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F368" w14:textId="70D679B2" w:rsidR="006305D7" w:rsidRPr="00B44E1A" w:rsidRDefault="006305D7" w:rsidP="000F791B">
      <w:pPr>
        <w:pStyle w:val="NormalWeb"/>
        <w:spacing w:before="0" w:beforeAutospacing="0" w:after="0" w:afterAutospacing="0"/>
        <w:rPr>
          <w:rFonts w:cstheme="minorHAnsi"/>
        </w:rPr>
      </w:pPr>
      <w:r w:rsidRPr="00B44E1A">
        <w:rPr>
          <w:rFonts w:cstheme="minorHAnsi"/>
          <w:b/>
          <w:bCs/>
        </w:rPr>
        <w:t>TITLE:</w:t>
      </w:r>
      <w:r w:rsidR="005A648F">
        <w:rPr>
          <w:rFonts w:cstheme="minorHAnsi"/>
        </w:rPr>
        <w:t xml:space="preserve"> </w:t>
      </w:r>
    </w:p>
    <w:p w14:paraId="5BBBABD4" w14:textId="1B53F61C" w:rsidR="00E927D3" w:rsidRPr="00B44E1A" w:rsidRDefault="00E927D3" w:rsidP="000F791B">
      <w:pPr>
        <w:pStyle w:val="NormalWeb"/>
        <w:spacing w:before="0" w:beforeAutospacing="0" w:after="0" w:afterAutospacing="0"/>
        <w:rPr>
          <w:rFonts w:cstheme="minorHAnsi"/>
        </w:rPr>
      </w:pPr>
      <w:r w:rsidRPr="00B44E1A">
        <w:rPr>
          <w:rFonts w:cstheme="minorHAnsi"/>
        </w:rPr>
        <w:t>Identification</w:t>
      </w:r>
      <w:r w:rsidR="00E50EBF" w:rsidRPr="00B44E1A">
        <w:rPr>
          <w:rFonts w:cstheme="minorHAnsi"/>
        </w:rPr>
        <w:t xml:space="preserve"> of OTX1 and OTX2 as </w:t>
      </w:r>
      <w:r w:rsidR="005A648F" w:rsidRPr="00DE2356">
        <w:rPr>
          <w:rFonts w:cstheme="minorHAnsi"/>
        </w:rPr>
        <w:t xml:space="preserve">Two Possible Molecular Markers </w:t>
      </w:r>
      <w:r w:rsidR="005A648F">
        <w:rPr>
          <w:rFonts w:cstheme="minorHAnsi"/>
        </w:rPr>
        <w:t>f</w:t>
      </w:r>
      <w:r w:rsidR="005A648F" w:rsidRPr="00DE2356">
        <w:rPr>
          <w:rFonts w:cstheme="minorHAnsi"/>
        </w:rPr>
        <w:t xml:space="preserve">or Sinonasal Carcinomas </w:t>
      </w:r>
      <w:r w:rsidR="005A648F">
        <w:rPr>
          <w:rFonts w:cstheme="minorHAnsi"/>
        </w:rPr>
        <w:t>a</w:t>
      </w:r>
      <w:r w:rsidR="005A648F" w:rsidRPr="00DE2356">
        <w:rPr>
          <w:rFonts w:cstheme="minorHAnsi"/>
        </w:rPr>
        <w:t>nd Olfactory Neuroblastomas</w:t>
      </w:r>
    </w:p>
    <w:p w14:paraId="49BBD60E" w14:textId="77777777" w:rsidR="007A4DD6" w:rsidRPr="00B44E1A" w:rsidRDefault="007A4DD6" w:rsidP="000F791B">
      <w:pPr>
        <w:rPr>
          <w:rFonts w:cstheme="minorHAnsi"/>
          <w:b/>
          <w:bCs/>
        </w:rPr>
      </w:pPr>
    </w:p>
    <w:p w14:paraId="460FC275" w14:textId="77777777" w:rsidR="006305D7" w:rsidRPr="00B44E1A" w:rsidRDefault="006305D7" w:rsidP="000F791B">
      <w:pPr>
        <w:rPr>
          <w:rFonts w:cstheme="minorHAnsi"/>
          <w:color w:val="808080" w:themeColor="background1" w:themeShade="80"/>
        </w:rPr>
      </w:pPr>
      <w:r w:rsidRPr="00B44E1A">
        <w:rPr>
          <w:rFonts w:cstheme="minorHAnsi"/>
          <w:b/>
          <w:bCs/>
        </w:rPr>
        <w:t>AUTHORS</w:t>
      </w:r>
      <w:r w:rsidR="000B662E" w:rsidRPr="00B44E1A">
        <w:rPr>
          <w:rFonts w:cstheme="minorHAnsi"/>
          <w:b/>
          <w:bCs/>
        </w:rPr>
        <w:t xml:space="preserve"> &amp; AFFILIATIONS</w:t>
      </w:r>
      <w:r w:rsidRPr="00B44E1A">
        <w:rPr>
          <w:rFonts w:cstheme="minorHAnsi"/>
          <w:b/>
          <w:bCs/>
        </w:rPr>
        <w:t>:</w:t>
      </w:r>
    </w:p>
    <w:p w14:paraId="65A3E781" w14:textId="77777777" w:rsidR="007A4DD6" w:rsidRPr="00B44E1A" w:rsidRDefault="00E03FE1" w:rsidP="000F791B">
      <w:pPr>
        <w:rPr>
          <w:rFonts w:cstheme="minorHAnsi"/>
          <w:color w:val="000000" w:themeColor="text1"/>
        </w:rPr>
      </w:pPr>
      <w:r w:rsidRPr="00B44E1A">
        <w:rPr>
          <w:rFonts w:cstheme="minorHAnsi"/>
          <w:color w:val="000000" w:themeColor="text1"/>
        </w:rPr>
        <w:t>Andrea Conti</w:t>
      </w:r>
      <w:r w:rsidRPr="00B44E1A">
        <w:rPr>
          <w:rFonts w:cstheme="minorHAnsi"/>
          <w:color w:val="000000" w:themeColor="text1"/>
          <w:vertAlign w:val="superscript"/>
        </w:rPr>
        <w:t>1</w:t>
      </w:r>
      <w:r w:rsidRPr="00B44E1A">
        <w:rPr>
          <w:rFonts w:cstheme="minorHAnsi"/>
          <w:color w:val="000000" w:themeColor="text1"/>
        </w:rPr>
        <w:t xml:space="preserve">, </w:t>
      </w:r>
      <w:r w:rsidR="00E15B5E" w:rsidRPr="00B44E1A">
        <w:rPr>
          <w:rFonts w:cstheme="minorHAnsi"/>
          <w:color w:val="000000" w:themeColor="text1"/>
        </w:rPr>
        <w:t>Cristina Pirrone</w:t>
      </w:r>
      <w:r w:rsidR="00C0556C" w:rsidRPr="00B44E1A">
        <w:rPr>
          <w:rFonts w:cstheme="minorHAnsi"/>
          <w:color w:val="000000" w:themeColor="text1"/>
          <w:vertAlign w:val="superscript"/>
        </w:rPr>
        <w:t>1</w:t>
      </w:r>
      <w:r w:rsidR="00C0556C" w:rsidRPr="00B44E1A">
        <w:rPr>
          <w:rFonts w:cstheme="minorHAnsi"/>
          <w:color w:val="000000" w:themeColor="text1"/>
        </w:rPr>
        <w:t>, Alessandro Marando</w:t>
      </w:r>
      <w:r w:rsidR="00FB1FAA" w:rsidRPr="00B44E1A">
        <w:rPr>
          <w:rFonts w:cstheme="minorHAnsi"/>
          <w:color w:val="000000" w:themeColor="text1"/>
          <w:vertAlign w:val="superscript"/>
        </w:rPr>
        <w:t>2</w:t>
      </w:r>
      <w:r w:rsidR="00C0556C" w:rsidRPr="00B44E1A">
        <w:rPr>
          <w:rFonts w:cstheme="minorHAnsi"/>
          <w:color w:val="000000" w:themeColor="text1"/>
        </w:rPr>
        <w:t>,</w:t>
      </w:r>
      <w:r w:rsidRPr="00B44E1A">
        <w:rPr>
          <w:rFonts w:cstheme="minorHAnsi"/>
          <w:color w:val="000000" w:themeColor="text1"/>
        </w:rPr>
        <w:t xml:space="preserve"> Giovanni Micheloni</w:t>
      </w:r>
      <w:r w:rsidRPr="00B44E1A">
        <w:rPr>
          <w:rFonts w:cstheme="minorHAnsi"/>
          <w:color w:val="000000" w:themeColor="text1"/>
          <w:vertAlign w:val="superscript"/>
        </w:rPr>
        <w:t>1</w:t>
      </w:r>
      <w:r w:rsidRPr="00B44E1A">
        <w:rPr>
          <w:rFonts w:cstheme="minorHAnsi"/>
          <w:color w:val="000000" w:themeColor="text1"/>
        </w:rPr>
        <w:t xml:space="preserve">, </w:t>
      </w:r>
      <w:r w:rsidR="00E15B5E" w:rsidRPr="00B44E1A">
        <w:rPr>
          <w:rFonts w:cstheme="minorHAnsi"/>
          <w:color w:val="000000" w:themeColor="text1"/>
        </w:rPr>
        <w:t>Alessia Rainero</w:t>
      </w:r>
      <w:r w:rsidR="00C0556C" w:rsidRPr="00B44E1A">
        <w:rPr>
          <w:rFonts w:cstheme="minorHAnsi"/>
          <w:color w:val="000000" w:themeColor="text1"/>
          <w:vertAlign w:val="superscript"/>
        </w:rPr>
        <w:t>1</w:t>
      </w:r>
      <w:r w:rsidR="00C0556C" w:rsidRPr="00B44E1A">
        <w:rPr>
          <w:rFonts w:cstheme="minorHAnsi"/>
          <w:color w:val="000000" w:themeColor="text1"/>
        </w:rPr>
        <w:t>,</w:t>
      </w:r>
      <w:r w:rsidR="002A35C5" w:rsidRPr="00B44E1A">
        <w:rPr>
          <w:rFonts w:cstheme="minorHAnsi"/>
          <w:color w:val="000000" w:themeColor="text1"/>
        </w:rPr>
        <w:t xml:space="preserve"> Giorgia Millefanti</w:t>
      </w:r>
      <w:r w:rsidR="00FB1FAA" w:rsidRPr="00B44E1A">
        <w:rPr>
          <w:rFonts w:cstheme="minorHAnsi"/>
          <w:color w:val="000000" w:themeColor="text1"/>
          <w:vertAlign w:val="superscript"/>
        </w:rPr>
        <w:t>4</w:t>
      </w:r>
      <w:r w:rsidR="002A35C5" w:rsidRPr="00B44E1A">
        <w:rPr>
          <w:rFonts w:cstheme="minorHAnsi"/>
          <w:color w:val="000000" w:themeColor="text1"/>
        </w:rPr>
        <w:t>, Lucia Tararà</w:t>
      </w:r>
      <w:r w:rsidR="00E80CDC" w:rsidRPr="00B44E1A">
        <w:rPr>
          <w:rFonts w:cstheme="minorHAnsi"/>
          <w:color w:val="000000" w:themeColor="text1"/>
          <w:vertAlign w:val="superscript"/>
        </w:rPr>
        <w:t>1</w:t>
      </w:r>
      <w:r w:rsidR="002A35C5" w:rsidRPr="00B44E1A">
        <w:rPr>
          <w:rFonts w:cstheme="minorHAnsi"/>
          <w:color w:val="000000" w:themeColor="text1"/>
        </w:rPr>
        <w:t>,</w:t>
      </w:r>
      <w:r w:rsidR="00C0556C" w:rsidRPr="00B44E1A">
        <w:rPr>
          <w:rFonts w:cstheme="minorHAnsi"/>
          <w:color w:val="000000" w:themeColor="text1"/>
        </w:rPr>
        <w:t xml:space="preserve"> Andrea Pistochini</w:t>
      </w:r>
      <w:r w:rsidR="00FB1FAA" w:rsidRPr="00B44E1A">
        <w:rPr>
          <w:rFonts w:cstheme="minorHAnsi"/>
          <w:color w:val="000000" w:themeColor="text1"/>
          <w:vertAlign w:val="superscript"/>
        </w:rPr>
        <w:t>3</w:t>
      </w:r>
      <w:r w:rsidR="00C0556C" w:rsidRPr="00B44E1A">
        <w:rPr>
          <w:rFonts w:cstheme="minorHAnsi"/>
          <w:color w:val="000000" w:themeColor="text1"/>
        </w:rPr>
        <w:t>, Francesco Lo Curto</w:t>
      </w:r>
      <w:r w:rsidR="00C0556C" w:rsidRPr="00B44E1A">
        <w:rPr>
          <w:rFonts w:cstheme="minorHAnsi"/>
          <w:color w:val="000000" w:themeColor="text1"/>
          <w:vertAlign w:val="superscript"/>
        </w:rPr>
        <w:t>1</w:t>
      </w:r>
      <w:r w:rsidR="00C0556C" w:rsidRPr="00B44E1A">
        <w:rPr>
          <w:rFonts w:cstheme="minorHAnsi"/>
          <w:color w:val="000000" w:themeColor="text1"/>
        </w:rPr>
        <w:t>, Francesco Pasquali</w:t>
      </w:r>
      <w:r w:rsidR="00C0556C" w:rsidRPr="00B44E1A">
        <w:rPr>
          <w:rFonts w:cstheme="minorHAnsi"/>
          <w:color w:val="000000" w:themeColor="text1"/>
          <w:vertAlign w:val="superscript"/>
        </w:rPr>
        <w:t>1</w:t>
      </w:r>
      <w:r w:rsidR="00C0556C" w:rsidRPr="00B44E1A">
        <w:rPr>
          <w:rFonts w:cstheme="minorHAnsi"/>
          <w:color w:val="000000" w:themeColor="text1"/>
        </w:rPr>
        <w:t>, Paolo Castelnuovo</w:t>
      </w:r>
      <w:r w:rsidR="00FB1FAA" w:rsidRPr="00B44E1A">
        <w:rPr>
          <w:rFonts w:cstheme="minorHAnsi"/>
          <w:color w:val="000000" w:themeColor="text1"/>
          <w:vertAlign w:val="superscript"/>
        </w:rPr>
        <w:t>3</w:t>
      </w:r>
      <w:r w:rsidR="00C0556C" w:rsidRPr="00B44E1A">
        <w:rPr>
          <w:rFonts w:cstheme="minorHAnsi"/>
          <w:color w:val="000000" w:themeColor="text1"/>
        </w:rPr>
        <w:t>, Giovanni Porta</w:t>
      </w:r>
      <w:r w:rsidR="00C0556C" w:rsidRPr="00B44E1A">
        <w:rPr>
          <w:rFonts w:cstheme="minorHAnsi"/>
          <w:color w:val="000000" w:themeColor="text1"/>
          <w:vertAlign w:val="superscript"/>
        </w:rPr>
        <w:t>1</w:t>
      </w:r>
      <w:r w:rsidR="00C0556C" w:rsidRPr="00B44E1A">
        <w:rPr>
          <w:rFonts w:cstheme="minorHAnsi"/>
          <w:color w:val="000000" w:themeColor="text1"/>
        </w:rPr>
        <w:t>.</w:t>
      </w:r>
    </w:p>
    <w:p w14:paraId="5BF53A5F" w14:textId="77777777" w:rsidR="00C0556C" w:rsidRPr="00B44E1A" w:rsidRDefault="00C0556C" w:rsidP="000F791B">
      <w:pPr>
        <w:rPr>
          <w:rFonts w:cstheme="minorHAnsi"/>
          <w:color w:val="000000" w:themeColor="text1"/>
        </w:rPr>
      </w:pPr>
    </w:p>
    <w:p w14:paraId="69CD27AD" w14:textId="7F1552EE" w:rsidR="00C0556C" w:rsidRPr="00B44E1A" w:rsidRDefault="00C0556C" w:rsidP="000F791B">
      <w:pPr>
        <w:rPr>
          <w:rFonts w:cstheme="minorHAnsi"/>
          <w:color w:val="000000" w:themeColor="text1"/>
        </w:rPr>
      </w:pPr>
      <w:r w:rsidRPr="00B44E1A">
        <w:rPr>
          <w:rFonts w:cstheme="minorHAnsi"/>
          <w:color w:val="000000" w:themeColor="text1"/>
          <w:vertAlign w:val="superscript"/>
        </w:rPr>
        <w:t>1</w:t>
      </w:r>
      <w:r w:rsidRPr="00B44E1A">
        <w:rPr>
          <w:rFonts w:cstheme="minorHAnsi"/>
          <w:color w:val="000000" w:themeColor="text1"/>
        </w:rPr>
        <w:t>Department of</w:t>
      </w:r>
      <w:r w:rsidR="00420211" w:rsidRPr="00B44E1A">
        <w:rPr>
          <w:rFonts w:cstheme="minorHAnsi"/>
          <w:color w:val="000000" w:themeColor="text1"/>
        </w:rPr>
        <w:t xml:space="preserve"> Medicine and Surgery</w:t>
      </w:r>
      <w:r w:rsidRPr="00B44E1A">
        <w:rPr>
          <w:rFonts w:cstheme="minorHAnsi"/>
          <w:color w:val="000000" w:themeColor="text1"/>
        </w:rPr>
        <w:t xml:space="preserve">, </w:t>
      </w:r>
      <w:r w:rsidR="00DB2812" w:rsidRPr="00B44E1A">
        <w:rPr>
          <w:rFonts w:cstheme="minorHAnsi"/>
          <w:color w:val="000000" w:themeColor="text1"/>
        </w:rPr>
        <w:t>University</w:t>
      </w:r>
      <w:r w:rsidRPr="00B44E1A">
        <w:rPr>
          <w:rFonts w:cstheme="minorHAnsi"/>
          <w:color w:val="000000" w:themeColor="text1"/>
        </w:rPr>
        <w:t xml:space="preserve"> of Insubria, Varese, Italy</w:t>
      </w:r>
    </w:p>
    <w:p w14:paraId="7E77F787" w14:textId="701B6E97" w:rsidR="00C0556C" w:rsidRPr="00B44E1A" w:rsidRDefault="00FB1FAA" w:rsidP="000F791B">
      <w:pPr>
        <w:rPr>
          <w:rFonts w:cstheme="minorHAnsi"/>
          <w:color w:val="000000" w:themeColor="text1"/>
        </w:rPr>
      </w:pPr>
      <w:r w:rsidRPr="00B44E1A">
        <w:rPr>
          <w:rFonts w:cstheme="minorHAnsi"/>
          <w:color w:val="000000" w:themeColor="text1"/>
          <w:vertAlign w:val="superscript"/>
        </w:rPr>
        <w:t>2</w:t>
      </w:r>
      <w:r w:rsidR="00C0556C" w:rsidRPr="00B44E1A">
        <w:rPr>
          <w:rFonts w:cstheme="minorHAnsi"/>
          <w:color w:val="000000" w:themeColor="text1"/>
        </w:rPr>
        <w:t>Department of Surgical and Morphological Science, University of Insubria, Varese, Italy</w:t>
      </w:r>
    </w:p>
    <w:p w14:paraId="5B5FF485" w14:textId="676E9A0E" w:rsidR="00C0556C" w:rsidRPr="00B44E1A" w:rsidRDefault="00FB1FAA" w:rsidP="000F791B">
      <w:pPr>
        <w:rPr>
          <w:rFonts w:cstheme="minorHAnsi"/>
          <w:color w:val="000000" w:themeColor="text1"/>
        </w:rPr>
      </w:pPr>
      <w:r w:rsidRPr="00B44E1A">
        <w:rPr>
          <w:rFonts w:cstheme="minorHAnsi"/>
          <w:color w:val="000000" w:themeColor="text1"/>
          <w:vertAlign w:val="superscript"/>
        </w:rPr>
        <w:t>3</w:t>
      </w:r>
      <w:r w:rsidR="00160D80" w:rsidRPr="00B44E1A">
        <w:rPr>
          <w:rFonts w:cstheme="minorHAnsi"/>
          <w:color w:val="000000" w:themeColor="text1"/>
        </w:rPr>
        <w:t>Department of</w:t>
      </w:r>
      <w:r w:rsidR="00C0556C" w:rsidRPr="00B44E1A">
        <w:rPr>
          <w:rFonts w:cstheme="minorHAnsi"/>
          <w:color w:val="000000" w:themeColor="text1"/>
        </w:rPr>
        <w:t xml:space="preserve"> Biotechnology and Life Science, University of Insubria, Varese, Italy</w:t>
      </w:r>
    </w:p>
    <w:p w14:paraId="0B348389" w14:textId="1918E707" w:rsidR="00DB5B73" w:rsidRPr="00B44E1A" w:rsidRDefault="00FB1FAA" w:rsidP="000F791B">
      <w:pPr>
        <w:rPr>
          <w:rFonts w:cstheme="minorHAnsi"/>
          <w:color w:val="000000" w:themeColor="text1"/>
        </w:rPr>
      </w:pPr>
      <w:r w:rsidRPr="00B44E1A">
        <w:rPr>
          <w:rFonts w:cstheme="minorHAnsi"/>
          <w:color w:val="000000" w:themeColor="text1"/>
          <w:vertAlign w:val="superscript"/>
        </w:rPr>
        <w:t>4</w:t>
      </w:r>
      <w:r w:rsidR="00DB5B73" w:rsidRPr="00B44E1A">
        <w:rPr>
          <w:rFonts w:cstheme="minorHAnsi"/>
          <w:color w:val="000000" w:themeColor="text1"/>
        </w:rPr>
        <w:t xml:space="preserve">Policlinical </w:t>
      </w:r>
      <w:r w:rsidR="00E80CDC" w:rsidRPr="00B44E1A">
        <w:rPr>
          <w:rFonts w:cstheme="minorHAnsi"/>
          <w:color w:val="000000" w:themeColor="text1"/>
        </w:rPr>
        <w:t>of Milan, University of Milan, Milan, Italy</w:t>
      </w:r>
    </w:p>
    <w:p w14:paraId="78A6E3DA" w14:textId="77777777" w:rsidR="00331AF4" w:rsidRPr="00B44E1A" w:rsidRDefault="00331AF4" w:rsidP="000F791B">
      <w:pPr>
        <w:rPr>
          <w:rFonts w:cstheme="minorHAnsi"/>
          <w:color w:val="auto"/>
        </w:rPr>
      </w:pPr>
    </w:p>
    <w:p w14:paraId="35800E2B" w14:textId="6B63A625" w:rsidR="00331AF4" w:rsidRPr="00B44E1A" w:rsidRDefault="005A648F" w:rsidP="000F791B">
      <w:pPr>
        <w:rPr>
          <w:rFonts w:cstheme="minorHAnsi"/>
          <w:b/>
          <w:bCs/>
          <w:color w:val="auto"/>
        </w:rPr>
      </w:pPr>
      <w:r w:rsidRPr="00DE2356">
        <w:rPr>
          <w:rFonts w:cstheme="minorHAnsi"/>
          <w:b/>
          <w:bCs/>
          <w:color w:val="auto"/>
        </w:rPr>
        <w:t xml:space="preserve">CORRESPONDING AUTHOR: </w:t>
      </w:r>
    </w:p>
    <w:p w14:paraId="0CAC57B9" w14:textId="15A8B369" w:rsidR="00331AF4" w:rsidRPr="00B44E1A" w:rsidRDefault="00324051" w:rsidP="000F791B">
      <w:pPr>
        <w:rPr>
          <w:rFonts w:cstheme="minorHAnsi"/>
          <w:bCs/>
          <w:color w:val="auto"/>
        </w:rPr>
      </w:pPr>
      <w:r w:rsidRPr="00B44E1A">
        <w:rPr>
          <w:rFonts w:cstheme="minorHAnsi"/>
          <w:bCs/>
          <w:color w:val="auto"/>
        </w:rPr>
        <w:t>Andre</w:t>
      </w:r>
      <w:bookmarkStart w:id="0" w:name="_GoBack"/>
      <w:bookmarkEnd w:id="0"/>
      <w:r w:rsidRPr="00B44E1A">
        <w:rPr>
          <w:rFonts w:cstheme="minorHAnsi"/>
          <w:bCs/>
          <w:color w:val="auto"/>
        </w:rPr>
        <w:t>a</w:t>
      </w:r>
      <w:r w:rsidR="00C639E4" w:rsidRPr="00C639E4">
        <w:rPr>
          <w:rFonts w:cstheme="minorHAnsi"/>
          <w:bCs/>
          <w:color w:val="auto"/>
        </w:rPr>
        <w:t xml:space="preserve"> </w:t>
      </w:r>
      <w:r w:rsidR="00C639E4" w:rsidRPr="00B44E1A">
        <w:rPr>
          <w:rFonts w:cstheme="minorHAnsi"/>
          <w:bCs/>
          <w:color w:val="auto"/>
        </w:rPr>
        <w:t>Conti</w:t>
      </w:r>
    </w:p>
    <w:p w14:paraId="4AAE0E5A" w14:textId="68E9D8E4" w:rsidR="00331AF4" w:rsidRPr="00B44E1A" w:rsidRDefault="00331AF4" w:rsidP="000F791B">
      <w:pPr>
        <w:rPr>
          <w:rFonts w:cstheme="minorHAnsi"/>
          <w:bCs/>
          <w:color w:val="auto"/>
        </w:rPr>
      </w:pPr>
      <w:r w:rsidRPr="00B44E1A">
        <w:rPr>
          <w:rFonts w:cstheme="minorHAnsi"/>
          <w:bCs/>
          <w:color w:val="auto"/>
        </w:rPr>
        <w:t xml:space="preserve">Email Address: </w:t>
      </w:r>
      <w:r w:rsidR="005A648F" w:rsidRPr="00B44E1A">
        <w:t>andrea.c25@hotmail.it</w:t>
      </w:r>
      <w:r w:rsidR="00E87BA5" w:rsidRPr="00B44E1A">
        <w:rPr>
          <w:rFonts w:cstheme="minorHAnsi"/>
          <w:bCs/>
          <w:color w:val="auto"/>
        </w:rPr>
        <w:t xml:space="preserve"> </w:t>
      </w:r>
    </w:p>
    <w:p w14:paraId="12696ABD" w14:textId="77777777" w:rsidR="00331AF4" w:rsidRPr="00B44E1A" w:rsidRDefault="00DD0661" w:rsidP="000F791B">
      <w:pPr>
        <w:rPr>
          <w:rFonts w:cstheme="minorHAnsi"/>
          <w:bCs/>
          <w:color w:val="auto"/>
        </w:rPr>
      </w:pPr>
      <w:r w:rsidRPr="00B44E1A">
        <w:rPr>
          <w:rFonts w:cstheme="minorHAnsi"/>
          <w:bCs/>
          <w:color w:val="auto"/>
        </w:rPr>
        <w:t xml:space="preserve">Tel: </w:t>
      </w:r>
      <w:r w:rsidR="00324051" w:rsidRPr="00B44E1A">
        <w:rPr>
          <w:rFonts w:cstheme="minorHAnsi"/>
          <w:bCs/>
          <w:color w:val="auto"/>
        </w:rPr>
        <w:t>+39 333-6501455</w:t>
      </w:r>
    </w:p>
    <w:p w14:paraId="7130988B" w14:textId="77777777" w:rsidR="00331AF4" w:rsidRPr="00B44E1A" w:rsidRDefault="00331AF4" w:rsidP="000F791B">
      <w:pPr>
        <w:rPr>
          <w:rFonts w:cstheme="minorHAnsi"/>
          <w:bCs/>
          <w:color w:val="808080"/>
        </w:rPr>
      </w:pPr>
    </w:p>
    <w:p w14:paraId="7058FC10" w14:textId="50906AF4" w:rsidR="00331AF4" w:rsidRPr="00B44E1A" w:rsidRDefault="005A648F" w:rsidP="000F791B">
      <w:pPr>
        <w:pStyle w:val="NormalWeb"/>
        <w:spacing w:before="0" w:beforeAutospacing="0" w:after="0" w:afterAutospacing="0"/>
        <w:rPr>
          <w:rFonts w:cstheme="minorHAnsi"/>
          <w:b/>
          <w:bCs/>
          <w:color w:val="7F7F7F" w:themeColor="text1" w:themeTint="80"/>
        </w:rPr>
      </w:pPr>
      <w:r w:rsidRPr="00DE2356">
        <w:rPr>
          <w:rFonts w:cstheme="minorHAnsi"/>
          <w:b/>
          <w:bCs/>
          <w:color w:val="auto"/>
        </w:rPr>
        <w:t>EMAIL ADDRESSES OF CO-AUTHORS:</w:t>
      </w:r>
      <w:r w:rsidRPr="00DE2356">
        <w:rPr>
          <w:rFonts w:cstheme="minorHAnsi"/>
          <w:b/>
          <w:bCs/>
          <w:color w:val="7F7F7F" w:themeColor="text1" w:themeTint="80"/>
        </w:rPr>
        <w:t xml:space="preserve"> </w:t>
      </w:r>
    </w:p>
    <w:p w14:paraId="20CADD7D" w14:textId="6E32A1FB" w:rsidR="00331AF4" w:rsidRPr="00B44E1A" w:rsidRDefault="00E87BA5" w:rsidP="000F791B">
      <w:pPr>
        <w:pStyle w:val="NormalWeb"/>
        <w:spacing w:before="0" w:beforeAutospacing="0" w:after="0" w:afterAutospacing="0"/>
        <w:rPr>
          <w:rFonts w:cstheme="minorHAnsi"/>
          <w:bCs/>
          <w:color w:val="auto"/>
        </w:rPr>
      </w:pPr>
      <w:r w:rsidRPr="00B44E1A">
        <w:rPr>
          <w:rFonts w:cstheme="minorHAnsi"/>
          <w:bCs/>
          <w:color w:val="auto"/>
        </w:rPr>
        <w:t>Cristina Pirrone (</w:t>
      </w:r>
      <w:r w:rsidR="005A648F" w:rsidRPr="00B44E1A">
        <w:t>cristina.pirrone@hotmail.it</w:t>
      </w:r>
      <w:r w:rsidRPr="00B44E1A">
        <w:rPr>
          <w:rFonts w:cstheme="minorHAnsi"/>
          <w:bCs/>
          <w:color w:val="auto"/>
        </w:rPr>
        <w:t xml:space="preserve">) </w:t>
      </w:r>
    </w:p>
    <w:p w14:paraId="219FB8A3" w14:textId="277CFD64" w:rsidR="00E87BA5" w:rsidRPr="00B44E1A" w:rsidRDefault="00E87BA5" w:rsidP="000F791B">
      <w:pPr>
        <w:rPr>
          <w:rFonts w:cstheme="minorHAnsi"/>
          <w:bCs/>
          <w:color w:val="auto"/>
        </w:rPr>
      </w:pPr>
      <w:r w:rsidRPr="00B44E1A">
        <w:rPr>
          <w:rFonts w:cstheme="minorHAnsi"/>
          <w:bCs/>
          <w:color w:val="auto"/>
        </w:rPr>
        <w:t>Alessandro Marando</w:t>
      </w:r>
      <w:r w:rsidR="000E29D3" w:rsidRPr="00B44E1A">
        <w:rPr>
          <w:rFonts w:cstheme="minorHAnsi"/>
          <w:bCs/>
          <w:color w:val="auto"/>
        </w:rPr>
        <w:t xml:space="preserve"> (</w:t>
      </w:r>
      <w:r w:rsidR="005A648F" w:rsidRPr="00B44E1A">
        <w:t>alessandomarando@gmail.com</w:t>
      </w:r>
      <w:r w:rsidR="002142D8" w:rsidRPr="00B44E1A">
        <w:rPr>
          <w:rFonts w:cstheme="minorHAnsi"/>
          <w:bCs/>
          <w:color w:val="auto"/>
        </w:rPr>
        <w:t xml:space="preserve">) </w:t>
      </w:r>
    </w:p>
    <w:p w14:paraId="077B0FD9" w14:textId="0111ABB1" w:rsidR="00E03FE1" w:rsidRPr="00B44E1A" w:rsidRDefault="00E03FE1" w:rsidP="000F791B">
      <w:pPr>
        <w:rPr>
          <w:rFonts w:cstheme="minorHAnsi"/>
          <w:bCs/>
          <w:color w:val="auto"/>
        </w:rPr>
      </w:pPr>
      <w:r w:rsidRPr="00B44E1A">
        <w:rPr>
          <w:rFonts w:cstheme="minorHAnsi"/>
          <w:bCs/>
          <w:color w:val="auto"/>
        </w:rPr>
        <w:t>Giovanni Micheloni (</w:t>
      </w:r>
      <w:r w:rsidR="005A648F" w:rsidRPr="00B44E1A">
        <w:t>giovanni.micheloni90@gmail.com</w:t>
      </w:r>
      <w:r w:rsidRPr="00B44E1A">
        <w:rPr>
          <w:rFonts w:cstheme="minorHAnsi"/>
          <w:bCs/>
          <w:color w:val="auto"/>
        </w:rPr>
        <w:t>)</w:t>
      </w:r>
    </w:p>
    <w:p w14:paraId="171BA804" w14:textId="1DF447EC" w:rsidR="002553FB" w:rsidRPr="00B44E1A" w:rsidRDefault="00E03FE1" w:rsidP="000F791B">
      <w:pPr>
        <w:rPr>
          <w:rFonts w:cstheme="minorHAnsi"/>
          <w:bCs/>
          <w:color w:val="auto"/>
        </w:rPr>
      </w:pPr>
      <w:r w:rsidRPr="00B44E1A">
        <w:rPr>
          <w:rFonts w:cstheme="minorHAnsi"/>
          <w:bCs/>
          <w:color w:val="auto"/>
        </w:rPr>
        <w:t>Alessia Rainero</w:t>
      </w:r>
      <w:r w:rsidR="006B3AB7" w:rsidRPr="00B44E1A">
        <w:rPr>
          <w:rFonts w:cstheme="minorHAnsi"/>
          <w:bCs/>
          <w:color w:val="auto"/>
        </w:rPr>
        <w:t xml:space="preserve"> (</w:t>
      </w:r>
      <w:r w:rsidR="005A648F" w:rsidRPr="00B44E1A">
        <w:t>alessia.rainero@gmail.com</w:t>
      </w:r>
      <w:r w:rsidR="002553FB" w:rsidRPr="00B44E1A">
        <w:rPr>
          <w:rFonts w:cstheme="minorHAnsi"/>
          <w:bCs/>
          <w:color w:val="auto"/>
        </w:rPr>
        <w:t>)</w:t>
      </w:r>
    </w:p>
    <w:p w14:paraId="1B094D10" w14:textId="3F77D911" w:rsidR="002A35C5" w:rsidRPr="00B44E1A" w:rsidRDefault="002A35C5" w:rsidP="000F791B">
      <w:pPr>
        <w:rPr>
          <w:rFonts w:cstheme="minorHAnsi"/>
          <w:bCs/>
          <w:color w:val="auto"/>
        </w:rPr>
      </w:pPr>
      <w:r w:rsidRPr="00B44E1A">
        <w:rPr>
          <w:rFonts w:cstheme="minorHAnsi"/>
          <w:bCs/>
          <w:color w:val="auto"/>
        </w:rPr>
        <w:t>Giorgia Millefanti</w:t>
      </w:r>
      <w:r w:rsidR="00E80CDC" w:rsidRPr="00B44E1A">
        <w:rPr>
          <w:rFonts w:cstheme="minorHAnsi"/>
          <w:bCs/>
          <w:color w:val="auto"/>
        </w:rPr>
        <w:t xml:space="preserve"> (</w:t>
      </w:r>
      <w:r w:rsidR="005A648F" w:rsidRPr="00B44E1A">
        <w:t>millefantigiorgia@outlook.it</w:t>
      </w:r>
      <w:r w:rsidR="00E80CDC" w:rsidRPr="00B44E1A">
        <w:rPr>
          <w:rFonts w:cstheme="minorHAnsi"/>
          <w:bCs/>
          <w:color w:val="auto"/>
        </w:rPr>
        <w:t>)</w:t>
      </w:r>
    </w:p>
    <w:p w14:paraId="4EDE2DB6" w14:textId="73CF2638" w:rsidR="00E80CDC" w:rsidRPr="00B44E1A" w:rsidRDefault="00E80CDC" w:rsidP="000F791B">
      <w:pPr>
        <w:rPr>
          <w:rFonts w:cstheme="minorHAnsi"/>
          <w:bCs/>
          <w:color w:val="auto"/>
        </w:rPr>
      </w:pPr>
      <w:r w:rsidRPr="00B44E1A">
        <w:rPr>
          <w:rFonts w:cstheme="minorHAnsi"/>
          <w:bCs/>
          <w:color w:val="auto"/>
        </w:rPr>
        <w:t>Lucia Tararà (</w:t>
      </w:r>
      <w:r w:rsidR="005A648F" w:rsidRPr="00B44E1A">
        <w:t>lucia.tarara@unimi.it</w:t>
      </w:r>
      <w:r w:rsidRPr="00B44E1A">
        <w:rPr>
          <w:rFonts w:cstheme="minorHAnsi"/>
          <w:bCs/>
          <w:color w:val="auto"/>
        </w:rPr>
        <w:t>)</w:t>
      </w:r>
    </w:p>
    <w:p w14:paraId="3C8C8339" w14:textId="6CFA2DF9" w:rsidR="006B3AB7" w:rsidRPr="00B44E1A" w:rsidRDefault="00E87BA5" w:rsidP="000F791B">
      <w:pPr>
        <w:rPr>
          <w:rFonts w:cstheme="minorHAnsi"/>
          <w:bCs/>
          <w:color w:val="auto"/>
        </w:rPr>
      </w:pPr>
      <w:r w:rsidRPr="00B44E1A">
        <w:rPr>
          <w:rFonts w:cstheme="minorHAnsi"/>
          <w:bCs/>
          <w:color w:val="auto"/>
        </w:rPr>
        <w:t>Andrea Pistochini</w:t>
      </w:r>
      <w:r w:rsidR="006B3AB7" w:rsidRPr="00B44E1A">
        <w:rPr>
          <w:rFonts w:cstheme="minorHAnsi"/>
          <w:bCs/>
          <w:color w:val="auto"/>
        </w:rPr>
        <w:t xml:space="preserve"> (</w:t>
      </w:r>
      <w:r w:rsidR="005A648F" w:rsidRPr="00B44E1A">
        <w:t>andrea.pistochini@uninsubria.it</w:t>
      </w:r>
      <w:r w:rsidR="006B3AB7" w:rsidRPr="00B44E1A">
        <w:rPr>
          <w:rFonts w:cstheme="minorHAnsi"/>
          <w:bCs/>
          <w:color w:val="auto"/>
        </w:rPr>
        <w:t xml:space="preserve">) </w:t>
      </w:r>
    </w:p>
    <w:p w14:paraId="7592EEF5" w14:textId="54C29E92" w:rsidR="00E87BA5" w:rsidRPr="00B44E1A" w:rsidRDefault="00E87BA5" w:rsidP="000F791B">
      <w:pPr>
        <w:rPr>
          <w:rFonts w:cstheme="minorHAnsi"/>
          <w:bCs/>
          <w:color w:val="auto"/>
        </w:rPr>
      </w:pPr>
      <w:r w:rsidRPr="00B44E1A">
        <w:rPr>
          <w:rFonts w:cstheme="minorHAnsi"/>
          <w:bCs/>
          <w:color w:val="auto"/>
        </w:rPr>
        <w:t>Francesco Lo Curto</w:t>
      </w:r>
      <w:r w:rsidR="006B3AB7" w:rsidRPr="00B44E1A">
        <w:rPr>
          <w:rFonts w:cstheme="minorHAnsi"/>
          <w:bCs/>
          <w:color w:val="auto"/>
        </w:rPr>
        <w:t xml:space="preserve"> (</w:t>
      </w:r>
      <w:r w:rsidR="005A648F" w:rsidRPr="00B44E1A">
        <w:t>francesco.locurto@uninsubria.it</w:t>
      </w:r>
      <w:r w:rsidR="006B3AB7" w:rsidRPr="00B44E1A">
        <w:rPr>
          <w:rFonts w:cstheme="minorHAnsi"/>
          <w:bCs/>
          <w:color w:val="auto"/>
        </w:rPr>
        <w:t xml:space="preserve">) </w:t>
      </w:r>
    </w:p>
    <w:p w14:paraId="20E61143" w14:textId="494A1D48" w:rsidR="00E87BA5" w:rsidRPr="00B44E1A" w:rsidRDefault="00E87BA5" w:rsidP="000F791B">
      <w:pPr>
        <w:rPr>
          <w:rFonts w:cstheme="minorHAnsi"/>
          <w:bCs/>
          <w:color w:val="auto"/>
        </w:rPr>
      </w:pPr>
      <w:r w:rsidRPr="00B44E1A">
        <w:rPr>
          <w:rFonts w:cstheme="minorHAnsi"/>
          <w:bCs/>
          <w:color w:val="auto"/>
        </w:rPr>
        <w:t>Francesco Pasquali</w:t>
      </w:r>
      <w:r w:rsidR="006B3AB7" w:rsidRPr="00B44E1A">
        <w:rPr>
          <w:rFonts w:cstheme="minorHAnsi"/>
          <w:bCs/>
          <w:color w:val="auto"/>
        </w:rPr>
        <w:t xml:space="preserve"> (</w:t>
      </w:r>
      <w:r w:rsidR="005A648F" w:rsidRPr="00B44E1A">
        <w:t>francesco.pasquali@uninsubria.it</w:t>
      </w:r>
      <w:r w:rsidR="006B3AB7" w:rsidRPr="00B44E1A">
        <w:rPr>
          <w:rFonts w:cstheme="minorHAnsi"/>
          <w:bCs/>
          <w:color w:val="auto"/>
        </w:rPr>
        <w:t xml:space="preserve">) </w:t>
      </w:r>
    </w:p>
    <w:p w14:paraId="3530EC51" w14:textId="3B522F9E" w:rsidR="00E87BA5" w:rsidRPr="00B44E1A" w:rsidRDefault="00E87BA5" w:rsidP="000F791B">
      <w:pPr>
        <w:rPr>
          <w:rFonts w:cstheme="minorHAnsi"/>
          <w:bCs/>
          <w:color w:val="auto"/>
        </w:rPr>
      </w:pPr>
      <w:r w:rsidRPr="00B44E1A">
        <w:rPr>
          <w:rFonts w:cstheme="minorHAnsi"/>
          <w:bCs/>
          <w:color w:val="auto"/>
        </w:rPr>
        <w:t>Paolo Castelnuovo</w:t>
      </w:r>
      <w:r w:rsidR="006B3AB7" w:rsidRPr="00B44E1A">
        <w:rPr>
          <w:rFonts w:cstheme="minorHAnsi"/>
          <w:bCs/>
          <w:color w:val="auto"/>
        </w:rPr>
        <w:t xml:space="preserve"> (</w:t>
      </w:r>
      <w:r w:rsidR="005A648F" w:rsidRPr="00B44E1A">
        <w:t>paolo.castelnuovo@uninsubria.it</w:t>
      </w:r>
      <w:r w:rsidR="006B3AB7" w:rsidRPr="00B44E1A">
        <w:rPr>
          <w:rFonts w:cstheme="minorHAnsi"/>
          <w:bCs/>
          <w:color w:val="auto"/>
        </w:rPr>
        <w:t xml:space="preserve">) </w:t>
      </w:r>
    </w:p>
    <w:p w14:paraId="30E6A303" w14:textId="5AF99FC8" w:rsidR="00E87BA5" w:rsidRPr="00B44E1A" w:rsidRDefault="00E87BA5" w:rsidP="000F791B">
      <w:pPr>
        <w:rPr>
          <w:rFonts w:cstheme="minorHAnsi"/>
          <w:bCs/>
          <w:color w:val="auto"/>
        </w:rPr>
      </w:pPr>
      <w:r w:rsidRPr="00B44E1A">
        <w:rPr>
          <w:rFonts w:cstheme="minorHAnsi"/>
          <w:bCs/>
          <w:color w:val="auto"/>
        </w:rPr>
        <w:t>Giovanni Porta (</w:t>
      </w:r>
      <w:r w:rsidR="005A648F" w:rsidRPr="00B44E1A">
        <w:t>giovanni.porta@uninsubria.it</w:t>
      </w:r>
      <w:r w:rsidRPr="00B44E1A">
        <w:rPr>
          <w:rFonts w:cstheme="minorHAnsi"/>
          <w:bCs/>
          <w:color w:val="auto"/>
        </w:rPr>
        <w:t xml:space="preserve">) </w:t>
      </w:r>
    </w:p>
    <w:p w14:paraId="1B087DCA" w14:textId="77777777" w:rsidR="00D04A95" w:rsidRPr="00B44E1A" w:rsidRDefault="00D04A95" w:rsidP="000F791B">
      <w:pPr>
        <w:rPr>
          <w:rFonts w:cstheme="minorHAnsi"/>
          <w:bCs/>
          <w:color w:val="808080" w:themeColor="background1" w:themeShade="80"/>
        </w:rPr>
      </w:pPr>
    </w:p>
    <w:p w14:paraId="2FCE5DBD" w14:textId="77777777" w:rsidR="006305D7" w:rsidRPr="00B44E1A" w:rsidRDefault="006305D7" w:rsidP="000F791B">
      <w:pPr>
        <w:pStyle w:val="NormalWeb"/>
        <w:spacing w:before="0" w:beforeAutospacing="0" w:after="0" w:afterAutospacing="0"/>
        <w:rPr>
          <w:rFonts w:cstheme="minorHAnsi"/>
        </w:rPr>
      </w:pPr>
      <w:r w:rsidRPr="00B44E1A">
        <w:rPr>
          <w:rFonts w:cstheme="minorHAnsi"/>
          <w:b/>
          <w:bCs/>
        </w:rPr>
        <w:t>KEYWORDS:</w:t>
      </w:r>
      <w:r w:rsidRPr="00B44E1A">
        <w:rPr>
          <w:rFonts w:cstheme="minorHAnsi"/>
        </w:rPr>
        <w:t xml:space="preserve"> </w:t>
      </w:r>
    </w:p>
    <w:p w14:paraId="1AEEEDB6" w14:textId="1E7E0F2F" w:rsidR="007A4DD6" w:rsidRPr="00B44E1A" w:rsidRDefault="00C0556C" w:rsidP="000F791B">
      <w:pPr>
        <w:rPr>
          <w:rFonts w:cstheme="minorHAnsi"/>
          <w:color w:val="808080" w:themeColor="background1" w:themeShade="80"/>
        </w:rPr>
      </w:pPr>
      <w:r w:rsidRPr="00B44E1A">
        <w:rPr>
          <w:rFonts w:cstheme="minorHAnsi"/>
          <w:color w:val="000000" w:themeColor="text1"/>
        </w:rPr>
        <w:t>Homeobox genes, sinonasal neoplasms, immunohistochemistry, real-time PCR, tumor</w:t>
      </w:r>
      <w:r w:rsidR="00B44E1A">
        <w:rPr>
          <w:rFonts w:cstheme="minorHAnsi"/>
          <w:color w:val="000000" w:themeColor="text1"/>
        </w:rPr>
        <w:t>,</w:t>
      </w:r>
      <w:r w:rsidRPr="00B44E1A">
        <w:rPr>
          <w:rFonts w:cstheme="minorHAnsi"/>
          <w:color w:val="000000" w:themeColor="text1"/>
        </w:rPr>
        <w:t xml:space="preserve"> markers</w:t>
      </w:r>
    </w:p>
    <w:p w14:paraId="5B220E9F" w14:textId="77777777" w:rsidR="006305D7" w:rsidRPr="00B44E1A" w:rsidRDefault="006305D7" w:rsidP="000F791B">
      <w:pPr>
        <w:pStyle w:val="NormalWeb"/>
        <w:spacing w:before="0" w:beforeAutospacing="0" w:after="0" w:afterAutospacing="0"/>
        <w:rPr>
          <w:rFonts w:cstheme="minorHAnsi"/>
        </w:rPr>
      </w:pPr>
    </w:p>
    <w:p w14:paraId="4497C9BF" w14:textId="77777777" w:rsidR="006305D7" w:rsidRPr="00B44E1A" w:rsidRDefault="006305D7" w:rsidP="000F791B">
      <w:pPr>
        <w:rPr>
          <w:rFonts w:cstheme="minorHAnsi"/>
        </w:rPr>
      </w:pPr>
      <w:r w:rsidRPr="00B44E1A">
        <w:rPr>
          <w:rFonts w:cstheme="minorHAnsi"/>
          <w:b/>
          <w:bCs/>
        </w:rPr>
        <w:t>SHORT ABSTRACT:</w:t>
      </w:r>
      <w:r w:rsidRPr="00B44E1A">
        <w:rPr>
          <w:rFonts w:cstheme="minorHAnsi"/>
        </w:rPr>
        <w:t xml:space="preserve"> </w:t>
      </w:r>
    </w:p>
    <w:p w14:paraId="0E237204" w14:textId="07F6C9B5" w:rsidR="00BF7DB9" w:rsidRPr="00B44E1A" w:rsidRDefault="00BF7DB9" w:rsidP="000F791B">
      <w:pPr>
        <w:tabs>
          <w:tab w:val="left" w:pos="0"/>
        </w:tabs>
        <w:rPr>
          <w:rFonts w:cstheme="minorHAnsi"/>
          <w:color w:val="auto"/>
        </w:rPr>
      </w:pPr>
      <w:r w:rsidRPr="00B44E1A">
        <w:rPr>
          <w:rFonts w:cstheme="minorHAnsi"/>
          <w:color w:val="auto"/>
        </w:rPr>
        <w:t>Home</w:t>
      </w:r>
      <w:r w:rsidR="005A648F">
        <w:rPr>
          <w:rFonts w:cstheme="minorHAnsi"/>
          <w:color w:val="auto"/>
        </w:rPr>
        <w:t>o</w:t>
      </w:r>
      <w:r w:rsidRPr="00B44E1A">
        <w:rPr>
          <w:rFonts w:cstheme="minorHAnsi"/>
          <w:color w:val="auto"/>
        </w:rPr>
        <w:t>box</w:t>
      </w:r>
      <w:r w:rsidR="002A35C5" w:rsidRPr="00B44E1A">
        <w:rPr>
          <w:rFonts w:cstheme="minorHAnsi"/>
          <w:color w:val="auto"/>
        </w:rPr>
        <w:t xml:space="preserve"> genes are regulatory </w:t>
      </w:r>
      <w:r w:rsidR="002D7CB4" w:rsidRPr="00B44E1A">
        <w:rPr>
          <w:rFonts w:cstheme="minorHAnsi"/>
          <w:color w:val="auto"/>
        </w:rPr>
        <w:t xml:space="preserve">genes </w:t>
      </w:r>
      <w:r w:rsidRPr="00B44E1A">
        <w:rPr>
          <w:rFonts w:cstheme="minorHAnsi"/>
          <w:color w:val="auto"/>
        </w:rPr>
        <w:t>often associated with tumors in the adult organisms</w:t>
      </w:r>
      <w:r w:rsidR="005A648F">
        <w:rPr>
          <w:rFonts w:cstheme="minorHAnsi"/>
          <w:color w:val="auto"/>
        </w:rPr>
        <w:t>. W</w:t>
      </w:r>
      <w:r w:rsidRPr="00B44E1A">
        <w:rPr>
          <w:rFonts w:cstheme="minorHAnsi"/>
          <w:color w:val="auto"/>
        </w:rPr>
        <w:t xml:space="preserve">e investigated their comparative expression by immunohistochemical and real-time PCR analysis, in normal and inflammatory nasal mucosae and in sinonasal neoplasms in order to use them as possible diagnostic and therapeutic targets. </w:t>
      </w:r>
    </w:p>
    <w:p w14:paraId="00D9BDD4" w14:textId="77777777" w:rsidR="002553FB" w:rsidRPr="00B44E1A" w:rsidRDefault="002553FB" w:rsidP="000F791B">
      <w:pPr>
        <w:rPr>
          <w:rFonts w:cstheme="minorHAnsi"/>
        </w:rPr>
      </w:pPr>
    </w:p>
    <w:p w14:paraId="3C540E3C" w14:textId="77777777" w:rsidR="008D7D6A" w:rsidRPr="00B44E1A" w:rsidRDefault="006305D7" w:rsidP="000F791B">
      <w:pPr>
        <w:rPr>
          <w:rFonts w:cstheme="minorHAnsi"/>
          <w:color w:val="auto"/>
        </w:rPr>
      </w:pPr>
      <w:r w:rsidRPr="00B44E1A">
        <w:rPr>
          <w:rFonts w:cstheme="minorHAnsi"/>
          <w:b/>
          <w:bCs/>
          <w:color w:val="auto"/>
        </w:rPr>
        <w:t>LONG ABSTRACT:</w:t>
      </w:r>
      <w:r w:rsidRPr="00B44E1A">
        <w:rPr>
          <w:rFonts w:cstheme="minorHAnsi"/>
          <w:color w:val="auto"/>
        </w:rPr>
        <w:t xml:space="preserve"> </w:t>
      </w:r>
    </w:p>
    <w:p w14:paraId="7FB2F1AE" w14:textId="5C4B2DFC" w:rsidR="006305D7" w:rsidRPr="00B44E1A" w:rsidRDefault="008D7D6A" w:rsidP="000F791B">
      <w:pPr>
        <w:rPr>
          <w:rFonts w:cstheme="minorHAnsi"/>
          <w:color w:val="auto"/>
        </w:rPr>
      </w:pPr>
      <w:r w:rsidRPr="00B44E1A">
        <w:rPr>
          <w:rFonts w:cstheme="minorHAnsi"/>
          <w:i/>
          <w:color w:val="auto"/>
        </w:rPr>
        <w:t>OTX</w:t>
      </w:r>
      <w:r w:rsidRPr="00B44E1A">
        <w:rPr>
          <w:rFonts w:cstheme="minorHAnsi"/>
          <w:color w:val="auto"/>
        </w:rPr>
        <w:t xml:space="preserve"> homeobox </w:t>
      </w:r>
      <w:r w:rsidR="007B76D7" w:rsidRPr="008741A1">
        <w:rPr>
          <w:rFonts w:cstheme="minorHAnsi"/>
          <w:color w:val="auto"/>
        </w:rPr>
        <w:t xml:space="preserve">(HB) </w:t>
      </w:r>
      <w:r w:rsidRPr="00B44E1A">
        <w:rPr>
          <w:rFonts w:cstheme="minorHAnsi"/>
          <w:color w:val="auto"/>
        </w:rPr>
        <w:t xml:space="preserve">genes are </w:t>
      </w:r>
      <w:r w:rsidR="00E927D3" w:rsidRPr="00B44E1A">
        <w:rPr>
          <w:rFonts w:cstheme="minorHAnsi"/>
          <w:color w:val="auto"/>
        </w:rPr>
        <w:t>expressed during embryonic morphogenesis and during the development of olfactory epithelium in adult organisms. Mutatio</w:t>
      </w:r>
      <w:r w:rsidRPr="00B44E1A">
        <w:rPr>
          <w:rFonts w:cstheme="minorHAnsi"/>
          <w:color w:val="auto"/>
        </w:rPr>
        <w:t xml:space="preserve">ns occurring in these genes are </w:t>
      </w:r>
      <w:r w:rsidRPr="00B44E1A">
        <w:rPr>
          <w:rFonts w:cstheme="minorHAnsi"/>
          <w:color w:val="auto"/>
        </w:rPr>
        <w:lastRenderedPageBreak/>
        <w:t xml:space="preserve">often </w:t>
      </w:r>
      <w:r w:rsidR="00E927D3" w:rsidRPr="00B44E1A">
        <w:rPr>
          <w:rFonts w:cstheme="minorHAnsi"/>
          <w:color w:val="auto"/>
        </w:rPr>
        <w:t>related to tumorigenesis in human. No data are avail</w:t>
      </w:r>
      <w:r w:rsidRPr="00B44E1A">
        <w:rPr>
          <w:rFonts w:cstheme="minorHAnsi"/>
          <w:color w:val="auto"/>
        </w:rPr>
        <w:t>able today regarding the possib</w:t>
      </w:r>
      <w:r w:rsidR="00E927D3" w:rsidRPr="00B44E1A">
        <w:rPr>
          <w:rFonts w:cstheme="minorHAnsi"/>
          <w:color w:val="auto"/>
        </w:rPr>
        <w:t xml:space="preserve">le correlation between </w:t>
      </w:r>
      <w:r w:rsidR="00E927D3" w:rsidRPr="00B44E1A">
        <w:rPr>
          <w:rFonts w:cstheme="minorHAnsi"/>
          <w:i/>
          <w:color w:val="auto"/>
        </w:rPr>
        <w:t>OTX</w:t>
      </w:r>
      <w:r w:rsidR="00E927D3" w:rsidRPr="00B44E1A">
        <w:rPr>
          <w:rFonts w:cstheme="minorHAnsi"/>
          <w:color w:val="auto"/>
        </w:rPr>
        <w:t xml:space="preserve"> genes and tumors of the nasal cavity. </w:t>
      </w:r>
      <w:r w:rsidR="008A12C0" w:rsidRPr="00B44E1A">
        <w:rPr>
          <w:rFonts w:cstheme="minorHAnsi"/>
          <w:color w:val="auto"/>
        </w:rPr>
        <w:t xml:space="preserve">The aim of this work is to understand </w:t>
      </w:r>
      <w:r w:rsidR="00177120" w:rsidRPr="00B44E1A">
        <w:rPr>
          <w:rFonts w:cstheme="minorHAnsi"/>
          <w:color w:val="auto"/>
        </w:rPr>
        <w:t>if</w:t>
      </w:r>
      <w:r w:rsidR="008A12C0" w:rsidRPr="00B44E1A">
        <w:rPr>
          <w:rFonts w:cstheme="minorHAnsi"/>
          <w:color w:val="auto"/>
        </w:rPr>
        <w:t xml:space="preserve"> </w:t>
      </w:r>
      <w:r w:rsidR="008A12C0" w:rsidRPr="00B44E1A">
        <w:rPr>
          <w:rFonts w:cstheme="minorHAnsi"/>
          <w:i/>
          <w:color w:val="auto"/>
        </w:rPr>
        <w:t>OTX1</w:t>
      </w:r>
      <w:r w:rsidR="008A12C0" w:rsidRPr="00B44E1A">
        <w:rPr>
          <w:rFonts w:cstheme="minorHAnsi"/>
          <w:color w:val="auto"/>
        </w:rPr>
        <w:t xml:space="preserve"> and </w:t>
      </w:r>
      <w:r w:rsidR="008A12C0" w:rsidRPr="00B44E1A">
        <w:rPr>
          <w:rFonts w:cstheme="minorHAnsi"/>
          <w:i/>
          <w:color w:val="auto"/>
        </w:rPr>
        <w:t>OTX2</w:t>
      </w:r>
      <w:r w:rsidR="008A12C0" w:rsidRPr="00B44E1A">
        <w:rPr>
          <w:rFonts w:cstheme="minorHAnsi"/>
          <w:color w:val="auto"/>
        </w:rPr>
        <w:t xml:space="preserve"> </w:t>
      </w:r>
      <w:r w:rsidR="00177120" w:rsidRPr="00B44E1A">
        <w:rPr>
          <w:rFonts w:cstheme="minorHAnsi"/>
          <w:color w:val="auto"/>
        </w:rPr>
        <w:t xml:space="preserve">can be considered as molecular markers </w:t>
      </w:r>
      <w:r w:rsidR="008A12C0" w:rsidRPr="00B44E1A">
        <w:rPr>
          <w:rFonts w:cstheme="minorHAnsi"/>
          <w:color w:val="auto"/>
        </w:rPr>
        <w:t>in the development of nasal tumors. W</w:t>
      </w:r>
      <w:r w:rsidR="00E927D3" w:rsidRPr="00B44E1A">
        <w:rPr>
          <w:rFonts w:cstheme="minorHAnsi"/>
          <w:color w:val="auto"/>
        </w:rPr>
        <w:t xml:space="preserve">e </w:t>
      </w:r>
      <w:r w:rsidR="008A12C0" w:rsidRPr="00B44E1A">
        <w:rPr>
          <w:rFonts w:cstheme="minorHAnsi"/>
          <w:color w:val="auto"/>
        </w:rPr>
        <w:t xml:space="preserve">selected nasal and sinonasal adenocarcinomas </w:t>
      </w:r>
      <w:r w:rsidR="00E927D3" w:rsidRPr="00B44E1A">
        <w:rPr>
          <w:rFonts w:cstheme="minorHAnsi"/>
          <w:color w:val="auto"/>
        </w:rPr>
        <w:t xml:space="preserve">to investigate the expression of </w:t>
      </w:r>
      <w:r w:rsidR="00E927D3" w:rsidRPr="00B44E1A">
        <w:rPr>
          <w:rFonts w:cstheme="minorHAnsi"/>
          <w:i/>
          <w:color w:val="auto"/>
        </w:rPr>
        <w:t>OTX1</w:t>
      </w:r>
      <w:r w:rsidR="00E927D3" w:rsidRPr="00B44E1A">
        <w:rPr>
          <w:rFonts w:cstheme="minorHAnsi"/>
          <w:color w:val="auto"/>
        </w:rPr>
        <w:t xml:space="preserve"> and </w:t>
      </w:r>
      <w:r w:rsidR="00E927D3" w:rsidRPr="00B44E1A">
        <w:rPr>
          <w:rFonts w:cstheme="minorHAnsi"/>
          <w:i/>
          <w:color w:val="auto"/>
        </w:rPr>
        <w:t>OTX2</w:t>
      </w:r>
      <w:r w:rsidR="00E927D3" w:rsidRPr="00B44E1A">
        <w:rPr>
          <w:rFonts w:cstheme="minorHAnsi"/>
          <w:color w:val="auto"/>
        </w:rPr>
        <w:t xml:space="preserve"> genes through immuno</w:t>
      </w:r>
      <w:r w:rsidR="007B76D7">
        <w:rPr>
          <w:rFonts w:cstheme="minorHAnsi"/>
          <w:color w:val="auto"/>
        </w:rPr>
        <w:t>h</w:t>
      </w:r>
      <w:r w:rsidR="00E927D3" w:rsidRPr="00B44E1A">
        <w:rPr>
          <w:rFonts w:cstheme="minorHAnsi"/>
          <w:color w:val="auto"/>
        </w:rPr>
        <w:t xml:space="preserve">istochemical and </w:t>
      </w:r>
      <w:r w:rsidR="007B76D7">
        <w:rPr>
          <w:rFonts w:cstheme="minorHAnsi"/>
          <w:color w:val="auto"/>
        </w:rPr>
        <w:t>real-time</w:t>
      </w:r>
      <w:r w:rsidR="00E927D3" w:rsidRPr="00B44E1A">
        <w:rPr>
          <w:rFonts w:cstheme="minorHAnsi"/>
          <w:color w:val="auto"/>
        </w:rPr>
        <w:t xml:space="preserve"> PCR analyses.</w:t>
      </w:r>
      <w:r w:rsidR="00E927D3" w:rsidRPr="00B44E1A">
        <w:rPr>
          <w:rFonts w:cstheme="minorHAnsi"/>
          <w:color w:val="FF0000"/>
        </w:rPr>
        <w:t xml:space="preserve"> </w:t>
      </w:r>
      <w:r w:rsidRPr="00B44E1A">
        <w:rPr>
          <w:rFonts w:cstheme="minorHAnsi"/>
          <w:color w:val="auto"/>
        </w:rPr>
        <w:t xml:space="preserve">Both </w:t>
      </w:r>
      <w:r w:rsidRPr="00B44E1A">
        <w:rPr>
          <w:rFonts w:cstheme="minorHAnsi"/>
          <w:i/>
          <w:color w:val="auto"/>
        </w:rPr>
        <w:t>OTX1</w:t>
      </w:r>
      <w:r w:rsidRPr="00B44E1A">
        <w:rPr>
          <w:rFonts w:cstheme="minorHAnsi"/>
          <w:color w:val="auto"/>
        </w:rPr>
        <w:t xml:space="preserve"> and </w:t>
      </w:r>
      <w:r w:rsidRPr="00B44E1A">
        <w:rPr>
          <w:rFonts w:cstheme="minorHAnsi"/>
          <w:i/>
          <w:color w:val="auto"/>
        </w:rPr>
        <w:t>OTX2</w:t>
      </w:r>
      <w:r w:rsidRPr="00B44E1A">
        <w:rPr>
          <w:rFonts w:cstheme="minorHAnsi"/>
          <w:color w:val="auto"/>
        </w:rPr>
        <w:t xml:space="preserve"> were absent in all the samples of </w:t>
      </w:r>
      <w:r w:rsidR="003D5FDC">
        <w:rPr>
          <w:rFonts w:cstheme="minorHAnsi"/>
          <w:color w:val="auto"/>
        </w:rPr>
        <w:t>s</w:t>
      </w:r>
      <w:r w:rsidR="003D5FDC" w:rsidRPr="00B44E1A">
        <w:rPr>
          <w:rFonts w:cstheme="minorHAnsi"/>
          <w:color w:val="auto"/>
        </w:rPr>
        <w:t xml:space="preserve">inonasal </w:t>
      </w:r>
      <w:r w:rsidRPr="00B44E1A">
        <w:rPr>
          <w:rFonts w:cstheme="minorHAnsi"/>
          <w:color w:val="auto"/>
        </w:rPr>
        <w:t>Intestinal-Type A</w:t>
      </w:r>
      <w:r w:rsidR="00E927D3" w:rsidRPr="00B44E1A">
        <w:rPr>
          <w:rFonts w:cstheme="minorHAnsi"/>
          <w:color w:val="auto"/>
        </w:rPr>
        <w:t>denocarcinomas (ITAC</w:t>
      </w:r>
      <w:r w:rsidRPr="00B44E1A">
        <w:rPr>
          <w:rFonts w:cstheme="minorHAnsi"/>
          <w:color w:val="auto"/>
        </w:rPr>
        <w:t>s</w:t>
      </w:r>
      <w:r w:rsidR="00441456" w:rsidRPr="00B44E1A">
        <w:rPr>
          <w:rFonts w:cstheme="minorHAnsi"/>
          <w:color w:val="auto"/>
        </w:rPr>
        <w:t xml:space="preserve">). </w:t>
      </w:r>
      <w:r w:rsidR="00E927D3" w:rsidRPr="00B44E1A">
        <w:rPr>
          <w:rFonts w:cstheme="minorHAnsi"/>
          <w:i/>
          <w:color w:val="auto"/>
        </w:rPr>
        <w:t>OTX1</w:t>
      </w:r>
      <w:r w:rsidR="00441456" w:rsidRPr="00B44E1A">
        <w:rPr>
          <w:rFonts w:cstheme="minorHAnsi"/>
          <w:color w:val="auto"/>
        </w:rPr>
        <w:t xml:space="preserve"> mRNA</w:t>
      </w:r>
      <w:r w:rsidR="00E927D3" w:rsidRPr="00B44E1A">
        <w:rPr>
          <w:rFonts w:cstheme="minorHAnsi"/>
          <w:color w:val="auto"/>
        </w:rPr>
        <w:t xml:space="preserve"> was </w:t>
      </w:r>
      <w:r w:rsidR="00441456" w:rsidRPr="00B44E1A">
        <w:rPr>
          <w:rFonts w:cstheme="minorHAnsi"/>
          <w:color w:val="auto"/>
        </w:rPr>
        <w:t>identified</w:t>
      </w:r>
      <w:r w:rsidRPr="00B44E1A">
        <w:rPr>
          <w:rFonts w:cstheme="minorHAnsi"/>
          <w:color w:val="auto"/>
        </w:rPr>
        <w:t xml:space="preserve"> only in N</w:t>
      </w:r>
      <w:r w:rsidR="00E927D3" w:rsidRPr="00B44E1A">
        <w:rPr>
          <w:rFonts w:cstheme="minorHAnsi"/>
          <w:color w:val="auto"/>
        </w:rPr>
        <w:t>on</w:t>
      </w:r>
      <w:r w:rsidRPr="00B44E1A">
        <w:rPr>
          <w:rFonts w:cstheme="minorHAnsi"/>
          <w:color w:val="auto"/>
        </w:rPr>
        <w:t>-Intestinal Type A</w:t>
      </w:r>
      <w:r w:rsidR="00E927D3" w:rsidRPr="00B44E1A">
        <w:rPr>
          <w:rFonts w:cstheme="minorHAnsi"/>
          <w:color w:val="auto"/>
        </w:rPr>
        <w:t>denocarcinomas (NITAC</w:t>
      </w:r>
      <w:r w:rsidRPr="00B44E1A">
        <w:rPr>
          <w:rFonts w:cstheme="minorHAnsi"/>
          <w:color w:val="auto"/>
        </w:rPr>
        <w:t>s</w:t>
      </w:r>
      <w:r w:rsidR="00E927D3" w:rsidRPr="00B44E1A">
        <w:rPr>
          <w:rFonts w:cstheme="minorHAnsi"/>
          <w:color w:val="auto"/>
        </w:rPr>
        <w:t xml:space="preserve">) while </w:t>
      </w:r>
      <w:r w:rsidR="00E927D3" w:rsidRPr="00B44E1A">
        <w:rPr>
          <w:rFonts w:cstheme="minorHAnsi"/>
          <w:i/>
          <w:color w:val="auto"/>
        </w:rPr>
        <w:t>OTX2</w:t>
      </w:r>
      <w:r w:rsidRPr="00B44E1A">
        <w:rPr>
          <w:rFonts w:cstheme="minorHAnsi"/>
          <w:color w:val="auto"/>
        </w:rPr>
        <w:t xml:space="preserve"> mRNA</w:t>
      </w:r>
      <w:r w:rsidR="00E927D3" w:rsidRPr="00B44E1A">
        <w:rPr>
          <w:rFonts w:cstheme="minorHAnsi"/>
          <w:color w:val="auto"/>
        </w:rPr>
        <w:t xml:space="preserve"> was </w:t>
      </w:r>
      <w:r w:rsidRPr="00B44E1A">
        <w:rPr>
          <w:rFonts w:cstheme="minorHAnsi"/>
          <w:color w:val="auto"/>
        </w:rPr>
        <w:t>expressed only in Olfactory N</w:t>
      </w:r>
      <w:r w:rsidR="008A12C0" w:rsidRPr="00B44E1A">
        <w:rPr>
          <w:rFonts w:cstheme="minorHAnsi"/>
          <w:color w:val="auto"/>
        </w:rPr>
        <w:t>euroblastomas</w:t>
      </w:r>
      <w:r w:rsidRPr="00B44E1A">
        <w:rPr>
          <w:rFonts w:cstheme="minorHAnsi"/>
          <w:color w:val="auto"/>
        </w:rPr>
        <w:t xml:space="preserve"> (ONs</w:t>
      </w:r>
      <w:r w:rsidR="003376A4" w:rsidRPr="00B44E1A">
        <w:rPr>
          <w:rFonts w:cstheme="minorHAnsi"/>
          <w:color w:val="auto"/>
        </w:rPr>
        <w:t xml:space="preserve">). </w:t>
      </w:r>
      <w:r w:rsidR="003376A4" w:rsidRPr="00B44E1A">
        <w:rPr>
          <w:color w:val="auto"/>
        </w:rPr>
        <w:t xml:space="preserve">We </w:t>
      </w:r>
      <w:r w:rsidR="003376A4" w:rsidRPr="00B44E1A">
        <w:rPr>
          <w:rFonts w:cstheme="minorHAnsi"/>
          <w:color w:val="auto"/>
        </w:rPr>
        <w:t>have demonstrated</w:t>
      </w:r>
      <w:r w:rsidRPr="00B44E1A">
        <w:rPr>
          <w:rFonts w:cstheme="minorHAnsi"/>
          <w:color w:val="auto"/>
        </w:rPr>
        <w:t xml:space="preserve"> that the differential</w:t>
      </w:r>
      <w:r w:rsidR="00E92619" w:rsidRPr="00B44E1A">
        <w:rPr>
          <w:rFonts w:cstheme="minorHAnsi"/>
          <w:color w:val="auto"/>
        </w:rPr>
        <w:t xml:space="preserve"> </w:t>
      </w:r>
      <w:r w:rsidR="00441456" w:rsidRPr="00B44E1A">
        <w:rPr>
          <w:rFonts w:cstheme="minorHAnsi"/>
          <w:color w:val="auto"/>
        </w:rPr>
        <w:t xml:space="preserve">gene </w:t>
      </w:r>
      <w:r w:rsidR="00E92619" w:rsidRPr="00B44E1A">
        <w:rPr>
          <w:rFonts w:cstheme="minorHAnsi"/>
          <w:color w:val="auto"/>
        </w:rPr>
        <w:t xml:space="preserve">expression </w:t>
      </w:r>
      <w:r w:rsidRPr="00B44E1A">
        <w:rPr>
          <w:rFonts w:cstheme="minorHAnsi"/>
          <w:color w:val="auto"/>
        </w:rPr>
        <w:t xml:space="preserve">for both </w:t>
      </w:r>
      <w:r w:rsidR="00E92619" w:rsidRPr="00B44E1A">
        <w:rPr>
          <w:rFonts w:cstheme="minorHAnsi"/>
          <w:i/>
          <w:color w:val="auto"/>
        </w:rPr>
        <w:t>OTX1</w:t>
      </w:r>
      <w:r w:rsidR="00E92619" w:rsidRPr="00B44E1A">
        <w:rPr>
          <w:rFonts w:cstheme="minorHAnsi"/>
          <w:color w:val="auto"/>
        </w:rPr>
        <w:t xml:space="preserve"> and </w:t>
      </w:r>
      <w:r w:rsidR="00E92619" w:rsidRPr="00B44E1A">
        <w:rPr>
          <w:rFonts w:cstheme="minorHAnsi"/>
          <w:i/>
          <w:color w:val="auto"/>
        </w:rPr>
        <w:t>OTX2</w:t>
      </w:r>
      <w:r w:rsidR="00E92619" w:rsidRPr="00B44E1A">
        <w:rPr>
          <w:rFonts w:cstheme="minorHAnsi"/>
          <w:color w:val="auto"/>
        </w:rPr>
        <w:t xml:space="preserve"> genes </w:t>
      </w:r>
      <w:r w:rsidR="003376A4" w:rsidRPr="00B44E1A">
        <w:rPr>
          <w:rFonts w:cstheme="minorHAnsi"/>
          <w:color w:val="auto"/>
        </w:rPr>
        <w:t>might</w:t>
      </w:r>
      <w:r w:rsidRPr="00B44E1A">
        <w:rPr>
          <w:rFonts w:cstheme="minorHAnsi"/>
          <w:color w:val="auto"/>
        </w:rPr>
        <w:t xml:space="preserve"> be a useful </w:t>
      </w:r>
      <w:r w:rsidR="00E92619" w:rsidRPr="00B44E1A">
        <w:rPr>
          <w:rFonts w:cstheme="minorHAnsi"/>
          <w:color w:val="auto"/>
        </w:rPr>
        <w:t>molecular marker to distinguish the different types of sinonasal tumors.</w:t>
      </w:r>
    </w:p>
    <w:p w14:paraId="0EEE9C5F" w14:textId="77777777" w:rsidR="00C0556C" w:rsidRPr="00B44E1A" w:rsidRDefault="00C0556C" w:rsidP="000F791B">
      <w:pPr>
        <w:rPr>
          <w:rFonts w:cstheme="minorHAnsi"/>
          <w:color w:val="auto"/>
        </w:rPr>
      </w:pPr>
    </w:p>
    <w:p w14:paraId="72F19B3C" w14:textId="77777777" w:rsidR="007C4463" w:rsidRPr="00B44E1A" w:rsidRDefault="006305D7" w:rsidP="000F791B">
      <w:pPr>
        <w:rPr>
          <w:rFonts w:cstheme="minorHAnsi"/>
          <w:color w:val="auto"/>
        </w:rPr>
      </w:pPr>
      <w:r w:rsidRPr="00B44E1A">
        <w:rPr>
          <w:rFonts w:cstheme="minorHAnsi"/>
          <w:b/>
          <w:color w:val="auto"/>
        </w:rPr>
        <w:t>INTRODUCTION</w:t>
      </w:r>
      <w:r w:rsidRPr="00B44E1A">
        <w:rPr>
          <w:rFonts w:cstheme="minorHAnsi"/>
          <w:b/>
          <w:bCs/>
          <w:color w:val="auto"/>
        </w:rPr>
        <w:t>:</w:t>
      </w:r>
      <w:r w:rsidRPr="00B44E1A">
        <w:rPr>
          <w:rFonts w:cstheme="minorHAnsi"/>
          <w:color w:val="auto"/>
        </w:rPr>
        <w:t xml:space="preserve"> </w:t>
      </w:r>
    </w:p>
    <w:p w14:paraId="39DD4BE0" w14:textId="46C28081" w:rsidR="007C4463" w:rsidRPr="00B44E1A" w:rsidRDefault="007C4463" w:rsidP="000F791B">
      <w:pPr>
        <w:rPr>
          <w:rFonts w:cstheme="minorHAnsi"/>
          <w:color w:val="auto"/>
        </w:rPr>
      </w:pPr>
      <w:r w:rsidRPr="00B44E1A">
        <w:rPr>
          <w:rFonts w:cstheme="minorHAnsi"/>
          <w:i/>
          <w:color w:val="auto"/>
        </w:rPr>
        <w:t>OTX</w:t>
      </w:r>
      <w:r w:rsidRPr="00B44E1A">
        <w:rPr>
          <w:rFonts w:cstheme="minorHAnsi"/>
          <w:color w:val="auto"/>
        </w:rPr>
        <w:t xml:space="preserve"> </w:t>
      </w:r>
      <w:r w:rsidR="007B76D7">
        <w:rPr>
          <w:rFonts w:cstheme="minorHAnsi"/>
          <w:color w:val="auto"/>
        </w:rPr>
        <w:t>HB</w:t>
      </w:r>
      <w:r w:rsidR="007B76D7" w:rsidRPr="00B44E1A">
        <w:rPr>
          <w:rFonts w:cstheme="minorHAnsi"/>
          <w:color w:val="auto"/>
        </w:rPr>
        <w:t xml:space="preserve"> </w:t>
      </w:r>
      <w:r w:rsidRPr="00B44E1A">
        <w:rPr>
          <w:rFonts w:cstheme="minorHAnsi"/>
          <w:color w:val="auto"/>
        </w:rPr>
        <w:t xml:space="preserve">genes are the </w:t>
      </w:r>
      <w:r w:rsidR="007D1B03" w:rsidRPr="00B44E1A">
        <w:rPr>
          <w:rFonts w:cstheme="minorHAnsi"/>
          <w:color w:val="auto"/>
        </w:rPr>
        <w:t>vertebrate homologue of the Drosophila orthodenticle genes (otd) and they encode for transcription factors which are normally expressed during embryonic morphogenesis</w:t>
      </w:r>
      <w:r w:rsidR="007B76D7">
        <w:rPr>
          <w:rFonts w:cstheme="minorHAnsi"/>
          <w:color w:val="auto"/>
        </w:rPr>
        <w:t>,</w:t>
      </w:r>
      <w:r w:rsidR="007D1B03" w:rsidRPr="00B44E1A">
        <w:rPr>
          <w:rFonts w:cstheme="minorHAnsi"/>
          <w:color w:val="auto"/>
        </w:rPr>
        <w:t xml:space="preserve"> but they can also be expressed in the adult organism with different functions. During embryonic development they control the specification of cell identity, cell differentiation</w:t>
      </w:r>
      <w:r w:rsidR="007B76D7">
        <w:rPr>
          <w:rFonts w:cstheme="minorHAnsi"/>
          <w:color w:val="auto"/>
        </w:rPr>
        <w:t xml:space="preserve">, </w:t>
      </w:r>
      <w:r w:rsidR="007D1B03" w:rsidRPr="00B44E1A">
        <w:rPr>
          <w:rFonts w:cstheme="minorHAnsi"/>
          <w:color w:val="auto"/>
        </w:rPr>
        <w:t>a</w:t>
      </w:r>
      <w:r w:rsidR="002547AF" w:rsidRPr="00B44E1A">
        <w:rPr>
          <w:rFonts w:cstheme="minorHAnsi"/>
          <w:color w:val="auto"/>
        </w:rPr>
        <w:t xml:space="preserve">nd the positioning of </w:t>
      </w:r>
      <w:r w:rsidR="007B76D7">
        <w:rPr>
          <w:rFonts w:cstheme="minorHAnsi"/>
          <w:color w:val="auto"/>
        </w:rPr>
        <w:t xml:space="preserve">the </w:t>
      </w:r>
      <w:r w:rsidR="002547AF" w:rsidRPr="00B44E1A">
        <w:rPr>
          <w:rFonts w:cstheme="minorHAnsi"/>
          <w:color w:val="auto"/>
        </w:rPr>
        <w:t>body axis</w:t>
      </w:r>
      <w:r w:rsidR="007D1B03" w:rsidRPr="00B44E1A">
        <w:rPr>
          <w:rFonts w:cstheme="minorHAnsi"/>
          <w:color w:val="auto"/>
        </w:rPr>
        <w:t xml:space="preserve">¹. </w:t>
      </w:r>
      <w:r w:rsidR="007B76D7">
        <w:rPr>
          <w:rFonts w:cstheme="minorHAnsi"/>
          <w:color w:val="auto"/>
        </w:rPr>
        <w:t xml:space="preserve">The </w:t>
      </w:r>
      <w:r w:rsidR="007D1B03" w:rsidRPr="00B44E1A">
        <w:rPr>
          <w:rFonts w:cstheme="minorHAnsi"/>
          <w:i/>
          <w:color w:val="auto"/>
        </w:rPr>
        <w:t>OTX</w:t>
      </w:r>
      <w:r w:rsidR="007D1B03" w:rsidRPr="00B44E1A">
        <w:rPr>
          <w:rFonts w:cstheme="minorHAnsi"/>
          <w:color w:val="auto"/>
        </w:rPr>
        <w:t xml:space="preserve"> family includes </w:t>
      </w:r>
      <w:r w:rsidR="007D1B03" w:rsidRPr="00B44E1A">
        <w:rPr>
          <w:rFonts w:cstheme="minorHAnsi"/>
          <w:i/>
          <w:color w:val="auto"/>
        </w:rPr>
        <w:t>OTX1</w:t>
      </w:r>
      <w:r w:rsidR="007D1B03" w:rsidRPr="00B44E1A">
        <w:rPr>
          <w:rFonts w:cstheme="minorHAnsi"/>
          <w:color w:val="auto"/>
        </w:rPr>
        <w:t xml:space="preserve"> and </w:t>
      </w:r>
      <w:r w:rsidR="007D1B03" w:rsidRPr="00B44E1A">
        <w:rPr>
          <w:rFonts w:cstheme="minorHAnsi"/>
          <w:i/>
          <w:color w:val="auto"/>
        </w:rPr>
        <w:t>OTX2</w:t>
      </w:r>
      <w:r w:rsidR="007D1B03" w:rsidRPr="00B44E1A">
        <w:rPr>
          <w:rFonts w:cstheme="minorHAnsi"/>
          <w:color w:val="auto"/>
        </w:rPr>
        <w:t xml:space="preserve"> genes which display different functions. </w:t>
      </w:r>
      <w:r w:rsidR="007D1B03" w:rsidRPr="00B44E1A">
        <w:rPr>
          <w:rFonts w:cstheme="minorHAnsi"/>
          <w:i/>
          <w:color w:val="auto"/>
        </w:rPr>
        <w:t>OTX1</w:t>
      </w:r>
      <w:r w:rsidR="007D1B03" w:rsidRPr="00B44E1A">
        <w:rPr>
          <w:rFonts w:cstheme="minorHAnsi"/>
          <w:color w:val="auto"/>
        </w:rPr>
        <w:t xml:space="preserve"> is involved in brain and sensory organ development</w:t>
      </w:r>
      <w:r w:rsidR="007B76D7">
        <w:rPr>
          <w:rFonts w:cstheme="minorHAnsi"/>
          <w:color w:val="auto"/>
        </w:rPr>
        <w:t>. I</w:t>
      </w:r>
      <w:r w:rsidR="00C13BFA" w:rsidRPr="00B44E1A">
        <w:rPr>
          <w:rFonts w:cstheme="minorHAnsi"/>
          <w:color w:val="auto"/>
        </w:rPr>
        <w:t>n the adult organism</w:t>
      </w:r>
      <w:r w:rsidR="007B76D7">
        <w:rPr>
          <w:rFonts w:cstheme="minorHAnsi"/>
          <w:color w:val="auto"/>
        </w:rPr>
        <w:t>,</w:t>
      </w:r>
      <w:r w:rsidR="000A2341" w:rsidRPr="00B44E1A">
        <w:rPr>
          <w:rFonts w:cstheme="minorHAnsi"/>
          <w:color w:val="auto"/>
        </w:rPr>
        <w:t xml:space="preserve"> it</w:t>
      </w:r>
      <w:r w:rsidR="00C13BFA" w:rsidRPr="00B44E1A">
        <w:rPr>
          <w:rFonts w:cstheme="minorHAnsi"/>
          <w:color w:val="auto"/>
        </w:rPr>
        <w:t xml:space="preserve"> is expressed in sensory organs and is transcribed at low levels in the anterior lobe of the pituitary gland</w:t>
      </w:r>
      <w:r w:rsidR="00C13BFA" w:rsidRPr="00B44E1A">
        <w:rPr>
          <w:rFonts w:cstheme="minorHAnsi"/>
          <w:color w:val="auto"/>
          <w:vertAlign w:val="superscript"/>
        </w:rPr>
        <w:t>2</w:t>
      </w:r>
      <w:r w:rsidR="007B76D7">
        <w:rPr>
          <w:rFonts w:cstheme="minorHAnsi"/>
          <w:color w:val="auto"/>
        </w:rPr>
        <w:t xml:space="preserve">; </w:t>
      </w:r>
      <w:r w:rsidR="00C13BFA" w:rsidRPr="00B44E1A">
        <w:rPr>
          <w:rFonts w:cstheme="minorHAnsi"/>
          <w:color w:val="auto"/>
        </w:rPr>
        <w:t xml:space="preserve">it </w:t>
      </w:r>
      <w:r w:rsidR="007B76D7">
        <w:rPr>
          <w:rFonts w:cstheme="minorHAnsi"/>
          <w:color w:val="auto"/>
        </w:rPr>
        <w:t xml:space="preserve">also </w:t>
      </w:r>
      <w:r w:rsidR="00C13BFA" w:rsidRPr="00B44E1A">
        <w:rPr>
          <w:rFonts w:cstheme="minorHAnsi"/>
          <w:color w:val="auto"/>
        </w:rPr>
        <w:t>plays a role in hematopoiesis, being expressed in hematopoietic pluripotent and progenitor cells</w:t>
      </w:r>
      <w:r w:rsidR="0021373C" w:rsidRPr="00B44E1A">
        <w:rPr>
          <w:rFonts w:cstheme="minorHAnsi"/>
          <w:color w:val="auto"/>
          <w:vertAlign w:val="superscript"/>
        </w:rPr>
        <w:t>3</w:t>
      </w:r>
      <w:r w:rsidR="00C13BFA" w:rsidRPr="00B44E1A">
        <w:rPr>
          <w:rFonts w:cstheme="minorHAnsi"/>
          <w:color w:val="auto"/>
        </w:rPr>
        <w:t>.</w:t>
      </w:r>
      <w:r w:rsidR="004147DC" w:rsidRPr="00B44E1A">
        <w:rPr>
          <w:rFonts w:cstheme="minorHAnsi"/>
          <w:color w:val="auto"/>
        </w:rPr>
        <w:t xml:space="preserve"> </w:t>
      </w:r>
      <w:r w:rsidR="004147DC" w:rsidRPr="00B44E1A">
        <w:rPr>
          <w:rFonts w:cstheme="minorHAnsi"/>
          <w:i/>
          <w:color w:val="auto"/>
        </w:rPr>
        <w:t>OTX2</w:t>
      </w:r>
      <w:r w:rsidR="004147DC" w:rsidRPr="00B44E1A">
        <w:rPr>
          <w:rFonts w:cstheme="minorHAnsi"/>
          <w:color w:val="auto"/>
        </w:rPr>
        <w:t xml:space="preserve"> is involved in the development of the rostral head and </w:t>
      </w:r>
      <w:r w:rsidR="007B76D7">
        <w:rPr>
          <w:rFonts w:cstheme="minorHAnsi"/>
          <w:color w:val="auto"/>
        </w:rPr>
        <w:t>its</w:t>
      </w:r>
      <w:r w:rsidR="007B76D7" w:rsidRPr="00B44E1A">
        <w:rPr>
          <w:rFonts w:cstheme="minorHAnsi"/>
          <w:color w:val="auto"/>
        </w:rPr>
        <w:t xml:space="preserve"> </w:t>
      </w:r>
      <w:r w:rsidR="004147DC" w:rsidRPr="00B44E1A">
        <w:rPr>
          <w:rFonts w:cstheme="minorHAnsi"/>
          <w:color w:val="auto"/>
        </w:rPr>
        <w:t>translated protein act</w:t>
      </w:r>
      <w:r w:rsidR="007B76D7">
        <w:rPr>
          <w:rFonts w:cstheme="minorHAnsi"/>
          <w:color w:val="auto"/>
        </w:rPr>
        <w:t>s</w:t>
      </w:r>
      <w:r w:rsidR="004147DC" w:rsidRPr="00B44E1A">
        <w:rPr>
          <w:rFonts w:cstheme="minorHAnsi"/>
          <w:color w:val="auto"/>
        </w:rPr>
        <w:t xml:space="preserve"> as a morphogen because it generates a gradient through which other genes are activated or repressed </w:t>
      </w:r>
      <w:r w:rsidR="00DC11C1" w:rsidRPr="00B44E1A">
        <w:rPr>
          <w:rFonts w:cstheme="minorHAnsi"/>
          <w:color w:val="auto"/>
        </w:rPr>
        <w:t>in a spatio-temporal manner</w:t>
      </w:r>
      <w:r w:rsidR="007B76D7">
        <w:rPr>
          <w:rFonts w:cstheme="minorHAnsi"/>
          <w:color w:val="auto"/>
        </w:rPr>
        <w:t>, thus</w:t>
      </w:r>
      <w:r w:rsidR="00DC11C1" w:rsidRPr="00B44E1A">
        <w:rPr>
          <w:rFonts w:cstheme="minorHAnsi"/>
          <w:color w:val="auto"/>
        </w:rPr>
        <w:t xml:space="preserve"> contributing to cell proliferation and differentiation. In the adult organism</w:t>
      </w:r>
      <w:r w:rsidR="007B76D7">
        <w:rPr>
          <w:rFonts w:cstheme="minorHAnsi"/>
          <w:color w:val="auto"/>
        </w:rPr>
        <w:t>,</w:t>
      </w:r>
      <w:r w:rsidR="00DC11C1" w:rsidRPr="00B44E1A">
        <w:rPr>
          <w:rFonts w:cstheme="minorHAnsi"/>
          <w:color w:val="auto"/>
        </w:rPr>
        <w:t xml:space="preserve"> </w:t>
      </w:r>
      <w:r w:rsidR="00DC11C1" w:rsidRPr="00B44E1A">
        <w:rPr>
          <w:rFonts w:cstheme="minorHAnsi"/>
          <w:i/>
          <w:color w:val="auto"/>
        </w:rPr>
        <w:t>OTX2</w:t>
      </w:r>
      <w:r w:rsidR="00DC11C1" w:rsidRPr="00B44E1A">
        <w:rPr>
          <w:rFonts w:cstheme="minorHAnsi"/>
          <w:color w:val="auto"/>
        </w:rPr>
        <w:t xml:space="preserve"> is found exclusively in the choroid plexus and pineal gland</w:t>
      </w:r>
      <w:r w:rsidR="0021373C" w:rsidRPr="00B44E1A">
        <w:rPr>
          <w:rFonts w:cstheme="minorHAnsi"/>
          <w:color w:val="auto"/>
          <w:vertAlign w:val="superscript"/>
        </w:rPr>
        <w:t>4</w:t>
      </w:r>
      <w:r w:rsidR="00DC11C1" w:rsidRPr="00B44E1A">
        <w:rPr>
          <w:rFonts w:cstheme="minorHAnsi"/>
          <w:color w:val="auto"/>
        </w:rPr>
        <w:t>.</w:t>
      </w:r>
    </w:p>
    <w:p w14:paraId="79B4AC9C" w14:textId="77777777" w:rsidR="000A2341" w:rsidRPr="00B44E1A" w:rsidRDefault="000A2341" w:rsidP="000F791B">
      <w:pPr>
        <w:rPr>
          <w:rFonts w:cstheme="minorHAnsi"/>
          <w:color w:val="auto"/>
        </w:rPr>
      </w:pPr>
    </w:p>
    <w:p w14:paraId="234ECD84" w14:textId="45C75B05" w:rsidR="00991814" w:rsidRPr="00B44E1A" w:rsidRDefault="00441456" w:rsidP="000F791B">
      <w:pPr>
        <w:rPr>
          <w:rFonts w:cstheme="minorHAnsi"/>
          <w:color w:val="auto"/>
        </w:rPr>
      </w:pPr>
      <w:r w:rsidRPr="00B44E1A">
        <w:rPr>
          <w:rFonts w:cstheme="minorHAnsi"/>
          <w:color w:val="auto"/>
        </w:rPr>
        <w:t xml:space="preserve">Mutations in </w:t>
      </w:r>
      <w:r w:rsidR="00697265" w:rsidRPr="00B44E1A">
        <w:rPr>
          <w:rFonts w:cstheme="minorHAnsi"/>
          <w:i/>
          <w:color w:val="auto"/>
        </w:rPr>
        <w:t>OTX</w:t>
      </w:r>
      <w:r w:rsidR="00991814" w:rsidRPr="00B44E1A">
        <w:rPr>
          <w:rFonts w:cstheme="minorHAnsi"/>
          <w:color w:val="auto"/>
        </w:rPr>
        <w:t xml:space="preserve"> genes</w:t>
      </w:r>
      <w:r w:rsidRPr="00B44E1A">
        <w:rPr>
          <w:rFonts w:cstheme="minorHAnsi"/>
          <w:color w:val="auto"/>
        </w:rPr>
        <w:t xml:space="preserve"> </w:t>
      </w:r>
      <w:r w:rsidR="006E7962" w:rsidRPr="00B44E1A">
        <w:rPr>
          <w:rFonts w:cstheme="minorHAnsi"/>
          <w:color w:val="auto"/>
        </w:rPr>
        <w:t>are</w:t>
      </w:r>
      <w:r w:rsidR="00704FB8" w:rsidRPr="00B44E1A">
        <w:rPr>
          <w:rFonts w:cstheme="minorHAnsi"/>
          <w:color w:val="auto"/>
        </w:rPr>
        <w:t xml:space="preserve"> often</w:t>
      </w:r>
      <w:r w:rsidRPr="00B44E1A">
        <w:rPr>
          <w:rFonts w:cstheme="minorHAnsi"/>
          <w:color w:val="auto"/>
        </w:rPr>
        <w:t xml:space="preserve"> related</w:t>
      </w:r>
      <w:r w:rsidR="00991814" w:rsidRPr="00B44E1A">
        <w:rPr>
          <w:rFonts w:cstheme="minorHAnsi"/>
          <w:color w:val="auto"/>
        </w:rPr>
        <w:t xml:space="preserve"> to</w:t>
      </w:r>
      <w:r w:rsidRPr="00B44E1A">
        <w:rPr>
          <w:rFonts w:cstheme="minorHAnsi"/>
          <w:color w:val="auto"/>
        </w:rPr>
        <w:t xml:space="preserve"> the appearance of</w:t>
      </w:r>
      <w:r w:rsidR="00991814" w:rsidRPr="00B44E1A">
        <w:rPr>
          <w:rFonts w:cstheme="minorHAnsi"/>
          <w:color w:val="auto"/>
        </w:rPr>
        <w:t xml:space="preserve"> human congenital, somatic</w:t>
      </w:r>
      <w:r w:rsidR="007B76D7">
        <w:rPr>
          <w:rFonts w:cstheme="minorHAnsi"/>
          <w:color w:val="auto"/>
        </w:rPr>
        <w:t>,</w:t>
      </w:r>
      <w:r w:rsidR="00991814" w:rsidRPr="00B44E1A">
        <w:rPr>
          <w:rFonts w:cstheme="minorHAnsi"/>
          <w:color w:val="auto"/>
        </w:rPr>
        <w:t xml:space="preserve"> or me</w:t>
      </w:r>
      <w:r w:rsidRPr="00B44E1A">
        <w:rPr>
          <w:rFonts w:cstheme="minorHAnsi"/>
          <w:color w:val="auto"/>
        </w:rPr>
        <w:t>tabolic defects. G</w:t>
      </w:r>
      <w:r w:rsidR="00991814" w:rsidRPr="00B44E1A">
        <w:rPr>
          <w:rFonts w:cstheme="minorHAnsi"/>
          <w:color w:val="auto"/>
        </w:rPr>
        <w:t>ain or loss</w:t>
      </w:r>
      <w:r w:rsidRPr="00B44E1A">
        <w:rPr>
          <w:rFonts w:cstheme="minorHAnsi"/>
          <w:color w:val="auto"/>
        </w:rPr>
        <w:t xml:space="preserve"> mutations in</w:t>
      </w:r>
      <w:r w:rsidR="00991814" w:rsidRPr="00B44E1A">
        <w:rPr>
          <w:rFonts w:cstheme="minorHAnsi"/>
          <w:color w:val="auto"/>
        </w:rPr>
        <w:t xml:space="preserve"> </w:t>
      </w:r>
      <w:r w:rsidR="00697265" w:rsidRPr="00B44E1A">
        <w:rPr>
          <w:rFonts w:cstheme="minorHAnsi"/>
          <w:i/>
          <w:color w:val="auto"/>
        </w:rPr>
        <w:t>OTX</w:t>
      </w:r>
      <w:r w:rsidR="00991814" w:rsidRPr="00B44E1A">
        <w:rPr>
          <w:rFonts w:cstheme="minorHAnsi"/>
          <w:color w:val="auto"/>
        </w:rPr>
        <w:t xml:space="preserve"> genes </w:t>
      </w:r>
      <w:r w:rsidR="006E7962" w:rsidRPr="00B44E1A">
        <w:rPr>
          <w:rFonts w:cstheme="minorHAnsi"/>
          <w:color w:val="auto"/>
        </w:rPr>
        <w:t>could promote</w:t>
      </w:r>
      <w:r w:rsidR="00991814" w:rsidRPr="00B44E1A">
        <w:rPr>
          <w:rFonts w:cstheme="minorHAnsi"/>
          <w:color w:val="auto"/>
        </w:rPr>
        <w:t xml:space="preserve"> tumorigenesis </w:t>
      </w:r>
      <w:r w:rsidR="007B76D7">
        <w:rPr>
          <w:rFonts w:cstheme="minorHAnsi"/>
          <w:color w:val="auto"/>
        </w:rPr>
        <w:t>if</w:t>
      </w:r>
      <w:r w:rsidR="007B76D7" w:rsidRPr="00B44E1A">
        <w:rPr>
          <w:rFonts w:cstheme="minorHAnsi"/>
          <w:color w:val="auto"/>
        </w:rPr>
        <w:t xml:space="preserve"> </w:t>
      </w:r>
      <w:r w:rsidR="006E7962" w:rsidRPr="00B44E1A">
        <w:rPr>
          <w:rFonts w:cstheme="minorHAnsi"/>
          <w:color w:val="auto"/>
        </w:rPr>
        <w:t xml:space="preserve">they are not able to properly control cellular </w:t>
      </w:r>
      <w:r w:rsidR="00991814" w:rsidRPr="00B44E1A">
        <w:rPr>
          <w:rFonts w:cstheme="minorHAnsi"/>
          <w:color w:val="auto"/>
        </w:rPr>
        <w:t>growth and</w:t>
      </w:r>
      <w:r w:rsidR="006E7962" w:rsidRPr="00B44E1A">
        <w:rPr>
          <w:rFonts w:cstheme="minorHAnsi"/>
          <w:color w:val="auto"/>
        </w:rPr>
        <w:t>/or</w:t>
      </w:r>
      <w:r w:rsidR="00991814" w:rsidRPr="00B44E1A">
        <w:rPr>
          <w:rFonts w:cstheme="minorHAnsi"/>
          <w:color w:val="auto"/>
        </w:rPr>
        <w:t xml:space="preserve"> differentiation</w:t>
      </w:r>
      <w:r w:rsidR="00164C7A" w:rsidRPr="00B44E1A">
        <w:rPr>
          <w:rFonts w:cstheme="minorHAnsi"/>
          <w:color w:val="auto"/>
          <w:vertAlign w:val="superscript"/>
        </w:rPr>
        <w:t>5</w:t>
      </w:r>
      <w:r w:rsidR="00991814" w:rsidRPr="00B44E1A">
        <w:rPr>
          <w:rFonts w:cstheme="minorHAnsi"/>
          <w:color w:val="auto"/>
        </w:rPr>
        <w:t xml:space="preserve">. </w:t>
      </w:r>
      <w:r w:rsidR="006E7962" w:rsidRPr="00B44E1A">
        <w:rPr>
          <w:rFonts w:cstheme="minorHAnsi"/>
          <w:color w:val="auto"/>
        </w:rPr>
        <w:t xml:space="preserve">In leukemias and lymphomas as well as </w:t>
      </w:r>
      <w:r w:rsidR="00416260" w:rsidRPr="00B44E1A">
        <w:rPr>
          <w:rFonts w:cstheme="minorHAnsi"/>
          <w:color w:val="auto"/>
        </w:rPr>
        <w:t xml:space="preserve">in </w:t>
      </w:r>
      <w:r w:rsidR="006E7962" w:rsidRPr="00B44E1A">
        <w:rPr>
          <w:rFonts w:cstheme="minorHAnsi"/>
          <w:color w:val="auto"/>
        </w:rPr>
        <w:t>many solid tumors (</w:t>
      </w:r>
      <w:r w:rsidR="006E7962" w:rsidRPr="00B44E1A">
        <w:rPr>
          <w:rFonts w:cstheme="minorHAnsi"/>
          <w:i/>
          <w:color w:val="auto"/>
        </w:rPr>
        <w:t>e.g</w:t>
      </w:r>
      <w:r w:rsidR="007B76D7">
        <w:rPr>
          <w:rFonts w:cstheme="minorHAnsi"/>
          <w:i/>
          <w:color w:val="auto"/>
        </w:rPr>
        <w:t>.,</w:t>
      </w:r>
      <w:r w:rsidR="006E7962" w:rsidRPr="00B44E1A">
        <w:rPr>
          <w:rFonts w:cstheme="minorHAnsi"/>
          <w:color w:val="auto"/>
        </w:rPr>
        <w:t xml:space="preserve"> medulloblastomas</w:t>
      </w:r>
      <w:r w:rsidR="0021373C" w:rsidRPr="00B44E1A">
        <w:rPr>
          <w:rFonts w:cstheme="minorHAnsi"/>
          <w:color w:val="auto"/>
          <w:vertAlign w:val="superscript"/>
        </w:rPr>
        <w:t>6</w:t>
      </w:r>
      <w:r w:rsidR="006E7962" w:rsidRPr="00B44E1A">
        <w:rPr>
          <w:rFonts w:cstheme="minorHAnsi"/>
          <w:color w:val="auto"/>
        </w:rPr>
        <w:t>, aggressive non-Hodgkin lymphomas</w:t>
      </w:r>
      <w:r w:rsidR="006E7962" w:rsidRPr="00B44E1A">
        <w:rPr>
          <w:rFonts w:cstheme="minorHAnsi"/>
          <w:color w:val="auto"/>
          <w:vertAlign w:val="superscript"/>
        </w:rPr>
        <w:t>2</w:t>
      </w:r>
      <w:r w:rsidR="006E7962" w:rsidRPr="00B44E1A">
        <w:rPr>
          <w:rFonts w:cstheme="minorHAnsi"/>
          <w:color w:val="auto"/>
        </w:rPr>
        <w:t>, breast carcinomas</w:t>
      </w:r>
      <w:r w:rsidR="0021373C" w:rsidRPr="00B44E1A">
        <w:rPr>
          <w:rFonts w:cstheme="minorHAnsi"/>
          <w:color w:val="auto"/>
          <w:vertAlign w:val="superscript"/>
        </w:rPr>
        <w:t>7</w:t>
      </w:r>
      <w:r w:rsidR="006E7962" w:rsidRPr="00B44E1A">
        <w:rPr>
          <w:rFonts w:cstheme="minorHAnsi"/>
          <w:color w:val="auto"/>
        </w:rPr>
        <w:t>, colorectal cancers</w:t>
      </w:r>
      <w:r w:rsidR="0021373C" w:rsidRPr="00B44E1A">
        <w:rPr>
          <w:rFonts w:cstheme="minorHAnsi"/>
          <w:color w:val="auto"/>
          <w:vertAlign w:val="superscript"/>
        </w:rPr>
        <w:t>8</w:t>
      </w:r>
      <w:r w:rsidR="007B76D7">
        <w:rPr>
          <w:rFonts w:cstheme="minorHAnsi"/>
          <w:color w:val="auto"/>
        </w:rPr>
        <w:t xml:space="preserve">, </w:t>
      </w:r>
      <w:r w:rsidR="006E7962" w:rsidRPr="00B44E1A">
        <w:rPr>
          <w:rFonts w:cstheme="minorHAnsi"/>
          <w:color w:val="auto"/>
        </w:rPr>
        <w:t>and retinoblastoma</w:t>
      </w:r>
      <w:r w:rsidR="0021373C" w:rsidRPr="00B44E1A">
        <w:rPr>
          <w:rFonts w:cstheme="minorHAnsi"/>
          <w:color w:val="auto"/>
          <w:vertAlign w:val="superscript"/>
        </w:rPr>
        <w:t>9</w:t>
      </w:r>
      <w:r w:rsidR="006E7962" w:rsidRPr="00B44E1A">
        <w:rPr>
          <w:rFonts w:cstheme="minorHAnsi"/>
          <w:color w:val="auto"/>
        </w:rPr>
        <w:t>)</w:t>
      </w:r>
      <w:r w:rsidR="00416260" w:rsidRPr="00B44E1A">
        <w:rPr>
          <w:rFonts w:cstheme="minorHAnsi"/>
          <w:color w:val="auto"/>
        </w:rPr>
        <w:t xml:space="preserve">, </w:t>
      </w:r>
      <w:r w:rsidR="006E7962" w:rsidRPr="00B44E1A">
        <w:rPr>
          <w:rFonts w:cstheme="minorHAnsi"/>
          <w:color w:val="auto"/>
        </w:rPr>
        <w:t>t</w:t>
      </w:r>
      <w:r w:rsidR="00991814" w:rsidRPr="00B44E1A">
        <w:rPr>
          <w:rFonts w:cstheme="minorHAnsi"/>
          <w:color w:val="auto"/>
        </w:rPr>
        <w:t xml:space="preserve">he deregulated expression of </w:t>
      </w:r>
      <w:r w:rsidR="00697265" w:rsidRPr="00B44E1A">
        <w:rPr>
          <w:rFonts w:cstheme="minorHAnsi"/>
          <w:i/>
          <w:color w:val="auto"/>
        </w:rPr>
        <w:t>OTX</w:t>
      </w:r>
      <w:r w:rsidR="006E7962" w:rsidRPr="00B44E1A">
        <w:rPr>
          <w:rFonts w:cstheme="minorHAnsi"/>
          <w:color w:val="auto"/>
        </w:rPr>
        <w:t xml:space="preserve"> </w:t>
      </w:r>
      <w:r w:rsidR="007B76D7">
        <w:rPr>
          <w:rFonts w:cstheme="minorHAnsi"/>
          <w:color w:val="auto"/>
        </w:rPr>
        <w:t>HB</w:t>
      </w:r>
      <w:r w:rsidR="007B76D7" w:rsidRPr="00B44E1A">
        <w:rPr>
          <w:rFonts w:cstheme="minorHAnsi"/>
          <w:color w:val="auto"/>
        </w:rPr>
        <w:t xml:space="preserve"> </w:t>
      </w:r>
      <w:r w:rsidR="006E7962" w:rsidRPr="00B44E1A">
        <w:rPr>
          <w:rFonts w:cstheme="minorHAnsi"/>
          <w:color w:val="auto"/>
        </w:rPr>
        <w:t>genes is well documented</w:t>
      </w:r>
      <w:r w:rsidR="0021373C" w:rsidRPr="00B44E1A">
        <w:rPr>
          <w:rFonts w:cstheme="minorHAnsi"/>
          <w:color w:val="auto"/>
          <w:vertAlign w:val="superscript"/>
        </w:rPr>
        <w:t>10</w:t>
      </w:r>
      <w:r w:rsidR="006E7962" w:rsidRPr="00B44E1A">
        <w:rPr>
          <w:rFonts w:cstheme="minorHAnsi"/>
          <w:color w:val="auto"/>
        </w:rPr>
        <w:t>.</w:t>
      </w:r>
      <w:r w:rsidR="00991814" w:rsidRPr="00B44E1A">
        <w:rPr>
          <w:rFonts w:cstheme="minorHAnsi"/>
          <w:color w:val="auto"/>
        </w:rPr>
        <w:t xml:space="preserve"> </w:t>
      </w:r>
      <w:r w:rsidR="004C1D8E" w:rsidRPr="00B44E1A">
        <w:rPr>
          <w:rFonts w:cstheme="minorHAnsi"/>
          <w:color w:val="auto"/>
        </w:rPr>
        <w:t xml:space="preserve">In addition, </w:t>
      </w:r>
      <w:r w:rsidR="004C1D8E" w:rsidRPr="00B44E1A">
        <w:rPr>
          <w:rFonts w:cstheme="minorHAnsi"/>
          <w:i/>
          <w:color w:val="auto"/>
        </w:rPr>
        <w:t>OTX2</w:t>
      </w:r>
      <w:r w:rsidR="004C1D8E" w:rsidRPr="00B44E1A">
        <w:rPr>
          <w:rFonts w:cstheme="minorHAnsi"/>
          <w:color w:val="auto"/>
        </w:rPr>
        <w:t xml:space="preserve"> mutations have been demonstrated in </w:t>
      </w:r>
      <w:r w:rsidR="000E4EEA" w:rsidRPr="00B44E1A">
        <w:rPr>
          <w:rFonts w:cstheme="minorHAnsi"/>
          <w:color w:val="auto"/>
        </w:rPr>
        <w:t xml:space="preserve">cases of </w:t>
      </w:r>
      <w:r w:rsidR="006B3AB7" w:rsidRPr="00B44E1A">
        <w:rPr>
          <w:rFonts w:cstheme="minorHAnsi"/>
          <w:color w:val="auto"/>
        </w:rPr>
        <w:t>anophthalmia</w:t>
      </w:r>
      <w:r w:rsidR="004C1D8E" w:rsidRPr="00B44E1A">
        <w:rPr>
          <w:rFonts w:cstheme="minorHAnsi"/>
          <w:color w:val="auto"/>
        </w:rPr>
        <w:t xml:space="preserve"> and microphtalmia</w:t>
      </w:r>
      <w:r w:rsidR="00164C7A" w:rsidRPr="00B44E1A">
        <w:rPr>
          <w:rFonts w:cstheme="minorHAnsi"/>
          <w:color w:val="auto"/>
          <w:vertAlign w:val="superscript"/>
        </w:rPr>
        <w:t>11</w:t>
      </w:r>
      <w:r w:rsidR="00416260" w:rsidRPr="00B44E1A">
        <w:rPr>
          <w:rFonts w:cstheme="minorHAnsi"/>
          <w:color w:val="auto"/>
        </w:rPr>
        <w:t xml:space="preserve"> due to the crucial role for this gene in the control of eye development</w:t>
      </w:r>
      <w:r w:rsidR="004C1D8E" w:rsidRPr="00B44E1A">
        <w:rPr>
          <w:rFonts w:cstheme="minorHAnsi"/>
          <w:color w:val="auto"/>
        </w:rPr>
        <w:t xml:space="preserve">. </w:t>
      </w:r>
    </w:p>
    <w:p w14:paraId="212F09B6" w14:textId="77777777" w:rsidR="00991814" w:rsidRPr="00B44E1A" w:rsidRDefault="00991814" w:rsidP="000F791B">
      <w:pPr>
        <w:rPr>
          <w:rFonts w:cstheme="minorHAnsi"/>
          <w:color w:val="auto"/>
        </w:rPr>
      </w:pPr>
    </w:p>
    <w:p w14:paraId="24944CE8" w14:textId="405B2590" w:rsidR="006D2359" w:rsidRPr="00B44E1A" w:rsidRDefault="002547AF" w:rsidP="000F791B">
      <w:pPr>
        <w:widowControl/>
        <w:shd w:val="clear" w:color="auto" w:fill="FFFFFF"/>
        <w:autoSpaceDE/>
        <w:autoSpaceDN/>
        <w:adjustRightInd/>
        <w:rPr>
          <w:rFonts w:cstheme="minorHAnsi"/>
          <w:color w:val="auto"/>
          <w:lang w:eastAsia="it-IT"/>
        </w:rPr>
      </w:pPr>
      <w:r w:rsidRPr="00B44E1A">
        <w:rPr>
          <w:rFonts w:cstheme="minorHAnsi"/>
          <w:color w:val="auto"/>
        </w:rPr>
        <w:t xml:space="preserve">In the context of solid </w:t>
      </w:r>
      <w:r w:rsidR="00DB5B51" w:rsidRPr="00B44E1A">
        <w:rPr>
          <w:rFonts w:cstheme="minorHAnsi"/>
          <w:color w:val="auto"/>
        </w:rPr>
        <w:t>neoplasms</w:t>
      </w:r>
      <w:r w:rsidR="007B76D7">
        <w:rPr>
          <w:rFonts w:cstheme="minorHAnsi"/>
          <w:color w:val="auto"/>
        </w:rPr>
        <w:t>,</w:t>
      </w:r>
      <w:r w:rsidRPr="00B44E1A">
        <w:rPr>
          <w:rFonts w:cstheme="minorHAnsi"/>
          <w:color w:val="auto"/>
        </w:rPr>
        <w:t xml:space="preserve"> t</w:t>
      </w:r>
      <w:r w:rsidR="006E7962" w:rsidRPr="00B44E1A">
        <w:rPr>
          <w:rFonts w:cstheme="minorHAnsi"/>
          <w:color w:val="auto"/>
        </w:rPr>
        <w:t>he</w:t>
      </w:r>
      <w:r w:rsidR="00A6424C" w:rsidRPr="00B44E1A">
        <w:rPr>
          <w:rFonts w:cstheme="minorHAnsi"/>
          <w:color w:val="auto"/>
        </w:rPr>
        <w:t xml:space="preserve"> discovery of </w:t>
      </w:r>
      <w:r w:rsidR="00B87B15" w:rsidRPr="00B44E1A">
        <w:rPr>
          <w:rFonts w:cstheme="minorHAnsi"/>
          <w:color w:val="auto"/>
        </w:rPr>
        <w:t>molecular and phenotypic mark</w:t>
      </w:r>
      <w:r w:rsidR="00416260" w:rsidRPr="00B44E1A">
        <w:rPr>
          <w:rFonts w:cstheme="minorHAnsi"/>
          <w:color w:val="auto"/>
        </w:rPr>
        <w:t xml:space="preserve">ers </w:t>
      </w:r>
      <w:r w:rsidRPr="00B44E1A">
        <w:rPr>
          <w:rFonts w:cstheme="minorHAnsi"/>
          <w:color w:val="auto"/>
        </w:rPr>
        <w:t xml:space="preserve">is an important challenge for the </w:t>
      </w:r>
      <w:r w:rsidR="00A6424C" w:rsidRPr="00B44E1A">
        <w:rPr>
          <w:rFonts w:cstheme="minorHAnsi"/>
          <w:color w:val="auto"/>
        </w:rPr>
        <w:t>diagnosis, classification</w:t>
      </w:r>
      <w:r w:rsidR="007B76D7">
        <w:rPr>
          <w:rFonts w:cstheme="minorHAnsi"/>
          <w:color w:val="auto"/>
        </w:rPr>
        <w:t>,</w:t>
      </w:r>
      <w:r w:rsidR="00A6424C" w:rsidRPr="00B44E1A">
        <w:rPr>
          <w:rFonts w:cstheme="minorHAnsi"/>
          <w:color w:val="auto"/>
        </w:rPr>
        <w:t xml:space="preserve"> and </w:t>
      </w:r>
      <w:r w:rsidR="00991814" w:rsidRPr="00B44E1A">
        <w:rPr>
          <w:rFonts w:cstheme="minorHAnsi"/>
          <w:color w:val="auto"/>
        </w:rPr>
        <w:t xml:space="preserve">treatment of several </w:t>
      </w:r>
      <w:r w:rsidRPr="00B44E1A">
        <w:rPr>
          <w:rFonts w:cstheme="minorHAnsi"/>
          <w:color w:val="auto"/>
        </w:rPr>
        <w:t xml:space="preserve">types of </w:t>
      </w:r>
      <w:r w:rsidR="00DB5B51" w:rsidRPr="00B44E1A">
        <w:rPr>
          <w:rFonts w:cstheme="minorHAnsi"/>
          <w:color w:val="auto"/>
        </w:rPr>
        <w:t>tumor</w:t>
      </w:r>
      <w:r w:rsidR="00646D04" w:rsidRPr="00B44E1A">
        <w:rPr>
          <w:rFonts w:cstheme="minorHAnsi"/>
          <w:color w:val="auto"/>
          <w:vertAlign w:val="superscript"/>
        </w:rPr>
        <w:t>11</w:t>
      </w:r>
      <w:r w:rsidR="00DB5B51" w:rsidRPr="00B44E1A">
        <w:rPr>
          <w:rFonts w:cstheme="minorHAnsi"/>
          <w:color w:val="auto"/>
        </w:rPr>
        <w:t>,</w:t>
      </w:r>
      <w:r w:rsidR="00991814" w:rsidRPr="00B44E1A">
        <w:rPr>
          <w:rFonts w:cstheme="minorHAnsi"/>
          <w:color w:val="auto"/>
        </w:rPr>
        <w:t xml:space="preserve"> including</w:t>
      </w:r>
      <w:r w:rsidR="00DB5B51" w:rsidRPr="00B44E1A">
        <w:rPr>
          <w:rFonts w:cstheme="minorHAnsi"/>
          <w:color w:val="auto"/>
        </w:rPr>
        <w:t xml:space="preserve"> those that originate in the n</w:t>
      </w:r>
      <w:r w:rsidR="00B87B15" w:rsidRPr="00B44E1A">
        <w:rPr>
          <w:rFonts w:cstheme="minorHAnsi"/>
          <w:color w:val="auto"/>
        </w:rPr>
        <w:t>asal cavity an</w:t>
      </w:r>
      <w:r w:rsidR="00DB5B51" w:rsidRPr="00B44E1A">
        <w:rPr>
          <w:rFonts w:cstheme="minorHAnsi"/>
          <w:color w:val="auto"/>
        </w:rPr>
        <w:t xml:space="preserve">d paranasal sinuses. In fact, despite </w:t>
      </w:r>
      <w:r w:rsidR="000F791B" w:rsidRPr="00B44E1A">
        <w:rPr>
          <w:rFonts w:cstheme="minorHAnsi"/>
          <w:color w:val="auto"/>
        </w:rPr>
        <w:t xml:space="preserve">that </w:t>
      </w:r>
      <w:r w:rsidR="00DB5B51" w:rsidRPr="00B44E1A">
        <w:rPr>
          <w:rFonts w:cstheme="minorHAnsi"/>
          <w:color w:val="auto"/>
        </w:rPr>
        <w:t xml:space="preserve">these areas </w:t>
      </w:r>
      <w:r w:rsidR="00254A86" w:rsidRPr="00B44E1A">
        <w:rPr>
          <w:rFonts w:cstheme="minorHAnsi"/>
          <w:color w:val="auto"/>
        </w:rPr>
        <w:t xml:space="preserve">occupy </w:t>
      </w:r>
      <w:r w:rsidR="00DB5B51" w:rsidRPr="00B44E1A">
        <w:rPr>
          <w:rFonts w:cstheme="minorHAnsi"/>
          <w:color w:val="auto"/>
        </w:rPr>
        <w:t xml:space="preserve">only </w:t>
      </w:r>
      <w:r w:rsidR="00B87B15" w:rsidRPr="00B44E1A">
        <w:rPr>
          <w:rFonts w:cstheme="minorHAnsi"/>
          <w:color w:val="auto"/>
        </w:rPr>
        <w:t xml:space="preserve">a </w:t>
      </w:r>
      <w:r w:rsidR="00BC77C2" w:rsidRPr="00B44E1A">
        <w:rPr>
          <w:rFonts w:cstheme="minorHAnsi"/>
          <w:color w:val="auto"/>
        </w:rPr>
        <w:t>modest</w:t>
      </w:r>
      <w:r w:rsidR="00B87B15" w:rsidRPr="00B44E1A">
        <w:rPr>
          <w:rFonts w:cstheme="minorHAnsi"/>
          <w:color w:val="auto"/>
        </w:rPr>
        <w:t xml:space="preserve"> anatomical space</w:t>
      </w:r>
      <w:r w:rsidR="00BC77C2" w:rsidRPr="00B44E1A">
        <w:rPr>
          <w:rFonts w:cstheme="minorHAnsi"/>
          <w:color w:val="auto"/>
        </w:rPr>
        <w:t>, mucosal epithelium, glands, soft tissues, bone, cartilage or neural/neuroectodermal</w:t>
      </w:r>
      <w:r w:rsidR="007B76D7">
        <w:rPr>
          <w:rFonts w:cstheme="minorHAnsi"/>
          <w:color w:val="auto"/>
        </w:rPr>
        <w:t xml:space="preserve">, </w:t>
      </w:r>
      <w:r w:rsidR="00BC77C2" w:rsidRPr="00B44E1A">
        <w:rPr>
          <w:rFonts w:cstheme="minorHAnsi"/>
          <w:color w:val="auto"/>
        </w:rPr>
        <w:t xml:space="preserve">and hematolymphoid cells can be often the </w:t>
      </w:r>
      <w:r w:rsidR="00254A86" w:rsidRPr="00B44E1A">
        <w:rPr>
          <w:rFonts w:cstheme="minorHAnsi"/>
          <w:color w:val="auto"/>
        </w:rPr>
        <w:t>site for the origin of complex and histologic</w:t>
      </w:r>
      <w:r w:rsidR="00BC77C2" w:rsidRPr="00B44E1A">
        <w:rPr>
          <w:rFonts w:cstheme="minorHAnsi"/>
          <w:color w:val="auto"/>
        </w:rPr>
        <w:t>ally different groups of tumors.</w:t>
      </w:r>
      <w:r w:rsidR="002F10C3" w:rsidRPr="00B44E1A">
        <w:rPr>
          <w:rFonts w:cstheme="minorHAnsi"/>
          <w:color w:val="auto"/>
        </w:rPr>
        <w:t xml:space="preserve"> Different types of neoplasms </w:t>
      </w:r>
      <w:r w:rsidR="00D4705E" w:rsidRPr="00B44E1A">
        <w:rPr>
          <w:rFonts w:cstheme="minorHAnsi"/>
          <w:color w:val="auto"/>
        </w:rPr>
        <w:t>involving</w:t>
      </w:r>
      <w:r w:rsidR="002F10C3" w:rsidRPr="00B44E1A">
        <w:rPr>
          <w:rFonts w:cstheme="minorHAnsi"/>
          <w:color w:val="auto"/>
        </w:rPr>
        <w:t xml:space="preserve"> the </w:t>
      </w:r>
      <w:r w:rsidR="002F10C3" w:rsidRPr="00B44E1A">
        <w:rPr>
          <w:color w:val="auto"/>
        </w:rPr>
        <w:t xml:space="preserve">sinonasal tract </w:t>
      </w:r>
      <w:r w:rsidR="002F10C3" w:rsidRPr="00B44E1A">
        <w:rPr>
          <w:rFonts w:cstheme="minorHAnsi"/>
          <w:color w:val="auto"/>
        </w:rPr>
        <w:t xml:space="preserve">present </w:t>
      </w:r>
      <w:r w:rsidR="002F10C3" w:rsidRPr="00B44E1A">
        <w:rPr>
          <w:color w:val="auto"/>
        </w:rPr>
        <w:t xml:space="preserve">a </w:t>
      </w:r>
      <w:r w:rsidR="002F10C3" w:rsidRPr="00B44E1A">
        <w:rPr>
          <w:rFonts w:cstheme="minorHAnsi"/>
          <w:color w:val="auto"/>
        </w:rPr>
        <w:t>variety of features that overcome</w:t>
      </w:r>
      <w:r w:rsidR="002F10C3" w:rsidRPr="00B44E1A">
        <w:rPr>
          <w:color w:val="auto"/>
        </w:rPr>
        <w:t xml:space="preserve"> what </w:t>
      </w:r>
      <w:r w:rsidR="002F10C3" w:rsidRPr="00B44E1A">
        <w:rPr>
          <w:rFonts w:cstheme="minorHAnsi"/>
          <w:color w:val="auto"/>
        </w:rPr>
        <w:t>is usually</w:t>
      </w:r>
      <w:r w:rsidR="002F10C3" w:rsidRPr="00B44E1A">
        <w:rPr>
          <w:color w:val="auto"/>
        </w:rPr>
        <w:t xml:space="preserve"> seen </w:t>
      </w:r>
      <w:r w:rsidR="002F10C3" w:rsidRPr="00B44E1A">
        <w:rPr>
          <w:rFonts w:cstheme="minorHAnsi"/>
          <w:color w:val="auto"/>
        </w:rPr>
        <w:t>in</w:t>
      </w:r>
      <w:r w:rsidR="002F10C3" w:rsidRPr="00B44E1A">
        <w:rPr>
          <w:color w:val="auto"/>
        </w:rPr>
        <w:t xml:space="preserve"> the upper aerodigestive tract </w:t>
      </w:r>
      <w:r w:rsidR="002F10C3" w:rsidRPr="00B44E1A">
        <w:rPr>
          <w:rFonts w:cstheme="minorHAnsi"/>
          <w:color w:val="auto"/>
        </w:rPr>
        <w:t>or</w:t>
      </w:r>
      <w:r w:rsidR="002F10C3" w:rsidRPr="00B44E1A">
        <w:rPr>
          <w:color w:val="auto"/>
        </w:rPr>
        <w:t xml:space="preserve"> </w:t>
      </w:r>
      <w:r w:rsidR="00AD097C" w:rsidRPr="00B44E1A">
        <w:rPr>
          <w:color w:val="auto"/>
        </w:rPr>
        <w:t>even throughout</w:t>
      </w:r>
      <w:r w:rsidR="005A648F">
        <w:rPr>
          <w:color w:val="auto"/>
        </w:rPr>
        <w:t xml:space="preserve"> </w:t>
      </w:r>
      <w:r w:rsidR="00656C81" w:rsidRPr="00B44E1A">
        <w:rPr>
          <w:color w:val="auto"/>
        </w:rPr>
        <w:t>most</w:t>
      </w:r>
      <w:r w:rsidR="005A648F">
        <w:rPr>
          <w:color w:val="auto"/>
        </w:rPr>
        <w:t xml:space="preserve"> </w:t>
      </w:r>
      <w:r w:rsidR="00656C81" w:rsidRPr="00B44E1A">
        <w:rPr>
          <w:color w:val="auto"/>
        </w:rPr>
        <w:t>parts</w:t>
      </w:r>
      <w:r w:rsidR="005A648F">
        <w:rPr>
          <w:color w:val="auto"/>
        </w:rPr>
        <w:t xml:space="preserve"> </w:t>
      </w:r>
      <w:r w:rsidR="00656C81" w:rsidRPr="00B44E1A">
        <w:rPr>
          <w:color w:val="auto"/>
        </w:rPr>
        <w:t>of</w:t>
      </w:r>
      <w:r w:rsidR="005A648F">
        <w:rPr>
          <w:color w:val="auto"/>
        </w:rPr>
        <w:t xml:space="preserve"> </w:t>
      </w:r>
      <w:r w:rsidR="00656C81" w:rsidRPr="00B44E1A">
        <w:rPr>
          <w:color w:val="auto"/>
        </w:rPr>
        <w:t>the</w:t>
      </w:r>
      <w:r w:rsidR="005A648F">
        <w:rPr>
          <w:color w:val="auto"/>
        </w:rPr>
        <w:t xml:space="preserve"> </w:t>
      </w:r>
      <w:r w:rsidR="00656C81" w:rsidRPr="00B44E1A">
        <w:rPr>
          <w:color w:val="auto"/>
        </w:rPr>
        <w:t>body</w:t>
      </w:r>
      <w:r w:rsidR="00646D04" w:rsidRPr="00B44E1A">
        <w:rPr>
          <w:color w:val="auto"/>
          <w:vertAlign w:val="superscript"/>
        </w:rPr>
        <w:t>12</w:t>
      </w:r>
      <w:r w:rsidR="00656C81" w:rsidRPr="00B44E1A">
        <w:rPr>
          <w:rFonts w:cstheme="minorHAnsi"/>
          <w:color w:val="auto"/>
          <w:lang w:eastAsia="it-IT"/>
        </w:rPr>
        <w:t>.</w:t>
      </w:r>
      <w:r w:rsidR="00A750D8" w:rsidRPr="00B44E1A">
        <w:rPr>
          <w:rFonts w:cstheme="minorHAnsi"/>
          <w:color w:val="FF0000"/>
          <w:lang w:eastAsia="it-IT"/>
        </w:rPr>
        <w:t xml:space="preserve"> </w:t>
      </w:r>
      <w:r w:rsidR="008F378B" w:rsidRPr="00B44E1A">
        <w:rPr>
          <w:color w:val="auto"/>
        </w:rPr>
        <w:t xml:space="preserve">Sinonasal </w:t>
      </w:r>
      <w:r w:rsidR="008F378B" w:rsidRPr="00B44E1A">
        <w:rPr>
          <w:rFonts w:cstheme="minorHAnsi"/>
          <w:color w:val="auto"/>
          <w:lang w:eastAsia="it-IT"/>
        </w:rPr>
        <w:t>malignancies</w:t>
      </w:r>
      <w:r w:rsidR="008F378B" w:rsidRPr="00B44E1A">
        <w:rPr>
          <w:color w:val="auto"/>
        </w:rPr>
        <w:t xml:space="preserve"> are rare</w:t>
      </w:r>
      <w:r w:rsidR="008F378B" w:rsidRPr="00B44E1A">
        <w:rPr>
          <w:rFonts w:cstheme="minorHAnsi"/>
          <w:color w:val="auto"/>
          <w:lang w:eastAsia="it-IT"/>
        </w:rPr>
        <w:t xml:space="preserve"> and present</w:t>
      </w:r>
      <w:r w:rsidR="008F378B" w:rsidRPr="00B44E1A">
        <w:rPr>
          <w:color w:val="auto"/>
        </w:rPr>
        <w:t xml:space="preserve"> an annual incidence of </w:t>
      </w:r>
      <w:r w:rsidR="008F378B" w:rsidRPr="00B44E1A">
        <w:rPr>
          <w:rFonts w:cstheme="minorHAnsi"/>
          <w:color w:val="auto"/>
          <w:shd w:val="clear" w:color="auto" w:fill="FFFFFF"/>
        </w:rPr>
        <w:t>1:</w:t>
      </w:r>
      <w:r w:rsidR="008F378B" w:rsidRPr="00B44E1A">
        <w:rPr>
          <w:color w:val="auto"/>
          <w:shd w:val="clear" w:color="auto" w:fill="FFFFFF"/>
        </w:rPr>
        <w:t>100</w:t>
      </w:r>
      <w:r w:rsidR="007B76D7">
        <w:rPr>
          <w:rFonts w:cstheme="minorHAnsi"/>
          <w:color w:val="auto"/>
          <w:shd w:val="clear" w:color="auto" w:fill="FFFFFF"/>
        </w:rPr>
        <w:t>,</w:t>
      </w:r>
      <w:r w:rsidR="00A750D8" w:rsidRPr="00B44E1A">
        <w:rPr>
          <w:color w:val="auto"/>
          <w:shd w:val="clear" w:color="auto" w:fill="FFFFFF"/>
        </w:rPr>
        <w:t xml:space="preserve">000 inhabitants </w:t>
      </w:r>
      <w:r w:rsidR="008F378B" w:rsidRPr="00B44E1A">
        <w:rPr>
          <w:color w:val="auto"/>
          <w:shd w:val="clear" w:color="auto" w:fill="FFFFFF"/>
        </w:rPr>
        <w:t>worldwide</w:t>
      </w:r>
      <w:r w:rsidR="003D5FDC">
        <w:rPr>
          <w:rFonts w:cstheme="minorHAnsi"/>
          <w:color w:val="auto"/>
          <w:shd w:val="clear" w:color="auto" w:fill="FFFFFF"/>
        </w:rPr>
        <w:t xml:space="preserve">, and </w:t>
      </w:r>
      <w:r w:rsidR="003D5FDC">
        <w:rPr>
          <w:rFonts w:cstheme="minorHAnsi"/>
          <w:color w:val="auto"/>
          <w:shd w:val="clear" w:color="auto" w:fill="FFFFFF"/>
        </w:rPr>
        <w:lastRenderedPageBreak/>
        <w:t>so this prevents s</w:t>
      </w:r>
      <w:r w:rsidR="008F378B" w:rsidRPr="00B44E1A">
        <w:rPr>
          <w:color w:val="auto"/>
          <w:shd w:val="clear" w:color="auto" w:fill="FFFFFF"/>
        </w:rPr>
        <w:t xml:space="preserve">tudies </w:t>
      </w:r>
      <w:r w:rsidR="008F378B" w:rsidRPr="00B44E1A">
        <w:rPr>
          <w:rFonts w:cstheme="minorHAnsi"/>
          <w:color w:val="auto"/>
          <w:shd w:val="clear" w:color="auto" w:fill="FFFFFF"/>
        </w:rPr>
        <w:t>regarding</w:t>
      </w:r>
      <w:r w:rsidR="008F378B" w:rsidRPr="00B44E1A">
        <w:rPr>
          <w:color w:val="auto"/>
          <w:shd w:val="clear" w:color="auto" w:fill="FFFFFF"/>
        </w:rPr>
        <w:t xml:space="preserve"> </w:t>
      </w:r>
      <w:r w:rsidR="00943FBC" w:rsidRPr="00B44E1A">
        <w:rPr>
          <w:color w:val="auto"/>
          <w:shd w:val="clear" w:color="auto" w:fill="FFFFFF"/>
        </w:rPr>
        <w:t xml:space="preserve">the pathways </w:t>
      </w:r>
      <w:r w:rsidR="00943FBC" w:rsidRPr="00B44E1A">
        <w:rPr>
          <w:rFonts w:cstheme="minorHAnsi"/>
          <w:color w:val="auto"/>
          <w:shd w:val="clear" w:color="auto" w:fill="FFFFFF"/>
        </w:rPr>
        <w:t>involved in the tumorigenesis</w:t>
      </w:r>
      <w:r w:rsidR="00A750D8" w:rsidRPr="00B44E1A">
        <w:rPr>
          <w:rFonts w:cstheme="minorHAnsi"/>
          <w:color w:val="auto"/>
          <w:shd w:val="clear" w:color="auto" w:fill="FFFFFF"/>
        </w:rPr>
        <w:t xml:space="preserve"> </w:t>
      </w:r>
      <w:r w:rsidR="00A750D8" w:rsidRPr="00B44E1A">
        <w:rPr>
          <w:color w:val="auto"/>
          <w:shd w:val="clear" w:color="auto" w:fill="FFFFFF"/>
        </w:rPr>
        <w:t>and the testing of alternative treatment strategies.</w:t>
      </w:r>
      <w:r w:rsidR="00A750D8" w:rsidRPr="00B44E1A">
        <w:rPr>
          <w:rFonts w:cstheme="minorHAnsi"/>
          <w:color w:val="FF0000"/>
          <w:shd w:val="clear" w:color="auto" w:fill="FFFFFF"/>
        </w:rPr>
        <w:t xml:space="preserve"> </w:t>
      </w:r>
      <w:r w:rsidR="00943FBC" w:rsidRPr="00B44E1A">
        <w:rPr>
          <w:rFonts w:cstheme="minorHAnsi"/>
          <w:color w:val="auto"/>
          <w:shd w:val="clear" w:color="auto" w:fill="FFFFFF"/>
        </w:rPr>
        <w:t>Despite this</w:t>
      </w:r>
      <w:r w:rsidR="00A750D8" w:rsidRPr="00B44E1A">
        <w:rPr>
          <w:rFonts w:cstheme="minorHAnsi"/>
          <w:color w:val="auto"/>
          <w:shd w:val="clear" w:color="auto" w:fill="FFFFFF"/>
        </w:rPr>
        <w:t>,</w:t>
      </w:r>
      <w:r w:rsidR="00943FBC" w:rsidRPr="00B44E1A">
        <w:rPr>
          <w:rFonts w:cstheme="minorHAnsi"/>
          <w:color w:val="auto"/>
          <w:shd w:val="clear" w:color="auto" w:fill="FFFFFF"/>
        </w:rPr>
        <w:t xml:space="preserve"> the</w:t>
      </w:r>
      <w:r w:rsidR="00943FBC" w:rsidRPr="00B44E1A">
        <w:rPr>
          <w:color w:val="auto"/>
          <w:shd w:val="clear" w:color="auto" w:fill="FFFFFF"/>
        </w:rPr>
        <w:t xml:space="preserve"> advances in imaging </w:t>
      </w:r>
      <w:r w:rsidR="00943FBC" w:rsidRPr="00B44E1A">
        <w:rPr>
          <w:rFonts w:cstheme="minorHAnsi"/>
          <w:color w:val="auto"/>
          <w:shd w:val="clear" w:color="auto" w:fill="FFFFFF"/>
        </w:rPr>
        <w:t>tech</w:t>
      </w:r>
      <w:r w:rsidR="003D5FDC">
        <w:rPr>
          <w:rFonts w:cstheme="minorHAnsi"/>
          <w:color w:val="auto"/>
          <w:shd w:val="clear" w:color="auto" w:fill="FFFFFF"/>
        </w:rPr>
        <w:t>n</w:t>
      </w:r>
      <w:r w:rsidR="00943FBC" w:rsidRPr="00B44E1A">
        <w:rPr>
          <w:rFonts w:cstheme="minorHAnsi"/>
          <w:color w:val="auto"/>
          <w:shd w:val="clear" w:color="auto" w:fill="FFFFFF"/>
        </w:rPr>
        <w:t>iques,</w:t>
      </w:r>
      <w:r w:rsidR="00943FBC" w:rsidRPr="00B44E1A">
        <w:rPr>
          <w:color w:val="auto"/>
          <w:shd w:val="clear" w:color="auto" w:fill="FFFFFF"/>
        </w:rPr>
        <w:t xml:space="preserve"> surgical approaches</w:t>
      </w:r>
      <w:r w:rsidR="003D5FDC">
        <w:rPr>
          <w:color w:val="auto"/>
          <w:shd w:val="clear" w:color="auto" w:fill="FFFFFF"/>
        </w:rPr>
        <w:t>,</w:t>
      </w:r>
      <w:r w:rsidR="00943FBC" w:rsidRPr="00B44E1A">
        <w:rPr>
          <w:color w:val="auto"/>
          <w:shd w:val="clear" w:color="auto" w:fill="FFFFFF"/>
        </w:rPr>
        <w:t xml:space="preserve"> and radiotherapy</w:t>
      </w:r>
      <w:r w:rsidR="00943FBC" w:rsidRPr="00B44E1A">
        <w:rPr>
          <w:rFonts w:cstheme="minorHAnsi"/>
          <w:color w:val="auto"/>
          <w:shd w:val="clear" w:color="auto" w:fill="FFFFFF"/>
        </w:rPr>
        <w:t xml:space="preserve"> have improved</w:t>
      </w:r>
      <w:r w:rsidR="00A750D8" w:rsidRPr="00B44E1A">
        <w:rPr>
          <w:rFonts w:cstheme="minorHAnsi"/>
          <w:color w:val="auto"/>
          <w:shd w:val="clear" w:color="auto" w:fill="FFFFFF"/>
        </w:rPr>
        <w:t xml:space="preserve"> the clinical</w:t>
      </w:r>
      <w:r w:rsidR="00943FBC" w:rsidRPr="00B44E1A">
        <w:rPr>
          <w:rFonts w:cstheme="minorHAnsi"/>
          <w:color w:val="auto"/>
          <w:shd w:val="clear" w:color="auto" w:fill="FFFFFF"/>
        </w:rPr>
        <w:t xml:space="preserve"> management of sinonasal cancer.</w:t>
      </w:r>
      <w:r w:rsidR="00943FBC" w:rsidRPr="00B44E1A">
        <w:rPr>
          <w:rFonts w:cstheme="minorHAnsi"/>
          <w:color w:val="FF0000"/>
          <w:shd w:val="clear" w:color="auto" w:fill="FFFFFF"/>
        </w:rPr>
        <w:t xml:space="preserve"> </w:t>
      </w:r>
      <w:r w:rsidR="00943FBC" w:rsidRPr="00B44E1A">
        <w:rPr>
          <w:rFonts w:cstheme="minorHAnsi"/>
          <w:color w:val="auto"/>
          <w:shd w:val="clear" w:color="auto" w:fill="FFFFFF"/>
        </w:rPr>
        <w:t xml:space="preserve">Moreover, </w:t>
      </w:r>
      <w:r w:rsidR="00943FBC" w:rsidRPr="00B44E1A">
        <w:rPr>
          <w:color w:val="auto"/>
          <w:shd w:val="clear" w:color="auto" w:fill="FFFFFF"/>
        </w:rPr>
        <w:t>the development of</w:t>
      </w:r>
      <w:r w:rsidR="00943FBC" w:rsidRPr="00B44E1A">
        <w:rPr>
          <w:rFonts w:cstheme="minorHAnsi"/>
          <w:color w:val="auto"/>
          <w:shd w:val="clear" w:color="auto" w:fill="FFFFFF"/>
        </w:rPr>
        <w:t xml:space="preserve"> </w:t>
      </w:r>
      <w:r w:rsidR="00943FBC" w:rsidRPr="00B44E1A">
        <w:rPr>
          <w:color w:val="auto"/>
          <w:shd w:val="clear" w:color="auto" w:fill="FFFFFF"/>
        </w:rPr>
        <w:t xml:space="preserve">cell lines </w:t>
      </w:r>
      <w:r w:rsidR="00943FBC" w:rsidRPr="00B44E1A">
        <w:rPr>
          <w:rFonts w:cstheme="minorHAnsi"/>
          <w:color w:val="auto"/>
          <w:shd w:val="clear" w:color="auto" w:fill="FFFFFF"/>
        </w:rPr>
        <w:t>as well as</w:t>
      </w:r>
      <w:r w:rsidR="00943FBC" w:rsidRPr="00B44E1A">
        <w:rPr>
          <w:color w:val="auto"/>
          <w:shd w:val="clear" w:color="auto" w:fill="FFFFFF"/>
        </w:rPr>
        <w:t xml:space="preserve"> animal models </w:t>
      </w:r>
      <w:r w:rsidR="001F4283" w:rsidRPr="00B44E1A">
        <w:rPr>
          <w:rFonts w:cstheme="minorHAnsi"/>
          <w:color w:val="auto"/>
          <w:shd w:val="clear" w:color="auto" w:fill="FFFFFF"/>
        </w:rPr>
        <w:t xml:space="preserve">and cancer </w:t>
      </w:r>
      <w:r w:rsidR="00943FBC" w:rsidRPr="00B44E1A">
        <w:rPr>
          <w:rFonts w:cstheme="minorHAnsi"/>
          <w:color w:val="auto"/>
          <w:shd w:val="clear" w:color="auto" w:fill="FFFFFF"/>
        </w:rPr>
        <w:t>g</w:t>
      </w:r>
      <w:r w:rsidR="00A750D8" w:rsidRPr="00B44E1A">
        <w:rPr>
          <w:rFonts w:cstheme="minorHAnsi"/>
          <w:color w:val="auto"/>
          <w:shd w:val="clear" w:color="auto" w:fill="FFFFFF"/>
        </w:rPr>
        <w:t xml:space="preserve">enetic profiling </w:t>
      </w:r>
      <w:r w:rsidR="00A750D8" w:rsidRPr="00B44E1A">
        <w:rPr>
          <w:color w:val="auto"/>
          <w:shd w:val="clear" w:color="auto" w:fill="FFFFFF"/>
        </w:rPr>
        <w:t xml:space="preserve">currently </w:t>
      </w:r>
      <w:r w:rsidR="001F4283" w:rsidRPr="00B44E1A">
        <w:rPr>
          <w:rFonts w:cstheme="minorHAnsi"/>
          <w:color w:val="auto"/>
          <w:shd w:val="clear" w:color="auto" w:fill="FFFFFF"/>
        </w:rPr>
        <w:t>constitute</w:t>
      </w:r>
      <w:r w:rsidR="00A750D8" w:rsidRPr="00B44E1A">
        <w:rPr>
          <w:color w:val="auto"/>
          <w:shd w:val="clear" w:color="auto" w:fill="FFFFFF"/>
        </w:rPr>
        <w:t xml:space="preserve"> the basis for </w:t>
      </w:r>
      <w:r w:rsidR="001F4283" w:rsidRPr="00B44E1A">
        <w:rPr>
          <w:rFonts w:cstheme="minorHAnsi"/>
          <w:color w:val="auto"/>
          <w:shd w:val="clear" w:color="auto" w:fill="FFFFFF"/>
        </w:rPr>
        <w:t xml:space="preserve">the </w:t>
      </w:r>
      <w:r w:rsidR="00A750D8" w:rsidRPr="00B44E1A">
        <w:rPr>
          <w:color w:val="auto"/>
          <w:shd w:val="clear" w:color="auto" w:fill="FFFFFF"/>
        </w:rPr>
        <w:t>future targeted anticancer therapies</w:t>
      </w:r>
      <w:r w:rsidR="00646D04" w:rsidRPr="00B44E1A">
        <w:rPr>
          <w:color w:val="auto"/>
          <w:shd w:val="clear" w:color="auto" w:fill="FFFFFF"/>
          <w:vertAlign w:val="superscript"/>
        </w:rPr>
        <w:t>13</w:t>
      </w:r>
      <w:r w:rsidR="00A750D8" w:rsidRPr="00B44E1A">
        <w:rPr>
          <w:rFonts w:cstheme="minorHAnsi"/>
          <w:color w:val="auto"/>
          <w:shd w:val="clear" w:color="auto" w:fill="FFFFFF"/>
        </w:rPr>
        <w:t xml:space="preserve">. </w:t>
      </w:r>
      <w:r w:rsidR="00B87B15" w:rsidRPr="00B44E1A">
        <w:rPr>
          <w:rFonts w:cstheme="minorHAnsi"/>
          <w:color w:val="auto"/>
        </w:rPr>
        <w:t>T</w:t>
      </w:r>
      <w:r w:rsidR="00E76BAB" w:rsidRPr="00B44E1A">
        <w:rPr>
          <w:rFonts w:cstheme="minorHAnsi"/>
          <w:color w:val="auto"/>
        </w:rPr>
        <w:t>o</w:t>
      </w:r>
      <w:r w:rsidR="00B87B15" w:rsidRPr="00B44E1A">
        <w:rPr>
          <w:rFonts w:cstheme="minorHAnsi"/>
          <w:color w:val="auto"/>
        </w:rPr>
        <w:t xml:space="preserve"> </w:t>
      </w:r>
      <w:r w:rsidR="00E76BAB" w:rsidRPr="00B44E1A">
        <w:rPr>
          <w:rFonts w:cstheme="minorHAnsi"/>
          <w:color w:val="auto"/>
        </w:rPr>
        <w:t>date</w:t>
      </w:r>
      <w:r w:rsidR="003D5FDC">
        <w:rPr>
          <w:rFonts w:cstheme="minorHAnsi"/>
          <w:color w:val="auto"/>
        </w:rPr>
        <w:t>,</w:t>
      </w:r>
      <w:r w:rsidR="00E76BAB" w:rsidRPr="00B44E1A">
        <w:rPr>
          <w:rFonts w:cstheme="minorHAnsi"/>
          <w:color w:val="auto"/>
        </w:rPr>
        <w:t xml:space="preserve"> there are no reports regarding</w:t>
      </w:r>
      <w:r w:rsidR="00991814" w:rsidRPr="00B44E1A">
        <w:rPr>
          <w:rFonts w:cstheme="minorHAnsi"/>
          <w:color w:val="auto"/>
        </w:rPr>
        <w:t xml:space="preserve"> </w:t>
      </w:r>
      <w:r w:rsidR="00697265" w:rsidRPr="00B44E1A">
        <w:rPr>
          <w:rFonts w:cstheme="minorHAnsi"/>
          <w:i/>
          <w:color w:val="auto"/>
        </w:rPr>
        <w:t>OTX1</w:t>
      </w:r>
      <w:r w:rsidR="00991814" w:rsidRPr="00B44E1A">
        <w:rPr>
          <w:rFonts w:cstheme="minorHAnsi"/>
          <w:color w:val="auto"/>
        </w:rPr>
        <w:t xml:space="preserve"> and/or </w:t>
      </w:r>
      <w:r w:rsidR="00697265" w:rsidRPr="00B44E1A">
        <w:rPr>
          <w:rFonts w:cstheme="minorHAnsi"/>
          <w:i/>
          <w:color w:val="auto"/>
        </w:rPr>
        <w:t>OTX2</w:t>
      </w:r>
      <w:r w:rsidR="00991814" w:rsidRPr="00B44E1A">
        <w:rPr>
          <w:rFonts w:cstheme="minorHAnsi"/>
          <w:color w:val="auto"/>
        </w:rPr>
        <w:t xml:space="preserve"> expression in neoplasms of the nasal cavity, paranasal sinuses</w:t>
      </w:r>
      <w:r w:rsidR="003D5FDC">
        <w:rPr>
          <w:rFonts w:cstheme="minorHAnsi"/>
          <w:color w:val="auto"/>
        </w:rPr>
        <w:t>,</w:t>
      </w:r>
      <w:r w:rsidR="00991814" w:rsidRPr="00B44E1A">
        <w:rPr>
          <w:rFonts w:cstheme="minorHAnsi"/>
          <w:color w:val="auto"/>
        </w:rPr>
        <w:t xml:space="preserve"> and nasopharynx</w:t>
      </w:r>
      <w:r w:rsidR="005478CF" w:rsidRPr="00B44E1A">
        <w:rPr>
          <w:rFonts w:cstheme="minorHAnsi"/>
          <w:color w:val="auto"/>
        </w:rPr>
        <w:t xml:space="preserve">. Since we have previously observed that </w:t>
      </w:r>
      <w:r w:rsidR="005478CF" w:rsidRPr="00B44E1A">
        <w:rPr>
          <w:rFonts w:cstheme="minorHAnsi"/>
          <w:i/>
          <w:color w:val="auto"/>
        </w:rPr>
        <w:t>OTX1</w:t>
      </w:r>
      <w:r w:rsidR="005478CF" w:rsidRPr="00B44E1A">
        <w:rPr>
          <w:rFonts w:cstheme="minorHAnsi"/>
          <w:color w:val="auto"/>
        </w:rPr>
        <w:t xml:space="preserve"> and </w:t>
      </w:r>
      <w:r w:rsidR="005478CF" w:rsidRPr="00B44E1A">
        <w:rPr>
          <w:rFonts w:cstheme="minorHAnsi"/>
          <w:i/>
          <w:color w:val="auto"/>
        </w:rPr>
        <w:t>OTX2</w:t>
      </w:r>
      <w:r w:rsidR="005478CF" w:rsidRPr="00B44E1A">
        <w:rPr>
          <w:rFonts w:cstheme="minorHAnsi"/>
          <w:color w:val="auto"/>
        </w:rPr>
        <w:t xml:space="preserve"> are involved in breast cancer</w:t>
      </w:r>
      <w:r w:rsidR="00646D04" w:rsidRPr="00B44E1A">
        <w:rPr>
          <w:rFonts w:cstheme="minorHAnsi"/>
          <w:color w:val="auto"/>
          <w:vertAlign w:val="superscript"/>
        </w:rPr>
        <w:t>7</w:t>
      </w:r>
      <w:r w:rsidR="005478CF" w:rsidRPr="00B44E1A">
        <w:rPr>
          <w:rFonts w:cstheme="minorHAnsi"/>
          <w:color w:val="auto"/>
        </w:rPr>
        <w:t xml:space="preserve">, </w:t>
      </w:r>
      <w:r w:rsidR="0024365C" w:rsidRPr="00B44E1A">
        <w:rPr>
          <w:rFonts w:cstheme="minorHAnsi"/>
          <w:color w:val="auto"/>
        </w:rPr>
        <w:t xml:space="preserve">we </w:t>
      </w:r>
      <w:r w:rsidR="005478CF" w:rsidRPr="00B44E1A">
        <w:rPr>
          <w:rFonts w:cstheme="minorHAnsi"/>
          <w:color w:val="auto"/>
        </w:rPr>
        <w:t xml:space="preserve">wondered if these genes could be present not only in the normal nasal mucosa but also in tumors of the nasal cavity. </w:t>
      </w:r>
      <w:r w:rsidR="00D50DD2" w:rsidRPr="00B44E1A">
        <w:rPr>
          <w:rFonts w:cstheme="minorHAnsi"/>
          <w:color w:val="auto"/>
        </w:rPr>
        <w:t xml:space="preserve">To reach this goal we </w:t>
      </w:r>
      <w:r w:rsidR="00B663FE" w:rsidRPr="00B44E1A">
        <w:rPr>
          <w:rFonts w:cstheme="minorHAnsi"/>
          <w:color w:val="auto"/>
        </w:rPr>
        <w:t xml:space="preserve">obtained </w:t>
      </w:r>
      <w:r w:rsidR="005F3F74" w:rsidRPr="00B44E1A">
        <w:rPr>
          <w:rFonts w:cstheme="minorHAnsi"/>
          <w:color w:val="auto"/>
        </w:rPr>
        <w:t xml:space="preserve">from </w:t>
      </w:r>
      <w:r w:rsidR="003D5FDC">
        <w:rPr>
          <w:rFonts w:cstheme="minorHAnsi"/>
          <w:color w:val="auto"/>
        </w:rPr>
        <w:t xml:space="preserve">the </w:t>
      </w:r>
      <w:r w:rsidR="005F3F74" w:rsidRPr="00B44E1A">
        <w:rPr>
          <w:rFonts w:cstheme="minorHAnsi"/>
          <w:color w:val="auto"/>
        </w:rPr>
        <w:t xml:space="preserve">Department of Pathology of the “Ospedale di Circolo” in Varese </w:t>
      </w:r>
      <w:r w:rsidR="00B663FE" w:rsidRPr="00B44E1A">
        <w:rPr>
          <w:rFonts w:cstheme="minorHAnsi"/>
          <w:color w:val="auto"/>
        </w:rPr>
        <w:t xml:space="preserve">samples of normal mucosa, </w:t>
      </w:r>
      <w:r w:rsidR="003D5FDC">
        <w:rPr>
          <w:rFonts w:cstheme="minorHAnsi"/>
          <w:color w:val="auto"/>
        </w:rPr>
        <w:t xml:space="preserve">and </w:t>
      </w:r>
      <w:r w:rsidR="00D50DD2" w:rsidRPr="00B44E1A">
        <w:rPr>
          <w:rFonts w:cstheme="minorHAnsi"/>
          <w:color w:val="auto"/>
        </w:rPr>
        <w:t xml:space="preserve">nasal and sinonasal adenocarcinomas </w:t>
      </w:r>
      <w:r w:rsidR="005F3F74" w:rsidRPr="00B44E1A">
        <w:rPr>
          <w:rFonts w:cstheme="minorHAnsi"/>
          <w:color w:val="auto"/>
        </w:rPr>
        <w:t xml:space="preserve">collected from 1985 to 2012 and classified according to the </w:t>
      </w:r>
      <w:r w:rsidR="003D5FDC" w:rsidRPr="00B44E1A">
        <w:rPr>
          <w:rFonts w:cstheme="minorHAnsi"/>
          <w:color w:val="auto"/>
        </w:rPr>
        <w:t>W</w:t>
      </w:r>
      <w:r w:rsidR="003D5FDC">
        <w:rPr>
          <w:rFonts w:cstheme="minorHAnsi"/>
          <w:color w:val="auto"/>
        </w:rPr>
        <w:t>orld Health Organization (WHO)</w:t>
      </w:r>
      <w:r w:rsidR="003D5FDC" w:rsidRPr="00B44E1A">
        <w:rPr>
          <w:rFonts w:cstheme="minorHAnsi"/>
          <w:color w:val="auto"/>
        </w:rPr>
        <w:t xml:space="preserve"> </w:t>
      </w:r>
      <w:r w:rsidR="005F3F74" w:rsidRPr="00B44E1A">
        <w:rPr>
          <w:rFonts w:cstheme="minorHAnsi"/>
          <w:color w:val="auto"/>
        </w:rPr>
        <w:t xml:space="preserve">classification of Head and Neck </w:t>
      </w:r>
      <w:r w:rsidR="003D5FDC">
        <w:rPr>
          <w:rFonts w:cstheme="minorHAnsi"/>
          <w:color w:val="auto"/>
        </w:rPr>
        <w:t>T</w:t>
      </w:r>
      <w:r w:rsidR="003D5FDC" w:rsidRPr="00B44E1A">
        <w:rPr>
          <w:rFonts w:cstheme="minorHAnsi"/>
          <w:color w:val="auto"/>
        </w:rPr>
        <w:t>umors</w:t>
      </w:r>
      <w:r w:rsidR="005F3F74" w:rsidRPr="00B44E1A">
        <w:rPr>
          <w:rFonts w:cstheme="minorHAnsi"/>
          <w:color w:val="auto"/>
        </w:rPr>
        <w:t xml:space="preserve">. We </w:t>
      </w:r>
      <w:r w:rsidR="005A35C2" w:rsidRPr="00B44E1A">
        <w:rPr>
          <w:rFonts w:cstheme="minorHAnsi"/>
          <w:color w:val="auto"/>
        </w:rPr>
        <w:t>choose to analyze</w:t>
      </w:r>
      <w:r w:rsidR="005F3F74" w:rsidRPr="00B44E1A">
        <w:rPr>
          <w:rFonts w:cstheme="minorHAnsi"/>
          <w:color w:val="auto"/>
        </w:rPr>
        <w:t xml:space="preserve"> them t</w:t>
      </w:r>
      <w:r w:rsidR="00D50DD2" w:rsidRPr="00B44E1A">
        <w:rPr>
          <w:rFonts w:cstheme="minorHAnsi"/>
          <w:color w:val="auto"/>
        </w:rPr>
        <w:t xml:space="preserve">hrough </w:t>
      </w:r>
      <w:r w:rsidR="003D5FDC">
        <w:rPr>
          <w:rFonts w:cstheme="minorHAnsi"/>
          <w:color w:val="auto"/>
        </w:rPr>
        <w:t>r</w:t>
      </w:r>
      <w:r w:rsidR="003D5FDC" w:rsidRPr="00B44E1A">
        <w:rPr>
          <w:rFonts w:cstheme="minorHAnsi"/>
          <w:color w:val="auto"/>
        </w:rPr>
        <w:t>eal</w:t>
      </w:r>
      <w:r w:rsidR="00D50DD2" w:rsidRPr="00B44E1A">
        <w:rPr>
          <w:rFonts w:cstheme="minorHAnsi"/>
          <w:color w:val="auto"/>
        </w:rPr>
        <w:t xml:space="preserve">-time PCR </w:t>
      </w:r>
      <w:r w:rsidR="003D5FDC">
        <w:rPr>
          <w:rFonts w:cstheme="minorHAnsi"/>
          <w:color w:val="auto"/>
        </w:rPr>
        <w:t>and</w:t>
      </w:r>
      <w:r w:rsidR="00D50DD2" w:rsidRPr="00B44E1A">
        <w:rPr>
          <w:rFonts w:cstheme="minorHAnsi"/>
          <w:color w:val="auto"/>
        </w:rPr>
        <w:t xml:space="preserve"> immunohistochemistry </w:t>
      </w:r>
      <w:r w:rsidR="005A35C2" w:rsidRPr="00B44E1A">
        <w:rPr>
          <w:rFonts w:cstheme="minorHAnsi"/>
          <w:color w:val="auto"/>
        </w:rPr>
        <w:t xml:space="preserve">analyses and </w:t>
      </w:r>
      <w:r w:rsidR="009008D0" w:rsidRPr="00B44E1A">
        <w:rPr>
          <w:rFonts w:cstheme="minorHAnsi"/>
          <w:color w:val="auto"/>
        </w:rPr>
        <w:t xml:space="preserve">we </w:t>
      </w:r>
      <w:r w:rsidR="005A35C2" w:rsidRPr="00B44E1A">
        <w:rPr>
          <w:rFonts w:cstheme="minorHAnsi"/>
          <w:color w:val="auto"/>
        </w:rPr>
        <w:t>evaluated</w:t>
      </w:r>
      <w:r w:rsidR="0024365C" w:rsidRPr="00B44E1A">
        <w:rPr>
          <w:rFonts w:cstheme="minorHAnsi"/>
          <w:color w:val="auto"/>
        </w:rPr>
        <w:t xml:space="preserve"> </w:t>
      </w:r>
      <w:r w:rsidR="00697265" w:rsidRPr="00B44E1A">
        <w:rPr>
          <w:rFonts w:cstheme="minorHAnsi"/>
          <w:i/>
          <w:color w:val="auto"/>
        </w:rPr>
        <w:t>OTX1</w:t>
      </w:r>
      <w:r w:rsidR="0024365C" w:rsidRPr="00B44E1A">
        <w:rPr>
          <w:rFonts w:cstheme="minorHAnsi"/>
          <w:color w:val="auto"/>
        </w:rPr>
        <w:t xml:space="preserve"> and </w:t>
      </w:r>
      <w:r w:rsidR="00697265" w:rsidRPr="00B44E1A">
        <w:rPr>
          <w:rFonts w:cstheme="minorHAnsi"/>
          <w:i/>
          <w:color w:val="auto"/>
        </w:rPr>
        <w:t>OTX2</w:t>
      </w:r>
      <w:r w:rsidR="00177120" w:rsidRPr="00B44E1A">
        <w:rPr>
          <w:rFonts w:cstheme="minorHAnsi"/>
          <w:color w:val="auto"/>
        </w:rPr>
        <w:t xml:space="preserve"> expression to determine</w:t>
      </w:r>
      <w:r w:rsidR="00E23AAC" w:rsidRPr="00B44E1A">
        <w:rPr>
          <w:rFonts w:cstheme="minorHAnsi"/>
          <w:color w:val="auto"/>
        </w:rPr>
        <w:t xml:space="preserve"> if they can</w:t>
      </w:r>
      <w:r w:rsidR="009008D0" w:rsidRPr="00B44E1A">
        <w:rPr>
          <w:rFonts w:cstheme="minorHAnsi"/>
          <w:color w:val="auto"/>
        </w:rPr>
        <w:t xml:space="preserve"> be considered molecular markers for </w:t>
      </w:r>
      <w:r w:rsidR="00AD097C" w:rsidRPr="00B44E1A">
        <w:rPr>
          <w:rFonts w:cstheme="minorHAnsi"/>
          <w:color w:val="auto"/>
        </w:rPr>
        <w:t>these types of tumors</w:t>
      </w:r>
      <w:r w:rsidR="009008D0" w:rsidRPr="00B44E1A">
        <w:rPr>
          <w:rFonts w:cstheme="minorHAnsi"/>
          <w:color w:val="auto"/>
        </w:rPr>
        <w:t>.</w:t>
      </w:r>
    </w:p>
    <w:p w14:paraId="68572630" w14:textId="77777777" w:rsidR="0024365C" w:rsidRPr="00B44E1A" w:rsidRDefault="0024365C" w:rsidP="000F791B">
      <w:pPr>
        <w:rPr>
          <w:rFonts w:cstheme="minorHAnsi"/>
          <w:b/>
          <w:color w:val="auto"/>
        </w:rPr>
      </w:pPr>
    </w:p>
    <w:p w14:paraId="7260EB55" w14:textId="77777777" w:rsidR="006305D7" w:rsidRPr="00B44E1A" w:rsidRDefault="006305D7" w:rsidP="000F791B">
      <w:pPr>
        <w:rPr>
          <w:rStyle w:val="Hyperlink"/>
          <w:rFonts w:cstheme="minorHAnsi"/>
          <w:color w:val="auto"/>
          <w:u w:val="none"/>
        </w:rPr>
      </w:pPr>
      <w:r w:rsidRPr="00B44E1A">
        <w:rPr>
          <w:rFonts w:cstheme="minorHAnsi"/>
          <w:b/>
          <w:color w:val="auto"/>
        </w:rPr>
        <w:t>PROTOCOL:</w:t>
      </w:r>
      <w:r w:rsidRPr="00B44E1A">
        <w:rPr>
          <w:rFonts w:cstheme="minorHAnsi"/>
          <w:color w:val="auto"/>
        </w:rPr>
        <w:t xml:space="preserve"> </w:t>
      </w:r>
    </w:p>
    <w:p w14:paraId="0B310B4D" w14:textId="77777777" w:rsidR="000F791B" w:rsidRPr="00B44E1A" w:rsidRDefault="000F791B" w:rsidP="000F791B">
      <w:pPr>
        <w:rPr>
          <w:rFonts w:cstheme="minorHAnsi"/>
          <w:color w:val="auto"/>
        </w:rPr>
      </w:pPr>
      <w:r w:rsidRPr="00B44E1A">
        <w:rPr>
          <w:rFonts w:cstheme="minorHAnsi"/>
          <w:color w:val="auto"/>
        </w:rPr>
        <w:t xml:space="preserve">All the studies were performed according the Declaration of Helsinki (1975) with written informed consent and approved by the Ethical Committee of the University of Insubria in Varese. </w:t>
      </w:r>
    </w:p>
    <w:p w14:paraId="738B4058" w14:textId="77777777" w:rsidR="00697265" w:rsidRPr="00B44E1A" w:rsidRDefault="00697265" w:rsidP="000F791B">
      <w:pPr>
        <w:rPr>
          <w:rStyle w:val="Hyperlink"/>
          <w:rFonts w:cstheme="minorHAnsi"/>
          <w:color w:val="auto"/>
          <w:u w:val="none"/>
        </w:rPr>
      </w:pPr>
    </w:p>
    <w:p w14:paraId="403052B9" w14:textId="14D3CEB0" w:rsidR="000F791B" w:rsidRPr="00B44E1A" w:rsidRDefault="00F1037F" w:rsidP="00850E9E">
      <w:pPr>
        <w:numPr>
          <w:ilvl w:val="0"/>
          <w:numId w:val="34"/>
        </w:numPr>
        <w:rPr>
          <w:rFonts w:cstheme="minorHAnsi"/>
          <w:color w:val="auto"/>
        </w:rPr>
      </w:pPr>
      <w:r w:rsidRPr="00B44E1A">
        <w:rPr>
          <w:rStyle w:val="Hyperlink"/>
          <w:rFonts w:cstheme="minorHAnsi"/>
          <w:b/>
          <w:color w:val="auto"/>
          <w:u w:val="none"/>
        </w:rPr>
        <w:t xml:space="preserve">Collection of the </w:t>
      </w:r>
      <w:r w:rsidR="003D5FDC" w:rsidRPr="00DE2356">
        <w:rPr>
          <w:rStyle w:val="Hyperlink"/>
          <w:rFonts w:cstheme="minorHAnsi"/>
          <w:b/>
          <w:color w:val="auto"/>
          <w:u w:val="none"/>
        </w:rPr>
        <w:t>Samples</w:t>
      </w:r>
      <w:r w:rsidR="00305A7B" w:rsidRPr="00B44E1A">
        <w:rPr>
          <w:rStyle w:val="Hyperlink"/>
          <w:rFonts w:cstheme="minorHAnsi"/>
          <w:b/>
          <w:color w:val="auto"/>
          <w:u w:val="none"/>
        </w:rPr>
        <w:t xml:space="preserve"> </w:t>
      </w:r>
    </w:p>
    <w:p w14:paraId="18E26CA2" w14:textId="77777777" w:rsidR="000F791B" w:rsidRPr="00B44E1A" w:rsidRDefault="000F791B" w:rsidP="000F791B">
      <w:pPr>
        <w:rPr>
          <w:rFonts w:cstheme="minorHAnsi"/>
          <w:b/>
          <w:color w:val="auto"/>
        </w:rPr>
      </w:pPr>
    </w:p>
    <w:p w14:paraId="416E4C22" w14:textId="7F343390" w:rsidR="00BF635A" w:rsidRPr="00B44E1A" w:rsidRDefault="000F791B" w:rsidP="000F791B">
      <w:pPr>
        <w:rPr>
          <w:rFonts w:cstheme="minorHAnsi"/>
          <w:color w:val="auto"/>
        </w:rPr>
      </w:pPr>
      <w:r w:rsidRPr="00B44E1A">
        <w:rPr>
          <w:rFonts w:cstheme="minorHAnsi"/>
          <w:color w:val="auto"/>
        </w:rPr>
        <w:t>1.1.</w:t>
      </w:r>
      <w:r w:rsidRPr="00B44E1A">
        <w:rPr>
          <w:rFonts w:cstheme="minorHAnsi"/>
          <w:b/>
          <w:color w:val="auto"/>
        </w:rPr>
        <w:t xml:space="preserve"> </w:t>
      </w:r>
      <w:r w:rsidR="00F1037F" w:rsidRPr="00B44E1A">
        <w:rPr>
          <w:rFonts w:cstheme="minorHAnsi"/>
          <w:color w:val="auto"/>
        </w:rPr>
        <w:t>Collect and divide a</w:t>
      </w:r>
      <w:r w:rsidR="0024365C" w:rsidRPr="00B44E1A">
        <w:rPr>
          <w:rFonts w:cstheme="minorHAnsi"/>
          <w:color w:val="auto"/>
        </w:rPr>
        <w:t xml:space="preserve">ll </w:t>
      </w:r>
      <w:r w:rsidR="00F1037F" w:rsidRPr="00B44E1A">
        <w:rPr>
          <w:rFonts w:cstheme="minorHAnsi"/>
          <w:color w:val="auto"/>
        </w:rPr>
        <w:t xml:space="preserve">the </w:t>
      </w:r>
      <w:r w:rsidR="002A35C5" w:rsidRPr="00B44E1A">
        <w:rPr>
          <w:rFonts w:cstheme="minorHAnsi"/>
          <w:color w:val="auto"/>
        </w:rPr>
        <w:t xml:space="preserve">human </w:t>
      </w:r>
      <w:r w:rsidR="00DB5B73" w:rsidRPr="00B44E1A">
        <w:rPr>
          <w:rFonts w:cstheme="minorHAnsi"/>
          <w:color w:val="auto"/>
        </w:rPr>
        <w:t xml:space="preserve">Formalin-Fixed Paraffin-Embedded (FFPE) </w:t>
      </w:r>
      <w:r w:rsidR="00F1037F" w:rsidRPr="00B44E1A">
        <w:rPr>
          <w:rFonts w:cstheme="minorHAnsi"/>
          <w:color w:val="auto"/>
        </w:rPr>
        <w:t xml:space="preserve">samples </w:t>
      </w:r>
      <w:r w:rsidR="009008D0" w:rsidRPr="00B44E1A">
        <w:rPr>
          <w:rFonts w:cstheme="minorHAnsi"/>
          <w:color w:val="auto"/>
        </w:rPr>
        <w:t>in</w:t>
      </w:r>
      <w:r w:rsidR="00F1037F" w:rsidRPr="00B44E1A">
        <w:rPr>
          <w:rFonts w:cstheme="minorHAnsi"/>
          <w:color w:val="auto"/>
        </w:rPr>
        <w:t>to different subgroups</w:t>
      </w:r>
      <w:r w:rsidR="003D5FAD" w:rsidRPr="00B44E1A">
        <w:rPr>
          <w:rFonts w:cstheme="minorHAnsi"/>
          <w:color w:val="auto"/>
        </w:rPr>
        <w:t xml:space="preserve"> according the WHO </w:t>
      </w:r>
      <w:r w:rsidR="007B64CA">
        <w:rPr>
          <w:rFonts w:cstheme="minorHAnsi"/>
          <w:color w:val="auto"/>
        </w:rPr>
        <w:t>c</w:t>
      </w:r>
      <w:r w:rsidR="007B64CA" w:rsidRPr="00B44E1A">
        <w:rPr>
          <w:rFonts w:cstheme="minorHAnsi"/>
          <w:color w:val="auto"/>
        </w:rPr>
        <w:t xml:space="preserve">lassification </w:t>
      </w:r>
      <w:r w:rsidR="003D5FAD" w:rsidRPr="00B44E1A">
        <w:rPr>
          <w:rFonts w:cstheme="minorHAnsi"/>
          <w:color w:val="auto"/>
        </w:rPr>
        <w:t>of Head and Neck Tumor</w:t>
      </w:r>
      <w:r w:rsidR="003D5FDC">
        <w:rPr>
          <w:rFonts w:cstheme="minorHAnsi"/>
          <w:color w:val="auto"/>
        </w:rPr>
        <w:t>s</w:t>
      </w:r>
      <w:r w:rsidR="00646D04" w:rsidRPr="00B44E1A">
        <w:rPr>
          <w:rFonts w:cstheme="minorHAnsi"/>
          <w:color w:val="auto"/>
          <w:vertAlign w:val="superscript"/>
        </w:rPr>
        <w:t>14</w:t>
      </w:r>
      <w:r w:rsidR="003D5FDC">
        <w:rPr>
          <w:rFonts w:cstheme="minorHAnsi"/>
          <w:color w:val="auto"/>
        </w:rPr>
        <w:t>.</w:t>
      </w:r>
    </w:p>
    <w:p w14:paraId="3F6B808E" w14:textId="77777777" w:rsidR="00116231" w:rsidRPr="00B44E1A" w:rsidRDefault="00116231" w:rsidP="00116231">
      <w:pPr>
        <w:rPr>
          <w:color w:val="auto"/>
        </w:rPr>
      </w:pPr>
    </w:p>
    <w:p w14:paraId="1A2F9703" w14:textId="0D898124" w:rsidR="0024365C" w:rsidRPr="00B44E1A" w:rsidRDefault="00116231" w:rsidP="00116231">
      <w:pPr>
        <w:rPr>
          <w:color w:val="auto"/>
        </w:rPr>
      </w:pPr>
      <w:r w:rsidRPr="00B44E1A">
        <w:rPr>
          <w:color w:val="auto"/>
        </w:rPr>
        <w:t xml:space="preserve">Note: Here we used the following samples: </w:t>
      </w:r>
      <w:r w:rsidR="00BF635A" w:rsidRPr="00B44E1A">
        <w:rPr>
          <w:color w:val="auto"/>
        </w:rPr>
        <w:t>Normal sinonasal mucosa</w:t>
      </w:r>
      <w:r w:rsidR="00362ECC" w:rsidRPr="00B44E1A">
        <w:rPr>
          <w:color w:val="auto"/>
        </w:rPr>
        <w:t xml:space="preserve"> </w:t>
      </w:r>
      <w:r w:rsidR="00362ECC" w:rsidRPr="00B44E1A">
        <w:rPr>
          <w:rFonts w:cstheme="minorHAnsi"/>
          <w:color w:val="auto"/>
        </w:rPr>
        <w:t>as control</w:t>
      </w:r>
      <w:r w:rsidR="00605584" w:rsidRPr="00B44E1A">
        <w:rPr>
          <w:rFonts w:cstheme="minorHAnsi"/>
          <w:color w:val="auto"/>
        </w:rPr>
        <w:t xml:space="preserve"> </w:t>
      </w:r>
      <w:r w:rsidR="00906CEA" w:rsidRPr="00B44E1A">
        <w:rPr>
          <w:color w:val="auto"/>
        </w:rPr>
        <w:t>(10</w:t>
      </w:r>
      <w:r w:rsidR="00605584" w:rsidRPr="00B44E1A">
        <w:rPr>
          <w:color w:val="auto"/>
        </w:rPr>
        <w:t xml:space="preserve"> samples)</w:t>
      </w:r>
      <w:r w:rsidRPr="00B44E1A">
        <w:rPr>
          <w:color w:val="auto"/>
        </w:rPr>
        <w:t xml:space="preserve">; </w:t>
      </w:r>
      <w:r w:rsidR="00F1037F" w:rsidRPr="00B44E1A">
        <w:rPr>
          <w:color w:val="auto"/>
        </w:rPr>
        <w:t>Inverted P</w:t>
      </w:r>
      <w:r w:rsidR="003D5FAD" w:rsidRPr="00B44E1A">
        <w:rPr>
          <w:color w:val="auto"/>
        </w:rPr>
        <w:t>apilloma (IP, ICD-O code 8121/1)</w:t>
      </w:r>
      <w:r w:rsidRPr="00B44E1A">
        <w:rPr>
          <w:color w:val="auto"/>
        </w:rPr>
        <w:t xml:space="preserve">; </w:t>
      </w:r>
      <w:r w:rsidR="00F1037F" w:rsidRPr="00B44E1A">
        <w:rPr>
          <w:color w:val="auto"/>
        </w:rPr>
        <w:t>Sinonasal</w:t>
      </w:r>
      <w:r w:rsidR="003D5FDC">
        <w:rPr>
          <w:color w:val="auto"/>
        </w:rPr>
        <w:t xml:space="preserve"> </w:t>
      </w:r>
      <w:r w:rsidR="0024365C" w:rsidRPr="00B44E1A">
        <w:rPr>
          <w:color w:val="auto"/>
        </w:rPr>
        <w:t>ITAC</w:t>
      </w:r>
      <w:r w:rsidR="003D5FAD" w:rsidRPr="00B44E1A">
        <w:rPr>
          <w:color w:val="auto"/>
        </w:rPr>
        <w:t xml:space="preserve"> </w:t>
      </w:r>
      <w:r w:rsidR="003D5FDC">
        <w:rPr>
          <w:color w:val="auto"/>
        </w:rPr>
        <w:t>(</w:t>
      </w:r>
      <w:r w:rsidR="003D5FAD" w:rsidRPr="00B44E1A">
        <w:rPr>
          <w:color w:val="auto"/>
        </w:rPr>
        <w:t>ICD-O code 8144/3</w:t>
      </w:r>
      <w:r w:rsidR="00906CEA" w:rsidRPr="00B44E1A">
        <w:rPr>
          <w:color w:val="auto"/>
        </w:rPr>
        <w:t>, 32</w:t>
      </w:r>
      <w:r w:rsidR="00605584" w:rsidRPr="00B44E1A">
        <w:rPr>
          <w:color w:val="auto"/>
        </w:rPr>
        <w:t xml:space="preserve"> samples</w:t>
      </w:r>
      <w:r w:rsidR="0024365C" w:rsidRPr="00B44E1A">
        <w:rPr>
          <w:color w:val="auto"/>
        </w:rPr>
        <w:t>)</w:t>
      </w:r>
      <w:r w:rsidRPr="00B44E1A">
        <w:rPr>
          <w:color w:val="auto"/>
        </w:rPr>
        <w:t xml:space="preserve">; </w:t>
      </w:r>
      <w:r w:rsidR="0024365C" w:rsidRPr="00B44E1A">
        <w:rPr>
          <w:color w:val="auto"/>
        </w:rPr>
        <w:t>NITAC</w:t>
      </w:r>
      <w:r w:rsidR="00BC1CC9">
        <w:rPr>
          <w:color w:val="auto"/>
        </w:rPr>
        <w:t xml:space="preserve"> (</w:t>
      </w:r>
      <w:r w:rsidR="003D5FAD" w:rsidRPr="00B44E1A">
        <w:rPr>
          <w:color w:val="auto"/>
        </w:rPr>
        <w:t>ICD-O code 8140/3</w:t>
      </w:r>
      <w:r w:rsidR="00906CEA" w:rsidRPr="00B44E1A">
        <w:rPr>
          <w:color w:val="auto"/>
        </w:rPr>
        <w:t>, 12</w:t>
      </w:r>
      <w:r w:rsidR="00605584" w:rsidRPr="00B44E1A">
        <w:rPr>
          <w:color w:val="auto"/>
        </w:rPr>
        <w:t xml:space="preserve"> samples</w:t>
      </w:r>
      <w:r w:rsidR="0024365C" w:rsidRPr="00B44E1A">
        <w:rPr>
          <w:color w:val="auto"/>
        </w:rPr>
        <w:t>)</w:t>
      </w:r>
      <w:r w:rsidRPr="00B44E1A">
        <w:rPr>
          <w:color w:val="auto"/>
        </w:rPr>
        <w:t xml:space="preserve">; </w:t>
      </w:r>
      <w:r w:rsidR="00F1037F" w:rsidRPr="00B44E1A">
        <w:rPr>
          <w:color w:val="auto"/>
        </w:rPr>
        <w:t>Adenoid Cystic C</w:t>
      </w:r>
      <w:r w:rsidR="0024365C" w:rsidRPr="00B44E1A">
        <w:rPr>
          <w:color w:val="auto"/>
        </w:rPr>
        <w:t>arcinoma (ACC</w:t>
      </w:r>
      <w:r w:rsidR="003D5FAD" w:rsidRPr="00B44E1A">
        <w:rPr>
          <w:color w:val="auto"/>
        </w:rPr>
        <w:t>, ICD-O code 8200/3</w:t>
      </w:r>
      <w:r w:rsidR="0024365C" w:rsidRPr="00B44E1A">
        <w:rPr>
          <w:color w:val="auto"/>
        </w:rPr>
        <w:t>)</w:t>
      </w:r>
      <w:r w:rsidRPr="00B44E1A">
        <w:rPr>
          <w:color w:val="auto"/>
        </w:rPr>
        <w:t xml:space="preserve">; </w:t>
      </w:r>
      <w:r w:rsidR="00F1037F" w:rsidRPr="00B44E1A">
        <w:rPr>
          <w:color w:val="auto"/>
        </w:rPr>
        <w:t>Pleomorphic A</w:t>
      </w:r>
      <w:r w:rsidR="0024365C" w:rsidRPr="00B44E1A">
        <w:rPr>
          <w:color w:val="auto"/>
        </w:rPr>
        <w:t>denoma (PA</w:t>
      </w:r>
      <w:r w:rsidR="003D5FAD" w:rsidRPr="00B44E1A">
        <w:rPr>
          <w:color w:val="auto"/>
        </w:rPr>
        <w:t>, ICD-O code 8941/3</w:t>
      </w:r>
      <w:r w:rsidR="0024365C" w:rsidRPr="00B44E1A">
        <w:rPr>
          <w:color w:val="auto"/>
        </w:rPr>
        <w:t>)</w:t>
      </w:r>
      <w:r w:rsidRPr="00B44E1A">
        <w:rPr>
          <w:color w:val="auto"/>
        </w:rPr>
        <w:t xml:space="preserve">; </w:t>
      </w:r>
      <w:r w:rsidR="0024365C" w:rsidRPr="00B44E1A">
        <w:rPr>
          <w:rFonts w:cstheme="minorHAnsi"/>
          <w:color w:val="auto"/>
        </w:rPr>
        <w:t>ON</w:t>
      </w:r>
      <w:r w:rsidR="003D5FAD" w:rsidRPr="00B44E1A">
        <w:rPr>
          <w:rFonts w:cstheme="minorHAnsi"/>
          <w:color w:val="auto"/>
        </w:rPr>
        <w:t xml:space="preserve"> </w:t>
      </w:r>
      <w:r w:rsidR="00BC1CC9">
        <w:rPr>
          <w:rFonts w:cstheme="minorHAnsi"/>
          <w:color w:val="auto"/>
        </w:rPr>
        <w:t>(</w:t>
      </w:r>
      <w:r w:rsidR="003D5FAD" w:rsidRPr="00B44E1A">
        <w:rPr>
          <w:rFonts w:cstheme="minorHAnsi"/>
          <w:color w:val="auto"/>
        </w:rPr>
        <w:t>ICD-O code 9522/3</w:t>
      </w:r>
      <w:r w:rsidR="003922DD" w:rsidRPr="00B44E1A">
        <w:rPr>
          <w:rFonts w:cstheme="minorHAnsi"/>
          <w:color w:val="auto"/>
        </w:rPr>
        <w:t>, 13</w:t>
      </w:r>
      <w:r w:rsidR="00605584" w:rsidRPr="00B44E1A">
        <w:rPr>
          <w:rFonts w:cstheme="minorHAnsi"/>
          <w:color w:val="auto"/>
        </w:rPr>
        <w:t xml:space="preserve"> samples</w:t>
      </w:r>
      <w:r w:rsidR="0024365C" w:rsidRPr="00B44E1A">
        <w:rPr>
          <w:rFonts w:cstheme="minorHAnsi"/>
          <w:color w:val="auto"/>
        </w:rPr>
        <w:t>)</w:t>
      </w:r>
      <w:r w:rsidRPr="00B44E1A">
        <w:rPr>
          <w:color w:val="auto"/>
        </w:rPr>
        <w:t xml:space="preserve">; </w:t>
      </w:r>
      <w:r w:rsidR="00F1037F" w:rsidRPr="00B44E1A">
        <w:rPr>
          <w:rFonts w:cstheme="minorHAnsi"/>
          <w:color w:val="auto"/>
        </w:rPr>
        <w:t>Poorly Differentiated N</w:t>
      </w:r>
      <w:r w:rsidR="0024365C" w:rsidRPr="00B44E1A">
        <w:rPr>
          <w:rFonts w:cstheme="minorHAnsi"/>
          <w:color w:val="auto"/>
        </w:rPr>
        <w:t>euroendocrine</w:t>
      </w:r>
      <w:r w:rsidR="00F1037F" w:rsidRPr="00B44E1A">
        <w:rPr>
          <w:rFonts w:cstheme="minorHAnsi"/>
          <w:color w:val="auto"/>
        </w:rPr>
        <w:t xml:space="preserve"> C</w:t>
      </w:r>
      <w:r w:rsidR="0024365C" w:rsidRPr="00B44E1A">
        <w:rPr>
          <w:rFonts w:cstheme="minorHAnsi"/>
          <w:color w:val="auto"/>
        </w:rPr>
        <w:t>arcinoma (PDNEC</w:t>
      </w:r>
      <w:r w:rsidR="003D5FAD" w:rsidRPr="00B44E1A">
        <w:rPr>
          <w:rFonts w:cstheme="minorHAnsi"/>
          <w:color w:val="auto"/>
        </w:rPr>
        <w:t>, ICD-O code 8041/3</w:t>
      </w:r>
      <w:r w:rsidR="00906CEA" w:rsidRPr="00B44E1A">
        <w:rPr>
          <w:rFonts w:cstheme="minorHAnsi"/>
          <w:color w:val="auto"/>
        </w:rPr>
        <w:t>, 1</w:t>
      </w:r>
      <w:r w:rsidR="003922DD" w:rsidRPr="00B44E1A">
        <w:rPr>
          <w:rFonts w:cstheme="minorHAnsi"/>
          <w:color w:val="auto"/>
        </w:rPr>
        <w:t>9</w:t>
      </w:r>
      <w:r w:rsidR="00906CEA" w:rsidRPr="00B44E1A">
        <w:rPr>
          <w:rFonts w:cstheme="minorHAnsi"/>
          <w:color w:val="auto"/>
        </w:rPr>
        <w:t xml:space="preserve"> </w:t>
      </w:r>
      <w:r w:rsidR="00605584" w:rsidRPr="00B44E1A">
        <w:rPr>
          <w:rFonts w:cstheme="minorHAnsi"/>
          <w:color w:val="auto"/>
        </w:rPr>
        <w:t>samples</w:t>
      </w:r>
      <w:r w:rsidR="0024365C" w:rsidRPr="00B44E1A">
        <w:rPr>
          <w:rFonts w:cstheme="minorHAnsi"/>
          <w:color w:val="auto"/>
        </w:rPr>
        <w:t>)</w:t>
      </w:r>
      <w:r w:rsidRPr="00B44E1A">
        <w:rPr>
          <w:color w:val="auto"/>
        </w:rPr>
        <w:t xml:space="preserve">; </w:t>
      </w:r>
      <w:r w:rsidR="00F1037F" w:rsidRPr="00B44E1A">
        <w:rPr>
          <w:color w:val="auto"/>
        </w:rPr>
        <w:t>Neuroendocrine T</w:t>
      </w:r>
      <w:r w:rsidR="0024365C" w:rsidRPr="00B44E1A">
        <w:rPr>
          <w:color w:val="auto"/>
        </w:rPr>
        <w:t>um</w:t>
      </w:r>
      <w:r w:rsidR="00BC1CC9">
        <w:rPr>
          <w:color w:val="auto"/>
        </w:rPr>
        <w:t>o</w:t>
      </w:r>
      <w:r w:rsidR="0024365C" w:rsidRPr="00B44E1A">
        <w:rPr>
          <w:color w:val="auto"/>
        </w:rPr>
        <w:t>r (NET</w:t>
      </w:r>
      <w:r w:rsidR="003D5FAD" w:rsidRPr="00B44E1A">
        <w:rPr>
          <w:color w:val="auto"/>
        </w:rPr>
        <w:t>, ICD-O code 8041/3</w:t>
      </w:r>
      <w:r w:rsidR="0024365C" w:rsidRPr="00B44E1A">
        <w:rPr>
          <w:color w:val="auto"/>
        </w:rPr>
        <w:t>)</w:t>
      </w:r>
      <w:r w:rsidR="00BC1CC9">
        <w:rPr>
          <w:color w:val="auto"/>
        </w:rPr>
        <w:t>.</w:t>
      </w:r>
    </w:p>
    <w:p w14:paraId="2EC1163F" w14:textId="77777777" w:rsidR="00646D04" w:rsidRPr="00B44E1A" w:rsidRDefault="00646D04" w:rsidP="000F791B">
      <w:pPr>
        <w:rPr>
          <w:color w:val="FF0000"/>
        </w:rPr>
      </w:pPr>
    </w:p>
    <w:p w14:paraId="407F45A7" w14:textId="1C4C60D3" w:rsidR="00511F22" w:rsidRPr="00B44E1A" w:rsidRDefault="00046BE4" w:rsidP="000F791B">
      <w:pPr>
        <w:numPr>
          <w:ilvl w:val="0"/>
          <w:numId w:val="34"/>
        </w:numPr>
        <w:rPr>
          <w:rFonts w:cstheme="minorHAnsi"/>
          <w:b/>
          <w:color w:val="000000" w:themeColor="text1"/>
        </w:rPr>
      </w:pPr>
      <w:r w:rsidRPr="00B44E1A">
        <w:rPr>
          <w:rFonts w:cstheme="minorHAnsi"/>
          <w:b/>
          <w:color w:val="000000" w:themeColor="text1"/>
        </w:rPr>
        <w:t>Immun</w:t>
      </w:r>
      <w:r w:rsidR="00D33215" w:rsidRPr="00B44E1A">
        <w:rPr>
          <w:rFonts w:cstheme="minorHAnsi"/>
          <w:b/>
          <w:color w:val="000000" w:themeColor="text1"/>
        </w:rPr>
        <w:t>o</w:t>
      </w:r>
      <w:r w:rsidRPr="00B44E1A">
        <w:rPr>
          <w:rFonts w:cstheme="minorHAnsi"/>
          <w:b/>
          <w:color w:val="000000" w:themeColor="text1"/>
        </w:rPr>
        <w:t>chemistry</w:t>
      </w:r>
    </w:p>
    <w:p w14:paraId="6D9FFE8B" w14:textId="77777777" w:rsidR="00116231" w:rsidRPr="00B44E1A" w:rsidRDefault="00116231" w:rsidP="00116231">
      <w:pPr>
        <w:rPr>
          <w:rFonts w:cstheme="minorHAnsi"/>
          <w:b/>
          <w:color w:val="000000" w:themeColor="text1"/>
        </w:rPr>
      </w:pPr>
    </w:p>
    <w:p w14:paraId="2DF50366" w14:textId="77777777" w:rsidR="00511F22" w:rsidRPr="00B44E1A" w:rsidRDefault="00511F22" w:rsidP="000F791B">
      <w:pPr>
        <w:numPr>
          <w:ilvl w:val="1"/>
          <w:numId w:val="34"/>
        </w:numPr>
        <w:rPr>
          <w:rFonts w:cstheme="minorHAnsi"/>
          <w:b/>
          <w:color w:val="000000" w:themeColor="text1"/>
        </w:rPr>
      </w:pPr>
      <w:r w:rsidRPr="00B44E1A">
        <w:rPr>
          <w:rFonts w:cstheme="minorHAnsi"/>
          <w:b/>
          <w:color w:val="000000" w:themeColor="text1"/>
        </w:rPr>
        <w:t xml:space="preserve">Deparaffinization and </w:t>
      </w:r>
      <w:r w:rsidR="00116231" w:rsidRPr="00B44E1A">
        <w:rPr>
          <w:rFonts w:cstheme="minorHAnsi"/>
          <w:b/>
          <w:color w:val="000000" w:themeColor="text1"/>
        </w:rPr>
        <w:t>rehydration</w:t>
      </w:r>
      <w:r w:rsidRPr="00B44E1A">
        <w:rPr>
          <w:rFonts w:cstheme="minorHAnsi"/>
          <w:b/>
          <w:color w:val="000000" w:themeColor="text1"/>
        </w:rPr>
        <w:t xml:space="preserve"> of sections</w:t>
      </w:r>
    </w:p>
    <w:p w14:paraId="2B901EEC" w14:textId="77777777" w:rsidR="00116231" w:rsidRPr="00B44E1A" w:rsidRDefault="00116231" w:rsidP="00116231">
      <w:pPr>
        <w:rPr>
          <w:rFonts w:cstheme="minorHAnsi"/>
          <w:b/>
          <w:color w:val="000000" w:themeColor="text1"/>
        </w:rPr>
      </w:pPr>
    </w:p>
    <w:p w14:paraId="52FF066B" w14:textId="07917691" w:rsidR="00116231" w:rsidRPr="00B44E1A" w:rsidRDefault="00116231" w:rsidP="000F791B">
      <w:pPr>
        <w:rPr>
          <w:rFonts w:cstheme="minorHAnsi"/>
          <w:color w:val="000000" w:themeColor="text1"/>
        </w:rPr>
      </w:pPr>
      <w:r w:rsidRPr="00B44E1A">
        <w:rPr>
          <w:rFonts w:cstheme="minorHAnsi"/>
          <w:color w:val="000000" w:themeColor="text1"/>
        </w:rPr>
        <w:t xml:space="preserve">2.1.1. </w:t>
      </w:r>
      <w:r w:rsidR="00B703BF" w:rsidRPr="00B44E1A">
        <w:rPr>
          <w:rFonts w:cstheme="minorHAnsi"/>
          <w:color w:val="000000" w:themeColor="text1"/>
        </w:rPr>
        <w:t>Heat</w:t>
      </w:r>
      <w:r w:rsidR="007B64CA">
        <w:rPr>
          <w:rFonts w:cstheme="minorHAnsi"/>
          <w:color w:val="000000" w:themeColor="text1"/>
        </w:rPr>
        <w:t xml:space="preserve"> the</w:t>
      </w:r>
      <w:r w:rsidR="00B703BF" w:rsidRPr="00B44E1A">
        <w:rPr>
          <w:rFonts w:cstheme="minorHAnsi"/>
          <w:color w:val="000000" w:themeColor="text1"/>
        </w:rPr>
        <w:t xml:space="preserve"> </w:t>
      </w:r>
      <w:r w:rsidR="004E6550" w:rsidRPr="00B44E1A">
        <w:rPr>
          <w:rFonts w:cstheme="minorHAnsi"/>
          <w:color w:val="000000" w:themeColor="text1"/>
        </w:rPr>
        <w:t xml:space="preserve">sample </w:t>
      </w:r>
      <w:r w:rsidR="00B703BF" w:rsidRPr="00B44E1A">
        <w:rPr>
          <w:rFonts w:cstheme="minorHAnsi"/>
          <w:color w:val="000000" w:themeColor="text1"/>
        </w:rPr>
        <w:t xml:space="preserve">slides in an oven at 60 °C for 30 </w:t>
      </w:r>
      <w:r w:rsidR="00BC1CC9">
        <w:rPr>
          <w:rFonts w:cstheme="minorHAnsi"/>
          <w:color w:val="000000" w:themeColor="text1"/>
        </w:rPr>
        <w:t>min</w:t>
      </w:r>
      <w:r w:rsidR="00BC1CC9" w:rsidRPr="00B44E1A">
        <w:rPr>
          <w:rFonts w:cstheme="minorHAnsi"/>
          <w:color w:val="000000" w:themeColor="text1"/>
        </w:rPr>
        <w:t xml:space="preserve"> </w:t>
      </w:r>
      <w:r w:rsidR="00511F22" w:rsidRPr="00B44E1A">
        <w:rPr>
          <w:rFonts w:cstheme="minorHAnsi"/>
          <w:color w:val="000000" w:themeColor="text1"/>
        </w:rPr>
        <w:t xml:space="preserve">and rehydrate </w:t>
      </w:r>
      <w:r w:rsidR="004C6F49" w:rsidRPr="00B44E1A">
        <w:rPr>
          <w:rFonts w:cstheme="minorHAnsi"/>
          <w:color w:val="000000" w:themeColor="text1"/>
        </w:rPr>
        <w:t xml:space="preserve">3 </w:t>
      </w:r>
      <w:r w:rsidRPr="00B44E1A">
        <w:rPr>
          <w:rFonts w:cstheme="minorHAnsi"/>
          <w:color w:val="000000" w:themeColor="text1"/>
        </w:rPr>
        <w:t>µm</w:t>
      </w:r>
      <w:r w:rsidR="004C6F49" w:rsidRPr="00B44E1A">
        <w:rPr>
          <w:rFonts w:cstheme="minorHAnsi"/>
          <w:color w:val="000000" w:themeColor="text1"/>
        </w:rPr>
        <w:t xml:space="preserve"> </w:t>
      </w:r>
      <w:r w:rsidRPr="00B44E1A">
        <w:rPr>
          <w:rFonts w:cstheme="minorHAnsi"/>
          <w:color w:val="000000" w:themeColor="text1"/>
        </w:rPr>
        <w:t xml:space="preserve">thick </w:t>
      </w:r>
      <w:r w:rsidR="00DB5B73" w:rsidRPr="00B44E1A">
        <w:rPr>
          <w:rFonts w:cstheme="minorHAnsi"/>
          <w:color w:val="000000" w:themeColor="text1"/>
        </w:rPr>
        <w:t>FFPE</w:t>
      </w:r>
      <w:r w:rsidRPr="00B44E1A">
        <w:rPr>
          <w:rFonts w:cstheme="minorHAnsi"/>
          <w:color w:val="000000" w:themeColor="text1"/>
        </w:rPr>
        <w:t xml:space="preserve"> sections </w:t>
      </w:r>
      <w:r w:rsidR="005B0F5C" w:rsidRPr="00B44E1A">
        <w:rPr>
          <w:rFonts w:cstheme="minorHAnsi"/>
          <w:color w:val="000000" w:themeColor="text1"/>
        </w:rPr>
        <w:t>using</w:t>
      </w:r>
      <w:r w:rsidR="00BC1CC9">
        <w:rPr>
          <w:rFonts w:cstheme="minorHAnsi"/>
          <w:color w:val="000000" w:themeColor="text1"/>
        </w:rPr>
        <w:t xml:space="preserve"> an</w:t>
      </w:r>
      <w:r w:rsidR="00511F22" w:rsidRPr="00B44E1A">
        <w:rPr>
          <w:rFonts w:cstheme="minorHAnsi"/>
          <w:color w:val="000000" w:themeColor="text1"/>
        </w:rPr>
        <w:t xml:space="preserve"> </w:t>
      </w:r>
      <w:r w:rsidR="003069A9" w:rsidRPr="00B44E1A">
        <w:rPr>
          <w:rFonts w:cstheme="minorHAnsi"/>
          <w:color w:val="000000" w:themeColor="text1"/>
        </w:rPr>
        <w:t xml:space="preserve">alcohol series to water. </w:t>
      </w:r>
    </w:p>
    <w:p w14:paraId="1CA62A0A" w14:textId="77777777" w:rsidR="00116231" w:rsidRPr="00B44E1A" w:rsidRDefault="00116231" w:rsidP="000F791B">
      <w:pPr>
        <w:rPr>
          <w:rFonts w:cstheme="minorHAnsi"/>
          <w:color w:val="000000" w:themeColor="text1"/>
        </w:rPr>
      </w:pPr>
    </w:p>
    <w:p w14:paraId="2DA77C14" w14:textId="5DB8EF66" w:rsidR="00511F22" w:rsidRPr="00B44E1A" w:rsidRDefault="00116231" w:rsidP="000F791B">
      <w:pPr>
        <w:rPr>
          <w:rFonts w:cstheme="minorHAnsi"/>
          <w:color w:val="000000" w:themeColor="text1"/>
        </w:rPr>
      </w:pPr>
      <w:r w:rsidRPr="00B44E1A">
        <w:rPr>
          <w:rFonts w:cstheme="minorHAnsi"/>
          <w:color w:val="000000" w:themeColor="text1"/>
        </w:rPr>
        <w:t xml:space="preserve">2.1.2. </w:t>
      </w:r>
      <w:r w:rsidR="004E6550" w:rsidRPr="00B44E1A">
        <w:rPr>
          <w:rFonts w:cstheme="minorHAnsi"/>
          <w:color w:val="000000" w:themeColor="text1"/>
        </w:rPr>
        <w:t xml:space="preserve">Briefly wash </w:t>
      </w:r>
      <w:r w:rsidR="007B64CA">
        <w:rPr>
          <w:rFonts w:cstheme="minorHAnsi"/>
          <w:color w:val="000000" w:themeColor="text1"/>
        </w:rPr>
        <w:t xml:space="preserve">the </w:t>
      </w:r>
      <w:r w:rsidR="004E6550" w:rsidRPr="00B44E1A">
        <w:rPr>
          <w:rFonts w:cstheme="minorHAnsi"/>
          <w:color w:val="000000" w:themeColor="text1"/>
        </w:rPr>
        <w:t xml:space="preserve">slides in xylene for 10 </w:t>
      </w:r>
      <w:r w:rsidR="00BC1CC9">
        <w:rPr>
          <w:rFonts w:cstheme="minorHAnsi"/>
          <w:color w:val="000000" w:themeColor="text1"/>
        </w:rPr>
        <w:t>min</w:t>
      </w:r>
      <w:r w:rsidR="00BC1CC9" w:rsidRPr="00B44E1A">
        <w:rPr>
          <w:rFonts w:cstheme="minorHAnsi"/>
          <w:color w:val="000000" w:themeColor="text1"/>
        </w:rPr>
        <w:t xml:space="preserve"> </w:t>
      </w:r>
      <w:r w:rsidR="004E6550" w:rsidRPr="00B44E1A">
        <w:rPr>
          <w:rFonts w:cstheme="minorHAnsi"/>
          <w:color w:val="000000" w:themeColor="text1"/>
        </w:rPr>
        <w:t xml:space="preserve">and repeat this step; wash </w:t>
      </w:r>
      <w:r w:rsidR="007B64CA">
        <w:rPr>
          <w:rFonts w:cstheme="minorHAnsi"/>
          <w:color w:val="000000" w:themeColor="text1"/>
        </w:rPr>
        <w:t xml:space="preserve">the </w:t>
      </w:r>
      <w:r w:rsidR="004E6550" w:rsidRPr="00B44E1A">
        <w:rPr>
          <w:rFonts w:cstheme="minorHAnsi"/>
          <w:color w:val="000000" w:themeColor="text1"/>
        </w:rPr>
        <w:t xml:space="preserve">slides for 5 </w:t>
      </w:r>
      <w:r w:rsidR="00BC1CC9">
        <w:rPr>
          <w:rFonts w:cstheme="minorHAnsi"/>
          <w:color w:val="000000" w:themeColor="text1"/>
        </w:rPr>
        <w:t>min</w:t>
      </w:r>
      <w:r w:rsidR="004E6550" w:rsidRPr="00B44E1A">
        <w:rPr>
          <w:rFonts w:cstheme="minorHAnsi"/>
          <w:color w:val="000000" w:themeColor="text1"/>
        </w:rPr>
        <w:t xml:space="preserve"> in 100% alcohol and repeat this step using 95%, 85</w:t>
      </w:r>
      <w:r w:rsidR="007B64CA">
        <w:rPr>
          <w:rFonts w:cstheme="minorHAnsi"/>
          <w:color w:val="000000" w:themeColor="text1"/>
        </w:rPr>
        <w:t>%,</w:t>
      </w:r>
      <w:r w:rsidR="004E6550" w:rsidRPr="00B44E1A">
        <w:rPr>
          <w:rFonts w:cstheme="minorHAnsi"/>
          <w:color w:val="000000" w:themeColor="text1"/>
        </w:rPr>
        <w:t xml:space="preserve"> and 75% alcohol</w:t>
      </w:r>
      <w:r w:rsidR="007B64CA">
        <w:rPr>
          <w:rFonts w:cstheme="minorHAnsi"/>
          <w:color w:val="000000" w:themeColor="text1"/>
        </w:rPr>
        <w:t xml:space="preserve"> serially</w:t>
      </w:r>
      <w:r w:rsidR="004E6550" w:rsidRPr="00B44E1A">
        <w:rPr>
          <w:rFonts w:cstheme="minorHAnsi"/>
          <w:color w:val="000000" w:themeColor="text1"/>
        </w:rPr>
        <w:t xml:space="preserve">. Rinse </w:t>
      </w:r>
      <w:r w:rsidR="007B64CA">
        <w:rPr>
          <w:rFonts w:cstheme="minorHAnsi"/>
          <w:color w:val="000000" w:themeColor="text1"/>
        </w:rPr>
        <w:t xml:space="preserve">the </w:t>
      </w:r>
      <w:r w:rsidR="004E6550" w:rsidRPr="00B44E1A">
        <w:rPr>
          <w:rFonts w:cstheme="minorHAnsi"/>
          <w:color w:val="000000" w:themeColor="text1"/>
        </w:rPr>
        <w:t xml:space="preserve">slides for 5 </w:t>
      </w:r>
      <w:r w:rsidR="00BC1CC9">
        <w:rPr>
          <w:rFonts w:cstheme="minorHAnsi"/>
          <w:color w:val="000000" w:themeColor="text1"/>
        </w:rPr>
        <w:t>min</w:t>
      </w:r>
      <w:r w:rsidR="004E6550" w:rsidRPr="00B44E1A">
        <w:rPr>
          <w:rFonts w:cstheme="minorHAnsi"/>
          <w:color w:val="000000" w:themeColor="text1"/>
        </w:rPr>
        <w:t xml:space="preserve"> in distilled water.</w:t>
      </w:r>
    </w:p>
    <w:p w14:paraId="0D4FD8D2" w14:textId="77777777" w:rsidR="00116231" w:rsidRPr="00B44E1A" w:rsidRDefault="00116231" w:rsidP="000F791B">
      <w:pPr>
        <w:rPr>
          <w:rFonts w:cstheme="minorHAnsi"/>
          <w:color w:val="000000" w:themeColor="text1"/>
        </w:rPr>
      </w:pPr>
    </w:p>
    <w:p w14:paraId="4B3DA3B1" w14:textId="77777777" w:rsidR="00511F22" w:rsidRPr="00B44E1A" w:rsidRDefault="00511F22" w:rsidP="000F791B">
      <w:pPr>
        <w:numPr>
          <w:ilvl w:val="1"/>
          <w:numId w:val="34"/>
        </w:numPr>
        <w:rPr>
          <w:rFonts w:cstheme="minorHAnsi"/>
          <w:b/>
          <w:color w:val="000000" w:themeColor="text1"/>
        </w:rPr>
      </w:pPr>
      <w:r w:rsidRPr="00B44E1A">
        <w:rPr>
          <w:rFonts w:cstheme="minorHAnsi"/>
          <w:b/>
          <w:color w:val="000000" w:themeColor="text1"/>
        </w:rPr>
        <w:t>Blocking t</w:t>
      </w:r>
      <w:r w:rsidR="003069A9" w:rsidRPr="00B44E1A">
        <w:rPr>
          <w:rFonts w:cstheme="minorHAnsi"/>
          <w:b/>
          <w:color w:val="000000" w:themeColor="text1"/>
        </w:rPr>
        <w:t xml:space="preserve">he endogenous activity </w:t>
      </w:r>
    </w:p>
    <w:p w14:paraId="16BD8802" w14:textId="77777777" w:rsidR="00116231" w:rsidRPr="00B44E1A" w:rsidRDefault="00116231" w:rsidP="00116231">
      <w:pPr>
        <w:rPr>
          <w:rFonts w:cstheme="minorHAnsi"/>
          <w:b/>
          <w:color w:val="000000" w:themeColor="text1"/>
        </w:rPr>
      </w:pPr>
    </w:p>
    <w:p w14:paraId="00176BE1" w14:textId="1AC513DE" w:rsidR="00511F22" w:rsidRPr="00B44E1A" w:rsidRDefault="00116231" w:rsidP="000F791B">
      <w:pPr>
        <w:rPr>
          <w:rFonts w:cstheme="minorHAnsi"/>
          <w:color w:val="000000" w:themeColor="text1"/>
        </w:rPr>
      </w:pPr>
      <w:r w:rsidRPr="00B44E1A">
        <w:rPr>
          <w:rFonts w:cstheme="minorHAnsi"/>
          <w:color w:val="000000" w:themeColor="text1"/>
        </w:rPr>
        <w:t xml:space="preserve">2.2.1. </w:t>
      </w:r>
      <w:r w:rsidR="005B0F5C" w:rsidRPr="00B44E1A">
        <w:rPr>
          <w:rFonts w:cstheme="minorHAnsi"/>
          <w:color w:val="000000" w:themeColor="text1"/>
        </w:rPr>
        <w:t xml:space="preserve">Block the endogenous activity </w:t>
      </w:r>
      <w:r w:rsidRPr="00B44E1A">
        <w:rPr>
          <w:rFonts w:cstheme="minorHAnsi"/>
          <w:color w:val="000000" w:themeColor="text1"/>
        </w:rPr>
        <w:t>by placing</w:t>
      </w:r>
      <w:r w:rsidR="007B64CA">
        <w:rPr>
          <w:rFonts w:cstheme="minorHAnsi"/>
          <w:color w:val="000000" w:themeColor="text1"/>
        </w:rPr>
        <w:t xml:space="preserve"> the</w:t>
      </w:r>
      <w:r w:rsidRPr="00B44E1A">
        <w:rPr>
          <w:rFonts w:cstheme="minorHAnsi"/>
          <w:color w:val="000000" w:themeColor="text1"/>
        </w:rPr>
        <w:t xml:space="preserve"> slides in</w:t>
      </w:r>
      <w:r w:rsidR="00511F22" w:rsidRPr="00B44E1A">
        <w:rPr>
          <w:rFonts w:cstheme="minorHAnsi"/>
          <w:color w:val="000000" w:themeColor="text1"/>
        </w:rPr>
        <w:t xml:space="preserve"> </w:t>
      </w:r>
      <w:r w:rsidR="003069A9" w:rsidRPr="00B44E1A">
        <w:rPr>
          <w:rFonts w:cstheme="minorHAnsi"/>
          <w:color w:val="000000" w:themeColor="text1"/>
        </w:rPr>
        <w:t>3% aqueous hy</w:t>
      </w:r>
      <w:r w:rsidR="00511F22" w:rsidRPr="00B44E1A">
        <w:rPr>
          <w:rFonts w:cstheme="minorHAnsi"/>
          <w:color w:val="000000" w:themeColor="text1"/>
        </w:rPr>
        <w:t xml:space="preserve">drogen peroxide for 12 </w:t>
      </w:r>
      <w:r w:rsidR="00BC1CC9">
        <w:rPr>
          <w:rFonts w:cstheme="minorHAnsi"/>
          <w:color w:val="000000" w:themeColor="text1"/>
        </w:rPr>
        <w:t>min</w:t>
      </w:r>
      <w:r w:rsidR="00511F22" w:rsidRPr="00B44E1A">
        <w:rPr>
          <w:rFonts w:cstheme="minorHAnsi"/>
          <w:color w:val="000000" w:themeColor="text1"/>
        </w:rPr>
        <w:t>.</w:t>
      </w:r>
    </w:p>
    <w:p w14:paraId="1D923E3A" w14:textId="77777777" w:rsidR="00116231" w:rsidRPr="00B44E1A" w:rsidRDefault="00116231" w:rsidP="000F791B">
      <w:pPr>
        <w:rPr>
          <w:rFonts w:cstheme="minorHAnsi"/>
          <w:color w:val="000000" w:themeColor="text1"/>
        </w:rPr>
      </w:pPr>
    </w:p>
    <w:p w14:paraId="0E6A0659" w14:textId="77777777" w:rsidR="00511F22" w:rsidRPr="00B44E1A" w:rsidRDefault="00511F22" w:rsidP="000F791B">
      <w:pPr>
        <w:numPr>
          <w:ilvl w:val="1"/>
          <w:numId w:val="34"/>
        </w:numPr>
        <w:rPr>
          <w:rFonts w:cstheme="minorHAnsi"/>
          <w:b/>
          <w:color w:val="000000" w:themeColor="text1"/>
        </w:rPr>
      </w:pPr>
      <w:r w:rsidRPr="00B44E1A">
        <w:rPr>
          <w:rFonts w:cstheme="minorHAnsi"/>
          <w:b/>
          <w:color w:val="000000" w:themeColor="text1"/>
        </w:rPr>
        <w:t>Antigen retrieval</w:t>
      </w:r>
    </w:p>
    <w:p w14:paraId="14824C31" w14:textId="77777777" w:rsidR="00116231" w:rsidRPr="00B44E1A" w:rsidRDefault="00116231" w:rsidP="00116231">
      <w:pPr>
        <w:rPr>
          <w:rFonts w:cstheme="minorHAnsi"/>
          <w:b/>
          <w:color w:val="000000" w:themeColor="text1"/>
        </w:rPr>
      </w:pPr>
    </w:p>
    <w:p w14:paraId="65B1AEB1" w14:textId="1597F023" w:rsidR="00116231" w:rsidRPr="00B44E1A" w:rsidRDefault="00116231" w:rsidP="000F791B">
      <w:pPr>
        <w:rPr>
          <w:rFonts w:cstheme="minorHAnsi"/>
          <w:color w:val="000000" w:themeColor="text1"/>
        </w:rPr>
      </w:pPr>
      <w:r w:rsidRPr="00B44E1A">
        <w:rPr>
          <w:rFonts w:cstheme="minorHAnsi"/>
          <w:color w:val="000000" w:themeColor="text1"/>
        </w:rPr>
        <w:t xml:space="preserve">2.3.1. </w:t>
      </w:r>
      <w:r w:rsidR="00511F22" w:rsidRPr="00B44E1A">
        <w:rPr>
          <w:rFonts w:cstheme="minorHAnsi"/>
          <w:color w:val="000000" w:themeColor="text1"/>
        </w:rPr>
        <w:t xml:space="preserve">Perform antigen retrieval </w:t>
      </w:r>
      <w:r w:rsidRPr="00B44E1A">
        <w:rPr>
          <w:rFonts w:cstheme="minorHAnsi"/>
          <w:color w:val="000000" w:themeColor="text1"/>
        </w:rPr>
        <w:t>by treating with 10 mM Citrate Buffer (pH 6) for</w:t>
      </w:r>
      <w:r w:rsidR="003069A9" w:rsidRPr="00B44E1A">
        <w:rPr>
          <w:rFonts w:cstheme="minorHAnsi"/>
          <w:color w:val="000000" w:themeColor="text1"/>
        </w:rPr>
        <w:t xml:space="preserve"> 10 </w:t>
      </w:r>
      <w:r w:rsidR="00BC1CC9">
        <w:rPr>
          <w:rFonts w:cstheme="minorHAnsi"/>
          <w:color w:val="000000" w:themeColor="text1"/>
        </w:rPr>
        <w:t>min</w:t>
      </w:r>
      <w:r w:rsidR="003069A9" w:rsidRPr="00B44E1A">
        <w:rPr>
          <w:rFonts w:cstheme="minorHAnsi"/>
          <w:color w:val="000000" w:themeColor="text1"/>
        </w:rPr>
        <w:t xml:space="preserve"> </w:t>
      </w:r>
      <w:r w:rsidRPr="00B44E1A">
        <w:rPr>
          <w:rFonts w:cstheme="minorHAnsi"/>
          <w:color w:val="000000" w:themeColor="text1"/>
        </w:rPr>
        <w:t>in a microwave treatment</w:t>
      </w:r>
      <w:r w:rsidR="003069A9" w:rsidRPr="00B44E1A">
        <w:rPr>
          <w:rFonts w:cstheme="minorHAnsi"/>
          <w:color w:val="000000" w:themeColor="text1"/>
        </w:rPr>
        <w:t>.</w:t>
      </w:r>
    </w:p>
    <w:p w14:paraId="6C87B3A9" w14:textId="77777777" w:rsidR="00511F22" w:rsidRPr="00B44E1A" w:rsidRDefault="003069A9" w:rsidP="000F791B">
      <w:pPr>
        <w:rPr>
          <w:rFonts w:cstheme="minorHAnsi"/>
          <w:color w:val="000000" w:themeColor="text1"/>
        </w:rPr>
      </w:pPr>
      <w:r w:rsidRPr="00B44E1A">
        <w:rPr>
          <w:rFonts w:cstheme="minorHAnsi"/>
          <w:color w:val="000000" w:themeColor="text1"/>
        </w:rPr>
        <w:t xml:space="preserve"> </w:t>
      </w:r>
    </w:p>
    <w:p w14:paraId="2D0441CC" w14:textId="77777777" w:rsidR="00511F22" w:rsidRPr="00B44E1A" w:rsidRDefault="00511F22" w:rsidP="000F791B">
      <w:pPr>
        <w:numPr>
          <w:ilvl w:val="1"/>
          <w:numId w:val="34"/>
        </w:numPr>
        <w:rPr>
          <w:rFonts w:cstheme="minorHAnsi"/>
          <w:b/>
          <w:color w:val="000000" w:themeColor="text1"/>
        </w:rPr>
      </w:pPr>
      <w:r w:rsidRPr="00B44E1A">
        <w:rPr>
          <w:rFonts w:cstheme="minorHAnsi"/>
          <w:b/>
          <w:color w:val="000000" w:themeColor="text1"/>
        </w:rPr>
        <w:t>Incubation with primary antibody</w:t>
      </w:r>
    </w:p>
    <w:p w14:paraId="175CFC10" w14:textId="77777777" w:rsidR="00116231" w:rsidRPr="00B44E1A" w:rsidRDefault="00116231" w:rsidP="00116231">
      <w:pPr>
        <w:rPr>
          <w:rFonts w:cstheme="minorHAnsi"/>
          <w:b/>
          <w:color w:val="000000" w:themeColor="text1"/>
        </w:rPr>
      </w:pPr>
    </w:p>
    <w:p w14:paraId="653EBA31" w14:textId="00E422F2" w:rsidR="00E23AAC" w:rsidRPr="00B44E1A" w:rsidRDefault="00116231" w:rsidP="000F791B">
      <w:pPr>
        <w:rPr>
          <w:rFonts w:cstheme="minorHAnsi"/>
          <w:color w:val="000000" w:themeColor="text1"/>
        </w:rPr>
      </w:pPr>
      <w:r w:rsidRPr="00B44E1A">
        <w:rPr>
          <w:rFonts w:cstheme="minorHAnsi"/>
          <w:color w:val="000000" w:themeColor="text1"/>
        </w:rPr>
        <w:t xml:space="preserve">2.4.1. </w:t>
      </w:r>
      <w:r w:rsidR="00511F22" w:rsidRPr="00B44E1A">
        <w:rPr>
          <w:rFonts w:cstheme="minorHAnsi"/>
          <w:color w:val="000000" w:themeColor="text1"/>
        </w:rPr>
        <w:t xml:space="preserve">Wash </w:t>
      </w:r>
      <w:r w:rsidR="007B64CA">
        <w:rPr>
          <w:rFonts w:cstheme="minorHAnsi"/>
          <w:color w:val="000000" w:themeColor="text1"/>
        </w:rPr>
        <w:t xml:space="preserve">the </w:t>
      </w:r>
      <w:r w:rsidR="00511F22" w:rsidRPr="00B44E1A">
        <w:rPr>
          <w:rFonts w:cstheme="minorHAnsi"/>
          <w:color w:val="000000" w:themeColor="text1"/>
        </w:rPr>
        <w:t>s</w:t>
      </w:r>
      <w:r w:rsidR="003069A9" w:rsidRPr="00B44E1A">
        <w:rPr>
          <w:rFonts w:cstheme="minorHAnsi"/>
          <w:color w:val="000000" w:themeColor="text1"/>
        </w:rPr>
        <w:t>ections in TBS</w:t>
      </w:r>
      <w:r w:rsidR="000609CF" w:rsidRPr="00B44E1A">
        <w:rPr>
          <w:rFonts w:cstheme="minorHAnsi"/>
          <w:color w:val="000000" w:themeColor="text1"/>
        </w:rPr>
        <w:t xml:space="preserve"> b</w:t>
      </w:r>
      <w:r w:rsidR="00511F22" w:rsidRPr="00B44E1A">
        <w:rPr>
          <w:rFonts w:cstheme="minorHAnsi"/>
          <w:color w:val="000000" w:themeColor="text1"/>
        </w:rPr>
        <w:t>uffer (pH 7.4)</w:t>
      </w:r>
      <w:r w:rsidR="00D4705E" w:rsidRPr="00B44E1A">
        <w:rPr>
          <w:rFonts w:cstheme="minorHAnsi"/>
          <w:color w:val="000000" w:themeColor="text1"/>
        </w:rPr>
        <w:t>,</w:t>
      </w:r>
      <w:r w:rsidR="000609CF" w:rsidRPr="00B44E1A">
        <w:rPr>
          <w:rFonts w:cstheme="minorHAnsi"/>
          <w:color w:val="000000" w:themeColor="text1"/>
        </w:rPr>
        <w:t xml:space="preserve"> add 0.2% of Tr</w:t>
      </w:r>
      <w:r w:rsidR="003B2CF7" w:rsidRPr="00B44E1A">
        <w:rPr>
          <w:rFonts w:cstheme="minorHAnsi"/>
          <w:color w:val="000000" w:themeColor="text1"/>
        </w:rPr>
        <w:t>i</w:t>
      </w:r>
      <w:r w:rsidR="000609CF" w:rsidRPr="00B44E1A">
        <w:rPr>
          <w:rFonts w:cstheme="minorHAnsi"/>
          <w:color w:val="000000" w:themeColor="text1"/>
        </w:rPr>
        <w:t>ton</w:t>
      </w:r>
      <w:r w:rsidR="003B2CF7" w:rsidRPr="00B44E1A">
        <w:rPr>
          <w:rFonts w:cstheme="minorHAnsi"/>
          <w:color w:val="000000" w:themeColor="text1"/>
        </w:rPr>
        <w:t xml:space="preserve"> X</w:t>
      </w:r>
      <w:r w:rsidR="007B64CA">
        <w:rPr>
          <w:rFonts w:cstheme="minorHAnsi"/>
          <w:color w:val="000000" w:themeColor="text1"/>
        </w:rPr>
        <w:t>,</w:t>
      </w:r>
      <w:r w:rsidR="00511F22" w:rsidRPr="00B44E1A">
        <w:rPr>
          <w:rFonts w:cstheme="minorHAnsi"/>
          <w:color w:val="000000" w:themeColor="text1"/>
        </w:rPr>
        <w:t xml:space="preserve"> and incubate</w:t>
      </w:r>
      <w:r w:rsidR="003069A9" w:rsidRPr="00B44E1A">
        <w:rPr>
          <w:rFonts w:cstheme="minorHAnsi"/>
          <w:color w:val="000000" w:themeColor="text1"/>
        </w:rPr>
        <w:t xml:space="preserve"> overnight at 4 °C with goat anti-human OTX2 antibody </w:t>
      </w:r>
      <w:r w:rsidR="00C1553A" w:rsidRPr="00B44E1A">
        <w:rPr>
          <w:rFonts w:cstheme="minorHAnsi"/>
          <w:color w:val="000000" w:themeColor="text1"/>
        </w:rPr>
        <w:t xml:space="preserve">diluted 1:100. </w:t>
      </w:r>
    </w:p>
    <w:p w14:paraId="3279D579" w14:textId="77777777" w:rsidR="00116231" w:rsidRPr="00B44E1A" w:rsidRDefault="00116231" w:rsidP="000F791B">
      <w:pPr>
        <w:rPr>
          <w:rFonts w:cstheme="minorHAnsi"/>
          <w:color w:val="000000" w:themeColor="text1"/>
        </w:rPr>
      </w:pPr>
    </w:p>
    <w:p w14:paraId="06FF5D79" w14:textId="77777777" w:rsidR="00511F22" w:rsidRPr="00B44E1A" w:rsidRDefault="00511F22" w:rsidP="000F791B">
      <w:pPr>
        <w:numPr>
          <w:ilvl w:val="1"/>
          <w:numId w:val="34"/>
        </w:numPr>
        <w:rPr>
          <w:rFonts w:cstheme="minorHAnsi"/>
          <w:b/>
          <w:color w:val="000000" w:themeColor="text1"/>
        </w:rPr>
      </w:pPr>
      <w:r w:rsidRPr="00B44E1A">
        <w:rPr>
          <w:rFonts w:cstheme="minorHAnsi"/>
          <w:b/>
          <w:color w:val="000000" w:themeColor="text1"/>
        </w:rPr>
        <w:t>Incubation with secondary antibody</w:t>
      </w:r>
    </w:p>
    <w:p w14:paraId="0DB1AE9F" w14:textId="77777777" w:rsidR="00116231" w:rsidRPr="00B44E1A" w:rsidRDefault="00116231" w:rsidP="000F791B">
      <w:pPr>
        <w:rPr>
          <w:rFonts w:cstheme="minorHAnsi"/>
          <w:color w:val="000000" w:themeColor="text1"/>
        </w:rPr>
      </w:pPr>
    </w:p>
    <w:p w14:paraId="7484BE0F" w14:textId="30B65C0D" w:rsidR="00B114C0" w:rsidRPr="00B44E1A" w:rsidRDefault="00116231" w:rsidP="000F791B">
      <w:pPr>
        <w:rPr>
          <w:rFonts w:cstheme="minorHAnsi"/>
          <w:color w:val="000000" w:themeColor="text1"/>
        </w:rPr>
      </w:pPr>
      <w:r w:rsidRPr="00B44E1A">
        <w:rPr>
          <w:rFonts w:cstheme="minorHAnsi"/>
          <w:color w:val="000000" w:themeColor="text1"/>
        </w:rPr>
        <w:t xml:space="preserve">2.5.1. </w:t>
      </w:r>
      <w:r w:rsidR="00511F22" w:rsidRPr="00B44E1A">
        <w:rPr>
          <w:rFonts w:cstheme="minorHAnsi"/>
          <w:color w:val="000000" w:themeColor="text1"/>
        </w:rPr>
        <w:t>Incubate</w:t>
      </w:r>
      <w:r w:rsidR="0091696B" w:rsidRPr="00B44E1A">
        <w:rPr>
          <w:rFonts w:cstheme="minorHAnsi"/>
          <w:color w:val="000000" w:themeColor="text1"/>
        </w:rPr>
        <w:t xml:space="preserve"> </w:t>
      </w:r>
      <w:r w:rsidR="00511F22" w:rsidRPr="00B44E1A">
        <w:rPr>
          <w:rFonts w:cstheme="minorHAnsi"/>
          <w:color w:val="000000" w:themeColor="text1"/>
        </w:rPr>
        <w:t>t</w:t>
      </w:r>
      <w:r w:rsidR="00C1553A" w:rsidRPr="00B44E1A">
        <w:rPr>
          <w:rFonts w:cstheme="minorHAnsi"/>
          <w:color w:val="000000" w:themeColor="text1"/>
        </w:rPr>
        <w:t xml:space="preserve">he sections </w:t>
      </w:r>
      <w:r w:rsidR="0091696B" w:rsidRPr="00B44E1A">
        <w:rPr>
          <w:rFonts w:cstheme="minorHAnsi"/>
          <w:color w:val="000000" w:themeColor="text1"/>
        </w:rPr>
        <w:t xml:space="preserve">for 1 </w:t>
      </w:r>
      <w:r w:rsidR="003D5FDC">
        <w:rPr>
          <w:rFonts w:cstheme="minorHAnsi"/>
          <w:color w:val="000000" w:themeColor="text1"/>
        </w:rPr>
        <w:t>h</w:t>
      </w:r>
      <w:r w:rsidR="003D5FDC" w:rsidRPr="00B44E1A">
        <w:rPr>
          <w:rFonts w:cstheme="minorHAnsi"/>
          <w:color w:val="000000" w:themeColor="text1"/>
        </w:rPr>
        <w:t xml:space="preserve"> </w:t>
      </w:r>
      <w:r w:rsidR="0091696B" w:rsidRPr="00B44E1A">
        <w:rPr>
          <w:rFonts w:cstheme="minorHAnsi"/>
          <w:color w:val="000000" w:themeColor="text1"/>
        </w:rPr>
        <w:t>at r</w:t>
      </w:r>
      <w:r w:rsidR="00D4705E" w:rsidRPr="00B44E1A">
        <w:rPr>
          <w:rFonts w:cstheme="minorHAnsi"/>
          <w:color w:val="000000" w:themeColor="text1"/>
        </w:rPr>
        <w:t>oom</w:t>
      </w:r>
      <w:r w:rsidR="0091696B" w:rsidRPr="00B44E1A">
        <w:rPr>
          <w:rFonts w:cstheme="minorHAnsi"/>
          <w:color w:val="000000" w:themeColor="text1"/>
        </w:rPr>
        <w:t xml:space="preserve"> temperature </w:t>
      </w:r>
      <w:r w:rsidR="00C1553A" w:rsidRPr="00B44E1A">
        <w:rPr>
          <w:rFonts w:cstheme="minorHAnsi"/>
          <w:color w:val="000000" w:themeColor="text1"/>
        </w:rPr>
        <w:t xml:space="preserve">with </w:t>
      </w:r>
      <w:r w:rsidR="007B64CA" w:rsidRPr="00DE2356">
        <w:rPr>
          <w:rFonts w:cstheme="minorHAnsi"/>
          <w:color w:val="000000" w:themeColor="text1"/>
        </w:rPr>
        <w:t>biotinylated</w:t>
      </w:r>
      <w:r w:rsidR="00C1553A" w:rsidRPr="00B44E1A">
        <w:rPr>
          <w:rFonts w:cstheme="minorHAnsi"/>
          <w:color w:val="000000" w:themeColor="text1"/>
        </w:rPr>
        <w:t xml:space="preserve"> rabbit anti-goat </w:t>
      </w:r>
      <w:r w:rsidR="00362ECC" w:rsidRPr="00B44E1A">
        <w:rPr>
          <w:rFonts w:cstheme="minorHAnsi"/>
          <w:color w:val="000000" w:themeColor="text1"/>
        </w:rPr>
        <w:t xml:space="preserve">secondary </w:t>
      </w:r>
      <w:r w:rsidR="00C1553A" w:rsidRPr="00B44E1A">
        <w:rPr>
          <w:rFonts w:cstheme="minorHAnsi"/>
          <w:color w:val="000000" w:themeColor="text1"/>
        </w:rPr>
        <w:t>antibody</w:t>
      </w:r>
      <w:r w:rsidR="0091696B" w:rsidRPr="00B44E1A">
        <w:rPr>
          <w:rFonts w:cstheme="minorHAnsi"/>
          <w:color w:val="000000" w:themeColor="text1"/>
        </w:rPr>
        <w:t xml:space="preserve"> diluted 1:200 followed by</w:t>
      </w:r>
      <w:r w:rsidR="00C1553A" w:rsidRPr="00B44E1A">
        <w:rPr>
          <w:rFonts w:cstheme="minorHAnsi"/>
          <w:color w:val="000000" w:themeColor="text1"/>
        </w:rPr>
        <w:t xml:space="preserve"> </w:t>
      </w:r>
      <w:r w:rsidR="0091696B" w:rsidRPr="00B44E1A">
        <w:rPr>
          <w:color w:val="000000" w:themeColor="text1"/>
        </w:rPr>
        <w:t>ABC-peroxidase</w:t>
      </w:r>
      <w:r w:rsidR="0091696B" w:rsidRPr="00B44E1A">
        <w:rPr>
          <w:rFonts w:cstheme="minorHAnsi"/>
          <w:color w:val="000000" w:themeColor="text1"/>
        </w:rPr>
        <w:t xml:space="preserve"> complex (see </w:t>
      </w:r>
      <w:r w:rsidR="007B64CA" w:rsidRPr="00DE2356">
        <w:rPr>
          <w:rFonts w:cstheme="minorHAnsi"/>
          <w:b/>
          <w:color w:val="000000" w:themeColor="text1"/>
        </w:rPr>
        <w:t xml:space="preserve">Tables </w:t>
      </w:r>
      <w:r w:rsidR="007B64CA">
        <w:rPr>
          <w:rFonts w:cstheme="minorHAnsi"/>
          <w:b/>
          <w:color w:val="000000" w:themeColor="text1"/>
        </w:rPr>
        <w:t>o</w:t>
      </w:r>
      <w:r w:rsidR="007B64CA" w:rsidRPr="00A21869">
        <w:rPr>
          <w:rFonts w:cstheme="minorHAnsi"/>
          <w:b/>
          <w:color w:val="000000" w:themeColor="text1"/>
        </w:rPr>
        <w:t>f Materials</w:t>
      </w:r>
      <w:r w:rsidR="0091696B" w:rsidRPr="00B44E1A">
        <w:rPr>
          <w:rFonts w:cstheme="minorHAnsi"/>
          <w:color w:val="000000" w:themeColor="text1"/>
        </w:rPr>
        <w:t>).</w:t>
      </w:r>
    </w:p>
    <w:p w14:paraId="237C3D69" w14:textId="77777777" w:rsidR="00116231" w:rsidRPr="00B44E1A" w:rsidRDefault="00116231" w:rsidP="000F791B">
      <w:pPr>
        <w:rPr>
          <w:rFonts w:cstheme="minorHAnsi"/>
          <w:color w:val="000000" w:themeColor="text1"/>
        </w:rPr>
      </w:pPr>
    </w:p>
    <w:p w14:paraId="704CB7A3" w14:textId="77777777" w:rsidR="00B114C0" w:rsidRPr="00B44E1A" w:rsidRDefault="00B114C0" w:rsidP="000F791B">
      <w:pPr>
        <w:numPr>
          <w:ilvl w:val="1"/>
          <w:numId w:val="34"/>
        </w:numPr>
        <w:rPr>
          <w:rFonts w:cstheme="minorHAnsi"/>
          <w:b/>
          <w:color w:val="000000" w:themeColor="text1"/>
        </w:rPr>
      </w:pPr>
      <w:r w:rsidRPr="00B44E1A">
        <w:rPr>
          <w:rFonts w:cstheme="minorHAnsi"/>
          <w:b/>
          <w:color w:val="000000" w:themeColor="text1"/>
        </w:rPr>
        <w:t xml:space="preserve">Developing the immunoreaction </w:t>
      </w:r>
    </w:p>
    <w:p w14:paraId="4A2DE7E4" w14:textId="77777777" w:rsidR="00116231" w:rsidRPr="00B44E1A" w:rsidRDefault="00116231" w:rsidP="000F791B">
      <w:pPr>
        <w:rPr>
          <w:rFonts w:cstheme="minorHAnsi"/>
          <w:color w:val="000000" w:themeColor="text1"/>
        </w:rPr>
      </w:pPr>
    </w:p>
    <w:p w14:paraId="5E260372" w14:textId="69BD1211" w:rsidR="004F1D04" w:rsidRPr="00B44E1A" w:rsidRDefault="00B114C0" w:rsidP="00D4705E">
      <w:pPr>
        <w:pStyle w:val="ListParagraph"/>
        <w:numPr>
          <w:ilvl w:val="2"/>
          <w:numId w:val="34"/>
        </w:numPr>
        <w:rPr>
          <w:rFonts w:cstheme="minorHAnsi"/>
          <w:color w:val="000000" w:themeColor="text1"/>
        </w:rPr>
      </w:pPr>
      <w:r w:rsidRPr="00B44E1A">
        <w:rPr>
          <w:rFonts w:cstheme="minorHAnsi"/>
          <w:color w:val="000000" w:themeColor="text1"/>
        </w:rPr>
        <w:t>Develop the immunoreaction</w:t>
      </w:r>
      <w:r w:rsidR="00C1553A" w:rsidRPr="00B44E1A">
        <w:rPr>
          <w:rFonts w:cstheme="minorHAnsi"/>
          <w:color w:val="000000" w:themeColor="text1"/>
        </w:rPr>
        <w:t xml:space="preserve"> using </w:t>
      </w:r>
      <w:r w:rsidR="00EC499C" w:rsidRPr="00B44E1A">
        <w:rPr>
          <w:rFonts w:cstheme="minorHAnsi"/>
          <w:color w:val="000000" w:themeColor="text1"/>
        </w:rPr>
        <w:t>3,3’-diaminobenzid</w:t>
      </w:r>
      <w:r w:rsidRPr="00B44E1A">
        <w:rPr>
          <w:rFonts w:cstheme="minorHAnsi"/>
          <w:color w:val="000000" w:themeColor="text1"/>
        </w:rPr>
        <w:t>ine tetrahydroch</w:t>
      </w:r>
      <w:r w:rsidR="00C1553A" w:rsidRPr="00B44E1A">
        <w:rPr>
          <w:rFonts w:cstheme="minorHAnsi"/>
          <w:color w:val="000000" w:themeColor="text1"/>
        </w:rPr>
        <w:t xml:space="preserve">loride </w:t>
      </w:r>
      <w:r w:rsidRPr="00B44E1A">
        <w:rPr>
          <w:rFonts w:cstheme="minorHAnsi"/>
          <w:color w:val="000000" w:themeColor="text1"/>
        </w:rPr>
        <w:t xml:space="preserve">and counterstain </w:t>
      </w:r>
      <w:r w:rsidR="007B64CA">
        <w:rPr>
          <w:rFonts w:cstheme="minorHAnsi"/>
          <w:color w:val="000000" w:themeColor="text1"/>
        </w:rPr>
        <w:t xml:space="preserve">the </w:t>
      </w:r>
      <w:r w:rsidR="00C1553A" w:rsidRPr="00B44E1A">
        <w:rPr>
          <w:rFonts w:cstheme="minorHAnsi"/>
          <w:color w:val="000000" w:themeColor="text1"/>
        </w:rPr>
        <w:t>n</w:t>
      </w:r>
      <w:r w:rsidR="00EC499C" w:rsidRPr="00B44E1A">
        <w:rPr>
          <w:rFonts w:cstheme="minorHAnsi"/>
          <w:color w:val="000000" w:themeColor="text1"/>
        </w:rPr>
        <w:t xml:space="preserve">uclei </w:t>
      </w:r>
      <w:r w:rsidR="00C820B4" w:rsidRPr="00B44E1A">
        <w:rPr>
          <w:rFonts w:cstheme="minorHAnsi"/>
          <w:color w:val="000000" w:themeColor="text1"/>
        </w:rPr>
        <w:t xml:space="preserve">with </w:t>
      </w:r>
      <w:r w:rsidRPr="00B44E1A">
        <w:rPr>
          <w:rFonts w:cstheme="minorHAnsi"/>
          <w:color w:val="000000" w:themeColor="text1"/>
        </w:rPr>
        <w:t xml:space="preserve">Harris Hematoxylin. </w:t>
      </w:r>
    </w:p>
    <w:p w14:paraId="735F22A6" w14:textId="77777777" w:rsidR="004F1D04" w:rsidRPr="00B44E1A" w:rsidRDefault="004F1D04" w:rsidP="004F1D04">
      <w:pPr>
        <w:pStyle w:val="ListParagraph"/>
        <w:ind w:left="0"/>
        <w:rPr>
          <w:rFonts w:cstheme="minorHAnsi"/>
          <w:color w:val="000000" w:themeColor="text1"/>
        </w:rPr>
      </w:pPr>
    </w:p>
    <w:p w14:paraId="23C12C46" w14:textId="77777777" w:rsidR="004F1D04" w:rsidRPr="00B44E1A" w:rsidRDefault="00D54CA0" w:rsidP="004F1D04">
      <w:pPr>
        <w:pStyle w:val="ListParagraph"/>
        <w:numPr>
          <w:ilvl w:val="1"/>
          <w:numId w:val="34"/>
        </w:numPr>
        <w:rPr>
          <w:rFonts w:cstheme="minorHAnsi"/>
          <w:color w:val="000000" w:themeColor="text1"/>
        </w:rPr>
      </w:pPr>
      <w:r w:rsidRPr="00B44E1A">
        <w:rPr>
          <w:rFonts w:cstheme="minorHAnsi"/>
          <w:b/>
          <w:color w:val="000000" w:themeColor="text1"/>
        </w:rPr>
        <w:t>Mounting and imaging</w:t>
      </w:r>
    </w:p>
    <w:p w14:paraId="44CC378C" w14:textId="77777777" w:rsidR="004F1D04" w:rsidRPr="00B44E1A" w:rsidRDefault="004F1D04" w:rsidP="004F1D04">
      <w:pPr>
        <w:pStyle w:val="ListParagraph"/>
        <w:ind w:left="0"/>
        <w:rPr>
          <w:rFonts w:cstheme="minorHAnsi"/>
          <w:b/>
          <w:color w:val="000000" w:themeColor="text1"/>
        </w:rPr>
      </w:pPr>
    </w:p>
    <w:p w14:paraId="697BBF96" w14:textId="34C29F99" w:rsidR="004F1D04" w:rsidRPr="00B44E1A" w:rsidRDefault="000609CF" w:rsidP="004F1D04">
      <w:pPr>
        <w:pStyle w:val="ListParagraph"/>
        <w:numPr>
          <w:ilvl w:val="2"/>
          <w:numId w:val="34"/>
        </w:numPr>
        <w:rPr>
          <w:rFonts w:cstheme="minorHAnsi"/>
          <w:color w:val="000000" w:themeColor="text1"/>
        </w:rPr>
      </w:pPr>
      <w:r w:rsidRPr="00B44E1A">
        <w:rPr>
          <w:rFonts w:cstheme="minorHAnsi"/>
          <w:color w:val="000000" w:themeColor="text1"/>
        </w:rPr>
        <w:t>Dehydrate</w:t>
      </w:r>
      <w:r w:rsidR="007B64CA">
        <w:rPr>
          <w:rFonts w:cstheme="minorHAnsi"/>
          <w:color w:val="000000" w:themeColor="text1"/>
        </w:rPr>
        <w:t xml:space="preserve"> the</w:t>
      </w:r>
      <w:r w:rsidRPr="00B44E1A">
        <w:rPr>
          <w:rFonts w:cstheme="minorHAnsi"/>
          <w:color w:val="000000" w:themeColor="text1"/>
        </w:rPr>
        <w:t xml:space="preserve"> sections using a crescent alcohol-scale and clarify </w:t>
      </w:r>
      <w:r w:rsidR="00225EF7" w:rsidRPr="00B44E1A">
        <w:rPr>
          <w:rFonts w:cstheme="minorHAnsi"/>
          <w:color w:val="000000" w:themeColor="text1"/>
        </w:rPr>
        <w:t xml:space="preserve">them using a clearing substance of </w:t>
      </w:r>
      <w:r w:rsidR="007B64CA" w:rsidRPr="00B44E1A">
        <w:rPr>
          <w:rFonts w:cstheme="minorHAnsi"/>
          <w:color w:val="000000" w:themeColor="text1"/>
        </w:rPr>
        <w:t>terpen</w:t>
      </w:r>
      <w:r w:rsidR="007B64CA">
        <w:rPr>
          <w:rFonts w:cstheme="minorHAnsi"/>
          <w:color w:val="000000" w:themeColor="text1"/>
        </w:rPr>
        <w:t>e</w:t>
      </w:r>
      <w:r w:rsidR="007B64CA" w:rsidRPr="00B44E1A">
        <w:rPr>
          <w:rFonts w:cstheme="minorHAnsi"/>
          <w:color w:val="000000" w:themeColor="text1"/>
        </w:rPr>
        <w:t xml:space="preserve"> </w:t>
      </w:r>
      <w:r w:rsidR="00225EF7" w:rsidRPr="00B44E1A">
        <w:rPr>
          <w:rFonts w:cstheme="minorHAnsi"/>
          <w:color w:val="000000" w:themeColor="text1"/>
        </w:rPr>
        <w:t xml:space="preserve">origin (see </w:t>
      </w:r>
      <w:r w:rsidR="007B64CA" w:rsidRPr="00DE2356">
        <w:rPr>
          <w:rFonts w:cstheme="minorHAnsi"/>
          <w:b/>
          <w:color w:val="000000" w:themeColor="text1"/>
        </w:rPr>
        <w:t xml:space="preserve">Table </w:t>
      </w:r>
      <w:r w:rsidR="007B64CA">
        <w:rPr>
          <w:rFonts w:cstheme="minorHAnsi"/>
          <w:b/>
          <w:color w:val="000000" w:themeColor="text1"/>
        </w:rPr>
        <w:t>o</w:t>
      </w:r>
      <w:r w:rsidR="007B64CA" w:rsidRPr="00A21869">
        <w:rPr>
          <w:rFonts w:cstheme="minorHAnsi"/>
          <w:b/>
          <w:color w:val="000000" w:themeColor="text1"/>
        </w:rPr>
        <w:t>f Materials</w:t>
      </w:r>
      <w:r w:rsidR="00225EF7" w:rsidRPr="00B44E1A">
        <w:rPr>
          <w:rFonts w:cstheme="minorHAnsi"/>
          <w:color w:val="000000" w:themeColor="text1"/>
        </w:rPr>
        <w:t>). Embed sections in mounting medium</w:t>
      </w:r>
      <w:r w:rsidR="0006695E" w:rsidRPr="00B44E1A">
        <w:rPr>
          <w:rFonts w:cstheme="minorHAnsi"/>
          <w:color w:val="000000" w:themeColor="text1"/>
        </w:rPr>
        <w:t xml:space="preserve">, </w:t>
      </w:r>
      <w:r w:rsidR="007B64CA">
        <w:rPr>
          <w:rFonts w:cstheme="minorHAnsi"/>
          <w:color w:val="000000" w:themeColor="text1"/>
        </w:rPr>
        <w:t>place</w:t>
      </w:r>
      <w:r w:rsidR="007B64CA" w:rsidRPr="00B44E1A">
        <w:rPr>
          <w:rFonts w:cstheme="minorHAnsi"/>
          <w:color w:val="000000" w:themeColor="text1"/>
        </w:rPr>
        <w:t xml:space="preserve"> </w:t>
      </w:r>
      <w:r w:rsidR="00FE1962" w:rsidRPr="00B44E1A">
        <w:rPr>
          <w:rFonts w:cstheme="minorHAnsi"/>
          <w:color w:val="000000" w:themeColor="text1"/>
        </w:rPr>
        <w:t>the section</w:t>
      </w:r>
      <w:r w:rsidR="0006695E" w:rsidRPr="00B44E1A">
        <w:rPr>
          <w:rFonts w:cstheme="minorHAnsi"/>
          <w:color w:val="000000" w:themeColor="text1"/>
        </w:rPr>
        <w:t>s</w:t>
      </w:r>
      <w:r w:rsidR="00FE1962" w:rsidRPr="00B44E1A">
        <w:rPr>
          <w:rFonts w:cstheme="minorHAnsi"/>
          <w:color w:val="000000" w:themeColor="text1"/>
        </w:rPr>
        <w:t xml:space="preserve"> on a microscope slide</w:t>
      </w:r>
      <w:r w:rsidR="007B64CA">
        <w:rPr>
          <w:rFonts w:cstheme="minorHAnsi"/>
          <w:color w:val="000000" w:themeColor="text1"/>
        </w:rPr>
        <w:t>,</w:t>
      </w:r>
      <w:r w:rsidR="00225EF7" w:rsidRPr="00B44E1A">
        <w:rPr>
          <w:rFonts w:cstheme="minorHAnsi"/>
          <w:color w:val="000000" w:themeColor="text1"/>
        </w:rPr>
        <w:t xml:space="preserve"> </w:t>
      </w:r>
      <w:r w:rsidR="00FE1962" w:rsidRPr="00B44E1A">
        <w:rPr>
          <w:rFonts w:cstheme="minorHAnsi"/>
          <w:color w:val="000000" w:themeColor="text1"/>
        </w:rPr>
        <w:t>and observe the sections through an optical microscope.</w:t>
      </w:r>
    </w:p>
    <w:p w14:paraId="68CBD8EC" w14:textId="77777777" w:rsidR="00F03624" w:rsidRPr="00B44E1A" w:rsidRDefault="00F03624" w:rsidP="000F791B">
      <w:pPr>
        <w:rPr>
          <w:rFonts w:cstheme="minorHAnsi"/>
          <w:color w:val="auto"/>
        </w:rPr>
      </w:pPr>
    </w:p>
    <w:p w14:paraId="6F4DC680" w14:textId="2971931D" w:rsidR="002D1869" w:rsidRPr="00B44E1A" w:rsidRDefault="00046BE4" w:rsidP="000F791B">
      <w:pPr>
        <w:numPr>
          <w:ilvl w:val="0"/>
          <w:numId w:val="34"/>
        </w:numPr>
        <w:rPr>
          <w:rFonts w:cstheme="minorHAnsi"/>
          <w:b/>
          <w:color w:val="auto"/>
        </w:rPr>
      </w:pPr>
      <w:r w:rsidRPr="00B44E1A">
        <w:rPr>
          <w:rFonts w:cstheme="minorHAnsi"/>
          <w:b/>
          <w:color w:val="auto"/>
        </w:rPr>
        <w:t xml:space="preserve">RNA </w:t>
      </w:r>
      <w:r w:rsidR="007B64CA">
        <w:rPr>
          <w:rFonts w:cstheme="minorHAnsi"/>
          <w:b/>
          <w:color w:val="auto"/>
        </w:rPr>
        <w:t>E</w:t>
      </w:r>
      <w:r w:rsidR="007B64CA" w:rsidRPr="00B44E1A">
        <w:rPr>
          <w:rFonts w:cstheme="minorHAnsi"/>
          <w:b/>
          <w:color w:val="auto"/>
        </w:rPr>
        <w:t xml:space="preserve">xtraction </w:t>
      </w:r>
      <w:r w:rsidRPr="00B44E1A">
        <w:rPr>
          <w:rFonts w:cstheme="minorHAnsi"/>
          <w:b/>
          <w:color w:val="auto"/>
        </w:rPr>
        <w:t>and Reverse-transcription</w:t>
      </w:r>
    </w:p>
    <w:p w14:paraId="15C50481" w14:textId="77777777" w:rsidR="00116231" w:rsidRPr="00B44E1A" w:rsidRDefault="00116231" w:rsidP="00116231">
      <w:pPr>
        <w:rPr>
          <w:rFonts w:cstheme="minorHAnsi"/>
          <w:b/>
          <w:color w:val="auto"/>
        </w:rPr>
      </w:pPr>
    </w:p>
    <w:p w14:paraId="424A80D6" w14:textId="77777777" w:rsidR="00116231" w:rsidRPr="00B44E1A" w:rsidRDefault="002D1869" w:rsidP="000F791B">
      <w:pPr>
        <w:numPr>
          <w:ilvl w:val="1"/>
          <w:numId w:val="34"/>
        </w:numPr>
        <w:rPr>
          <w:rFonts w:cstheme="minorHAnsi"/>
          <w:b/>
          <w:color w:val="auto"/>
        </w:rPr>
      </w:pPr>
      <w:r w:rsidRPr="00B44E1A">
        <w:rPr>
          <w:rFonts w:cstheme="minorHAnsi"/>
          <w:b/>
          <w:color w:val="auto"/>
        </w:rPr>
        <w:t>RNA extraction</w:t>
      </w:r>
    </w:p>
    <w:p w14:paraId="3F3D5F85" w14:textId="77777777" w:rsidR="00116231" w:rsidRPr="00B44E1A" w:rsidRDefault="00116231" w:rsidP="00116231">
      <w:pPr>
        <w:rPr>
          <w:rFonts w:cstheme="minorHAnsi"/>
          <w:b/>
          <w:color w:val="auto"/>
        </w:rPr>
      </w:pPr>
    </w:p>
    <w:p w14:paraId="308639A0" w14:textId="44F28705" w:rsidR="00E22CAC" w:rsidRPr="00B44E1A" w:rsidRDefault="002D1869" w:rsidP="00116231">
      <w:pPr>
        <w:numPr>
          <w:ilvl w:val="2"/>
          <w:numId w:val="34"/>
        </w:numPr>
        <w:rPr>
          <w:rFonts w:cstheme="minorHAnsi"/>
          <w:b/>
          <w:color w:val="auto"/>
        </w:rPr>
      </w:pPr>
      <w:r w:rsidRPr="00B44E1A">
        <w:rPr>
          <w:rFonts w:cstheme="minorHAnsi"/>
          <w:color w:val="auto"/>
        </w:rPr>
        <w:t>Extract</w:t>
      </w:r>
      <w:r w:rsidRPr="00B44E1A">
        <w:rPr>
          <w:rFonts w:cstheme="minorHAnsi"/>
          <w:b/>
          <w:i/>
          <w:color w:val="auto"/>
        </w:rPr>
        <w:t xml:space="preserve"> </w:t>
      </w:r>
      <w:r w:rsidR="00C1553A" w:rsidRPr="00B44E1A">
        <w:rPr>
          <w:rFonts w:cstheme="minorHAnsi"/>
          <w:color w:val="auto"/>
        </w:rPr>
        <w:t xml:space="preserve">RNA </w:t>
      </w:r>
      <w:r w:rsidR="008E621D" w:rsidRPr="00B44E1A">
        <w:rPr>
          <w:rFonts w:cstheme="minorHAnsi"/>
          <w:color w:val="auto"/>
        </w:rPr>
        <w:t>from the sections</w:t>
      </w:r>
      <w:r w:rsidR="004E6550" w:rsidRPr="00B44E1A">
        <w:rPr>
          <w:rFonts w:cstheme="minorHAnsi"/>
          <w:color w:val="auto"/>
        </w:rPr>
        <w:t xml:space="preserve"> </w:t>
      </w:r>
      <w:r w:rsidR="00231CED">
        <w:rPr>
          <w:rFonts w:cstheme="minorHAnsi"/>
          <w:color w:val="auto"/>
        </w:rPr>
        <w:t xml:space="preserve">by </w:t>
      </w:r>
      <w:r w:rsidR="004E6550" w:rsidRPr="00B44E1A">
        <w:rPr>
          <w:rFonts w:cstheme="minorHAnsi"/>
          <w:color w:val="auto"/>
        </w:rPr>
        <w:t>performing the first step of immunoprecipitation protocol (see section 2.1) and keep the slides in distilled water.</w:t>
      </w:r>
      <w:r w:rsidR="00D54CA0" w:rsidRPr="00B44E1A">
        <w:rPr>
          <w:rFonts w:cstheme="minorHAnsi"/>
          <w:color w:val="auto"/>
        </w:rPr>
        <w:t xml:space="preserve"> </w:t>
      </w:r>
      <w:r w:rsidR="00D54CA0" w:rsidRPr="00B44E1A">
        <w:rPr>
          <w:color w:val="auto"/>
        </w:rPr>
        <w:t>Overla</w:t>
      </w:r>
      <w:r w:rsidR="00D33215" w:rsidRPr="00B44E1A">
        <w:rPr>
          <w:color w:val="auto"/>
        </w:rPr>
        <w:t>p</w:t>
      </w:r>
      <w:r w:rsidR="00D54CA0" w:rsidRPr="00B44E1A">
        <w:rPr>
          <w:color w:val="auto"/>
        </w:rPr>
        <w:t xml:space="preserve"> the </w:t>
      </w:r>
      <w:r w:rsidR="00D54CA0" w:rsidRPr="00B44E1A">
        <w:rPr>
          <w:rFonts w:cstheme="minorHAnsi"/>
          <w:color w:val="auto"/>
        </w:rPr>
        <w:t>unstained sections</w:t>
      </w:r>
      <w:r w:rsidR="00D54CA0" w:rsidRPr="00B44E1A">
        <w:rPr>
          <w:color w:val="auto"/>
        </w:rPr>
        <w:t xml:space="preserve"> </w:t>
      </w:r>
      <w:r w:rsidR="00D33215" w:rsidRPr="00B44E1A">
        <w:rPr>
          <w:color w:val="auto"/>
        </w:rPr>
        <w:t>with</w:t>
      </w:r>
      <w:r w:rsidR="00D54CA0" w:rsidRPr="00B44E1A">
        <w:rPr>
          <w:color w:val="auto"/>
        </w:rPr>
        <w:t xml:space="preserve"> </w:t>
      </w:r>
      <w:r w:rsidR="00D54CA0" w:rsidRPr="00B44E1A">
        <w:rPr>
          <w:rFonts w:cstheme="minorHAnsi"/>
          <w:color w:val="auto"/>
        </w:rPr>
        <w:t xml:space="preserve">the </w:t>
      </w:r>
      <w:r w:rsidR="00D4705E" w:rsidRPr="00B44E1A">
        <w:rPr>
          <w:rFonts w:cstheme="minorHAnsi"/>
          <w:color w:val="auto"/>
        </w:rPr>
        <w:t>corresponding</w:t>
      </w:r>
      <w:r w:rsidR="00D54CA0" w:rsidRPr="00B44E1A">
        <w:rPr>
          <w:rFonts w:cstheme="minorHAnsi"/>
          <w:color w:val="auto"/>
        </w:rPr>
        <w:t xml:space="preserve"> </w:t>
      </w:r>
      <w:r w:rsidR="00D54CA0" w:rsidRPr="00B44E1A">
        <w:rPr>
          <w:color w:val="auto"/>
        </w:rPr>
        <w:t xml:space="preserve">hematoxylin-eosin stained </w:t>
      </w:r>
      <w:r w:rsidR="00D54CA0" w:rsidRPr="00B44E1A">
        <w:rPr>
          <w:rFonts w:cstheme="minorHAnsi"/>
          <w:color w:val="auto"/>
        </w:rPr>
        <w:t>section</w:t>
      </w:r>
      <w:r w:rsidR="00231CED">
        <w:rPr>
          <w:rFonts w:cstheme="minorHAnsi"/>
          <w:color w:val="auto"/>
        </w:rPr>
        <w:t>s</w:t>
      </w:r>
      <w:r w:rsidR="00D54CA0" w:rsidRPr="00B44E1A">
        <w:rPr>
          <w:rFonts w:cstheme="minorHAnsi"/>
          <w:color w:val="auto"/>
        </w:rPr>
        <w:t xml:space="preserve"> in order</w:t>
      </w:r>
      <w:r w:rsidR="00D54CA0" w:rsidRPr="00B44E1A">
        <w:rPr>
          <w:color w:val="auto"/>
        </w:rPr>
        <w:t xml:space="preserve"> to </w:t>
      </w:r>
      <w:r w:rsidR="00D54CA0" w:rsidRPr="00B44E1A">
        <w:rPr>
          <w:rFonts w:cstheme="minorHAnsi"/>
          <w:color w:val="auto"/>
        </w:rPr>
        <w:t>identify fragments</w:t>
      </w:r>
      <w:r w:rsidR="00D54CA0" w:rsidRPr="00B44E1A">
        <w:rPr>
          <w:color w:val="auto"/>
        </w:rPr>
        <w:t xml:space="preserve"> of </w:t>
      </w:r>
      <w:r w:rsidR="00D54CA0" w:rsidRPr="00B44E1A">
        <w:rPr>
          <w:rFonts w:cstheme="minorHAnsi"/>
          <w:color w:val="auto"/>
        </w:rPr>
        <w:t>interest.</w:t>
      </w:r>
    </w:p>
    <w:p w14:paraId="285D6D78" w14:textId="77777777" w:rsidR="00E22CAC" w:rsidRPr="00B44E1A" w:rsidRDefault="00E22CAC" w:rsidP="00E22CAC">
      <w:pPr>
        <w:rPr>
          <w:rFonts w:cstheme="minorHAnsi"/>
          <w:b/>
          <w:color w:val="auto"/>
        </w:rPr>
      </w:pPr>
    </w:p>
    <w:p w14:paraId="1AAC1C58" w14:textId="052593E9" w:rsidR="00231CED" w:rsidRPr="00B44E1A" w:rsidRDefault="000B2571" w:rsidP="000F791B">
      <w:pPr>
        <w:numPr>
          <w:ilvl w:val="2"/>
          <w:numId w:val="34"/>
        </w:numPr>
        <w:rPr>
          <w:rFonts w:cstheme="minorHAnsi"/>
          <w:b/>
          <w:color w:val="auto"/>
        </w:rPr>
      </w:pPr>
      <w:r w:rsidRPr="00B44E1A">
        <w:rPr>
          <w:rFonts w:cstheme="minorHAnsi"/>
          <w:color w:val="auto"/>
        </w:rPr>
        <w:t>Perform</w:t>
      </w:r>
      <w:r w:rsidR="00231CED">
        <w:rPr>
          <w:rFonts w:cstheme="minorHAnsi"/>
          <w:color w:val="auto"/>
        </w:rPr>
        <w:t xml:space="preserve"> the</w:t>
      </w:r>
      <w:r w:rsidRPr="00B44E1A">
        <w:rPr>
          <w:rFonts w:cstheme="minorHAnsi"/>
          <w:color w:val="auto"/>
        </w:rPr>
        <w:t xml:space="preserve"> RNA extraction </w:t>
      </w:r>
      <w:r w:rsidR="00C1553A" w:rsidRPr="00B44E1A">
        <w:rPr>
          <w:rFonts w:cstheme="minorHAnsi"/>
          <w:color w:val="auto"/>
        </w:rPr>
        <w:t>using</w:t>
      </w:r>
      <w:r w:rsidR="00121D46" w:rsidRPr="00B44E1A">
        <w:rPr>
          <w:rFonts w:cstheme="minorHAnsi"/>
          <w:color w:val="auto"/>
        </w:rPr>
        <w:t xml:space="preserve"> a commercial RNA extraction kit f</w:t>
      </w:r>
      <w:r w:rsidR="001571FA" w:rsidRPr="00B44E1A">
        <w:rPr>
          <w:rFonts w:cstheme="minorHAnsi"/>
          <w:color w:val="auto"/>
        </w:rPr>
        <w:t xml:space="preserve">or FFPE samples (see </w:t>
      </w:r>
      <w:r w:rsidR="00231CED" w:rsidRPr="00DE2356">
        <w:rPr>
          <w:rFonts w:cstheme="minorHAnsi"/>
          <w:b/>
          <w:color w:val="auto"/>
        </w:rPr>
        <w:t xml:space="preserve">Table </w:t>
      </w:r>
      <w:r w:rsidR="00231CED">
        <w:rPr>
          <w:rFonts w:cstheme="minorHAnsi"/>
          <w:b/>
          <w:color w:val="auto"/>
        </w:rPr>
        <w:t>o</w:t>
      </w:r>
      <w:r w:rsidR="00231CED" w:rsidRPr="00A21869">
        <w:rPr>
          <w:rFonts w:cstheme="minorHAnsi"/>
          <w:b/>
          <w:color w:val="auto"/>
        </w:rPr>
        <w:t>f Materials</w:t>
      </w:r>
      <w:r w:rsidR="00121D46" w:rsidRPr="00B44E1A">
        <w:rPr>
          <w:rFonts w:cstheme="minorHAnsi"/>
          <w:color w:val="auto"/>
        </w:rPr>
        <w:t>)</w:t>
      </w:r>
      <w:r w:rsidR="00C1553A" w:rsidRPr="00B44E1A">
        <w:rPr>
          <w:rFonts w:cstheme="minorHAnsi"/>
          <w:color w:val="auto"/>
        </w:rPr>
        <w:t xml:space="preserve"> </w:t>
      </w:r>
      <w:r w:rsidR="00121D46" w:rsidRPr="00B44E1A">
        <w:rPr>
          <w:rFonts w:cstheme="minorHAnsi"/>
          <w:color w:val="auto"/>
        </w:rPr>
        <w:t xml:space="preserve">and </w:t>
      </w:r>
      <w:r w:rsidR="00046BE4" w:rsidRPr="00B44E1A">
        <w:rPr>
          <w:rFonts w:cstheme="minorHAnsi"/>
          <w:color w:val="auto"/>
        </w:rPr>
        <w:t>followi</w:t>
      </w:r>
      <w:r w:rsidR="008E621D" w:rsidRPr="00B44E1A">
        <w:rPr>
          <w:rFonts w:cstheme="minorHAnsi"/>
          <w:color w:val="auto"/>
        </w:rPr>
        <w:t>ng manufacturer’s instructions.</w:t>
      </w:r>
    </w:p>
    <w:p w14:paraId="702FE602" w14:textId="0DA7F2FE" w:rsidR="004F1D04" w:rsidRPr="00B44E1A" w:rsidRDefault="004F1D04" w:rsidP="00B44E1A">
      <w:pPr>
        <w:rPr>
          <w:rFonts w:cstheme="minorHAnsi"/>
          <w:b/>
          <w:color w:val="auto"/>
        </w:rPr>
      </w:pPr>
    </w:p>
    <w:p w14:paraId="7897C0EE" w14:textId="77777777" w:rsidR="00E22CAC" w:rsidRPr="00B44E1A" w:rsidRDefault="00E23AAC" w:rsidP="000F791B">
      <w:pPr>
        <w:numPr>
          <w:ilvl w:val="1"/>
          <w:numId w:val="34"/>
        </w:numPr>
        <w:rPr>
          <w:rFonts w:cstheme="minorHAnsi"/>
          <w:b/>
          <w:color w:val="auto"/>
        </w:rPr>
      </w:pPr>
      <w:r w:rsidRPr="00B44E1A">
        <w:rPr>
          <w:rFonts w:cstheme="minorHAnsi"/>
          <w:b/>
          <w:color w:val="auto"/>
        </w:rPr>
        <w:t>RNA reverse</w:t>
      </w:r>
      <w:r w:rsidR="006D2359" w:rsidRPr="00B44E1A">
        <w:rPr>
          <w:rFonts w:cstheme="minorHAnsi"/>
          <w:b/>
          <w:color w:val="auto"/>
        </w:rPr>
        <w:t>-</w:t>
      </w:r>
      <w:r w:rsidR="002D1869" w:rsidRPr="00B44E1A">
        <w:rPr>
          <w:rFonts w:cstheme="minorHAnsi"/>
          <w:b/>
          <w:color w:val="auto"/>
        </w:rPr>
        <w:t xml:space="preserve">transcription </w:t>
      </w:r>
    </w:p>
    <w:p w14:paraId="70D15216" w14:textId="77777777" w:rsidR="00E22CAC" w:rsidRPr="00B44E1A" w:rsidRDefault="00E22CAC" w:rsidP="00E22CAC">
      <w:pPr>
        <w:rPr>
          <w:rFonts w:cstheme="minorHAnsi"/>
          <w:b/>
          <w:color w:val="auto"/>
        </w:rPr>
      </w:pPr>
    </w:p>
    <w:p w14:paraId="2946F7ED" w14:textId="7F21A73A" w:rsidR="002D1869" w:rsidRPr="00B44E1A" w:rsidRDefault="00E23AAC" w:rsidP="00E22CAC">
      <w:pPr>
        <w:numPr>
          <w:ilvl w:val="2"/>
          <w:numId w:val="34"/>
        </w:numPr>
        <w:rPr>
          <w:rFonts w:cstheme="minorHAnsi"/>
          <w:b/>
          <w:color w:val="auto"/>
        </w:rPr>
      </w:pPr>
      <w:r w:rsidRPr="00B44E1A">
        <w:rPr>
          <w:rFonts w:cstheme="minorHAnsi"/>
          <w:color w:val="auto"/>
        </w:rPr>
        <w:lastRenderedPageBreak/>
        <w:t xml:space="preserve">Use </w:t>
      </w:r>
      <w:r w:rsidR="00121D46" w:rsidRPr="00B44E1A">
        <w:rPr>
          <w:rFonts w:cstheme="minorHAnsi"/>
          <w:color w:val="auto"/>
        </w:rPr>
        <w:t>a commercial kit to retro</w:t>
      </w:r>
      <w:r w:rsidR="001571FA" w:rsidRPr="00B44E1A">
        <w:rPr>
          <w:rFonts w:cstheme="minorHAnsi"/>
          <w:color w:val="auto"/>
        </w:rPr>
        <w:t>-</w:t>
      </w:r>
      <w:r w:rsidR="00121D46" w:rsidRPr="00B44E1A">
        <w:rPr>
          <w:rFonts w:cstheme="minorHAnsi"/>
          <w:color w:val="auto"/>
        </w:rPr>
        <w:t xml:space="preserve">transcribe RNA into cDNA (see </w:t>
      </w:r>
      <w:r w:rsidR="00231CED" w:rsidRPr="008741A1">
        <w:rPr>
          <w:rFonts w:cstheme="minorHAnsi"/>
          <w:b/>
          <w:color w:val="auto"/>
        </w:rPr>
        <w:t xml:space="preserve">Table </w:t>
      </w:r>
      <w:r w:rsidR="00231CED">
        <w:rPr>
          <w:rFonts w:cstheme="minorHAnsi"/>
          <w:b/>
          <w:color w:val="auto"/>
        </w:rPr>
        <w:t>o</w:t>
      </w:r>
      <w:r w:rsidR="00231CED" w:rsidRPr="008741A1">
        <w:rPr>
          <w:rFonts w:cstheme="minorHAnsi"/>
          <w:b/>
          <w:color w:val="auto"/>
        </w:rPr>
        <w:t>f Materials</w:t>
      </w:r>
      <w:r w:rsidR="00121D46" w:rsidRPr="00B44E1A">
        <w:rPr>
          <w:rFonts w:cstheme="minorHAnsi"/>
          <w:color w:val="auto"/>
        </w:rPr>
        <w:t>)</w:t>
      </w:r>
      <w:r w:rsidR="00046BE4" w:rsidRPr="00B44E1A">
        <w:rPr>
          <w:rFonts w:cstheme="minorHAnsi"/>
          <w:color w:val="auto"/>
        </w:rPr>
        <w:t xml:space="preserve"> following the protocol.</w:t>
      </w:r>
      <w:r w:rsidR="00121D46" w:rsidRPr="00B44E1A">
        <w:rPr>
          <w:rFonts w:cstheme="minorHAnsi"/>
          <w:color w:val="auto"/>
        </w:rPr>
        <w:t xml:space="preserve"> Retro</w:t>
      </w:r>
      <w:r w:rsidR="001571FA" w:rsidRPr="00B44E1A">
        <w:rPr>
          <w:rFonts w:cstheme="minorHAnsi"/>
          <w:color w:val="auto"/>
        </w:rPr>
        <w:t>-</w:t>
      </w:r>
      <w:r w:rsidR="00121D46" w:rsidRPr="00B44E1A">
        <w:rPr>
          <w:rFonts w:cstheme="minorHAnsi"/>
          <w:color w:val="auto"/>
        </w:rPr>
        <w:t>transcribe at least 1</w:t>
      </w:r>
      <w:r w:rsidR="00231CED">
        <w:rPr>
          <w:rFonts w:cstheme="minorHAnsi"/>
          <w:color w:val="auto"/>
        </w:rPr>
        <w:t>,</w:t>
      </w:r>
      <w:r w:rsidR="00121D46" w:rsidRPr="00B44E1A">
        <w:rPr>
          <w:rFonts w:cstheme="minorHAnsi"/>
          <w:color w:val="auto"/>
        </w:rPr>
        <w:t>000 ng of total RNA to perform several analyses.</w:t>
      </w:r>
    </w:p>
    <w:p w14:paraId="22A20229" w14:textId="77777777" w:rsidR="00570588" w:rsidRPr="00B44E1A" w:rsidRDefault="00570588" w:rsidP="000F791B">
      <w:pPr>
        <w:rPr>
          <w:rFonts w:cstheme="minorHAnsi"/>
          <w:color w:val="auto"/>
        </w:rPr>
      </w:pPr>
    </w:p>
    <w:p w14:paraId="3C39A82D" w14:textId="07070971" w:rsidR="002D1869" w:rsidRPr="00B44E1A" w:rsidRDefault="00046BE4" w:rsidP="000F791B">
      <w:pPr>
        <w:numPr>
          <w:ilvl w:val="0"/>
          <w:numId w:val="34"/>
        </w:numPr>
        <w:rPr>
          <w:rFonts w:cstheme="minorHAnsi"/>
          <w:color w:val="auto"/>
        </w:rPr>
      </w:pPr>
      <w:r w:rsidRPr="00B44E1A">
        <w:rPr>
          <w:rFonts w:cstheme="minorHAnsi"/>
          <w:b/>
          <w:color w:val="auto"/>
        </w:rPr>
        <w:t>Real-time PCR</w:t>
      </w:r>
      <w:r w:rsidR="00E21E5B" w:rsidRPr="00B44E1A">
        <w:rPr>
          <w:rFonts w:cstheme="minorHAnsi"/>
          <w:b/>
          <w:color w:val="auto"/>
        </w:rPr>
        <w:t xml:space="preserve"> and </w:t>
      </w:r>
      <w:r w:rsidR="00231CED" w:rsidRPr="00DE2356">
        <w:rPr>
          <w:rFonts w:cstheme="minorHAnsi"/>
          <w:b/>
          <w:color w:val="auto"/>
        </w:rPr>
        <w:t>Data Analysis</w:t>
      </w:r>
    </w:p>
    <w:p w14:paraId="0AF5928E" w14:textId="77777777" w:rsidR="00E22CAC" w:rsidRPr="00B44E1A" w:rsidRDefault="00E22CAC" w:rsidP="00E22CAC">
      <w:pPr>
        <w:rPr>
          <w:rFonts w:cstheme="minorHAnsi"/>
          <w:color w:val="auto"/>
        </w:rPr>
      </w:pPr>
    </w:p>
    <w:p w14:paraId="0A03FAA6" w14:textId="116A4FEB" w:rsidR="002D1869" w:rsidRPr="00B44E1A" w:rsidRDefault="002D1869" w:rsidP="000F791B">
      <w:pPr>
        <w:numPr>
          <w:ilvl w:val="1"/>
          <w:numId w:val="34"/>
        </w:numPr>
        <w:rPr>
          <w:rFonts w:cstheme="minorHAnsi"/>
          <w:b/>
          <w:color w:val="auto"/>
        </w:rPr>
      </w:pPr>
      <w:r w:rsidRPr="00B44E1A">
        <w:rPr>
          <w:rFonts w:cstheme="minorHAnsi"/>
          <w:b/>
          <w:color w:val="auto"/>
        </w:rPr>
        <w:t>Real-time PCR</w:t>
      </w:r>
    </w:p>
    <w:p w14:paraId="3688A138" w14:textId="77777777" w:rsidR="007C286D" w:rsidRPr="00B44E1A" w:rsidRDefault="007C286D" w:rsidP="007C286D">
      <w:pPr>
        <w:rPr>
          <w:rFonts w:cstheme="minorHAnsi"/>
          <w:color w:val="auto"/>
        </w:rPr>
      </w:pPr>
    </w:p>
    <w:p w14:paraId="55B37A76" w14:textId="6CDEBC35" w:rsidR="002D1869" w:rsidRPr="00B44E1A" w:rsidRDefault="00E22CAC" w:rsidP="000F791B">
      <w:pPr>
        <w:rPr>
          <w:rFonts w:cstheme="minorHAnsi"/>
          <w:color w:val="auto"/>
        </w:rPr>
      </w:pPr>
      <w:r w:rsidRPr="00B44E1A">
        <w:rPr>
          <w:rFonts w:cstheme="minorHAnsi"/>
          <w:color w:val="auto"/>
        </w:rPr>
        <w:t xml:space="preserve">4.1.1. </w:t>
      </w:r>
      <w:r w:rsidR="002D1869" w:rsidRPr="00B44E1A">
        <w:rPr>
          <w:rFonts w:cstheme="minorHAnsi"/>
          <w:color w:val="auto"/>
        </w:rPr>
        <w:t>Perform q</w:t>
      </w:r>
      <w:r w:rsidR="008E621D" w:rsidRPr="00B44E1A">
        <w:rPr>
          <w:rFonts w:cstheme="minorHAnsi"/>
          <w:color w:val="auto"/>
        </w:rPr>
        <w:t xml:space="preserve">uantitative </w:t>
      </w:r>
      <w:r w:rsidR="00231CED">
        <w:rPr>
          <w:rFonts w:cstheme="minorHAnsi"/>
          <w:color w:val="auto"/>
        </w:rPr>
        <w:t>r</w:t>
      </w:r>
      <w:r w:rsidR="00231CED" w:rsidRPr="00B44E1A">
        <w:rPr>
          <w:rFonts w:cstheme="minorHAnsi"/>
          <w:color w:val="auto"/>
        </w:rPr>
        <w:t>eal</w:t>
      </w:r>
      <w:r w:rsidR="008E621D" w:rsidRPr="00B44E1A">
        <w:rPr>
          <w:rFonts w:cstheme="minorHAnsi"/>
          <w:color w:val="auto"/>
        </w:rPr>
        <w:t xml:space="preserve">-time </w:t>
      </w:r>
      <w:r w:rsidR="002D1869" w:rsidRPr="00B44E1A">
        <w:rPr>
          <w:rFonts w:cstheme="minorHAnsi"/>
          <w:color w:val="auto"/>
        </w:rPr>
        <w:t xml:space="preserve">PCR </w:t>
      </w:r>
      <w:r w:rsidR="008E621D" w:rsidRPr="00B44E1A">
        <w:rPr>
          <w:rFonts w:cstheme="minorHAnsi"/>
          <w:color w:val="auto"/>
        </w:rPr>
        <w:t xml:space="preserve">analyses (qRT-PCR) </w:t>
      </w:r>
      <w:r w:rsidR="002D1869" w:rsidRPr="00B44E1A">
        <w:rPr>
          <w:rFonts w:cstheme="minorHAnsi"/>
          <w:color w:val="auto"/>
        </w:rPr>
        <w:t>with</w:t>
      </w:r>
      <w:r w:rsidR="00046BE4" w:rsidRPr="00B44E1A">
        <w:rPr>
          <w:rFonts w:cstheme="minorHAnsi"/>
          <w:color w:val="auto"/>
        </w:rPr>
        <w:t xml:space="preserve"> </w:t>
      </w:r>
      <w:r w:rsidR="00D54CA0" w:rsidRPr="00B44E1A">
        <w:rPr>
          <w:rFonts w:cstheme="minorHAnsi"/>
          <w:color w:val="auto"/>
        </w:rPr>
        <w:t xml:space="preserve">probe-based </w:t>
      </w:r>
      <w:r w:rsidR="002F19D0" w:rsidRPr="00B44E1A">
        <w:rPr>
          <w:rFonts w:cstheme="minorHAnsi"/>
          <w:color w:val="auto"/>
        </w:rPr>
        <w:t xml:space="preserve">technology (see </w:t>
      </w:r>
      <w:r w:rsidR="00231CED" w:rsidRPr="008741A1">
        <w:rPr>
          <w:rFonts w:cstheme="minorHAnsi"/>
          <w:b/>
          <w:color w:val="auto"/>
        </w:rPr>
        <w:t xml:space="preserve">Table </w:t>
      </w:r>
      <w:r w:rsidR="00231CED">
        <w:rPr>
          <w:rFonts w:cstheme="minorHAnsi"/>
          <w:b/>
          <w:color w:val="auto"/>
        </w:rPr>
        <w:t>o</w:t>
      </w:r>
      <w:r w:rsidR="00231CED" w:rsidRPr="008741A1">
        <w:rPr>
          <w:rFonts w:cstheme="minorHAnsi"/>
          <w:b/>
          <w:color w:val="auto"/>
        </w:rPr>
        <w:t>f Materials</w:t>
      </w:r>
      <w:r w:rsidR="002F19D0" w:rsidRPr="00B44E1A">
        <w:rPr>
          <w:rFonts w:cstheme="minorHAnsi"/>
          <w:color w:val="auto"/>
        </w:rPr>
        <w:t xml:space="preserve">) </w:t>
      </w:r>
      <w:r w:rsidR="00241B93" w:rsidRPr="00B44E1A">
        <w:rPr>
          <w:rFonts w:cstheme="minorHAnsi"/>
          <w:color w:val="auto"/>
        </w:rPr>
        <w:t>and a thermal cycler.</w:t>
      </w:r>
      <w:r w:rsidR="00046BE4" w:rsidRPr="00B44E1A">
        <w:rPr>
          <w:rFonts w:cstheme="minorHAnsi"/>
          <w:color w:val="auto"/>
        </w:rPr>
        <w:t xml:space="preserve"> </w:t>
      </w:r>
    </w:p>
    <w:p w14:paraId="616DD7A2" w14:textId="77777777" w:rsidR="00E22CAC" w:rsidRPr="00B44E1A" w:rsidRDefault="00E22CAC" w:rsidP="000F791B">
      <w:pPr>
        <w:rPr>
          <w:rFonts w:cstheme="minorHAnsi"/>
          <w:color w:val="auto"/>
        </w:rPr>
      </w:pPr>
    </w:p>
    <w:p w14:paraId="4DF648BA" w14:textId="77777777" w:rsidR="002D1869" w:rsidRPr="00B44E1A" w:rsidRDefault="002D1869" w:rsidP="000F791B">
      <w:pPr>
        <w:numPr>
          <w:ilvl w:val="1"/>
          <w:numId w:val="34"/>
        </w:numPr>
        <w:rPr>
          <w:rFonts w:cstheme="minorHAnsi"/>
          <w:b/>
          <w:color w:val="auto"/>
        </w:rPr>
      </w:pPr>
      <w:r w:rsidRPr="00B44E1A">
        <w:rPr>
          <w:rFonts w:cstheme="minorHAnsi"/>
          <w:b/>
          <w:color w:val="auto"/>
        </w:rPr>
        <w:t>Preparation of the PCR reaction mix</w:t>
      </w:r>
    </w:p>
    <w:p w14:paraId="7C50F077" w14:textId="77777777" w:rsidR="00E22CAC" w:rsidRPr="00B44E1A" w:rsidRDefault="00E22CAC" w:rsidP="000F791B">
      <w:pPr>
        <w:rPr>
          <w:rFonts w:cstheme="minorHAnsi"/>
          <w:color w:val="auto"/>
        </w:rPr>
      </w:pPr>
    </w:p>
    <w:p w14:paraId="482610D2" w14:textId="3D58A163" w:rsidR="00831ED3" w:rsidRPr="00B44E1A" w:rsidRDefault="00E22CAC" w:rsidP="000F791B">
      <w:pPr>
        <w:rPr>
          <w:rFonts w:cstheme="minorHAnsi"/>
          <w:color w:val="auto"/>
        </w:rPr>
      </w:pPr>
      <w:r w:rsidRPr="00B44E1A">
        <w:rPr>
          <w:rFonts w:cstheme="minorHAnsi"/>
          <w:color w:val="auto"/>
        </w:rPr>
        <w:t xml:space="preserve">4.2.1. </w:t>
      </w:r>
      <w:r w:rsidR="002D1869" w:rsidRPr="00B44E1A">
        <w:rPr>
          <w:rFonts w:cstheme="minorHAnsi"/>
          <w:color w:val="auto"/>
        </w:rPr>
        <w:t xml:space="preserve">Prepare </w:t>
      </w:r>
      <w:r w:rsidR="00231CED">
        <w:rPr>
          <w:rFonts w:cstheme="minorHAnsi"/>
          <w:color w:val="auto"/>
        </w:rPr>
        <w:t xml:space="preserve">the </w:t>
      </w:r>
      <w:r w:rsidR="00D957D4" w:rsidRPr="00B44E1A">
        <w:rPr>
          <w:rFonts w:cstheme="minorHAnsi"/>
          <w:color w:val="auto"/>
        </w:rPr>
        <w:t>PCR reaction mix using</w:t>
      </w:r>
      <w:r w:rsidR="00046BE4" w:rsidRPr="00B44E1A">
        <w:rPr>
          <w:rFonts w:cstheme="minorHAnsi"/>
          <w:color w:val="auto"/>
        </w:rPr>
        <w:t xml:space="preserve"> 12.5 µL of </w:t>
      </w:r>
      <w:r w:rsidR="00D54CA0" w:rsidRPr="00B44E1A">
        <w:rPr>
          <w:rFonts w:cstheme="minorHAnsi"/>
          <w:color w:val="auto"/>
        </w:rPr>
        <w:t>probe-based</w:t>
      </w:r>
      <w:r w:rsidR="00D957D4" w:rsidRPr="00B44E1A">
        <w:rPr>
          <w:rFonts w:cstheme="minorHAnsi"/>
          <w:color w:val="auto"/>
        </w:rPr>
        <w:t xml:space="preserve"> </w:t>
      </w:r>
      <w:r w:rsidR="00241B93" w:rsidRPr="00B44E1A">
        <w:rPr>
          <w:rFonts w:cstheme="minorHAnsi"/>
          <w:color w:val="auto"/>
        </w:rPr>
        <w:t xml:space="preserve">master mix, </w:t>
      </w:r>
      <w:r w:rsidR="00046BE4" w:rsidRPr="00B44E1A">
        <w:rPr>
          <w:rFonts w:cstheme="minorHAnsi"/>
          <w:color w:val="auto"/>
        </w:rPr>
        <w:t>1.25 µL</w:t>
      </w:r>
      <w:r w:rsidR="00231CED">
        <w:rPr>
          <w:rFonts w:cstheme="minorHAnsi"/>
          <w:color w:val="auto"/>
        </w:rPr>
        <w:t xml:space="preserve"> each</w:t>
      </w:r>
      <w:r w:rsidR="00046BE4" w:rsidRPr="00B44E1A">
        <w:rPr>
          <w:rFonts w:cstheme="minorHAnsi"/>
          <w:color w:val="auto"/>
        </w:rPr>
        <w:t xml:space="preserve"> </w:t>
      </w:r>
      <w:r w:rsidR="00D54CA0" w:rsidRPr="00B44E1A">
        <w:rPr>
          <w:rFonts w:cstheme="minorHAnsi"/>
          <w:color w:val="auto"/>
        </w:rPr>
        <w:t xml:space="preserve">of OTX1, OTX2, </w:t>
      </w:r>
      <w:r w:rsidR="00231CED">
        <w:rPr>
          <w:rFonts w:cstheme="minorHAnsi"/>
          <w:color w:val="auto"/>
        </w:rPr>
        <w:t xml:space="preserve">and </w:t>
      </w:r>
      <w:r w:rsidR="00D54CA0" w:rsidRPr="00DE2356">
        <w:rPr>
          <w:rFonts w:cstheme="minorHAnsi"/>
          <w:color w:val="auto"/>
        </w:rPr>
        <w:t xml:space="preserve">ACTB </w:t>
      </w:r>
      <w:r w:rsidR="00D54CA0" w:rsidRPr="00A21869">
        <w:rPr>
          <w:color w:val="auto"/>
        </w:rPr>
        <w:t>probes</w:t>
      </w:r>
      <w:r w:rsidR="00D54CA0" w:rsidRPr="00B44E1A">
        <w:rPr>
          <w:rStyle w:val="CommentReference"/>
          <w:sz w:val="24"/>
        </w:rPr>
        <w:t xml:space="preserve"> </w:t>
      </w:r>
      <w:r w:rsidR="00D54CA0" w:rsidRPr="00B44E1A">
        <w:rPr>
          <w:rFonts w:cstheme="minorHAnsi"/>
          <w:color w:val="auto"/>
        </w:rPr>
        <w:t>(se</w:t>
      </w:r>
      <w:r w:rsidR="00241B93" w:rsidRPr="00B44E1A">
        <w:rPr>
          <w:rFonts w:cstheme="minorHAnsi"/>
          <w:color w:val="auto"/>
        </w:rPr>
        <w:t xml:space="preserve">e </w:t>
      </w:r>
      <w:r w:rsidR="00231CED" w:rsidRPr="008741A1">
        <w:rPr>
          <w:rFonts w:cstheme="minorHAnsi"/>
          <w:b/>
          <w:color w:val="auto"/>
        </w:rPr>
        <w:t xml:space="preserve">Table </w:t>
      </w:r>
      <w:r w:rsidR="00231CED">
        <w:rPr>
          <w:rFonts w:cstheme="minorHAnsi"/>
          <w:b/>
          <w:color w:val="auto"/>
        </w:rPr>
        <w:t>o</w:t>
      </w:r>
      <w:r w:rsidR="00231CED" w:rsidRPr="008741A1">
        <w:rPr>
          <w:rFonts w:cstheme="minorHAnsi"/>
          <w:b/>
          <w:color w:val="auto"/>
        </w:rPr>
        <w:t>f Materials</w:t>
      </w:r>
      <w:r w:rsidR="00241B93" w:rsidRPr="00B44E1A">
        <w:rPr>
          <w:rFonts w:cstheme="minorHAnsi"/>
          <w:color w:val="auto"/>
        </w:rPr>
        <w:t xml:space="preserve">), </w:t>
      </w:r>
      <w:r w:rsidR="00046BE4" w:rsidRPr="00B44E1A">
        <w:rPr>
          <w:rFonts w:cstheme="minorHAnsi"/>
          <w:color w:val="auto"/>
        </w:rPr>
        <w:t>50 ng of cDNA</w:t>
      </w:r>
      <w:r w:rsidR="00231CED">
        <w:rPr>
          <w:rFonts w:cstheme="minorHAnsi"/>
          <w:color w:val="auto"/>
        </w:rPr>
        <w:t xml:space="preserve">, </w:t>
      </w:r>
      <w:r w:rsidR="00046BE4" w:rsidRPr="00B44E1A">
        <w:rPr>
          <w:rFonts w:cstheme="minorHAnsi"/>
          <w:color w:val="auto"/>
        </w:rPr>
        <w:t>and nuclease-free wat</w:t>
      </w:r>
      <w:r w:rsidR="00D957D4" w:rsidRPr="00B44E1A">
        <w:rPr>
          <w:rFonts w:cstheme="minorHAnsi"/>
          <w:color w:val="auto"/>
        </w:rPr>
        <w:t xml:space="preserve">er up to 25 µL of total volume. </w:t>
      </w:r>
    </w:p>
    <w:p w14:paraId="77603169" w14:textId="77777777" w:rsidR="00831ED3" w:rsidRPr="00B44E1A" w:rsidRDefault="00831ED3" w:rsidP="000F791B">
      <w:pPr>
        <w:rPr>
          <w:rFonts w:cstheme="minorHAnsi"/>
          <w:color w:val="auto"/>
        </w:rPr>
      </w:pPr>
    </w:p>
    <w:p w14:paraId="40548347" w14:textId="3289424B" w:rsidR="00831ED3" w:rsidRPr="00B44E1A" w:rsidRDefault="00831ED3" w:rsidP="000F791B">
      <w:pPr>
        <w:rPr>
          <w:rFonts w:cstheme="minorHAnsi"/>
          <w:color w:val="auto"/>
        </w:rPr>
      </w:pPr>
      <w:r w:rsidRPr="00B44E1A">
        <w:rPr>
          <w:rFonts w:cstheme="minorHAnsi"/>
          <w:color w:val="auto"/>
        </w:rPr>
        <w:t xml:space="preserve">4.2.2. </w:t>
      </w:r>
      <w:r w:rsidR="00D957D4" w:rsidRPr="00B44E1A">
        <w:rPr>
          <w:rFonts w:cstheme="minorHAnsi"/>
          <w:color w:val="auto"/>
        </w:rPr>
        <w:t xml:space="preserve">Perform all the reactions in triplicate using </w:t>
      </w:r>
      <w:r w:rsidR="00231CED">
        <w:rPr>
          <w:rFonts w:cstheme="minorHAnsi"/>
          <w:color w:val="auto"/>
        </w:rPr>
        <w:t xml:space="preserve">the </w:t>
      </w:r>
      <w:r w:rsidR="00D957D4" w:rsidRPr="00B44E1A">
        <w:rPr>
          <w:rFonts w:cstheme="minorHAnsi"/>
          <w:color w:val="auto"/>
        </w:rPr>
        <w:t xml:space="preserve">ACTB gene as </w:t>
      </w:r>
      <w:r w:rsidR="00231CED">
        <w:rPr>
          <w:rFonts w:cstheme="minorHAnsi"/>
          <w:color w:val="auto"/>
        </w:rPr>
        <w:t xml:space="preserve">the </w:t>
      </w:r>
      <w:r w:rsidR="00D957D4" w:rsidRPr="00B44E1A">
        <w:rPr>
          <w:rFonts w:cstheme="minorHAnsi"/>
          <w:color w:val="auto"/>
        </w:rPr>
        <w:t>endogenous control to normalize gene expression levels.</w:t>
      </w:r>
      <w:r w:rsidR="003922DD" w:rsidRPr="00B44E1A">
        <w:rPr>
          <w:rFonts w:cstheme="minorHAnsi"/>
          <w:color w:val="auto"/>
        </w:rPr>
        <w:t xml:space="preserve"> </w:t>
      </w:r>
    </w:p>
    <w:p w14:paraId="053D17A2" w14:textId="77777777" w:rsidR="00831ED3" w:rsidRPr="00B44E1A" w:rsidRDefault="00831ED3" w:rsidP="000F791B">
      <w:pPr>
        <w:rPr>
          <w:rFonts w:cstheme="minorHAnsi"/>
          <w:color w:val="auto"/>
        </w:rPr>
      </w:pPr>
    </w:p>
    <w:p w14:paraId="13C0575A" w14:textId="0C3422D8" w:rsidR="00D957D4" w:rsidRPr="00B44E1A" w:rsidRDefault="00831ED3" w:rsidP="000F791B">
      <w:pPr>
        <w:rPr>
          <w:rFonts w:cstheme="minorHAnsi"/>
          <w:color w:val="auto"/>
        </w:rPr>
      </w:pPr>
      <w:r w:rsidRPr="00B44E1A">
        <w:rPr>
          <w:rFonts w:cstheme="minorHAnsi"/>
          <w:color w:val="auto"/>
        </w:rPr>
        <w:t xml:space="preserve">4.2.3. </w:t>
      </w:r>
      <w:r w:rsidR="003922DD" w:rsidRPr="00B44E1A">
        <w:rPr>
          <w:rFonts w:cstheme="minorHAnsi"/>
          <w:color w:val="auto"/>
        </w:rPr>
        <w:t xml:space="preserve">Centrifuge the plate at </w:t>
      </w:r>
      <w:r w:rsidR="00A641E3" w:rsidRPr="00B44E1A">
        <w:rPr>
          <w:rFonts w:cstheme="minorHAnsi"/>
          <w:color w:val="auto"/>
        </w:rPr>
        <w:t>1</w:t>
      </w:r>
      <w:r w:rsidR="004F1D04" w:rsidRPr="00B44E1A">
        <w:rPr>
          <w:rFonts w:cstheme="minorHAnsi"/>
          <w:color w:val="auto"/>
        </w:rPr>
        <w:t>,</w:t>
      </w:r>
      <w:r w:rsidR="00A641E3" w:rsidRPr="00B44E1A">
        <w:rPr>
          <w:rFonts w:cstheme="minorHAnsi"/>
          <w:color w:val="auto"/>
        </w:rPr>
        <w:t>109 x</w:t>
      </w:r>
      <w:r w:rsidR="00A641E3" w:rsidRPr="00B44E1A">
        <w:rPr>
          <w:rFonts w:cstheme="minorHAnsi"/>
          <w:i/>
          <w:color w:val="auto"/>
        </w:rPr>
        <w:t xml:space="preserve"> </w:t>
      </w:r>
      <w:r w:rsidR="00A641E3" w:rsidRPr="00B44E1A">
        <w:rPr>
          <w:rFonts w:cstheme="minorHAnsi"/>
          <w:color w:val="auto"/>
        </w:rPr>
        <w:t xml:space="preserve">g </w:t>
      </w:r>
      <w:r w:rsidR="003922DD" w:rsidRPr="00B44E1A">
        <w:rPr>
          <w:rFonts w:cstheme="minorHAnsi"/>
          <w:color w:val="auto"/>
        </w:rPr>
        <w:t xml:space="preserve">for 3 </w:t>
      </w:r>
      <w:r w:rsidR="00BC1CC9">
        <w:rPr>
          <w:rFonts w:cstheme="minorHAnsi"/>
          <w:color w:val="auto"/>
        </w:rPr>
        <w:t>min</w:t>
      </w:r>
      <w:r w:rsidR="003922DD" w:rsidRPr="00B44E1A">
        <w:rPr>
          <w:rFonts w:cstheme="minorHAnsi"/>
          <w:color w:val="auto"/>
        </w:rPr>
        <w:t xml:space="preserve"> and store </w:t>
      </w:r>
      <w:r w:rsidR="00156108" w:rsidRPr="00B44E1A">
        <w:rPr>
          <w:rFonts w:cstheme="minorHAnsi"/>
          <w:color w:val="auto"/>
        </w:rPr>
        <w:t>the plate</w:t>
      </w:r>
      <w:r w:rsidR="00FB1FAA" w:rsidRPr="00B44E1A">
        <w:rPr>
          <w:rFonts w:cstheme="minorHAnsi"/>
          <w:color w:val="auto"/>
        </w:rPr>
        <w:t xml:space="preserve"> protected from light at 4 °C until the experiment.</w:t>
      </w:r>
    </w:p>
    <w:p w14:paraId="54E3E5B2" w14:textId="77777777" w:rsidR="00831ED3" w:rsidRPr="00B44E1A" w:rsidRDefault="00831ED3" w:rsidP="000F791B">
      <w:pPr>
        <w:rPr>
          <w:rFonts w:cstheme="minorHAnsi"/>
          <w:color w:val="auto"/>
        </w:rPr>
      </w:pPr>
    </w:p>
    <w:p w14:paraId="45EFBAE0" w14:textId="77777777" w:rsidR="00D957D4" w:rsidRPr="00B44E1A" w:rsidRDefault="00D957D4" w:rsidP="000F791B">
      <w:pPr>
        <w:numPr>
          <w:ilvl w:val="1"/>
          <w:numId w:val="34"/>
        </w:numPr>
        <w:rPr>
          <w:rFonts w:cstheme="minorHAnsi"/>
          <w:b/>
          <w:color w:val="auto"/>
        </w:rPr>
      </w:pPr>
      <w:r w:rsidRPr="00B44E1A">
        <w:rPr>
          <w:rFonts w:cstheme="minorHAnsi"/>
          <w:b/>
          <w:color w:val="auto"/>
        </w:rPr>
        <w:t>Setting the thermal cycler</w:t>
      </w:r>
    </w:p>
    <w:p w14:paraId="18E0FBB8" w14:textId="77777777" w:rsidR="00831ED3" w:rsidRPr="00B44E1A" w:rsidRDefault="00831ED3" w:rsidP="00831ED3">
      <w:pPr>
        <w:rPr>
          <w:rFonts w:cstheme="minorHAnsi"/>
          <w:b/>
          <w:color w:val="auto"/>
        </w:rPr>
      </w:pPr>
    </w:p>
    <w:p w14:paraId="0A257B3E" w14:textId="47295DB5" w:rsidR="00831ED3" w:rsidRPr="00B44E1A" w:rsidRDefault="00831ED3" w:rsidP="000F791B">
      <w:pPr>
        <w:rPr>
          <w:rFonts w:cstheme="minorHAnsi"/>
          <w:color w:val="auto"/>
        </w:rPr>
      </w:pPr>
      <w:r w:rsidRPr="00B44E1A">
        <w:rPr>
          <w:rFonts w:cstheme="minorHAnsi"/>
          <w:color w:val="auto"/>
        </w:rPr>
        <w:t xml:space="preserve">4.3.1. </w:t>
      </w:r>
      <w:r w:rsidR="00D957D4" w:rsidRPr="00B44E1A">
        <w:rPr>
          <w:rFonts w:cstheme="minorHAnsi"/>
          <w:color w:val="auto"/>
        </w:rPr>
        <w:t xml:space="preserve">Set the thermal cycler </w:t>
      </w:r>
      <w:r w:rsidR="008E621D" w:rsidRPr="00B44E1A">
        <w:rPr>
          <w:rFonts w:cstheme="minorHAnsi"/>
          <w:color w:val="auto"/>
        </w:rPr>
        <w:t xml:space="preserve">profile </w:t>
      </w:r>
      <w:r w:rsidR="00D957D4" w:rsidRPr="00B44E1A">
        <w:rPr>
          <w:rFonts w:cstheme="minorHAnsi"/>
          <w:color w:val="auto"/>
        </w:rPr>
        <w:t>with</w:t>
      </w:r>
      <w:r w:rsidR="008E621D" w:rsidRPr="00B44E1A">
        <w:rPr>
          <w:rFonts w:cstheme="minorHAnsi"/>
          <w:color w:val="auto"/>
        </w:rPr>
        <w:t xml:space="preserve"> an initial </w:t>
      </w:r>
      <w:r w:rsidR="00046BE4" w:rsidRPr="00B44E1A">
        <w:rPr>
          <w:rFonts w:cstheme="minorHAnsi"/>
          <w:color w:val="auto"/>
        </w:rPr>
        <w:t xml:space="preserve">hot start cycle at 50 °C for 2 min and 90 °C for 10 min, followed by 40 cycles at 95 °C for 15 </w:t>
      </w:r>
      <w:r w:rsidR="00231CED">
        <w:rPr>
          <w:rFonts w:cstheme="minorHAnsi"/>
          <w:color w:val="auto"/>
        </w:rPr>
        <w:t>s</w:t>
      </w:r>
      <w:r w:rsidR="00231CED" w:rsidRPr="00B44E1A">
        <w:rPr>
          <w:rFonts w:cstheme="minorHAnsi"/>
          <w:color w:val="auto"/>
        </w:rPr>
        <w:t xml:space="preserve"> </w:t>
      </w:r>
      <w:r w:rsidR="00046BE4" w:rsidRPr="00B44E1A">
        <w:rPr>
          <w:rFonts w:cstheme="minorHAnsi"/>
          <w:color w:val="auto"/>
        </w:rPr>
        <w:t>and a final cycle at 60 °C for 1 min.</w:t>
      </w:r>
      <w:r w:rsidR="008E621D" w:rsidRPr="00B44E1A">
        <w:rPr>
          <w:rFonts w:cstheme="minorHAnsi"/>
          <w:color w:val="auto"/>
        </w:rPr>
        <w:t xml:space="preserve"> </w:t>
      </w:r>
    </w:p>
    <w:p w14:paraId="5AF5B23E" w14:textId="77777777" w:rsidR="00D957D4" w:rsidRPr="00B44E1A" w:rsidRDefault="00046BE4" w:rsidP="000F791B">
      <w:pPr>
        <w:rPr>
          <w:rFonts w:cstheme="minorHAnsi"/>
          <w:color w:val="auto"/>
        </w:rPr>
      </w:pPr>
      <w:r w:rsidRPr="00B44E1A">
        <w:rPr>
          <w:rFonts w:cstheme="minorHAnsi"/>
          <w:color w:val="auto"/>
        </w:rPr>
        <w:t xml:space="preserve"> </w:t>
      </w:r>
    </w:p>
    <w:p w14:paraId="1EC3E19F" w14:textId="77777777" w:rsidR="00D957D4" w:rsidRPr="00B44E1A" w:rsidRDefault="00D957D4" w:rsidP="000F791B">
      <w:pPr>
        <w:numPr>
          <w:ilvl w:val="1"/>
          <w:numId w:val="34"/>
        </w:numPr>
        <w:rPr>
          <w:rFonts w:cstheme="minorHAnsi"/>
          <w:b/>
          <w:color w:val="auto"/>
        </w:rPr>
      </w:pPr>
      <w:r w:rsidRPr="00B44E1A">
        <w:rPr>
          <w:rFonts w:cstheme="minorHAnsi"/>
          <w:b/>
          <w:color w:val="auto"/>
        </w:rPr>
        <w:t>Gene expression level analyses</w:t>
      </w:r>
    </w:p>
    <w:p w14:paraId="5BB35638" w14:textId="77777777" w:rsidR="00831ED3" w:rsidRPr="00B44E1A" w:rsidRDefault="00831ED3" w:rsidP="00831ED3">
      <w:pPr>
        <w:rPr>
          <w:rFonts w:cstheme="minorHAnsi"/>
          <w:b/>
          <w:color w:val="auto"/>
        </w:rPr>
      </w:pPr>
    </w:p>
    <w:p w14:paraId="09FF8ACC" w14:textId="7214DA9E" w:rsidR="00831ED3" w:rsidRPr="00B44E1A" w:rsidRDefault="00831ED3" w:rsidP="000F791B">
      <w:pPr>
        <w:rPr>
          <w:rFonts w:cstheme="minorHAnsi"/>
          <w:color w:val="auto"/>
        </w:rPr>
      </w:pPr>
      <w:r w:rsidRPr="00B44E1A">
        <w:rPr>
          <w:rFonts w:cstheme="minorHAnsi"/>
          <w:color w:val="auto"/>
        </w:rPr>
        <w:t xml:space="preserve">4.4.1. </w:t>
      </w:r>
      <w:r w:rsidR="00D957D4" w:rsidRPr="00B44E1A">
        <w:rPr>
          <w:rFonts w:cstheme="minorHAnsi"/>
          <w:color w:val="auto"/>
        </w:rPr>
        <w:t>N</w:t>
      </w:r>
      <w:r w:rsidR="00046BE4" w:rsidRPr="00B44E1A">
        <w:rPr>
          <w:rFonts w:cstheme="minorHAnsi"/>
          <w:color w:val="auto"/>
        </w:rPr>
        <w:t xml:space="preserve">ormalize </w:t>
      </w:r>
      <w:r w:rsidR="00231CED">
        <w:rPr>
          <w:rFonts w:cstheme="minorHAnsi"/>
          <w:color w:val="auto"/>
        </w:rPr>
        <w:t xml:space="preserve">the </w:t>
      </w:r>
      <w:r w:rsidR="00046BE4" w:rsidRPr="00B44E1A">
        <w:rPr>
          <w:rFonts w:cstheme="minorHAnsi"/>
          <w:color w:val="auto"/>
        </w:rPr>
        <w:t xml:space="preserve">gene expression levels through </w:t>
      </w:r>
      <w:r w:rsidR="00231CED">
        <w:rPr>
          <w:rFonts w:cstheme="minorHAnsi"/>
          <w:color w:val="auto"/>
        </w:rPr>
        <w:t xml:space="preserve">the </w:t>
      </w:r>
      <w:r w:rsidR="00046BE4" w:rsidRPr="00B44E1A">
        <w:rPr>
          <w:rFonts w:cstheme="minorHAnsi"/>
          <w:color w:val="auto"/>
        </w:rPr>
        <w:t>comparative cycle threshold (∆Ct) method</w:t>
      </w:r>
      <w:r w:rsidR="00F1037F" w:rsidRPr="00B44E1A">
        <w:rPr>
          <w:rFonts w:cstheme="minorHAnsi"/>
          <w:color w:val="auto"/>
        </w:rPr>
        <w:t xml:space="preserve"> using </w:t>
      </w:r>
      <w:r w:rsidR="00231CED">
        <w:rPr>
          <w:rFonts w:cstheme="minorHAnsi"/>
          <w:color w:val="auto"/>
        </w:rPr>
        <w:t xml:space="preserve">the </w:t>
      </w:r>
      <w:r w:rsidR="00F1037F" w:rsidRPr="00B44E1A">
        <w:rPr>
          <w:rFonts w:cstheme="minorHAnsi"/>
          <w:color w:val="auto"/>
        </w:rPr>
        <w:t>ACTB gene as</w:t>
      </w:r>
      <w:r w:rsidR="00231CED">
        <w:rPr>
          <w:rFonts w:cstheme="minorHAnsi"/>
          <w:color w:val="auto"/>
        </w:rPr>
        <w:t xml:space="preserve"> the</w:t>
      </w:r>
      <w:r w:rsidR="00F1037F" w:rsidRPr="00B44E1A">
        <w:rPr>
          <w:rFonts w:cstheme="minorHAnsi"/>
          <w:color w:val="auto"/>
        </w:rPr>
        <w:t xml:space="preserve"> endogenous control</w:t>
      </w:r>
      <w:r w:rsidR="00046BE4" w:rsidRPr="00B44E1A">
        <w:rPr>
          <w:rFonts w:cstheme="minorHAnsi"/>
          <w:color w:val="auto"/>
        </w:rPr>
        <w:t xml:space="preserve">. </w:t>
      </w:r>
    </w:p>
    <w:p w14:paraId="2B7C6F87" w14:textId="77777777" w:rsidR="00831ED3" w:rsidRPr="00B44E1A" w:rsidRDefault="00831ED3" w:rsidP="000F791B">
      <w:pPr>
        <w:rPr>
          <w:rFonts w:cstheme="minorHAnsi"/>
          <w:color w:val="auto"/>
        </w:rPr>
      </w:pPr>
    </w:p>
    <w:p w14:paraId="5FCF6974" w14:textId="6B91F23E" w:rsidR="00F1037F" w:rsidRPr="00B44E1A" w:rsidRDefault="00831ED3" w:rsidP="000F791B">
      <w:pPr>
        <w:rPr>
          <w:rFonts w:cstheme="minorHAnsi"/>
          <w:color w:val="auto"/>
        </w:rPr>
      </w:pPr>
      <w:r w:rsidRPr="00B44E1A">
        <w:rPr>
          <w:rFonts w:cstheme="minorHAnsi"/>
          <w:color w:val="auto"/>
        </w:rPr>
        <w:t xml:space="preserve">4.4.2. </w:t>
      </w:r>
      <w:r w:rsidR="00FB1FAA" w:rsidRPr="00B44E1A">
        <w:rPr>
          <w:rFonts w:cstheme="minorHAnsi"/>
          <w:color w:val="auto"/>
        </w:rPr>
        <w:t>Evaluate gene expression levels using</w:t>
      </w:r>
      <w:r w:rsidR="00231CED">
        <w:rPr>
          <w:rFonts w:cstheme="minorHAnsi"/>
          <w:color w:val="auto"/>
        </w:rPr>
        <w:t xml:space="preserve"> the</w:t>
      </w:r>
      <w:r w:rsidR="00FB1FAA" w:rsidRPr="00B44E1A">
        <w:rPr>
          <w:rFonts w:cstheme="minorHAnsi"/>
          <w:color w:val="auto"/>
        </w:rPr>
        <w:t xml:space="preserve"> 2</w:t>
      </w:r>
      <w:r w:rsidR="00FB1FAA" w:rsidRPr="00B44E1A">
        <w:rPr>
          <w:rFonts w:cstheme="minorHAnsi"/>
          <w:color w:val="auto"/>
          <w:vertAlign w:val="superscript"/>
        </w:rPr>
        <w:t>-ΔCt</w:t>
      </w:r>
      <w:r w:rsidR="00FB1FAA" w:rsidRPr="00B44E1A">
        <w:rPr>
          <w:rFonts w:cstheme="minorHAnsi"/>
          <w:color w:val="auto"/>
        </w:rPr>
        <w:t xml:space="preserve"> method and plot the results.</w:t>
      </w:r>
    </w:p>
    <w:p w14:paraId="330D780F" w14:textId="77777777" w:rsidR="00831ED3" w:rsidRPr="00B44E1A" w:rsidRDefault="00831ED3" w:rsidP="000F791B">
      <w:pPr>
        <w:rPr>
          <w:rFonts w:cstheme="minorHAnsi"/>
          <w:color w:val="auto"/>
        </w:rPr>
      </w:pPr>
    </w:p>
    <w:p w14:paraId="26C3A706" w14:textId="77777777" w:rsidR="00F1037F" w:rsidRPr="00B44E1A" w:rsidRDefault="00046BE4" w:rsidP="000F791B">
      <w:pPr>
        <w:numPr>
          <w:ilvl w:val="1"/>
          <w:numId w:val="34"/>
        </w:numPr>
        <w:rPr>
          <w:rFonts w:cstheme="minorHAnsi"/>
          <w:b/>
          <w:color w:val="auto"/>
        </w:rPr>
      </w:pPr>
      <w:r w:rsidRPr="00B44E1A">
        <w:rPr>
          <w:rFonts w:cstheme="minorHAnsi"/>
          <w:b/>
          <w:color w:val="auto"/>
        </w:rPr>
        <w:t xml:space="preserve">Statistical analyses </w:t>
      </w:r>
    </w:p>
    <w:p w14:paraId="3AEB6746" w14:textId="77777777" w:rsidR="00831ED3" w:rsidRPr="00B44E1A" w:rsidRDefault="00831ED3" w:rsidP="000F791B">
      <w:pPr>
        <w:rPr>
          <w:rFonts w:cstheme="minorHAnsi"/>
          <w:color w:val="auto"/>
        </w:rPr>
      </w:pPr>
    </w:p>
    <w:p w14:paraId="73E5B6F4" w14:textId="355760A8" w:rsidR="00046BE4" w:rsidRPr="00B44E1A" w:rsidRDefault="00831ED3" w:rsidP="000F791B">
      <w:pPr>
        <w:rPr>
          <w:rFonts w:cstheme="minorHAnsi"/>
          <w:color w:val="auto"/>
        </w:rPr>
      </w:pPr>
      <w:r w:rsidRPr="00B44E1A">
        <w:rPr>
          <w:rFonts w:cstheme="minorHAnsi"/>
          <w:color w:val="auto"/>
        </w:rPr>
        <w:t xml:space="preserve">4.5.1. </w:t>
      </w:r>
      <w:r w:rsidR="00F1037F" w:rsidRPr="00B44E1A">
        <w:rPr>
          <w:rFonts w:cstheme="minorHAnsi"/>
          <w:color w:val="auto"/>
        </w:rPr>
        <w:t xml:space="preserve">Perform statistical analyses </w:t>
      </w:r>
      <w:r w:rsidR="00046BE4" w:rsidRPr="00B44E1A">
        <w:rPr>
          <w:rFonts w:cstheme="minorHAnsi"/>
          <w:color w:val="auto"/>
        </w:rPr>
        <w:t xml:space="preserve">using Student’s </w:t>
      </w:r>
      <w:r w:rsidR="00046BE4" w:rsidRPr="00B44E1A">
        <w:rPr>
          <w:rFonts w:cstheme="minorHAnsi"/>
          <w:i/>
          <w:color w:val="auto"/>
        </w:rPr>
        <w:t>t</w:t>
      </w:r>
      <w:r w:rsidR="008E621D" w:rsidRPr="00B44E1A">
        <w:rPr>
          <w:rFonts w:cstheme="minorHAnsi"/>
          <w:color w:val="auto"/>
        </w:rPr>
        <w:t>-Test</w:t>
      </w:r>
      <w:r w:rsidR="00231CED">
        <w:rPr>
          <w:rFonts w:cstheme="minorHAnsi"/>
          <w:color w:val="auto"/>
        </w:rPr>
        <w:t xml:space="preserve">, </w:t>
      </w:r>
      <w:r w:rsidR="00F1037F" w:rsidRPr="00B44E1A">
        <w:rPr>
          <w:rFonts w:cstheme="minorHAnsi"/>
          <w:color w:val="auto"/>
        </w:rPr>
        <w:t xml:space="preserve">considering statistically significant </w:t>
      </w:r>
      <w:r w:rsidR="008E621D" w:rsidRPr="00B44E1A">
        <w:rPr>
          <w:rFonts w:cstheme="minorHAnsi"/>
          <w:color w:val="auto"/>
        </w:rPr>
        <w:t>r</w:t>
      </w:r>
      <w:r w:rsidR="00046BE4" w:rsidRPr="00B44E1A">
        <w:rPr>
          <w:rFonts w:cstheme="minorHAnsi"/>
          <w:color w:val="auto"/>
        </w:rPr>
        <w:t xml:space="preserve">esults with </w:t>
      </w:r>
      <w:r w:rsidR="00046BE4" w:rsidRPr="00B44E1A">
        <w:rPr>
          <w:rFonts w:cstheme="minorHAnsi"/>
          <w:i/>
          <w:color w:val="auto"/>
        </w:rPr>
        <w:t>p</w:t>
      </w:r>
      <w:r w:rsidR="00231CED">
        <w:rPr>
          <w:rFonts w:cstheme="minorHAnsi"/>
          <w:color w:val="auto"/>
        </w:rPr>
        <w:t xml:space="preserve"> </w:t>
      </w:r>
      <w:r w:rsidR="00046BE4" w:rsidRPr="00B44E1A">
        <w:rPr>
          <w:rFonts w:cstheme="minorHAnsi"/>
          <w:color w:val="auto"/>
        </w:rPr>
        <w:t>&lt;</w:t>
      </w:r>
      <w:r w:rsidR="00231CED">
        <w:rPr>
          <w:rFonts w:cstheme="minorHAnsi"/>
          <w:color w:val="auto"/>
        </w:rPr>
        <w:t xml:space="preserve"> </w:t>
      </w:r>
      <w:r w:rsidR="00046BE4" w:rsidRPr="00B44E1A">
        <w:rPr>
          <w:rFonts w:cstheme="minorHAnsi"/>
          <w:color w:val="auto"/>
        </w:rPr>
        <w:t>0.05.</w:t>
      </w:r>
    </w:p>
    <w:p w14:paraId="4EA89644" w14:textId="77777777" w:rsidR="001C1E49" w:rsidRPr="00B44E1A" w:rsidRDefault="001C1E49" w:rsidP="000F791B">
      <w:pPr>
        <w:pStyle w:val="NormalWeb"/>
        <w:spacing w:before="0" w:beforeAutospacing="0" w:after="0" w:afterAutospacing="0"/>
        <w:rPr>
          <w:rFonts w:cstheme="minorHAnsi"/>
          <w:b/>
          <w:color w:val="auto"/>
        </w:rPr>
      </w:pPr>
    </w:p>
    <w:p w14:paraId="349990A3" w14:textId="77777777" w:rsidR="00E9316F" w:rsidRPr="00B44E1A" w:rsidRDefault="006305D7" w:rsidP="000F791B">
      <w:pPr>
        <w:pStyle w:val="NormalWeb"/>
        <w:spacing w:before="0" w:beforeAutospacing="0" w:after="0" w:afterAutospacing="0"/>
        <w:rPr>
          <w:rFonts w:cstheme="minorHAnsi"/>
          <w:b/>
          <w:color w:val="auto"/>
        </w:rPr>
      </w:pPr>
      <w:r w:rsidRPr="00B44E1A">
        <w:rPr>
          <w:rFonts w:cstheme="minorHAnsi"/>
          <w:b/>
          <w:color w:val="auto"/>
        </w:rPr>
        <w:t>REPRESENTATIVE RESULTS</w:t>
      </w:r>
      <w:r w:rsidR="00EF1462" w:rsidRPr="00B44E1A">
        <w:rPr>
          <w:rFonts w:cstheme="minorHAnsi"/>
          <w:b/>
          <w:color w:val="auto"/>
        </w:rPr>
        <w:t>:</w:t>
      </w:r>
    </w:p>
    <w:p w14:paraId="024E8034" w14:textId="59E97567" w:rsidR="00530C07" w:rsidRPr="00B44E1A" w:rsidRDefault="00E9316F" w:rsidP="000F791B">
      <w:pPr>
        <w:pStyle w:val="NormalWeb"/>
        <w:spacing w:before="0" w:beforeAutospacing="0" w:after="0" w:afterAutospacing="0"/>
        <w:rPr>
          <w:rFonts w:cstheme="minorHAnsi"/>
          <w:color w:val="auto"/>
        </w:rPr>
      </w:pPr>
      <w:r w:rsidRPr="00B44E1A">
        <w:rPr>
          <w:rFonts w:cstheme="minorHAnsi"/>
          <w:color w:val="auto"/>
        </w:rPr>
        <w:t xml:space="preserve">In </w:t>
      </w:r>
      <w:r w:rsidR="00231CED">
        <w:rPr>
          <w:rFonts w:cstheme="minorHAnsi"/>
          <w:color w:val="auto"/>
        </w:rPr>
        <w:t xml:space="preserve">the </w:t>
      </w:r>
      <w:r w:rsidRPr="00B44E1A">
        <w:rPr>
          <w:rFonts w:cstheme="minorHAnsi"/>
          <w:color w:val="auto"/>
        </w:rPr>
        <w:t xml:space="preserve">normal mucosa we observed strong and homogenous nuclear reactivity for </w:t>
      </w:r>
      <w:r w:rsidR="00E92619" w:rsidRPr="00B44E1A">
        <w:rPr>
          <w:rFonts w:cstheme="minorHAnsi"/>
          <w:color w:val="auto"/>
        </w:rPr>
        <w:t>OTX</w:t>
      </w:r>
      <w:r w:rsidRPr="00B44E1A">
        <w:rPr>
          <w:rFonts w:cstheme="minorHAnsi"/>
          <w:color w:val="auto"/>
        </w:rPr>
        <w:t xml:space="preserve"> genes both in the ciliated pseudostratified respiratory-type epithelium and in the submucosal glandular cells (</w:t>
      </w:r>
      <w:r w:rsidRPr="00B44E1A">
        <w:rPr>
          <w:rFonts w:cstheme="minorHAnsi"/>
          <w:b/>
          <w:color w:val="auto"/>
        </w:rPr>
        <w:t>Figure 1A</w:t>
      </w:r>
      <w:r w:rsidRPr="00B44E1A">
        <w:rPr>
          <w:rFonts w:cstheme="minorHAnsi"/>
          <w:color w:val="auto"/>
        </w:rPr>
        <w:t xml:space="preserve">). </w:t>
      </w:r>
      <w:r w:rsidR="005F446B" w:rsidRPr="00B44E1A">
        <w:rPr>
          <w:rFonts w:cstheme="minorHAnsi"/>
          <w:color w:val="auto"/>
        </w:rPr>
        <w:t>We found</w:t>
      </w:r>
      <w:r w:rsidR="00DE2356">
        <w:rPr>
          <w:rFonts w:cstheme="minorHAnsi"/>
          <w:color w:val="auto"/>
        </w:rPr>
        <w:t xml:space="preserve"> </w:t>
      </w:r>
      <w:r w:rsidR="005F446B" w:rsidRPr="00B44E1A">
        <w:rPr>
          <w:rFonts w:cstheme="minorHAnsi"/>
          <w:color w:val="auto"/>
        </w:rPr>
        <w:t>n</w:t>
      </w:r>
      <w:r w:rsidRPr="00B44E1A">
        <w:rPr>
          <w:rFonts w:cstheme="minorHAnsi"/>
          <w:color w:val="auto"/>
        </w:rPr>
        <w:t>uclear expression for OTX</w:t>
      </w:r>
      <w:r w:rsidR="005F446B" w:rsidRPr="00B44E1A">
        <w:rPr>
          <w:rFonts w:cstheme="minorHAnsi"/>
          <w:color w:val="auto"/>
        </w:rPr>
        <w:t>1</w:t>
      </w:r>
      <w:r w:rsidRPr="00B44E1A">
        <w:rPr>
          <w:rFonts w:cstheme="minorHAnsi"/>
          <w:color w:val="auto"/>
        </w:rPr>
        <w:t xml:space="preserve"> in all NITACs samples (</w:t>
      </w:r>
      <w:r w:rsidRPr="00B44E1A">
        <w:rPr>
          <w:rFonts w:cstheme="minorHAnsi"/>
          <w:b/>
          <w:color w:val="auto"/>
        </w:rPr>
        <w:t>Figure 1</w:t>
      </w:r>
      <w:r w:rsidRPr="00B44E1A">
        <w:rPr>
          <w:rFonts w:eastAsia="Segoe UI Emoji" w:cstheme="minorHAnsi"/>
          <w:b/>
          <w:color w:val="auto"/>
        </w:rPr>
        <w:t>B</w:t>
      </w:r>
      <w:r w:rsidRPr="00B44E1A">
        <w:rPr>
          <w:rFonts w:eastAsia="Segoe UI Emoji" w:cstheme="minorHAnsi"/>
          <w:color w:val="auto"/>
        </w:rPr>
        <w:t>)</w:t>
      </w:r>
      <w:r w:rsidR="00DE2356">
        <w:rPr>
          <w:rFonts w:eastAsia="Segoe UI Emoji" w:cstheme="minorHAnsi"/>
          <w:color w:val="auto"/>
        </w:rPr>
        <w:t>,</w:t>
      </w:r>
      <w:r w:rsidRPr="00B44E1A">
        <w:rPr>
          <w:rFonts w:eastAsia="Segoe UI Emoji" w:cstheme="minorHAnsi"/>
          <w:color w:val="auto"/>
        </w:rPr>
        <w:t xml:space="preserve"> while </w:t>
      </w:r>
      <w:r w:rsidR="00E92619" w:rsidRPr="00B44E1A">
        <w:rPr>
          <w:rFonts w:eastAsia="Segoe UI Emoji" w:cstheme="minorHAnsi"/>
          <w:color w:val="auto"/>
        </w:rPr>
        <w:t>little or absent immunoreactivity was highlighted in ITACs (</w:t>
      </w:r>
      <w:r w:rsidR="00E92619" w:rsidRPr="00B44E1A">
        <w:rPr>
          <w:rFonts w:eastAsia="Segoe UI Emoji" w:cstheme="minorHAnsi"/>
          <w:b/>
          <w:color w:val="auto"/>
        </w:rPr>
        <w:t>Figure 1C</w:t>
      </w:r>
      <w:r w:rsidR="00E92619" w:rsidRPr="00B44E1A">
        <w:rPr>
          <w:rFonts w:eastAsia="Segoe UI Emoji" w:cstheme="minorHAnsi"/>
          <w:color w:val="auto"/>
        </w:rPr>
        <w:t>).</w:t>
      </w:r>
      <w:r w:rsidR="00EF1462" w:rsidRPr="00B44E1A">
        <w:rPr>
          <w:rFonts w:cstheme="minorHAnsi"/>
          <w:b/>
          <w:color w:val="auto"/>
        </w:rPr>
        <w:t xml:space="preserve"> </w:t>
      </w:r>
      <w:r w:rsidR="00C16F99" w:rsidRPr="00B44E1A">
        <w:rPr>
          <w:rFonts w:cstheme="minorHAnsi"/>
          <w:color w:val="auto"/>
        </w:rPr>
        <w:t xml:space="preserve">Intense immunoreactivity was </w:t>
      </w:r>
      <w:r w:rsidR="00C16F99" w:rsidRPr="00B44E1A">
        <w:rPr>
          <w:rFonts w:cstheme="minorHAnsi"/>
          <w:color w:val="auto"/>
        </w:rPr>
        <w:lastRenderedPageBreak/>
        <w:t>present in all ONs (</w:t>
      </w:r>
      <w:r w:rsidR="00C16F99" w:rsidRPr="00B44E1A">
        <w:rPr>
          <w:rFonts w:cstheme="minorHAnsi"/>
          <w:b/>
          <w:color w:val="auto"/>
        </w:rPr>
        <w:t>Figure 1D</w:t>
      </w:r>
      <w:r w:rsidR="00C16F99" w:rsidRPr="00B44E1A">
        <w:rPr>
          <w:rFonts w:cstheme="minorHAnsi"/>
          <w:color w:val="auto"/>
        </w:rPr>
        <w:t>)</w:t>
      </w:r>
      <w:r w:rsidR="001A536F" w:rsidRPr="00B44E1A">
        <w:rPr>
          <w:rFonts w:cstheme="minorHAnsi"/>
          <w:color w:val="auto"/>
        </w:rPr>
        <w:t>; among PDNECs, OTX expression varied in intensity and percentage of positive cells (</w:t>
      </w:r>
      <w:r w:rsidR="001A536F" w:rsidRPr="00B44E1A">
        <w:rPr>
          <w:rFonts w:cstheme="minorHAnsi"/>
          <w:b/>
          <w:color w:val="auto"/>
        </w:rPr>
        <w:t>Figure 1E</w:t>
      </w:r>
      <w:r w:rsidR="001A536F" w:rsidRPr="00B44E1A">
        <w:rPr>
          <w:rFonts w:cstheme="minorHAnsi"/>
          <w:color w:val="auto"/>
        </w:rPr>
        <w:t xml:space="preserve">). </w:t>
      </w:r>
      <w:r w:rsidR="00530C07" w:rsidRPr="00B44E1A">
        <w:rPr>
          <w:rFonts w:cstheme="minorHAnsi"/>
          <w:color w:val="auto"/>
        </w:rPr>
        <w:t>Immunohistochemical statistical analysis</w:t>
      </w:r>
      <w:r w:rsidR="006708A0" w:rsidRPr="00B44E1A">
        <w:rPr>
          <w:rFonts w:cstheme="minorHAnsi"/>
          <w:color w:val="auto"/>
        </w:rPr>
        <w:t xml:space="preserve"> performed with Chi square and/or Fisher’s exact test</w:t>
      </w:r>
      <w:r w:rsidR="00530C07" w:rsidRPr="00B44E1A">
        <w:rPr>
          <w:rFonts w:cstheme="minorHAnsi"/>
          <w:color w:val="auto"/>
        </w:rPr>
        <w:t xml:space="preserve"> demonstrated that the absence of OTX genes in ITAC samples was statistically significant (</w:t>
      </w:r>
      <w:r w:rsidR="00DE2356">
        <w:rPr>
          <w:rFonts w:cstheme="minorHAnsi"/>
          <w:color w:val="auto"/>
        </w:rPr>
        <w:t>n</w:t>
      </w:r>
      <w:r w:rsidR="00DE2356" w:rsidRPr="00B44E1A">
        <w:rPr>
          <w:rFonts w:cstheme="minorHAnsi"/>
          <w:color w:val="auto"/>
        </w:rPr>
        <w:t xml:space="preserve"> </w:t>
      </w:r>
      <w:r w:rsidR="006708A0" w:rsidRPr="00B44E1A">
        <w:rPr>
          <w:rFonts w:cstheme="minorHAnsi"/>
          <w:color w:val="auto"/>
        </w:rPr>
        <w:t xml:space="preserve">= 23, </w:t>
      </w:r>
      <w:r w:rsidR="00530C07" w:rsidRPr="00B44E1A">
        <w:rPr>
          <w:rFonts w:cstheme="minorHAnsi"/>
          <w:i/>
          <w:color w:val="auto"/>
        </w:rPr>
        <w:t>p</w:t>
      </w:r>
      <w:r w:rsidR="00DE2356">
        <w:rPr>
          <w:rFonts w:cstheme="minorHAnsi"/>
          <w:color w:val="auto"/>
        </w:rPr>
        <w:t xml:space="preserve"> </w:t>
      </w:r>
      <w:r w:rsidR="00530C07" w:rsidRPr="00B44E1A">
        <w:rPr>
          <w:rFonts w:cstheme="minorHAnsi"/>
          <w:color w:val="auto"/>
        </w:rPr>
        <w:t>&lt;</w:t>
      </w:r>
      <w:r w:rsidR="00DE2356">
        <w:rPr>
          <w:rFonts w:cstheme="minorHAnsi"/>
          <w:color w:val="auto"/>
        </w:rPr>
        <w:t xml:space="preserve"> </w:t>
      </w:r>
      <w:r w:rsidR="00530C07" w:rsidRPr="00B44E1A">
        <w:rPr>
          <w:rFonts w:cstheme="minorHAnsi"/>
          <w:color w:val="auto"/>
        </w:rPr>
        <w:t>0.01).</w:t>
      </w:r>
    </w:p>
    <w:p w14:paraId="18990D34" w14:textId="77777777" w:rsidR="00850E9E" w:rsidRPr="00B44E1A" w:rsidRDefault="00850E9E" w:rsidP="000F791B">
      <w:pPr>
        <w:pStyle w:val="NormalWeb"/>
        <w:spacing w:before="0" w:beforeAutospacing="0" w:after="0" w:afterAutospacing="0"/>
        <w:rPr>
          <w:rFonts w:cstheme="minorHAnsi"/>
          <w:color w:val="auto"/>
        </w:rPr>
      </w:pPr>
    </w:p>
    <w:p w14:paraId="429C5437" w14:textId="4F4A1457" w:rsidR="006305D7" w:rsidRPr="00B44E1A" w:rsidRDefault="001A536F" w:rsidP="000F791B">
      <w:pPr>
        <w:pStyle w:val="NormalWeb"/>
        <w:spacing w:before="0" w:beforeAutospacing="0" w:after="0" w:afterAutospacing="0"/>
        <w:rPr>
          <w:rFonts w:cstheme="minorHAnsi"/>
          <w:color w:val="auto"/>
        </w:rPr>
      </w:pPr>
      <w:r w:rsidRPr="00B44E1A">
        <w:rPr>
          <w:rFonts w:cstheme="minorHAnsi"/>
          <w:color w:val="auto"/>
        </w:rPr>
        <w:t>Real</w:t>
      </w:r>
      <w:r w:rsidR="00DE2356">
        <w:rPr>
          <w:rFonts w:cstheme="minorHAnsi"/>
          <w:color w:val="auto"/>
        </w:rPr>
        <w:t>-time</w:t>
      </w:r>
      <w:r w:rsidRPr="00B44E1A">
        <w:rPr>
          <w:rFonts w:cstheme="minorHAnsi"/>
          <w:color w:val="auto"/>
        </w:rPr>
        <w:t xml:space="preserve"> PCR analyses confirmed the expression of both OTX1 and OTX2 genes in control samples (</w:t>
      </w:r>
      <w:r w:rsidRPr="00B44E1A">
        <w:rPr>
          <w:rFonts w:cstheme="minorHAnsi"/>
          <w:b/>
          <w:color w:val="auto"/>
        </w:rPr>
        <w:t>Figure 2A</w:t>
      </w:r>
      <w:r w:rsidR="00DE2356" w:rsidRPr="00B44E1A">
        <w:rPr>
          <w:rFonts w:cstheme="minorHAnsi"/>
          <w:b/>
          <w:color w:val="auto"/>
        </w:rPr>
        <w:t>–</w:t>
      </w:r>
      <w:r w:rsidRPr="00B44E1A">
        <w:rPr>
          <w:rFonts w:cstheme="minorHAnsi"/>
          <w:b/>
          <w:color w:val="auto"/>
        </w:rPr>
        <w:t>B</w:t>
      </w:r>
      <w:r w:rsidRPr="00B44E1A">
        <w:rPr>
          <w:rFonts w:cstheme="minorHAnsi"/>
          <w:color w:val="auto"/>
        </w:rPr>
        <w:t>)</w:t>
      </w:r>
      <w:r w:rsidR="00DE2617" w:rsidRPr="00B44E1A">
        <w:rPr>
          <w:rFonts w:cstheme="minorHAnsi"/>
          <w:color w:val="auto"/>
        </w:rPr>
        <w:t>; OTX1 but not OTX2 was expressed in NITAC samples and both genes were completely downregulated in ITACs (</w:t>
      </w:r>
      <w:r w:rsidR="00DE2617" w:rsidRPr="00B44E1A">
        <w:rPr>
          <w:rFonts w:cstheme="minorHAnsi"/>
          <w:b/>
          <w:color w:val="auto"/>
        </w:rPr>
        <w:t>Figure 2A</w:t>
      </w:r>
      <w:r w:rsidR="00DE2356" w:rsidRPr="00B44E1A">
        <w:rPr>
          <w:rFonts w:cstheme="minorHAnsi"/>
          <w:b/>
          <w:color w:val="auto"/>
        </w:rPr>
        <w:t>–B</w:t>
      </w:r>
      <w:r w:rsidR="00DE2617" w:rsidRPr="00B44E1A">
        <w:rPr>
          <w:rFonts w:cstheme="minorHAnsi"/>
          <w:color w:val="auto"/>
        </w:rPr>
        <w:t>). In ON</w:t>
      </w:r>
      <w:r w:rsidR="00DE2356">
        <w:rPr>
          <w:rFonts w:cstheme="minorHAnsi"/>
          <w:color w:val="auto"/>
        </w:rPr>
        <w:t xml:space="preserve"> </w:t>
      </w:r>
      <w:r w:rsidR="00DE2617" w:rsidRPr="00B44E1A">
        <w:rPr>
          <w:rFonts w:cstheme="minorHAnsi"/>
          <w:color w:val="auto"/>
        </w:rPr>
        <w:t>samples we found only the expression of OTX2 gene while OTX1 was downregulated</w:t>
      </w:r>
      <w:r w:rsidR="00DE2356">
        <w:rPr>
          <w:rFonts w:cstheme="minorHAnsi"/>
          <w:color w:val="auto"/>
        </w:rPr>
        <w:t>,</w:t>
      </w:r>
      <w:r w:rsidR="00DE2617" w:rsidRPr="00B44E1A">
        <w:rPr>
          <w:rFonts w:cstheme="minorHAnsi"/>
          <w:color w:val="auto"/>
        </w:rPr>
        <w:t xml:space="preserve"> and among the PDNEC samples the expression of both genes varied (</w:t>
      </w:r>
      <w:r w:rsidR="00DE2617" w:rsidRPr="00B44E1A">
        <w:rPr>
          <w:rFonts w:cstheme="minorHAnsi"/>
          <w:b/>
          <w:color w:val="auto"/>
        </w:rPr>
        <w:t>Figure 2A</w:t>
      </w:r>
      <w:r w:rsidR="00DE2356" w:rsidRPr="00B44E1A">
        <w:rPr>
          <w:rFonts w:cstheme="minorHAnsi"/>
          <w:b/>
          <w:color w:val="auto"/>
        </w:rPr>
        <w:t>–B</w:t>
      </w:r>
      <w:r w:rsidR="00DE2617" w:rsidRPr="00B44E1A">
        <w:rPr>
          <w:rFonts w:cstheme="minorHAnsi"/>
          <w:color w:val="auto"/>
        </w:rPr>
        <w:t>).</w:t>
      </w:r>
    </w:p>
    <w:p w14:paraId="0257A809" w14:textId="77777777" w:rsidR="00117FFA" w:rsidRPr="00B44E1A" w:rsidRDefault="00117FFA" w:rsidP="000F791B">
      <w:pPr>
        <w:pStyle w:val="NormalWeb"/>
        <w:spacing w:before="0" w:beforeAutospacing="0" w:after="0" w:afterAutospacing="0"/>
        <w:rPr>
          <w:rFonts w:cstheme="minorHAnsi"/>
          <w:color w:val="auto"/>
        </w:rPr>
      </w:pPr>
    </w:p>
    <w:p w14:paraId="77D623E1" w14:textId="55FB9277" w:rsidR="007A4DD6" w:rsidRPr="00B44E1A" w:rsidRDefault="00530C07" w:rsidP="000F791B">
      <w:pPr>
        <w:rPr>
          <w:rFonts w:cstheme="minorHAnsi"/>
          <w:color w:val="auto"/>
        </w:rPr>
      </w:pPr>
      <w:r w:rsidRPr="00B44E1A">
        <w:rPr>
          <w:rFonts w:cstheme="minorHAnsi"/>
          <w:color w:val="auto"/>
        </w:rPr>
        <w:t xml:space="preserve">Student’s </w:t>
      </w:r>
      <w:r w:rsidR="00DE2356">
        <w:rPr>
          <w:rFonts w:cstheme="minorHAnsi"/>
          <w:i/>
          <w:color w:val="auto"/>
        </w:rPr>
        <w:t xml:space="preserve">t </w:t>
      </w:r>
      <w:r w:rsidRPr="00B44E1A">
        <w:rPr>
          <w:rFonts w:cstheme="minorHAnsi"/>
          <w:color w:val="auto"/>
        </w:rPr>
        <w:t xml:space="preserve">test performed on </w:t>
      </w:r>
      <w:r w:rsidR="00DE2356">
        <w:rPr>
          <w:rFonts w:cstheme="minorHAnsi"/>
          <w:color w:val="auto"/>
        </w:rPr>
        <w:t>r</w:t>
      </w:r>
      <w:r w:rsidR="00DE2356" w:rsidRPr="00B44E1A">
        <w:rPr>
          <w:rFonts w:cstheme="minorHAnsi"/>
          <w:color w:val="auto"/>
        </w:rPr>
        <w:t>eal</w:t>
      </w:r>
      <w:r w:rsidR="00DE2356">
        <w:rPr>
          <w:rFonts w:cstheme="minorHAnsi"/>
          <w:color w:val="auto"/>
        </w:rPr>
        <w:t>-t</w:t>
      </w:r>
      <w:r w:rsidRPr="00B44E1A">
        <w:rPr>
          <w:rFonts w:cstheme="minorHAnsi"/>
          <w:color w:val="auto"/>
        </w:rPr>
        <w:t xml:space="preserve">ime PCR confirmed </w:t>
      </w:r>
      <w:r w:rsidR="0032271D" w:rsidRPr="00B44E1A">
        <w:rPr>
          <w:rFonts w:cstheme="minorHAnsi"/>
          <w:color w:val="auto"/>
        </w:rPr>
        <w:t xml:space="preserve">statistically significant data for </w:t>
      </w:r>
      <w:r w:rsidR="0032271D" w:rsidRPr="00B44E1A">
        <w:rPr>
          <w:rFonts w:cstheme="minorHAnsi"/>
          <w:i/>
          <w:color w:val="auto"/>
        </w:rPr>
        <w:t>OTX1</w:t>
      </w:r>
      <w:r w:rsidR="0032271D" w:rsidRPr="00B44E1A">
        <w:rPr>
          <w:rFonts w:cstheme="minorHAnsi"/>
          <w:color w:val="auto"/>
        </w:rPr>
        <w:t xml:space="preserve"> in controls </w:t>
      </w:r>
      <w:r w:rsidR="00DE2356">
        <w:rPr>
          <w:rFonts w:cstheme="minorHAnsi"/>
          <w:color w:val="auto"/>
        </w:rPr>
        <w:t xml:space="preserve">vs. </w:t>
      </w:r>
      <w:r w:rsidR="0032271D" w:rsidRPr="00B44E1A">
        <w:rPr>
          <w:rFonts w:cstheme="minorHAnsi"/>
          <w:color w:val="auto"/>
        </w:rPr>
        <w:t>ITACs</w:t>
      </w:r>
      <w:r w:rsidR="006708A0" w:rsidRPr="00B44E1A">
        <w:rPr>
          <w:rFonts w:cstheme="minorHAnsi"/>
          <w:color w:val="auto"/>
        </w:rPr>
        <w:t xml:space="preserve"> (</w:t>
      </w:r>
      <w:r w:rsidR="00DE2356">
        <w:rPr>
          <w:rFonts w:cstheme="minorHAnsi"/>
          <w:color w:val="auto"/>
        </w:rPr>
        <w:t>n</w:t>
      </w:r>
      <w:r w:rsidR="00DE2356" w:rsidRPr="00B44E1A">
        <w:rPr>
          <w:rFonts w:cstheme="minorHAnsi"/>
          <w:color w:val="auto"/>
        </w:rPr>
        <w:t xml:space="preserve"> </w:t>
      </w:r>
      <w:r w:rsidR="006708A0" w:rsidRPr="00B44E1A">
        <w:rPr>
          <w:rFonts w:cstheme="minorHAnsi"/>
          <w:color w:val="auto"/>
        </w:rPr>
        <w:t xml:space="preserve">= 9, </w:t>
      </w:r>
      <w:r w:rsidR="00DE2356">
        <w:rPr>
          <w:rFonts w:cstheme="minorHAnsi"/>
          <w:i/>
          <w:color w:val="auto"/>
        </w:rPr>
        <w:t>p</w:t>
      </w:r>
      <w:r w:rsidR="00DE2356" w:rsidRPr="00B44E1A">
        <w:rPr>
          <w:rFonts w:cstheme="minorHAnsi"/>
          <w:color w:val="auto"/>
        </w:rPr>
        <w:t xml:space="preserve"> </w:t>
      </w:r>
      <w:r w:rsidR="006708A0" w:rsidRPr="00B44E1A">
        <w:rPr>
          <w:rFonts w:cstheme="minorHAnsi"/>
          <w:color w:val="auto"/>
        </w:rPr>
        <w:t>&lt; 0.05)</w:t>
      </w:r>
      <w:r w:rsidR="0032271D" w:rsidRPr="00B44E1A">
        <w:rPr>
          <w:rFonts w:cstheme="minorHAnsi"/>
          <w:color w:val="auto"/>
        </w:rPr>
        <w:t>, controls vs</w:t>
      </w:r>
      <w:r w:rsidR="00DE2356">
        <w:rPr>
          <w:rFonts w:cstheme="minorHAnsi"/>
          <w:color w:val="auto"/>
        </w:rPr>
        <w:t>.</w:t>
      </w:r>
      <w:r w:rsidR="0032271D" w:rsidRPr="00B44E1A">
        <w:rPr>
          <w:rFonts w:cstheme="minorHAnsi"/>
          <w:color w:val="auto"/>
        </w:rPr>
        <w:t xml:space="preserve"> ONs</w:t>
      </w:r>
      <w:r w:rsidR="006708A0" w:rsidRPr="00B44E1A">
        <w:rPr>
          <w:rFonts w:cstheme="minorHAnsi"/>
          <w:color w:val="auto"/>
        </w:rPr>
        <w:t xml:space="preserve"> (</w:t>
      </w:r>
      <w:r w:rsidR="00DE2356">
        <w:rPr>
          <w:rFonts w:cstheme="minorHAnsi"/>
          <w:color w:val="auto"/>
        </w:rPr>
        <w:t>n</w:t>
      </w:r>
      <w:r w:rsidR="00DE2356" w:rsidRPr="00B44E1A">
        <w:rPr>
          <w:rFonts w:cstheme="minorHAnsi"/>
          <w:color w:val="auto"/>
        </w:rPr>
        <w:t xml:space="preserve"> </w:t>
      </w:r>
      <w:r w:rsidR="006708A0" w:rsidRPr="00B44E1A">
        <w:rPr>
          <w:rFonts w:cstheme="minorHAnsi"/>
          <w:color w:val="auto"/>
        </w:rPr>
        <w:t xml:space="preserve">= 6, </w:t>
      </w:r>
      <w:r w:rsidR="00DE2356">
        <w:rPr>
          <w:rFonts w:cstheme="minorHAnsi"/>
          <w:i/>
          <w:color w:val="auto"/>
        </w:rPr>
        <w:t>p</w:t>
      </w:r>
      <w:r w:rsidR="00DE2356" w:rsidRPr="00B44E1A">
        <w:rPr>
          <w:rFonts w:cstheme="minorHAnsi"/>
          <w:color w:val="auto"/>
        </w:rPr>
        <w:t xml:space="preserve"> </w:t>
      </w:r>
      <w:r w:rsidR="006708A0" w:rsidRPr="00B44E1A">
        <w:rPr>
          <w:rFonts w:cstheme="minorHAnsi"/>
          <w:color w:val="auto"/>
        </w:rPr>
        <w:t>&lt; 0.05)</w:t>
      </w:r>
      <w:r w:rsidR="0032271D" w:rsidRPr="00B44E1A">
        <w:rPr>
          <w:rFonts w:cstheme="minorHAnsi"/>
          <w:color w:val="auto"/>
        </w:rPr>
        <w:t>, controls vs</w:t>
      </w:r>
      <w:r w:rsidR="00DE2356">
        <w:rPr>
          <w:rFonts w:cstheme="minorHAnsi"/>
          <w:color w:val="auto"/>
        </w:rPr>
        <w:t>.</w:t>
      </w:r>
      <w:r w:rsidR="0032271D" w:rsidRPr="00B44E1A">
        <w:rPr>
          <w:rFonts w:cstheme="minorHAnsi"/>
          <w:color w:val="auto"/>
        </w:rPr>
        <w:t xml:space="preserve"> </w:t>
      </w:r>
      <w:r w:rsidR="00681074" w:rsidRPr="00B44E1A">
        <w:rPr>
          <w:rFonts w:cstheme="minorHAnsi"/>
          <w:color w:val="auto"/>
        </w:rPr>
        <w:t>PDNECs</w:t>
      </w:r>
      <w:r w:rsidR="006708A0" w:rsidRPr="00B44E1A">
        <w:rPr>
          <w:rFonts w:cstheme="minorHAnsi"/>
          <w:color w:val="auto"/>
        </w:rPr>
        <w:t xml:space="preserve"> (</w:t>
      </w:r>
      <w:r w:rsidR="00DE2356">
        <w:rPr>
          <w:rFonts w:cstheme="minorHAnsi"/>
          <w:color w:val="auto"/>
        </w:rPr>
        <w:t>n</w:t>
      </w:r>
      <w:r w:rsidR="00DE2356" w:rsidRPr="00B44E1A">
        <w:rPr>
          <w:rFonts w:cstheme="minorHAnsi"/>
          <w:color w:val="auto"/>
        </w:rPr>
        <w:t xml:space="preserve"> </w:t>
      </w:r>
      <w:r w:rsidR="006708A0" w:rsidRPr="00B44E1A">
        <w:rPr>
          <w:rFonts w:cstheme="minorHAnsi"/>
          <w:color w:val="auto"/>
        </w:rPr>
        <w:t xml:space="preserve">= 8, </w:t>
      </w:r>
      <w:r w:rsidR="00DE2356">
        <w:rPr>
          <w:rFonts w:cstheme="minorHAnsi"/>
          <w:i/>
          <w:color w:val="auto"/>
        </w:rPr>
        <w:t>p</w:t>
      </w:r>
      <w:r w:rsidR="00DE2356" w:rsidRPr="00B44E1A">
        <w:rPr>
          <w:rFonts w:cstheme="minorHAnsi"/>
          <w:color w:val="auto"/>
        </w:rPr>
        <w:t xml:space="preserve"> </w:t>
      </w:r>
      <w:r w:rsidR="006708A0" w:rsidRPr="00B44E1A">
        <w:rPr>
          <w:rFonts w:cstheme="minorHAnsi"/>
          <w:color w:val="auto"/>
        </w:rPr>
        <w:t>&lt; 0.05)</w:t>
      </w:r>
      <w:r w:rsidR="00DE2356">
        <w:rPr>
          <w:rFonts w:cstheme="minorHAnsi"/>
          <w:color w:val="auto"/>
        </w:rPr>
        <w:t>,</w:t>
      </w:r>
      <w:r w:rsidR="00681074" w:rsidRPr="00B44E1A">
        <w:rPr>
          <w:rFonts w:cstheme="minorHAnsi"/>
          <w:color w:val="auto"/>
        </w:rPr>
        <w:t xml:space="preserve"> and for </w:t>
      </w:r>
      <w:r w:rsidR="00681074" w:rsidRPr="00B44E1A">
        <w:rPr>
          <w:rFonts w:cstheme="minorHAnsi"/>
          <w:i/>
          <w:color w:val="auto"/>
        </w:rPr>
        <w:t>OTX2</w:t>
      </w:r>
      <w:r w:rsidR="006708A0" w:rsidRPr="00B44E1A">
        <w:rPr>
          <w:rFonts w:cstheme="minorHAnsi"/>
          <w:color w:val="auto"/>
        </w:rPr>
        <w:t xml:space="preserve"> in</w:t>
      </w:r>
      <w:r w:rsidR="0032271D" w:rsidRPr="00B44E1A">
        <w:rPr>
          <w:rFonts w:cstheme="minorHAnsi"/>
          <w:color w:val="auto"/>
        </w:rPr>
        <w:t xml:space="preserve"> control vs</w:t>
      </w:r>
      <w:r w:rsidR="00DE2356">
        <w:rPr>
          <w:rFonts w:cstheme="minorHAnsi"/>
          <w:color w:val="auto"/>
        </w:rPr>
        <w:t>.</w:t>
      </w:r>
      <w:r w:rsidR="0032271D" w:rsidRPr="00B44E1A">
        <w:rPr>
          <w:rFonts w:cstheme="minorHAnsi"/>
          <w:color w:val="auto"/>
        </w:rPr>
        <w:t xml:space="preserve"> </w:t>
      </w:r>
      <w:r w:rsidR="00681074" w:rsidRPr="00B44E1A">
        <w:rPr>
          <w:rFonts w:cstheme="minorHAnsi"/>
          <w:color w:val="auto"/>
        </w:rPr>
        <w:t>NITACs</w:t>
      </w:r>
      <w:r w:rsidR="006708A0" w:rsidRPr="00B44E1A">
        <w:rPr>
          <w:rFonts w:cstheme="minorHAnsi"/>
          <w:color w:val="auto"/>
        </w:rPr>
        <w:t xml:space="preserve"> (</w:t>
      </w:r>
      <w:r w:rsidR="00DE2356">
        <w:rPr>
          <w:rFonts w:cstheme="minorHAnsi"/>
          <w:color w:val="auto"/>
        </w:rPr>
        <w:t>n</w:t>
      </w:r>
      <w:r w:rsidR="00DE2356" w:rsidRPr="00B44E1A">
        <w:rPr>
          <w:rFonts w:cstheme="minorHAnsi"/>
          <w:color w:val="auto"/>
        </w:rPr>
        <w:t xml:space="preserve"> </w:t>
      </w:r>
      <w:r w:rsidR="006708A0" w:rsidRPr="00B44E1A">
        <w:rPr>
          <w:rFonts w:cstheme="minorHAnsi"/>
          <w:color w:val="auto"/>
        </w:rPr>
        <w:t xml:space="preserve">= 5, </w:t>
      </w:r>
      <w:r w:rsidR="00DE2356">
        <w:rPr>
          <w:rFonts w:cstheme="minorHAnsi"/>
          <w:i/>
          <w:color w:val="auto"/>
        </w:rPr>
        <w:t>p</w:t>
      </w:r>
      <w:r w:rsidR="00DE2356" w:rsidRPr="00B44E1A">
        <w:rPr>
          <w:rFonts w:cstheme="minorHAnsi"/>
          <w:color w:val="auto"/>
        </w:rPr>
        <w:t xml:space="preserve"> </w:t>
      </w:r>
      <w:r w:rsidR="006708A0" w:rsidRPr="00B44E1A">
        <w:rPr>
          <w:rFonts w:cstheme="minorHAnsi"/>
          <w:color w:val="auto"/>
        </w:rPr>
        <w:t>&lt; 0.05)</w:t>
      </w:r>
      <w:r w:rsidR="00681074" w:rsidRPr="00B44E1A">
        <w:rPr>
          <w:rFonts w:cstheme="minorHAnsi"/>
          <w:color w:val="auto"/>
        </w:rPr>
        <w:t>, controls vs</w:t>
      </w:r>
      <w:r w:rsidR="00DE2356">
        <w:rPr>
          <w:rFonts w:cstheme="minorHAnsi"/>
          <w:color w:val="auto"/>
        </w:rPr>
        <w:t>.</w:t>
      </w:r>
      <w:r w:rsidR="00681074" w:rsidRPr="00B44E1A">
        <w:rPr>
          <w:rFonts w:cstheme="minorHAnsi"/>
          <w:color w:val="auto"/>
        </w:rPr>
        <w:t xml:space="preserve"> ITACs</w:t>
      </w:r>
      <w:r w:rsidR="006708A0" w:rsidRPr="00B44E1A">
        <w:rPr>
          <w:rFonts w:cstheme="minorHAnsi"/>
          <w:color w:val="auto"/>
        </w:rPr>
        <w:t xml:space="preserve"> (</w:t>
      </w:r>
      <w:r w:rsidR="00DE2356">
        <w:rPr>
          <w:rFonts w:cstheme="minorHAnsi"/>
          <w:color w:val="auto"/>
        </w:rPr>
        <w:t>n</w:t>
      </w:r>
      <w:r w:rsidR="00DE2356" w:rsidRPr="00B44E1A">
        <w:rPr>
          <w:rFonts w:cstheme="minorHAnsi"/>
          <w:color w:val="auto"/>
        </w:rPr>
        <w:t xml:space="preserve"> </w:t>
      </w:r>
      <w:r w:rsidR="006708A0" w:rsidRPr="00B44E1A">
        <w:rPr>
          <w:rFonts w:cstheme="minorHAnsi"/>
          <w:color w:val="auto"/>
        </w:rPr>
        <w:t xml:space="preserve">= 9, </w:t>
      </w:r>
      <w:r w:rsidR="00DE2356">
        <w:rPr>
          <w:rFonts w:cstheme="minorHAnsi"/>
          <w:i/>
          <w:color w:val="auto"/>
        </w:rPr>
        <w:t>p</w:t>
      </w:r>
      <w:r w:rsidR="00DE2356" w:rsidRPr="00B44E1A">
        <w:rPr>
          <w:rFonts w:cstheme="minorHAnsi"/>
          <w:color w:val="auto"/>
        </w:rPr>
        <w:t xml:space="preserve"> </w:t>
      </w:r>
      <w:r w:rsidR="006708A0" w:rsidRPr="00B44E1A">
        <w:rPr>
          <w:rFonts w:cstheme="minorHAnsi"/>
          <w:color w:val="auto"/>
        </w:rPr>
        <w:t>&lt; 0.05)</w:t>
      </w:r>
      <w:r w:rsidR="00681074" w:rsidRPr="00B44E1A">
        <w:rPr>
          <w:rFonts w:cstheme="minorHAnsi"/>
          <w:color w:val="auto"/>
        </w:rPr>
        <w:t>, controls vs</w:t>
      </w:r>
      <w:r w:rsidR="00DE2356">
        <w:rPr>
          <w:rFonts w:cstheme="minorHAnsi"/>
          <w:color w:val="auto"/>
        </w:rPr>
        <w:t>.</w:t>
      </w:r>
      <w:r w:rsidR="00681074" w:rsidRPr="00B44E1A">
        <w:rPr>
          <w:rFonts w:cstheme="minorHAnsi"/>
          <w:color w:val="auto"/>
        </w:rPr>
        <w:t xml:space="preserve"> ONs </w:t>
      </w:r>
      <w:r w:rsidR="006708A0" w:rsidRPr="00B44E1A">
        <w:rPr>
          <w:rFonts w:cstheme="minorHAnsi"/>
          <w:color w:val="auto"/>
        </w:rPr>
        <w:t>(</w:t>
      </w:r>
      <w:r w:rsidR="00DE2356">
        <w:rPr>
          <w:rFonts w:cstheme="minorHAnsi"/>
          <w:color w:val="auto"/>
        </w:rPr>
        <w:t>n</w:t>
      </w:r>
      <w:r w:rsidR="00DE2356" w:rsidRPr="00B44E1A">
        <w:rPr>
          <w:rFonts w:cstheme="minorHAnsi"/>
          <w:color w:val="auto"/>
        </w:rPr>
        <w:t xml:space="preserve"> </w:t>
      </w:r>
      <w:r w:rsidR="004A2AC0" w:rsidRPr="00B44E1A">
        <w:rPr>
          <w:rFonts w:cstheme="minorHAnsi"/>
          <w:color w:val="auto"/>
        </w:rPr>
        <w:t xml:space="preserve">= 6, </w:t>
      </w:r>
      <w:r w:rsidR="00DE2356">
        <w:rPr>
          <w:rFonts w:cstheme="minorHAnsi"/>
          <w:i/>
          <w:color w:val="auto"/>
        </w:rPr>
        <w:t>p</w:t>
      </w:r>
      <w:r w:rsidR="00DE2356" w:rsidRPr="00B44E1A">
        <w:rPr>
          <w:rFonts w:cstheme="minorHAnsi"/>
          <w:color w:val="auto"/>
        </w:rPr>
        <w:t xml:space="preserve"> </w:t>
      </w:r>
      <w:r w:rsidR="004A2AC0" w:rsidRPr="00B44E1A">
        <w:rPr>
          <w:rFonts w:cstheme="minorHAnsi"/>
          <w:color w:val="auto"/>
        </w:rPr>
        <w:t>&lt; 0.05)</w:t>
      </w:r>
      <w:r w:rsidR="00DE2356">
        <w:rPr>
          <w:rFonts w:cstheme="minorHAnsi"/>
          <w:color w:val="auto"/>
        </w:rPr>
        <w:t>,</w:t>
      </w:r>
      <w:r w:rsidR="004A2AC0" w:rsidRPr="00B44E1A">
        <w:rPr>
          <w:rFonts w:cstheme="minorHAnsi"/>
          <w:color w:val="auto"/>
        </w:rPr>
        <w:t xml:space="preserve"> and </w:t>
      </w:r>
      <w:r w:rsidR="00681074" w:rsidRPr="00B44E1A">
        <w:rPr>
          <w:rFonts w:cstheme="minorHAnsi"/>
          <w:color w:val="auto"/>
        </w:rPr>
        <w:t>controls vs</w:t>
      </w:r>
      <w:r w:rsidR="00DE2356">
        <w:rPr>
          <w:rFonts w:cstheme="minorHAnsi"/>
          <w:color w:val="auto"/>
        </w:rPr>
        <w:t>.</w:t>
      </w:r>
      <w:r w:rsidR="00681074" w:rsidRPr="00B44E1A">
        <w:rPr>
          <w:rFonts w:cstheme="minorHAnsi"/>
          <w:color w:val="auto"/>
        </w:rPr>
        <w:t xml:space="preserve"> PDNECs</w:t>
      </w:r>
      <w:r w:rsidR="004A2AC0" w:rsidRPr="00B44E1A">
        <w:rPr>
          <w:rFonts w:cstheme="minorHAnsi"/>
          <w:color w:val="auto"/>
        </w:rPr>
        <w:t xml:space="preserve"> (</w:t>
      </w:r>
      <w:r w:rsidR="00DE2356">
        <w:rPr>
          <w:rFonts w:cstheme="minorHAnsi"/>
          <w:color w:val="auto"/>
        </w:rPr>
        <w:t>n</w:t>
      </w:r>
      <w:r w:rsidR="00DE2356" w:rsidRPr="00B44E1A">
        <w:rPr>
          <w:rFonts w:cstheme="minorHAnsi"/>
          <w:color w:val="auto"/>
        </w:rPr>
        <w:t xml:space="preserve"> </w:t>
      </w:r>
      <w:r w:rsidR="004A2AC0" w:rsidRPr="00B44E1A">
        <w:rPr>
          <w:rFonts w:cstheme="minorHAnsi"/>
          <w:color w:val="auto"/>
        </w:rPr>
        <w:t xml:space="preserve">= 8, </w:t>
      </w:r>
      <w:r w:rsidR="00DE2356">
        <w:rPr>
          <w:rFonts w:cstheme="minorHAnsi"/>
          <w:i/>
          <w:color w:val="auto"/>
        </w:rPr>
        <w:t>p</w:t>
      </w:r>
      <w:r w:rsidR="00DE2356" w:rsidRPr="00B44E1A">
        <w:rPr>
          <w:rFonts w:cstheme="minorHAnsi"/>
          <w:color w:val="auto"/>
        </w:rPr>
        <w:t xml:space="preserve"> </w:t>
      </w:r>
      <w:r w:rsidR="004A2AC0" w:rsidRPr="00B44E1A">
        <w:rPr>
          <w:rFonts w:cstheme="minorHAnsi"/>
          <w:color w:val="auto"/>
        </w:rPr>
        <w:t>&lt; 0.05)</w:t>
      </w:r>
      <w:r w:rsidR="00681074" w:rsidRPr="00B44E1A">
        <w:rPr>
          <w:rFonts w:cstheme="minorHAnsi"/>
          <w:color w:val="auto"/>
        </w:rPr>
        <w:t>.</w:t>
      </w:r>
    </w:p>
    <w:p w14:paraId="6D2B5AEF" w14:textId="77777777" w:rsidR="004A71E4" w:rsidRPr="00B44E1A" w:rsidRDefault="004A71E4" w:rsidP="000F791B">
      <w:pPr>
        <w:rPr>
          <w:rFonts w:cstheme="minorHAnsi"/>
          <w:color w:val="FF0000"/>
        </w:rPr>
      </w:pPr>
    </w:p>
    <w:p w14:paraId="334C7ED5" w14:textId="7A441AA1" w:rsidR="00B32616" w:rsidRPr="00B44E1A" w:rsidRDefault="00B32616" w:rsidP="000F791B">
      <w:pPr>
        <w:rPr>
          <w:rFonts w:cstheme="minorHAnsi"/>
          <w:color w:val="auto"/>
        </w:rPr>
      </w:pPr>
      <w:r w:rsidRPr="00B44E1A">
        <w:rPr>
          <w:rFonts w:cstheme="minorHAnsi"/>
          <w:b/>
          <w:color w:val="auto"/>
        </w:rPr>
        <w:t>FIGURE LEGENDS:</w:t>
      </w:r>
      <w:r w:rsidRPr="00B44E1A">
        <w:rPr>
          <w:rFonts w:cstheme="minorHAnsi"/>
          <w:color w:val="auto"/>
        </w:rPr>
        <w:t xml:space="preserve"> </w:t>
      </w:r>
    </w:p>
    <w:p w14:paraId="18AA7C89" w14:textId="77777777" w:rsidR="00117FFA" w:rsidRPr="00B44E1A" w:rsidRDefault="00117FFA" w:rsidP="000F791B">
      <w:pPr>
        <w:rPr>
          <w:rFonts w:cstheme="minorHAnsi"/>
          <w:bCs/>
          <w:color w:val="auto"/>
        </w:rPr>
      </w:pPr>
    </w:p>
    <w:p w14:paraId="5F784E5D" w14:textId="447D87BE" w:rsidR="00681074" w:rsidRPr="00B44E1A" w:rsidRDefault="00681074" w:rsidP="000F791B">
      <w:pPr>
        <w:rPr>
          <w:rFonts w:eastAsia="Segoe UI Emoji" w:cstheme="minorHAnsi"/>
          <w:color w:val="auto"/>
        </w:rPr>
      </w:pPr>
      <w:r w:rsidRPr="00B44E1A">
        <w:rPr>
          <w:rFonts w:cstheme="minorHAnsi"/>
          <w:b/>
          <w:color w:val="auto"/>
        </w:rPr>
        <w:t>Fi</w:t>
      </w:r>
      <w:r w:rsidR="002D06E1" w:rsidRPr="00B44E1A">
        <w:rPr>
          <w:rFonts w:cstheme="minorHAnsi"/>
          <w:b/>
          <w:color w:val="auto"/>
        </w:rPr>
        <w:t xml:space="preserve">gure 1. </w:t>
      </w:r>
      <w:r w:rsidR="007C286D" w:rsidRPr="00B44E1A">
        <w:rPr>
          <w:rFonts w:cstheme="minorHAnsi"/>
          <w:b/>
          <w:color w:val="auto"/>
        </w:rPr>
        <w:t xml:space="preserve">Representative images of </w:t>
      </w:r>
      <w:r w:rsidRPr="00B44E1A">
        <w:rPr>
          <w:rFonts w:cstheme="minorHAnsi"/>
          <w:b/>
          <w:i/>
          <w:color w:val="auto"/>
        </w:rPr>
        <w:t xml:space="preserve">OTX </w:t>
      </w:r>
      <w:r w:rsidRPr="00B44E1A">
        <w:rPr>
          <w:rFonts w:cstheme="minorHAnsi"/>
          <w:b/>
          <w:color w:val="auto"/>
        </w:rPr>
        <w:t>immuno</w:t>
      </w:r>
      <w:r w:rsidR="00DE2356">
        <w:rPr>
          <w:rFonts w:cstheme="minorHAnsi"/>
          <w:b/>
          <w:color w:val="auto"/>
        </w:rPr>
        <w:t>h</w:t>
      </w:r>
      <w:r w:rsidRPr="00B44E1A">
        <w:rPr>
          <w:rFonts w:cstheme="minorHAnsi"/>
          <w:b/>
          <w:color w:val="auto"/>
        </w:rPr>
        <w:t xml:space="preserve">istochemical expression in </w:t>
      </w:r>
      <w:r w:rsidR="002A1FD9" w:rsidRPr="00B44E1A">
        <w:rPr>
          <w:rFonts w:cstheme="minorHAnsi"/>
          <w:b/>
          <w:color w:val="auto"/>
        </w:rPr>
        <w:t>control</w:t>
      </w:r>
      <w:r w:rsidR="00AD097C" w:rsidRPr="00B44E1A">
        <w:rPr>
          <w:rFonts w:cstheme="minorHAnsi"/>
          <w:b/>
          <w:color w:val="auto"/>
        </w:rPr>
        <w:t xml:space="preserve"> </w:t>
      </w:r>
      <w:r w:rsidRPr="00B44E1A">
        <w:rPr>
          <w:rFonts w:cstheme="minorHAnsi"/>
          <w:b/>
          <w:color w:val="auto"/>
        </w:rPr>
        <w:t>and</w:t>
      </w:r>
      <w:r w:rsidR="00AD097C" w:rsidRPr="00B44E1A">
        <w:rPr>
          <w:rFonts w:cstheme="minorHAnsi"/>
          <w:b/>
          <w:color w:val="auto"/>
        </w:rPr>
        <w:t xml:space="preserve"> neoplastic tissues</w:t>
      </w:r>
      <w:r w:rsidRPr="00B44E1A">
        <w:rPr>
          <w:rFonts w:cstheme="minorHAnsi"/>
          <w:b/>
          <w:color w:val="auto"/>
        </w:rPr>
        <w:t xml:space="preserve">. </w:t>
      </w:r>
      <w:r w:rsidR="004D404E" w:rsidRPr="00B44E1A">
        <w:rPr>
          <w:color w:val="auto"/>
        </w:rPr>
        <w:t xml:space="preserve">The </w:t>
      </w:r>
      <w:r w:rsidR="004D404E" w:rsidRPr="00B44E1A">
        <w:rPr>
          <w:rFonts w:cstheme="minorHAnsi"/>
          <w:color w:val="auto"/>
        </w:rPr>
        <w:t xml:space="preserve">reaction </w:t>
      </w:r>
      <w:r w:rsidR="0091696B" w:rsidRPr="00B44E1A">
        <w:rPr>
          <w:rFonts w:cstheme="minorHAnsi"/>
          <w:color w:val="auto"/>
        </w:rPr>
        <w:t xml:space="preserve">developed by the </w:t>
      </w:r>
      <w:r w:rsidR="004D404E" w:rsidRPr="00B44E1A">
        <w:rPr>
          <w:rFonts w:cstheme="minorHAnsi"/>
          <w:color w:val="auto"/>
        </w:rPr>
        <w:t>peroxidase-conjugated secondary antibody reveal</w:t>
      </w:r>
      <w:r w:rsidR="00AD097C" w:rsidRPr="00B44E1A">
        <w:rPr>
          <w:rFonts w:cstheme="minorHAnsi"/>
          <w:color w:val="auto"/>
        </w:rPr>
        <w:t>ed</w:t>
      </w:r>
      <w:r w:rsidR="004D404E" w:rsidRPr="00B44E1A">
        <w:rPr>
          <w:rFonts w:cstheme="minorHAnsi"/>
          <w:color w:val="auto"/>
        </w:rPr>
        <w:t xml:space="preserve"> the signal (dark brown) </w:t>
      </w:r>
      <w:r w:rsidR="008B362F" w:rsidRPr="00B44E1A">
        <w:rPr>
          <w:rFonts w:cstheme="minorHAnsi"/>
          <w:color w:val="auto"/>
        </w:rPr>
        <w:t xml:space="preserve">was visible </w:t>
      </w:r>
      <w:r w:rsidR="004D404E" w:rsidRPr="00B44E1A">
        <w:rPr>
          <w:rFonts w:cstheme="minorHAnsi"/>
          <w:color w:val="auto"/>
        </w:rPr>
        <w:t>in</w:t>
      </w:r>
      <w:r w:rsidR="002A1FD9" w:rsidRPr="00B44E1A">
        <w:rPr>
          <w:rFonts w:cstheme="minorHAnsi"/>
          <w:color w:val="auto"/>
        </w:rPr>
        <w:t xml:space="preserve"> 5 control FFPE sections of normal sinonasal mucosa (</w:t>
      </w:r>
      <w:r w:rsidR="002A1FD9" w:rsidRPr="00B44E1A">
        <w:rPr>
          <w:rFonts w:cstheme="minorHAnsi"/>
          <w:b/>
          <w:color w:val="auto"/>
        </w:rPr>
        <w:t>A</w:t>
      </w:r>
      <w:r w:rsidR="002A1FD9" w:rsidRPr="00B44E1A">
        <w:rPr>
          <w:rFonts w:cstheme="minorHAnsi"/>
          <w:color w:val="auto"/>
        </w:rPr>
        <w:t xml:space="preserve">), 7 cases of </w:t>
      </w:r>
      <w:r w:rsidR="00117FFA" w:rsidRPr="00B44E1A">
        <w:rPr>
          <w:rFonts w:eastAsia="Segoe UI Emoji" w:cstheme="minorHAnsi"/>
          <w:color w:val="auto"/>
        </w:rPr>
        <w:t>Non-intestinal-type adenocar</w:t>
      </w:r>
      <w:r w:rsidRPr="00B44E1A">
        <w:rPr>
          <w:rFonts w:eastAsia="Segoe UI Emoji" w:cstheme="minorHAnsi"/>
          <w:color w:val="auto"/>
        </w:rPr>
        <w:t>cinomas (</w:t>
      </w:r>
      <w:r w:rsidR="004D404E" w:rsidRPr="00B44E1A">
        <w:rPr>
          <w:rFonts w:eastAsia="Segoe UI Emoji" w:cstheme="minorHAnsi"/>
          <w:color w:val="auto"/>
        </w:rPr>
        <w:t>NITACs) (</w:t>
      </w:r>
      <w:r w:rsidR="004D404E" w:rsidRPr="00B44E1A">
        <w:rPr>
          <w:rFonts w:eastAsia="Segoe UI Emoji" w:cstheme="minorHAnsi"/>
          <w:b/>
          <w:color w:val="auto"/>
        </w:rPr>
        <w:t>B</w:t>
      </w:r>
      <w:r w:rsidR="004D404E" w:rsidRPr="00B44E1A">
        <w:rPr>
          <w:rFonts w:eastAsia="Segoe UI Emoji" w:cstheme="minorHAnsi"/>
          <w:color w:val="auto"/>
        </w:rPr>
        <w:t>),</w:t>
      </w:r>
      <w:r w:rsidR="002A1FD9" w:rsidRPr="00B44E1A">
        <w:rPr>
          <w:rFonts w:eastAsia="Segoe UI Emoji" w:cstheme="minorHAnsi"/>
          <w:color w:val="auto"/>
        </w:rPr>
        <w:t xml:space="preserve"> 7 cases </w:t>
      </w:r>
      <w:r w:rsidRPr="00B44E1A">
        <w:rPr>
          <w:rFonts w:eastAsia="Segoe UI Emoji" w:cstheme="minorHAnsi"/>
          <w:color w:val="auto"/>
        </w:rPr>
        <w:t>Ol</w:t>
      </w:r>
      <w:r w:rsidR="002A1FD9" w:rsidRPr="00B44E1A">
        <w:rPr>
          <w:rFonts w:eastAsia="Segoe UI Emoji" w:cstheme="minorHAnsi"/>
          <w:color w:val="auto"/>
        </w:rPr>
        <w:t>factory neuroblastomas (ONs</w:t>
      </w:r>
      <w:r w:rsidRPr="00B44E1A">
        <w:rPr>
          <w:rFonts w:eastAsia="Segoe UI Emoji" w:cstheme="minorHAnsi"/>
          <w:color w:val="auto"/>
        </w:rPr>
        <w:t>)</w:t>
      </w:r>
      <w:r w:rsidR="002A1FD9" w:rsidRPr="00B44E1A">
        <w:rPr>
          <w:rFonts w:eastAsia="Segoe UI Emoji" w:cstheme="minorHAnsi"/>
          <w:color w:val="auto"/>
        </w:rPr>
        <w:t xml:space="preserve"> (</w:t>
      </w:r>
      <w:r w:rsidR="002A1FD9" w:rsidRPr="00B44E1A">
        <w:rPr>
          <w:rFonts w:eastAsia="Segoe UI Emoji" w:cstheme="minorHAnsi"/>
          <w:b/>
          <w:color w:val="auto"/>
        </w:rPr>
        <w:t>D</w:t>
      </w:r>
      <w:r w:rsidR="002A1FD9" w:rsidRPr="00B44E1A">
        <w:rPr>
          <w:rFonts w:eastAsia="Segoe UI Emoji" w:cstheme="minorHAnsi"/>
          <w:color w:val="auto"/>
        </w:rPr>
        <w:t>), 11 cases</w:t>
      </w:r>
      <w:r w:rsidR="007C286D" w:rsidRPr="00B44E1A">
        <w:rPr>
          <w:rFonts w:eastAsia="Segoe UI Emoji" w:cstheme="minorHAnsi"/>
          <w:color w:val="auto"/>
        </w:rPr>
        <w:t xml:space="preserve"> </w:t>
      </w:r>
      <w:r w:rsidRPr="00B44E1A">
        <w:rPr>
          <w:rFonts w:eastAsia="Segoe UI Emoji" w:cstheme="minorHAnsi"/>
          <w:color w:val="auto"/>
        </w:rPr>
        <w:t>Poorly differentiated neuroendocrine carcinomas (</w:t>
      </w:r>
      <w:r w:rsidR="002A1FD9" w:rsidRPr="00B44E1A">
        <w:rPr>
          <w:rFonts w:eastAsia="Segoe UI Emoji" w:cstheme="minorHAnsi"/>
          <w:color w:val="auto"/>
        </w:rPr>
        <w:t>PDNECs) (</w:t>
      </w:r>
      <w:r w:rsidR="002A1FD9" w:rsidRPr="00B44E1A">
        <w:rPr>
          <w:rFonts w:eastAsia="Segoe UI Emoji" w:cstheme="minorHAnsi"/>
          <w:b/>
          <w:color w:val="auto"/>
        </w:rPr>
        <w:t>E</w:t>
      </w:r>
      <w:r w:rsidR="002A1FD9" w:rsidRPr="00B44E1A">
        <w:rPr>
          <w:rFonts w:eastAsia="Segoe UI Emoji" w:cstheme="minorHAnsi"/>
          <w:color w:val="auto"/>
        </w:rPr>
        <w:t>)</w:t>
      </w:r>
      <w:r w:rsidR="00DE2356">
        <w:rPr>
          <w:rFonts w:eastAsia="Segoe UI Emoji" w:cstheme="minorHAnsi"/>
          <w:color w:val="auto"/>
        </w:rPr>
        <w:t>,</w:t>
      </w:r>
      <w:r w:rsidR="004D404E" w:rsidRPr="00B44E1A">
        <w:rPr>
          <w:rFonts w:eastAsia="Segoe UI Emoji" w:cstheme="minorHAnsi"/>
          <w:color w:val="auto"/>
        </w:rPr>
        <w:t xml:space="preserve"> while no immunoreactivity is detected in the 23 cases of Intestinal-type adenocarcinomas (ITACs) </w:t>
      </w:r>
      <w:r w:rsidR="008B362F" w:rsidRPr="00B44E1A">
        <w:rPr>
          <w:rFonts w:eastAsia="Segoe UI Emoji" w:cstheme="minorHAnsi"/>
          <w:color w:val="auto"/>
        </w:rPr>
        <w:t>analyzed</w:t>
      </w:r>
      <w:r w:rsidR="004D404E" w:rsidRPr="00B44E1A">
        <w:rPr>
          <w:rFonts w:eastAsia="Segoe UI Emoji" w:cstheme="minorHAnsi"/>
          <w:color w:val="auto"/>
        </w:rPr>
        <w:t xml:space="preserve"> (</w:t>
      </w:r>
      <w:r w:rsidR="004D404E" w:rsidRPr="00B44E1A">
        <w:rPr>
          <w:rFonts w:eastAsia="Segoe UI Emoji" w:cstheme="minorHAnsi"/>
          <w:b/>
          <w:color w:val="auto"/>
        </w:rPr>
        <w:t>C</w:t>
      </w:r>
      <w:r w:rsidR="004D404E" w:rsidRPr="00B44E1A">
        <w:rPr>
          <w:rFonts w:eastAsia="Segoe UI Emoji" w:cstheme="minorHAnsi"/>
          <w:color w:val="auto"/>
        </w:rPr>
        <w:t>)</w:t>
      </w:r>
      <w:r w:rsidRPr="00B44E1A">
        <w:rPr>
          <w:rFonts w:eastAsia="Segoe UI Emoji" w:cstheme="minorHAnsi"/>
          <w:color w:val="auto"/>
        </w:rPr>
        <w:t>. DAB-Hematoxylin; original magnification: 200X</w:t>
      </w:r>
      <w:r w:rsidR="004D404E" w:rsidRPr="00B44E1A">
        <w:rPr>
          <w:rFonts w:eastAsia="Segoe UI Emoji" w:cstheme="minorHAnsi"/>
          <w:color w:val="auto"/>
        </w:rPr>
        <w:t xml:space="preserve">, scale bar = 100 </w:t>
      </w:r>
      <w:r w:rsidR="004D404E" w:rsidRPr="00DE2356">
        <w:rPr>
          <w:rFonts w:eastAsia="Segoe UI Emoji" w:cstheme="minorHAnsi"/>
          <w:color w:val="auto"/>
        </w:rPr>
        <w:t>μ</w:t>
      </w:r>
      <w:r w:rsidR="004D404E" w:rsidRPr="00B44E1A">
        <w:rPr>
          <w:rFonts w:eastAsia="Segoe UI Emoji" w:cstheme="minorHAnsi"/>
          <w:color w:val="auto"/>
        </w:rPr>
        <w:t>m</w:t>
      </w:r>
      <w:r w:rsidRPr="00B44E1A">
        <w:rPr>
          <w:rFonts w:eastAsia="Segoe UI Emoji" w:cstheme="minorHAnsi"/>
          <w:color w:val="auto"/>
        </w:rPr>
        <w:t>.</w:t>
      </w:r>
      <w:r w:rsidR="00162C45" w:rsidRPr="00B44E1A">
        <w:rPr>
          <w:rFonts w:eastAsia="Segoe UI Emoji" w:cstheme="minorHAnsi"/>
          <w:color w:val="auto"/>
        </w:rPr>
        <w:t xml:space="preserve"> </w:t>
      </w:r>
    </w:p>
    <w:p w14:paraId="67004BF3" w14:textId="77777777" w:rsidR="00681074" w:rsidRPr="00B44E1A" w:rsidRDefault="00681074" w:rsidP="000F791B">
      <w:pPr>
        <w:rPr>
          <w:rFonts w:eastAsia="Segoe UI Emoji" w:cstheme="minorHAnsi"/>
          <w:color w:val="FF0000"/>
        </w:rPr>
      </w:pPr>
    </w:p>
    <w:p w14:paraId="5B40BE2F" w14:textId="3CAF847B" w:rsidR="00B32616" w:rsidRPr="00B44E1A" w:rsidRDefault="00681074" w:rsidP="000F791B">
      <w:pPr>
        <w:rPr>
          <w:rFonts w:cstheme="minorHAnsi"/>
          <w:b/>
          <w:color w:val="auto"/>
        </w:rPr>
      </w:pPr>
      <w:r w:rsidRPr="00B44E1A">
        <w:rPr>
          <w:rFonts w:eastAsia="Segoe UI Emoji" w:cstheme="minorHAnsi"/>
          <w:b/>
          <w:color w:val="auto"/>
        </w:rPr>
        <w:t xml:space="preserve">Figure 2. </w:t>
      </w:r>
      <w:r w:rsidR="002A1FD9" w:rsidRPr="00B44E1A">
        <w:rPr>
          <w:rFonts w:eastAsia="Segoe UI Emoji" w:cstheme="minorHAnsi"/>
          <w:b/>
          <w:color w:val="auto"/>
        </w:rPr>
        <w:t>Real</w:t>
      </w:r>
      <w:r w:rsidR="00DE2356">
        <w:rPr>
          <w:rFonts w:eastAsia="Segoe UI Emoji" w:cstheme="minorHAnsi"/>
          <w:b/>
          <w:color w:val="auto"/>
        </w:rPr>
        <w:t xml:space="preserve">-time </w:t>
      </w:r>
      <w:r w:rsidR="002A1FD9" w:rsidRPr="00B44E1A">
        <w:rPr>
          <w:rFonts w:eastAsia="Segoe UI Emoji" w:cstheme="minorHAnsi"/>
          <w:b/>
          <w:color w:val="auto"/>
        </w:rPr>
        <w:t xml:space="preserve">PCR analysis of </w:t>
      </w:r>
      <w:r w:rsidR="002A1FD9" w:rsidRPr="00B44E1A">
        <w:rPr>
          <w:rFonts w:eastAsia="Segoe UI Emoji" w:cstheme="minorHAnsi"/>
          <w:b/>
          <w:i/>
          <w:color w:val="auto"/>
        </w:rPr>
        <w:t xml:space="preserve">OTX1 </w:t>
      </w:r>
      <w:r w:rsidR="002A1FD9" w:rsidRPr="00B44E1A">
        <w:rPr>
          <w:rFonts w:eastAsia="Segoe UI Emoji" w:cstheme="minorHAnsi"/>
          <w:b/>
          <w:color w:val="auto"/>
        </w:rPr>
        <w:t xml:space="preserve">(A) </w:t>
      </w:r>
      <w:r w:rsidR="00324051" w:rsidRPr="00B44E1A">
        <w:rPr>
          <w:rFonts w:eastAsia="Segoe UI Emoji" w:cstheme="minorHAnsi"/>
          <w:b/>
          <w:color w:val="auto"/>
        </w:rPr>
        <w:t>and</w:t>
      </w:r>
      <w:r w:rsidR="00324051" w:rsidRPr="00B44E1A">
        <w:rPr>
          <w:rFonts w:eastAsia="Segoe UI Emoji" w:cstheme="minorHAnsi"/>
          <w:b/>
          <w:i/>
          <w:color w:val="auto"/>
        </w:rPr>
        <w:t xml:space="preserve"> OTX2 </w:t>
      </w:r>
      <w:r w:rsidR="00324051" w:rsidRPr="00B44E1A">
        <w:rPr>
          <w:rFonts w:eastAsia="Segoe UI Emoji" w:cstheme="minorHAnsi"/>
          <w:b/>
          <w:color w:val="auto"/>
        </w:rPr>
        <w:t xml:space="preserve">(B) </w:t>
      </w:r>
      <w:r w:rsidR="002A1FD9" w:rsidRPr="00B44E1A">
        <w:rPr>
          <w:rFonts w:eastAsia="Segoe UI Emoji" w:cstheme="minorHAnsi"/>
          <w:b/>
          <w:color w:val="auto"/>
        </w:rPr>
        <w:t>mRNA</w:t>
      </w:r>
      <w:r w:rsidRPr="00B44E1A">
        <w:rPr>
          <w:rFonts w:eastAsia="Segoe UI Emoji" w:cstheme="minorHAnsi"/>
          <w:b/>
          <w:color w:val="auto"/>
        </w:rPr>
        <w:t xml:space="preserve"> expression in normal and neoplastic nasal tissues.</w:t>
      </w:r>
      <w:r w:rsidR="00DE2356">
        <w:rPr>
          <w:rFonts w:eastAsia="Segoe UI Emoji" w:cstheme="minorHAnsi"/>
          <w:color w:val="auto"/>
        </w:rPr>
        <w:t xml:space="preserve"> </w:t>
      </w:r>
      <w:r w:rsidR="00324051" w:rsidRPr="00B44E1A">
        <w:rPr>
          <w:rFonts w:eastAsia="Segoe UI Emoji" w:cstheme="minorHAnsi"/>
          <w:color w:val="auto"/>
        </w:rPr>
        <w:t xml:space="preserve">For </w:t>
      </w:r>
      <w:r w:rsidR="00DE2356">
        <w:rPr>
          <w:rFonts w:eastAsia="Segoe UI Emoji" w:cstheme="minorHAnsi"/>
          <w:color w:val="auto"/>
        </w:rPr>
        <w:t>real-time</w:t>
      </w:r>
      <w:r w:rsidR="00324051" w:rsidRPr="00B44E1A">
        <w:rPr>
          <w:rFonts w:eastAsia="Segoe UI Emoji" w:cstheme="minorHAnsi"/>
          <w:color w:val="auto"/>
        </w:rPr>
        <w:t xml:space="preserve"> PCR analys</w:t>
      </w:r>
      <w:r w:rsidR="0006695E" w:rsidRPr="00B44E1A">
        <w:rPr>
          <w:rFonts w:eastAsia="Segoe UI Emoji" w:cstheme="minorHAnsi"/>
          <w:color w:val="auto"/>
        </w:rPr>
        <w:t>e</w:t>
      </w:r>
      <w:r w:rsidR="00324051" w:rsidRPr="00B44E1A">
        <w:rPr>
          <w:rFonts w:eastAsia="Segoe UI Emoji" w:cstheme="minorHAnsi"/>
          <w:color w:val="auto"/>
        </w:rPr>
        <w:t>s</w:t>
      </w:r>
      <w:r w:rsidR="00DE2356">
        <w:rPr>
          <w:rFonts w:eastAsia="Segoe UI Emoji" w:cstheme="minorHAnsi"/>
          <w:color w:val="auto"/>
        </w:rPr>
        <w:t xml:space="preserve">, the following samples were used: </w:t>
      </w:r>
      <w:r w:rsidR="00324051" w:rsidRPr="00B44E1A">
        <w:rPr>
          <w:rFonts w:eastAsia="Segoe UI Emoji" w:cstheme="minorHAnsi"/>
          <w:color w:val="auto"/>
        </w:rPr>
        <w:t xml:space="preserve">5 FFPE sections of </w:t>
      </w:r>
      <w:r w:rsidR="0006695E" w:rsidRPr="00B44E1A">
        <w:rPr>
          <w:rFonts w:eastAsia="Segoe UI Emoji" w:cstheme="minorHAnsi"/>
          <w:color w:val="auto"/>
        </w:rPr>
        <w:t xml:space="preserve">control </w:t>
      </w:r>
      <w:r w:rsidR="00324051" w:rsidRPr="00B44E1A">
        <w:rPr>
          <w:rFonts w:eastAsia="Segoe UI Emoji" w:cstheme="minorHAnsi"/>
          <w:color w:val="auto"/>
        </w:rPr>
        <w:t>normal mucosa</w:t>
      </w:r>
      <w:r w:rsidR="00364878" w:rsidRPr="00B44E1A">
        <w:rPr>
          <w:rFonts w:eastAsia="Segoe UI Emoji" w:cstheme="minorHAnsi"/>
          <w:color w:val="auto"/>
        </w:rPr>
        <w:t xml:space="preserve">, </w:t>
      </w:r>
      <w:r w:rsidR="00324051" w:rsidRPr="00B44E1A">
        <w:rPr>
          <w:rFonts w:eastAsia="Segoe UI Emoji" w:cstheme="minorHAnsi"/>
          <w:color w:val="auto"/>
        </w:rPr>
        <w:t>5 cases of N</w:t>
      </w:r>
      <w:r w:rsidR="00364878" w:rsidRPr="00B44E1A">
        <w:rPr>
          <w:rFonts w:eastAsia="Segoe UI Emoji" w:cstheme="minorHAnsi"/>
          <w:color w:val="auto"/>
        </w:rPr>
        <w:t>on-intestinal-type adenocarcinomas (NITAC</w:t>
      </w:r>
      <w:r w:rsidR="00324051" w:rsidRPr="00B44E1A">
        <w:rPr>
          <w:rFonts w:eastAsia="Segoe UI Emoji" w:cstheme="minorHAnsi"/>
          <w:color w:val="auto"/>
        </w:rPr>
        <w:t>s), 9 cases of I</w:t>
      </w:r>
      <w:r w:rsidR="00364878" w:rsidRPr="00B44E1A">
        <w:rPr>
          <w:rFonts w:eastAsia="Segoe UI Emoji" w:cstheme="minorHAnsi"/>
          <w:color w:val="auto"/>
        </w:rPr>
        <w:t>ntestinal-type adenocarcinomas (ITAC</w:t>
      </w:r>
      <w:r w:rsidR="00324051" w:rsidRPr="00B44E1A">
        <w:rPr>
          <w:rFonts w:eastAsia="Segoe UI Emoji" w:cstheme="minorHAnsi"/>
          <w:color w:val="auto"/>
        </w:rPr>
        <w:t xml:space="preserve">s), 6 cases of </w:t>
      </w:r>
      <w:r w:rsidR="00364878" w:rsidRPr="00B44E1A">
        <w:rPr>
          <w:rFonts w:eastAsia="Segoe UI Emoji" w:cstheme="minorHAnsi"/>
          <w:color w:val="auto"/>
        </w:rPr>
        <w:t>olfactory neuroblastomas (ON</w:t>
      </w:r>
      <w:r w:rsidR="00324051" w:rsidRPr="00B44E1A">
        <w:rPr>
          <w:rFonts w:eastAsia="Segoe UI Emoji" w:cstheme="minorHAnsi"/>
          <w:color w:val="auto"/>
        </w:rPr>
        <w:t>s)</w:t>
      </w:r>
      <w:r w:rsidR="00364878" w:rsidRPr="00B44E1A">
        <w:rPr>
          <w:rFonts w:eastAsia="Segoe UI Emoji" w:cstheme="minorHAnsi"/>
          <w:color w:val="auto"/>
        </w:rPr>
        <w:t>,</w:t>
      </w:r>
      <w:r w:rsidR="00324051" w:rsidRPr="00B44E1A">
        <w:rPr>
          <w:rFonts w:eastAsia="Segoe UI Emoji" w:cstheme="minorHAnsi"/>
          <w:color w:val="auto"/>
        </w:rPr>
        <w:t xml:space="preserve"> 8 cases of P</w:t>
      </w:r>
      <w:r w:rsidR="00364878" w:rsidRPr="00B44E1A">
        <w:rPr>
          <w:rFonts w:eastAsia="Segoe UI Emoji" w:cstheme="minorHAnsi"/>
          <w:color w:val="auto"/>
        </w:rPr>
        <w:t>oorly differentiated neuroendocrine carcinomas (</w:t>
      </w:r>
      <w:r w:rsidR="00324051" w:rsidRPr="00B44E1A">
        <w:rPr>
          <w:rFonts w:eastAsia="Segoe UI Emoji" w:cstheme="minorHAnsi"/>
          <w:color w:val="auto"/>
        </w:rPr>
        <w:t xml:space="preserve">PDNEC). On the X axis </w:t>
      </w:r>
      <w:r w:rsidR="00364878" w:rsidRPr="00B44E1A">
        <w:rPr>
          <w:rFonts w:eastAsia="Segoe UI Emoji" w:cstheme="minorHAnsi"/>
          <w:color w:val="auto"/>
        </w:rPr>
        <w:t xml:space="preserve">the type of </w:t>
      </w:r>
      <w:r w:rsidR="0006695E" w:rsidRPr="00B44E1A">
        <w:rPr>
          <w:rFonts w:eastAsia="Segoe UI Emoji" w:cstheme="minorHAnsi"/>
          <w:color w:val="auto"/>
        </w:rPr>
        <w:t>sample</w:t>
      </w:r>
      <w:r w:rsidR="00DE2356" w:rsidRPr="00DE2356">
        <w:rPr>
          <w:rFonts w:eastAsia="Segoe UI Emoji" w:cstheme="minorHAnsi"/>
          <w:color w:val="auto"/>
        </w:rPr>
        <w:t xml:space="preserve"> </w:t>
      </w:r>
      <w:r w:rsidR="00DE2356" w:rsidRPr="008741A1">
        <w:rPr>
          <w:rFonts w:eastAsia="Segoe UI Emoji" w:cstheme="minorHAnsi"/>
          <w:color w:val="auto"/>
        </w:rPr>
        <w:t>is reported</w:t>
      </w:r>
      <w:r w:rsidR="00364878" w:rsidRPr="00B44E1A">
        <w:rPr>
          <w:rFonts w:eastAsia="Segoe UI Emoji" w:cstheme="minorHAnsi"/>
          <w:color w:val="auto"/>
        </w:rPr>
        <w:t>, while the Y axis represents the 2</w:t>
      </w:r>
      <w:r w:rsidR="00364878" w:rsidRPr="00B44E1A">
        <w:rPr>
          <w:rFonts w:eastAsia="Segoe UI Emoji" w:cstheme="minorHAnsi"/>
          <w:color w:val="auto"/>
          <w:vertAlign w:val="superscript"/>
        </w:rPr>
        <w:t>-∆Ct</w:t>
      </w:r>
      <w:r w:rsidR="00364878" w:rsidRPr="00B44E1A">
        <w:rPr>
          <w:rFonts w:eastAsia="Segoe UI Emoji" w:cstheme="minorHAnsi"/>
          <w:color w:val="auto"/>
        </w:rPr>
        <w:t xml:space="preserve"> values. </w:t>
      </w:r>
      <w:r w:rsidR="00324051" w:rsidRPr="00B44E1A">
        <w:rPr>
          <w:rFonts w:eastAsia="Segoe UI Emoji" w:cstheme="minorHAnsi"/>
          <w:color w:val="auto"/>
        </w:rPr>
        <w:t>Statistically significant data (</w:t>
      </w:r>
      <w:r w:rsidR="00324051" w:rsidRPr="00B44E1A">
        <w:rPr>
          <w:rFonts w:eastAsia="Segoe UI Emoji" w:cstheme="minorHAnsi"/>
          <w:i/>
          <w:color w:val="auto"/>
        </w:rPr>
        <w:t>p</w:t>
      </w:r>
      <w:r w:rsidR="00DE2356">
        <w:rPr>
          <w:rFonts w:eastAsia="Segoe UI Emoji" w:cstheme="minorHAnsi"/>
          <w:color w:val="auto"/>
        </w:rPr>
        <w:t xml:space="preserve"> </w:t>
      </w:r>
      <w:r w:rsidR="00324051" w:rsidRPr="00B44E1A">
        <w:rPr>
          <w:rFonts w:eastAsia="Segoe UI Emoji" w:cstheme="minorHAnsi"/>
          <w:color w:val="auto"/>
        </w:rPr>
        <w:t>&lt;</w:t>
      </w:r>
      <w:r w:rsidR="00DE2356">
        <w:rPr>
          <w:rFonts w:eastAsia="Segoe UI Emoji" w:cstheme="minorHAnsi"/>
          <w:color w:val="auto"/>
        </w:rPr>
        <w:t xml:space="preserve"> </w:t>
      </w:r>
      <w:r w:rsidR="00324051" w:rsidRPr="00B44E1A">
        <w:rPr>
          <w:rFonts w:eastAsia="Segoe UI Emoji" w:cstheme="minorHAnsi"/>
          <w:color w:val="auto"/>
        </w:rPr>
        <w:t xml:space="preserve">0.05) between control and tumors </w:t>
      </w:r>
      <w:r w:rsidR="0006695E" w:rsidRPr="00B44E1A">
        <w:rPr>
          <w:rFonts w:eastAsia="Segoe UI Emoji" w:cstheme="minorHAnsi"/>
          <w:color w:val="auto"/>
        </w:rPr>
        <w:t xml:space="preserve">were </w:t>
      </w:r>
      <w:r w:rsidR="00324051" w:rsidRPr="00B44E1A">
        <w:rPr>
          <w:rFonts w:eastAsia="Segoe UI Emoji" w:cstheme="minorHAnsi"/>
          <w:color w:val="auto"/>
        </w:rPr>
        <w:t xml:space="preserve">obtained by Student’s </w:t>
      </w:r>
      <w:r w:rsidR="00324051" w:rsidRPr="00B44E1A">
        <w:rPr>
          <w:rFonts w:eastAsia="Segoe UI Emoji" w:cstheme="minorHAnsi"/>
          <w:i/>
          <w:color w:val="auto"/>
        </w:rPr>
        <w:t>t</w:t>
      </w:r>
      <w:r w:rsidR="00324051" w:rsidRPr="00B44E1A">
        <w:rPr>
          <w:rFonts w:eastAsia="Segoe UI Emoji" w:cstheme="minorHAnsi"/>
          <w:color w:val="auto"/>
        </w:rPr>
        <w:t xml:space="preserve">-test </w:t>
      </w:r>
      <w:r w:rsidR="0006695E" w:rsidRPr="00B44E1A">
        <w:rPr>
          <w:rFonts w:eastAsia="Segoe UI Emoji" w:cstheme="minorHAnsi"/>
          <w:color w:val="auto"/>
        </w:rPr>
        <w:t xml:space="preserve">and </w:t>
      </w:r>
      <w:r w:rsidR="00324051" w:rsidRPr="00B44E1A">
        <w:rPr>
          <w:rFonts w:eastAsia="Segoe UI Emoji" w:cstheme="minorHAnsi"/>
          <w:color w:val="auto"/>
        </w:rPr>
        <w:t xml:space="preserve">are highlighted with </w:t>
      </w:r>
      <w:r w:rsidR="00364878" w:rsidRPr="00B44E1A">
        <w:rPr>
          <w:rFonts w:eastAsia="Segoe UI Emoji" w:cstheme="minorHAnsi"/>
          <w:color w:val="auto"/>
        </w:rPr>
        <w:t>asterisks</w:t>
      </w:r>
      <w:r w:rsidR="00324051" w:rsidRPr="00B44E1A">
        <w:rPr>
          <w:rFonts w:eastAsia="Segoe UI Emoji" w:cstheme="minorHAnsi"/>
          <w:color w:val="auto"/>
        </w:rPr>
        <w:t>.</w:t>
      </w:r>
    </w:p>
    <w:p w14:paraId="5DCD0270" w14:textId="77777777" w:rsidR="00DD0661" w:rsidRPr="00B44E1A" w:rsidRDefault="00DD0661" w:rsidP="000F791B">
      <w:pPr>
        <w:rPr>
          <w:rFonts w:cstheme="minorHAnsi"/>
          <w:color w:val="808080" w:themeColor="background1" w:themeShade="80"/>
        </w:rPr>
      </w:pPr>
    </w:p>
    <w:p w14:paraId="1CE37C13" w14:textId="77777777" w:rsidR="006305D7" w:rsidRPr="00B44E1A" w:rsidRDefault="006305D7" w:rsidP="000F791B">
      <w:pPr>
        <w:rPr>
          <w:rFonts w:cstheme="minorHAnsi"/>
          <w:b/>
        </w:rPr>
      </w:pPr>
      <w:r w:rsidRPr="00B44E1A">
        <w:rPr>
          <w:rFonts w:cstheme="minorHAnsi"/>
          <w:b/>
        </w:rPr>
        <w:t>DISCUSSION</w:t>
      </w:r>
      <w:r w:rsidRPr="00B44E1A">
        <w:rPr>
          <w:rFonts w:cstheme="minorHAnsi"/>
          <w:b/>
          <w:bCs/>
        </w:rPr>
        <w:t xml:space="preserve">: </w:t>
      </w:r>
    </w:p>
    <w:p w14:paraId="5E1BA244" w14:textId="02FECA05" w:rsidR="00B40477" w:rsidRPr="00B44E1A" w:rsidRDefault="00C820B4" w:rsidP="000F791B">
      <w:pPr>
        <w:rPr>
          <w:rFonts w:cstheme="minorHAnsi"/>
          <w:color w:val="auto"/>
        </w:rPr>
      </w:pPr>
      <w:r w:rsidRPr="00B44E1A">
        <w:rPr>
          <w:rFonts w:cstheme="minorHAnsi"/>
          <w:color w:val="auto"/>
        </w:rPr>
        <w:t xml:space="preserve">This study shows for the first time </w:t>
      </w:r>
      <w:r w:rsidR="00B40477" w:rsidRPr="00B44E1A">
        <w:rPr>
          <w:rFonts w:cstheme="minorHAnsi"/>
          <w:color w:val="auto"/>
        </w:rPr>
        <w:t xml:space="preserve">that, based on mRNA levels, the </w:t>
      </w:r>
      <w:r w:rsidR="000847A9">
        <w:rPr>
          <w:rFonts w:cstheme="minorHAnsi"/>
          <w:color w:val="auto"/>
        </w:rPr>
        <w:t>HB</w:t>
      </w:r>
      <w:r w:rsidR="000847A9" w:rsidRPr="00B44E1A">
        <w:rPr>
          <w:rFonts w:cstheme="minorHAnsi"/>
          <w:color w:val="auto"/>
        </w:rPr>
        <w:t xml:space="preserve"> </w:t>
      </w:r>
      <w:r w:rsidR="00B40477" w:rsidRPr="00B44E1A">
        <w:rPr>
          <w:rFonts w:cstheme="minorHAnsi"/>
          <w:color w:val="auto"/>
        </w:rPr>
        <w:t>genes OTX1 and OTX2 are expressed in normal sinonasal mucosa and submucosal glands, inflammatory polyps, sinonasal Schneiderian papillomas, and in the different epithelial and neuroectodermal neoplasms, including squamous carcinomas, non-intestinal type sinonasal adenocarcinomas, salivary gland-type tumors, neuroendocrine neoplasm</w:t>
      </w:r>
      <w:r w:rsidRPr="00B44E1A">
        <w:rPr>
          <w:rFonts w:cstheme="minorHAnsi"/>
          <w:color w:val="auto"/>
        </w:rPr>
        <w:t>s</w:t>
      </w:r>
      <w:r w:rsidR="000847A9">
        <w:rPr>
          <w:rFonts w:cstheme="minorHAnsi"/>
          <w:color w:val="auto"/>
        </w:rPr>
        <w:t>,</w:t>
      </w:r>
      <w:r w:rsidRPr="00B44E1A">
        <w:rPr>
          <w:rFonts w:cstheme="minorHAnsi"/>
          <w:color w:val="auto"/>
        </w:rPr>
        <w:t xml:space="preserve"> and </w:t>
      </w:r>
      <w:r w:rsidR="00BC1CC9">
        <w:rPr>
          <w:rFonts w:cstheme="minorHAnsi"/>
          <w:color w:val="auto"/>
        </w:rPr>
        <w:t>ONs</w:t>
      </w:r>
      <w:r w:rsidRPr="00B44E1A">
        <w:rPr>
          <w:rFonts w:cstheme="minorHAnsi"/>
          <w:color w:val="auto"/>
        </w:rPr>
        <w:t>.</w:t>
      </w:r>
    </w:p>
    <w:p w14:paraId="652D01D6" w14:textId="77777777" w:rsidR="00C820B4" w:rsidRPr="00B44E1A" w:rsidRDefault="00C820B4" w:rsidP="000F791B">
      <w:pPr>
        <w:rPr>
          <w:rFonts w:cstheme="minorHAnsi"/>
          <w:color w:val="auto"/>
        </w:rPr>
      </w:pPr>
    </w:p>
    <w:p w14:paraId="458B6643" w14:textId="4F390488" w:rsidR="00DE2356" w:rsidRPr="00B44E1A" w:rsidRDefault="00DE2356" w:rsidP="000B3DCB">
      <w:pPr>
        <w:rPr>
          <w:rFonts w:cstheme="minorHAnsi"/>
          <w:b/>
          <w:color w:val="auto"/>
        </w:rPr>
      </w:pPr>
      <w:r w:rsidRPr="00A21869">
        <w:rPr>
          <w:rFonts w:cstheme="minorHAnsi"/>
          <w:b/>
          <w:color w:val="auto"/>
        </w:rPr>
        <w:t xml:space="preserve">Modifications </w:t>
      </w:r>
      <w:r>
        <w:rPr>
          <w:rFonts w:cstheme="minorHAnsi"/>
          <w:b/>
          <w:color w:val="auto"/>
        </w:rPr>
        <w:t>a</w:t>
      </w:r>
      <w:r w:rsidRPr="00A21869">
        <w:rPr>
          <w:rFonts w:cstheme="minorHAnsi"/>
          <w:b/>
          <w:color w:val="auto"/>
        </w:rPr>
        <w:t>nd Troubleshooting</w:t>
      </w:r>
      <w:r>
        <w:rPr>
          <w:rFonts w:cstheme="minorHAnsi"/>
          <w:b/>
          <w:color w:val="auto"/>
        </w:rPr>
        <w:t>:</w:t>
      </w:r>
    </w:p>
    <w:p w14:paraId="130F5843" w14:textId="44088707" w:rsidR="000A6A3A" w:rsidRPr="00B44E1A" w:rsidRDefault="00B703BF" w:rsidP="000F791B">
      <w:pPr>
        <w:rPr>
          <w:rFonts w:cstheme="minorHAnsi"/>
          <w:color w:val="auto"/>
        </w:rPr>
      </w:pPr>
      <w:r w:rsidRPr="00B44E1A">
        <w:rPr>
          <w:rFonts w:cstheme="minorHAnsi"/>
          <w:color w:val="auto"/>
        </w:rPr>
        <w:t xml:space="preserve">To avoid </w:t>
      </w:r>
      <w:r w:rsidR="00D20236" w:rsidRPr="00B44E1A">
        <w:rPr>
          <w:rFonts w:cstheme="minorHAnsi"/>
          <w:color w:val="auto"/>
        </w:rPr>
        <w:t xml:space="preserve">RNA </w:t>
      </w:r>
      <w:r w:rsidR="000847A9" w:rsidRPr="00A21869">
        <w:rPr>
          <w:rFonts w:cstheme="minorHAnsi"/>
          <w:color w:val="auto"/>
        </w:rPr>
        <w:t>degradation,</w:t>
      </w:r>
      <w:r w:rsidR="00D20236" w:rsidRPr="00B44E1A">
        <w:rPr>
          <w:rFonts w:cstheme="minorHAnsi"/>
          <w:color w:val="auto"/>
        </w:rPr>
        <w:t xml:space="preserve"> we performed </w:t>
      </w:r>
      <w:r w:rsidR="000847A9">
        <w:rPr>
          <w:rFonts w:cstheme="minorHAnsi"/>
          <w:color w:val="auto"/>
        </w:rPr>
        <w:t xml:space="preserve">the </w:t>
      </w:r>
      <w:r w:rsidR="00D20236" w:rsidRPr="00B44E1A">
        <w:rPr>
          <w:rFonts w:cstheme="minorHAnsi"/>
          <w:color w:val="auto"/>
        </w:rPr>
        <w:t>de</w:t>
      </w:r>
      <w:r w:rsidRPr="00B44E1A">
        <w:rPr>
          <w:rFonts w:cstheme="minorHAnsi"/>
          <w:color w:val="auto"/>
        </w:rPr>
        <w:t xml:space="preserve">paraffinization </w:t>
      </w:r>
      <w:r w:rsidR="00D20236" w:rsidRPr="00B44E1A">
        <w:rPr>
          <w:rFonts w:cstheme="minorHAnsi"/>
          <w:color w:val="auto"/>
        </w:rPr>
        <w:t xml:space="preserve">protocol in the </w:t>
      </w:r>
      <w:r w:rsidR="000847A9">
        <w:rPr>
          <w:rFonts w:cstheme="minorHAnsi"/>
          <w:color w:val="auto"/>
        </w:rPr>
        <w:t>L</w:t>
      </w:r>
      <w:r w:rsidR="000847A9" w:rsidRPr="00B44E1A">
        <w:rPr>
          <w:rFonts w:cstheme="minorHAnsi"/>
          <w:color w:val="auto"/>
        </w:rPr>
        <w:t xml:space="preserve">aboratory </w:t>
      </w:r>
      <w:r w:rsidR="00D20236" w:rsidRPr="00B44E1A">
        <w:rPr>
          <w:rFonts w:cstheme="minorHAnsi"/>
          <w:color w:val="auto"/>
        </w:rPr>
        <w:t xml:space="preserve">of </w:t>
      </w:r>
      <w:r w:rsidR="00D20236" w:rsidRPr="00B44E1A">
        <w:rPr>
          <w:rFonts w:cstheme="minorHAnsi"/>
          <w:color w:val="auto"/>
        </w:rPr>
        <w:lastRenderedPageBreak/>
        <w:t>Pathology. After we scratched the slides</w:t>
      </w:r>
      <w:r w:rsidR="000847A9">
        <w:rPr>
          <w:rFonts w:cstheme="minorHAnsi"/>
          <w:color w:val="auto"/>
        </w:rPr>
        <w:t xml:space="preserve">, </w:t>
      </w:r>
      <w:r w:rsidR="00D20236" w:rsidRPr="00B44E1A">
        <w:rPr>
          <w:rFonts w:cstheme="minorHAnsi"/>
          <w:color w:val="auto"/>
        </w:rPr>
        <w:t xml:space="preserve">all the samples were rapidly cooled and stored in dry ice until </w:t>
      </w:r>
      <w:r w:rsidR="007C3D6B" w:rsidRPr="00B44E1A">
        <w:rPr>
          <w:rFonts w:cstheme="minorHAnsi"/>
          <w:color w:val="auto"/>
        </w:rPr>
        <w:t xml:space="preserve">further </w:t>
      </w:r>
      <w:r w:rsidR="00D20236" w:rsidRPr="00B44E1A">
        <w:rPr>
          <w:rFonts w:cstheme="minorHAnsi"/>
          <w:color w:val="auto"/>
        </w:rPr>
        <w:t>use.</w:t>
      </w:r>
      <w:r w:rsidR="007C3D6B" w:rsidRPr="00B44E1A">
        <w:rPr>
          <w:rFonts w:cstheme="minorHAnsi"/>
          <w:color w:val="auto"/>
        </w:rPr>
        <w:t xml:space="preserve"> We performed all the subsequent analyses in a lamina</w:t>
      </w:r>
      <w:r w:rsidR="000847A9">
        <w:rPr>
          <w:rFonts w:cstheme="minorHAnsi"/>
          <w:color w:val="auto"/>
        </w:rPr>
        <w:t>r</w:t>
      </w:r>
      <w:r w:rsidR="007C3D6B" w:rsidRPr="00B44E1A">
        <w:rPr>
          <w:rFonts w:cstheme="minorHAnsi"/>
          <w:color w:val="auto"/>
        </w:rPr>
        <w:t>-flow safety hood using a dedicated set of pipettes with sterile tips to maintain aseptic experimental conditions and to avoid RNA contaminations.</w:t>
      </w:r>
    </w:p>
    <w:p w14:paraId="4EB9C999" w14:textId="77777777" w:rsidR="000B3DCB" w:rsidRPr="00B44E1A" w:rsidRDefault="000B3DCB" w:rsidP="000B3DCB">
      <w:pPr>
        <w:rPr>
          <w:rFonts w:cstheme="minorHAnsi"/>
          <w:color w:val="auto"/>
        </w:rPr>
      </w:pPr>
    </w:p>
    <w:p w14:paraId="0FF24A75" w14:textId="62521C02" w:rsidR="000847A9" w:rsidRPr="00B44E1A" w:rsidRDefault="000847A9" w:rsidP="000B3DCB">
      <w:pPr>
        <w:rPr>
          <w:rFonts w:cstheme="minorHAnsi"/>
          <w:b/>
          <w:color w:val="auto"/>
        </w:rPr>
      </w:pPr>
      <w:r w:rsidRPr="00A21869">
        <w:rPr>
          <w:rFonts w:cstheme="minorHAnsi"/>
          <w:b/>
          <w:color w:val="auto"/>
        </w:rPr>
        <w:t xml:space="preserve">Limitations </w:t>
      </w:r>
      <w:r>
        <w:rPr>
          <w:rFonts w:cstheme="minorHAnsi"/>
          <w:b/>
          <w:color w:val="auto"/>
        </w:rPr>
        <w:t>of the</w:t>
      </w:r>
      <w:r w:rsidRPr="00A21869">
        <w:rPr>
          <w:rFonts w:cstheme="minorHAnsi"/>
          <w:b/>
          <w:color w:val="auto"/>
        </w:rPr>
        <w:t xml:space="preserve"> Technique</w:t>
      </w:r>
      <w:r>
        <w:rPr>
          <w:rFonts w:cstheme="minorHAnsi"/>
          <w:b/>
          <w:color w:val="auto"/>
        </w:rPr>
        <w:t>:</w:t>
      </w:r>
    </w:p>
    <w:p w14:paraId="356BCE1C" w14:textId="77777777" w:rsidR="00F700DE" w:rsidRPr="00B44E1A" w:rsidRDefault="00E97D35" w:rsidP="000F791B">
      <w:pPr>
        <w:rPr>
          <w:rFonts w:cstheme="minorHAnsi"/>
          <w:color w:val="auto"/>
        </w:rPr>
      </w:pPr>
      <w:r w:rsidRPr="00B44E1A">
        <w:rPr>
          <w:rFonts w:cstheme="minorHAnsi"/>
          <w:color w:val="auto"/>
        </w:rPr>
        <w:t>The principal limitation of the technique relies on the availability of samples since tumors of sinonasal cavity are often rare. The amount of extracted RNA is another important issue because RNA extraction from FFPE samples results in fragmented RNA which is difficult to analyze.</w:t>
      </w:r>
    </w:p>
    <w:p w14:paraId="03CEC637" w14:textId="77777777" w:rsidR="000B3DCB" w:rsidRPr="00B44E1A" w:rsidRDefault="000B3DCB" w:rsidP="000B3DCB">
      <w:pPr>
        <w:rPr>
          <w:rFonts w:cstheme="minorHAnsi"/>
          <w:color w:val="auto"/>
        </w:rPr>
      </w:pPr>
    </w:p>
    <w:p w14:paraId="1A3C23A6" w14:textId="4E2F7BDE" w:rsidR="000847A9" w:rsidRPr="00B44E1A" w:rsidRDefault="000847A9" w:rsidP="000B3DCB">
      <w:pPr>
        <w:rPr>
          <w:rFonts w:cstheme="minorHAnsi"/>
          <w:b/>
          <w:color w:val="auto"/>
        </w:rPr>
      </w:pPr>
      <w:r w:rsidRPr="00A21869">
        <w:rPr>
          <w:rFonts w:cstheme="minorHAnsi"/>
          <w:b/>
          <w:color w:val="auto"/>
        </w:rPr>
        <w:t xml:space="preserve">Significance </w:t>
      </w:r>
      <w:r>
        <w:rPr>
          <w:rFonts w:cstheme="minorHAnsi"/>
          <w:b/>
          <w:color w:val="auto"/>
        </w:rPr>
        <w:t xml:space="preserve">with </w:t>
      </w:r>
      <w:r w:rsidRPr="00A21869">
        <w:rPr>
          <w:rFonts w:cstheme="minorHAnsi"/>
          <w:b/>
          <w:color w:val="auto"/>
        </w:rPr>
        <w:t>Respect</w:t>
      </w:r>
      <w:r>
        <w:rPr>
          <w:rFonts w:cstheme="minorHAnsi"/>
          <w:b/>
          <w:color w:val="auto"/>
        </w:rPr>
        <w:t xml:space="preserve"> to</w:t>
      </w:r>
      <w:r w:rsidRPr="00A21869">
        <w:rPr>
          <w:rFonts w:cstheme="minorHAnsi"/>
          <w:b/>
          <w:color w:val="auto"/>
        </w:rPr>
        <w:t xml:space="preserve"> Existing Methods:</w:t>
      </w:r>
    </w:p>
    <w:p w14:paraId="6F51C2CA" w14:textId="66F025C8" w:rsidR="000C10C1" w:rsidRPr="00B44E1A" w:rsidRDefault="000C10C1" w:rsidP="000F791B">
      <w:pPr>
        <w:rPr>
          <w:rFonts w:cstheme="minorHAnsi"/>
          <w:color w:val="auto"/>
        </w:rPr>
      </w:pPr>
      <w:r w:rsidRPr="00B44E1A">
        <w:rPr>
          <w:rFonts w:cstheme="minorHAnsi"/>
          <w:color w:val="auto"/>
        </w:rPr>
        <w:t>The diagnosis of tumors of the nasal cavity usually consists of X-rays</w:t>
      </w:r>
      <w:r w:rsidR="00481E62" w:rsidRPr="00B44E1A">
        <w:rPr>
          <w:rFonts w:cstheme="minorHAnsi"/>
          <w:color w:val="auto"/>
        </w:rPr>
        <w:t xml:space="preserve"> analyses</w:t>
      </w:r>
      <w:r w:rsidRPr="00B44E1A">
        <w:rPr>
          <w:rFonts w:cstheme="minorHAnsi"/>
          <w:color w:val="auto"/>
        </w:rPr>
        <w:t xml:space="preserve">, </w:t>
      </w:r>
      <w:r w:rsidR="00481E62" w:rsidRPr="00B44E1A">
        <w:rPr>
          <w:rFonts w:cstheme="minorHAnsi"/>
          <w:color w:val="auto"/>
        </w:rPr>
        <w:t>endoscopic exam of the nasal cavity, CT scan, magnetic r</w:t>
      </w:r>
      <w:r w:rsidRPr="00B44E1A">
        <w:rPr>
          <w:rFonts w:cstheme="minorHAnsi"/>
          <w:color w:val="auto"/>
        </w:rPr>
        <w:t>esonance (RMN)</w:t>
      </w:r>
      <w:r w:rsidR="000847A9">
        <w:rPr>
          <w:rFonts w:cstheme="minorHAnsi"/>
          <w:color w:val="auto"/>
        </w:rPr>
        <w:t>,</w:t>
      </w:r>
      <w:r w:rsidRPr="00B44E1A">
        <w:rPr>
          <w:rFonts w:cstheme="minorHAnsi"/>
          <w:color w:val="auto"/>
        </w:rPr>
        <w:t xml:space="preserve"> and biopsy.</w:t>
      </w:r>
      <w:r w:rsidR="00481E62" w:rsidRPr="00B44E1A">
        <w:rPr>
          <w:rFonts w:cstheme="minorHAnsi"/>
          <w:color w:val="auto"/>
        </w:rPr>
        <w:t xml:space="preserve"> </w:t>
      </w:r>
      <w:r w:rsidR="001F4283" w:rsidRPr="00B44E1A">
        <w:rPr>
          <w:rFonts w:cstheme="minorHAnsi"/>
          <w:color w:val="auto"/>
        </w:rPr>
        <w:t>During</w:t>
      </w:r>
      <w:r w:rsidR="001F4283" w:rsidRPr="00B44E1A">
        <w:rPr>
          <w:color w:val="auto"/>
        </w:rPr>
        <w:t xml:space="preserve"> the </w:t>
      </w:r>
      <w:r w:rsidR="00D33215" w:rsidRPr="00B44E1A">
        <w:rPr>
          <w:rFonts w:cstheme="minorHAnsi"/>
          <w:color w:val="auto"/>
        </w:rPr>
        <w:t>recent</w:t>
      </w:r>
      <w:r w:rsidR="001F4283" w:rsidRPr="00B44E1A">
        <w:rPr>
          <w:color w:val="auto"/>
        </w:rPr>
        <w:t xml:space="preserve"> years</w:t>
      </w:r>
      <w:r w:rsidR="004F1D04" w:rsidRPr="00B44E1A">
        <w:rPr>
          <w:color w:val="auto"/>
        </w:rPr>
        <w:t>,</w:t>
      </w:r>
      <w:r w:rsidR="00D14CCD" w:rsidRPr="00B44E1A">
        <w:rPr>
          <w:color w:val="auto"/>
        </w:rPr>
        <w:t xml:space="preserve"> </w:t>
      </w:r>
      <w:r w:rsidR="00D14CCD" w:rsidRPr="00B44E1A">
        <w:rPr>
          <w:rFonts w:cstheme="minorHAnsi"/>
          <w:color w:val="auto"/>
        </w:rPr>
        <w:t xml:space="preserve">the </w:t>
      </w:r>
      <w:r w:rsidR="00D14CCD" w:rsidRPr="00B44E1A">
        <w:rPr>
          <w:color w:val="auto"/>
        </w:rPr>
        <w:t xml:space="preserve">advances of surgical instrumentation and the progress of imaging </w:t>
      </w:r>
      <w:r w:rsidR="00D14CCD" w:rsidRPr="00B44E1A">
        <w:rPr>
          <w:rFonts w:cstheme="minorHAnsi"/>
          <w:color w:val="auto"/>
        </w:rPr>
        <w:t xml:space="preserve">techniques </w:t>
      </w:r>
      <w:r w:rsidR="000847A9">
        <w:rPr>
          <w:rFonts w:cstheme="minorHAnsi"/>
          <w:color w:val="auto"/>
        </w:rPr>
        <w:t>had led</w:t>
      </w:r>
      <w:r w:rsidR="000847A9" w:rsidRPr="00B44E1A">
        <w:rPr>
          <w:rFonts w:cstheme="minorHAnsi"/>
          <w:color w:val="auto"/>
        </w:rPr>
        <w:t xml:space="preserve"> </w:t>
      </w:r>
      <w:r w:rsidR="00255D65" w:rsidRPr="00B44E1A">
        <w:rPr>
          <w:rFonts w:cstheme="minorHAnsi"/>
          <w:color w:val="auto"/>
          <w:shd w:val="clear" w:color="auto" w:fill="FFFFFF"/>
        </w:rPr>
        <w:t>endoscopic surgery</w:t>
      </w:r>
      <w:r w:rsidR="00C80728" w:rsidRPr="00B44E1A">
        <w:rPr>
          <w:rFonts w:cstheme="minorHAnsi"/>
          <w:color w:val="auto"/>
          <w:shd w:val="clear" w:color="auto" w:fill="FFFFFF"/>
        </w:rPr>
        <w:t xml:space="preserve"> as</w:t>
      </w:r>
      <w:r w:rsidR="00255D65" w:rsidRPr="00B44E1A">
        <w:rPr>
          <w:rFonts w:cstheme="minorHAnsi"/>
          <w:color w:val="auto"/>
          <w:shd w:val="clear" w:color="auto" w:fill="FFFFFF"/>
        </w:rPr>
        <w:t xml:space="preserve"> the preferred </w:t>
      </w:r>
      <w:r w:rsidR="004F1D04" w:rsidRPr="00B44E1A">
        <w:rPr>
          <w:rFonts w:cstheme="minorHAnsi"/>
          <w:color w:val="auto"/>
          <w:shd w:val="clear" w:color="auto" w:fill="FFFFFF"/>
        </w:rPr>
        <w:t>strategy</w:t>
      </w:r>
      <w:r w:rsidR="00255D65" w:rsidRPr="00B44E1A">
        <w:rPr>
          <w:rFonts w:cstheme="minorHAnsi"/>
          <w:color w:val="auto"/>
          <w:shd w:val="clear" w:color="auto" w:fill="FFFFFF"/>
        </w:rPr>
        <w:t xml:space="preserve"> for </w:t>
      </w:r>
      <w:r w:rsidR="00255D65" w:rsidRPr="00B44E1A">
        <w:rPr>
          <w:rStyle w:val="highlight"/>
          <w:rFonts w:cstheme="minorHAnsi"/>
          <w:color w:val="auto"/>
          <w:shd w:val="clear" w:color="auto" w:fill="FFFFFF"/>
        </w:rPr>
        <w:t>sinonasal</w:t>
      </w:r>
      <w:r w:rsidR="00255D65" w:rsidRPr="00B44E1A">
        <w:rPr>
          <w:rFonts w:cstheme="minorHAnsi"/>
          <w:color w:val="auto"/>
          <w:shd w:val="clear" w:color="auto" w:fill="FFFFFF"/>
        </w:rPr>
        <w:t> </w:t>
      </w:r>
      <w:r w:rsidR="00255D65" w:rsidRPr="00B44E1A">
        <w:rPr>
          <w:rStyle w:val="highlight"/>
          <w:rFonts w:cstheme="minorHAnsi"/>
          <w:color w:val="auto"/>
          <w:shd w:val="clear" w:color="auto" w:fill="FFFFFF"/>
        </w:rPr>
        <w:t>tumors</w:t>
      </w:r>
      <w:r w:rsidR="00255D65" w:rsidRPr="00B44E1A">
        <w:rPr>
          <w:rFonts w:cstheme="minorHAnsi"/>
          <w:color w:val="auto"/>
          <w:shd w:val="clear" w:color="auto" w:fill="FFFFFF"/>
        </w:rPr>
        <w:t xml:space="preserve">. </w:t>
      </w:r>
      <w:r w:rsidR="00D14CCD" w:rsidRPr="00B44E1A">
        <w:rPr>
          <w:rFonts w:cstheme="minorHAnsi"/>
          <w:color w:val="auto"/>
          <w:shd w:val="clear" w:color="auto" w:fill="FFFFFF"/>
        </w:rPr>
        <w:t xml:space="preserve">Notably, </w:t>
      </w:r>
      <w:r w:rsidR="00BB6E6C" w:rsidRPr="00B44E1A">
        <w:rPr>
          <w:rFonts w:cstheme="minorHAnsi"/>
          <w:color w:val="auto"/>
          <w:shd w:val="clear" w:color="auto" w:fill="FFFFFF"/>
        </w:rPr>
        <w:t>this technique</w:t>
      </w:r>
      <w:r w:rsidR="00255D65" w:rsidRPr="00B44E1A">
        <w:rPr>
          <w:rFonts w:cstheme="minorHAnsi"/>
          <w:color w:val="auto"/>
          <w:shd w:val="clear" w:color="auto" w:fill="FFFFFF"/>
        </w:rPr>
        <w:t xml:space="preserve"> </w:t>
      </w:r>
      <w:r w:rsidR="00255D65" w:rsidRPr="00B44E1A">
        <w:rPr>
          <w:color w:val="auto"/>
          <w:shd w:val="clear" w:color="auto" w:fill="FFFFFF"/>
        </w:rPr>
        <w:t>has been</w:t>
      </w:r>
      <w:r w:rsidR="00D14CCD" w:rsidRPr="00B44E1A">
        <w:rPr>
          <w:color w:val="auto"/>
          <w:shd w:val="clear" w:color="auto" w:fill="FFFFFF"/>
        </w:rPr>
        <w:t xml:space="preserve"> reported </w:t>
      </w:r>
      <w:r w:rsidR="000847A9">
        <w:rPr>
          <w:color w:val="auto"/>
          <w:shd w:val="clear" w:color="auto" w:fill="FFFFFF"/>
        </w:rPr>
        <w:t>as</w:t>
      </w:r>
      <w:r w:rsidR="00D14CCD" w:rsidRPr="00B44E1A">
        <w:rPr>
          <w:color w:val="auto"/>
          <w:shd w:val="clear" w:color="auto" w:fill="FFFFFF"/>
        </w:rPr>
        <w:t xml:space="preserve"> feasible for </w:t>
      </w:r>
      <w:r w:rsidR="00D14CCD" w:rsidRPr="00B44E1A">
        <w:rPr>
          <w:rFonts w:cstheme="minorHAnsi"/>
          <w:color w:val="auto"/>
          <w:shd w:val="clear" w:color="auto" w:fill="FFFFFF"/>
        </w:rPr>
        <w:t>different benign or malignant</w:t>
      </w:r>
      <w:r w:rsidR="00255D65" w:rsidRPr="00B44E1A">
        <w:rPr>
          <w:color w:val="auto"/>
          <w:shd w:val="clear" w:color="auto" w:fill="FFFFFF"/>
        </w:rPr>
        <w:t xml:space="preserve"> types of </w:t>
      </w:r>
      <w:r w:rsidR="00255D65" w:rsidRPr="00B44E1A">
        <w:rPr>
          <w:rStyle w:val="highlight"/>
          <w:color w:val="auto"/>
          <w:shd w:val="clear" w:color="auto" w:fill="FFFFFF"/>
        </w:rPr>
        <w:t>sinonasal</w:t>
      </w:r>
      <w:r w:rsidR="00255D65" w:rsidRPr="00B44E1A">
        <w:rPr>
          <w:color w:val="auto"/>
          <w:shd w:val="clear" w:color="auto" w:fill="FFFFFF"/>
        </w:rPr>
        <w:t> </w:t>
      </w:r>
      <w:r w:rsidR="00255D65" w:rsidRPr="00B44E1A">
        <w:rPr>
          <w:rStyle w:val="highlight"/>
          <w:rFonts w:cstheme="minorHAnsi"/>
          <w:color w:val="auto"/>
          <w:shd w:val="clear" w:color="auto" w:fill="FFFFFF"/>
        </w:rPr>
        <w:t>tumors</w:t>
      </w:r>
      <w:r w:rsidR="00646D04" w:rsidRPr="00B44E1A">
        <w:rPr>
          <w:rStyle w:val="highlight"/>
          <w:rFonts w:cstheme="minorHAnsi"/>
          <w:color w:val="auto"/>
          <w:shd w:val="clear" w:color="auto" w:fill="FFFFFF"/>
          <w:vertAlign w:val="superscript"/>
        </w:rPr>
        <w:t>15</w:t>
      </w:r>
      <w:r w:rsidR="00255D65" w:rsidRPr="00B44E1A">
        <w:rPr>
          <w:rStyle w:val="highlight"/>
          <w:rFonts w:cstheme="minorHAnsi"/>
          <w:shd w:val="clear" w:color="auto" w:fill="FFFFFF"/>
        </w:rPr>
        <w:t>.</w:t>
      </w:r>
      <w:r w:rsidR="00255D65" w:rsidRPr="00B44E1A">
        <w:rPr>
          <w:rFonts w:cstheme="minorHAnsi"/>
          <w:shd w:val="clear" w:color="auto" w:fill="FFFFFF"/>
        </w:rPr>
        <w:t xml:space="preserve"> </w:t>
      </w:r>
      <w:r w:rsidR="00AF6A39" w:rsidRPr="00B44E1A">
        <w:rPr>
          <w:rFonts w:cstheme="minorHAnsi"/>
          <w:color w:val="auto"/>
        </w:rPr>
        <w:t>Our technique base</w:t>
      </w:r>
      <w:r w:rsidR="00B703BF" w:rsidRPr="00B44E1A">
        <w:rPr>
          <w:rFonts w:cstheme="minorHAnsi"/>
          <w:color w:val="auto"/>
        </w:rPr>
        <w:t>d</w:t>
      </w:r>
      <w:r w:rsidR="00AF6A39" w:rsidRPr="00B44E1A">
        <w:rPr>
          <w:rFonts w:cstheme="minorHAnsi"/>
          <w:color w:val="auto"/>
        </w:rPr>
        <w:t xml:space="preserve"> on qRT-PCR allows the identification</w:t>
      </w:r>
      <w:r w:rsidR="00481E62" w:rsidRPr="00B44E1A">
        <w:rPr>
          <w:rFonts w:cstheme="minorHAnsi"/>
          <w:color w:val="auto"/>
        </w:rPr>
        <w:t xml:space="preserve"> of molecular </w:t>
      </w:r>
      <w:r w:rsidR="006B1628" w:rsidRPr="00B44E1A">
        <w:rPr>
          <w:rFonts w:cstheme="minorHAnsi"/>
          <w:color w:val="auto"/>
        </w:rPr>
        <w:t>biomarkers, which can differentially discriminate samples of different tumors</w:t>
      </w:r>
      <w:r w:rsidR="00BB6E6C" w:rsidRPr="00B44E1A">
        <w:rPr>
          <w:rFonts w:cstheme="minorHAnsi"/>
          <w:color w:val="auto"/>
        </w:rPr>
        <w:t>: in fact, we provide evidence</w:t>
      </w:r>
      <w:r w:rsidR="000847A9">
        <w:rPr>
          <w:rFonts w:cstheme="minorHAnsi"/>
          <w:color w:val="auto"/>
        </w:rPr>
        <w:t xml:space="preserve"> </w:t>
      </w:r>
      <w:r w:rsidR="00BB6E6C" w:rsidRPr="00B44E1A">
        <w:rPr>
          <w:rFonts w:cstheme="minorHAnsi"/>
          <w:color w:val="auto"/>
        </w:rPr>
        <w:t xml:space="preserve">that the absence of both the </w:t>
      </w:r>
      <w:r w:rsidR="000847A9">
        <w:rPr>
          <w:rFonts w:cstheme="minorHAnsi"/>
          <w:color w:val="auto"/>
        </w:rPr>
        <w:t>HB</w:t>
      </w:r>
      <w:r w:rsidR="000847A9" w:rsidRPr="00B44E1A">
        <w:rPr>
          <w:rFonts w:cstheme="minorHAnsi"/>
          <w:color w:val="auto"/>
        </w:rPr>
        <w:t xml:space="preserve"> </w:t>
      </w:r>
      <w:r w:rsidR="00BB6E6C" w:rsidRPr="00B44E1A">
        <w:rPr>
          <w:rFonts w:cstheme="minorHAnsi"/>
          <w:color w:val="auto"/>
        </w:rPr>
        <w:t xml:space="preserve">genes in ITACs can be used as molecular markers for this type of tumor as well as the absence of OTX2 in NITACs. Moreover, </w:t>
      </w:r>
      <w:r w:rsidR="003D5FDC">
        <w:rPr>
          <w:rFonts w:cstheme="minorHAnsi"/>
          <w:color w:val="auto"/>
        </w:rPr>
        <w:t>this</w:t>
      </w:r>
      <w:r w:rsidR="003D5FDC" w:rsidRPr="00B44E1A">
        <w:rPr>
          <w:rFonts w:cstheme="minorHAnsi"/>
          <w:color w:val="auto"/>
        </w:rPr>
        <w:t xml:space="preserve"> </w:t>
      </w:r>
      <w:r w:rsidR="00BB6E6C" w:rsidRPr="00B44E1A">
        <w:rPr>
          <w:rFonts w:cstheme="minorHAnsi"/>
          <w:color w:val="auto"/>
        </w:rPr>
        <w:t xml:space="preserve">technique can be applied </w:t>
      </w:r>
      <w:r w:rsidR="007C3D6B" w:rsidRPr="00B44E1A">
        <w:rPr>
          <w:rFonts w:cstheme="minorHAnsi"/>
          <w:color w:val="auto"/>
        </w:rPr>
        <w:t xml:space="preserve">immediately after the biopsy and </w:t>
      </w:r>
      <w:r w:rsidR="000847A9">
        <w:rPr>
          <w:rFonts w:cstheme="minorHAnsi"/>
          <w:color w:val="auto"/>
        </w:rPr>
        <w:t>can give definitive</w:t>
      </w:r>
      <w:r w:rsidR="007C3D6B" w:rsidRPr="00B44E1A">
        <w:rPr>
          <w:rFonts w:cstheme="minorHAnsi"/>
          <w:color w:val="auto"/>
        </w:rPr>
        <w:t xml:space="preserve"> results in less than </w:t>
      </w:r>
      <w:r w:rsidR="007C286D" w:rsidRPr="00B44E1A">
        <w:rPr>
          <w:rFonts w:cstheme="minorHAnsi"/>
          <w:color w:val="auto"/>
        </w:rPr>
        <w:t>6</w:t>
      </w:r>
      <w:r w:rsidR="007C3D6B" w:rsidRPr="00B44E1A">
        <w:rPr>
          <w:rFonts w:cstheme="minorHAnsi"/>
          <w:color w:val="auto"/>
        </w:rPr>
        <w:t xml:space="preserve"> hours with respect to the days or weeks necessary for the report from the hospital.</w:t>
      </w:r>
    </w:p>
    <w:p w14:paraId="2EAAC26F" w14:textId="77777777" w:rsidR="00F700DE" w:rsidRPr="00B44E1A" w:rsidRDefault="00F700DE" w:rsidP="000F791B">
      <w:pPr>
        <w:rPr>
          <w:rFonts w:cstheme="minorHAnsi"/>
          <w:color w:val="auto"/>
        </w:rPr>
      </w:pPr>
    </w:p>
    <w:p w14:paraId="02D13D0B" w14:textId="17BF2EA3" w:rsidR="000847A9" w:rsidRPr="00B44E1A" w:rsidRDefault="000847A9" w:rsidP="000B3DCB">
      <w:pPr>
        <w:rPr>
          <w:rFonts w:cstheme="minorHAnsi"/>
          <w:b/>
          <w:color w:val="auto"/>
        </w:rPr>
      </w:pPr>
      <w:r w:rsidRPr="00A21869">
        <w:rPr>
          <w:rFonts w:cstheme="minorHAnsi"/>
          <w:b/>
          <w:color w:val="auto"/>
        </w:rPr>
        <w:t>Future Applications</w:t>
      </w:r>
      <w:r>
        <w:rPr>
          <w:rFonts w:cstheme="minorHAnsi"/>
          <w:b/>
          <w:color w:val="auto"/>
        </w:rPr>
        <w:t>:</w:t>
      </w:r>
    </w:p>
    <w:p w14:paraId="46B74F5D" w14:textId="4E38F14E" w:rsidR="000A6A3A" w:rsidRPr="00B44E1A" w:rsidRDefault="00A556BD" w:rsidP="000F791B">
      <w:pPr>
        <w:rPr>
          <w:rFonts w:cstheme="minorHAnsi"/>
          <w:color w:val="auto"/>
        </w:rPr>
      </w:pPr>
      <w:r>
        <w:rPr>
          <w:rFonts w:cstheme="minorHAnsi"/>
          <w:color w:val="auto"/>
        </w:rPr>
        <w:t>Our future studies involve</w:t>
      </w:r>
      <w:r w:rsidR="00E97D35" w:rsidRPr="00B44E1A">
        <w:rPr>
          <w:rFonts w:cstheme="minorHAnsi"/>
          <w:color w:val="auto"/>
        </w:rPr>
        <w:t xml:space="preserve"> analyzing gene and protein expression levels of OTX1 and OTX2 </w:t>
      </w:r>
      <w:r w:rsidR="000847A9">
        <w:rPr>
          <w:rFonts w:cstheme="minorHAnsi"/>
          <w:color w:val="auto"/>
        </w:rPr>
        <w:t>HB</w:t>
      </w:r>
      <w:r w:rsidR="000847A9" w:rsidRPr="00B44E1A">
        <w:rPr>
          <w:rFonts w:cstheme="minorHAnsi"/>
          <w:color w:val="auto"/>
        </w:rPr>
        <w:t xml:space="preserve"> </w:t>
      </w:r>
      <w:r w:rsidR="00E97D35" w:rsidRPr="00B44E1A">
        <w:rPr>
          <w:rFonts w:cstheme="minorHAnsi"/>
          <w:color w:val="auto"/>
        </w:rPr>
        <w:t>genes u</w:t>
      </w:r>
      <w:r w:rsidR="000A6A3A" w:rsidRPr="00B44E1A">
        <w:rPr>
          <w:rFonts w:cstheme="minorHAnsi"/>
          <w:color w:val="auto"/>
        </w:rPr>
        <w:t xml:space="preserve">sing </w:t>
      </w:r>
      <w:r w:rsidR="000847A9" w:rsidRPr="00A21869">
        <w:rPr>
          <w:rFonts w:cstheme="minorHAnsi"/>
          <w:color w:val="auto"/>
        </w:rPr>
        <w:t xml:space="preserve">real time </w:t>
      </w:r>
      <w:r w:rsidR="000A6A3A" w:rsidRPr="00B44E1A">
        <w:rPr>
          <w:rFonts w:cstheme="minorHAnsi"/>
          <w:color w:val="auto"/>
        </w:rPr>
        <w:t xml:space="preserve">PCR analyses, </w:t>
      </w:r>
      <w:r w:rsidR="00E97D35" w:rsidRPr="00B44E1A">
        <w:rPr>
          <w:rFonts w:cstheme="minorHAnsi"/>
          <w:color w:val="auto"/>
        </w:rPr>
        <w:t>Western blot</w:t>
      </w:r>
      <w:r w:rsidR="000847A9">
        <w:rPr>
          <w:rFonts w:cstheme="minorHAnsi"/>
          <w:color w:val="auto"/>
        </w:rPr>
        <w:t xml:space="preserve">, </w:t>
      </w:r>
      <w:r w:rsidR="000A6A3A" w:rsidRPr="00B44E1A">
        <w:rPr>
          <w:rFonts w:cstheme="minorHAnsi"/>
          <w:color w:val="auto"/>
        </w:rPr>
        <w:t>and immunofluorescence</w:t>
      </w:r>
      <w:r w:rsidR="00E97D35" w:rsidRPr="00B44E1A">
        <w:rPr>
          <w:rFonts w:cstheme="minorHAnsi"/>
          <w:color w:val="auto"/>
        </w:rPr>
        <w:t xml:space="preserve"> with specific antibodies</w:t>
      </w:r>
      <w:r w:rsidR="000A6A3A" w:rsidRPr="00B44E1A">
        <w:rPr>
          <w:rFonts w:cstheme="minorHAnsi"/>
          <w:color w:val="auto"/>
        </w:rPr>
        <w:t xml:space="preserve"> to detect </w:t>
      </w:r>
      <w:r w:rsidR="00481E62" w:rsidRPr="00B44E1A">
        <w:rPr>
          <w:rFonts w:cstheme="minorHAnsi"/>
          <w:color w:val="auto"/>
        </w:rPr>
        <w:t>not only OTX1 and OTX2</w:t>
      </w:r>
      <w:r>
        <w:rPr>
          <w:rFonts w:cstheme="minorHAnsi"/>
          <w:color w:val="auto"/>
        </w:rPr>
        <w:t>,</w:t>
      </w:r>
      <w:r w:rsidR="00481E62" w:rsidRPr="00B44E1A">
        <w:rPr>
          <w:rFonts w:cstheme="minorHAnsi"/>
          <w:color w:val="auto"/>
        </w:rPr>
        <w:t xml:space="preserve"> but </w:t>
      </w:r>
      <w:r w:rsidR="000A6A3A" w:rsidRPr="00B44E1A">
        <w:rPr>
          <w:rFonts w:cstheme="minorHAnsi"/>
          <w:color w:val="auto"/>
        </w:rPr>
        <w:t>also p53 family expression levels</w:t>
      </w:r>
      <w:r w:rsidR="00E97D35" w:rsidRPr="00B44E1A">
        <w:rPr>
          <w:rFonts w:cstheme="minorHAnsi"/>
          <w:color w:val="auto"/>
        </w:rPr>
        <w:t xml:space="preserve">. </w:t>
      </w:r>
      <w:r w:rsidR="000A6A3A" w:rsidRPr="00B44E1A">
        <w:rPr>
          <w:rFonts w:cstheme="minorHAnsi"/>
          <w:color w:val="auto"/>
        </w:rPr>
        <w:t xml:space="preserve">Since we </w:t>
      </w:r>
      <w:r>
        <w:rPr>
          <w:rFonts w:cstheme="minorHAnsi"/>
          <w:color w:val="auto"/>
        </w:rPr>
        <w:t xml:space="preserve">previously </w:t>
      </w:r>
      <w:r w:rsidR="000A6A3A" w:rsidRPr="00B44E1A">
        <w:rPr>
          <w:rFonts w:cstheme="minorHAnsi"/>
          <w:color w:val="auto"/>
        </w:rPr>
        <w:t>demonstrated that OTX1 expression is regulated by p53 in breast cancer</w:t>
      </w:r>
      <w:r w:rsidR="00646D04" w:rsidRPr="00B44E1A">
        <w:rPr>
          <w:rFonts w:cstheme="minorHAnsi"/>
          <w:color w:val="auto"/>
          <w:vertAlign w:val="superscript"/>
        </w:rPr>
        <w:t>7</w:t>
      </w:r>
      <w:r w:rsidR="000A6A3A" w:rsidRPr="00B44E1A">
        <w:rPr>
          <w:rFonts w:cstheme="minorHAnsi"/>
          <w:color w:val="auto"/>
        </w:rPr>
        <w:t xml:space="preserve">, it would be interesting to understand if such a regulation exists </w:t>
      </w:r>
      <w:r>
        <w:rPr>
          <w:rFonts w:cstheme="minorHAnsi"/>
          <w:color w:val="auto"/>
        </w:rPr>
        <w:t>also in nasal cavity</w:t>
      </w:r>
      <w:r w:rsidR="000A6A3A" w:rsidRPr="00B44E1A">
        <w:rPr>
          <w:rFonts w:cstheme="minorHAnsi"/>
          <w:color w:val="auto"/>
        </w:rPr>
        <w:t xml:space="preserve"> tumors</w:t>
      </w:r>
      <w:r>
        <w:rPr>
          <w:rFonts w:cstheme="minorHAnsi"/>
          <w:color w:val="auto"/>
        </w:rPr>
        <w:t>.</w:t>
      </w:r>
      <w:r w:rsidR="000A6A3A" w:rsidRPr="00B44E1A">
        <w:rPr>
          <w:rFonts w:cstheme="minorHAnsi"/>
          <w:color w:val="auto"/>
        </w:rPr>
        <w:t xml:space="preserve"> </w:t>
      </w:r>
      <w:r>
        <w:rPr>
          <w:rFonts w:cstheme="minorHAnsi"/>
          <w:color w:val="auto"/>
        </w:rPr>
        <w:t>An</w:t>
      </w:r>
      <w:r w:rsidR="000A6A3A" w:rsidRPr="00B44E1A">
        <w:rPr>
          <w:rFonts w:cstheme="minorHAnsi"/>
          <w:color w:val="auto"/>
        </w:rPr>
        <w:t xml:space="preserve"> immunofluorescence </w:t>
      </w:r>
      <w:r>
        <w:rPr>
          <w:rFonts w:cstheme="minorHAnsi"/>
          <w:color w:val="auto"/>
        </w:rPr>
        <w:t xml:space="preserve">assay </w:t>
      </w:r>
      <w:r w:rsidR="000A6A3A" w:rsidRPr="00B44E1A">
        <w:rPr>
          <w:rFonts w:cstheme="minorHAnsi"/>
          <w:color w:val="auto"/>
        </w:rPr>
        <w:t xml:space="preserve">and a </w:t>
      </w:r>
      <w:r>
        <w:rPr>
          <w:rFonts w:cstheme="minorHAnsi"/>
          <w:color w:val="auto"/>
        </w:rPr>
        <w:t>C</w:t>
      </w:r>
      <w:r w:rsidRPr="008741A1">
        <w:rPr>
          <w:rFonts w:cstheme="minorHAnsi"/>
          <w:color w:val="auto"/>
        </w:rPr>
        <w:t>hromatin Immunoprecipitation</w:t>
      </w:r>
      <w:r>
        <w:rPr>
          <w:rFonts w:cstheme="minorHAnsi"/>
          <w:color w:val="auto"/>
        </w:rPr>
        <w:t xml:space="preserve"> (</w:t>
      </w:r>
      <w:r w:rsidR="000A6A3A" w:rsidRPr="00B44E1A">
        <w:rPr>
          <w:rFonts w:cstheme="minorHAnsi"/>
          <w:color w:val="auto"/>
        </w:rPr>
        <w:t>ChiP</w:t>
      </w:r>
      <w:r>
        <w:rPr>
          <w:rFonts w:cstheme="minorHAnsi"/>
          <w:color w:val="auto"/>
        </w:rPr>
        <w:t>)</w:t>
      </w:r>
      <w:r w:rsidR="000A6A3A" w:rsidRPr="00B44E1A">
        <w:rPr>
          <w:rFonts w:cstheme="minorHAnsi"/>
          <w:color w:val="auto"/>
        </w:rPr>
        <w:t xml:space="preserve"> assay </w:t>
      </w:r>
      <w:r>
        <w:rPr>
          <w:rFonts w:cstheme="minorHAnsi"/>
          <w:color w:val="auto"/>
        </w:rPr>
        <w:t>can</w:t>
      </w:r>
      <w:r w:rsidRPr="00B44E1A">
        <w:rPr>
          <w:rFonts w:cstheme="minorHAnsi"/>
          <w:color w:val="auto"/>
        </w:rPr>
        <w:t xml:space="preserve"> </w:t>
      </w:r>
      <w:r w:rsidR="000A6A3A" w:rsidRPr="00B44E1A">
        <w:rPr>
          <w:rFonts w:cstheme="minorHAnsi"/>
          <w:color w:val="auto"/>
        </w:rPr>
        <w:t xml:space="preserve">reveal, respectively, a protein-protein and a DNA-protein interaction between p53 and OTXs. If such a </w:t>
      </w:r>
      <w:r>
        <w:rPr>
          <w:rFonts w:cstheme="minorHAnsi"/>
          <w:color w:val="auto"/>
        </w:rPr>
        <w:t>connection</w:t>
      </w:r>
      <w:r w:rsidRPr="00B44E1A">
        <w:rPr>
          <w:rFonts w:cstheme="minorHAnsi"/>
          <w:color w:val="auto"/>
        </w:rPr>
        <w:t xml:space="preserve"> </w:t>
      </w:r>
      <w:r>
        <w:rPr>
          <w:rFonts w:cstheme="minorHAnsi"/>
          <w:color w:val="auto"/>
        </w:rPr>
        <w:t>is</w:t>
      </w:r>
      <w:r w:rsidR="000A6A3A" w:rsidRPr="00B44E1A">
        <w:rPr>
          <w:rFonts w:cstheme="minorHAnsi"/>
          <w:color w:val="auto"/>
        </w:rPr>
        <w:t xml:space="preserve"> found, the targeted silencing of p53 (and </w:t>
      </w:r>
      <w:r>
        <w:rPr>
          <w:rFonts w:cstheme="minorHAnsi"/>
          <w:color w:val="auto"/>
        </w:rPr>
        <w:t>the</w:t>
      </w:r>
      <w:r w:rsidRPr="00B44E1A">
        <w:rPr>
          <w:rFonts w:cstheme="minorHAnsi"/>
          <w:color w:val="auto"/>
        </w:rPr>
        <w:t xml:space="preserve"> </w:t>
      </w:r>
      <w:r w:rsidR="000A6A3A" w:rsidRPr="00B44E1A">
        <w:rPr>
          <w:rFonts w:cstheme="minorHAnsi"/>
          <w:color w:val="auto"/>
        </w:rPr>
        <w:t xml:space="preserve">family members, p63 and p73), will reveal if the over-expression or down-regulation of OTX genes </w:t>
      </w:r>
      <w:r>
        <w:rPr>
          <w:rFonts w:cstheme="minorHAnsi"/>
          <w:color w:val="auto"/>
        </w:rPr>
        <w:t>is</w:t>
      </w:r>
      <w:r w:rsidRPr="00B44E1A">
        <w:rPr>
          <w:rFonts w:cstheme="minorHAnsi"/>
          <w:color w:val="auto"/>
        </w:rPr>
        <w:t xml:space="preserve"> </w:t>
      </w:r>
      <w:r>
        <w:rPr>
          <w:rFonts w:cstheme="minorHAnsi"/>
          <w:color w:val="auto"/>
        </w:rPr>
        <w:t xml:space="preserve">dependent on </w:t>
      </w:r>
      <w:r w:rsidR="000A6A3A" w:rsidRPr="00B44E1A">
        <w:rPr>
          <w:rFonts w:cstheme="minorHAnsi"/>
          <w:color w:val="auto"/>
        </w:rPr>
        <w:t>p53</w:t>
      </w:r>
      <w:r>
        <w:rPr>
          <w:rFonts w:cstheme="minorHAnsi"/>
          <w:color w:val="auto"/>
        </w:rPr>
        <w:t>.</w:t>
      </w:r>
    </w:p>
    <w:p w14:paraId="016C7B21" w14:textId="77777777" w:rsidR="000B3DCB" w:rsidRPr="00B44E1A" w:rsidRDefault="000B3DCB" w:rsidP="000F791B">
      <w:pPr>
        <w:rPr>
          <w:rFonts w:cstheme="minorHAnsi"/>
          <w:color w:val="auto"/>
        </w:rPr>
      </w:pPr>
    </w:p>
    <w:p w14:paraId="39BC5A62" w14:textId="2CE20431" w:rsidR="000A6A3A" w:rsidRPr="00B44E1A" w:rsidRDefault="0006695E" w:rsidP="000F791B">
      <w:pPr>
        <w:rPr>
          <w:rFonts w:cstheme="minorHAnsi"/>
          <w:color w:val="auto"/>
        </w:rPr>
      </w:pPr>
      <w:r w:rsidRPr="00B44E1A">
        <w:rPr>
          <w:rFonts w:cstheme="minorHAnsi"/>
          <w:color w:val="auto"/>
        </w:rPr>
        <w:t>p</w:t>
      </w:r>
      <w:r w:rsidR="000A6A3A" w:rsidRPr="00B44E1A">
        <w:rPr>
          <w:rFonts w:cstheme="minorHAnsi"/>
          <w:color w:val="auto"/>
        </w:rPr>
        <w:t>53</w:t>
      </w:r>
      <w:r w:rsidR="00B703BF" w:rsidRPr="00B44E1A">
        <w:rPr>
          <w:rFonts w:cstheme="minorHAnsi"/>
          <w:color w:val="auto"/>
        </w:rPr>
        <w:t xml:space="preserve"> loss of</w:t>
      </w:r>
      <w:r w:rsidR="000A6A3A" w:rsidRPr="00B44E1A">
        <w:rPr>
          <w:rFonts w:cstheme="minorHAnsi"/>
          <w:color w:val="auto"/>
        </w:rPr>
        <w:t xml:space="preserve"> function, through mutation in p53 itself or perturbations in pathways signaling to p53, is a common feature in the majority of human cancer</w:t>
      </w:r>
      <w:r w:rsidR="00A556BD">
        <w:rPr>
          <w:rFonts w:cstheme="minorHAnsi"/>
          <w:color w:val="auto"/>
        </w:rPr>
        <w:t>s</w:t>
      </w:r>
      <w:r w:rsidR="00646D04" w:rsidRPr="00B44E1A">
        <w:rPr>
          <w:rFonts w:cstheme="minorHAnsi"/>
          <w:color w:val="auto"/>
          <w:vertAlign w:val="superscript"/>
        </w:rPr>
        <w:t>16</w:t>
      </w:r>
      <w:r w:rsidR="00A556BD">
        <w:rPr>
          <w:rFonts w:cstheme="minorHAnsi"/>
          <w:color w:val="auto"/>
        </w:rPr>
        <w:t>.</w:t>
      </w:r>
      <w:r w:rsidR="000A6A3A" w:rsidRPr="00B44E1A">
        <w:rPr>
          <w:rFonts w:cstheme="minorHAnsi"/>
          <w:color w:val="auto"/>
        </w:rPr>
        <w:t xml:space="preserve"> </w:t>
      </w:r>
      <w:r w:rsidR="00A556BD">
        <w:rPr>
          <w:rFonts w:cstheme="minorHAnsi"/>
          <w:color w:val="auto"/>
        </w:rPr>
        <w:t>M</w:t>
      </w:r>
      <w:r w:rsidR="000A6A3A" w:rsidRPr="00B44E1A">
        <w:rPr>
          <w:rFonts w:cstheme="minorHAnsi"/>
          <w:color w:val="auto"/>
        </w:rPr>
        <w:t xml:space="preserve">ost of </w:t>
      </w:r>
      <w:r w:rsidR="00A556BD">
        <w:rPr>
          <w:rFonts w:cstheme="minorHAnsi"/>
          <w:color w:val="auto"/>
        </w:rPr>
        <w:t xml:space="preserve">the </w:t>
      </w:r>
      <w:r w:rsidR="000A6A3A" w:rsidRPr="00B44E1A">
        <w:rPr>
          <w:rFonts w:cstheme="minorHAnsi"/>
          <w:color w:val="auto"/>
        </w:rPr>
        <w:t>p53 mutations cluster within the DNA-binding domain; therefore, DNA-binding activity is the critical function that is altered, suggesting that changes in transcriptional genes could be the key to mutant p53</w:t>
      </w:r>
      <w:r w:rsidR="00A556BD">
        <w:rPr>
          <w:rFonts w:cstheme="minorHAnsi"/>
          <w:color w:val="auto"/>
        </w:rPr>
        <w:t xml:space="preserve"> activity</w:t>
      </w:r>
      <w:r w:rsidR="00646D04" w:rsidRPr="00B44E1A">
        <w:rPr>
          <w:rFonts w:cstheme="minorHAnsi"/>
          <w:color w:val="auto"/>
          <w:vertAlign w:val="superscript"/>
        </w:rPr>
        <w:t>16</w:t>
      </w:r>
      <w:r w:rsidR="000A6A3A" w:rsidRPr="00B44E1A">
        <w:rPr>
          <w:rFonts w:cstheme="minorHAnsi"/>
          <w:color w:val="auto"/>
        </w:rPr>
        <w:t xml:space="preserve">. </w:t>
      </w:r>
      <w:r w:rsidR="00A556BD">
        <w:rPr>
          <w:rFonts w:cstheme="minorHAnsi"/>
          <w:color w:val="auto"/>
        </w:rPr>
        <w:t>p</w:t>
      </w:r>
      <w:r w:rsidR="00A556BD" w:rsidRPr="00B44E1A">
        <w:rPr>
          <w:rFonts w:cstheme="minorHAnsi"/>
          <w:color w:val="auto"/>
        </w:rPr>
        <w:t xml:space="preserve">53 </w:t>
      </w:r>
      <w:r w:rsidR="000A6A3A" w:rsidRPr="00B44E1A">
        <w:rPr>
          <w:rFonts w:cstheme="minorHAnsi"/>
          <w:color w:val="auto"/>
        </w:rPr>
        <w:t>mutations have been reported as a common feature of sinonasal cancer, with an overall frequency of 77%, and they show association to adenocarcinoma and wood-dust exposure</w:t>
      </w:r>
      <w:r w:rsidR="00646D04" w:rsidRPr="00B44E1A">
        <w:rPr>
          <w:rFonts w:cstheme="minorHAnsi"/>
          <w:color w:val="auto"/>
          <w:vertAlign w:val="superscript"/>
        </w:rPr>
        <w:t>17</w:t>
      </w:r>
      <w:r w:rsidR="000A6A3A" w:rsidRPr="00B44E1A">
        <w:rPr>
          <w:rFonts w:cstheme="minorHAnsi"/>
          <w:color w:val="auto"/>
        </w:rPr>
        <w:t xml:space="preserve">. Thus, in our samples, it would be interesting to evaluate mRNA and protein levels (by qR-PCR and Western Blot analysis) and to perform the sequencing of this gene, in order to identify or exclude the presence of activating/inactivating mutations. Finally, if a tumor-type specific recurrent mutation </w:t>
      </w:r>
      <w:r w:rsidR="00A556BD">
        <w:rPr>
          <w:rFonts w:cstheme="minorHAnsi"/>
          <w:color w:val="auto"/>
        </w:rPr>
        <w:t>is</w:t>
      </w:r>
      <w:r w:rsidR="00A556BD" w:rsidRPr="00B44E1A">
        <w:rPr>
          <w:rFonts w:cstheme="minorHAnsi"/>
          <w:color w:val="auto"/>
        </w:rPr>
        <w:t xml:space="preserve"> </w:t>
      </w:r>
      <w:r w:rsidR="000A6A3A" w:rsidRPr="00B44E1A">
        <w:rPr>
          <w:rFonts w:cstheme="minorHAnsi"/>
          <w:color w:val="auto"/>
        </w:rPr>
        <w:t xml:space="preserve">found, it would be noteworthy </w:t>
      </w:r>
      <w:r w:rsidR="00B1278E">
        <w:rPr>
          <w:rFonts w:cstheme="minorHAnsi"/>
          <w:color w:val="auto"/>
        </w:rPr>
        <w:t>to</w:t>
      </w:r>
      <w:r w:rsidR="00B1278E" w:rsidRPr="00B44E1A">
        <w:rPr>
          <w:rFonts w:cstheme="minorHAnsi"/>
          <w:color w:val="auto"/>
        </w:rPr>
        <w:t xml:space="preserve"> produc</w:t>
      </w:r>
      <w:r w:rsidR="00B1278E">
        <w:rPr>
          <w:rFonts w:cstheme="minorHAnsi"/>
          <w:color w:val="auto"/>
        </w:rPr>
        <w:t>e</w:t>
      </w:r>
      <w:r w:rsidR="00B1278E" w:rsidRPr="00B44E1A">
        <w:rPr>
          <w:rFonts w:cstheme="minorHAnsi"/>
          <w:color w:val="auto"/>
        </w:rPr>
        <w:t xml:space="preserve"> </w:t>
      </w:r>
      <w:r w:rsidR="000A6A3A" w:rsidRPr="00B44E1A">
        <w:rPr>
          <w:rFonts w:cstheme="minorHAnsi"/>
          <w:color w:val="auto"/>
        </w:rPr>
        <w:t xml:space="preserve">engineered cells and mice (with one </w:t>
      </w:r>
      <w:r w:rsidR="000A6A3A" w:rsidRPr="00B44E1A">
        <w:rPr>
          <w:rFonts w:cstheme="minorHAnsi"/>
          <w:color w:val="auto"/>
        </w:rPr>
        <w:lastRenderedPageBreak/>
        <w:t>mutant allele) that harbor this mutation</w:t>
      </w:r>
      <w:r w:rsidR="00B1278E">
        <w:rPr>
          <w:rFonts w:cstheme="minorHAnsi"/>
          <w:color w:val="auto"/>
        </w:rPr>
        <w:t>, and examine</w:t>
      </w:r>
      <w:r w:rsidR="000A6A3A" w:rsidRPr="00B44E1A">
        <w:rPr>
          <w:rFonts w:cstheme="minorHAnsi"/>
          <w:color w:val="auto"/>
        </w:rPr>
        <w:t xml:space="preserve"> </w:t>
      </w:r>
      <w:r w:rsidR="00B1278E">
        <w:rPr>
          <w:rFonts w:cstheme="minorHAnsi"/>
          <w:color w:val="auto"/>
        </w:rPr>
        <w:t xml:space="preserve">if the mutation can </w:t>
      </w:r>
      <w:r w:rsidR="000A6A3A" w:rsidRPr="00B44E1A">
        <w:rPr>
          <w:rFonts w:cstheme="minorHAnsi"/>
          <w:color w:val="auto"/>
        </w:rPr>
        <w:t>recapitulate the disease.</w:t>
      </w:r>
    </w:p>
    <w:p w14:paraId="09E440B1" w14:textId="77777777" w:rsidR="000B3DCB" w:rsidRPr="00B44E1A" w:rsidRDefault="000B3DCB" w:rsidP="000B3DCB">
      <w:pPr>
        <w:rPr>
          <w:rFonts w:cstheme="minorHAnsi"/>
          <w:color w:val="auto"/>
        </w:rPr>
      </w:pPr>
    </w:p>
    <w:p w14:paraId="205325D2" w14:textId="06DEC576" w:rsidR="000847A9" w:rsidRPr="00B44E1A" w:rsidRDefault="000847A9" w:rsidP="000B3DCB">
      <w:pPr>
        <w:rPr>
          <w:b/>
          <w:color w:val="auto"/>
        </w:rPr>
      </w:pPr>
      <w:r w:rsidRPr="00A21869">
        <w:rPr>
          <w:b/>
          <w:color w:val="auto"/>
        </w:rPr>
        <w:t xml:space="preserve">Critical </w:t>
      </w:r>
      <w:r>
        <w:rPr>
          <w:b/>
          <w:color w:val="auto"/>
        </w:rPr>
        <w:t>S</w:t>
      </w:r>
      <w:r w:rsidRPr="00A21869">
        <w:rPr>
          <w:b/>
          <w:color w:val="auto"/>
        </w:rPr>
        <w:t>teps</w:t>
      </w:r>
      <w:r>
        <w:rPr>
          <w:b/>
          <w:color w:val="auto"/>
        </w:rPr>
        <w:t>:</w:t>
      </w:r>
    </w:p>
    <w:p w14:paraId="51316628" w14:textId="51359100" w:rsidR="00680363" w:rsidRPr="00B44E1A" w:rsidRDefault="00481E62" w:rsidP="000B3DCB">
      <w:pPr>
        <w:rPr>
          <w:rFonts w:cstheme="minorHAnsi"/>
          <w:color w:val="auto"/>
        </w:rPr>
      </w:pPr>
      <w:r w:rsidRPr="00B44E1A">
        <w:rPr>
          <w:rFonts w:cstheme="minorHAnsi"/>
          <w:color w:val="auto"/>
        </w:rPr>
        <w:t xml:space="preserve">Critical steps of </w:t>
      </w:r>
      <w:r w:rsidR="003D5FDC">
        <w:rPr>
          <w:rFonts w:cstheme="minorHAnsi"/>
          <w:color w:val="auto"/>
        </w:rPr>
        <w:t>this</w:t>
      </w:r>
      <w:r w:rsidR="003D5FDC" w:rsidRPr="00B44E1A">
        <w:rPr>
          <w:rFonts w:cstheme="minorHAnsi"/>
          <w:color w:val="auto"/>
        </w:rPr>
        <w:t xml:space="preserve"> </w:t>
      </w:r>
      <w:r w:rsidRPr="00B44E1A">
        <w:rPr>
          <w:rFonts w:cstheme="minorHAnsi"/>
          <w:color w:val="auto"/>
        </w:rPr>
        <w:t xml:space="preserve">study </w:t>
      </w:r>
      <w:r w:rsidR="00B1278E">
        <w:rPr>
          <w:rFonts w:cstheme="minorHAnsi"/>
          <w:color w:val="auto"/>
        </w:rPr>
        <w:t>include the</w:t>
      </w:r>
      <w:r w:rsidR="000B3DCB" w:rsidRPr="00B44E1A">
        <w:rPr>
          <w:rFonts w:cstheme="minorHAnsi"/>
          <w:color w:val="auto"/>
        </w:rPr>
        <w:t xml:space="preserve"> </w:t>
      </w:r>
      <w:r w:rsidR="004C6F49" w:rsidRPr="00B44E1A">
        <w:rPr>
          <w:rFonts w:cstheme="minorHAnsi"/>
          <w:color w:val="auto"/>
        </w:rPr>
        <w:t>obtainment</w:t>
      </w:r>
      <w:r w:rsidRPr="00B44E1A">
        <w:rPr>
          <w:rFonts w:cstheme="minorHAnsi"/>
          <w:color w:val="auto"/>
        </w:rPr>
        <w:t xml:space="preserve"> of </w:t>
      </w:r>
      <w:r w:rsidR="00157195" w:rsidRPr="00B44E1A">
        <w:rPr>
          <w:rFonts w:cstheme="minorHAnsi"/>
          <w:color w:val="auto"/>
        </w:rPr>
        <w:t xml:space="preserve">well-stored </w:t>
      </w:r>
      <w:r w:rsidR="00A750D8" w:rsidRPr="00B44E1A">
        <w:rPr>
          <w:rFonts w:cstheme="minorHAnsi"/>
          <w:color w:val="auto"/>
        </w:rPr>
        <w:t>samples</w:t>
      </w:r>
      <w:r w:rsidR="00B1278E">
        <w:rPr>
          <w:rFonts w:cstheme="minorHAnsi"/>
          <w:color w:val="auto"/>
        </w:rPr>
        <w:t xml:space="preserve">, </w:t>
      </w:r>
      <w:r w:rsidR="00A750D8" w:rsidRPr="00B44E1A">
        <w:rPr>
          <w:rFonts w:cstheme="minorHAnsi"/>
          <w:color w:val="auto"/>
        </w:rPr>
        <w:t xml:space="preserve">either </w:t>
      </w:r>
      <w:r w:rsidR="00B1278E">
        <w:rPr>
          <w:rFonts w:cstheme="minorHAnsi"/>
          <w:color w:val="auto"/>
        </w:rPr>
        <w:t xml:space="preserve">as </w:t>
      </w:r>
      <w:r w:rsidR="00A750D8" w:rsidRPr="00B44E1A">
        <w:rPr>
          <w:rFonts w:cstheme="minorHAnsi"/>
          <w:color w:val="auto"/>
        </w:rPr>
        <w:t>biopsies</w:t>
      </w:r>
      <w:r w:rsidR="002B2888" w:rsidRPr="00B44E1A">
        <w:rPr>
          <w:rFonts w:cstheme="minorHAnsi"/>
          <w:color w:val="auto"/>
        </w:rPr>
        <w:t xml:space="preserve"> stored in RNA protective buffer</w:t>
      </w:r>
      <w:r w:rsidR="00A750D8" w:rsidRPr="00B44E1A">
        <w:rPr>
          <w:rFonts w:cstheme="minorHAnsi"/>
          <w:color w:val="auto"/>
        </w:rPr>
        <w:t xml:space="preserve"> or FFPE samples</w:t>
      </w:r>
      <w:r w:rsidR="004C6F49" w:rsidRPr="00B44E1A">
        <w:rPr>
          <w:rFonts w:cstheme="minorHAnsi"/>
          <w:color w:val="auto"/>
        </w:rPr>
        <w:t xml:space="preserve"> of at </w:t>
      </w:r>
      <w:r w:rsidR="00B1278E" w:rsidRPr="00A21869">
        <w:rPr>
          <w:rFonts w:cstheme="minorHAnsi"/>
          <w:color w:val="auto"/>
        </w:rPr>
        <w:t>least</w:t>
      </w:r>
      <w:r w:rsidR="004C6F49" w:rsidRPr="00B44E1A">
        <w:rPr>
          <w:rFonts w:cstheme="minorHAnsi"/>
          <w:color w:val="auto"/>
        </w:rPr>
        <w:t xml:space="preserve"> 8 µm thick</w:t>
      </w:r>
      <w:r w:rsidR="00B1278E">
        <w:rPr>
          <w:rFonts w:cstheme="minorHAnsi"/>
          <w:color w:val="auto"/>
        </w:rPr>
        <w:t xml:space="preserve">, and the </w:t>
      </w:r>
      <w:r w:rsidR="004C6F49" w:rsidRPr="00B44E1A">
        <w:rPr>
          <w:rFonts w:cstheme="minorHAnsi"/>
          <w:color w:val="auto"/>
        </w:rPr>
        <w:t>e</w:t>
      </w:r>
      <w:r w:rsidRPr="00B44E1A">
        <w:rPr>
          <w:rFonts w:cstheme="minorHAnsi"/>
          <w:color w:val="auto"/>
        </w:rPr>
        <w:t>xtraction</w:t>
      </w:r>
      <w:r w:rsidR="00162C45" w:rsidRPr="00B44E1A">
        <w:rPr>
          <w:rFonts w:cstheme="minorHAnsi"/>
          <w:color w:val="auto"/>
        </w:rPr>
        <w:t xml:space="preserve"> of at least 200 ng</w:t>
      </w:r>
      <w:r w:rsidRPr="00B44E1A">
        <w:rPr>
          <w:rFonts w:cstheme="minorHAnsi"/>
          <w:color w:val="auto"/>
        </w:rPr>
        <w:t xml:space="preserve"> of RNA to perform qRT-PCR analyses</w:t>
      </w:r>
      <w:r w:rsidR="00B703BF" w:rsidRPr="00B44E1A">
        <w:rPr>
          <w:rFonts w:cstheme="minorHAnsi"/>
          <w:color w:val="auto"/>
        </w:rPr>
        <w:t>.</w:t>
      </w:r>
      <w:r w:rsidRPr="00B44E1A">
        <w:rPr>
          <w:rFonts w:cstheme="minorHAnsi"/>
          <w:color w:val="auto"/>
        </w:rPr>
        <w:t xml:space="preserve"> </w:t>
      </w:r>
    </w:p>
    <w:p w14:paraId="6F28E445" w14:textId="77777777" w:rsidR="00014314" w:rsidRPr="00B44E1A" w:rsidRDefault="00014314" w:rsidP="000F791B">
      <w:pPr>
        <w:rPr>
          <w:rFonts w:cstheme="minorHAnsi"/>
          <w:color w:val="auto"/>
        </w:rPr>
      </w:pPr>
    </w:p>
    <w:p w14:paraId="0ECA1FCF" w14:textId="77777777" w:rsidR="00AA03DF" w:rsidRPr="00B44E1A" w:rsidRDefault="00AA03DF" w:rsidP="000F791B">
      <w:pPr>
        <w:pStyle w:val="NormalWeb"/>
        <w:spacing w:before="0" w:beforeAutospacing="0" w:after="0" w:afterAutospacing="0"/>
        <w:rPr>
          <w:rFonts w:cstheme="minorHAnsi"/>
          <w:color w:val="808080"/>
        </w:rPr>
      </w:pPr>
      <w:r w:rsidRPr="00B44E1A">
        <w:rPr>
          <w:rFonts w:cstheme="minorHAnsi"/>
          <w:b/>
          <w:bCs/>
        </w:rPr>
        <w:t xml:space="preserve">ACKNOWLEDGMENTS: </w:t>
      </w:r>
    </w:p>
    <w:p w14:paraId="7B32FBAC" w14:textId="77777777" w:rsidR="00D122DA" w:rsidRPr="00B44E1A" w:rsidRDefault="00D122DA" w:rsidP="000F791B">
      <w:pPr>
        <w:rPr>
          <w:rFonts w:cstheme="minorHAnsi"/>
          <w:bCs/>
        </w:rPr>
      </w:pPr>
      <w:r w:rsidRPr="00B44E1A">
        <w:rPr>
          <w:rFonts w:cstheme="minorHAnsi"/>
          <w:bCs/>
        </w:rPr>
        <w:t>This work was supported by Centro Grandi Strumenti Università dell’Insubria, Fondazione Comunitaria del Varesotto, Fondazione del Monte di Lombardia, and Fondazione Anna Villa e Felice Rusconi.</w:t>
      </w:r>
    </w:p>
    <w:p w14:paraId="6DEDED84" w14:textId="77777777" w:rsidR="00AA03DF" w:rsidRPr="00B44E1A" w:rsidRDefault="00AA03DF" w:rsidP="000F791B">
      <w:pPr>
        <w:rPr>
          <w:rFonts w:cstheme="minorHAnsi"/>
          <w:b/>
          <w:bCs/>
        </w:rPr>
      </w:pPr>
    </w:p>
    <w:p w14:paraId="5BBDE0DB" w14:textId="77777777" w:rsidR="00AA03DF" w:rsidRPr="00B44E1A" w:rsidRDefault="00AA03DF" w:rsidP="000F791B">
      <w:pPr>
        <w:pStyle w:val="NormalWeb"/>
        <w:spacing w:before="0" w:beforeAutospacing="0" w:after="0" w:afterAutospacing="0"/>
        <w:rPr>
          <w:rFonts w:cstheme="minorHAnsi"/>
          <w:color w:val="808080"/>
        </w:rPr>
      </w:pPr>
      <w:r w:rsidRPr="00B44E1A">
        <w:rPr>
          <w:rFonts w:cstheme="minorHAnsi"/>
          <w:b/>
        </w:rPr>
        <w:t>DISCLOSURES</w:t>
      </w:r>
      <w:r w:rsidRPr="00B44E1A">
        <w:rPr>
          <w:rFonts w:cstheme="minorHAnsi"/>
          <w:b/>
          <w:bCs/>
        </w:rPr>
        <w:t xml:space="preserve">: </w:t>
      </w:r>
    </w:p>
    <w:p w14:paraId="1E680DCC" w14:textId="558B7361" w:rsidR="000C1CEA" w:rsidRPr="00B44E1A" w:rsidRDefault="000C1CEA" w:rsidP="000F791B">
      <w:pPr>
        <w:pStyle w:val="NormalWeb"/>
        <w:spacing w:before="0" w:beforeAutospacing="0" w:after="0" w:afterAutospacing="0"/>
        <w:rPr>
          <w:rFonts w:cstheme="minorHAnsi"/>
          <w:color w:val="auto"/>
        </w:rPr>
      </w:pPr>
      <w:r w:rsidRPr="00B44E1A">
        <w:rPr>
          <w:rFonts w:cstheme="minorHAnsi"/>
          <w:color w:val="auto"/>
        </w:rPr>
        <w:t xml:space="preserve"> The authors have nothing to disclose.</w:t>
      </w:r>
    </w:p>
    <w:p w14:paraId="18E61597" w14:textId="77777777" w:rsidR="00AA03DF" w:rsidRPr="00B44E1A" w:rsidRDefault="00AA03DF" w:rsidP="000F791B">
      <w:pPr>
        <w:rPr>
          <w:rFonts w:cstheme="minorHAnsi"/>
          <w:color w:val="auto"/>
        </w:rPr>
      </w:pPr>
    </w:p>
    <w:p w14:paraId="4DD70A76" w14:textId="77777777" w:rsidR="00B32616" w:rsidRPr="00B44E1A" w:rsidRDefault="009726EE" w:rsidP="000F791B">
      <w:pPr>
        <w:rPr>
          <w:rFonts w:cstheme="minorHAnsi"/>
          <w:b/>
          <w:color w:val="auto"/>
        </w:rPr>
      </w:pPr>
      <w:r w:rsidRPr="00B44E1A">
        <w:rPr>
          <w:rFonts w:cstheme="minorHAnsi"/>
          <w:b/>
          <w:bCs/>
        </w:rPr>
        <w:t>REFERENCES</w:t>
      </w:r>
      <w:r w:rsidR="00D04760" w:rsidRPr="00B44E1A">
        <w:rPr>
          <w:rFonts w:cstheme="minorHAnsi"/>
          <w:b/>
          <w:bCs/>
        </w:rPr>
        <w:t>:</w:t>
      </w:r>
      <w:r w:rsidRPr="00B44E1A">
        <w:rPr>
          <w:rFonts w:cstheme="minorHAnsi"/>
        </w:rPr>
        <w:t xml:space="preserve"> </w:t>
      </w:r>
    </w:p>
    <w:p w14:paraId="4DB92B15" w14:textId="77777777" w:rsidR="007A4DD6" w:rsidRPr="00B44E1A" w:rsidRDefault="00164C7A" w:rsidP="000F791B">
      <w:pPr>
        <w:pStyle w:val="ListParagraph"/>
        <w:numPr>
          <w:ilvl w:val="0"/>
          <w:numId w:val="31"/>
        </w:numPr>
        <w:ind w:left="0" w:firstLine="0"/>
        <w:rPr>
          <w:rFonts w:cstheme="minorHAnsi"/>
          <w:color w:val="auto"/>
        </w:rPr>
      </w:pPr>
      <w:r w:rsidRPr="00B44E1A">
        <w:rPr>
          <w:rFonts w:cstheme="minorHAnsi"/>
          <w:color w:val="auto"/>
        </w:rPr>
        <w:t xml:space="preserve">Boncinelli, E., Simeone, A., Acampora, D., </w:t>
      </w:r>
      <w:r w:rsidR="001C0455" w:rsidRPr="00B44E1A">
        <w:rPr>
          <w:rFonts w:cstheme="minorHAnsi"/>
          <w:color w:val="auto"/>
        </w:rPr>
        <w:t xml:space="preserve">Gulisano, M. Homeobox genes in the developing central nervous system. </w:t>
      </w:r>
      <w:r w:rsidR="001C0455" w:rsidRPr="00B44E1A">
        <w:rPr>
          <w:rFonts w:cstheme="minorHAnsi"/>
          <w:i/>
          <w:color w:val="auto"/>
        </w:rPr>
        <w:t xml:space="preserve">Ann genet. </w:t>
      </w:r>
      <w:r w:rsidR="001C0455" w:rsidRPr="00B44E1A">
        <w:rPr>
          <w:rFonts w:cstheme="minorHAnsi"/>
          <w:b/>
          <w:color w:val="auto"/>
        </w:rPr>
        <w:t xml:space="preserve">36 </w:t>
      </w:r>
      <w:r w:rsidR="001C0455" w:rsidRPr="00B44E1A">
        <w:rPr>
          <w:rFonts w:cstheme="minorHAnsi"/>
          <w:color w:val="auto"/>
        </w:rPr>
        <w:t>(1), 30-37 (1993)</w:t>
      </w:r>
    </w:p>
    <w:p w14:paraId="53B692C7" w14:textId="77777777" w:rsidR="001C0455" w:rsidRPr="00B44E1A" w:rsidRDefault="0005273D" w:rsidP="000F791B">
      <w:pPr>
        <w:pStyle w:val="ListParagraph"/>
        <w:numPr>
          <w:ilvl w:val="0"/>
          <w:numId w:val="31"/>
        </w:numPr>
        <w:ind w:left="0" w:firstLine="0"/>
        <w:rPr>
          <w:rFonts w:cstheme="minorHAnsi"/>
          <w:color w:val="auto"/>
        </w:rPr>
      </w:pPr>
      <w:r w:rsidRPr="00B44E1A">
        <w:rPr>
          <w:rFonts w:cstheme="minorHAnsi"/>
          <w:color w:val="auto"/>
        </w:rPr>
        <w:t>Omodei, D. et A</w:t>
      </w:r>
      <w:r w:rsidR="001C0455" w:rsidRPr="00B44E1A">
        <w:rPr>
          <w:rFonts w:cstheme="minorHAnsi"/>
          <w:color w:val="auto"/>
        </w:rPr>
        <w:t>l. Expression of the brain transcription factor OTX1 occurs in a subset of normal germinal-</w:t>
      </w:r>
      <w:r w:rsidR="00861A4F" w:rsidRPr="00B44E1A">
        <w:rPr>
          <w:rFonts w:cstheme="minorHAnsi"/>
          <w:color w:val="auto"/>
        </w:rPr>
        <w:t>centre</w:t>
      </w:r>
      <w:r w:rsidR="001C0455" w:rsidRPr="00B44E1A">
        <w:rPr>
          <w:rFonts w:cstheme="minorHAnsi"/>
          <w:color w:val="auto"/>
        </w:rPr>
        <w:t xml:space="preserve"> B cells and in aggressive Non-Hodgkin lymphoma. </w:t>
      </w:r>
      <w:r w:rsidR="001C0455" w:rsidRPr="00B44E1A">
        <w:rPr>
          <w:rFonts w:cstheme="minorHAnsi"/>
          <w:i/>
          <w:color w:val="auto"/>
        </w:rPr>
        <w:t xml:space="preserve">American J. Pathol. </w:t>
      </w:r>
      <w:r w:rsidR="001C0455" w:rsidRPr="00B44E1A">
        <w:rPr>
          <w:rFonts w:cstheme="minorHAnsi"/>
          <w:b/>
          <w:color w:val="auto"/>
        </w:rPr>
        <w:t>175</w:t>
      </w:r>
      <w:r w:rsidR="001C0455" w:rsidRPr="00B44E1A">
        <w:rPr>
          <w:rFonts w:cstheme="minorHAnsi"/>
          <w:color w:val="auto"/>
        </w:rPr>
        <w:t>, 2609-2617 (2009)</w:t>
      </w:r>
      <w:r w:rsidR="00646D04" w:rsidRPr="00B44E1A">
        <w:rPr>
          <w:rFonts w:cstheme="minorHAnsi"/>
          <w:color w:val="auto"/>
        </w:rPr>
        <w:t>.</w:t>
      </w:r>
    </w:p>
    <w:p w14:paraId="1E29C771" w14:textId="77777777" w:rsidR="00646D04" w:rsidRPr="00B44E1A" w:rsidRDefault="00646D04" w:rsidP="000F791B">
      <w:pPr>
        <w:pStyle w:val="ListParagraph"/>
        <w:numPr>
          <w:ilvl w:val="0"/>
          <w:numId w:val="31"/>
        </w:numPr>
        <w:ind w:left="0" w:firstLine="0"/>
        <w:rPr>
          <w:rFonts w:cstheme="minorHAnsi"/>
          <w:color w:val="auto"/>
        </w:rPr>
      </w:pPr>
      <w:r w:rsidRPr="00B44E1A">
        <w:rPr>
          <w:rFonts w:cstheme="minorHAnsi"/>
          <w:color w:val="auto"/>
        </w:rPr>
        <w:t xml:space="preserve">Levantini, E. et al. Unsuspected role of the brain morphogenetic gene OTX1 in haematopoiesis. </w:t>
      </w:r>
      <w:r w:rsidRPr="00B44E1A">
        <w:rPr>
          <w:rFonts w:cstheme="minorHAnsi"/>
          <w:i/>
          <w:color w:val="auto"/>
        </w:rPr>
        <w:t>Proc. Natl. Acad. Sci USA</w:t>
      </w:r>
      <w:r w:rsidRPr="00B44E1A">
        <w:rPr>
          <w:rFonts w:cstheme="minorHAnsi"/>
          <w:color w:val="auto"/>
        </w:rPr>
        <w:t xml:space="preserve"> </w:t>
      </w:r>
      <w:r w:rsidRPr="00B44E1A">
        <w:rPr>
          <w:rFonts w:cstheme="minorHAnsi"/>
          <w:b/>
          <w:color w:val="auto"/>
        </w:rPr>
        <w:t>100</w:t>
      </w:r>
      <w:r w:rsidRPr="00B44E1A">
        <w:rPr>
          <w:rFonts w:cstheme="minorHAnsi"/>
          <w:color w:val="auto"/>
        </w:rPr>
        <w:t xml:space="preserve"> (18), 10299-10303 (2003).</w:t>
      </w:r>
    </w:p>
    <w:p w14:paraId="43D50A26" w14:textId="77777777" w:rsidR="001C0455" w:rsidRPr="00B44E1A" w:rsidRDefault="001C0455" w:rsidP="000F791B">
      <w:pPr>
        <w:pStyle w:val="ListParagraph"/>
        <w:numPr>
          <w:ilvl w:val="0"/>
          <w:numId w:val="31"/>
        </w:numPr>
        <w:ind w:left="0" w:firstLine="0"/>
        <w:rPr>
          <w:rFonts w:cstheme="minorHAnsi"/>
          <w:color w:val="auto"/>
        </w:rPr>
      </w:pPr>
      <w:r w:rsidRPr="00B44E1A">
        <w:rPr>
          <w:rFonts w:cstheme="minorHAnsi"/>
          <w:color w:val="auto"/>
        </w:rPr>
        <w:t xml:space="preserve">Larsen, K.B., Lutterodt M.C., Mollgard, K., Moller, M. Expression of the homeobox OTX2 and OTX1 in the early developing human brain. </w:t>
      </w:r>
      <w:r w:rsidRPr="00B44E1A">
        <w:rPr>
          <w:rFonts w:cstheme="minorHAnsi"/>
          <w:i/>
          <w:color w:val="auto"/>
        </w:rPr>
        <w:t xml:space="preserve">J. Histochem. Cytochem. </w:t>
      </w:r>
      <w:r w:rsidRPr="00B44E1A">
        <w:rPr>
          <w:rFonts w:cstheme="minorHAnsi"/>
          <w:b/>
          <w:color w:val="auto"/>
        </w:rPr>
        <w:t>58</w:t>
      </w:r>
      <w:r w:rsidRPr="00B44E1A">
        <w:rPr>
          <w:rFonts w:cstheme="minorHAnsi"/>
          <w:color w:val="auto"/>
        </w:rPr>
        <w:t>, 669-678 (2010)</w:t>
      </w:r>
    </w:p>
    <w:p w14:paraId="5EF33450" w14:textId="77777777" w:rsidR="001C0455" w:rsidRPr="00B44E1A" w:rsidRDefault="001C0455" w:rsidP="000F791B">
      <w:pPr>
        <w:pStyle w:val="ListParagraph"/>
        <w:numPr>
          <w:ilvl w:val="0"/>
          <w:numId w:val="31"/>
        </w:numPr>
        <w:ind w:left="0" w:firstLine="0"/>
        <w:rPr>
          <w:rFonts w:cstheme="minorHAnsi"/>
          <w:color w:val="auto"/>
        </w:rPr>
      </w:pPr>
      <w:r w:rsidRPr="00B44E1A">
        <w:rPr>
          <w:rFonts w:cstheme="minorHAnsi"/>
          <w:color w:val="auto"/>
        </w:rPr>
        <w:t xml:space="preserve">Abate-Shen, C. Deregulated homeobox gene expression in cancer: cause or consequence? </w:t>
      </w:r>
      <w:r w:rsidRPr="00B44E1A">
        <w:rPr>
          <w:rFonts w:cstheme="minorHAnsi"/>
          <w:i/>
          <w:color w:val="auto"/>
        </w:rPr>
        <w:t>Nat. Rev. Cancer</w:t>
      </w:r>
      <w:r w:rsidRPr="00B44E1A">
        <w:rPr>
          <w:rFonts w:cstheme="minorHAnsi"/>
          <w:color w:val="auto"/>
        </w:rPr>
        <w:t xml:space="preserve"> </w:t>
      </w:r>
      <w:r w:rsidRPr="00B44E1A">
        <w:rPr>
          <w:rFonts w:cstheme="minorHAnsi"/>
          <w:b/>
          <w:color w:val="auto"/>
        </w:rPr>
        <w:t>2</w:t>
      </w:r>
      <w:r w:rsidRPr="00B44E1A">
        <w:rPr>
          <w:rFonts w:cstheme="minorHAnsi"/>
          <w:color w:val="auto"/>
        </w:rPr>
        <w:t>, 777-785 (2002)</w:t>
      </w:r>
      <w:r w:rsidR="00646D04" w:rsidRPr="00B44E1A">
        <w:rPr>
          <w:rFonts w:cstheme="minorHAnsi"/>
          <w:color w:val="auto"/>
        </w:rPr>
        <w:t>.</w:t>
      </w:r>
    </w:p>
    <w:p w14:paraId="332AB91B" w14:textId="77777777" w:rsidR="00646D04" w:rsidRPr="00B44E1A" w:rsidRDefault="00646D04" w:rsidP="000F791B">
      <w:pPr>
        <w:pStyle w:val="ListParagraph"/>
        <w:numPr>
          <w:ilvl w:val="0"/>
          <w:numId w:val="31"/>
        </w:numPr>
        <w:ind w:left="0" w:firstLine="0"/>
        <w:rPr>
          <w:rFonts w:cstheme="minorHAnsi"/>
          <w:color w:val="auto"/>
        </w:rPr>
      </w:pPr>
      <w:r w:rsidRPr="00B44E1A">
        <w:rPr>
          <w:rFonts w:cstheme="minorHAnsi"/>
          <w:color w:val="auto"/>
        </w:rPr>
        <w:t xml:space="preserve">De Haas, et al. OTX1 e OTX2 expression correlates with the clinicopathologic classification of medulloblastoma. </w:t>
      </w:r>
      <w:r w:rsidRPr="00B44E1A">
        <w:rPr>
          <w:rFonts w:cstheme="minorHAnsi"/>
          <w:i/>
          <w:color w:val="auto"/>
        </w:rPr>
        <w:t xml:space="preserve">J. Neuropathol. Exp. Neurol, </w:t>
      </w:r>
      <w:r w:rsidRPr="00B44E1A">
        <w:rPr>
          <w:rFonts w:cstheme="minorHAnsi"/>
          <w:b/>
          <w:color w:val="auto"/>
        </w:rPr>
        <w:t>65</w:t>
      </w:r>
      <w:r w:rsidRPr="00B44E1A">
        <w:rPr>
          <w:rFonts w:cstheme="minorHAnsi"/>
          <w:color w:val="auto"/>
        </w:rPr>
        <w:t>, 176-186 (2006).</w:t>
      </w:r>
    </w:p>
    <w:p w14:paraId="090C04B3" w14:textId="77777777" w:rsidR="00646D04" w:rsidRPr="00B44E1A" w:rsidRDefault="00646D04" w:rsidP="000F791B">
      <w:pPr>
        <w:pStyle w:val="ListParagraph"/>
        <w:numPr>
          <w:ilvl w:val="0"/>
          <w:numId w:val="31"/>
        </w:numPr>
        <w:ind w:left="0" w:firstLine="0"/>
        <w:rPr>
          <w:rFonts w:cstheme="minorHAnsi"/>
          <w:color w:val="auto"/>
        </w:rPr>
      </w:pPr>
      <w:r w:rsidRPr="00B44E1A">
        <w:rPr>
          <w:rFonts w:cstheme="minorHAnsi"/>
          <w:color w:val="auto"/>
        </w:rPr>
        <w:t xml:space="preserve">Terrinoni, A. et al. OTX1 expression in breast cancer is regulated by p53. </w:t>
      </w:r>
      <w:r w:rsidRPr="00B44E1A">
        <w:rPr>
          <w:rFonts w:cstheme="minorHAnsi"/>
          <w:i/>
          <w:color w:val="auto"/>
        </w:rPr>
        <w:t>Oncogene</w:t>
      </w:r>
      <w:r w:rsidRPr="00B44E1A">
        <w:rPr>
          <w:rFonts w:cstheme="minorHAnsi"/>
          <w:color w:val="auto"/>
        </w:rPr>
        <w:t xml:space="preserve"> </w:t>
      </w:r>
      <w:r w:rsidRPr="00B44E1A">
        <w:rPr>
          <w:rFonts w:cstheme="minorHAnsi"/>
          <w:b/>
          <w:color w:val="auto"/>
        </w:rPr>
        <w:t>30</w:t>
      </w:r>
      <w:r w:rsidRPr="00B44E1A">
        <w:rPr>
          <w:rFonts w:cstheme="minorHAnsi"/>
          <w:color w:val="auto"/>
        </w:rPr>
        <w:t xml:space="preserve"> (27), 3096-3103 (2001).</w:t>
      </w:r>
    </w:p>
    <w:p w14:paraId="2D1CE9DF" w14:textId="77777777" w:rsidR="00646D04" w:rsidRPr="00B44E1A" w:rsidRDefault="00646D04" w:rsidP="000F791B">
      <w:pPr>
        <w:pStyle w:val="ListParagraph"/>
        <w:numPr>
          <w:ilvl w:val="0"/>
          <w:numId w:val="31"/>
        </w:numPr>
        <w:ind w:left="0" w:firstLine="0"/>
        <w:rPr>
          <w:rFonts w:cstheme="minorHAnsi"/>
          <w:color w:val="auto"/>
        </w:rPr>
      </w:pPr>
      <w:r w:rsidRPr="00B44E1A">
        <w:rPr>
          <w:rFonts w:cstheme="minorHAnsi"/>
          <w:color w:val="auto"/>
        </w:rPr>
        <w:t xml:space="preserve">Yu, K., et al. OTX1 promotes colorectal cancer progression through epithelial-mesenchymal transition. </w:t>
      </w:r>
      <w:r w:rsidRPr="00B44E1A">
        <w:rPr>
          <w:rFonts w:cstheme="minorHAnsi"/>
          <w:i/>
          <w:color w:val="auto"/>
        </w:rPr>
        <w:t xml:space="preserve">Biochem. Biophys Res Commun. </w:t>
      </w:r>
      <w:r w:rsidRPr="00B44E1A">
        <w:rPr>
          <w:rFonts w:cstheme="minorHAnsi"/>
          <w:b/>
          <w:color w:val="auto"/>
        </w:rPr>
        <w:t>44</w:t>
      </w:r>
      <w:r w:rsidRPr="00B44E1A">
        <w:rPr>
          <w:rFonts w:cstheme="minorHAnsi"/>
          <w:color w:val="auto"/>
        </w:rPr>
        <w:t xml:space="preserve"> (1), 1-5 (2014)</w:t>
      </w:r>
      <w:r w:rsidR="00BF512A" w:rsidRPr="00B44E1A">
        <w:rPr>
          <w:rFonts w:cstheme="minorHAnsi"/>
          <w:color w:val="auto"/>
        </w:rPr>
        <w:t>.</w:t>
      </w:r>
    </w:p>
    <w:p w14:paraId="4944D53F" w14:textId="77777777" w:rsidR="00BF512A" w:rsidRPr="00B44E1A" w:rsidRDefault="00BF512A" w:rsidP="000F791B">
      <w:pPr>
        <w:pStyle w:val="ListParagraph"/>
        <w:numPr>
          <w:ilvl w:val="0"/>
          <w:numId w:val="31"/>
        </w:numPr>
        <w:ind w:left="0" w:firstLine="0"/>
        <w:rPr>
          <w:rFonts w:cstheme="minorHAnsi"/>
          <w:color w:val="auto"/>
        </w:rPr>
      </w:pPr>
      <w:r w:rsidRPr="00B44E1A">
        <w:rPr>
          <w:rFonts w:cstheme="minorHAnsi"/>
          <w:color w:val="auto"/>
        </w:rPr>
        <w:t xml:space="preserve">Glubrecht, D.D., Kim, J.H., Russel, L., Bamforth, J.S., Godbout, R. Differential CRX and OTX2 expression in human retina and retinoblastoma. </w:t>
      </w:r>
      <w:r w:rsidRPr="00B44E1A">
        <w:rPr>
          <w:rFonts w:cstheme="minorHAnsi"/>
          <w:i/>
          <w:color w:val="auto"/>
        </w:rPr>
        <w:t xml:space="preserve">J. Neurochem. </w:t>
      </w:r>
      <w:r w:rsidRPr="00B44E1A">
        <w:rPr>
          <w:rFonts w:cstheme="minorHAnsi"/>
          <w:b/>
          <w:color w:val="auto"/>
        </w:rPr>
        <w:t>111</w:t>
      </w:r>
      <w:r w:rsidRPr="00B44E1A">
        <w:rPr>
          <w:rFonts w:cstheme="minorHAnsi"/>
          <w:color w:val="auto"/>
        </w:rPr>
        <w:t>(1), 250-263 (2009).</w:t>
      </w:r>
    </w:p>
    <w:p w14:paraId="70B5A56E" w14:textId="77777777" w:rsidR="0005273D" w:rsidRPr="00B44E1A" w:rsidRDefault="001C0455" w:rsidP="000F791B">
      <w:pPr>
        <w:pStyle w:val="ListParagraph"/>
        <w:numPr>
          <w:ilvl w:val="0"/>
          <w:numId w:val="31"/>
        </w:numPr>
        <w:ind w:left="0" w:firstLine="0"/>
        <w:rPr>
          <w:rFonts w:cstheme="minorHAnsi"/>
          <w:color w:val="auto"/>
        </w:rPr>
      </w:pPr>
      <w:r w:rsidRPr="00B44E1A">
        <w:rPr>
          <w:rFonts w:cstheme="minorHAnsi"/>
          <w:color w:val="auto"/>
        </w:rPr>
        <w:t>Coletta R.D., Jedlicka, P., Gutierrez-Hartamn, A., Ford H.L. Transcriptional control of the cell cycle</w:t>
      </w:r>
      <w:r w:rsidR="0005273D" w:rsidRPr="00B44E1A">
        <w:rPr>
          <w:rFonts w:cstheme="minorHAnsi"/>
          <w:color w:val="auto"/>
        </w:rPr>
        <w:t xml:space="preserve"> </w:t>
      </w:r>
      <w:r w:rsidRPr="00B44E1A">
        <w:rPr>
          <w:rFonts w:cstheme="minorHAnsi"/>
          <w:color w:val="auto"/>
        </w:rPr>
        <w:t>in mammary gland development and tumorigenesis.</w:t>
      </w:r>
      <w:r w:rsidR="0005273D" w:rsidRPr="00B44E1A">
        <w:rPr>
          <w:rFonts w:cstheme="minorHAnsi"/>
          <w:color w:val="auto"/>
        </w:rPr>
        <w:t xml:space="preserve"> </w:t>
      </w:r>
      <w:r w:rsidR="0005273D" w:rsidRPr="00B44E1A">
        <w:rPr>
          <w:rFonts w:cstheme="minorHAnsi"/>
          <w:i/>
          <w:color w:val="auto"/>
        </w:rPr>
        <w:t xml:space="preserve">J. mammary gland Biol. Neoplasia, </w:t>
      </w:r>
      <w:r w:rsidR="0005273D" w:rsidRPr="00B44E1A">
        <w:rPr>
          <w:rFonts w:cstheme="minorHAnsi"/>
          <w:b/>
          <w:color w:val="auto"/>
        </w:rPr>
        <w:t>9</w:t>
      </w:r>
      <w:r w:rsidR="0005273D" w:rsidRPr="00B44E1A">
        <w:rPr>
          <w:rFonts w:cstheme="minorHAnsi"/>
          <w:color w:val="auto"/>
        </w:rPr>
        <w:t>, 39-53 (2004)</w:t>
      </w:r>
      <w:r w:rsidR="00646D04" w:rsidRPr="00B44E1A">
        <w:rPr>
          <w:rFonts w:cstheme="minorHAnsi"/>
          <w:color w:val="auto"/>
        </w:rPr>
        <w:t>.</w:t>
      </w:r>
    </w:p>
    <w:p w14:paraId="03985B1C" w14:textId="77777777" w:rsidR="003970FD" w:rsidRPr="00B44E1A" w:rsidRDefault="00BF512A" w:rsidP="000F791B">
      <w:pPr>
        <w:pStyle w:val="ListParagraph"/>
        <w:numPr>
          <w:ilvl w:val="0"/>
          <w:numId w:val="31"/>
        </w:numPr>
        <w:ind w:left="0" w:firstLine="0"/>
        <w:rPr>
          <w:rFonts w:cstheme="minorHAnsi"/>
          <w:color w:val="auto"/>
        </w:rPr>
      </w:pPr>
      <w:r w:rsidRPr="00B44E1A">
        <w:rPr>
          <w:rFonts w:cstheme="minorHAnsi"/>
          <w:color w:val="auto"/>
        </w:rPr>
        <w:t xml:space="preserve">Cordes, B. et al. Molecular and phenotypic analysis of poorly differentiated sinonasal neoplasms: an integrated approach for early diagnosis and classification. </w:t>
      </w:r>
      <w:r w:rsidRPr="00B44E1A">
        <w:rPr>
          <w:rFonts w:cstheme="minorHAnsi"/>
          <w:i/>
          <w:color w:val="auto"/>
        </w:rPr>
        <w:t xml:space="preserve">Hum Pathol. </w:t>
      </w:r>
      <w:r w:rsidRPr="00B44E1A">
        <w:rPr>
          <w:rFonts w:cstheme="minorHAnsi"/>
          <w:b/>
          <w:color w:val="auto"/>
        </w:rPr>
        <w:t>40</w:t>
      </w:r>
      <w:r w:rsidRPr="00B44E1A">
        <w:rPr>
          <w:rFonts w:cstheme="minorHAnsi"/>
          <w:color w:val="auto"/>
        </w:rPr>
        <w:t>, 283-292 (2009).</w:t>
      </w:r>
    </w:p>
    <w:p w14:paraId="06EBF540" w14:textId="77777777" w:rsidR="00BF512A" w:rsidRPr="00B44E1A" w:rsidRDefault="00BF512A" w:rsidP="000F791B">
      <w:pPr>
        <w:pStyle w:val="ListParagraph"/>
        <w:numPr>
          <w:ilvl w:val="0"/>
          <w:numId w:val="31"/>
        </w:numPr>
        <w:ind w:left="0" w:firstLine="0"/>
        <w:rPr>
          <w:rFonts w:cstheme="minorHAnsi"/>
          <w:color w:val="auto"/>
        </w:rPr>
      </w:pPr>
      <w:r w:rsidRPr="00B44E1A">
        <w:rPr>
          <w:rFonts w:cstheme="minorHAnsi"/>
          <w:color w:val="auto"/>
          <w:shd w:val="clear" w:color="auto" w:fill="FFFFFF"/>
        </w:rPr>
        <w:t>Stelow, E.B. and Bishop J.A. “</w:t>
      </w:r>
      <w:r w:rsidRPr="00B44E1A">
        <w:rPr>
          <w:rFonts w:cstheme="minorHAnsi"/>
        </w:rPr>
        <w:t>Update from the 4th Edition of the World Health Organization Classification of Head and Neck </w:t>
      </w:r>
      <w:r w:rsidRPr="00B44E1A">
        <w:rPr>
          <w:rStyle w:val="highlight"/>
          <w:rFonts w:cstheme="minorHAnsi"/>
        </w:rPr>
        <w:t>Tumours</w:t>
      </w:r>
      <w:r w:rsidRPr="00B44E1A">
        <w:rPr>
          <w:rFonts w:cstheme="minorHAnsi"/>
        </w:rPr>
        <w:t>: </w:t>
      </w:r>
      <w:r w:rsidRPr="00B44E1A">
        <w:rPr>
          <w:rStyle w:val="highlight"/>
          <w:rFonts w:cstheme="minorHAnsi"/>
        </w:rPr>
        <w:t>Tumors</w:t>
      </w:r>
      <w:r w:rsidRPr="00B44E1A">
        <w:rPr>
          <w:rFonts w:cstheme="minorHAnsi"/>
        </w:rPr>
        <w:t xml:space="preserve"> of the Nasal Cavity, Paranasal </w:t>
      </w:r>
      <w:r w:rsidRPr="00B44E1A">
        <w:rPr>
          <w:rFonts w:cstheme="minorHAnsi"/>
        </w:rPr>
        <w:lastRenderedPageBreak/>
        <w:t xml:space="preserve">Sinuses and Skull Base.” </w:t>
      </w:r>
      <w:r w:rsidRPr="00B44E1A">
        <w:rPr>
          <w:rFonts w:cstheme="minorHAnsi"/>
          <w:i/>
        </w:rPr>
        <w:t>Head Neck Pathol.</w:t>
      </w:r>
      <w:r w:rsidRPr="00B44E1A">
        <w:rPr>
          <w:rFonts w:cstheme="minorHAnsi"/>
        </w:rPr>
        <w:t xml:space="preserve"> </w:t>
      </w:r>
      <w:r w:rsidRPr="00B44E1A">
        <w:rPr>
          <w:rFonts w:cstheme="minorHAnsi"/>
          <w:b/>
          <w:shd w:val="clear" w:color="auto" w:fill="FFFFFF"/>
        </w:rPr>
        <w:t>11</w:t>
      </w:r>
      <w:r w:rsidRPr="00B44E1A">
        <w:rPr>
          <w:rFonts w:cstheme="minorHAnsi"/>
          <w:shd w:val="clear" w:color="auto" w:fill="FFFFFF"/>
        </w:rPr>
        <w:t>(1):3-15 (2017).</w:t>
      </w:r>
    </w:p>
    <w:p w14:paraId="252C54F2" w14:textId="77777777" w:rsidR="00BF512A" w:rsidRPr="00B44E1A" w:rsidRDefault="00BF512A" w:rsidP="000F791B">
      <w:pPr>
        <w:widowControl/>
        <w:numPr>
          <w:ilvl w:val="0"/>
          <w:numId w:val="31"/>
        </w:numPr>
        <w:shd w:val="clear" w:color="auto" w:fill="FFFFFF"/>
        <w:autoSpaceDE/>
        <w:autoSpaceDN/>
        <w:adjustRightInd/>
        <w:ind w:left="0" w:firstLine="0"/>
        <w:rPr>
          <w:rFonts w:cstheme="minorHAnsi"/>
          <w:color w:val="auto"/>
          <w:lang w:eastAsia="it-IT"/>
        </w:rPr>
      </w:pPr>
      <w:r w:rsidRPr="00B44E1A">
        <w:rPr>
          <w:rFonts w:cstheme="minorHAnsi"/>
          <w:shd w:val="clear" w:color="auto" w:fill="FFFFFF"/>
        </w:rPr>
        <w:t>Llorente, J.L. et al. “</w:t>
      </w:r>
      <w:r w:rsidRPr="00B44E1A">
        <w:rPr>
          <w:rStyle w:val="highlight"/>
          <w:rFonts w:cstheme="minorHAnsi"/>
        </w:rPr>
        <w:t>Sinonasal</w:t>
      </w:r>
      <w:r w:rsidRPr="00B44E1A">
        <w:rPr>
          <w:rFonts w:cstheme="minorHAnsi"/>
        </w:rPr>
        <w:t xml:space="preserve"> carcinoma: clinical, pathological, genetic and therapeutic advances.” </w:t>
      </w:r>
      <w:hyperlink r:id="rId8" w:tooltip="Nature reviews. Clinical oncology." w:history="1">
        <w:r w:rsidRPr="00B44E1A">
          <w:rPr>
            <w:rStyle w:val="Hyperlink"/>
            <w:rFonts w:cstheme="minorHAnsi"/>
            <w:i/>
            <w:color w:val="auto"/>
            <w:u w:val="none"/>
            <w:shd w:val="clear" w:color="auto" w:fill="FFFFFF"/>
          </w:rPr>
          <w:t>Nat. Rev. Clin. Oncol.</w:t>
        </w:r>
      </w:hyperlink>
      <w:r w:rsidRPr="00B44E1A">
        <w:rPr>
          <w:rFonts w:cstheme="minorHAnsi"/>
          <w:i/>
          <w:color w:val="auto"/>
          <w:shd w:val="clear" w:color="auto" w:fill="FFFFFF"/>
        </w:rPr>
        <w:t> </w:t>
      </w:r>
      <w:r w:rsidRPr="00B44E1A">
        <w:rPr>
          <w:rFonts w:cstheme="minorHAnsi"/>
          <w:b/>
          <w:shd w:val="clear" w:color="auto" w:fill="FFFFFF"/>
        </w:rPr>
        <w:t>11</w:t>
      </w:r>
      <w:r w:rsidRPr="00B44E1A">
        <w:rPr>
          <w:rFonts w:cstheme="minorHAnsi"/>
          <w:shd w:val="clear" w:color="auto" w:fill="FFFFFF"/>
        </w:rPr>
        <w:t>(8):460-72. (2014).</w:t>
      </w:r>
    </w:p>
    <w:p w14:paraId="30C38056" w14:textId="77777777" w:rsidR="00BF512A" w:rsidRPr="00B44E1A" w:rsidRDefault="00BF512A" w:rsidP="000F791B">
      <w:pPr>
        <w:widowControl/>
        <w:numPr>
          <w:ilvl w:val="0"/>
          <w:numId w:val="31"/>
        </w:numPr>
        <w:shd w:val="clear" w:color="auto" w:fill="FFFFFF"/>
        <w:autoSpaceDE/>
        <w:autoSpaceDN/>
        <w:adjustRightInd/>
        <w:ind w:left="0" w:firstLine="0"/>
        <w:rPr>
          <w:rFonts w:cstheme="minorHAnsi"/>
          <w:color w:val="auto"/>
          <w:lang w:eastAsia="it-IT"/>
        </w:rPr>
      </w:pPr>
      <w:r w:rsidRPr="00B44E1A">
        <w:rPr>
          <w:rFonts w:cstheme="minorHAnsi"/>
          <w:color w:val="auto"/>
          <w:lang w:eastAsia="it-IT"/>
        </w:rPr>
        <w:t>Sidransky D. World health organization classification of tumors. Pathology and genetics of head and neck tumors, vol.9. WHO Press, 2005.</w:t>
      </w:r>
    </w:p>
    <w:p w14:paraId="571F3477" w14:textId="77777777" w:rsidR="00BF512A" w:rsidRPr="00B44E1A" w:rsidRDefault="00BF512A" w:rsidP="000F791B">
      <w:pPr>
        <w:widowControl/>
        <w:numPr>
          <w:ilvl w:val="0"/>
          <w:numId w:val="31"/>
        </w:numPr>
        <w:shd w:val="clear" w:color="auto" w:fill="FFFFFF"/>
        <w:autoSpaceDE/>
        <w:autoSpaceDN/>
        <w:adjustRightInd/>
        <w:ind w:left="0" w:firstLine="0"/>
        <w:rPr>
          <w:rFonts w:cstheme="minorHAnsi"/>
          <w:color w:val="auto"/>
          <w:lang w:eastAsia="it-IT"/>
        </w:rPr>
      </w:pPr>
      <w:r w:rsidRPr="00B44E1A">
        <w:rPr>
          <w:rFonts w:cstheme="minorHAnsi"/>
          <w:color w:val="auto"/>
          <w:lang w:eastAsia="it-IT"/>
        </w:rPr>
        <w:t>Radulesku, T. et al. “</w:t>
      </w:r>
      <w:r w:rsidRPr="00B44E1A">
        <w:rPr>
          <w:rFonts w:cstheme="minorHAnsi"/>
          <w:color w:val="auto"/>
        </w:rPr>
        <w:t>Endoscopic surgery for </w:t>
      </w:r>
      <w:r w:rsidRPr="00B44E1A">
        <w:rPr>
          <w:rStyle w:val="highlight"/>
          <w:rFonts w:cstheme="minorHAnsi"/>
          <w:color w:val="auto"/>
        </w:rPr>
        <w:t>sinonasal</w:t>
      </w:r>
      <w:r w:rsidRPr="00B44E1A">
        <w:rPr>
          <w:rFonts w:cstheme="minorHAnsi"/>
          <w:color w:val="auto"/>
        </w:rPr>
        <w:t> </w:t>
      </w:r>
      <w:r w:rsidRPr="00B44E1A">
        <w:rPr>
          <w:rStyle w:val="highlight"/>
          <w:rFonts w:cstheme="minorHAnsi"/>
          <w:color w:val="auto"/>
        </w:rPr>
        <w:t>tumors</w:t>
      </w:r>
      <w:r w:rsidRPr="00B44E1A">
        <w:rPr>
          <w:rFonts w:cstheme="minorHAnsi"/>
          <w:color w:val="auto"/>
        </w:rPr>
        <w:t>: The transcribriform approach.”</w:t>
      </w:r>
      <w:r w:rsidRPr="00B44E1A">
        <w:rPr>
          <w:rFonts w:cstheme="minorHAnsi"/>
          <w:color w:val="auto"/>
          <w:shd w:val="clear" w:color="auto" w:fill="FFFFFF"/>
        </w:rPr>
        <w:t xml:space="preserve"> </w:t>
      </w:r>
      <w:hyperlink r:id="rId9" w:tooltip="Journal of stomatology, oral and maxillofacial surgery." w:history="1">
        <w:r w:rsidRPr="00B44E1A">
          <w:rPr>
            <w:rStyle w:val="Hyperlink"/>
            <w:rFonts w:cstheme="minorHAnsi"/>
            <w:i/>
            <w:color w:val="auto"/>
            <w:u w:val="none"/>
            <w:shd w:val="clear" w:color="auto" w:fill="FFFFFF"/>
          </w:rPr>
          <w:t>J Stomatol Oral Maxillofac Surg.</w:t>
        </w:r>
      </w:hyperlink>
      <w:r w:rsidRPr="00B44E1A">
        <w:rPr>
          <w:rFonts w:cstheme="minorHAnsi"/>
          <w:color w:val="auto"/>
          <w:shd w:val="clear" w:color="auto" w:fill="FFFFFF"/>
        </w:rPr>
        <w:t> </w:t>
      </w:r>
      <w:r w:rsidRPr="00B44E1A">
        <w:rPr>
          <w:rFonts w:cstheme="minorHAnsi"/>
          <w:b/>
          <w:color w:val="auto"/>
          <w:shd w:val="clear" w:color="auto" w:fill="FFFFFF"/>
        </w:rPr>
        <w:t>118</w:t>
      </w:r>
      <w:r w:rsidRPr="00B44E1A">
        <w:rPr>
          <w:rFonts w:cstheme="minorHAnsi"/>
          <w:color w:val="auto"/>
          <w:shd w:val="clear" w:color="auto" w:fill="FFFFFF"/>
        </w:rPr>
        <w:t>(4):248-250 (2017).</w:t>
      </w:r>
    </w:p>
    <w:p w14:paraId="632C8F2C" w14:textId="77777777" w:rsidR="00680363" w:rsidRPr="00B44E1A" w:rsidRDefault="00680363" w:rsidP="000F791B">
      <w:pPr>
        <w:pStyle w:val="ListParagraph"/>
        <w:numPr>
          <w:ilvl w:val="0"/>
          <w:numId w:val="31"/>
        </w:numPr>
        <w:ind w:left="0" w:firstLine="0"/>
        <w:rPr>
          <w:rFonts w:cstheme="minorHAnsi"/>
          <w:color w:val="auto"/>
        </w:rPr>
      </w:pPr>
      <w:r w:rsidRPr="00B44E1A">
        <w:rPr>
          <w:rFonts w:cstheme="minorHAnsi"/>
          <w:color w:val="auto"/>
        </w:rPr>
        <w:t xml:space="preserve">Muller, P.A.J., Vousden, K.H. p53 mutations in cancer. </w:t>
      </w:r>
      <w:r w:rsidRPr="00B44E1A">
        <w:rPr>
          <w:rFonts w:cstheme="minorHAnsi"/>
          <w:i/>
          <w:color w:val="auto"/>
        </w:rPr>
        <w:t>Nature cell biology</w:t>
      </w:r>
      <w:r w:rsidRPr="00B44E1A">
        <w:rPr>
          <w:rFonts w:cstheme="minorHAnsi"/>
          <w:color w:val="auto"/>
        </w:rPr>
        <w:t xml:space="preserve">, </w:t>
      </w:r>
      <w:r w:rsidRPr="00B44E1A">
        <w:rPr>
          <w:rFonts w:cstheme="minorHAnsi"/>
          <w:b/>
          <w:color w:val="auto"/>
        </w:rPr>
        <w:t>15</w:t>
      </w:r>
      <w:r w:rsidRPr="00B44E1A">
        <w:rPr>
          <w:rFonts w:cstheme="minorHAnsi"/>
          <w:color w:val="auto"/>
        </w:rPr>
        <w:t>(1), 2-8 (2013)</w:t>
      </w:r>
      <w:r w:rsidR="00BF512A" w:rsidRPr="00B44E1A">
        <w:rPr>
          <w:rFonts w:cstheme="minorHAnsi"/>
          <w:color w:val="auto"/>
        </w:rPr>
        <w:t>.</w:t>
      </w:r>
    </w:p>
    <w:p w14:paraId="3F7D71F0" w14:textId="77777777" w:rsidR="00A750D8" w:rsidRPr="00B44E1A" w:rsidRDefault="00331AF4" w:rsidP="000F791B">
      <w:pPr>
        <w:pStyle w:val="ListParagraph"/>
        <w:widowControl/>
        <w:numPr>
          <w:ilvl w:val="0"/>
          <w:numId w:val="31"/>
        </w:numPr>
        <w:shd w:val="clear" w:color="auto" w:fill="FFFFFF"/>
        <w:autoSpaceDE/>
        <w:autoSpaceDN/>
        <w:adjustRightInd/>
        <w:ind w:left="0" w:firstLine="0"/>
        <w:rPr>
          <w:rFonts w:cstheme="minorHAnsi"/>
          <w:color w:val="auto"/>
          <w:lang w:eastAsia="it-IT"/>
        </w:rPr>
      </w:pPr>
      <w:r w:rsidRPr="00B44E1A">
        <w:rPr>
          <w:rFonts w:cstheme="minorHAnsi"/>
          <w:color w:val="auto"/>
        </w:rPr>
        <w:t xml:space="preserve">Holmila, R. et al. Profile of TP53 gene mutations in sinonasal cancer. </w:t>
      </w:r>
      <w:r w:rsidRPr="00B44E1A">
        <w:rPr>
          <w:rFonts w:cstheme="minorHAnsi"/>
          <w:i/>
          <w:color w:val="auto"/>
        </w:rPr>
        <w:t xml:space="preserve">Mutat Res. </w:t>
      </w:r>
      <w:r w:rsidRPr="00B44E1A">
        <w:rPr>
          <w:rFonts w:cstheme="minorHAnsi"/>
          <w:b/>
          <w:color w:val="auto"/>
        </w:rPr>
        <w:t>686</w:t>
      </w:r>
      <w:r w:rsidRPr="00B44E1A">
        <w:rPr>
          <w:rFonts w:cstheme="minorHAnsi"/>
          <w:color w:val="auto"/>
        </w:rPr>
        <w:t xml:space="preserve"> (1-2), 9-14 (2010)</w:t>
      </w:r>
      <w:r w:rsidR="00BF512A" w:rsidRPr="00B44E1A">
        <w:rPr>
          <w:rFonts w:cstheme="minorHAnsi"/>
          <w:color w:val="auto"/>
        </w:rPr>
        <w:t>.</w:t>
      </w:r>
    </w:p>
    <w:p w14:paraId="4A88CDB1" w14:textId="77777777" w:rsidR="00A750D8" w:rsidRPr="00B44E1A" w:rsidRDefault="00A750D8" w:rsidP="000F791B">
      <w:pPr>
        <w:widowControl/>
        <w:shd w:val="clear" w:color="auto" w:fill="FFFFFF"/>
        <w:autoSpaceDE/>
        <w:autoSpaceDN/>
        <w:adjustRightInd/>
        <w:rPr>
          <w:rFonts w:cstheme="minorHAnsi"/>
          <w:color w:val="auto"/>
          <w:lang w:eastAsia="it-IT"/>
        </w:rPr>
      </w:pPr>
    </w:p>
    <w:p w14:paraId="7D47E068" w14:textId="77777777" w:rsidR="00656C81" w:rsidRPr="00B44E1A" w:rsidRDefault="00656C81" w:rsidP="000F791B">
      <w:pPr>
        <w:widowControl/>
        <w:shd w:val="clear" w:color="auto" w:fill="FFFFFF"/>
        <w:autoSpaceDE/>
        <w:autoSpaceDN/>
        <w:adjustRightInd/>
        <w:rPr>
          <w:rFonts w:cstheme="minorHAnsi"/>
          <w:color w:val="auto"/>
          <w:lang w:eastAsia="it-IT"/>
        </w:rPr>
      </w:pPr>
    </w:p>
    <w:p w14:paraId="4978DF35" w14:textId="77777777" w:rsidR="00B32616" w:rsidRPr="00B44E1A" w:rsidRDefault="00B32616" w:rsidP="000F791B">
      <w:pPr>
        <w:rPr>
          <w:rFonts w:cstheme="minorHAnsi"/>
          <w:color w:val="auto"/>
        </w:rPr>
      </w:pPr>
    </w:p>
    <w:p w14:paraId="3D17BD9C" w14:textId="77777777" w:rsidR="00B32616" w:rsidRPr="00B44E1A" w:rsidRDefault="00B32616" w:rsidP="000F791B">
      <w:pPr>
        <w:rPr>
          <w:rFonts w:cstheme="minorHAnsi"/>
          <w:b/>
          <w:color w:val="000000" w:themeColor="text1"/>
        </w:rPr>
      </w:pPr>
    </w:p>
    <w:p w14:paraId="52D1DCD7" w14:textId="77777777" w:rsidR="009F659A" w:rsidRPr="00B44E1A" w:rsidRDefault="009F659A" w:rsidP="000F791B">
      <w:pPr>
        <w:rPr>
          <w:rFonts w:cstheme="minorHAnsi"/>
          <w:color w:val="808080" w:themeColor="background1" w:themeShade="80"/>
        </w:rPr>
      </w:pPr>
    </w:p>
    <w:sectPr w:rsidR="009F659A" w:rsidRPr="00B44E1A" w:rsidSect="00B44E1A">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54FD" w14:textId="77777777" w:rsidR="006B7C46" w:rsidRDefault="006B7C46" w:rsidP="00621C4E">
      <w:r>
        <w:separator/>
      </w:r>
    </w:p>
  </w:endnote>
  <w:endnote w:type="continuationSeparator" w:id="0">
    <w:p w14:paraId="29B7DBB3" w14:textId="77777777" w:rsidR="006B7C46" w:rsidRDefault="006B7C46" w:rsidP="00621C4E">
      <w:r>
        <w:continuationSeparator/>
      </w:r>
    </w:p>
  </w:endnote>
  <w:endnote w:type="continuationNotice" w:id="1">
    <w:p w14:paraId="3BB9ECE5" w14:textId="77777777" w:rsidR="006B7C46" w:rsidRDefault="006B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C282" w14:textId="77777777" w:rsidR="00DE2356" w:rsidRDefault="00DE2356">
    <w:pPr>
      <w:pStyle w:val="Footer"/>
    </w:pPr>
  </w:p>
  <w:p w14:paraId="4D03D1D6" w14:textId="77777777" w:rsidR="00DE2356" w:rsidRPr="00494F77" w:rsidRDefault="00DE235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533C" w14:textId="77777777" w:rsidR="00DE2356" w:rsidRDefault="00DE235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1FD53" w14:textId="77777777" w:rsidR="006B7C46" w:rsidRDefault="006B7C46" w:rsidP="00621C4E">
      <w:r>
        <w:separator/>
      </w:r>
    </w:p>
  </w:footnote>
  <w:footnote w:type="continuationSeparator" w:id="0">
    <w:p w14:paraId="112204B5" w14:textId="77777777" w:rsidR="006B7C46" w:rsidRDefault="006B7C46" w:rsidP="00621C4E">
      <w:r>
        <w:continuationSeparator/>
      </w:r>
    </w:p>
  </w:footnote>
  <w:footnote w:type="continuationNotice" w:id="1">
    <w:p w14:paraId="6E6035EA" w14:textId="77777777" w:rsidR="006B7C46" w:rsidRDefault="006B7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CA40" w14:textId="77777777" w:rsidR="00DE2356" w:rsidRPr="006F06E4" w:rsidRDefault="00DE235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FC2D" w14:textId="77777777" w:rsidR="00DE2356" w:rsidRPr="006F06E4" w:rsidRDefault="00DE235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17B9"/>
    <w:multiLevelType w:val="hybridMultilevel"/>
    <w:tmpl w:val="23A4D66E"/>
    <w:lvl w:ilvl="0" w:tplc="2FBCC384">
      <w:start w:val="1"/>
      <w:numFmt w:val="decimal"/>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A32F9"/>
    <w:multiLevelType w:val="hybridMultilevel"/>
    <w:tmpl w:val="0EEA98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026FB"/>
    <w:multiLevelType w:val="hybridMultilevel"/>
    <w:tmpl w:val="C1AEE06C"/>
    <w:lvl w:ilvl="0" w:tplc="0F4635E4">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0654DF8"/>
    <w:multiLevelType w:val="hybridMultilevel"/>
    <w:tmpl w:val="AEDE15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62F74AA"/>
    <w:multiLevelType w:val="hybridMultilevel"/>
    <w:tmpl w:val="C3C84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24BCE"/>
    <w:multiLevelType w:val="hybridMultilevel"/>
    <w:tmpl w:val="C074B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44925"/>
    <w:multiLevelType w:val="hybridMultilevel"/>
    <w:tmpl w:val="CFA2F40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A2E020D"/>
    <w:multiLevelType w:val="hybridMultilevel"/>
    <w:tmpl w:val="5C1E5290"/>
    <w:lvl w:ilvl="0" w:tplc="A6BC285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3F50C4"/>
    <w:multiLevelType w:val="hybridMultilevel"/>
    <w:tmpl w:val="5DA4CB6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C826ECD"/>
    <w:multiLevelType w:val="multilevel"/>
    <w:tmpl w:val="AAC24F72"/>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A39F3"/>
    <w:multiLevelType w:val="hybridMultilevel"/>
    <w:tmpl w:val="337EF6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CF16B8"/>
    <w:multiLevelType w:val="hybridMultilevel"/>
    <w:tmpl w:val="C75243FE"/>
    <w:lvl w:ilvl="0" w:tplc="FE4E8E8C">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A39AA"/>
    <w:multiLevelType w:val="hybridMultilevel"/>
    <w:tmpl w:val="17962A54"/>
    <w:lvl w:ilvl="0" w:tplc="36A22E64">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9276F6"/>
    <w:multiLevelType w:val="hybridMultilevel"/>
    <w:tmpl w:val="EA289F88"/>
    <w:lvl w:ilvl="0" w:tplc="3962D500">
      <w:start w:val="3"/>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6"/>
  </w:num>
  <w:num w:numId="3">
    <w:abstractNumId w:val="5"/>
  </w:num>
  <w:num w:numId="4">
    <w:abstractNumId w:val="24"/>
  </w:num>
  <w:num w:numId="5">
    <w:abstractNumId w:val="12"/>
  </w:num>
  <w:num w:numId="6">
    <w:abstractNumId w:val="23"/>
  </w:num>
  <w:num w:numId="7">
    <w:abstractNumId w:val="0"/>
  </w:num>
  <w:num w:numId="8">
    <w:abstractNumId w:val="14"/>
  </w:num>
  <w:num w:numId="9">
    <w:abstractNumId w:val="15"/>
  </w:num>
  <w:num w:numId="10">
    <w:abstractNumId w:val="25"/>
  </w:num>
  <w:num w:numId="11">
    <w:abstractNumId w:val="29"/>
  </w:num>
  <w:num w:numId="12">
    <w:abstractNumId w:val="3"/>
  </w:num>
  <w:num w:numId="13">
    <w:abstractNumId w:val="27"/>
  </w:num>
  <w:num w:numId="14">
    <w:abstractNumId w:val="35"/>
  </w:num>
  <w:num w:numId="15">
    <w:abstractNumId w:val="17"/>
  </w:num>
  <w:num w:numId="16">
    <w:abstractNumId w:val="11"/>
  </w:num>
  <w:num w:numId="17">
    <w:abstractNumId w:val="28"/>
  </w:num>
  <w:num w:numId="18">
    <w:abstractNumId w:val="18"/>
  </w:num>
  <w:num w:numId="19">
    <w:abstractNumId w:val="31"/>
  </w:num>
  <w:num w:numId="20">
    <w:abstractNumId w:val="4"/>
  </w:num>
  <w:num w:numId="21">
    <w:abstractNumId w:val="33"/>
  </w:num>
  <w:num w:numId="22">
    <w:abstractNumId w:val="30"/>
  </w:num>
  <w:num w:numId="23">
    <w:abstractNumId w:val="22"/>
  </w:num>
  <w:num w:numId="24">
    <w:abstractNumId w:val="38"/>
  </w:num>
  <w:num w:numId="25">
    <w:abstractNumId w:val="8"/>
  </w:num>
  <w:num w:numId="26">
    <w:abstractNumId w:val="1"/>
  </w:num>
  <w:num w:numId="27">
    <w:abstractNumId w:val="32"/>
  </w:num>
  <w:num w:numId="28">
    <w:abstractNumId w:val="13"/>
  </w:num>
  <w:num w:numId="29">
    <w:abstractNumId w:val="36"/>
  </w:num>
  <w:num w:numId="30">
    <w:abstractNumId w:val="6"/>
  </w:num>
  <w:num w:numId="31">
    <w:abstractNumId w:val="34"/>
  </w:num>
  <w:num w:numId="32">
    <w:abstractNumId w:val="19"/>
  </w:num>
  <w:num w:numId="33">
    <w:abstractNumId w:val="37"/>
  </w:num>
  <w:num w:numId="34">
    <w:abstractNumId w:val="21"/>
  </w:num>
  <w:num w:numId="35">
    <w:abstractNumId w:val="9"/>
  </w:num>
  <w:num w:numId="36">
    <w:abstractNumId w:val="2"/>
  </w:num>
  <w:num w:numId="37">
    <w:abstractNumId w:val="10"/>
  </w:num>
  <w:num w:numId="38">
    <w:abstractNumId w:val="16"/>
  </w:num>
  <w:num w:numId="3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32769"/>
    <w:rsid w:val="0003311E"/>
    <w:rsid w:val="00037B58"/>
    <w:rsid w:val="00046BE4"/>
    <w:rsid w:val="00051B73"/>
    <w:rsid w:val="0005273D"/>
    <w:rsid w:val="000609CF"/>
    <w:rsid w:val="00060ABE"/>
    <w:rsid w:val="00061A50"/>
    <w:rsid w:val="0006361B"/>
    <w:rsid w:val="00064104"/>
    <w:rsid w:val="000652E3"/>
    <w:rsid w:val="00066025"/>
    <w:rsid w:val="0006695E"/>
    <w:rsid w:val="000701D1"/>
    <w:rsid w:val="00080A20"/>
    <w:rsid w:val="00082796"/>
    <w:rsid w:val="00082DF4"/>
    <w:rsid w:val="000847A9"/>
    <w:rsid w:val="00087C0A"/>
    <w:rsid w:val="00093BC4"/>
    <w:rsid w:val="00097929"/>
    <w:rsid w:val="000A1E80"/>
    <w:rsid w:val="000A1F3D"/>
    <w:rsid w:val="000A2341"/>
    <w:rsid w:val="000A24C1"/>
    <w:rsid w:val="000A3B70"/>
    <w:rsid w:val="000A5153"/>
    <w:rsid w:val="000A6A3A"/>
    <w:rsid w:val="000B10AE"/>
    <w:rsid w:val="000B2571"/>
    <w:rsid w:val="000B30BF"/>
    <w:rsid w:val="000B3DCB"/>
    <w:rsid w:val="000B566B"/>
    <w:rsid w:val="000B662E"/>
    <w:rsid w:val="000B7294"/>
    <w:rsid w:val="000B75D0"/>
    <w:rsid w:val="000C0812"/>
    <w:rsid w:val="000C10C1"/>
    <w:rsid w:val="000C1CEA"/>
    <w:rsid w:val="000C1CF8"/>
    <w:rsid w:val="000C49CF"/>
    <w:rsid w:val="000C52E9"/>
    <w:rsid w:val="000C5CDC"/>
    <w:rsid w:val="000C65DC"/>
    <w:rsid w:val="000C66F3"/>
    <w:rsid w:val="000C6900"/>
    <w:rsid w:val="000D1461"/>
    <w:rsid w:val="000D31E8"/>
    <w:rsid w:val="000D76E4"/>
    <w:rsid w:val="000E29D3"/>
    <w:rsid w:val="000E3816"/>
    <w:rsid w:val="000E4EEA"/>
    <w:rsid w:val="000E4F77"/>
    <w:rsid w:val="000F265C"/>
    <w:rsid w:val="000F3AFA"/>
    <w:rsid w:val="000F5712"/>
    <w:rsid w:val="000F6611"/>
    <w:rsid w:val="000F791B"/>
    <w:rsid w:val="000F7E22"/>
    <w:rsid w:val="0010672A"/>
    <w:rsid w:val="001104F3"/>
    <w:rsid w:val="00112EEB"/>
    <w:rsid w:val="00116231"/>
    <w:rsid w:val="001173FF"/>
    <w:rsid w:val="00117FFA"/>
    <w:rsid w:val="00121D46"/>
    <w:rsid w:val="0012563A"/>
    <w:rsid w:val="001264DE"/>
    <w:rsid w:val="001313A7"/>
    <w:rsid w:val="0013276F"/>
    <w:rsid w:val="0013621E"/>
    <w:rsid w:val="0013642E"/>
    <w:rsid w:val="00152A23"/>
    <w:rsid w:val="00156108"/>
    <w:rsid w:val="00157195"/>
    <w:rsid w:val="001571FA"/>
    <w:rsid w:val="00160D80"/>
    <w:rsid w:val="00162C45"/>
    <w:rsid w:val="00162CB7"/>
    <w:rsid w:val="00163276"/>
    <w:rsid w:val="00164C7A"/>
    <w:rsid w:val="00171E5B"/>
    <w:rsid w:val="00171F94"/>
    <w:rsid w:val="00175D4E"/>
    <w:rsid w:val="0017668A"/>
    <w:rsid w:val="001766FE"/>
    <w:rsid w:val="00177120"/>
    <w:rsid w:val="001771E7"/>
    <w:rsid w:val="0017766E"/>
    <w:rsid w:val="00185EF7"/>
    <w:rsid w:val="001911FF"/>
    <w:rsid w:val="00192006"/>
    <w:rsid w:val="00193180"/>
    <w:rsid w:val="00196792"/>
    <w:rsid w:val="001A536F"/>
    <w:rsid w:val="001B1519"/>
    <w:rsid w:val="001B2E2D"/>
    <w:rsid w:val="001B5CD2"/>
    <w:rsid w:val="001C0455"/>
    <w:rsid w:val="001C0BEE"/>
    <w:rsid w:val="001C1E49"/>
    <w:rsid w:val="001C2A98"/>
    <w:rsid w:val="001D3D7D"/>
    <w:rsid w:val="001D3FFF"/>
    <w:rsid w:val="001D625F"/>
    <w:rsid w:val="001D68A4"/>
    <w:rsid w:val="001D7576"/>
    <w:rsid w:val="001E0E3F"/>
    <w:rsid w:val="001E14A0"/>
    <w:rsid w:val="001E5D52"/>
    <w:rsid w:val="001E7376"/>
    <w:rsid w:val="001F225C"/>
    <w:rsid w:val="001F4283"/>
    <w:rsid w:val="00201CFA"/>
    <w:rsid w:val="0020220D"/>
    <w:rsid w:val="00202448"/>
    <w:rsid w:val="00202D15"/>
    <w:rsid w:val="00212EAE"/>
    <w:rsid w:val="0021373C"/>
    <w:rsid w:val="002142D8"/>
    <w:rsid w:val="00214BEE"/>
    <w:rsid w:val="002205B8"/>
    <w:rsid w:val="00225720"/>
    <w:rsid w:val="002259E5"/>
    <w:rsid w:val="00225EF7"/>
    <w:rsid w:val="00226140"/>
    <w:rsid w:val="002274F3"/>
    <w:rsid w:val="0023094C"/>
    <w:rsid w:val="00231CED"/>
    <w:rsid w:val="00234BE3"/>
    <w:rsid w:val="00235A90"/>
    <w:rsid w:val="00241B93"/>
    <w:rsid w:val="00241E48"/>
    <w:rsid w:val="0024214E"/>
    <w:rsid w:val="00242623"/>
    <w:rsid w:val="0024365C"/>
    <w:rsid w:val="00250558"/>
    <w:rsid w:val="002547AF"/>
    <w:rsid w:val="00254A86"/>
    <w:rsid w:val="002553FB"/>
    <w:rsid w:val="00255D65"/>
    <w:rsid w:val="00260652"/>
    <w:rsid w:val="00261F25"/>
    <w:rsid w:val="002648A9"/>
    <w:rsid w:val="0026536F"/>
    <w:rsid w:val="0026553C"/>
    <w:rsid w:val="00267DD5"/>
    <w:rsid w:val="00272912"/>
    <w:rsid w:val="0027328D"/>
    <w:rsid w:val="00274A0A"/>
    <w:rsid w:val="00277593"/>
    <w:rsid w:val="00280909"/>
    <w:rsid w:val="00280918"/>
    <w:rsid w:val="00282AF6"/>
    <w:rsid w:val="0028596A"/>
    <w:rsid w:val="00287085"/>
    <w:rsid w:val="00290AF9"/>
    <w:rsid w:val="00292D8D"/>
    <w:rsid w:val="002967CF"/>
    <w:rsid w:val="00297788"/>
    <w:rsid w:val="002A1FD9"/>
    <w:rsid w:val="002A35C5"/>
    <w:rsid w:val="002A484B"/>
    <w:rsid w:val="002A64A6"/>
    <w:rsid w:val="002B030A"/>
    <w:rsid w:val="002B2888"/>
    <w:rsid w:val="002B3301"/>
    <w:rsid w:val="002C47D4"/>
    <w:rsid w:val="002D06E1"/>
    <w:rsid w:val="002D0F38"/>
    <w:rsid w:val="002D1869"/>
    <w:rsid w:val="002D77E3"/>
    <w:rsid w:val="002D7CB4"/>
    <w:rsid w:val="002E197C"/>
    <w:rsid w:val="002F10C3"/>
    <w:rsid w:val="002F19D0"/>
    <w:rsid w:val="002F21DF"/>
    <w:rsid w:val="002F2859"/>
    <w:rsid w:val="002F6E3C"/>
    <w:rsid w:val="0030117D"/>
    <w:rsid w:val="00301F30"/>
    <w:rsid w:val="003038FD"/>
    <w:rsid w:val="00303C87"/>
    <w:rsid w:val="00305A7B"/>
    <w:rsid w:val="003069A9"/>
    <w:rsid w:val="003108E5"/>
    <w:rsid w:val="003120CB"/>
    <w:rsid w:val="00320153"/>
    <w:rsid w:val="00320367"/>
    <w:rsid w:val="0032271D"/>
    <w:rsid w:val="00322871"/>
    <w:rsid w:val="00324051"/>
    <w:rsid w:val="00326FB3"/>
    <w:rsid w:val="00327D14"/>
    <w:rsid w:val="003316D4"/>
    <w:rsid w:val="00331AF4"/>
    <w:rsid w:val="00333822"/>
    <w:rsid w:val="00336715"/>
    <w:rsid w:val="003376A4"/>
    <w:rsid w:val="00340DFD"/>
    <w:rsid w:val="00344954"/>
    <w:rsid w:val="00350CD7"/>
    <w:rsid w:val="00360C17"/>
    <w:rsid w:val="003621C6"/>
    <w:rsid w:val="003622B8"/>
    <w:rsid w:val="00362ECC"/>
    <w:rsid w:val="00364878"/>
    <w:rsid w:val="00366B76"/>
    <w:rsid w:val="00373051"/>
    <w:rsid w:val="00373B8F"/>
    <w:rsid w:val="00376D95"/>
    <w:rsid w:val="00377FBB"/>
    <w:rsid w:val="00385140"/>
    <w:rsid w:val="00387CD6"/>
    <w:rsid w:val="003904FF"/>
    <w:rsid w:val="00390CA4"/>
    <w:rsid w:val="003922DD"/>
    <w:rsid w:val="00392712"/>
    <w:rsid w:val="003970FD"/>
    <w:rsid w:val="003A16FC"/>
    <w:rsid w:val="003A4FCD"/>
    <w:rsid w:val="003B0944"/>
    <w:rsid w:val="003B1593"/>
    <w:rsid w:val="003B2CF7"/>
    <w:rsid w:val="003B4381"/>
    <w:rsid w:val="003C1043"/>
    <w:rsid w:val="003C1A30"/>
    <w:rsid w:val="003C6779"/>
    <w:rsid w:val="003D2998"/>
    <w:rsid w:val="003D2F0A"/>
    <w:rsid w:val="003D3891"/>
    <w:rsid w:val="003D5D84"/>
    <w:rsid w:val="003D5FAD"/>
    <w:rsid w:val="003D5FDC"/>
    <w:rsid w:val="003E0F4F"/>
    <w:rsid w:val="003E18AC"/>
    <w:rsid w:val="003E210B"/>
    <w:rsid w:val="003E2A12"/>
    <w:rsid w:val="003E3384"/>
    <w:rsid w:val="003E3CA4"/>
    <w:rsid w:val="003E548E"/>
    <w:rsid w:val="00407EC8"/>
    <w:rsid w:val="0041110A"/>
    <w:rsid w:val="00411624"/>
    <w:rsid w:val="004147DC"/>
    <w:rsid w:val="004148E1"/>
    <w:rsid w:val="00414CFA"/>
    <w:rsid w:val="00415EC0"/>
    <w:rsid w:val="00416260"/>
    <w:rsid w:val="00420211"/>
    <w:rsid w:val="00420BE9"/>
    <w:rsid w:val="00423AD8"/>
    <w:rsid w:val="00423FDD"/>
    <w:rsid w:val="00424C85"/>
    <w:rsid w:val="004260BD"/>
    <w:rsid w:val="0043012F"/>
    <w:rsid w:val="00430804"/>
    <w:rsid w:val="00430F1F"/>
    <w:rsid w:val="004326EA"/>
    <w:rsid w:val="00441456"/>
    <w:rsid w:val="0044434C"/>
    <w:rsid w:val="0044456B"/>
    <w:rsid w:val="00447BD1"/>
    <w:rsid w:val="004507F3"/>
    <w:rsid w:val="00450AF4"/>
    <w:rsid w:val="00450B52"/>
    <w:rsid w:val="00456A57"/>
    <w:rsid w:val="004607DE"/>
    <w:rsid w:val="004671C7"/>
    <w:rsid w:val="00472F4D"/>
    <w:rsid w:val="004730BF"/>
    <w:rsid w:val="00474DCB"/>
    <w:rsid w:val="0047535C"/>
    <w:rsid w:val="004762F6"/>
    <w:rsid w:val="00481E62"/>
    <w:rsid w:val="00483E75"/>
    <w:rsid w:val="00485870"/>
    <w:rsid w:val="00485FE8"/>
    <w:rsid w:val="00492EB5"/>
    <w:rsid w:val="00494F77"/>
    <w:rsid w:val="00497721"/>
    <w:rsid w:val="004A0229"/>
    <w:rsid w:val="004A2AC0"/>
    <w:rsid w:val="004A35D2"/>
    <w:rsid w:val="004A679C"/>
    <w:rsid w:val="004A6AB4"/>
    <w:rsid w:val="004A71E4"/>
    <w:rsid w:val="004B2F00"/>
    <w:rsid w:val="004B6E31"/>
    <w:rsid w:val="004C1D66"/>
    <w:rsid w:val="004C1D8E"/>
    <w:rsid w:val="004C31D7"/>
    <w:rsid w:val="004C4AD2"/>
    <w:rsid w:val="004C6981"/>
    <w:rsid w:val="004C6F49"/>
    <w:rsid w:val="004D1F21"/>
    <w:rsid w:val="004D268C"/>
    <w:rsid w:val="004D404E"/>
    <w:rsid w:val="004D59D8"/>
    <w:rsid w:val="004D5DA1"/>
    <w:rsid w:val="004D7CB0"/>
    <w:rsid w:val="004E150F"/>
    <w:rsid w:val="004E1DCA"/>
    <w:rsid w:val="004E23A1"/>
    <w:rsid w:val="004E3489"/>
    <w:rsid w:val="004E358A"/>
    <w:rsid w:val="004E3AFA"/>
    <w:rsid w:val="004E6550"/>
    <w:rsid w:val="004E6588"/>
    <w:rsid w:val="004F1D04"/>
    <w:rsid w:val="0050121B"/>
    <w:rsid w:val="00502A0A"/>
    <w:rsid w:val="00507C50"/>
    <w:rsid w:val="00511F22"/>
    <w:rsid w:val="00517C3A"/>
    <w:rsid w:val="00527BF4"/>
    <w:rsid w:val="00530C07"/>
    <w:rsid w:val="005324BE"/>
    <w:rsid w:val="00534F6C"/>
    <w:rsid w:val="00535994"/>
    <w:rsid w:val="0053646D"/>
    <w:rsid w:val="00540AAD"/>
    <w:rsid w:val="00543EC1"/>
    <w:rsid w:val="00546458"/>
    <w:rsid w:val="005478CF"/>
    <w:rsid w:val="0055087C"/>
    <w:rsid w:val="00553413"/>
    <w:rsid w:val="00555983"/>
    <w:rsid w:val="00560E31"/>
    <w:rsid w:val="00570588"/>
    <w:rsid w:val="00581B23"/>
    <w:rsid w:val="0058219C"/>
    <w:rsid w:val="0058707F"/>
    <w:rsid w:val="005931FE"/>
    <w:rsid w:val="005A35C2"/>
    <w:rsid w:val="005A648F"/>
    <w:rsid w:val="005B0072"/>
    <w:rsid w:val="005B0732"/>
    <w:rsid w:val="005B0F5C"/>
    <w:rsid w:val="005B38A0"/>
    <w:rsid w:val="005B491C"/>
    <w:rsid w:val="005B4DBF"/>
    <w:rsid w:val="005B5DE2"/>
    <w:rsid w:val="005B674C"/>
    <w:rsid w:val="005C24F2"/>
    <w:rsid w:val="005C7561"/>
    <w:rsid w:val="005D1E57"/>
    <w:rsid w:val="005D2F57"/>
    <w:rsid w:val="005D34F6"/>
    <w:rsid w:val="005D4F1A"/>
    <w:rsid w:val="005E1884"/>
    <w:rsid w:val="005F0EE0"/>
    <w:rsid w:val="005F373A"/>
    <w:rsid w:val="005F3F74"/>
    <w:rsid w:val="005F446B"/>
    <w:rsid w:val="005F4F87"/>
    <w:rsid w:val="005F6B0E"/>
    <w:rsid w:val="005F760E"/>
    <w:rsid w:val="005F7B1D"/>
    <w:rsid w:val="0060222A"/>
    <w:rsid w:val="00605584"/>
    <w:rsid w:val="00610C21"/>
    <w:rsid w:val="00611907"/>
    <w:rsid w:val="00613116"/>
    <w:rsid w:val="00615CC4"/>
    <w:rsid w:val="006202A6"/>
    <w:rsid w:val="0062054B"/>
    <w:rsid w:val="00621C4E"/>
    <w:rsid w:val="00624EAE"/>
    <w:rsid w:val="006305D7"/>
    <w:rsid w:val="00633A01"/>
    <w:rsid w:val="00633B97"/>
    <w:rsid w:val="006341F7"/>
    <w:rsid w:val="00635014"/>
    <w:rsid w:val="006369CE"/>
    <w:rsid w:val="006411CA"/>
    <w:rsid w:val="0064605E"/>
    <w:rsid w:val="00646D04"/>
    <w:rsid w:val="00656C81"/>
    <w:rsid w:val="006619C8"/>
    <w:rsid w:val="006708A0"/>
    <w:rsid w:val="00671710"/>
    <w:rsid w:val="00673414"/>
    <w:rsid w:val="00674A12"/>
    <w:rsid w:val="00676079"/>
    <w:rsid w:val="00676ECD"/>
    <w:rsid w:val="00677D0A"/>
    <w:rsid w:val="00680363"/>
    <w:rsid w:val="00681074"/>
    <w:rsid w:val="0068185F"/>
    <w:rsid w:val="00697265"/>
    <w:rsid w:val="006A01CF"/>
    <w:rsid w:val="006A60DD"/>
    <w:rsid w:val="006A6335"/>
    <w:rsid w:val="006B0679"/>
    <w:rsid w:val="006B074C"/>
    <w:rsid w:val="006B1628"/>
    <w:rsid w:val="006B3AB7"/>
    <w:rsid w:val="006B3B84"/>
    <w:rsid w:val="006B4E7C"/>
    <w:rsid w:val="006B5D8C"/>
    <w:rsid w:val="006B72D4"/>
    <w:rsid w:val="006B7C46"/>
    <w:rsid w:val="006C11CC"/>
    <w:rsid w:val="006C1866"/>
    <w:rsid w:val="006C1AEB"/>
    <w:rsid w:val="006C57FE"/>
    <w:rsid w:val="006D2359"/>
    <w:rsid w:val="006E4B63"/>
    <w:rsid w:val="006E7962"/>
    <w:rsid w:val="006F06E4"/>
    <w:rsid w:val="006F7B41"/>
    <w:rsid w:val="00702B5D"/>
    <w:rsid w:val="00703ED2"/>
    <w:rsid w:val="00704FB8"/>
    <w:rsid w:val="00707B8D"/>
    <w:rsid w:val="00713636"/>
    <w:rsid w:val="00714B8C"/>
    <w:rsid w:val="0071675D"/>
    <w:rsid w:val="00717736"/>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3B73"/>
    <w:rsid w:val="007A4D4C"/>
    <w:rsid w:val="007A4DD6"/>
    <w:rsid w:val="007A5CB9"/>
    <w:rsid w:val="007B15A5"/>
    <w:rsid w:val="007B16F3"/>
    <w:rsid w:val="007B20AE"/>
    <w:rsid w:val="007B64CA"/>
    <w:rsid w:val="007B6B07"/>
    <w:rsid w:val="007B6D43"/>
    <w:rsid w:val="007B749A"/>
    <w:rsid w:val="007B76D7"/>
    <w:rsid w:val="007B7C6E"/>
    <w:rsid w:val="007C286D"/>
    <w:rsid w:val="007C37BF"/>
    <w:rsid w:val="007C3D6B"/>
    <w:rsid w:val="007C4463"/>
    <w:rsid w:val="007C5B4B"/>
    <w:rsid w:val="007D1B03"/>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5C8A"/>
    <w:rsid w:val="00827F51"/>
    <w:rsid w:val="0083104E"/>
    <w:rsid w:val="00831ED3"/>
    <w:rsid w:val="008343BE"/>
    <w:rsid w:val="00836535"/>
    <w:rsid w:val="00840FB4"/>
    <w:rsid w:val="008410B2"/>
    <w:rsid w:val="008500A0"/>
    <w:rsid w:val="00850E9E"/>
    <w:rsid w:val="008524E5"/>
    <w:rsid w:val="0085351C"/>
    <w:rsid w:val="008549CA"/>
    <w:rsid w:val="008556C3"/>
    <w:rsid w:val="0085687C"/>
    <w:rsid w:val="00861A4F"/>
    <w:rsid w:val="008706C5"/>
    <w:rsid w:val="00873707"/>
    <w:rsid w:val="00874B20"/>
    <w:rsid w:val="008757C6"/>
    <w:rsid w:val="008763E1"/>
    <w:rsid w:val="0087775C"/>
    <w:rsid w:val="00877EC8"/>
    <w:rsid w:val="00880F36"/>
    <w:rsid w:val="00885530"/>
    <w:rsid w:val="008910D1"/>
    <w:rsid w:val="0089296C"/>
    <w:rsid w:val="00896ABD"/>
    <w:rsid w:val="00897AB6"/>
    <w:rsid w:val="008A12C0"/>
    <w:rsid w:val="008A22F3"/>
    <w:rsid w:val="008A3380"/>
    <w:rsid w:val="008A7A9C"/>
    <w:rsid w:val="008B2DC7"/>
    <w:rsid w:val="008B362F"/>
    <w:rsid w:val="008B5218"/>
    <w:rsid w:val="008B7102"/>
    <w:rsid w:val="008C3B7D"/>
    <w:rsid w:val="008D0590"/>
    <w:rsid w:val="008D0F90"/>
    <w:rsid w:val="008D3715"/>
    <w:rsid w:val="008D5465"/>
    <w:rsid w:val="008D7D6A"/>
    <w:rsid w:val="008D7EB7"/>
    <w:rsid w:val="008E3684"/>
    <w:rsid w:val="008E3D44"/>
    <w:rsid w:val="008E57F5"/>
    <w:rsid w:val="008E621D"/>
    <w:rsid w:val="008E7606"/>
    <w:rsid w:val="008F1DAA"/>
    <w:rsid w:val="008F378B"/>
    <w:rsid w:val="008F3EBD"/>
    <w:rsid w:val="008F60B2"/>
    <w:rsid w:val="008F7C41"/>
    <w:rsid w:val="009008D0"/>
    <w:rsid w:val="009031E2"/>
    <w:rsid w:val="00906CEA"/>
    <w:rsid w:val="0091276C"/>
    <w:rsid w:val="009165AC"/>
    <w:rsid w:val="0091696B"/>
    <w:rsid w:val="00916FFC"/>
    <w:rsid w:val="0092053F"/>
    <w:rsid w:val="0092340A"/>
    <w:rsid w:val="009313D9"/>
    <w:rsid w:val="00935B7F"/>
    <w:rsid w:val="00936B8D"/>
    <w:rsid w:val="00941293"/>
    <w:rsid w:val="00943FBC"/>
    <w:rsid w:val="00944AED"/>
    <w:rsid w:val="00946372"/>
    <w:rsid w:val="00950C17"/>
    <w:rsid w:val="00951FAF"/>
    <w:rsid w:val="00954740"/>
    <w:rsid w:val="00962E71"/>
    <w:rsid w:val="00963ABC"/>
    <w:rsid w:val="00965D21"/>
    <w:rsid w:val="00967764"/>
    <w:rsid w:val="00970B0E"/>
    <w:rsid w:val="00970BB9"/>
    <w:rsid w:val="009726EE"/>
    <w:rsid w:val="00972B66"/>
    <w:rsid w:val="009733DD"/>
    <w:rsid w:val="00975573"/>
    <w:rsid w:val="00976D03"/>
    <w:rsid w:val="00977B30"/>
    <w:rsid w:val="00982EDA"/>
    <w:rsid w:val="00982F41"/>
    <w:rsid w:val="00985090"/>
    <w:rsid w:val="00987710"/>
    <w:rsid w:val="009904AB"/>
    <w:rsid w:val="00991814"/>
    <w:rsid w:val="00995688"/>
    <w:rsid w:val="009958A6"/>
    <w:rsid w:val="00996456"/>
    <w:rsid w:val="009A04F5"/>
    <w:rsid w:val="009A15EF"/>
    <w:rsid w:val="009A38A5"/>
    <w:rsid w:val="009A5B73"/>
    <w:rsid w:val="009B118B"/>
    <w:rsid w:val="009B1737"/>
    <w:rsid w:val="009B3D1A"/>
    <w:rsid w:val="009B3D4B"/>
    <w:rsid w:val="009B5B99"/>
    <w:rsid w:val="009B6EFC"/>
    <w:rsid w:val="009C2DF8"/>
    <w:rsid w:val="009C31BF"/>
    <w:rsid w:val="009C68B7"/>
    <w:rsid w:val="009D0834"/>
    <w:rsid w:val="009D0A1E"/>
    <w:rsid w:val="009D2AE3"/>
    <w:rsid w:val="009D367F"/>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3AAE"/>
    <w:rsid w:val="00A14ABA"/>
    <w:rsid w:val="00A21869"/>
    <w:rsid w:val="00A24CB6"/>
    <w:rsid w:val="00A26CD2"/>
    <w:rsid w:val="00A27667"/>
    <w:rsid w:val="00A32979"/>
    <w:rsid w:val="00A34A67"/>
    <w:rsid w:val="00A37462"/>
    <w:rsid w:val="00A459E1"/>
    <w:rsid w:val="00A46AC4"/>
    <w:rsid w:val="00A52296"/>
    <w:rsid w:val="00A55661"/>
    <w:rsid w:val="00A556BD"/>
    <w:rsid w:val="00A61B70"/>
    <w:rsid w:val="00A61FA8"/>
    <w:rsid w:val="00A637F4"/>
    <w:rsid w:val="00A641E3"/>
    <w:rsid w:val="00A6424C"/>
    <w:rsid w:val="00A64DF2"/>
    <w:rsid w:val="00A65485"/>
    <w:rsid w:val="00A66E05"/>
    <w:rsid w:val="00A70753"/>
    <w:rsid w:val="00A712D2"/>
    <w:rsid w:val="00A750D8"/>
    <w:rsid w:val="00A80C5F"/>
    <w:rsid w:val="00A82970"/>
    <w:rsid w:val="00A82C8A"/>
    <w:rsid w:val="00A8346B"/>
    <w:rsid w:val="00A852FF"/>
    <w:rsid w:val="00A87337"/>
    <w:rsid w:val="00A90C97"/>
    <w:rsid w:val="00A92DDC"/>
    <w:rsid w:val="00A95AAD"/>
    <w:rsid w:val="00A960C8"/>
    <w:rsid w:val="00A96604"/>
    <w:rsid w:val="00AA03DF"/>
    <w:rsid w:val="00AA1B4F"/>
    <w:rsid w:val="00AA21D8"/>
    <w:rsid w:val="00AA271A"/>
    <w:rsid w:val="00AA3270"/>
    <w:rsid w:val="00AA54F3"/>
    <w:rsid w:val="00AA6B43"/>
    <w:rsid w:val="00AA720D"/>
    <w:rsid w:val="00AB367A"/>
    <w:rsid w:val="00AC01D1"/>
    <w:rsid w:val="00AC0E9F"/>
    <w:rsid w:val="00AC52A5"/>
    <w:rsid w:val="00AC6EFD"/>
    <w:rsid w:val="00AC7151"/>
    <w:rsid w:val="00AD097C"/>
    <w:rsid w:val="00AD460A"/>
    <w:rsid w:val="00AD6A05"/>
    <w:rsid w:val="00AE272B"/>
    <w:rsid w:val="00AE3E3A"/>
    <w:rsid w:val="00AE6877"/>
    <w:rsid w:val="00AE77B4"/>
    <w:rsid w:val="00AE7C1A"/>
    <w:rsid w:val="00AE7DF8"/>
    <w:rsid w:val="00AF0D9C"/>
    <w:rsid w:val="00AF13AB"/>
    <w:rsid w:val="00AF1D36"/>
    <w:rsid w:val="00AF280B"/>
    <w:rsid w:val="00AF5F75"/>
    <w:rsid w:val="00AF6001"/>
    <w:rsid w:val="00AF6A39"/>
    <w:rsid w:val="00B01A16"/>
    <w:rsid w:val="00B07F45"/>
    <w:rsid w:val="00B1021A"/>
    <w:rsid w:val="00B114C0"/>
    <w:rsid w:val="00B1278E"/>
    <w:rsid w:val="00B1481A"/>
    <w:rsid w:val="00B15A1F"/>
    <w:rsid w:val="00B15FE9"/>
    <w:rsid w:val="00B20E1A"/>
    <w:rsid w:val="00B2148A"/>
    <w:rsid w:val="00B220C2"/>
    <w:rsid w:val="00B25B32"/>
    <w:rsid w:val="00B32616"/>
    <w:rsid w:val="00B36C42"/>
    <w:rsid w:val="00B40477"/>
    <w:rsid w:val="00B42EA7"/>
    <w:rsid w:val="00B44E1A"/>
    <w:rsid w:val="00B51845"/>
    <w:rsid w:val="00B51923"/>
    <w:rsid w:val="00B519F1"/>
    <w:rsid w:val="00B5337C"/>
    <w:rsid w:val="00B53FDE"/>
    <w:rsid w:val="00B553F8"/>
    <w:rsid w:val="00B56397"/>
    <w:rsid w:val="00B571DA"/>
    <w:rsid w:val="00B6027B"/>
    <w:rsid w:val="00B636C8"/>
    <w:rsid w:val="00B65EDB"/>
    <w:rsid w:val="00B663FE"/>
    <w:rsid w:val="00B67AFF"/>
    <w:rsid w:val="00B703BF"/>
    <w:rsid w:val="00B70B59"/>
    <w:rsid w:val="00B73657"/>
    <w:rsid w:val="00B739B3"/>
    <w:rsid w:val="00B87B15"/>
    <w:rsid w:val="00B915AE"/>
    <w:rsid w:val="00B91BB8"/>
    <w:rsid w:val="00BA1735"/>
    <w:rsid w:val="00BA19FA"/>
    <w:rsid w:val="00BA2B08"/>
    <w:rsid w:val="00BA4288"/>
    <w:rsid w:val="00BB0902"/>
    <w:rsid w:val="00BB48E5"/>
    <w:rsid w:val="00BB5607"/>
    <w:rsid w:val="00BB5ACA"/>
    <w:rsid w:val="00BB614B"/>
    <w:rsid w:val="00BB627F"/>
    <w:rsid w:val="00BB6E6C"/>
    <w:rsid w:val="00BC0C17"/>
    <w:rsid w:val="00BC1CC9"/>
    <w:rsid w:val="00BC3823"/>
    <w:rsid w:val="00BC5841"/>
    <w:rsid w:val="00BC77C2"/>
    <w:rsid w:val="00BD2EF0"/>
    <w:rsid w:val="00BD60B4"/>
    <w:rsid w:val="00BD796B"/>
    <w:rsid w:val="00BE40C0"/>
    <w:rsid w:val="00BE53D6"/>
    <w:rsid w:val="00BE5F4A"/>
    <w:rsid w:val="00BE7AEF"/>
    <w:rsid w:val="00BF09B0"/>
    <w:rsid w:val="00BF1544"/>
    <w:rsid w:val="00BF1B53"/>
    <w:rsid w:val="00BF246D"/>
    <w:rsid w:val="00BF2682"/>
    <w:rsid w:val="00BF512A"/>
    <w:rsid w:val="00BF635A"/>
    <w:rsid w:val="00BF7DB9"/>
    <w:rsid w:val="00C05401"/>
    <w:rsid w:val="00C0556C"/>
    <w:rsid w:val="00C0668A"/>
    <w:rsid w:val="00C06F06"/>
    <w:rsid w:val="00C13BFA"/>
    <w:rsid w:val="00C1553A"/>
    <w:rsid w:val="00C16F99"/>
    <w:rsid w:val="00C20FAD"/>
    <w:rsid w:val="00C2375F"/>
    <w:rsid w:val="00C247CB"/>
    <w:rsid w:val="00C32E66"/>
    <w:rsid w:val="00C3320D"/>
    <w:rsid w:val="00C3355F"/>
    <w:rsid w:val="00C33A04"/>
    <w:rsid w:val="00C3569A"/>
    <w:rsid w:val="00C43F48"/>
    <w:rsid w:val="00C448FF"/>
    <w:rsid w:val="00C45E57"/>
    <w:rsid w:val="00C52F29"/>
    <w:rsid w:val="00C56CE6"/>
    <w:rsid w:val="00C5745F"/>
    <w:rsid w:val="00C60005"/>
    <w:rsid w:val="00C61A98"/>
    <w:rsid w:val="00C63201"/>
    <w:rsid w:val="00C639E4"/>
    <w:rsid w:val="00C64E62"/>
    <w:rsid w:val="00C651D5"/>
    <w:rsid w:val="00C65CCC"/>
    <w:rsid w:val="00C7618F"/>
    <w:rsid w:val="00C765A9"/>
    <w:rsid w:val="00C80728"/>
    <w:rsid w:val="00C8162D"/>
    <w:rsid w:val="00C820B4"/>
    <w:rsid w:val="00C830BB"/>
    <w:rsid w:val="00C83A0B"/>
    <w:rsid w:val="00C842D0"/>
    <w:rsid w:val="00C84ED1"/>
    <w:rsid w:val="00C863CC"/>
    <w:rsid w:val="00C9038F"/>
    <w:rsid w:val="00C92AAB"/>
    <w:rsid w:val="00CA2435"/>
    <w:rsid w:val="00CA4068"/>
    <w:rsid w:val="00CB37F8"/>
    <w:rsid w:val="00CB763B"/>
    <w:rsid w:val="00CB7DC3"/>
    <w:rsid w:val="00CC75A2"/>
    <w:rsid w:val="00CD0E2F"/>
    <w:rsid w:val="00CD1D49"/>
    <w:rsid w:val="00CD2F20"/>
    <w:rsid w:val="00CD6B20"/>
    <w:rsid w:val="00CE1339"/>
    <w:rsid w:val="00CE51D3"/>
    <w:rsid w:val="00CE61CC"/>
    <w:rsid w:val="00CE6E42"/>
    <w:rsid w:val="00CE7310"/>
    <w:rsid w:val="00CF20B7"/>
    <w:rsid w:val="00CF6692"/>
    <w:rsid w:val="00CF7441"/>
    <w:rsid w:val="00D00D16"/>
    <w:rsid w:val="00D03C6C"/>
    <w:rsid w:val="00D04760"/>
    <w:rsid w:val="00D04A95"/>
    <w:rsid w:val="00D06288"/>
    <w:rsid w:val="00D068C7"/>
    <w:rsid w:val="00D122DA"/>
    <w:rsid w:val="00D128A4"/>
    <w:rsid w:val="00D147C8"/>
    <w:rsid w:val="00D14CCD"/>
    <w:rsid w:val="00D15131"/>
    <w:rsid w:val="00D16FA2"/>
    <w:rsid w:val="00D20236"/>
    <w:rsid w:val="00D20954"/>
    <w:rsid w:val="00D21C39"/>
    <w:rsid w:val="00D21FC6"/>
    <w:rsid w:val="00D2243A"/>
    <w:rsid w:val="00D24DD1"/>
    <w:rsid w:val="00D33215"/>
    <w:rsid w:val="00D33393"/>
    <w:rsid w:val="00D33D36"/>
    <w:rsid w:val="00D34D94"/>
    <w:rsid w:val="00D409E2"/>
    <w:rsid w:val="00D427D7"/>
    <w:rsid w:val="00D44E62"/>
    <w:rsid w:val="00D4705E"/>
    <w:rsid w:val="00D50DD2"/>
    <w:rsid w:val="00D51570"/>
    <w:rsid w:val="00D54CA0"/>
    <w:rsid w:val="00D556AD"/>
    <w:rsid w:val="00D60381"/>
    <w:rsid w:val="00D616DE"/>
    <w:rsid w:val="00D62201"/>
    <w:rsid w:val="00D651D1"/>
    <w:rsid w:val="00D701B2"/>
    <w:rsid w:val="00D717BB"/>
    <w:rsid w:val="00D7226B"/>
    <w:rsid w:val="00D72707"/>
    <w:rsid w:val="00D75A9C"/>
    <w:rsid w:val="00D829C8"/>
    <w:rsid w:val="00D90871"/>
    <w:rsid w:val="00D9155F"/>
    <w:rsid w:val="00D9403F"/>
    <w:rsid w:val="00D957D4"/>
    <w:rsid w:val="00D959B4"/>
    <w:rsid w:val="00DA0BBB"/>
    <w:rsid w:val="00DA44DE"/>
    <w:rsid w:val="00DB2812"/>
    <w:rsid w:val="00DB5B51"/>
    <w:rsid w:val="00DB5B73"/>
    <w:rsid w:val="00DB620A"/>
    <w:rsid w:val="00DC11C1"/>
    <w:rsid w:val="00DC3832"/>
    <w:rsid w:val="00DC7A51"/>
    <w:rsid w:val="00DD0661"/>
    <w:rsid w:val="00DD3B1E"/>
    <w:rsid w:val="00DE2356"/>
    <w:rsid w:val="00DE2617"/>
    <w:rsid w:val="00DE5B5F"/>
    <w:rsid w:val="00DF614E"/>
    <w:rsid w:val="00E00696"/>
    <w:rsid w:val="00E03651"/>
    <w:rsid w:val="00E03808"/>
    <w:rsid w:val="00E03FE1"/>
    <w:rsid w:val="00E060C2"/>
    <w:rsid w:val="00E06324"/>
    <w:rsid w:val="00E07B81"/>
    <w:rsid w:val="00E10AFD"/>
    <w:rsid w:val="00E12B11"/>
    <w:rsid w:val="00E12FB0"/>
    <w:rsid w:val="00E14814"/>
    <w:rsid w:val="00E15650"/>
    <w:rsid w:val="00E1591B"/>
    <w:rsid w:val="00E15B5E"/>
    <w:rsid w:val="00E16A50"/>
    <w:rsid w:val="00E21E5B"/>
    <w:rsid w:val="00E22CAC"/>
    <w:rsid w:val="00E23AAC"/>
    <w:rsid w:val="00E249D5"/>
    <w:rsid w:val="00E25017"/>
    <w:rsid w:val="00E26F73"/>
    <w:rsid w:val="00E30A34"/>
    <w:rsid w:val="00E30BF6"/>
    <w:rsid w:val="00E33C68"/>
    <w:rsid w:val="00E34EEB"/>
    <w:rsid w:val="00E3687C"/>
    <w:rsid w:val="00E44EB9"/>
    <w:rsid w:val="00E45BDC"/>
    <w:rsid w:val="00E46358"/>
    <w:rsid w:val="00E471DC"/>
    <w:rsid w:val="00E50EB4"/>
    <w:rsid w:val="00E50EBF"/>
    <w:rsid w:val="00E532FC"/>
    <w:rsid w:val="00E559B4"/>
    <w:rsid w:val="00E55BB0"/>
    <w:rsid w:val="00E609E5"/>
    <w:rsid w:val="00E60F27"/>
    <w:rsid w:val="00E64D93"/>
    <w:rsid w:val="00E64FFC"/>
    <w:rsid w:val="00E65EDB"/>
    <w:rsid w:val="00E66927"/>
    <w:rsid w:val="00E677B8"/>
    <w:rsid w:val="00E67FA1"/>
    <w:rsid w:val="00E7387D"/>
    <w:rsid w:val="00E73D53"/>
    <w:rsid w:val="00E75111"/>
    <w:rsid w:val="00E76BAB"/>
    <w:rsid w:val="00E77296"/>
    <w:rsid w:val="00E80CDC"/>
    <w:rsid w:val="00E83E71"/>
    <w:rsid w:val="00E87BA5"/>
    <w:rsid w:val="00E87EF7"/>
    <w:rsid w:val="00E90F07"/>
    <w:rsid w:val="00E92619"/>
    <w:rsid w:val="00E927D3"/>
    <w:rsid w:val="00E9316F"/>
    <w:rsid w:val="00E93763"/>
    <w:rsid w:val="00E950AC"/>
    <w:rsid w:val="00E96C4C"/>
    <w:rsid w:val="00E97D35"/>
    <w:rsid w:val="00EA2AAE"/>
    <w:rsid w:val="00EA2EC0"/>
    <w:rsid w:val="00EA427A"/>
    <w:rsid w:val="00EA723B"/>
    <w:rsid w:val="00EB6350"/>
    <w:rsid w:val="00EB687A"/>
    <w:rsid w:val="00EC2F62"/>
    <w:rsid w:val="00EC499C"/>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0729"/>
    <w:rsid w:val="00F03624"/>
    <w:rsid w:val="00F1037F"/>
    <w:rsid w:val="00F13112"/>
    <w:rsid w:val="00F16FE6"/>
    <w:rsid w:val="00F238BD"/>
    <w:rsid w:val="00F24992"/>
    <w:rsid w:val="00F31E39"/>
    <w:rsid w:val="00F32F2F"/>
    <w:rsid w:val="00F33673"/>
    <w:rsid w:val="00F33F3F"/>
    <w:rsid w:val="00F35BDD"/>
    <w:rsid w:val="00F35EF0"/>
    <w:rsid w:val="00F37975"/>
    <w:rsid w:val="00F403FD"/>
    <w:rsid w:val="00F41E72"/>
    <w:rsid w:val="00F42B7F"/>
    <w:rsid w:val="00F45BDF"/>
    <w:rsid w:val="00F50300"/>
    <w:rsid w:val="00F55E3B"/>
    <w:rsid w:val="00F56E39"/>
    <w:rsid w:val="00F623E9"/>
    <w:rsid w:val="00F63951"/>
    <w:rsid w:val="00F63C86"/>
    <w:rsid w:val="00F676B5"/>
    <w:rsid w:val="00F67C81"/>
    <w:rsid w:val="00F700DE"/>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1FAA"/>
    <w:rsid w:val="00FB4B5A"/>
    <w:rsid w:val="00FB5963"/>
    <w:rsid w:val="00FB5DAA"/>
    <w:rsid w:val="00FC04B9"/>
    <w:rsid w:val="00FC161A"/>
    <w:rsid w:val="00FC23D5"/>
    <w:rsid w:val="00FC4337"/>
    <w:rsid w:val="00FC4C1A"/>
    <w:rsid w:val="00FC6468"/>
    <w:rsid w:val="00FC6D49"/>
    <w:rsid w:val="00FD4922"/>
    <w:rsid w:val="00FD5458"/>
    <w:rsid w:val="00FD6461"/>
    <w:rsid w:val="00FE0281"/>
    <w:rsid w:val="00FE1962"/>
    <w:rsid w:val="00FE7083"/>
    <w:rsid w:val="00FF019F"/>
    <w:rsid w:val="00FF1B2A"/>
    <w:rsid w:val="00FF2160"/>
    <w:rsid w:val="00FF30DE"/>
    <w:rsid w:val="00FF5C4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E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Menzione1">
    <w:name w:val="Menzione1"/>
    <w:basedOn w:val="DefaultParagraphFont"/>
    <w:uiPriority w:val="99"/>
    <w:semiHidden/>
    <w:unhideWhenUsed/>
    <w:rsid w:val="00E87BA5"/>
    <w:rPr>
      <w:color w:val="2B579A"/>
      <w:shd w:val="clear" w:color="auto" w:fill="E6E6E6"/>
    </w:rPr>
  </w:style>
  <w:style w:type="character" w:styleId="LineNumber">
    <w:name w:val="line number"/>
    <w:basedOn w:val="DefaultParagraphFont"/>
    <w:uiPriority w:val="99"/>
    <w:semiHidden/>
    <w:unhideWhenUsed/>
    <w:rsid w:val="00BE53D6"/>
  </w:style>
  <w:style w:type="character" w:customStyle="1" w:styleId="Mention1">
    <w:name w:val="Mention1"/>
    <w:basedOn w:val="DefaultParagraphFont"/>
    <w:uiPriority w:val="99"/>
    <w:semiHidden/>
    <w:unhideWhenUsed/>
    <w:rsid w:val="00324051"/>
    <w:rPr>
      <w:color w:val="2B579A"/>
      <w:shd w:val="clear" w:color="auto" w:fill="E6E6E6"/>
    </w:rPr>
  </w:style>
  <w:style w:type="character" w:customStyle="1" w:styleId="UnresolvedMention1">
    <w:name w:val="Unresolved Mention1"/>
    <w:basedOn w:val="DefaultParagraphFont"/>
    <w:uiPriority w:val="99"/>
    <w:semiHidden/>
    <w:unhideWhenUsed/>
    <w:rsid w:val="002553FB"/>
    <w:rPr>
      <w:color w:val="808080"/>
      <w:shd w:val="clear" w:color="auto" w:fill="E6E6E6"/>
    </w:rPr>
  </w:style>
  <w:style w:type="character" w:customStyle="1" w:styleId="highlight">
    <w:name w:val="highlight"/>
    <w:basedOn w:val="DefaultParagraphFont"/>
    <w:rsid w:val="0025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58682">
      <w:bodyDiv w:val="1"/>
      <w:marLeft w:val="0"/>
      <w:marRight w:val="0"/>
      <w:marTop w:val="0"/>
      <w:marBottom w:val="0"/>
      <w:divBdr>
        <w:top w:val="none" w:sz="0" w:space="0" w:color="auto"/>
        <w:left w:val="none" w:sz="0" w:space="0" w:color="auto"/>
        <w:bottom w:val="none" w:sz="0" w:space="0" w:color="auto"/>
        <w:right w:val="none" w:sz="0" w:space="0" w:color="auto"/>
      </w:divBdr>
    </w:div>
    <w:div w:id="14419928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20587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78075207">
      <w:bodyDiv w:val="1"/>
      <w:marLeft w:val="0"/>
      <w:marRight w:val="0"/>
      <w:marTop w:val="0"/>
      <w:marBottom w:val="0"/>
      <w:divBdr>
        <w:top w:val="none" w:sz="0" w:space="0" w:color="auto"/>
        <w:left w:val="none" w:sz="0" w:space="0" w:color="auto"/>
        <w:bottom w:val="none" w:sz="0" w:space="0" w:color="auto"/>
        <w:right w:val="none" w:sz="0" w:space="0" w:color="auto"/>
      </w:divBdr>
      <w:divsChild>
        <w:div w:id="258372048">
          <w:marLeft w:val="0"/>
          <w:marRight w:val="0"/>
          <w:marTop w:val="0"/>
          <w:marBottom w:val="0"/>
          <w:divBdr>
            <w:top w:val="none" w:sz="0" w:space="0" w:color="auto"/>
            <w:left w:val="none" w:sz="0" w:space="0" w:color="auto"/>
            <w:bottom w:val="none" w:sz="0" w:space="0" w:color="auto"/>
            <w:right w:val="none" w:sz="0" w:space="0" w:color="auto"/>
          </w:divBdr>
        </w:div>
        <w:div w:id="1599633267">
          <w:marLeft w:val="0"/>
          <w:marRight w:val="0"/>
          <w:marTop w:val="0"/>
          <w:marBottom w:val="0"/>
          <w:divBdr>
            <w:top w:val="none" w:sz="0" w:space="0" w:color="auto"/>
            <w:left w:val="none" w:sz="0" w:space="0" w:color="auto"/>
            <w:bottom w:val="none" w:sz="0" w:space="0" w:color="auto"/>
            <w:right w:val="none" w:sz="0" w:space="0" w:color="auto"/>
          </w:divBdr>
        </w:div>
        <w:div w:id="514879356">
          <w:marLeft w:val="0"/>
          <w:marRight w:val="0"/>
          <w:marTop w:val="0"/>
          <w:marBottom w:val="0"/>
          <w:divBdr>
            <w:top w:val="none" w:sz="0" w:space="0" w:color="auto"/>
            <w:left w:val="none" w:sz="0" w:space="0" w:color="auto"/>
            <w:bottom w:val="none" w:sz="0" w:space="0" w:color="auto"/>
            <w:right w:val="none" w:sz="0" w:space="0" w:color="auto"/>
          </w:divBdr>
        </w:div>
        <w:div w:id="60477447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8238399">
      <w:bodyDiv w:val="1"/>
      <w:marLeft w:val="0"/>
      <w:marRight w:val="0"/>
      <w:marTop w:val="0"/>
      <w:marBottom w:val="0"/>
      <w:divBdr>
        <w:top w:val="none" w:sz="0" w:space="0" w:color="auto"/>
        <w:left w:val="none" w:sz="0" w:space="0" w:color="auto"/>
        <w:bottom w:val="none" w:sz="0" w:space="0" w:color="auto"/>
        <w:right w:val="none" w:sz="0" w:space="0" w:color="auto"/>
      </w:divBdr>
      <w:divsChild>
        <w:div w:id="1064571514">
          <w:marLeft w:val="0"/>
          <w:marRight w:val="0"/>
          <w:marTop w:val="0"/>
          <w:marBottom w:val="0"/>
          <w:divBdr>
            <w:top w:val="none" w:sz="0" w:space="0" w:color="auto"/>
            <w:left w:val="none" w:sz="0" w:space="0" w:color="auto"/>
            <w:bottom w:val="none" w:sz="0" w:space="0" w:color="auto"/>
            <w:right w:val="none" w:sz="0" w:space="0" w:color="auto"/>
          </w:divBdr>
        </w:div>
        <w:div w:id="1796872233">
          <w:marLeft w:val="0"/>
          <w:marRight w:val="0"/>
          <w:marTop w:val="0"/>
          <w:marBottom w:val="0"/>
          <w:divBdr>
            <w:top w:val="none" w:sz="0" w:space="0" w:color="auto"/>
            <w:left w:val="none" w:sz="0" w:space="0" w:color="auto"/>
            <w:bottom w:val="none" w:sz="0" w:space="0" w:color="auto"/>
            <w:right w:val="none" w:sz="0" w:space="0" w:color="auto"/>
          </w:divBdr>
        </w:div>
        <w:div w:id="2006977830">
          <w:marLeft w:val="0"/>
          <w:marRight w:val="0"/>
          <w:marTop w:val="0"/>
          <w:marBottom w:val="0"/>
          <w:divBdr>
            <w:top w:val="none" w:sz="0" w:space="0" w:color="auto"/>
            <w:left w:val="none" w:sz="0" w:space="0" w:color="auto"/>
            <w:bottom w:val="none" w:sz="0" w:space="0" w:color="auto"/>
            <w:right w:val="none" w:sz="0" w:space="0" w:color="auto"/>
          </w:divBdr>
        </w:div>
        <w:div w:id="1699505420">
          <w:marLeft w:val="0"/>
          <w:marRight w:val="0"/>
          <w:marTop w:val="0"/>
          <w:marBottom w:val="0"/>
          <w:divBdr>
            <w:top w:val="none" w:sz="0" w:space="0" w:color="auto"/>
            <w:left w:val="none" w:sz="0" w:space="0" w:color="auto"/>
            <w:bottom w:val="none" w:sz="0" w:space="0" w:color="auto"/>
            <w:right w:val="none" w:sz="0" w:space="0" w:color="auto"/>
          </w:divBdr>
        </w:div>
        <w:div w:id="333534998">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49350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28689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6F9FD-55FB-4929-BC8C-4D4CD605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3241</Words>
  <Characters>18480</Characters>
  <Application>Microsoft Office Word</Application>
  <DocSecurity>0</DocSecurity>
  <Lines>154</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21678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2017-10-19T16:24:00Z</dcterms:created>
  <dcterms:modified xsi:type="dcterms:W3CDTF">2017-12-06T18:16:00Z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