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GJKHG F+ Helvetica" w:hAnsi="GJKHG F+ Helvetica" w:cs="GJKHG F+ Helvetica" w:eastAsia="GJKHG F+ Helvetica"/>
          <w:b/>
          <w:color w:val="auto"/>
          <w:spacing w:val="0"/>
          <w:position w:val="0"/>
          <w:sz w:val="24"/>
          <w:shd w:fill="auto" w:val="clear"/>
        </w:rPr>
      </w:pPr>
      <w:r>
        <w:rPr>
          <w:rFonts w:ascii="GJKHG F+ Helvetica" w:hAnsi="GJKHG F+ Helvetica" w:cs="GJKHG F+ Helvetica" w:eastAsia="GJKHG F+ Helvetica"/>
          <w:b/>
          <w:color w:val="auto"/>
          <w:spacing w:val="0"/>
          <w:position w:val="0"/>
          <w:sz w:val="28"/>
          <w:shd w:fill="auto" w:val="clear"/>
        </w:rPr>
        <w:t xml:space="preserve">Title:</w:t>
      </w:r>
      <w:r>
        <w:rPr>
          <w:rFonts w:ascii="GJKHG F+ Helvetica" w:hAnsi="GJKHG F+ Helvetica" w:cs="GJKHG F+ Helvetica" w:eastAsia="GJKHG F+ Helvetica"/>
          <w:b/>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Nuclear Magnetic Resonance Spectroscopy</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 </w:t>
        <w:br/>
      </w:r>
      <w:r>
        <w:rPr>
          <w:rFonts w:ascii="Cambria" w:hAnsi="Cambria" w:cs="Cambria" w:eastAsia="Cambria"/>
          <w:color w:val="auto"/>
          <w:spacing w:val="0"/>
          <w:position w:val="0"/>
          <w:sz w:val="24"/>
          <w:shd w:fill="auto" w:val="clear"/>
        </w:rPr>
        <w:t xml:space="preserve">Source: Laboratory of Dr. Henrik Sund&amp;#233;n - Chalmers University of Technology</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Nuclear magnetic resonance (NMR) spectroscopy is a vital analysis technique for organic chemists. With the help of NMR, the work in the organic lab has been facilitated tremendously. Not only can it provide information about the structure of a molecule but also determine the content and purity of a sample. Compared with other commonly encountered techniques for organic chemists, such as infrared (IR) and mass spectrometry (MS), NMR is a non-destructive method that is valuable when recovery of the sample is important.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One of the most frequently used NMR techniques for an organic chemist is proton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The protons present in a molecule will behave differently depending on its surrounding chemical environment, thus making it possible to elucidate its structure. Moreover, it is possible to monitor the completion of a reaction by comparing NMR spectra of the starting material to that of the final product.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video exemplifies how NMR spectroscopy can be used in the everyday work of an organic chemist. The following will be shown: i) preparation of an NMR sample. ii) Using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to monitor a reaction. iii) Identifying the product obtained from a reaction with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The reaction that will be shown is the synthesis of an </w:t>
      </w: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-chalcone (</w:t>
      </w:r>
      <w:r>
        <w:rPr>
          <w:rFonts w:ascii="Cambria" w:hAnsi="Cambria" w:cs="Cambria" w:eastAsia="Cambria"/>
          <w:b/>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from an aldehyde (</w:t>
      </w:r>
      <w:r>
        <w:rPr>
          <w:rFonts w:ascii="Cambria" w:hAnsi="Cambria" w:cs="Cambria" w:eastAsia="Cambria"/>
          <w:b/>
          <w:color w:val="auto"/>
          <w:spacing w:val="0"/>
          <w:position w:val="0"/>
          <w:sz w:val="24"/>
          <w:shd w:fill="auto" w:val="clear"/>
        </w:rPr>
        <w:t xml:space="preserve">1</w:t>
      </w:r>
      <w:r>
        <w:rPr>
          <w:rFonts w:ascii="Cambria" w:hAnsi="Cambria" w:cs="Cambria" w:eastAsia="Cambria"/>
          <w:color w:val="auto"/>
          <w:spacing w:val="0"/>
          <w:position w:val="0"/>
          <w:sz w:val="24"/>
          <w:shd w:fill="auto" w:val="clear"/>
        </w:rPr>
        <w:t xml:space="preserve">) and a ketone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Scheme 1</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perscript"/>
        </w:rPr>
        <w:t xml:space="preserve">1</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Scheme 1. Synthesis of </w:t>
      </w:r>
      <w:r>
        <w:rPr>
          <w:rFonts w:ascii="Cambria" w:hAnsi="Cambria" w:cs="Cambria" w:eastAsia="Cambria"/>
          <w:b/>
          <w:i/>
          <w:color w:val="auto"/>
          <w:spacing w:val="0"/>
          <w:position w:val="0"/>
          <w:sz w:val="24"/>
          <w:shd w:fill="auto" w:val="clear"/>
        </w:rPr>
        <w:t xml:space="preserve">E</w:t>
      </w:r>
      <w:r>
        <w:rPr>
          <w:rFonts w:ascii="Cambria" w:hAnsi="Cambria" w:cs="Cambria" w:eastAsia="Cambria"/>
          <w:b/>
          <w:color w:val="auto"/>
          <w:spacing w:val="0"/>
          <w:position w:val="0"/>
          <w:sz w:val="24"/>
          <w:shd w:fill="auto" w:val="clear"/>
        </w:rPr>
        <w:t xml:space="preserve">-chalcone.</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Nuclei with an odd mass or atomic number will have a property called spin, making it possible to use NMR to detect elements such as hydrogen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carbon (</w:t>
      </w:r>
      <w:r>
        <w:rPr>
          <w:rFonts w:ascii="Cambria" w:hAnsi="Cambria" w:cs="Cambria" w:eastAsia="Cambria"/>
          <w:color w:val="auto"/>
          <w:spacing w:val="0"/>
          <w:position w:val="0"/>
          <w:sz w:val="24"/>
          <w:shd w:fill="auto" w:val="clear"/>
          <w:vertAlign w:val="superscript"/>
        </w:rPr>
        <w:t xml:space="preserve">13</w:t>
      </w:r>
      <w:r>
        <w:rPr>
          <w:rFonts w:ascii="Cambria" w:hAnsi="Cambria" w:cs="Cambria" w:eastAsia="Cambria"/>
          <w:color w:val="auto"/>
          <w:spacing w:val="0"/>
          <w:position w:val="0"/>
          <w:sz w:val="24"/>
          <w:shd w:fill="auto" w:val="clear"/>
        </w:rPr>
        <w:t xml:space="preserve">C), and nitrogen (</w:t>
      </w:r>
      <w:r>
        <w:rPr>
          <w:rFonts w:ascii="Cambria" w:hAnsi="Cambria" w:cs="Cambria" w:eastAsia="Cambria"/>
          <w:color w:val="auto"/>
          <w:spacing w:val="0"/>
          <w:position w:val="0"/>
          <w:sz w:val="24"/>
          <w:shd w:fill="auto" w:val="clear"/>
          <w:vertAlign w:val="superscript"/>
        </w:rPr>
        <w:t xml:space="preserve">15</w:t>
      </w:r>
      <w:r>
        <w:rPr>
          <w:rFonts w:ascii="Cambria" w:hAnsi="Cambria" w:cs="Cambria" w:eastAsia="Cambria"/>
          <w:color w:val="auto"/>
          <w:spacing w:val="0"/>
          <w:position w:val="0"/>
          <w:sz w:val="24"/>
          <w:shd w:fill="auto" w:val="clear"/>
        </w:rPr>
        <w:t xml:space="preserve">N). The spins are random and spins in random directions, however, by applying an external magnetic field these nuclei will align themselves either with or against the applied magnetic field. These two states have different energy levels – a low-energy state and a high-energy state. Irradiation with electromagnetic radiation will cause the low energy state to flip over to the high-energy state. When the radiation is ceased, the nuclei will undergo relaxation and a free inductive decay (FID) is obtained. The FID is Fourier transformed to give the peaks of the NMR spectrum. Different elements will have different frequencies leading to different chemical shifts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The NMR spectra can provide different types of information about a compound; the integral of a peak provides the number of protons represented by it, the coupling constant (</w:t>
      </w:r>
      <w:r>
        <w:rPr>
          <w:rFonts w:ascii="Cambria" w:hAnsi="Cambria" w:cs="Cambria" w:eastAsia="Cambria"/>
          <w:i/>
          <w:color w:val="auto"/>
          <w:spacing w:val="0"/>
          <w:position w:val="0"/>
          <w:sz w:val="24"/>
          <w:shd w:fill="auto" w:val="clear"/>
        </w:rPr>
        <w:t xml:space="preserve">J</w:t>
      </w:r>
      <w:r>
        <w:rPr>
          <w:rFonts w:ascii="Cambria" w:hAnsi="Cambria" w:cs="Cambria" w:eastAsia="Cambria"/>
          <w:color w:val="auto"/>
          <w:spacing w:val="0"/>
          <w:position w:val="0"/>
          <w:sz w:val="24"/>
          <w:shd w:fill="auto" w:val="clear"/>
        </w:rPr>
        <w:t xml:space="preserve">-coupling) gives the correlation of the protons, and the splitting pattern of a peak tells how many other NMR-active nuclei are nearby (often referred to as ‘neighbors’).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Since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measures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nuclei it is important to use deuterated solvents; otherwise the signal of interest will be lost in the noise of the solvent signal. </w:t>
      </w:r>
    </w:p>
    <w:tbl>
      <w:tblPr/>
      <w:tblGrid>
        <w:gridCol w:w="2518"/>
        <w:gridCol w:w="1985"/>
        <w:gridCol w:w="3361"/>
        <w:gridCol w:w="1883"/>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b/>
                <w:color w:val="auto"/>
                <w:spacing w:val="0"/>
                <w:position w:val="0"/>
                <w:sz w:val="24"/>
                <w:shd w:fill="auto" w:val="clear"/>
              </w:rPr>
              <w:t xml:space="preserve">Type of proton</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b/>
                <w:color w:val="auto"/>
                <w:spacing w:val="0"/>
                <w:position w:val="0"/>
                <w:sz w:val="24"/>
                <w:shd w:fill="auto" w:val="clear"/>
              </w:rPr>
              <w:t xml:space="preserve">Shift (</w:t>
            </w:r>
            <w:r>
              <w:rPr>
                <w:rFonts w:ascii="Cambria" w:hAnsi="Cambria" w:cs="Cambria" w:eastAsia="Cambria"/>
                <w:b/>
                <w:color w:val="auto"/>
                <w:spacing w:val="0"/>
                <w:position w:val="0"/>
                <w:sz w:val="24"/>
                <w:shd w:fill="auto" w:val="clear"/>
              </w:rPr>
              <w:t xml:space="preserve">δ, ppm)</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b/>
                <w:color w:val="auto"/>
                <w:spacing w:val="0"/>
                <w:position w:val="0"/>
                <w:sz w:val="24"/>
                <w:shd w:fill="auto" w:val="clear"/>
              </w:rPr>
              <w:t xml:space="preserve">Type of carbon</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b/>
                <w:color w:val="auto"/>
                <w:spacing w:val="0"/>
                <w:position w:val="0"/>
                <w:sz w:val="24"/>
                <w:shd w:fill="auto" w:val="clear"/>
              </w:rPr>
              <w:t xml:space="preserve">Shift (</w:t>
            </w:r>
            <w:r>
              <w:rPr>
                <w:rFonts w:ascii="Cambria" w:hAnsi="Cambria" w:cs="Cambria" w:eastAsia="Cambria"/>
                <w:b/>
                <w:color w:val="auto"/>
                <w:spacing w:val="0"/>
                <w:position w:val="0"/>
                <w:sz w:val="24"/>
                <w:shd w:fill="auto" w:val="clear"/>
              </w:rPr>
              <w:t xml:space="preserve">δ, ppm)</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1&amp;#176; Alkyl, RC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3</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0.8–1.2</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1&amp;#176; Alkyl, R</w:t>
            </w:r>
            <w:r>
              <w:rPr>
                <w:rFonts w:ascii="Cambria" w:hAnsi="Cambria" w:cs="Cambria" w:eastAsia="Cambria"/>
                <w:b/>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3</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0–40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2&amp;#176; Alkyl,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R</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1.2–1.5</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2&amp;#176; Alkyl,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b/>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R</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10–50</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3&amp;#176; Alkyl, RC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rPr>
              <w:t xml:space="preserve">R</w:t>
            </w:r>
            <w:r>
              <w:rPr>
                <w:rFonts w:ascii="Cambria" w:hAnsi="Cambria" w:cs="Cambria" w:eastAsia="Cambria"/>
                <w:color w:val="auto"/>
                <w:spacing w:val="0"/>
                <w:position w:val="0"/>
                <w:sz w:val="24"/>
                <w:shd w:fill="auto" w:val="clear"/>
                <w:vertAlign w:val="subscript"/>
              </w:rPr>
              <w:t xml:space="preserve">2</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1.4–1.8</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3&amp;#176; Alkyl, R</w:t>
            </w:r>
            <w:r>
              <w:rPr>
                <w:rFonts w:ascii="Cambria" w:hAnsi="Cambria" w:cs="Cambria" w:eastAsia="Cambria"/>
                <w:b/>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HR</w:t>
            </w:r>
            <w:r>
              <w:rPr>
                <w:rFonts w:ascii="Cambria" w:hAnsi="Cambria" w:cs="Cambria" w:eastAsia="Cambria"/>
                <w:color w:val="auto"/>
                <w:spacing w:val="0"/>
                <w:position w:val="0"/>
                <w:sz w:val="24"/>
                <w:shd w:fill="auto" w:val="clear"/>
                <w:vertAlign w:val="subscript"/>
              </w:rPr>
              <w:t xml:space="preserve">2</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15–50</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Allylic,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C=CR-C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3</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1.6–1.9</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Alkene</w:t>
            </w:r>
            <w:r>
              <w:rPr>
                <w:rFonts w:ascii="Cambria" w:hAnsi="Cambria" w:cs="Cambria" w:eastAsia="Cambria"/>
                <w:b/>
                <w:color w:val="auto"/>
                <w:spacing w:val="0"/>
                <w:position w:val="0"/>
                <w:sz w:val="24"/>
                <w:shd w:fill="auto" w:val="clear"/>
              </w:rPr>
              <w:t xml:space="preserve">, C</w:t>
            </w:r>
            <w:r>
              <w:rPr>
                <w:rFonts w:ascii="Cambria" w:hAnsi="Cambria" w:cs="Cambria" w:eastAsia="Cambria"/>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C</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100–170</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Ketone, RC(=O)C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3</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2.1–2.6</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Aryl,</w:t>
            </w:r>
            <w:r>
              <w:rPr>
                <w:rFonts w:ascii="Cambria" w:hAnsi="Cambria" w:cs="Cambria" w:eastAsia="Cambria"/>
                <w:b/>
                <w:color w:val="auto"/>
                <w:spacing w:val="0"/>
                <w:position w:val="0"/>
                <w:sz w:val="24"/>
                <w:shd w:fill="auto" w:val="clear"/>
              </w:rPr>
              <w:t xml:space="preserve"> C</w:t>
            </w:r>
            <w:r>
              <w:rPr>
                <w:rFonts w:ascii="Cambria" w:hAnsi="Cambria" w:cs="Cambria" w:eastAsia="Cambria"/>
                <w:color w:val="auto"/>
                <w:spacing w:val="0"/>
                <w:position w:val="0"/>
                <w:sz w:val="24"/>
                <w:shd w:fill="auto" w:val="clear"/>
              </w:rPr>
              <w:t xml:space="preserve"> in aromatic ring</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100–170</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Ether, ROC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R</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3.3–3.9</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Alcohol or ether, R</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b/>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-O-</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50–90</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Alcohol, HOC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R</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3.3–4.0</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Carboxylic acid or ester, </w:t>
            </w:r>
          </w:p>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R-</w:t>
            </w:r>
            <w:r>
              <w:rPr>
                <w:rFonts w:ascii="Cambria" w:hAnsi="Cambria" w:cs="Cambria" w:eastAsia="Cambria"/>
                <w:b/>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(=O)OR</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160–185</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Vinylic,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C=C</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2</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4.6–5.0</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Aldehyde or ketone,  </w:t>
            </w:r>
          </w:p>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R-</w:t>
            </w:r>
            <w:r>
              <w:rPr>
                <w:rFonts w:ascii="Cambria" w:hAnsi="Cambria" w:cs="Cambria" w:eastAsia="Cambria"/>
                <w:b/>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(=O)-R</w:t>
            </w: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182–215</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Vinylic,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C=CR</w:t>
            </w:r>
            <w:r>
              <w:rPr>
                <w:rFonts w:ascii="Cambria" w:hAnsi="Cambria" w:cs="Cambria" w:eastAsia="Cambria"/>
                <w:b/>
                <w:color w:val="auto"/>
                <w:spacing w:val="0"/>
                <w:position w:val="0"/>
                <w:sz w:val="24"/>
                <w:shd w:fill="auto" w:val="clear"/>
              </w:rPr>
              <w:t xml:space="preserve">H</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5.2–5.7</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Aromatic, Ar</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rPr>
              <w:t xml:space="preserve"> </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6.0–8.5</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Aldehyde RC(=O)</w:t>
            </w:r>
            <w:r>
              <w:rPr>
                <w:rFonts w:ascii="Cambria" w:hAnsi="Cambria" w:cs="Cambria" w:eastAsia="Cambria"/>
                <w:b/>
                <w:color w:val="auto"/>
                <w:spacing w:val="0"/>
                <w:position w:val="0"/>
                <w:sz w:val="24"/>
                <w:shd w:fill="auto" w:val="clear"/>
              </w:rPr>
              <w:t xml:space="preserve">H</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9.5–10.5</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Alcohol hydroxyl, RO</w:t>
            </w:r>
            <w:r>
              <w:rPr>
                <w:rFonts w:ascii="Cambria" w:hAnsi="Cambria" w:cs="Cambria" w:eastAsia="Cambria"/>
                <w:b/>
                <w:color w:val="auto"/>
                <w:spacing w:val="0"/>
                <w:position w:val="0"/>
                <w:sz w:val="24"/>
                <w:shd w:fill="auto" w:val="clear"/>
              </w:rPr>
              <w:t xml:space="preserve">H</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0.5–6.0</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Carboxylic, RC(=O)O</w:t>
            </w:r>
            <w:r>
              <w:rPr>
                <w:rFonts w:ascii="Cambria" w:hAnsi="Cambria" w:cs="Cambria" w:eastAsia="Cambria"/>
                <w:b/>
                <w:color w:val="auto"/>
                <w:spacing w:val="0"/>
                <w:position w:val="0"/>
                <w:sz w:val="24"/>
                <w:shd w:fill="auto" w:val="clear"/>
              </w:rPr>
              <w:t xml:space="preserve">H</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Cambria" w:hAnsi="Cambria" w:cs="Cambria" w:eastAsia="Cambria"/>
                <w:color w:val="auto"/>
                <w:spacing w:val="0"/>
                <w:position w:val="0"/>
                <w:sz w:val="24"/>
                <w:shd w:fill="auto" w:val="clear"/>
              </w:rPr>
              <w:t xml:space="preserve">10–13 </w:t>
            </w:r>
          </w:p>
        </w:tc>
        <w:tc>
          <w:tcPr>
            <w:tcW w:w="33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Some common proton and carbon NMR chemical shifts.</w:t>
      </w:r>
      <w:r>
        <w:rPr>
          <w:rFonts w:ascii="Cambria" w:hAnsi="Cambria" w:cs="Cambria" w:eastAsia="Cambria"/>
          <w:b/>
          <w:color w:val="auto"/>
          <w:spacing w:val="0"/>
          <w:position w:val="0"/>
          <w:sz w:val="24"/>
          <w:shd w:fill="auto" w:val="clear"/>
          <w:vertAlign w:val="superscript"/>
        </w:rPr>
        <w:t xml:space="preserve">2</w:t>
      </w:r>
    </w:p>
    <w:p>
      <w:pPr>
        <w:tabs>
          <w:tab w:val="left" w:pos="1664" w:leader="none"/>
        </w:tabs>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tabs>
          <w:tab w:val="left" w:pos="1664" w:leader="none"/>
        </w:tabs>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NMR Starting Material</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starting material (approximately 10 mg) to a clean NMR tube.</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the starting material in a deuterated solvent (0.7 mL) (example given CDCl</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 suitable height of the solvent for a good spectrum is 4.5–5 cm.</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Cap the NMR tube carefully and write the sample name on the cap.</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Shake the sample gently to ensure that all material had dissolved. Take care to avoid contact between the solvent and the cap, which could lead to possible contamination of the sample.</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Insert the NMR tube carefully into a spinner. The spinner will rotate once inserted into the magnet to ensure that the entire sample experiences a homogenous magnetic field.  Clean the outside of the NMR tube and spinner with 2-propanol and KimWipes in order to remove fingerprints and dirt.</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spinner in a sample depth gauge to ensure that the bottom of the NMR tube is not inserted too far into the NMR probe as that could possibly damage the spectrometer. Different probes have different sample depths and the user should be aware of the specific depth gauge.  </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sample in the NMR spectrometer. Here a Varian 400 MHz spectrometer, equipped with an autosampler, was used.</w:t>
      </w:r>
    </w:p>
    <w:p>
      <w:pPr>
        <w:numPr>
          <w:ilvl w:val="0"/>
          <w:numId w:val="35"/>
        </w:numPr>
        <w:tabs>
          <w:tab w:val="left" w:pos="1134"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completion of the NMR measurement, process the spectrum and assign the peaks in the spectrum.</w:t>
      </w:r>
    </w:p>
    <w:p>
      <w:pPr>
        <w:tabs>
          <w:tab w:val="left" w:pos="1134" w:leader="none"/>
          <w:tab w:val="left" w:pos="3198" w:leader="none"/>
        </w:tabs>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3 M NaOH and Chalcone Synthesis</w:t>
      </w:r>
    </w:p>
    <w:p>
      <w:pPr>
        <w:numPr>
          <w:ilvl w:val="0"/>
          <w:numId w:val="37"/>
        </w:numPr>
        <w:tabs>
          <w:tab w:val="left" w:pos="1134" w:leader="none"/>
        </w:tabs>
        <w:spacing w:before="0" w:after="200" w:line="240"/>
        <w:ind w:right="0" w:left="1287"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NaOH (60 mg, 1.5 mmol) to a volumetric flask (50 mL).</w:t>
      </w:r>
    </w:p>
    <w:p>
      <w:pPr>
        <w:numPr>
          <w:ilvl w:val="0"/>
          <w:numId w:val="37"/>
        </w:numPr>
        <w:tabs>
          <w:tab w:val="left" w:pos="1134" w:leader="none"/>
          <w:tab w:val="left" w:pos="3198" w:leader="none"/>
        </w:tabs>
        <w:spacing w:before="0" w:after="200" w:line="240"/>
        <w:ind w:right="0" w:left="1170" w:hanging="60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the NaOH by adding deionized water to half of the flask. Dilute the solution further by adding more water until the mark is reached.</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ethanol (10 mL) to a 50 mL round bottom flask equipped with a magnetic stir bar.</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Thereafter, add 4-methoxybenzaldehyde (680.5 mg, 5.0 mmol) and the NaOH solution (5 ml, 15 mmol) prepared in step 2.1 to the same flask.</w:t>
      </w:r>
    </w:p>
    <w:p>
      <w:pPr>
        <w:numPr>
          <w:ilvl w:val="0"/>
          <w:numId w:val="37"/>
        </w:numPr>
        <w:tabs>
          <w:tab w:val="left" w:pos="1276" w:leader="none"/>
          <w:tab w:val="left" w:pos="3198"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4-methylacetophenone (671 mg, 5.0 mmol) subsequently to the stirred solution and cap the flask and stir at room temperature.</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Monitor the progress of the reaction by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at 30 min intervals (see step 3) until full consumption of starting materials.</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water (5 mL) when the reaction has reached completion (3 h). Filter the resulting precipitate and wash it with a mixture of ethanol/water (1:2) (20 ml). Let the precipitate air dry.</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yield of the obtained product. Prepare an NMR sample according to step 1.2.2.7. Check purity with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If not pure, purify the product via recrystallization with ethanol.</w:t>
      </w:r>
      <w:r>
        <w:rPr>
          <w:rFonts w:ascii="Cambria" w:hAnsi="Cambria" w:cs="Cambria" w:eastAsia="Cambria"/>
          <w:b/>
          <w:color w:val="auto"/>
          <w:spacing w:val="0"/>
          <w:position w:val="0"/>
          <w:sz w:val="24"/>
          <w:shd w:fill="auto" w:val="clear"/>
        </w:rPr>
        <w:t xml:space="preserve"> </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Add approximately 3 drops of reaction mixture to an NMR tube using a Pasteur pipette and rinse the pipette with deuterated solvent.  </w:t>
      </w:r>
    </w:p>
    <w:p>
      <w:pPr>
        <w:numPr>
          <w:ilvl w:val="0"/>
          <w:numId w:val="37"/>
        </w:numPr>
        <w:tabs>
          <w:tab w:val="left" w:pos="567" w:leader="none"/>
          <w:tab w:val="left" w:pos="3198" w:leader="none"/>
        </w:tabs>
        <w:spacing w:before="0" w:after="200" w:line="240"/>
        <w:ind w:right="0" w:left="1282"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steps 1.2–1.8. </w:t>
        <w:tab/>
        <w:tab/>
      </w:r>
    </w:p>
    <w:p>
      <w:pPr>
        <w:tabs>
          <w:tab w:val="left" w:pos="567" w:leader="none"/>
          <w:tab w:val="left" w:pos="1134" w:leader="none"/>
          <w:tab w:val="center" w:pos="4963" w:leader="none"/>
        </w:tabs>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Brief Interpretation of an NMR Spectrum</w:t>
      </w:r>
    </w:p>
    <w:p>
      <w:pPr>
        <w:numPr>
          <w:ilvl w:val="0"/>
          <w:numId w:val="43"/>
        </w:numPr>
        <w:tabs>
          <w:tab w:val="left" w:pos="567" w:leader="none"/>
          <w:tab w:val="left" w:pos="1350" w:leader="none"/>
          <w:tab w:val="center" w:pos="4680" w:leader="none"/>
        </w:tabs>
        <w:spacing w:before="0" w:after="200" w:line="240"/>
        <w:ind w:right="0" w:left="1267" w:hanging="605"/>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Process the spectrum with a suitable program (example given MestReNova).</w:t>
      </w:r>
    </w:p>
    <w:p>
      <w:pPr>
        <w:numPr>
          <w:ilvl w:val="0"/>
          <w:numId w:val="43"/>
        </w:numPr>
        <w:tabs>
          <w:tab w:val="left" w:pos="567" w:leader="none"/>
          <w:tab w:val="left" w:pos="1350" w:leader="none"/>
          <w:tab w:val="center" w:pos="4680" w:leader="none"/>
        </w:tabs>
        <w:spacing w:before="0" w:after="200" w:line="240"/>
        <w:ind w:right="0" w:left="1267" w:hanging="605"/>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Correlate the different peaks to the NMR shifts in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The chemical shifts gives a hint of what type of environment the protons exists in. </w:t>
      </w:r>
    </w:p>
    <w:p>
      <w:pPr>
        <w:numPr>
          <w:ilvl w:val="0"/>
          <w:numId w:val="43"/>
        </w:numPr>
        <w:tabs>
          <w:tab w:val="left" w:pos="567" w:leader="none"/>
          <w:tab w:val="left" w:pos="1350" w:leader="none"/>
          <w:tab w:val="center" w:pos="4680" w:leader="none"/>
        </w:tabs>
        <w:spacing w:before="0" w:after="200" w:line="240"/>
        <w:ind w:right="0" w:left="1267" w:hanging="605"/>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Integrate the peaks to give the number of hydrogens corresponding to each peak. Integration of all peaks gives a relative number of total protons.</w:t>
      </w:r>
    </w:p>
    <w:p>
      <w:pPr>
        <w:numPr>
          <w:ilvl w:val="0"/>
          <w:numId w:val="43"/>
        </w:numPr>
        <w:tabs>
          <w:tab w:val="left" w:pos="567" w:leader="none"/>
          <w:tab w:val="left" w:pos="1350" w:leader="none"/>
          <w:tab w:val="center" w:pos="4680" w:leader="none"/>
        </w:tabs>
        <w:spacing w:before="0" w:after="200" w:line="240"/>
        <w:ind w:right="0" w:left="1267" w:hanging="605"/>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Evaluate the splitting of the proton-peaks, which indicate the number of neighbors.</w:t>
      </w:r>
    </w:p>
    <w:p>
      <w:pPr>
        <w:numPr>
          <w:ilvl w:val="0"/>
          <w:numId w:val="43"/>
        </w:numPr>
        <w:tabs>
          <w:tab w:val="left" w:pos="1350" w:leader="none"/>
          <w:tab w:val="center" w:pos="4680" w:leader="none"/>
        </w:tabs>
        <w:spacing w:before="0" w:after="200" w:line="240"/>
        <w:ind w:right="0" w:left="1267" w:hanging="605"/>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 the </w:t>
      </w:r>
      <w:r>
        <w:rPr>
          <w:rFonts w:ascii="Cambria" w:hAnsi="Cambria" w:cs="Cambria" w:eastAsia="Cambria"/>
          <w:i/>
          <w:color w:val="auto"/>
          <w:spacing w:val="0"/>
          <w:position w:val="0"/>
          <w:sz w:val="24"/>
          <w:shd w:fill="auto" w:val="clear"/>
        </w:rPr>
        <w:t xml:space="preserve">J</w:t>
      </w:r>
      <w:r>
        <w:rPr>
          <w:rFonts w:ascii="Cambria" w:hAnsi="Cambria" w:cs="Cambria" w:eastAsia="Cambria"/>
          <w:color w:val="auto"/>
          <w:spacing w:val="0"/>
          <w:position w:val="0"/>
          <w:sz w:val="24"/>
          <w:shd w:fill="auto" w:val="clear"/>
        </w:rPr>
        <w:t xml:space="preserve">-coupling to see how the protons are connected to each other.</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By comparing the spectra of the starting materials (</w:t>
      </w:r>
      <w:r>
        <w:rPr>
          <w:rFonts w:ascii="Cambria" w:hAnsi="Cambria" w:cs="Cambria" w:eastAsia="Cambria"/>
          <w:b/>
          <w:color w:val="auto"/>
          <w:spacing w:val="0"/>
          <w:position w:val="0"/>
          <w:sz w:val="24"/>
          <w:shd w:fill="auto" w:val="clear"/>
        </w:rPr>
        <w:t xml:space="preserve">Figures 1</w:t>
      </w:r>
      <w:r>
        <w:rPr>
          <w:rFonts w:ascii="Cambria" w:hAnsi="Cambria" w:cs="Cambria" w:eastAsia="Cambria"/>
          <w:color w:val="auto"/>
          <w:spacing w:val="0"/>
          <w:position w:val="0"/>
          <w:sz w:val="24"/>
          <w:shd w:fill="auto" w:val="clear"/>
        </w:rPr>
        <w:t xml:space="preserve"> and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to that of the final product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a clear difference between the spectra can be observed, indicating formation of chalcone </w:t>
      </w:r>
      <w:r>
        <w:rPr>
          <w:rFonts w:ascii="Cambria" w:hAnsi="Cambria" w:cs="Cambria" w:eastAsia="Cambria"/>
          <w:b/>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The endpoint of the reaction can be determines by taking NMR samples at different time-intervals; for example, the aldehyde proton peak (C(=O)</w:t>
      </w:r>
      <w:r>
        <w:rPr>
          <w:rFonts w:ascii="Cambria" w:hAnsi="Cambria" w:cs="Cambria" w:eastAsia="Cambria"/>
          <w:b/>
          <w:color w:val="auto"/>
          <w:spacing w:val="0"/>
          <w:position w:val="0"/>
          <w:sz w:val="24"/>
          <w:shd w:fill="auto" w:val="clear"/>
        </w:rPr>
        <w:t xml:space="preserve">H</w:t>
      </w:r>
      <w:r>
        <w:rPr>
          <w:rFonts w:ascii="Cambria" w:hAnsi="Cambria" w:cs="Cambria" w:eastAsia="Cambria"/>
          <w:color w:val="auto"/>
          <w:spacing w:val="0"/>
          <w:position w:val="0"/>
          <w:sz w:val="24"/>
          <w:shd w:fill="auto" w:val="clear"/>
        </w:rPr>
        <w:t xml:space="preserve">) (1) can be seen in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but not in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signifying completion of the reaction after 3 h. By looking at the integrals, splitting patterns, and </w:t>
      </w:r>
      <w:r>
        <w:rPr>
          <w:rFonts w:ascii="Cambria" w:hAnsi="Cambria" w:cs="Cambria" w:eastAsia="Cambria"/>
          <w:i/>
          <w:color w:val="auto"/>
          <w:spacing w:val="0"/>
          <w:position w:val="0"/>
          <w:sz w:val="24"/>
          <w:shd w:fill="auto" w:val="clear"/>
        </w:rPr>
        <w:t xml:space="preserve">J</w:t>
      </w:r>
      <w:r>
        <w:rPr>
          <w:rFonts w:ascii="Cambria" w:hAnsi="Cambria" w:cs="Cambria" w:eastAsia="Cambria"/>
          <w:color w:val="auto"/>
          <w:spacing w:val="0"/>
          <w:position w:val="0"/>
          <w:sz w:val="24"/>
          <w:shd w:fill="auto" w:val="clear"/>
        </w:rPr>
        <w:t xml:space="preserve">-couplings of the peaks, it is possible to validate the structure of chalcone </w:t>
      </w:r>
      <w:r>
        <w:rPr>
          <w:rFonts w:ascii="Cambria" w:hAnsi="Cambria" w:cs="Cambria" w:eastAsia="Cambria"/>
          <w:b/>
          <w:color w:val="auto"/>
          <w:spacing w:val="0"/>
          <w:position w:val="0"/>
          <w:sz w:val="24"/>
          <w:shd w:fill="auto" w:val="clear"/>
        </w:rPr>
        <w:t xml:space="preserve">3</w:t>
      </w:r>
      <w:r>
        <w:rPr>
          <w:rFonts w:ascii="Cambria" w:hAnsi="Cambria" w:cs="Cambria" w:eastAsia="Cambria"/>
          <w:color w:val="auto"/>
          <w:spacing w:val="0"/>
          <w:position w:val="0"/>
          <w:sz w:val="24"/>
          <w:shd w:fill="auto" w:val="clear"/>
        </w:rPr>
        <w:t xml:space="preserve">. The integrals of the peaks (numbers under the peak,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show the relative amount of hydrogens present which should correlate to the amount of hydrogens found in the product. Furthermore, the splitting pattern gives an indication of the number of neighbors; for example, peak (5) and (1) – both singlets – indicate no neighbors nearby with integrals of 3 correlates with the MeO- and the Me-group respectively. By comparing the chemical shifts in the spectra with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it is possible to elucidate that the MeO-group corresponds to the singlet at 3.80 ppm and the Me-group to 2.45 ppm. Moreover, formation of the double bond can be seen as two doublets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7.80 and 7.44 ppm. Looking at the </w:t>
      </w:r>
      <w:r>
        <w:rPr>
          <w:rFonts w:ascii="Cambria" w:hAnsi="Cambria" w:cs="Cambria" w:eastAsia="Cambria"/>
          <w:i/>
          <w:color w:val="auto"/>
          <w:spacing w:val="0"/>
          <w:position w:val="0"/>
          <w:sz w:val="24"/>
          <w:shd w:fill="auto" w:val="clear"/>
        </w:rPr>
        <w:t xml:space="preserve">J</w:t>
      </w:r>
      <w:r>
        <w:rPr>
          <w:rFonts w:ascii="Cambria" w:hAnsi="Cambria" w:cs="Cambria" w:eastAsia="Cambria"/>
          <w:color w:val="auto"/>
          <w:spacing w:val="0"/>
          <w:position w:val="0"/>
          <w:sz w:val="24"/>
          <w:shd w:fill="auto" w:val="clear"/>
        </w:rPr>
        <w:t xml:space="preserve">-coupling of 16 Hz indicates formation of an </w:t>
      </w:r>
      <w:r>
        <w:rPr>
          <w:rFonts w:ascii="Cambria" w:hAnsi="Cambria" w:cs="Cambria" w:eastAsia="Cambria"/>
          <w:i/>
          <w:color w:val="auto"/>
          <w:spacing w:val="0"/>
          <w:position w:val="0"/>
          <w:sz w:val="24"/>
          <w:shd w:fill="auto" w:val="clear"/>
        </w:rPr>
        <w:t xml:space="preserve">E</w:t>
      </w:r>
      <w:r>
        <w:rPr>
          <w:rFonts w:ascii="Cambria" w:hAnsi="Cambria" w:cs="Cambria" w:eastAsia="Cambria"/>
          <w:color w:val="auto"/>
          <w:spacing w:val="0"/>
          <w:position w:val="0"/>
          <w:sz w:val="24"/>
          <w:shd w:fill="auto" w:val="clear"/>
        </w:rPr>
        <w:t xml:space="preserve">-alkene; the </w:t>
      </w:r>
      <w:r>
        <w:rPr>
          <w:rFonts w:ascii="Cambria" w:hAnsi="Cambria" w:cs="Cambria" w:eastAsia="Cambria"/>
          <w:i/>
          <w:color w:val="auto"/>
          <w:spacing w:val="0"/>
          <w:position w:val="0"/>
          <w:sz w:val="24"/>
          <w:shd w:fill="auto" w:val="clear"/>
        </w:rPr>
        <w:t xml:space="preserve">Z</w:t>
      </w:r>
      <w:r>
        <w:rPr>
          <w:rFonts w:ascii="Cambria" w:hAnsi="Cambria" w:cs="Cambria" w:eastAsia="Cambria"/>
          <w:color w:val="auto"/>
          <w:spacing w:val="0"/>
          <w:position w:val="0"/>
          <w:sz w:val="24"/>
          <w:shd w:fill="auto" w:val="clear"/>
        </w:rPr>
        <w:t xml:space="preserve">-alkene typically has a smaller value of 10–12 Hz.</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Assigning the aromatic peaks gives us chalcone 3 (</w:t>
      </w: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perscript"/>
        </w:rPr>
        <w:t xml:space="preserve">4</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Assigned </w:t>
      </w:r>
      <w:r>
        <w:rPr>
          <w:rFonts w:ascii="Cambria" w:hAnsi="Cambria" w:cs="Cambria" w:eastAsia="Cambria"/>
          <w:b/>
          <w:color w:val="auto"/>
          <w:spacing w:val="0"/>
          <w:position w:val="0"/>
          <w:sz w:val="24"/>
          <w:shd w:fill="auto" w:val="clear"/>
          <w:vertAlign w:val="superscript"/>
        </w:rPr>
        <w:t xml:space="preserve">1</w:t>
      </w:r>
      <w:r>
        <w:rPr>
          <w:rFonts w:ascii="Cambria" w:hAnsi="Cambria" w:cs="Cambria" w:eastAsia="Cambria"/>
          <w:b/>
          <w:color w:val="auto"/>
          <w:spacing w:val="0"/>
          <w:position w:val="0"/>
          <w:sz w:val="24"/>
          <w:shd w:fill="auto" w:val="clear"/>
        </w:rPr>
        <w:t xml:space="preserve">H NMR spectra of 4-methylacetophenone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32"/>
          <w:shd w:fill="auto" w:val="clear"/>
        </w:rPr>
        <w:br/>
      </w:r>
      <w:r>
        <w:rPr>
          <w:rFonts w:ascii="Cambria" w:hAnsi="Cambria" w:cs="Cambria" w:eastAsia="Cambria"/>
          <w:b/>
          <w:color w:val="auto"/>
          <w:spacing w:val="0"/>
          <w:position w:val="0"/>
          <w:sz w:val="24"/>
          <w:shd w:fill="auto" w:val="clear"/>
        </w:rPr>
        <w:t xml:space="preserve">Figure 2. Assigned </w:t>
      </w:r>
      <w:r>
        <w:rPr>
          <w:rFonts w:ascii="Cambria" w:hAnsi="Cambria" w:cs="Cambria" w:eastAsia="Cambria"/>
          <w:b/>
          <w:color w:val="auto"/>
          <w:spacing w:val="0"/>
          <w:position w:val="0"/>
          <w:sz w:val="24"/>
          <w:shd w:fill="auto" w:val="clear"/>
          <w:vertAlign w:val="superscript"/>
        </w:rPr>
        <w:t xml:space="preserve">1</w:t>
      </w:r>
      <w:r>
        <w:rPr>
          <w:rFonts w:ascii="Cambria" w:hAnsi="Cambria" w:cs="Cambria" w:eastAsia="Cambria"/>
          <w:b/>
          <w:color w:val="auto"/>
          <w:spacing w:val="0"/>
          <w:position w:val="0"/>
          <w:sz w:val="24"/>
          <w:shd w:fill="auto" w:val="clear"/>
        </w:rPr>
        <w:t xml:space="preserve">H NMR spectra of 4-methoxybenzaldehyde.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32"/>
          <w:shd w:fill="auto" w:val="clear"/>
        </w:rPr>
        <w:br/>
      </w:r>
      <w:r>
        <w:rPr>
          <w:rFonts w:ascii="Cambria" w:hAnsi="Cambria" w:cs="Cambria" w:eastAsia="Cambria"/>
          <w:b/>
          <w:color w:val="auto"/>
          <w:spacing w:val="0"/>
          <w:position w:val="0"/>
          <w:sz w:val="24"/>
          <w:shd w:fill="auto" w:val="clear"/>
        </w:rPr>
        <w:t xml:space="preserve">Figure 3. Crude </w:t>
      </w:r>
      <w:r>
        <w:rPr>
          <w:rFonts w:ascii="Cambria" w:hAnsi="Cambria" w:cs="Cambria" w:eastAsia="Cambria"/>
          <w:b/>
          <w:color w:val="auto"/>
          <w:spacing w:val="0"/>
          <w:position w:val="0"/>
          <w:sz w:val="24"/>
          <w:shd w:fill="auto" w:val="clear"/>
          <w:vertAlign w:val="superscript"/>
        </w:rPr>
        <w:t xml:space="preserve">1</w:t>
      </w:r>
      <w:r>
        <w:rPr>
          <w:rFonts w:ascii="Cambria" w:hAnsi="Cambria" w:cs="Cambria" w:eastAsia="Cambria"/>
          <w:b/>
          <w:color w:val="auto"/>
          <w:spacing w:val="0"/>
          <w:position w:val="0"/>
          <w:sz w:val="24"/>
          <w:shd w:fill="auto" w:val="clear"/>
        </w:rPr>
        <w:t xml:space="preserve">H NMR spectra after 30 min showing the residual aldehyde peak.</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32"/>
          <w:shd w:fill="auto" w:val="clear"/>
        </w:rPr>
        <w:br/>
      </w:r>
      <w:r>
        <w:rPr>
          <w:rFonts w:ascii="Cambria" w:hAnsi="Cambria" w:cs="Cambria" w:eastAsia="Cambria"/>
          <w:b/>
          <w:color w:val="auto"/>
          <w:spacing w:val="0"/>
          <w:position w:val="0"/>
          <w:sz w:val="24"/>
          <w:shd w:fill="auto" w:val="clear"/>
        </w:rPr>
        <w:t xml:space="preserve">Figure 4. Crude </w:t>
      </w:r>
      <w:r>
        <w:rPr>
          <w:rFonts w:ascii="Cambria" w:hAnsi="Cambria" w:cs="Cambria" w:eastAsia="Cambria"/>
          <w:b/>
          <w:color w:val="auto"/>
          <w:spacing w:val="0"/>
          <w:position w:val="0"/>
          <w:sz w:val="24"/>
          <w:shd w:fill="auto" w:val="clear"/>
          <w:vertAlign w:val="superscript"/>
        </w:rPr>
        <w:t xml:space="preserve">1</w:t>
      </w:r>
      <w:r>
        <w:rPr>
          <w:rFonts w:ascii="Cambria" w:hAnsi="Cambria" w:cs="Cambria" w:eastAsia="Cambria"/>
          <w:b/>
          <w:color w:val="auto"/>
          <w:spacing w:val="0"/>
          <w:position w:val="0"/>
          <w:sz w:val="24"/>
          <w:shd w:fill="auto" w:val="clear"/>
        </w:rPr>
        <w:t xml:space="preserve">H NMR spectra after 3 h showing no aldehyde residual peak.</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32"/>
          <w:shd w:fill="auto" w:val="clear"/>
        </w:rPr>
        <w:br/>
      </w:r>
      <w:r>
        <w:rPr>
          <w:rFonts w:ascii="Cambria" w:hAnsi="Cambria" w:cs="Cambria" w:eastAsia="Cambria"/>
          <w:b/>
          <w:color w:val="auto"/>
          <w:spacing w:val="0"/>
          <w:position w:val="0"/>
          <w:sz w:val="24"/>
          <w:shd w:fill="auto" w:val="clear"/>
        </w:rPr>
        <w:t xml:space="preserve">Figure 5. </w:t>
      </w:r>
      <w:r>
        <w:rPr>
          <w:rFonts w:ascii="Cambria" w:hAnsi="Cambria" w:cs="Cambria" w:eastAsia="Cambria"/>
          <w:b/>
          <w:color w:val="auto"/>
          <w:spacing w:val="0"/>
          <w:position w:val="0"/>
          <w:sz w:val="24"/>
          <w:shd w:fill="auto" w:val="clear"/>
          <w:vertAlign w:val="superscript"/>
        </w:rPr>
        <w:t xml:space="preserve">1</w:t>
      </w:r>
      <w:r>
        <w:rPr>
          <w:rFonts w:ascii="Cambria" w:hAnsi="Cambria" w:cs="Cambria" w:eastAsia="Cambria"/>
          <w:b/>
          <w:color w:val="auto"/>
          <w:spacing w:val="0"/>
          <w:position w:val="0"/>
          <w:sz w:val="24"/>
          <w:shd w:fill="auto" w:val="clear"/>
        </w:rPr>
        <w:t xml:space="preserve">H NMR spectra of the obtained product after work-up. The inserted picture shows the </w:t>
      </w:r>
      <w:r>
        <w:rPr>
          <w:rFonts w:ascii="Cambria" w:hAnsi="Cambria" w:cs="Cambria" w:eastAsia="Cambria"/>
          <w:b/>
          <w:i/>
          <w:color w:val="auto"/>
          <w:spacing w:val="0"/>
          <w:position w:val="0"/>
          <w:sz w:val="24"/>
          <w:shd w:fill="auto" w:val="clear"/>
        </w:rPr>
        <w:t xml:space="preserve">J-</w:t>
      </w:r>
      <w:r>
        <w:rPr>
          <w:rFonts w:ascii="Cambria" w:hAnsi="Cambria" w:cs="Cambria" w:eastAsia="Cambria"/>
          <w:b/>
          <w:color w:val="auto"/>
          <w:spacing w:val="0"/>
          <w:position w:val="0"/>
          <w:sz w:val="24"/>
          <w:shd w:fill="auto" w:val="clear"/>
        </w:rPr>
        <w:t xml:space="preserve">couplings of the alkene.</w:t>
      </w:r>
    </w:p>
    <w:p>
      <w:pPr>
        <w:tabs>
          <w:tab w:val="left" w:pos="3180" w:leader="none"/>
        </w:tabs>
        <w:spacing w:before="0" w:after="200" w:line="240"/>
        <w:ind w:right="0" w:left="0" w:firstLine="0"/>
        <w:jc w:val="left"/>
        <w:rPr>
          <w:rFonts w:ascii="Cambria" w:hAnsi="Cambria" w:cs="Cambria" w:eastAsia="Cambria"/>
          <w:b/>
          <w:color w:val="auto"/>
          <w:spacing w:val="0"/>
          <w:position w:val="0"/>
          <w:sz w:val="28"/>
          <w:shd w:fill="auto" w:val="clear"/>
        </w:rPr>
      </w:pPr>
    </w:p>
    <w:p>
      <w:pPr>
        <w:tabs>
          <w:tab w:val="left" w:pos="3180" w:leader="none"/>
        </w:tabs>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DISCUSSION:</w:t>
        <w:br/>
      </w:r>
      <w:r>
        <w:rPr>
          <w:rFonts w:ascii="Cambria" w:hAnsi="Cambria" w:cs="Cambria" w:eastAsia="Cambria"/>
          <w:color w:val="auto"/>
          <w:spacing w:val="0"/>
          <w:position w:val="0"/>
          <w:sz w:val="24"/>
          <w:shd w:fill="auto" w:val="clear"/>
        </w:rPr>
        <w:t xml:space="preserve">NMR can, for example, be used to detect reaction intermediates, facilitating the work in elucidation of a reaction mechanism. With the help of NMR it is also possible to observe molecular motions and interactions important for drug development. Furthermore, NMR can give structural information about solid materials for instance to provide a rationale for observed material properties. Other applications of NMR can be found in the field of medicine, where magnetic resonance imaging (MRI) is frequently used for medical diagnosis. NMR has also been used in metabolomics to detect different metabolites excreted by an organism thus providing a metabolic fingerprint. The uses of NMR are wide; from determining the structure of a single molecule to imaging of the human brain – NMR is indeed a fantastic tool.</w:t>
      </w:r>
    </w:p>
    <w:p>
      <w:pPr>
        <w:tabs>
          <w:tab w:val="left" w:pos="3180" w:leader="none"/>
        </w:tabs>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tabs>
          <w:tab w:val="left" w:pos="3180" w:leader="none"/>
        </w:tabs>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Ta, L., Axelsson, A., Bijl, J., Haukka, M., Sund&amp;#233;n, H., Ionic Liquids as Precatalysts in the Highly Stereoselective Conjugate Addition of &amp;#945;,&amp;#946;-Unsaturated Aldehydes to Chalcones. </w:t>
      </w:r>
      <w:r>
        <w:rPr>
          <w:rFonts w:ascii="Cambria" w:hAnsi="Cambria" w:cs="Cambria" w:eastAsia="Cambria"/>
          <w:i/>
          <w:color w:val="auto"/>
          <w:spacing w:val="0"/>
          <w:position w:val="0"/>
          <w:sz w:val="24"/>
          <w:shd w:fill="auto" w:val="clear"/>
        </w:rPr>
        <w:t xml:space="preserve">Chem. Eur. J.</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20 </w:t>
      </w:r>
      <w:r>
        <w:rPr>
          <w:rFonts w:ascii="Cambria" w:hAnsi="Cambria" w:cs="Cambria" w:eastAsia="Cambria"/>
          <w:color w:val="auto"/>
          <w:spacing w:val="0"/>
          <w:position w:val="0"/>
          <w:sz w:val="24"/>
          <w:shd w:fill="auto" w:val="clear"/>
        </w:rPr>
        <w:t xml:space="preserve">(43), 13889–13893 (2014).</w:t>
      </w:r>
    </w:p>
    <w:p>
      <w:pPr>
        <w:tabs>
          <w:tab w:val="left" w:pos="3180" w:leader="none"/>
        </w:tabs>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Table adapted from Graham Solomons, T. W. Fryhle, C. B., </w:t>
      </w:r>
      <w:r>
        <w:rPr>
          <w:rFonts w:ascii="Cambria" w:hAnsi="Cambria" w:cs="Cambria" w:eastAsia="Cambria"/>
          <w:i/>
          <w:color w:val="auto"/>
          <w:spacing w:val="0"/>
          <w:position w:val="0"/>
          <w:sz w:val="24"/>
          <w:shd w:fill="auto" w:val="clear"/>
        </w:rPr>
        <w:t xml:space="preserve">Organic Chemistry, </w:t>
      </w:r>
      <w:r>
        <w:rPr>
          <w:rFonts w:ascii="Cambria" w:hAnsi="Cambria" w:cs="Cambria" w:eastAsia="Cambria"/>
          <w:color w:val="auto"/>
          <w:spacing w:val="0"/>
          <w:position w:val="0"/>
          <w:sz w:val="24"/>
          <w:shd w:fill="auto" w:val="clear"/>
        </w:rPr>
        <w:t xml:space="preserve"> 10</w:t>
      </w:r>
      <w:r>
        <w:rPr>
          <w:rFonts w:ascii="Cambria" w:hAnsi="Cambria" w:cs="Cambria" w:eastAsia="Cambria"/>
          <w:color w:val="auto"/>
          <w:spacing w:val="0"/>
          <w:position w:val="0"/>
          <w:sz w:val="24"/>
          <w:shd w:fill="auto" w:val="clear"/>
          <w:vertAlign w:val="superscript"/>
        </w:rPr>
        <w:t xml:space="preserve">th</w:t>
      </w:r>
      <w:r>
        <w:rPr>
          <w:rFonts w:ascii="Cambria" w:hAnsi="Cambria" w:cs="Cambria" w:eastAsia="Cambria"/>
          <w:color w:val="auto"/>
          <w:spacing w:val="0"/>
          <w:position w:val="0"/>
          <w:sz w:val="24"/>
          <w:shd w:fill="auto" w:val="clear"/>
        </w:rPr>
        <w:t xml:space="preserve">  edition, Wiley, p. 387, 418 (2011).</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4"/>
          <w:shd w:fill="auto" w:val="clear"/>
        </w:rPr>
        <w:t xml:space="preserve">Clayden, J., Greeves, N., Warren, S., Wothers, P. Proton nuclear magnetic resonance. </w:t>
      </w:r>
      <w:r>
        <w:rPr>
          <w:rFonts w:ascii="Cambria" w:hAnsi="Cambria" w:cs="Cambria" w:eastAsia="Cambria"/>
          <w:i/>
          <w:color w:val="auto"/>
          <w:spacing w:val="0"/>
          <w:position w:val="0"/>
          <w:sz w:val="24"/>
          <w:shd w:fill="auto" w:val="clear"/>
        </w:rPr>
        <w:t xml:space="preserve">Organic Chemistry</w:t>
      </w:r>
      <w:r>
        <w:rPr>
          <w:rFonts w:ascii="Cambria" w:hAnsi="Cambria" w:cs="Cambria" w:eastAsia="Cambria"/>
          <w:color w:val="auto"/>
          <w:spacing w:val="0"/>
          <w:position w:val="0"/>
          <w:sz w:val="24"/>
          <w:shd w:fill="auto" w:val="clear"/>
        </w:rPr>
        <w:t xml:space="preserve">, Chapter 11, Oxford University Press, 269 (2001).</w:t>
      </w:r>
    </w:p>
    <w:p>
      <w:pPr>
        <w:tabs>
          <w:tab w:val="left" w:pos="3180" w:leader="none"/>
        </w:tabs>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Wu, X.-F., Neumann, H., Spannenberg, A., Schulz, T., Jiao, H., Beller, M.,Development of a General Palladium-Catalyzed Carbonylative Heck Reaction of Aryl Halides.  </w:t>
      </w:r>
      <w:r>
        <w:rPr>
          <w:rFonts w:ascii="Cambria" w:hAnsi="Cambria" w:cs="Cambria" w:eastAsia="Cambria"/>
          <w:i/>
          <w:color w:val="auto"/>
          <w:spacing w:val="0"/>
          <w:position w:val="0"/>
          <w:sz w:val="24"/>
          <w:shd w:fill="auto" w:val="clear"/>
        </w:rPr>
        <w:t xml:space="preserve">J. Am. Chem. Soc.</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132</w:t>
      </w:r>
      <w:r>
        <w:rPr>
          <w:rFonts w:ascii="Cambria" w:hAnsi="Cambria" w:cs="Cambria" w:eastAsia="Cambria"/>
          <w:color w:val="auto"/>
          <w:spacing w:val="0"/>
          <w:position w:val="0"/>
          <w:sz w:val="24"/>
          <w:shd w:fill="auto" w:val="clear"/>
        </w:rPr>
        <w:t xml:space="preserve"> (41), 14596–14602 (2010).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5">
    <w:abstractNumId w:val="12"/>
  </w:num>
  <w:num w:numId="37">
    <w:abstractNumId w:val="6"/>
  </w:num>
  <w:num w:numId="4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