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3411D" w14:textId="362B14B9" w:rsidR="00443D92" w:rsidRPr="00443D92" w:rsidRDefault="00443D92" w:rsidP="00313D58">
      <w:pPr>
        <w:rPr>
          <w:b/>
          <w:sz w:val="28"/>
          <w:szCs w:val="28"/>
        </w:rPr>
      </w:pPr>
      <w:r w:rsidRPr="00443D92">
        <w:rPr>
          <w:b/>
          <w:sz w:val="28"/>
          <w:szCs w:val="28"/>
        </w:rPr>
        <w:t>JoVE Science Education Series: Organic Chemistry</w:t>
      </w:r>
    </w:p>
    <w:p w14:paraId="79A5EED3" w14:textId="77777777" w:rsidR="0063148F" w:rsidRPr="00333FAA" w:rsidRDefault="000331A6" w:rsidP="0063148F">
      <w:pPr>
        <w:pStyle w:val="CM10"/>
        <w:outlineLvl w:val="0"/>
        <w:rPr>
          <w:rFonts w:ascii="Cambria" w:hAnsi="Cambria"/>
          <w:b/>
          <w:sz w:val="28"/>
        </w:rPr>
      </w:pPr>
      <w:r w:rsidRPr="000331A6">
        <w:rPr>
          <w:b/>
          <w:sz w:val="28"/>
        </w:rPr>
        <w:t>Title</w:t>
      </w:r>
      <w:r w:rsidR="00443D92">
        <w:rPr>
          <w:b/>
          <w:sz w:val="28"/>
        </w:rPr>
        <w:t>:</w:t>
      </w:r>
      <w:r w:rsidR="00D13DED">
        <w:t xml:space="preserve"> </w:t>
      </w:r>
      <w:r w:rsidR="0063148F" w:rsidRPr="0063148F">
        <w:rPr>
          <w:rFonts w:ascii="Cambria" w:hAnsi="Cambria"/>
        </w:rPr>
        <w:t>Nuclear Magnetic Resonance Spectroscopy</w:t>
      </w:r>
    </w:p>
    <w:p w14:paraId="6DC801D2" w14:textId="77777777" w:rsidR="0063148F" w:rsidRDefault="0063148F" w:rsidP="00313D58">
      <w:pPr>
        <w:rPr>
          <w:b/>
          <w:sz w:val="28"/>
        </w:rPr>
      </w:pPr>
    </w:p>
    <w:p w14:paraId="49C345FA" w14:textId="3E3B07C5" w:rsidR="00443D92" w:rsidRDefault="000331A6" w:rsidP="00313D58">
      <w:pPr>
        <w:rPr>
          <w:b/>
          <w:sz w:val="28"/>
        </w:rPr>
      </w:pPr>
      <w:r w:rsidRPr="000331A6">
        <w:rPr>
          <w:b/>
          <w:sz w:val="28"/>
        </w:rPr>
        <w:t xml:space="preserve">Overview </w:t>
      </w:r>
    </w:p>
    <w:p w14:paraId="4A04AD6A" w14:textId="7BC30AB7" w:rsidR="008C19E9" w:rsidRDefault="008C19E9" w:rsidP="00313D58">
      <w:r>
        <w:t xml:space="preserve">Source: Laboratory of Dr. </w:t>
      </w:r>
      <w:proofErr w:type="spellStart"/>
      <w:r w:rsidRPr="008C19E9">
        <w:t>Henrik</w:t>
      </w:r>
      <w:proofErr w:type="spellEnd"/>
      <w:r w:rsidRPr="008C19E9">
        <w:t xml:space="preserve"> </w:t>
      </w:r>
      <w:proofErr w:type="spellStart"/>
      <w:r w:rsidRPr="008C19E9">
        <w:t>Sundén</w:t>
      </w:r>
      <w:proofErr w:type="spellEnd"/>
      <w:r>
        <w:t xml:space="preserve"> - </w:t>
      </w:r>
      <w:r w:rsidRPr="008C19E9">
        <w:rPr>
          <w:bCs/>
        </w:rPr>
        <w:t>Chalmers University of Technology</w:t>
      </w:r>
    </w:p>
    <w:p w14:paraId="1DEB02AF" w14:textId="7D09E1B9" w:rsidR="008D3586" w:rsidRDefault="00D13DED" w:rsidP="00313D58">
      <w:r>
        <w:t xml:space="preserve">Nuclear magnetic resonance (NMR) spectroscopy is a vital analysis technique </w:t>
      </w:r>
      <w:r w:rsidR="00940540">
        <w:t>for</w:t>
      </w:r>
      <w:r>
        <w:t xml:space="preserve"> organic chemists. With the help of NMR, the work in </w:t>
      </w:r>
      <w:r w:rsidR="00E159EC">
        <w:t>the</w:t>
      </w:r>
      <w:r>
        <w:t xml:space="preserve"> organic lab has been facilitated tremendously</w:t>
      </w:r>
      <w:r w:rsidR="0028739D">
        <w:t>.</w:t>
      </w:r>
      <w:r>
        <w:t xml:space="preserve"> </w:t>
      </w:r>
      <w:r w:rsidR="0028739D">
        <w:t>Not only</w:t>
      </w:r>
      <w:r>
        <w:t xml:space="preserve"> can </w:t>
      </w:r>
      <w:r w:rsidR="0028739D">
        <w:t xml:space="preserve">it </w:t>
      </w:r>
      <w:r>
        <w:t>provide information about the structure of a molecule</w:t>
      </w:r>
      <w:r w:rsidR="0028739D">
        <w:t xml:space="preserve"> but also</w:t>
      </w:r>
      <w:r w:rsidR="005C678C">
        <w:t xml:space="preserve"> determin</w:t>
      </w:r>
      <w:r w:rsidR="00441F10">
        <w:t>e</w:t>
      </w:r>
      <w:r w:rsidR="005C678C">
        <w:t xml:space="preserve"> the content and </w:t>
      </w:r>
      <w:r w:rsidR="005C678C" w:rsidRPr="000D2D5B">
        <w:t>purity of a sample</w:t>
      </w:r>
      <w:r w:rsidR="000D2D5B" w:rsidRPr="000D2D5B">
        <w:t>.</w:t>
      </w:r>
      <w:r w:rsidRPr="000D2D5B">
        <w:t xml:space="preserve"> </w:t>
      </w:r>
      <w:r>
        <w:t>Compared with other commonly encountered techniques for org</w:t>
      </w:r>
      <w:r w:rsidRPr="006B1BFF">
        <w:t xml:space="preserve">anic chemists, such as infrared (IR) and mass spectrometry (MS), </w:t>
      </w:r>
      <w:r w:rsidR="00885F4A">
        <w:t>NMR is a non-destructive method</w:t>
      </w:r>
      <w:r w:rsidR="00313D58">
        <w:t xml:space="preserve"> that </w:t>
      </w:r>
      <w:r w:rsidR="005C678C" w:rsidRPr="006B1BFF">
        <w:t>is</w:t>
      </w:r>
      <w:r w:rsidR="00F74785">
        <w:t xml:space="preserve"> </w:t>
      </w:r>
      <w:r w:rsidR="0028739D">
        <w:t xml:space="preserve">valuable </w:t>
      </w:r>
      <w:r w:rsidR="008D3586">
        <w:t xml:space="preserve">when </w:t>
      </w:r>
      <w:r w:rsidR="00F74785">
        <w:t>recovery of the sample is important</w:t>
      </w:r>
      <w:r w:rsidR="008D3586">
        <w:t>.</w:t>
      </w:r>
      <w:r w:rsidR="00F74785">
        <w:t xml:space="preserve"> </w:t>
      </w:r>
      <w:bookmarkStart w:id="0" w:name="_GoBack"/>
      <w:bookmarkEnd w:id="0"/>
    </w:p>
    <w:p w14:paraId="5BD2A314" w14:textId="5B480569" w:rsidR="00D13DED" w:rsidRDefault="00E159EC" w:rsidP="00313D58">
      <w:r>
        <w:t>One of the most</w:t>
      </w:r>
      <w:r w:rsidR="0028739D">
        <w:t xml:space="preserve"> frequently</w:t>
      </w:r>
      <w:r>
        <w:t xml:space="preserve"> used NMR technique</w:t>
      </w:r>
      <w:r w:rsidR="0028739D">
        <w:t>s</w:t>
      </w:r>
      <w:r>
        <w:t xml:space="preserve"> </w:t>
      </w:r>
      <w:r w:rsidR="0028739D">
        <w:t>f</w:t>
      </w:r>
      <w:r>
        <w:t>o</w:t>
      </w:r>
      <w:r w:rsidR="0028739D">
        <w:t>r</w:t>
      </w:r>
      <w:r>
        <w:t xml:space="preserve"> an organic chemist is proton (</w:t>
      </w:r>
      <w:r w:rsidRPr="00E159EC">
        <w:rPr>
          <w:vertAlign w:val="superscript"/>
        </w:rPr>
        <w:t>1</w:t>
      </w:r>
      <w:r>
        <w:t xml:space="preserve">H) NMR. </w:t>
      </w:r>
      <w:r w:rsidR="00B64CC2">
        <w:t xml:space="preserve">The </w:t>
      </w:r>
      <w:r w:rsidR="00B64CC2" w:rsidRPr="00505284">
        <w:t>protons</w:t>
      </w:r>
      <w:r w:rsidR="00D13DED" w:rsidRPr="00505284">
        <w:t xml:space="preserve"> present in a molecule will behave differently depending</w:t>
      </w:r>
      <w:r w:rsidR="0028739D">
        <w:t xml:space="preserve"> on its surrounding chemical</w:t>
      </w:r>
      <w:r w:rsidR="000933E1" w:rsidRPr="00505284">
        <w:t xml:space="preserve"> environment</w:t>
      </w:r>
      <w:r w:rsidR="00DF3700">
        <w:t>,</w:t>
      </w:r>
      <w:r w:rsidR="00441F10">
        <w:t xml:space="preserve"> </w:t>
      </w:r>
      <w:r w:rsidR="0028739D">
        <w:t xml:space="preserve">thus </w:t>
      </w:r>
      <w:r w:rsidR="00D13DED" w:rsidRPr="00505284">
        <w:t xml:space="preserve">making it possible to elucidate </w:t>
      </w:r>
      <w:r w:rsidR="0028739D">
        <w:t>its</w:t>
      </w:r>
      <w:r w:rsidR="00D13DED" w:rsidRPr="00505284">
        <w:t xml:space="preserve"> structure. </w:t>
      </w:r>
      <w:r w:rsidR="000933E1" w:rsidRPr="00505284">
        <w:t>Moreover, it is possible to monitor the completion of a reaction b</w:t>
      </w:r>
      <w:r w:rsidR="00505284" w:rsidRPr="00505284">
        <w:t>y comparing NMR spectra of</w:t>
      </w:r>
      <w:r w:rsidR="0028739D">
        <w:t xml:space="preserve"> the</w:t>
      </w:r>
      <w:r w:rsidR="00505284" w:rsidRPr="00505284">
        <w:t xml:space="preserve"> starting material to that of the </w:t>
      </w:r>
      <w:r w:rsidR="0028739D">
        <w:t xml:space="preserve">final </w:t>
      </w:r>
      <w:r w:rsidR="00D13DED" w:rsidRPr="00505284">
        <w:t>product</w:t>
      </w:r>
      <w:r w:rsidR="00905C20">
        <w:t xml:space="preserve">. </w:t>
      </w:r>
    </w:p>
    <w:p w14:paraId="02AD62E1" w14:textId="34FA3B91" w:rsidR="00A006D7" w:rsidRDefault="0028739D" w:rsidP="00313D58">
      <w:r>
        <w:t>T</w:t>
      </w:r>
      <w:r w:rsidR="00905C20">
        <w:t>his video exemplifie</w:t>
      </w:r>
      <w:r>
        <w:t>s</w:t>
      </w:r>
      <w:r w:rsidR="00905C20">
        <w:t xml:space="preserve"> how NMR spectroscopy </w:t>
      </w:r>
      <w:r w:rsidR="005C678C">
        <w:t>can be used</w:t>
      </w:r>
      <w:r w:rsidR="00905C20">
        <w:t xml:space="preserve"> in the everyday work of an organic chemist. </w:t>
      </w:r>
      <w:r>
        <w:t>The following will be</w:t>
      </w:r>
      <w:r w:rsidR="005C678C">
        <w:t xml:space="preserve"> shown: </w:t>
      </w:r>
      <w:proofErr w:type="spellStart"/>
      <w:r w:rsidR="005C678C">
        <w:t>i</w:t>
      </w:r>
      <w:proofErr w:type="spellEnd"/>
      <w:r w:rsidR="005C678C">
        <w:t xml:space="preserve">) </w:t>
      </w:r>
      <w:r w:rsidR="00905C20">
        <w:t>prepar</w:t>
      </w:r>
      <w:r>
        <w:t>ation of</w:t>
      </w:r>
      <w:r w:rsidR="00905C20">
        <w:t xml:space="preserve"> an NMR</w:t>
      </w:r>
      <w:r w:rsidR="005C678C">
        <w:t xml:space="preserve"> sample. ii) </w:t>
      </w:r>
      <w:r>
        <w:t xml:space="preserve">Using </w:t>
      </w:r>
      <w:r w:rsidR="005C678C">
        <w:rPr>
          <w:vertAlign w:val="superscript"/>
        </w:rPr>
        <w:t>1</w:t>
      </w:r>
      <w:r w:rsidR="005C678C">
        <w:t xml:space="preserve">H NMR to monitor a reaction. iii) </w:t>
      </w:r>
      <w:r>
        <w:t xml:space="preserve">Identifying the product obtained from a reaction </w:t>
      </w:r>
      <w:r w:rsidR="00441F10">
        <w:t>with</w:t>
      </w:r>
      <w:r>
        <w:t xml:space="preserve"> </w:t>
      </w:r>
      <w:r w:rsidRPr="0028739D">
        <w:rPr>
          <w:vertAlign w:val="superscript"/>
        </w:rPr>
        <w:t>1</w:t>
      </w:r>
      <w:r>
        <w:t xml:space="preserve">H </w:t>
      </w:r>
      <w:r w:rsidR="005C678C">
        <w:t>NMR. The reaction that</w:t>
      </w:r>
      <w:r>
        <w:t xml:space="preserve"> </w:t>
      </w:r>
      <w:r w:rsidR="005C678C">
        <w:t xml:space="preserve">will </w:t>
      </w:r>
      <w:r>
        <w:t xml:space="preserve">be shown </w:t>
      </w:r>
      <w:r w:rsidR="005C678C">
        <w:t xml:space="preserve">is the synthesis of an </w:t>
      </w:r>
      <w:r w:rsidR="005C678C">
        <w:rPr>
          <w:i/>
        </w:rPr>
        <w:t>E</w:t>
      </w:r>
      <w:r w:rsidR="00A006D7">
        <w:t>-</w:t>
      </w:r>
      <w:proofErr w:type="spellStart"/>
      <w:r w:rsidR="00A006D7">
        <w:t>chalcone</w:t>
      </w:r>
      <w:proofErr w:type="spellEnd"/>
      <w:r w:rsidR="00A006D7">
        <w:t xml:space="preserve"> (</w:t>
      </w:r>
      <w:r w:rsidR="00A006D7" w:rsidRPr="00A006D7">
        <w:rPr>
          <w:b/>
        </w:rPr>
        <w:t>3</w:t>
      </w:r>
      <w:r w:rsidR="005C678C">
        <w:t>) from</w:t>
      </w:r>
      <w:r w:rsidR="00A006D7">
        <w:t xml:space="preserve"> an aldehyde (</w:t>
      </w:r>
      <w:r w:rsidR="00A006D7" w:rsidRPr="00A006D7">
        <w:rPr>
          <w:b/>
        </w:rPr>
        <w:t>1</w:t>
      </w:r>
      <w:r w:rsidR="00A006D7">
        <w:t>) and a ketone (</w:t>
      </w:r>
      <w:r w:rsidR="00A006D7" w:rsidRPr="00A006D7">
        <w:rPr>
          <w:b/>
        </w:rPr>
        <w:t>2</w:t>
      </w:r>
      <w:r w:rsidR="005C678C">
        <w:t>)</w:t>
      </w:r>
      <w:r w:rsidR="00EA7508">
        <w:t xml:space="preserve"> (</w:t>
      </w:r>
      <w:r w:rsidR="00EA7508" w:rsidRPr="00D73253">
        <w:rPr>
          <w:b/>
        </w:rPr>
        <w:t>Scheme 1</w:t>
      </w:r>
      <w:r w:rsidR="00EA7508">
        <w:t>)</w:t>
      </w:r>
      <w:proofErr w:type="gramStart"/>
      <w:r w:rsidR="005C678C">
        <w:t>.</w:t>
      </w:r>
      <w:r w:rsidR="00327FA3" w:rsidRPr="00327FA3">
        <w:rPr>
          <w:vertAlign w:val="superscript"/>
        </w:rPr>
        <w:t>1</w:t>
      </w:r>
      <w:proofErr w:type="gramEnd"/>
    </w:p>
    <w:p w14:paraId="4937C242" w14:textId="7B242707" w:rsidR="00EA7508" w:rsidRPr="00EA7508" w:rsidRDefault="00EA7508" w:rsidP="00313D58">
      <w:pPr>
        <w:rPr>
          <w:b/>
        </w:rPr>
      </w:pPr>
      <w:r w:rsidRPr="00EA7508">
        <w:rPr>
          <w:b/>
        </w:rPr>
        <w:t xml:space="preserve">Scheme 1. </w:t>
      </w:r>
      <w:proofErr w:type="gramStart"/>
      <w:r w:rsidRPr="00EA7508">
        <w:rPr>
          <w:b/>
        </w:rPr>
        <w:t xml:space="preserve">Synthesis of </w:t>
      </w:r>
      <w:r w:rsidRPr="00EA7508">
        <w:rPr>
          <w:b/>
          <w:i/>
        </w:rPr>
        <w:t>E</w:t>
      </w:r>
      <w:r w:rsidRPr="00EA7508">
        <w:rPr>
          <w:b/>
        </w:rPr>
        <w:t>-</w:t>
      </w:r>
      <w:proofErr w:type="spellStart"/>
      <w:r w:rsidRPr="00EA7508">
        <w:rPr>
          <w:b/>
        </w:rPr>
        <w:t>chalcone</w:t>
      </w:r>
      <w:proofErr w:type="spellEnd"/>
      <w:r w:rsidRPr="00EA7508">
        <w:rPr>
          <w:b/>
        </w:rPr>
        <w:t>.</w:t>
      </w:r>
      <w:proofErr w:type="gramEnd"/>
    </w:p>
    <w:p w14:paraId="06CE1CB2" w14:textId="77777777" w:rsidR="00443D92" w:rsidRDefault="00B84DE8" w:rsidP="00313D58">
      <w:pPr>
        <w:rPr>
          <w:b/>
          <w:sz w:val="28"/>
          <w:szCs w:val="28"/>
        </w:rPr>
      </w:pPr>
      <w:r>
        <w:rPr>
          <w:b/>
          <w:sz w:val="28"/>
          <w:szCs w:val="28"/>
        </w:rPr>
        <w:t xml:space="preserve">Principles </w:t>
      </w:r>
    </w:p>
    <w:p w14:paraId="50B70C1B" w14:textId="2C2F89F8" w:rsidR="00B84DE8" w:rsidRDefault="00880AA0" w:rsidP="00313D58">
      <w:r>
        <w:t>N</w:t>
      </w:r>
      <w:r w:rsidR="00905C20">
        <w:t>uclei wit</w:t>
      </w:r>
      <w:r w:rsidR="0009044A">
        <w:t xml:space="preserve">h </w:t>
      </w:r>
      <w:r>
        <w:t xml:space="preserve">an </w:t>
      </w:r>
      <w:r w:rsidR="0009044A">
        <w:t>odd mass or atomic number will have</w:t>
      </w:r>
      <w:r w:rsidR="0028739D">
        <w:t xml:space="preserve"> a </w:t>
      </w:r>
      <w:r w:rsidR="00DF3700">
        <w:t>property</w:t>
      </w:r>
      <w:r w:rsidR="0009044A">
        <w:t xml:space="preserve"> called spin, making it possible to use NMR to detect elements</w:t>
      </w:r>
      <w:r w:rsidR="0028739D">
        <w:t xml:space="preserve"> such as </w:t>
      </w:r>
      <w:r w:rsidR="000933E1">
        <w:t>hydrogen</w:t>
      </w:r>
      <w:r w:rsidR="0009044A">
        <w:t xml:space="preserve"> </w:t>
      </w:r>
      <w:r w:rsidR="000933E1">
        <w:t>(</w:t>
      </w:r>
      <w:r w:rsidR="0009044A" w:rsidRPr="0009044A">
        <w:rPr>
          <w:vertAlign w:val="superscript"/>
        </w:rPr>
        <w:t>1</w:t>
      </w:r>
      <w:r w:rsidR="0009044A">
        <w:t>H</w:t>
      </w:r>
      <w:r w:rsidR="000933E1">
        <w:t>)</w:t>
      </w:r>
      <w:r w:rsidR="0009044A">
        <w:t>,</w:t>
      </w:r>
      <w:r w:rsidR="000933E1">
        <w:t xml:space="preserve"> carbon (</w:t>
      </w:r>
      <w:r w:rsidR="0009044A" w:rsidRPr="0009044A">
        <w:rPr>
          <w:vertAlign w:val="superscript"/>
        </w:rPr>
        <w:t>13</w:t>
      </w:r>
      <w:r w:rsidR="0009044A">
        <w:t>C</w:t>
      </w:r>
      <w:r w:rsidR="000933E1">
        <w:t>)</w:t>
      </w:r>
      <w:r w:rsidR="0009044A">
        <w:t>,</w:t>
      </w:r>
      <w:r w:rsidR="000933E1">
        <w:t xml:space="preserve"> and nitrogen</w:t>
      </w:r>
      <w:r w:rsidR="0009044A">
        <w:t xml:space="preserve"> </w:t>
      </w:r>
      <w:r w:rsidR="000933E1">
        <w:t>(</w:t>
      </w:r>
      <w:r w:rsidR="0009044A" w:rsidRPr="0009044A">
        <w:rPr>
          <w:vertAlign w:val="superscript"/>
        </w:rPr>
        <w:t>15</w:t>
      </w:r>
      <w:r w:rsidR="0009044A">
        <w:t>N</w:t>
      </w:r>
      <w:r w:rsidR="000933E1">
        <w:t>)</w:t>
      </w:r>
      <w:r w:rsidR="0009044A">
        <w:t xml:space="preserve">. </w:t>
      </w:r>
      <w:r w:rsidR="0028739D">
        <w:t>The spins are random and spins in random directions, however, b</w:t>
      </w:r>
      <w:r w:rsidR="0009044A">
        <w:t xml:space="preserve">y </w:t>
      </w:r>
      <w:r w:rsidR="0028739D">
        <w:t xml:space="preserve">applying </w:t>
      </w:r>
      <w:r w:rsidR="0009044A">
        <w:t>an external magnetic field these nuclei will align themselves either with or against the applied magnetic field</w:t>
      </w:r>
      <w:r w:rsidR="000C4BCD">
        <w:t xml:space="preserve">. These two </w:t>
      </w:r>
      <w:r w:rsidR="0028739D">
        <w:t xml:space="preserve">states </w:t>
      </w:r>
      <w:r w:rsidR="000C4BCD">
        <w:t>have different energy levels</w:t>
      </w:r>
      <w:r w:rsidR="0028739D">
        <w:t xml:space="preserve"> – </w:t>
      </w:r>
      <w:r w:rsidR="005C678C">
        <w:t>a low</w:t>
      </w:r>
      <w:r w:rsidR="00F52953">
        <w:t>-</w:t>
      </w:r>
      <w:r w:rsidR="005C678C">
        <w:t>energy state and a high</w:t>
      </w:r>
      <w:r w:rsidR="00F52953">
        <w:t>-</w:t>
      </w:r>
      <w:r w:rsidR="005C678C">
        <w:t>energy state.</w:t>
      </w:r>
      <w:r w:rsidR="000C4BCD">
        <w:t xml:space="preserve"> </w:t>
      </w:r>
      <w:r w:rsidR="0028739D">
        <w:t xml:space="preserve">Irradiation with </w:t>
      </w:r>
      <w:r w:rsidR="000C4BCD">
        <w:t>electro</w:t>
      </w:r>
      <w:r w:rsidR="000933E1">
        <w:t>magnetic</w:t>
      </w:r>
      <w:r w:rsidR="000C4BCD">
        <w:t xml:space="preserve"> radiation will cause</w:t>
      </w:r>
      <w:r w:rsidR="00B739C6">
        <w:t xml:space="preserve"> the low energy state to flip over to the high</w:t>
      </w:r>
      <w:r w:rsidR="00737129">
        <w:t>-</w:t>
      </w:r>
      <w:r w:rsidR="00B739C6">
        <w:t xml:space="preserve">energy state. </w:t>
      </w:r>
      <w:r w:rsidR="000C4BCD">
        <w:t xml:space="preserve">When the </w:t>
      </w:r>
      <w:r w:rsidR="00B739C6">
        <w:t xml:space="preserve">radiation is </w:t>
      </w:r>
      <w:r w:rsidR="00737129">
        <w:t xml:space="preserve">ceased, </w:t>
      </w:r>
      <w:r w:rsidR="00B739C6">
        <w:t>the</w:t>
      </w:r>
      <w:r w:rsidR="000C4BCD">
        <w:t xml:space="preserve"> nuclei </w:t>
      </w:r>
      <w:r w:rsidR="0028739D">
        <w:t xml:space="preserve">will undergo relaxation </w:t>
      </w:r>
      <w:r w:rsidR="001A7A39">
        <w:t xml:space="preserve">and a free inductive decay (FID) is obtained. </w:t>
      </w:r>
      <w:r w:rsidR="00ED7C1F">
        <w:t>The FID is F</w:t>
      </w:r>
      <w:r w:rsidR="001A7A39">
        <w:t>o</w:t>
      </w:r>
      <w:r w:rsidR="00ED7C1F">
        <w:t>u</w:t>
      </w:r>
      <w:r w:rsidR="001A7A39">
        <w:t>rier transformed to give the peaks of the NMR spectrum.</w:t>
      </w:r>
      <w:r w:rsidR="00ED7C1F">
        <w:t xml:space="preserve"> </w:t>
      </w:r>
      <w:r w:rsidR="000C4BCD">
        <w:t xml:space="preserve">Different </w:t>
      </w:r>
      <w:r w:rsidR="00B64CC2">
        <w:t>elements</w:t>
      </w:r>
      <w:r w:rsidR="000C4BCD">
        <w:t xml:space="preserve"> will have different frequencies</w:t>
      </w:r>
      <w:r w:rsidR="00605301" w:rsidRPr="00605301">
        <w:t xml:space="preserve"> </w:t>
      </w:r>
      <w:r w:rsidR="00605301">
        <w:t>leading to different chemical shifts (</w:t>
      </w:r>
      <w:r w:rsidR="00605301" w:rsidRPr="00443D92">
        <w:rPr>
          <w:b/>
        </w:rPr>
        <w:t>Table 1</w:t>
      </w:r>
      <w:r w:rsidR="00605301">
        <w:t>). The NMR spectra can provide different type</w:t>
      </w:r>
      <w:r w:rsidR="00DF3700">
        <w:t>s</w:t>
      </w:r>
      <w:r w:rsidR="00605301">
        <w:t xml:space="preserve"> of information about a compound; the integral of a peak provides the number of protons</w:t>
      </w:r>
      <w:r w:rsidR="00DF3700">
        <w:t xml:space="preserve"> represented by it</w:t>
      </w:r>
      <w:r w:rsidR="00605301">
        <w:t>, the coupling constant (</w:t>
      </w:r>
      <w:r w:rsidR="00605301">
        <w:rPr>
          <w:i/>
        </w:rPr>
        <w:t>J</w:t>
      </w:r>
      <w:r w:rsidR="00605301">
        <w:t>-coupling) gives the correlation of the protons</w:t>
      </w:r>
      <w:r w:rsidR="00737129">
        <w:t>,</w:t>
      </w:r>
      <w:r w:rsidR="00605301">
        <w:t xml:space="preserve"> and the splitting pattern of a peak tells how many</w:t>
      </w:r>
      <w:r w:rsidR="00DF3700">
        <w:t xml:space="preserve"> other NMR-active nuclei</w:t>
      </w:r>
      <w:r w:rsidR="00605301">
        <w:t xml:space="preserve"> are nearby</w:t>
      </w:r>
      <w:r w:rsidR="00DF3700">
        <w:t xml:space="preserve"> (often referred to as ‘neighbors’)</w:t>
      </w:r>
      <w:r w:rsidR="00605301">
        <w:t>.</w:t>
      </w:r>
    </w:p>
    <w:p w14:paraId="20DBF606" w14:textId="399430C3" w:rsidR="00313D58" w:rsidRPr="00313D58" w:rsidRDefault="000C4BCD" w:rsidP="00313D58">
      <w:r>
        <w:lastRenderedPageBreak/>
        <w:t xml:space="preserve">Since </w:t>
      </w:r>
      <w:r w:rsidRPr="000C4BCD">
        <w:rPr>
          <w:vertAlign w:val="superscript"/>
        </w:rPr>
        <w:t>1</w:t>
      </w:r>
      <w:r>
        <w:t xml:space="preserve">H NMR measures </w:t>
      </w:r>
      <w:r w:rsidRPr="000C4BCD">
        <w:rPr>
          <w:vertAlign w:val="superscript"/>
        </w:rPr>
        <w:t>1</w:t>
      </w:r>
      <w:r>
        <w:t xml:space="preserve">H nuclei it is important to use </w:t>
      </w:r>
      <w:proofErr w:type="spellStart"/>
      <w:r>
        <w:t>deuterated</w:t>
      </w:r>
      <w:proofErr w:type="spellEnd"/>
      <w:r>
        <w:t xml:space="preserve"> solvents; otherwise the signal of interest will be </w:t>
      </w:r>
      <w:r w:rsidR="00737129">
        <w:t>lost in the noise of the solvent signal</w:t>
      </w:r>
      <w:r>
        <w:t xml:space="preserve">. </w:t>
      </w:r>
    </w:p>
    <w:tbl>
      <w:tblPr>
        <w:tblStyle w:val="TableGrid"/>
        <w:tblW w:w="9747" w:type="dxa"/>
        <w:tblLook w:val="04A0" w:firstRow="1" w:lastRow="0" w:firstColumn="1" w:lastColumn="0" w:noHBand="0" w:noVBand="1"/>
      </w:tblPr>
      <w:tblGrid>
        <w:gridCol w:w="2518"/>
        <w:gridCol w:w="1985"/>
        <w:gridCol w:w="3361"/>
        <w:gridCol w:w="1883"/>
      </w:tblGrid>
      <w:tr w:rsidR="00EA7508" w:rsidRPr="000D790C" w14:paraId="5E57377C" w14:textId="77777777" w:rsidTr="00995C1C">
        <w:tc>
          <w:tcPr>
            <w:tcW w:w="2518" w:type="dxa"/>
          </w:tcPr>
          <w:p w14:paraId="068C5E21" w14:textId="77777777" w:rsidR="00EA7508" w:rsidRPr="000D790C" w:rsidRDefault="00EA7508" w:rsidP="00995C1C">
            <w:pPr>
              <w:jc w:val="both"/>
              <w:rPr>
                <w:b/>
                <w:vertAlign w:val="superscript"/>
              </w:rPr>
            </w:pPr>
            <w:r w:rsidRPr="000D790C">
              <w:rPr>
                <w:b/>
              </w:rPr>
              <w:t>Type of proton</w:t>
            </w:r>
          </w:p>
        </w:tc>
        <w:tc>
          <w:tcPr>
            <w:tcW w:w="1985" w:type="dxa"/>
          </w:tcPr>
          <w:p w14:paraId="5203D547" w14:textId="77777777" w:rsidR="00EA7508" w:rsidRPr="000D790C" w:rsidRDefault="00EA7508" w:rsidP="00995C1C">
            <w:pPr>
              <w:jc w:val="both"/>
              <w:rPr>
                <w:b/>
              </w:rPr>
            </w:pPr>
            <w:r w:rsidRPr="000D790C">
              <w:rPr>
                <w:b/>
              </w:rPr>
              <w:t>Shift (δ, ppm)</w:t>
            </w:r>
          </w:p>
        </w:tc>
        <w:tc>
          <w:tcPr>
            <w:tcW w:w="3361" w:type="dxa"/>
          </w:tcPr>
          <w:p w14:paraId="7819F4F5" w14:textId="77777777" w:rsidR="00EA7508" w:rsidRPr="000D790C" w:rsidRDefault="00EA7508" w:rsidP="00995C1C">
            <w:pPr>
              <w:jc w:val="both"/>
              <w:rPr>
                <w:b/>
              </w:rPr>
            </w:pPr>
            <w:r w:rsidRPr="000D790C">
              <w:rPr>
                <w:b/>
              </w:rPr>
              <w:t>Type of carbon</w:t>
            </w:r>
          </w:p>
        </w:tc>
        <w:tc>
          <w:tcPr>
            <w:tcW w:w="1883" w:type="dxa"/>
          </w:tcPr>
          <w:p w14:paraId="16D757FD" w14:textId="77777777" w:rsidR="00EA7508" w:rsidRPr="000D790C" w:rsidRDefault="00EA7508" w:rsidP="00995C1C">
            <w:pPr>
              <w:jc w:val="both"/>
              <w:rPr>
                <w:b/>
              </w:rPr>
            </w:pPr>
            <w:r w:rsidRPr="000D790C">
              <w:rPr>
                <w:b/>
              </w:rPr>
              <w:t>Shift (δ, ppm)</w:t>
            </w:r>
          </w:p>
        </w:tc>
      </w:tr>
      <w:tr w:rsidR="00EA7508" w:rsidRPr="000D790C" w14:paraId="5302B9C7" w14:textId="77777777" w:rsidTr="00995C1C">
        <w:tc>
          <w:tcPr>
            <w:tcW w:w="2518" w:type="dxa"/>
          </w:tcPr>
          <w:p w14:paraId="52F88130" w14:textId="77777777" w:rsidR="00EA7508" w:rsidRPr="000D790C" w:rsidRDefault="00EA7508" w:rsidP="00995C1C">
            <w:pPr>
              <w:jc w:val="both"/>
              <w:rPr>
                <w:vertAlign w:val="subscript"/>
              </w:rPr>
            </w:pPr>
            <w:r w:rsidRPr="000D790C">
              <w:t>1° Alkyl, RC</w:t>
            </w:r>
            <w:r w:rsidRPr="000D790C">
              <w:rPr>
                <w:b/>
              </w:rPr>
              <w:t>H</w:t>
            </w:r>
            <w:r w:rsidRPr="000D790C">
              <w:rPr>
                <w:vertAlign w:val="subscript"/>
              </w:rPr>
              <w:t>3</w:t>
            </w:r>
          </w:p>
        </w:tc>
        <w:tc>
          <w:tcPr>
            <w:tcW w:w="1985" w:type="dxa"/>
          </w:tcPr>
          <w:p w14:paraId="2280F2EB" w14:textId="77777777" w:rsidR="00EA7508" w:rsidRPr="000D790C" w:rsidRDefault="00EA7508" w:rsidP="00995C1C">
            <w:pPr>
              <w:jc w:val="both"/>
            </w:pPr>
            <w:r w:rsidRPr="000D790C">
              <w:t>0.8–1.2</w:t>
            </w:r>
          </w:p>
        </w:tc>
        <w:tc>
          <w:tcPr>
            <w:tcW w:w="3361" w:type="dxa"/>
          </w:tcPr>
          <w:p w14:paraId="47F3EB1A" w14:textId="77777777" w:rsidR="00EA7508" w:rsidRPr="000D790C" w:rsidRDefault="00EA7508" w:rsidP="00995C1C">
            <w:pPr>
              <w:jc w:val="both"/>
            </w:pPr>
            <w:r w:rsidRPr="000D790C">
              <w:t>1° Alkyl, R</w:t>
            </w:r>
            <w:r w:rsidRPr="000D790C">
              <w:rPr>
                <w:b/>
              </w:rPr>
              <w:t>C</w:t>
            </w:r>
            <w:r w:rsidRPr="000D790C">
              <w:t>H</w:t>
            </w:r>
            <w:r w:rsidRPr="000D790C">
              <w:rPr>
                <w:vertAlign w:val="subscript"/>
              </w:rPr>
              <w:t>3</w:t>
            </w:r>
          </w:p>
        </w:tc>
        <w:tc>
          <w:tcPr>
            <w:tcW w:w="1883" w:type="dxa"/>
          </w:tcPr>
          <w:p w14:paraId="738F1417" w14:textId="77777777" w:rsidR="00EA7508" w:rsidRPr="000D790C" w:rsidRDefault="00EA7508" w:rsidP="00995C1C">
            <w:pPr>
              <w:jc w:val="both"/>
            </w:pPr>
            <w:r w:rsidRPr="000D790C">
              <w:t xml:space="preserve">0–40 </w:t>
            </w:r>
          </w:p>
        </w:tc>
      </w:tr>
      <w:tr w:rsidR="00EA7508" w:rsidRPr="000D790C" w14:paraId="4F90E71B" w14:textId="77777777" w:rsidTr="00995C1C">
        <w:tc>
          <w:tcPr>
            <w:tcW w:w="2518" w:type="dxa"/>
          </w:tcPr>
          <w:p w14:paraId="2A9DF836" w14:textId="77777777" w:rsidR="00EA7508" w:rsidRPr="000D790C" w:rsidRDefault="00EA7508" w:rsidP="00995C1C">
            <w:pPr>
              <w:jc w:val="both"/>
              <w:rPr>
                <w:b/>
              </w:rPr>
            </w:pPr>
            <w:r w:rsidRPr="000D790C">
              <w:t>2° Alkyl, R</w:t>
            </w:r>
            <w:r w:rsidRPr="000D790C">
              <w:rPr>
                <w:vertAlign w:val="subscript"/>
              </w:rPr>
              <w:t>2</w:t>
            </w:r>
            <w:r w:rsidRPr="000D790C">
              <w:t>C</w:t>
            </w:r>
            <w:r w:rsidRPr="000D790C">
              <w:rPr>
                <w:b/>
              </w:rPr>
              <w:t>H</w:t>
            </w:r>
            <w:r w:rsidRPr="000D790C">
              <w:rPr>
                <w:vertAlign w:val="subscript"/>
              </w:rPr>
              <w:t>2</w:t>
            </w:r>
            <w:r w:rsidRPr="000D790C">
              <w:t>R</w:t>
            </w:r>
          </w:p>
        </w:tc>
        <w:tc>
          <w:tcPr>
            <w:tcW w:w="1985" w:type="dxa"/>
          </w:tcPr>
          <w:p w14:paraId="0947FF32" w14:textId="77777777" w:rsidR="00EA7508" w:rsidRPr="000D790C" w:rsidRDefault="00EA7508" w:rsidP="00995C1C">
            <w:pPr>
              <w:jc w:val="both"/>
            </w:pPr>
            <w:r w:rsidRPr="000D790C">
              <w:t>1.2–1.5</w:t>
            </w:r>
          </w:p>
        </w:tc>
        <w:tc>
          <w:tcPr>
            <w:tcW w:w="3361" w:type="dxa"/>
          </w:tcPr>
          <w:p w14:paraId="2A15D0E5" w14:textId="77777777" w:rsidR="00EA7508" w:rsidRPr="000D790C" w:rsidRDefault="00EA7508" w:rsidP="00995C1C">
            <w:pPr>
              <w:jc w:val="both"/>
            </w:pPr>
            <w:r w:rsidRPr="000D790C">
              <w:t>2° Alkyl, R</w:t>
            </w:r>
            <w:r w:rsidRPr="000D790C">
              <w:rPr>
                <w:vertAlign w:val="subscript"/>
              </w:rPr>
              <w:t>2</w:t>
            </w:r>
            <w:r w:rsidRPr="000D790C">
              <w:rPr>
                <w:b/>
              </w:rPr>
              <w:t>C</w:t>
            </w:r>
            <w:r w:rsidRPr="000D790C">
              <w:t>H</w:t>
            </w:r>
            <w:r w:rsidRPr="000D790C">
              <w:rPr>
                <w:vertAlign w:val="subscript"/>
              </w:rPr>
              <w:t>2</w:t>
            </w:r>
            <w:r w:rsidRPr="000D790C">
              <w:t>R</w:t>
            </w:r>
          </w:p>
        </w:tc>
        <w:tc>
          <w:tcPr>
            <w:tcW w:w="1883" w:type="dxa"/>
          </w:tcPr>
          <w:p w14:paraId="21FBAFB8" w14:textId="77777777" w:rsidR="00EA7508" w:rsidRPr="000D790C" w:rsidRDefault="00EA7508" w:rsidP="00995C1C">
            <w:pPr>
              <w:jc w:val="both"/>
            </w:pPr>
            <w:r w:rsidRPr="000D790C">
              <w:t>10–50</w:t>
            </w:r>
          </w:p>
        </w:tc>
      </w:tr>
      <w:tr w:rsidR="00EA7508" w:rsidRPr="000D790C" w14:paraId="774974B3" w14:textId="77777777" w:rsidTr="00995C1C">
        <w:tc>
          <w:tcPr>
            <w:tcW w:w="2518" w:type="dxa"/>
          </w:tcPr>
          <w:p w14:paraId="04FED8AB" w14:textId="77777777" w:rsidR="00EA7508" w:rsidRPr="000D790C" w:rsidRDefault="00EA7508" w:rsidP="00995C1C">
            <w:pPr>
              <w:jc w:val="both"/>
            </w:pPr>
            <w:r w:rsidRPr="000D790C">
              <w:t>3° Alkyl, RC</w:t>
            </w:r>
            <w:r w:rsidRPr="000D790C">
              <w:rPr>
                <w:b/>
              </w:rPr>
              <w:t>H</w:t>
            </w:r>
            <w:r w:rsidRPr="000D790C">
              <w:t>R</w:t>
            </w:r>
            <w:r w:rsidRPr="000D790C">
              <w:rPr>
                <w:vertAlign w:val="subscript"/>
              </w:rPr>
              <w:t>2</w:t>
            </w:r>
          </w:p>
        </w:tc>
        <w:tc>
          <w:tcPr>
            <w:tcW w:w="1985" w:type="dxa"/>
          </w:tcPr>
          <w:p w14:paraId="3FCAD424" w14:textId="77777777" w:rsidR="00EA7508" w:rsidRPr="000D790C" w:rsidRDefault="00EA7508" w:rsidP="00995C1C">
            <w:pPr>
              <w:jc w:val="both"/>
            </w:pPr>
            <w:r w:rsidRPr="000D790C">
              <w:t>1.4–1.8</w:t>
            </w:r>
          </w:p>
        </w:tc>
        <w:tc>
          <w:tcPr>
            <w:tcW w:w="3361" w:type="dxa"/>
          </w:tcPr>
          <w:p w14:paraId="63392F82" w14:textId="77777777" w:rsidR="00EA7508" w:rsidRPr="000D790C" w:rsidRDefault="00EA7508" w:rsidP="00995C1C">
            <w:pPr>
              <w:jc w:val="both"/>
            </w:pPr>
            <w:r w:rsidRPr="000D790C">
              <w:t>3° Alkyl, R</w:t>
            </w:r>
            <w:r w:rsidRPr="000D790C">
              <w:rPr>
                <w:b/>
              </w:rPr>
              <w:t>C</w:t>
            </w:r>
            <w:r w:rsidRPr="000D790C">
              <w:t>HR</w:t>
            </w:r>
            <w:r w:rsidRPr="000D790C">
              <w:rPr>
                <w:vertAlign w:val="subscript"/>
              </w:rPr>
              <w:t>2</w:t>
            </w:r>
          </w:p>
        </w:tc>
        <w:tc>
          <w:tcPr>
            <w:tcW w:w="1883" w:type="dxa"/>
          </w:tcPr>
          <w:p w14:paraId="23E0848A" w14:textId="77777777" w:rsidR="00EA7508" w:rsidRPr="000D790C" w:rsidRDefault="00EA7508" w:rsidP="00995C1C">
            <w:pPr>
              <w:jc w:val="both"/>
            </w:pPr>
            <w:r w:rsidRPr="000D790C">
              <w:t>15–50</w:t>
            </w:r>
          </w:p>
        </w:tc>
      </w:tr>
      <w:tr w:rsidR="00EA7508" w:rsidRPr="000D790C" w14:paraId="54398CCD" w14:textId="77777777" w:rsidTr="00995C1C">
        <w:tc>
          <w:tcPr>
            <w:tcW w:w="2518" w:type="dxa"/>
          </w:tcPr>
          <w:p w14:paraId="580EFDAC" w14:textId="77777777" w:rsidR="00EA7508" w:rsidRPr="000D790C" w:rsidRDefault="00EA7508" w:rsidP="00995C1C">
            <w:pPr>
              <w:jc w:val="both"/>
            </w:pPr>
            <w:proofErr w:type="spellStart"/>
            <w:r w:rsidRPr="000D790C">
              <w:t>Allylic</w:t>
            </w:r>
            <w:proofErr w:type="spellEnd"/>
            <w:r w:rsidRPr="000D790C">
              <w:t>, R</w:t>
            </w:r>
            <w:r w:rsidRPr="000D790C">
              <w:rPr>
                <w:vertAlign w:val="subscript"/>
              </w:rPr>
              <w:t>2</w:t>
            </w:r>
            <w:r w:rsidRPr="000D790C">
              <w:t>C=CR-C</w:t>
            </w:r>
            <w:r w:rsidRPr="000D790C">
              <w:rPr>
                <w:b/>
              </w:rPr>
              <w:t>H</w:t>
            </w:r>
            <w:r w:rsidRPr="000D790C">
              <w:rPr>
                <w:vertAlign w:val="subscript"/>
              </w:rPr>
              <w:t>3</w:t>
            </w:r>
          </w:p>
        </w:tc>
        <w:tc>
          <w:tcPr>
            <w:tcW w:w="1985" w:type="dxa"/>
          </w:tcPr>
          <w:p w14:paraId="5226990F" w14:textId="77777777" w:rsidR="00EA7508" w:rsidRPr="000D790C" w:rsidRDefault="00EA7508" w:rsidP="00995C1C">
            <w:pPr>
              <w:jc w:val="both"/>
            </w:pPr>
            <w:r w:rsidRPr="000D790C">
              <w:t>1.6–1.9</w:t>
            </w:r>
          </w:p>
        </w:tc>
        <w:tc>
          <w:tcPr>
            <w:tcW w:w="3361" w:type="dxa"/>
          </w:tcPr>
          <w:p w14:paraId="2DCAABAB" w14:textId="77777777" w:rsidR="00EA7508" w:rsidRPr="000D790C" w:rsidRDefault="00EA7508" w:rsidP="00995C1C">
            <w:pPr>
              <w:jc w:val="both"/>
            </w:pPr>
            <w:r w:rsidRPr="000D790C">
              <w:t>Alkene</w:t>
            </w:r>
            <w:r w:rsidRPr="000D790C">
              <w:rPr>
                <w:b/>
              </w:rPr>
              <w:t>, C</w:t>
            </w:r>
            <w:r w:rsidRPr="000D790C">
              <w:t>=</w:t>
            </w:r>
            <w:r w:rsidRPr="000D790C">
              <w:rPr>
                <w:b/>
              </w:rPr>
              <w:t>C</w:t>
            </w:r>
          </w:p>
        </w:tc>
        <w:tc>
          <w:tcPr>
            <w:tcW w:w="1883" w:type="dxa"/>
          </w:tcPr>
          <w:p w14:paraId="53288315" w14:textId="77777777" w:rsidR="00EA7508" w:rsidRPr="000D790C" w:rsidRDefault="00EA7508" w:rsidP="00995C1C">
            <w:pPr>
              <w:jc w:val="both"/>
            </w:pPr>
            <w:r w:rsidRPr="000D790C">
              <w:t>100–170</w:t>
            </w:r>
          </w:p>
        </w:tc>
      </w:tr>
      <w:tr w:rsidR="00EA7508" w:rsidRPr="000D790C" w14:paraId="6334AB51" w14:textId="77777777" w:rsidTr="00995C1C">
        <w:tc>
          <w:tcPr>
            <w:tcW w:w="2518" w:type="dxa"/>
          </w:tcPr>
          <w:p w14:paraId="3EDB7BF3" w14:textId="77777777" w:rsidR="00EA7508" w:rsidRPr="000D790C" w:rsidRDefault="00EA7508" w:rsidP="00995C1C">
            <w:pPr>
              <w:jc w:val="both"/>
            </w:pPr>
            <w:r w:rsidRPr="000D790C">
              <w:t xml:space="preserve">Ketone, </w:t>
            </w:r>
            <w:proofErr w:type="gramStart"/>
            <w:r w:rsidRPr="000D790C">
              <w:t>RC(</w:t>
            </w:r>
            <w:proofErr w:type="gramEnd"/>
            <w:r w:rsidRPr="000D790C">
              <w:t>=O)C</w:t>
            </w:r>
            <w:r w:rsidRPr="000D790C">
              <w:rPr>
                <w:b/>
              </w:rPr>
              <w:t>H</w:t>
            </w:r>
            <w:r w:rsidRPr="000D790C">
              <w:rPr>
                <w:vertAlign w:val="subscript"/>
              </w:rPr>
              <w:t>3</w:t>
            </w:r>
          </w:p>
        </w:tc>
        <w:tc>
          <w:tcPr>
            <w:tcW w:w="1985" w:type="dxa"/>
          </w:tcPr>
          <w:p w14:paraId="052EED33" w14:textId="77777777" w:rsidR="00EA7508" w:rsidRPr="000D790C" w:rsidRDefault="00EA7508" w:rsidP="00995C1C">
            <w:pPr>
              <w:jc w:val="both"/>
            </w:pPr>
            <w:r w:rsidRPr="000D790C">
              <w:t>2.1–2.6</w:t>
            </w:r>
          </w:p>
        </w:tc>
        <w:tc>
          <w:tcPr>
            <w:tcW w:w="3361" w:type="dxa"/>
          </w:tcPr>
          <w:p w14:paraId="744E81C9" w14:textId="77777777" w:rsidR="00EA7508" w:rsidRPr="000D790C" w:rsidRDefault="00EA7508" w:rsidP="00995C1C">
            <w:pPr>
              <w:jc w:val="both"/>
            </w:pPr>
            <w:r w:rsidRPr="000D790C">
              <w:t>Aryl,</w:t>
            </w:r>
            <w:r w:rsidRPr="000D790C">
              <w:rPr>
                <w:b/>
              </w:rPr>
              <w:t xml:space="preserve"> C</w:t>
            </w:r>
            <w:r w:rsidRPr="000D790C">
              <w:t xml:space="preserve"> in aromatic ring</w:t>
            </w:r>
          </w:p>
        </w:tc>
        <w:tc>
          <w:tcPr>
            <w:tcW w:w="1883" w:type="dxa"/>
          </w:tcPr>
          <w:p w14:paraId="02D5E812" w14:textId="77777777" w:rsidR="00EA7508" w:rsidRPr="000D790C" w:rsidRDefault="00EA7508" w:rsidP="00995C1C">
            <w:pPr>
              <w:jc w:val="both"/>
            </w:pPr>
            <w:r w:rsidRPr="000D790C">
              <w:t>100–170</w:t>
            </w:r>
          </w:p>
        </w:tc>
      </w:tr>
      <w:tr w:rsidR="00EA7508" w:rsidRPr="000D790C" w14:paraId="75C6C452" w14:textId="77777777" w:rsidTr="00995C1C">
        <w:tc>
          <w:tcPr>
            <w:tcW w:w="2518" w:type="dxa"/>
          </w:tcPr>
          <w:p w14:paraId="769D25C8" w14:textId="77777777" w:rsidR="00EA7508" w:rsidRPr="000D790C" w:rsidRDefault="00EA7508" w:rsidP="00995C1C">
            <w:pPr>
              <w:jc w:val="both"/>
            </w:pPr>
            <w:r w:rsidRPr="000D790C">
              <w:t>Ether, ROC</w:t>
            </w:r>
            <w:r w:rsidRPr="000D790C">
              <w:rPr>
                <w:b/>
              </w:rPr>
              <w:t>H</w:t>
            </w:r>
            <w:r w:rsidRPr="000D790C">
              <w:rPr>
                <w:vertAlign w:val="subscript"/>
              </w:rPr>
              <w:t>2</w:t>
            </w:r>
            <w:r w:rsidRPr="000D790C">
              <w:t>R</w:t>
            </w:r>
          </w:p>
        </w:tc>
        <w:tc>
          <w:tcPr>
            <w:tcW w:w="1985" w:type="dxa"/>
          </w:tcPr>
          <w:p w14:paraId="05BF54F5" w14:textId="77777777" w:rsidR="00EA7508" w:rsidRPr="000D790C" w:rsidRDefault="00EA7508" w:rsidP="00995C1C">
            <w:pPr>
              <w:jc w:val="both"/>
            </w:pPr>
            <w:r w:rsidRPr="000D790C">
              <w:t>3.3–3.9</w:t>
            </w:r>
          </w:p>
        </w:tc>
        <w:tc>
          <w:tcPr>
            <w:tcW w:w="3361" w:type="dxa"/>
          </w:tcPr>
          <w:p w14:paraId="182AF2AE" w14:textId="77777777" w:rsidR="00EA7508" w:rsidRPr="000D790C" w:rsidRDefault="00EA7508" w:rsidP="00995C1C">
            <w:pPr>
              <w:jc w:val="both"/>
            </w:pPr>
            <w:r w:rsidRPr="000D790C">
              <w:t>Alcohol or ether, R</w:t>
            </w:r>
            <w:r w:rsidRPr="000D790C">
              <w:rPr>
                <w:vertAlign w:val="subscript"/>
              </w:rPr>
              <w:t>3</w:t>
            </w:r>
            <w:r w:rsidRPr="000D790C">
              <w:rPr>
                <w:b/>
              </w:rPr>
              <w:t>-C</w:t>
            </w:r>
            <w:r w:rsidRPr="000D790C">
              <w:t>-O-</w:t>
            </w:r>
          </w:p>
        </w:tc>
        <w:tc>
          <w:tcPr>
            <w:tcW w:w="1883" w:type="dxa"/>
          </w:tcPr>
          <w:p w14:paraId="42ACAF1D" w14:textId="77777777" w:rsidR="00EA7508" w:rsidRPr="000D790C" w:rsidRDefault="00EA7508" w:rsidP="00995C1C">
            <w:pPr>
              <w:jc w:val="both"/>
            </w:pPr>
            <w:r w:rsidRPr="000D790C">
              <w:t>50–90</w:t>
            </w:r>
          </w:p>
        </w:tc>
      </w:tr>
      <w:tr w:rsidR="00EA7508" w:rsidRPr="000D790C" w14:paraId="7C5AAC53" w14:textId="77777777" w:rsidTr="00995C1C">
        <w:tc>
          <w:tcPr>
            <w:tcW w:w="2518" w:type="dxa"/>
          </w:tcPr>
          <w:p w14:paraId="6566875B" w14:textId="77777777" w:rsidR="00EA7508" w:rsidRPr="000D790C" w:rsidRDefault="00EA7508" w:rsidP="00995C1C">
            <w:pPr>
              <w:jc w:val="both"/>
            </w:pPr>
            <w:r w:rsidRPr="000D790C">
              <w:t>Alcohol, HOC</w:t>
            </w:r>
            <w:r w:rsidRPr="000D790C">
              <w:rPr>
                <w:b/>
              </w:rPr>
              <w:t>H</w:t>
            </w:r>
            <w:r w:rsidRPr="000D790C">
              <w:rPr>
                <w:vertAlign w:val="subscript"/>
              </w:rPr>
              <w:t>2</w:t>
            </w:r>
            <w:r w:rsidRPr="000D790C">
              <w:t>R</w:t>
            </w:r>
          </w:p>
        </w:tc>
        <w:tc>
          <w:tcPr>
            <w:tcW w:w="1985" w:type="dxa"/>
          </w:tcPr>
          <w:p w14:paraId="29639AC8" w14:textId="77777777" w:rsidR="00EA7508" w:rsidRPr="000D790C" w:rsidRDefault="00EA7508" w:rsidP="00995C1C">
            <w:pPr>
              <w:jc w:val="both"/>
            </w:pPr>
            <w:r w:rsidRPr="000D790C">
              <w:t>3.3–4.0</w:t>
            </w:r>
          </w:p>
        </w:tc>
        <w:tc>
          <w:tcPr>
            <w:tcW w:w="3361" w:type="dxa"/>
          </w:tcPr>
          <w:p w14:paraId="6D35B3A2" w14:textId="77777777" w:rsidR="00EA7508" w:rsidRPr="000D790C" w:rsidRDefault="00EA7508" w:rsidP="00995C1C">
            <w:pPr>
              <w:jc w:val="both"/>
            </w:pPr>
            <w:r w:rsidRPr="000D790C">
              <w:t xml:space="preserve">Carboxylic acid or ester, </w:t>
            </w:r>
          </w:p>
          <w:p w14:paraId="40394AE8" w14:textId="77777777" w:rsidR="00EA7508" w:rsidRPr="000D790C" w:rsidRDefault="00EA7508" w:rsidP="00995C1C">
            <w:pPr>
              <w:jc w:val="both"/>
            </w:pPr>
            <w:r w:rsidRPr="000D790C">
              <w:t>R-</w:t>
            </w:r>
            <w:proofErr w:type="gramStart"/>
            <w:r w:rsidRPr="000D790C">
              <w:rPr>
                <w:b/>
              </w:rPr>
              <w:t>C</w:t>
            </w:r>
            <w:r w:rsidRPr="000D790C">
              <w:t>(</w:t>
            </w:r>
            <w:proofErr w:type="gramEnd"/>
            <w:r w:rsidRPr="000D790C">
              <w:t>=O)OR</w:t>
            </w:r>
          </w:p>
        </w:tc>
        <w:tc>
          <w:tcPr>
            <w:tcW w:w="1883" w:type="dxa"/>
          </w:tcPr>
          <w:p w14:paraId="70FB8643" w14:textId="77777777" w:rsidR="00EA7508" w:rsidRPr="000D790C" w:rsidRDefault="00EA7508" w:rsidP="00995C1C">
            <w:pPr>
              <w:jc w:val="both"/>
            </w:pPr>
            <w:r w:rsidRPr="000D790C">
              <w:t>160–185</w:t>
            </w:r>
          </w:p>
        </w:tc>
      </w:tr>
      <w:tr w:rsidR="00EA7508" w:rsidRPr="000D790C" w14:paraId="53417C03" w14:textId="77777777" w:rsidTr="00995C1C">
        <w:tc>
          <w:tcPr>
            <w:tcW w:w="2518" w:type="dxa"/>
          </w:tcPr>
          <w:p w14:paraId="3D91F340" w14:textId="77777777" w:rsidR="00EA7508" w:rsidRPr="000D790C" w:rsidRDefault="00EA7508" w:rsidP="00995C1C">
            <w:pPr>
              <w:jc w:val="both"/>
            </w:pPr>
            <w:proofErr w:type="spellStart"/>
            <w:r w:rsidRPr="000D790C">
              <w:t>Vinylic</w:t>
            </w:r>
            <w:proofErr w:type="spellEnd"/>
            <w:r w:rsidRPr="000D790C">
              <w:t>, R</w:t>
            </w:r>
            <w:r w:rsidRPr="000D790C">
              <w:rPr>
                <w:vertAlign w:val="subscript"/>
              </w:rPr>
              <w:t>2</w:t>
            </w:r>
            <w:r w:rsidRPr="000D790C">
              <w:t>C=C</w:t>
            </w:r>
            <w:r w:rsidRPr="000D790C">
              <w:rPr>
                <w:b/>
              </w:rPr>
              <w:t>H</w:t>
            </w:r>
            <w:r w:rsidRPr="000D790C">
              <w:rPr>
                <w:vertAlign w:val="subscript"/>
              </w:rPr>
              <w:t>2</w:t>
            </w:r>
          </w:p>
        </w:tc>
        <w:tc>
          <w:tcPr>
            <w:tcW w:w="1985" w:type="dxa"/>
          </w:tcPr>
          <w:p w14:paraId="232DA4E9" w14:textId="77777777" w:rsidR="00EA7508" w:rsidRPr="000D790C" w:rsidRDefault="00EA7508" w:rsidP="00995C1C">
            <w:pPr>
              <w:jc w:val="both"/>
            </w:pPr>
            <w:r w:rsidRPr="000D790C">
              <w:t>4.6–5.0</w:t>
            </w:r>
          </w:p>
        </w:tc>
        <w:tc>
          <w:tcPr>
            <w:tcW w:w="3361" w:type="dxa"/>
          </w:tcPr>
          <w:p w14:paraId="291C3D23" w14:textId="77777777" w:rsidR="00EA7508" w:rsidRPr="000D790C" w:rsidRDefault="00EA7508" w:rsidP="00995C1C">
            <w:pPr>
              <w:jc w:val="both"/>
            </w:pPr>
            <w:r w:rsidRPr="000D790C">
              <w:t xml:space="preserve">Aldehyde or ketone,  </w:t>
            </w:r>
          </w:p>
          <w:p w14:paraId="3B622DEC" w14:textId="77777777" w:rsidR="00EA7508" w:rsidRPr="000D790C" w:rsidRDefault="00EA7508" w:rsidP="00995C1C">
            <w:pPr>
              <w:jc w:val="both"/>
            </w:pPr>
            <w:r w:rsidRPr="000D790C">
              <w:t>R-</w:t>
            </w:r>
            <w:proofErr w:type="gramStart"/>
            <w:r w:rsidRPr="000D790C">
              <w:rPr>
                <w:b/>
              </w:rPr>
              <w:t>C</w:t>
            </w:r>
            <w:r w:rsidRPr="000D790C">
              <w:t>(</w:t>
            </w:r>
            <w:proofErr w:type="gramEnd"/>
            <w:r w:rsidRPr="000D790C">
              <w:t>=O)-R</w:t>
            </w:r>
          </w:p>
        </w:tc>
        <w:tc>
          <w:tcPr>
            <w:tcW w:w="1883" w:type="dxa"/>
          </w:tcPr>
          <w:p w14:paraId="40889824" w14:textId="77777777" w:rsidR="00EA7508" w:rsidRPr="000D790C" w:rsidRDefault="00EA7508" w:rsidP="00995C1C">
            <w:pPr>
              <w:jc w:val="both"/>
            </w:pPr>
            <w:r w:rsidRPr="000D790C">
              <w:t>182–215</w:t>
            </w:r>
          </w:p>
        </w:tc>
      </w:tr>
      <w:tr w:rsidR="00EA7508" w:rsidRPr="000D790C" w14:paraId="3E2F6634" w14:textId="77777777" w:rsidTr="00995C1C">
        <w:tc>
          <w:tcPr>
            <w:tcW w:w="2518" w:type="dxa"/>
          </w:tcPr>
          <w:p w14:paraId="123F5E40" w14:textId="77777777" w:rsidR="00EA7508" w:rsidRPr="000D790C" w:rsidRDefault="00EA7508" w:rsidP="00995C1C">
            <w:pPr>
              <w:jc w:val="both"/>
            </w:pPr>
            <w:proofErr w:type="spellStart"/>
            <w:r w:rsidRPr="000D790C">
              <w:t>Vinylic</w:t>
            </w:r>
            <w:proofErr w:type="spellEnd"/>
            <w:r w:rsidRPr="000D790C">
              <w:t>, R</w:t>
            </w:r>
            <w:r w:rsidRPr="000D790C">
              <w:rPr>
                <w:vertAlign w:val="subscript"/>
              </w:rPr>
              <w:t>2</w:t>
            </w:r>
            <w:r w:rsidRPr="000D790C">
              <w:t>C=CR</w:t>
            </w:r>
            <w:r w:rsidRPr="000D790C">
              <w:rPr>
                <w:b/>
              </w:rPr>
              <w:t>H</w:t>
            </w:r>
          </w:p>
        </w:tc>
        <w:tc>
          <w:tcPr>
            <w:tcW w:w="1985" w:type="dxa"/>
          </w:tcPr>
          <w:p w14:paraId="240F8AF4" w14:textId="77777777" w:rsidR="00EA7508" w:rsidRPr="000D790C" w:rsidRDefault="00EA7508" w:rsidP="00995C1C">
            <w:pPr>
              <w:jc w:val="both"/>
            </w:pPr>
            <w:r w:rsidRPr="000D790C">
              <w:t>5.2–5.7</w:t>
            </w:r>
          </w:p>
        </w:tc>
        <w:tc>
          <w:tcPr>
            <w:tcW w:w="3361" w:type="dxa"/>
          </w:tcPr>
          <w:p w14:paraId="035273FB" w14:textId="77777777" w:rsidR="00EA7508" w:rsidRPr="000D790C" w:rsidRDefault="00EA7508" w:rsidP="00995C1C">
            <w:pPr>
              <w:jc w:val="both"/>
            </w:pPr>
          </w:p>
        </w:tc>
        <w:tc>
          <w:tcPr>
            <w:tcW w:w="1883" w:type="dxa"/>
          </w:tcPr>
          <w:p w14:paraId="0D3826A6" w14:textId="77777777" w:rsidR="00EA7508" w:rsidRPr="000D790C" w:rsidRDefault="00EA7508" w:rsidP="00995C1C">
            <w:pPr>
              <w:jc w:val="both"/>
            </w:pPr>
          </w:p>
        </w:tc>
      </w:tr>
      <w:tr w:rsidR="00EA7508" w:rsidRPr="000D790C" w14:paraId="496113BE" w14:textId="77777777" w:rsidTr="00995C1C">
        <w:tc>
          <w:tcPr>
            <w:tcW w:w="2518" w:type="dxa"/>
          </w:tcPr>
          <w:p w14:paraId="3B70B6B1" w14:textId="77777777" w:rsidR="00EA7508" w:rsidRPr="000D790C" w:rsidRDefault="00EA7508" w:rsidP="00995C1C">
            <w:pPr>
              <w:jc w:val="both"/>
            </w:pPr>
            <w:r w:rsidRPr="000D790C">
              <w:t xml:space="preserve">Aromatic, </w:t>
            </w:r>
            <w:proofErr w:type="spellStart"/>
            <w:r w:rsidRPr="000D790C">
              <w:t>Ar</w:t>
            </w:r>
            <w:r w:rsidRPr="000D790C">
              <w:rPr>
                <w:b/>
              </w:rPr>
              <w:t>H</w:t>
            </w:r>
            <w:proofErr w:type="spellEnd"/>
            <w:r w:rsidRPr="000D790C">
              <w:t xml:space="preserve"> </w:t>
            </w:r>
          </w:p>
        </w:tc>
        <w:tc>
          <w:tcPr>
            <w:tcW w:w="1985" w:type="dxa"/>
          </w:tcPr>
          <w:p w14:paraId="6E1D7EBD" w14:textId="77777777" w:rsidR="00EA7508" w:rsidRPr="000D790C" w:rsidRDefault="00EA7508" w:rsidP="00995C1C">
            <w:pPr>
              <w:jc w:val="both"/>
            </w:pPr>
            <w:r w:rsidRPr="000D790C">
              <w:t>6.0–8.5</w:t>
            </w:r>
          </w:p>
        </w:tc>
        <w:tc>
          <w:tcPr>
            <w:tcW w:w="3361" w:type="dxa"/>
          </w:tcPr>
          <w:p w14:paraId="7C93FBB6" w14:textId="77777777" w:rsidR="00EA7508" w:rsidRPr="000D790C" w:rsidRDefault="00EA7508" w:rsidP="00995C1C">
            <w:pPr>
              <w:jc w:val="both"/>
            </w:pPr>
          </w:p>
        </w:tc>
        <w:tc>
          <w:tcPr>
            <w:tcW w:w="1883" w:type="dxa"/>
          </w:tcPr>
          <w:p w14:paraId="542C7A6A" w14:textId="77777777" w:rsidR="00EA7508" w:rsidRPr="000D790C" w:rsidRDefault="00EA7508" w:rsidP="00995C1C">
            <w:pPr>
              <w:jc w:val="both"/>
            </w:pPr>
          </w:p>
        </w:tc>
      </w:tr>
      <w:tr w:rsidR="00EA7508" w:rsidRPr="000D790C" w14:paraId="49006AAA" w14:textId="77777777" w:rsidTr="00995C1C">
        <w:tc>
          <w:tcPr>
            <w:tcW w:w="2518" w:type="dxa"/>
          </w:tcPr>
          <w:p w14:paraId="2C3F34B2" w14:textId="77777777" w:rsidR="00EA7508" w:rsidRPr="000D790C" w:rsidRDefault="00EA7508" w:rsidP="00995C1C">
            <w:pPr>
              <w:jc w:val="both"/>
            </w:pPr>
            <w:r w:rsidRPr="000D790C">
              <w:t xml:space="preserve">Aldehyde </w:t>
            </w:r>
            <w:proofErr w:type="gramStart"/>
            <w:r w:rsidRPr="000D790C">
              <w:t>RC(</w:t>
            </w:r>
            <w:proofErr w:type="gramEnd"/>
            <w:r w:rsidRPr="000D790C">
              <w:t>=O)</w:t>
            </w:r>
            <w:r w:rsidRPr="000D790C">
              <w:rPr>
                <w:b/>
              </w:rPr>
              <w:t>H</w:t>
            </w:r>
          </w:p>
        </w:tc>
        <w:tc>
          <w:tcPr>
            <w:tcW w:w="1985" w:type="dxa"/>
          </w:tcPr>
          <w:p w14:paraId="0FD54DE2" w14:textId="77777777" w:rsidR="00EA7508" w:rsidRPr="000D790C" w:rsidRDefault="00EA7508" w:rsidP="00995C1C">
            <w:pPr>
              <w:jc w:val="both"/>
            </w:pPr>
            <w:r w:rsidRPr="000D790C">
              <w:t>9.5–10.5</w:t>
            </w:r>
          </w:p>
        </w:tc>
        <w:tc>
          <w:tcPr>
            <w:tcW w:w="3361" w:type="dxa"/>
          </w:tcPr>
          <w:p w14:paraId="051999F1" w14:textId="77777777" w:rsidR="00EA7508" w:rsidRPr="000D790C" w:rsidRDefault="00EA7508" w:rsidP="00995C1C">
            <w:pPr>
              <w:jc w:val="both"/>
            </w:pPr>
          </w:p>
        </w:tc>
        <w:tc>
          <w:tcPr>
            <w:tcW w:w="1883" w:type="dxa"/>
          </w:tcPr>
          <w:p w14:paraId="423366ED" w14:textId="77777777" w:rsidR="00EA7508" w:rsidRPr="000D790C" w:rsidRDefault="00EA7508" w:rsidP="00995C1C">
            <w:pPr>
              <w:jc w:val="both"/>
            </w:pPr>
          </w:p>
        </w:tc>
      </w:tr>
      <w:tr w:rsidR="00EA7508" w:rsidRPr="000D790C" w14:paraId="4059B0C8" w14:textId="77777777" w:rsidTr="00995C1C">
        <w:tc>
          <w:tcPr>
            <w:tcW w:w="2518" w:type="dxa"/>
          </w:tcPr>
          <w:p w14:paraId="3008CA0F" w14:textId="77777777" w:rsidR="00EA7508" w:rsidRPr="000D790C" w:rsidRDefault="00EA7508" w:rsidP="00995C1C">
            <w:pPr>
              <w:jc w:val="both"/>
            </w:pPr>
            <w:r w:rsidRPr="000D790C">
              <w:t>Alcohol hydroxyl, RO</w:t>
            </w:r>
            <w:r w:rsidRPr="000D790C">
              <w:rPr>
                <w:b/>
              </w:rPr>
              <w:t>H</w:t>
            </w:r>
          </w:p>
        </w:tc>
        <w:tc>
          <w:tcPr>
            <w:tcW w:w="1985" w:type="dxa"/>
          </w:tcPr>
          <w:p w14:paraId="5C3C742B" w14:textId="77777777" w:rsidR="00EA7508" w:rsidRPr="000D790C" w:rsidRDefault="00EA7508" w:rsidP="00995C1C">
            <w:pPr>
              <w:jc w:val="both"/>
              <w:rPr>
                <w:b/>
              </w:rPr>
            </w:pPr>
            <w:r w:rsidRPr="000D790C">
              <w:t>0.5–6.0</w:t>
            </w:r>
          </w:p>
        </w:tc>
        <w:tc>
          <w:tcPr>
            <w:tcW w:w="3361" w:type="dxa"/>
          </w:tcPr>
          <w:p w14:paraId="164183D8" w14:textId="77777777" w:rsidR="00EA7508" w:rsidRPr="000D790C" w:rsidRDefault="00EA7508" w:rsidP="00995C1C">
            <w:pPr>
              <w:jc w:val="both"/>
            </w:pPr>
          </w:p>
        </w:tc>
        <w:tc>
          <w:tcPr>
            <w:tcW w:w="1883" w:type="dxa"/>
          </w:tcPr>
          <w:p w14:paraId="6A6BB05C" w14:textId="77777777" w:rsidR="00EA7508" w:rsidRPr="000D790C" w:rsidRDefault="00EA7508" w:rsidP="00995C1C">
            <w:pPr>
              <w:jc w:val="both"/>
            </w:pPr>
          </w:p>
        </w:tc>
      </w:tr>
      <w:tr w:rsidR="00EA7508" w:rsidRPr="000D790C" w14:paraId="405B772C" w14:textId="77777777" w:rsidTr="00995C1C">
        <w:tc>
          <w:tcPr>
            <w:tcW w:w="2518" w:type="dxa"/>
          </w:tcPr>
          <w:p w14:paraId="4BDFD00F" w14:textId="77777777" w:rsidR="00EA7508" w:rsidRPr="000D790C" w:rsidRDefault="00EA7508" w:rsidP="00995C1C">
            <w:pPr>
              <w:jc w:val="both"/>
            </w:pPr>
            <w:r w:rsidRPr="000D790C">
              <w:t>Carboxyli</w:t>
            </w:r>
            <w:r>
              <w:t>c</w:t>
            </w:r>
            <w:r w:rsidRPr="000D790C">
              <w:t xml:space="preserve">, </w:t>
            </w:r>
            <w:proofErr w:type="gramStart"/>
            <w:r w:rsidRPr="000D790C">
              <w:t>RC(</w:t>
            </w:r>
            <w:proofErr w:type="gramEnd"/>
            <w:r>
              <w:t>=</w:t>
            </w:r>
            <w:r w:rsidRPr="000D790C">
              <w:t>O)O</w:t>
            </w:r>
            <w:r w:rsidRPr="000D790C">
              <w:rPr>
                <w:b/>
              </w:rPr>
              <w:t>H</w:t>
            </w:r>
          </w:p>
        </w:tc>
        <w:tc>
          <w:tcPr>
            <w:tcW w:w="1985" w:type="dxa"/>
          </w:tcPr>
          <w:p w14:paraId="643D9C66" w14:textId="77777777" w:rsidR="00EA7508" w:rsidRPr="000D790C" w:rsidRDefault="00EA7508" w:rsidP="00995C1C">
            <w:pPr>
              <w:jc w:val="both"/>
            </w:pPr>
            <w:r w:rsidRPr="000D790C">
              <w:t xml:space="preserve">10–13 </w:t>
            </w:r>
          </w:p>
        </w:tc>
        <w:tc>
          <w:tcPr>
            <w:tcW w:w="3361" w:type="dxa"/>
          </w:tcPr>
          <w:p w14:paraId="2AA5E3CD" w14:textId="77777777" w:rsidR="00EA7508" w:rsidRPr="000D790C" w:rsidRDefault="00EA7508" w:rsidP="00995C1C">
            <w:pPr>
              <w:jc w:val="both"/>
            </w:pPr>
          </w:p>
        </w:tc>
        <w:tc>
          <w:tcPr>
            <w:tcW w:w="1883" w:type="dxa"/>
          </w:tcPr>
          <w:p w14:paraId="3920F4C8" w14:textId="77777777" w:rsidR="00EA7508" w:rsidRPr="000D790C" w:rsidRDefault="00EA7508" w:rsidP="00995C1C">
            <w:pPr>
              <w:jc w:val="both"/>
            </w:pPr>
          </w:p>
        </w:tc>
      </w:tr>
    </w:tbl>
    <w:p w14:paraId="1CC480F6" w14:textId="7537F1B9" w:rsidR="00313D58" w:rsidRPr="00327FA3" w:rsidRDefault="00605301" w:rsidP="00313D58">
      <w:pPr>
        <w:rPr>
          <w:b/>
        </w:rPr>
      </w:pPr>
      <w:r w:rsidRPr="00327FA3">
        <w:rPr>
          <w:b/>
        </w:rPr>
        <w:t>Table 1. Some common proton and carbon NMR chemical shifts.</w:t>
      </w:r>
      <w:r w:rsidR="00327FA3">
        <w:rPr>
          <w:b/>
          <w:vertAlign w:val="superscript"/>
        </w:rPr>
        <w:t>2</w:t>
      </w:r>
    </w:p>
    <w:p w14:paraId="1A0A3783" w14:textId="77777777" w:rsidR="00B739C6" w:rsidRPr="00B739C6" w:rsidRDefault="000331A6" w:rsidP="00313D58">
      <w:pPr>
        <w:rPr>
          <w:sz w:val="28"/>
        </w:rPr>
      </w:pPr>
      <w:r w:rsidRPr="00467282">
        <w:rPr>
          <w:b/>
          <w:sz w:val="28"/>
        </w:rPr>
        <w:t>Procedure</w:t>
      </w:r>
      <w:r w:rsidR="00467282" w:rsidRPr="00467282">
        <w:rPr>
          <w:sz w:val="28"/>
        </w:rPr>
        <w:t xml:space="preserve"> </w:t>
      </w:r>
    </w:p>
    <w:p w14:paraId="15005431" w14:textId="1846EAF0" w:rsidR="00436F12" w:rsidRPr="00436F12" w:rsidRDefault="002A4BA9" w:rsidP="00313D58">
      <w:pPr>
        <w:tabs>
          <w:tab w:val="left" w:pos="1664"/>
        </w:tabs>
        <w:rPr>
          <w:b/>
        </w:rPr>
      </w:pPr>
      <w:r>
        <w:rPr>
          <w:b/>
        </w:rPr>
        <w:t>P</w:t>
      </w:r>
      <w:r w:rsidR="00940540">
        <w:rPr>
          <w:b/>
        </w:rPr>
        <w:t>reparation</w:t>
      </w:r>
      <w:r w:rsidR="00436F12" w:rsidRPr="00183D07">
        <w:rPr>
          <w:b/>
        </w:rPr>
        <w:t xml:space="preserve"> </w:t>
      </w:r>
      <w:r w:rsidR="00605301">
        <w:rPr>
          <w:b/>
        </w:rPr>
        <w:t>of</w:t>
      </w:r>
      <w:r w:rsidR="00605301" w:rsidRPr="00183D07">
        <w:rPr>
          <w:b/>
        </w:rPr>
        <w:t xml:space="preserve"> </w:t>
      </w:r>
      <w:r w:rsidR="00436F12" w:rsidRPr="00183D07">
        <w:rPr>
          <w:b/>
        </w:rPr>
        <w:t>NMR</w:t>
      </w:r>
      <w:r w:rsidR="00436F12" w:rsidRPr="00436F12">
        <w:rPr>
          <w:b/>
        </w:rPr>
        <w:t xml:space="preserve"> </w:t>
      </w:r>
      <w:r>
        <w:rPr>
          <w:b/>
        </w:rPr>
        <w:t>S</w:t>
      </w:r>
      <w:r w:rsidR="00C94A13">
        <w:rPr>
          <w:b/>
        </w:rPr>
        <w:t>tarting Material</w:t>
      </w:r>
    </w:p>
    <w:p w14:paraId="50FFB735" w14:textId="51C01CA5" w:rsidR="00436F12" w:rsidRDefault="00DF3700" w:rsidP="00C94A13">
      <w:pPr>
        <w:pStyle w:val="ListParagraph"/>
        <w:numPr>
          <w:ilvl w:val="1"/>
          <w:numId w:val="4"/>
        </w:numPr>
        <w:tabs>
          <w:tab w:val="left" w:pos="1134"/>
        </w:tabs>
        <w:ind w:left="1282"/>
        <w:contextualSpacing w:val="0"/>
      </w:pPr>
      <w:r>
        <w:t>Add s</w:t>
      </w:r>
      <w:r w:rsidR="00605301">
        <w:t>tarting material (approximately 10 mg) to a clean NMR tube.</w:t>
      </w:r>
    </w:p>
    <w:p w14:paraId="7D244F15" w14:textId="1CABE6FD" w:rsidR="00436F12" w:rsidRDefault="00DF3700" w:rsidP="00C94A13">
      <w:pPr>
        <w:pStyle w:val="ListParagraph"/>
        <w:numPr>
          <w:ilvl w:val="1"/>
          <w:numId w:val="4"/>
        </w:numPr>
        <w:tabs>
          <w:tab w:val="left" w:pos="1134"/>
        </w:tabs>
        <w:ind w:left="1282"/>
        <w:contextualSpacing w:val="0"/>
      </w:pPr>
      <w:r>
        <w:t>Dissolve t</w:t>
      </w:r>
      <w:r w:rsidR="00605301">
        <w:t xml:space="preserve">he starting material in a </w:t>
      </w:r>
      <w:proofErr w:type="spellStart"/>
      <w:r w:rsidR="00327FA3">
        <w:t>deuterated</w:t>
      </w:r>
      <w:proofErr w:type="spellEnd"/>
      <w:r w:rsidR="00327FA3">
        <w:t xml:space="preserve"> solvent (0.7 mL</w:t>
      </w:r>
      <w:r w:rsidR="00605301">
        <w:t>) (example given CDCl</w:t>
      </w:r>
      <w:r w:rsidR="00605301" w:rsidRPr="00C94A13">
        <w:rPr>
          <w:vertAlign w:val="subscript"/>
        </w:rPr>
        <w:t>3</w:t>
      </w:r>
      <w:r w:rsidR="00605301">
        <w:t xml:space="preserve">). A </w:t>
      </w:r>
      <w:r>
        <w:t xml:space="preserve">suitable </w:t>
      </w:r>
      <w:r w:rsidR="00D00B30">
        <w:t xml:space="preserve">height </w:t>
      </w:r>
      <w:r w:rsidR="00605301">
        <w:t xml:space="preserve">of the solvent for a good spectrum </w:t>
      </w:r>
      <w:r w:rsidR="00D00B30">
        <w:t>is</w:t>
      </w:r>
      <w:r w:rsidR="00605301">
        <w:t xml:space="preserve"> 4.5–5 cm.</w:t>
      </w:r>
    </w:p>
    <w:p w14:paraId="74FAC8DE" w14:textId="7E32C4CD" w:rsidR="00436F12" w:rsidRDefault="00DF3700" w:rsidP="00C94A13">
      <w:pPr>
        <w:pStyle w:val="ListParagraph"/>
        <w:numPr>
          <w:ilvl w:val="1"/>
          <w:numId w:val="4"/>
        </w:numPr>
        <w:tabs>
          <w:tab w:val="left" w:pos="1134"/>
        </w:tabs>
        <w:ind w:left="1282"/>
        <w:contextualSpacing w:val="0"/>
      </w:pPr>
      <w:r>
        <w:t>Cap t</w:t>
      </w:r>
      <w:r w:rsidR="00605301">
        <w:t xml:space="preserve">he NMR tube carefully and </w:t>
      </w:r>
      <w:r>
        <w:t xml:space="preserve">write the </w:t>
      </w:r>
      <w:r w:rsidR="00605301">
        <w:t>sample name on the cap.</w:t>
      </w:r>
    </w:p>
    <w:p w14:paraId="53F8F0BF" w14:textId="45A43430" w:rsidR="00436F12" w:rsidRDefault="00DF3700" w:rsidP="00C94A13">
      <w:pPr>
        <w:pStyle w:val="ListParagraph"/>
        <w:numPr>
          <w:ilvl w:val="1"/>
          <w:numId w:val="4"/>
        </w:numPr>
        <w:tabs>
          <w:tab w:val="left" w:pos="1134"/>
        </w:tabs>
        <w:ind w:left="1282"/>
        <w:contextualSpacing w:val="0"/>
      </w:pPr>
      <w:r>
        <w:t>Shake t</w:t>
      </w:r>
      <w:r w:rsidR="00605301">
        <w:t>he sample gently</w:t>
      </w:r>
      <w:r>
        <w:t xml:space="preserve"> to</w:t>
      </w:r>
      <w:r w:rsidR="00605301">
        <w:t xml:space="preserve"> ensur</w:t>
      </w:r>
      <w:r>
        <w:t>e</w:t>
      </w:r>
      <w:r w:rsidR="00605301">
        <w:t xml:space="preserve"> that all material had dissolved.</w:t>
      </w:r>
      <w:r>
        <w:t xml:space="preserve"> Take</w:t>
      </w:r>
      <w:r w:rsidR="00605301">
        <w:t xml:space="preserve"> </w:t>
      </w:r>
      <w:r>
        <w:t>c</w:t>
      </w:r>
      <w:r w:rsidR="00605301">
        <w:t xml:space="preserve">are to </w:t>
      </w:r>
      <w:r>
        <w:t xml:space="preserve">avoid </w:t>
      </w:r>
      <w:r w:rsidR="00605301">
        <w:t xml:space="preserve">contact </w:t>
      </w:r>
      <w:r>
        <w:t xml:space="preserve">between the solvent and </w:t>
      </w:r>
      <w:r w:rsidR="00605301">
        <w:t>the cap</w:t>
      </w:r>
      <w:r w:rsidR="00327FA3">
        <w:t>,</w:t>
      </w:r>
      <w:r w:rsidR="00605301">
        <w:t xml:space="preserve"> which could lead to possible contamination of the sample.</w:t>
      </w:r>
    </w:p>
    <w:p w14:paraId="1038B238" w14:textId="7C10F12C" w:rsidR="00183D07" w:rsidRDefault="00DF3700" w:rsidP="00C94A13">
      <w:pPr>
        <w:pStyle w:val="ListParagraph"/>
        <w:numPr>
          <w:ilvl w:val="1"/>
          <w:numId w:val="4"/>
        </w:numPr>
        <w:tabs>
          <w:tab w:val="left" w:pos="1134"/>
        </w:tabs>
        <w:ind w:left="1282"/>
        <w:contextualSpacing w:val="0"/>
      </w:pPr>
      <w:r>
        <w:t>Insert t</w:t>
      </w:r>
      <w:r w:rsidR="00605301">
        <w:t xml:space="preserve">he NMR tube carefully into a spinner. The spinner will rotate once inserted into the magnet to ensure that the entire sample experiences a homogenous magnetic field.  </w:t>
      </w:r>
      <w:r>
        <w:t>Clean t</w:t>
      </w:r>
      <w:r w:rsidR="00605301">
        <w:t xml:space="preserve">he outside of the NMR tube and spinner with 2-propanol and </w:t>
      </w:r>
      <w:proofErr w:type="spellStart"/>
      <w:r w:rsidR="00605301">
        <w:t>KimWipes</w:t>
      </w:r>
      <w:proofErr w:type="spellEnd"/>
      <w:r w:rsidR="00605301">
        <w:t xml:space="preserve"> in order to remove fingerprints and dirt.</w:t>
      </w:r>
    </w:p>
    <w:p w14:paraId="6A19D839" w14:textId="01BE3795" w:rsidR="00183D07" w:rsidRDefault="00DF3700" w:rsidP="00C94A13">
      <w:pPr>
        <w:pStyle w:val="ListParagraph"/>
        <w:numPr>
          <w:ilvl w:val="1"/>
          <w:numId w:val="4"/>
        </w:numPr>
        <w:tabs>
          <w:tab w:val="left" w:pos="1134"/>
        </w:tabs>
        <w:ind w:left="1282"/>
        <w:contextualSpacing w:val="0"/>
      </w:pPr>
      <w:r>
        <w:t>Place t</w:t>
      </w:r>
      <w:r w:rsidR="00605301">
        <w:t xml:space="preserve">he spinner in a sample depth gauge to ensure that the bottom of the NMR tube is not inserted too far into the NMR probe as that could possibly damage </w:t>
      </w:r>
      <w:r w:rsidR="00605301">
        <w:lastRenderedPageBreak/>
        <w:t xml:space="preserve">the spectrometer. Different probes have different sample depths and the user should be aware of the specific depth gauge.  </w:t>
      </w:r>
    </w:p>
    <w:p w14:paraId="49B7EF23" w14:textId="58291A3C" w:rsidR="003F03A3" w:rsidRDefault="00DF3700" w:rsidP="00C94A13">
      <w:pPr>
        <w:pStyle w:val="ListParagraph"/>
        <w:numPr>
          <w:ilvl w:val="1"/>
          <w:numId w:val="4"/>
        </w:numPr>
        <w:tabs>
          <w:tab w:val="left" w:pos="1134"/>
        </w:tabs>
        <w:ind w:left="1282"/>
        <w:contextualSpacing w:val="0"/>
      </w:pPr>
      <w:r>
        <w:t>Place t</w:t>
      </w:r>
      <w:r w:rsidR="00605301">
        <w:t xml:space="preserve">he sample </w:t>
      </w:r>
      <w:r w:rsidR="004453A0">
        <w:t xml:space="preserve">in the NMR spectrometer. Here a </w:t>
      </w:r>
      <w:r w:rsidR="00605301">
        <w:t>Varian 400 MHz spectrometer</w:t>
      </w:r>
      <w:r w:rsidR="00617996">
        <w:t>,</w:t>
      </w:r>
      <w:r w:rsidR="004453A0">
        <w:t xml:space="preserve"> equipped</w:t>
      </w:r>
      <w:r w:rsidR="00605301">
        <w:t xml:space="preserve"> with an </w:t>
      </w:r>
      <w:proofErr w:type="spellStart"/>
      <w:r w:rsidR="00605301">
        <w:t>autosampler</w:t>
      </w:r>
      <w:proofErr w:type="spellEnd"/>
      <w:r w:rsidR="00617996">
        <w:t>,</w:t>
      </w:r>
      <w:r w:rsidR="004453A0">
        <w:t xml:space="preserve"> was used</w:t>
      </w:r>
      <w:r w:rsidR="00605301">
        <w:t>.</w:t>
      </w:r>
    </w:p>
    <w:p w14:paraId="2A117211" w14:textId="769DE04C" w:rsidR="007A3B0A" w:rsidRDefault="00605301" w:rsidP="00C94A13">
      <w:pPr>
        <w:pStyle w:val="ListParagraph"/>
        <w:numPr>
          <w:ilvl w:val="1"/>
          <w:numId w:val="4"/>
        </w:numPr>
        <w:tabs>
          <w:tab w:val="left" w:pos="1134"/>
        </w:tabs>
        <w:ind w:left="1282"/>
        <w:contextualSpacing w:val="0"/>
      </w:pPr>
      <w:r>
        <w:t>After</w:t>
      </w:r>
      <w:r w:rsidR="004453A0">
        <w:t xml:space="preserve"> completion of</w:t>
      </w:r>
      <w:r>
        <w:t xml:space="preserve"> the NMR measurement</w:t>
      </w:r>
      <w:r w:rsidR="004453A0">
        <w:t>,</w:t>
      </w:r>
      <w:r>
        <w:t xml:space="preserve"> process</w:t>
      </w:r>
      <w:r w:rsidR="004453A0">
        <w:t xml:space="preserve"> the spectrum</w:t>
      </w:r>
      <w:r>
        <w:t xml:space="preserve"> and</w:t>
      </w:r>
      <w:r w:rsidR="004453A0">
        <w:t xml:space="preserve"> assign</w:t>
      </w:r>
      <w:r>
        <w:t xml:space="preserve"> the peaks in the spectrum.</w:t>
      </w:r>
    </w:p>
    <w:p w14:paraId="1FB6C199" w14:textId="6AB7179C" w:rsidR="00183D07" w:rsidRPr="00BB4484" w:rsidRDefault="00183D07" w:rsidP="00313D58">
      <w:pPr>
        <w:tabs>
          <w:tab w:val="left" w:pos="1134"/>
          <w:tab w:val="left" w:pos="3198"/>
        </w:tabs>
        <w:rPr>
          <w:b/>
        </w:rPr>
      </w:pPr>
      <w:r w:rsidRPr="00BB4484">
        <w:rPr>
          <w:b/>
        </w:rPr>
        <w:t xml:space="preserve">Preparation of </w:t>
      </w:r>
      <w:r w:rsidR="00BB4484">
        <w:rPr>
          <w:b/>
        </w:rPr>
        <w:t xml:space="preserve">3 M </w:t>
      </w:r>
      <w:proofErr w:type="spellStart"/>
      <w:r w:rsidR="00BB4484">
        <w:rPr>
          <w:b/>
        </w:rPr>
        <w:t>NaOH</w:t>
      </w:r>
      <w:proofErr w:type="spellEnd"/>
      <w:r w:rsidR="00A87289">
        <w:rPr>
          <w:b/>
        </w:rPr>
        <w:t xml:space="preserve"> </w:t>
      </w:r>
      <w:r w:rsidR="002276E9">
        <w:rPr>
          <w:b/>
        </w:rPr>
        <w:t xml:space="preserve">and </w:t>
      </w:r>
      <w:proofErr w:type="spellStart"/>
      <w:r w:rsidR="002276E9">
        <w:rPr>
          <w:b/>
        </w:rPr>
        <w:t>Chalcone</w:t>
      </w:r>
      <w:proofErr w:type="spellEnd"/>
      <w:r w:rsidR="002276E9">
        <w:rPr>
          <w:b/>
        </w:rPr>
        <w:t xml:space="preserve"> Synthesis</w:t>
      </w:r>
    </w:p>
    <w:p w14:paraId="13B8AD6D" w14:textId="750CDB61" w:rsidR="00183D07" w:rsidRDefault="004453A0" w:rsidP="00C94A13">
      <w:pPr>
        <w:pStyle w:val="ListParagraph"/>
        <w:numPr>
          <w:ilvl w:val="1"/>
          <w:numId w:val="7"/>
        </w:numPr>
        <w:tabs>
          <w:tab w:val="left" w:pos="1134"/>
        </w:tabs>
        <w:contextualSpacing w:val="0"/>
      </w:pPr>
      <w:r>
        <w:t xml:space="preserve">Add </w:t>
      </w:r>
      <w:proofErr w:type="spellStart"/>
      <w:r w:rsidR="00605301">
        <w:t>NaOH</w:t>
      </w:r>
      <w:proofErr w:type="spellEnd"/>
      <w:r w:rsidR="00605301">
        <w:t xml:space="preserve"> (60 mg, 1.5 </w:t>
      </w:r>
      <w:proofErr w:type="spellStart"/>
      <w:r w:rsidR="00605301">
        <w:t>mm</w:t>
      </w:r>
      <w:r w:rsidR="00327FA3">
        <w:t>ol</w:t>
      </w:r>
      <w:proofErr w:type="spellEnd"/>
      <w:r w:rsidR="00327FA3">
        <w:t>) to a volumetric flask (50 mL</w:t>
      </w:r>
      <w:r w:rsidR="00605301">
        <w:t>).</w:t>
      </w:r>
    </w:p>
    <w:p w14:paraId="2EE1DF74" w14:textId="65B818E0" w:rsidR="00605301" w:rsidRDefault="004453A0" w:rsidP="00C94A13">
      <w:pPr>
        <w:pStyle w:val="ListParagraph"/>
        <w:numPr>
          <w:ilvl w:val="1"/>
          <w:numId w:val="7"/>
        </w:numPr>
        <w:tabs>
          <w:tab w:val="left" w:pos="1134"/>
          <w:tab w:val="left" w:pos="3198"/>
        </w:tabs>
        <w:ind w:left="1170" w:hanging="608"/>
        <w:contextualSpacing w:val="0"/>
      </w:pPr>
      <w:r>
        <w:t>Dissolve t</w:t>
      </w:r>
      <w:r w:rsidR="00605301" w:rsidRPr="00B15E3C">
        <w:t xml:space="preserve">he </w:t>
      </w:r>
      <w:proofErr w:type="spellStart"/>
      <w:r w:rsidR="00605301" w:rsidRPr="00B15E3C">
        <w:t>NaOH</w:t>
      </w:r>
      <w:proofErr w:type="spellEnd"/>
      <w:r w:rsidR="00605301" w:rsidRPr="00B15E3C">
        <w:t xml:space="preserve"> by adding deionized water to half of the flask. </w:t>
      </w:r>
      <w:r>
        <w:t>Dilute t</w:t>
      </w:r>
      <w:r w:rsidR="00605301" w:rsidRPr="00B15E3C">
        <w:t xml:space="preserve">he </w:t>
      </w:r>
      <w:r w:rsidR="00605301">
        <w:t xml:space="preserve">solution further by </w:t>
      </w:r>
      <w:r>
        <w:t xml:space="preserve">adding </w:t>
      </w:r>
      <w:r w:rsidR="00605301" w:rsidRPr="00B15E3C">
        <w:t>more water until the mark</w:t>
      </w:r>
      <w:r w:rsidR="00605301">
        <w:t xml:space="preserve"> </w:t>
      </w:r>
      <w:r>
        <w:t xml:space="preserve">is </w:t>
      </w:r>
      <w:r w:rsidR="00605301">
        <w:t>reached</w:t>
      </w:r>
      <w:r w:rsidR="00605301" w:rsidRPr="00B15E3C">
        <w:t>.</w:t>
      </w:r>
    </w:p>
    <w:p w14:paraId="7496134B" w14:textId="22C3A206" w:rsidR="00BB4484" w:rsidRDefault="004453A0" w:rsidP="00C94A13">
      <w:pPr>
        <w:pStyle w:val="ListParagraph"/>
        <w:numPr>
          <w:ilvl w:val="1"/>
          <w:numId w:val="7"/>
        </w:numPr>
        <w:tabs>
          <w:tab w:val="left" w:pos="567"/>
          <w:tab w:val="left" w:pos="3198"/>
        </w:tabs>
        <w:ind w:left="1282"/>
        <w:contextualSpacing w:val="0"/>
      </w:pPr>
      <w:r>
        <w:t xml:space="preserve">Add </w:t>
      </w:r>
      <w:r w:rsidR="00675C61">
        <w:t xml:space="preserve">ethanol </w:t>
      </w:r>
      <w:r w:rsidR="00327FA3">
        <w:t>(10 mL) to a 50 mL</w:t>
      </w:r>
      <w:r w:rsidR="00605301">
        <w:t xml:space="preserve"> round bottom flask equipped with a magnetic stir bar.</w:t>
      </w:r>
    </w:p>
    <w:p w14:paraId="3C6F0EDF" w14:textId="105470E3" w:rsidR="00BB4484" w:rsidRDefault="00605301" w:rsidP="00C94A13">
      <w:pPr>
        <w:pStyle w:val="ListParagraph"/>
        <w:numPr>
          <w:ilvl w:val="1"/>
          <w:numId w:val="7"/>
        </w:numPr>
        <w:tabs>
          <w:tab w:val="left" w:pos="567"/>
          <w:tab w:val="left" w:pos="3198"/>
        </w:tabs>
        <w:ind w:left="1282"/>
        <w:contextualSpacing w:val="0"/>
      </w:pPr>
      <w:r>
        <w:t xml:space="preserve">Thereafter, </w:t>
      </w:r>
      <w:r w:rsidR="004453A0">
        <w:t xml:space="preserve">add </w:t>
      </w:r>
      <w:r>
        <w:t xml:space="preserve">4-methoxybenzaldehyde (680.5 mg, 5.0 </w:t>
      </w:r>
      <w:proofErr w:type="spellStart"/>
      <w:r>
        <w:t>mmol</w:t>
      </w:r>
      <w:proofErr w:type="spellEnd"/>
      <w:r>
        <w:t xml:space="preserve">) and the </w:t>
      </w:r>
      <w:proofErr w:type="spellStart"/>
      <w:r>
        <w:t>NaOH</w:t>
      </w:r>
      <w:proofErr w:type="spellEnd"/>
      <w:r>
        <w:t xml:space="preserve"> solution (5 ml, 15 </w:t>
      </w:r>
      <w:proofErr w:type="spellStart"/>
      <w:r>
        <w:t>mmol</w:t>
      </w:r>
      <w:proofErr w:type="spellEnd"/>
      <w:r>
        <w:t>) prepared in step 2.1 to the same flask.</w:t>
      </w:r>
    </w:p>
    <w:p w14:paraId="0B9A46C6" w14:textId="127B689E" w:rsidR="00BB4484" w:rsidRDefault="004453A0" w:rsidP="00C94A13">
      <w:pPr>
        <w:pStyle w:val="ListParagraph"/>
        <w:numPr>
          <w:ilvl w:val="1"/>
          <w:numId w:val="7"/>
        </w:numPr>
        <w:tabs>
          <w:tab w:val="left" w:pos="1276"/>
          <w:tab w:val="left" w:pos="3198"/>
        </w:tabs>
        <w:ind w:left="1282"/>
        <w:contextualSpacing w:val="0"/>
      </w:pPr>
      <w:r>
        <w:t xml:space="preserve">Add </w:t>
      </w:r>
      <w:r w:rsidR="00605301">
        <w:t xml:space="preserve">4-methylacetophenone (671 mg, 5.0 </w:t>
      </w:r>
      <w:proofErr w:type="spellStart"/>
      <w:r w:rsidR="00605301">
        <w:t>mmol</w:t>
      </w:r>
      <w:proofErr w:type="spellEnd"/>
      <w:r w:rsidR="00605301">
        <w:t>) subsequently to the stirred solution and</w:t>
      </w:r>
      <w:r>
        <w:t xml:space="preserve"> cap</w:t>
      </w:r>
      <w:r w:rsidR="00605301">
        <w:t xml:space="preserve"> the flask and stir at room temperature.</w:t>
      </w:r>
    </w:p>
    <w:p w14:paraId="3899D187" w14:textId="23693910" w:rsidR="005B4757" w:rsidRDefault="004453A0" w:rsidP="00C94A13">
      <w:pPr>
        <w:pStyle w:val="ListParagraph"/>
        <w:numPr>
          <w:ilvl w:val="1"/>
          <w:numId w:val="7"/>
        </w:numPr>
        <w:tabs>
          <w:tab w:val="left" w:pos="567"/>
          <w:tab w:val="left" w:pos="3198"/>
        </w:tabs>
        <w:ind w:left="1282"/>
        <w:contextualSpacing w:val="0"/>
      </w:pPr>
      <w:r>
        <w:t>Monitor t</w:t>
      </w:r>
      <w:r w:rsidR="00605301">
        <w:t xml:space="preserve">he progress of the reaction by </w:t>
      </w:r>
      <w:r w:rsidR="00605301" w:rsidRPr="00C94A13">
        <w:rPr>
          <w:vertAlign w:val="superscript"/>
        </w:rPr>
        <w:t>1</w:t>
      </w:r>
      <w:r w:rsidR="00605301">
        <w:t xml:space="preserve">H NMR at 30 min intervals (see step 3) until </w:t>
      </w:r>
      <w:r>
        <w:t xml:space="preserve">full </w:t>
      </w:r>
      <w:r w:rsidR="00605301">
        <w:t>consumption of starting materials.</w:t>
      </w:r>
    </w:p>
    <w:p w14:paraId="0007F958" w14:textId="76EEE3C0" w:rsidR="005B4757" w:rsidRDefault="00327FA3" w:rsidP="00C94A13">
      <w:pPr>
        <w:pStyle w:val="ListParagraph"/>
        <w:numPr>
          <w:ilvl w:val="1"/>
          <w:numId w:val="7"/>
        </w:numPr>
        <w:tabs>
          <w:tab w:val="left" w:pos="567"/>
          <w:tab w:val="left" w:pos="3198"/>
        </w:tabs>
        <w:ind w:left="1282"/>
        <w:contextualSpacing w:val="0"/>
      </w:pPr>
      <w:r>
        <w:t>Add water (5 mL</w:t>
      </w:r>
      <w:r w:rsidR="004453A0">
        <w:t>) when the reaction has reached completion (3 h). Filter t</w:t>
      </w:r>
      <w:r w:rsidR="00605301">
        <w:t>he resulting precipitate and wash</w:t>
      </w:r>
      <w:r w:rsidR="004453A0">
        <w:t xml:space="preserve"> it</w:t>
      </w:r>
      <w:r w:rsidR="00605301">
        <w:t xml:space="preserve"> with a mixture of </w:t>
      </w:r>
      <w:r w:rsidR="00675C61">
        <w:t>ethanol</w:t>
      </w:r>
      <w:r w:rsidR="00605301">
        <w:t xml:space="preserve">/water (1:2) (20 ml). </w:t>
      </w:r>
      <w:r w:rsidR="004453A0">
        <w:t>Let t</w:t>
      </w:r>
      <w:r w:rsidR="00605301">
        <w:t xml:space="preserve">he precipitate </w:t>
      </w:r>
      <w:proofErr w:type="gramStart"/>
      <w:r w:rsidR="00605301">
        <w:t>air dr</w:t>
      </w:r>
      <w:r w:rsidR="004453A0">
        <w:t>y</w:t>
      </w:r>
      <w:proofErr w:type="gramEnd"/>
      <w:r w:rsidR="00605301">
        <w:t>.</w:t>
      </w:r>
    </w:p>
    <w:p w14:paraId="14210651" w14:textId="77777777" w:rsidR="00023976" w:rsidRDefault="004453A0" w:rsidP="00023976">
      <w:pPr>
        <w:pStyle w:val="ListParagraph"/>
        <w:numPr>
          <w:ilvl w:val="1"/>
          <w:numId w:val="7"/>
        </w:numPr>
        <w:tabs>
          <w:tab w:val="left" w:pos="567"/>
          <w:tab w:val="left" w:pos="3198"/>
        </w:tabs>
        <w:ind w:left="1282"/>
        <w:contextualSpacing w:val="0"/>
        <w:rPr>
          <w:b/>
        </w:rPr>
      </w:pPr>
      <w:r>
        <w:t>Calculate the yield of the obtained product. Prepare a</w:t>
      </w:r>
      <w:r w:rsidR="00605301">
        <w:t>n NMR sample according to step 1.</w:t>
      </w:r>
      <w:r w:rsidR="005B4757">
        <w:t xml:space="preserve">2.2.7. </w:t>
      </w:r>
      <w:r>
        <w:t xml:space="preserve">Check purity with </w:t>
      </w:r>
      <w:r w:rsidR="00605301" w:rsidRPr="00C94A13">
        <w:rPr>
          <w:vertAlign w:val="superscript"/>
        </w:rPr>
        <w:t>1</w:t>
      </w:r>
      <w:r w:rsidR="00605301">
        <w:t>H NMR. If not pure,</w:t>
      </w:r>
      <w:r>
        <w:t xml:space="preserve"> purify the product via</w:t>
      </w:r>
      <w:r w:rsidR="00605301">
        <w:t xml:space="preserve"> recrystallization </w:t>
      </w:r>
      <w:r w:rsidR="009342C6">
        <w:t>with</w:t>
      </w:r>
      <w:r w:rsidR="00675C61">
        <w:t xml:space="preserve"> ethanol</w:t>
      </w:r>
      <w:r w:rsidR="00605301">
        <w:t>.</w:t>
      </w:r>
      <w:r w:rsidR="007A3B0A" w:rsidRPr="00C94A13">
        <w:rPr>
          <w:b/>
        </w:rPr>
        <w:t xml:space="preserve"> </w:t>
      </w:r>
    </w:p>
    <w:p w14:paraId="6A4A918A" w14:textId="77777777" w:rsidR="00023976" w:rsidRPr="00023976" w:rsidRDefault="009342C6" w:rsidP="00023976">
      <w:pPr>
        <w:pStyle w:val="ListParagraph"/>
        <w:numPr>
          <w:ilvl w:val="1"/>
          <w:numId w:val="7"/>
        </w:numPr>
        <w:tabs>
          <w:tab w:val="left" w:pos="567"/>
          <w:tab w:val="left" w:pos="3198"/>
        </w:tabs>
        <w:ind w:left="1282"/>
        <w:contextualSpacing w:val="0"/>
        <w:rPr>
          <w:b/>
        </w:rPr>
      </w:pPr>
      <w:r>
        <w:t>Add a</w:t>
      </w:r>
      <w:r w:rsidR="00605301">
        <w:t xml:space="preserve">pproximately 3 drops of reaction mixture to an NMR tube using a Pasteur pipette </w:t>
      </w:r>
      <w:r>
        <w:t xml:space="preserve">and rinse the pipette with </w:t>
      </w:r>
      <w:proofErr w:type="spellStart"/>
      <w:r w:rsidR="00605301">
        <w:t>deuterated</w:t>
      </w:r>
      <w:proofErr w:type="spellEnd"/>
      <w:r w:rsidR="00605301">
        <w:t xml:space="preserve"> solvent.  </w:t>
      </w:r>
    </w:p>
    <w:p w14:paraId="1D416945" w14:textId="49BE50B2" w:rsidR="00A87289" w:rsidRPr="00023976" w:rsidRDefault="009342C6" w:rsidP="00023976">
      <w:pPr>
        <w:pStyle w:val="ListParagraph"/>
        <w:numPr>
          <w:ilvl w:val="1"/>
          <w:numId w:val="7"/>
        </w:numPr>
        <w:tabs>
          <w:tab w:val="left" w:pos="567"/>
          <w:tab w:val="left" w:pos="3198"/>
        </w:tabs>
        <w:ind w:left="1282"/>
        <w:contextualSpacing w:val="0"/>
        <w:rPr>
          <w:b/>
        </w:rPr>
      </w:pPr>
      <w:r>
        <w:t>Repeat s</w:t>
      </w:r>
      <w:r w:rsidR="00605301">
        <w:t xml:space="preserve">teps 1.2–1.8. </w:t>
      </w:r>
      <w:r w:rsidR="00605301">
        <w:tab/>
      </w:r>
      <w:r w:rsidR="005B4757">
        <w:tab/>
      </w:r>
    </w:p>
    <w:p w14:paraId="4C3AFDF1" w14:textId="71702E0A" w:rsidR="00BB4484" w:rsidRPr="00A87289" w:rsidRDefault="005B4757" w:rsidP="00A87289">
      <w:pPr>
        <w:tabs>
          <w:tab w:val="left" w:pos="567"/>
          <w:tab w:val="left" w:pos="1134"/>
          <w:tab w:val="center" w:pos="4963"/>
        </w:tabs>
      </w:pPr>
      <w:r w:rsidRPr="00BB7E7D">
        <w:rPr>
          <w:b/>
        </w:rPr>
        <w:t xml:space="preserve">Brief </w:t>
      </w:r>
      <w:r w:rsidR="00030417">
        <w:rPr>
          <w:b/>
        </w:rPr>
        <w:t>I</w:t>
      </w:r>
      <w:r w:rsidRPr="00BB7E7D">
        <w:rPr>
          <w:b/>
        </w:rPr>
        <w:t>nterpretation of a</w:t>
      </w:r>
      <w:r w:rsidR="00030417">
        <w:rPr>
          <w:b/>
        </w:rPr>
        <w:t>n</w:t>
      </w:r>
      <w:r w:rsidRPr="00BB7E7D">
        <w:rPr>
          <w:b/>
        </w:rPr>
        <w:t xml:space="preserve"> NMR </w:t>
      </w:r>
      <w:r w:rsidR="00030417">
        <w:rPr>
          <w:b/>
        </w:rPr>
        <w:t>S</w:t>
      </w:r>
      <w:r w:rsidRPr="00BB7E7D">
        <w:rPr>
          <w:b/>
        </w:rPr>
        <w:t>pectr</w:t>
      </w:r>
      <w:r w:rsidR="00030417">
        <w:rPr>
          <w:b/>
        </w:rPr>
        <w:t>um</w:t>
      </w:r>
    </w:p>
    <w:p w14:paraId="0E2CE3D7" w14:textId="7CFFEF57" w:rsidR="007A3B0A" w:rsidRDefault="009342C6" w:rsidP="00023976">
      <w:pPr>
        <w:pStyle w:val="ListParagraph"/>
        <w:numPr>
          <w:ilvl w:val="1"/>
          <w:numId w:val="12"/>
        </w:numPr>
        <w:tabs>
          <w:tab w:val="left" w:pos="567"/>
          <w:tab w:val="left" w:pos="1350"/>
          <w:tab w:val="center" w:pos="4680"/>
        </w:tabs>
        <w:ind w:left="1267" w:hanging="605"/>
        <w:contextualSpacing w:val="0"/>
      </w:pPr>
      <w:r>
        <w:t>Process t</w:t>
      </w:r>
      <w:r w:rsidR="00605301">
        <w:t>he spectrum with a</w:t>
      </w:r>
      <w:r>
        <w:t xml:space="preserve"> suitable</w:t>
      </w:r>
      <w:r w:rsidR="00605301">
        <w:t xml:space="preserve"> program (example given </w:t>
      </w:r>
      <w:proofErr w:type="spellStart"/>
      <w:r w:rsidR="00605301">
        <w:t>MestReNova</w:t>
      </w:r>
      <w:proofErr w:type="spellEnd"/>
      <w:r w:rsidR="00605301">
        <w:t>).</w:t>
      </w:r>
    </w:p>
    <w:p w14:paraId="47FD965C" w14:textId="7B09E050" w:rsidR="007A3B0A" w:rsidRDefault="009342C6" w:rsidP="00023976">
      <w:pPr>
        <w:pStyle w:val="ListParagraph"/>
        <w:numPr>
          <w:ilvl w:val="1"/>
          <w:numId w:val="12"/>
        </w:numPr>
        <w:tabs>
          <w:tab w:val="left" w:pos="567"/>
          <w:tab w:val="left" w:pos="1350"/>
          <w:tab w:val="center" w:pos="4680"/>
        </w:tabs>
        <w:ind w:left="1267" w:hanging="605"/>
        <w:contextualSpacing w:val="0"/>
      </w:pPr>
      <w:r>
        <w:t>Correlate t</w:t>
      </w:r>
      <w:r w:rsidR="00605301">
        <w:t xml:space="preserve">he different peaks to the NMR shifts in </w:t>
      </w:r>
      <w:r w:rsidR="00030417" w:rsidRPr="00023976">
        <w:rPr>
          <w:b/>
        </w:rPr>
        <w:t>T</w:t>
      </w:r>
      <w:r w:rsidR="00605301" w:rsidRPr="00023976">
        <w:rPr>
          <w:b/>
        </w:rPr>
        <w:t>able 1</w:t>
      </w:r>
      <w:r w:rsidR="00605301">
        <w:t xml:space="preserve">. The chemical shifts gives a hint of what type of environment the </w:t>
      </w:r>
      <w:proofErr w:type="gramStart"/>
      <w:r w:rsidR="00605301">
        <w:t>protons exists</w:t>
      </w:r>
      <w:proofErr w:type="gramEnd"/>
      <w:r w:rsidR="00605301">
        <w:t xml:space="preserve"> in. </w:t>
      </w:r>
    </w:p>
    <w:p w14:paraId="10A94F30" w14:textId="79CDB77C" w:rsidR="007A3B0A" w:rsidRDefault="009342C6" w:rsidP="00023976">
      <w:pPr>
        <w:pStyle w:val="ListParagraph"/>
        <w:numPr>
          <w:ilvl w:val="1"/>
          <w:numId w:val="12"/>
        </w:numPr>
        <w:tabs>
          <w:tab w:val="left" w:pos="567"/>
          <w:tab w:val="left" w:pos="1350"/>
          <w:tab w:val="center" w:pos="4680"/>
        </w:tabs>
        <w:ind w:left="1267" w:hanging="605"/>
        <w:contextualSpacing w:val="0"/>
      </w:pPr>
      <w:r>
        <w:t>Integrate t</w:t>
      </w:r>
      <w:r w:rsidR="00605301">
        <w:t>he peaks to give the number of hydrogens corresponding to each peak. Integration of all peaks gives a relative number of total protons.</w:t>
      </w:r>
    </w:p>
    <w:p w14:paraId="69810951" w14:textId="2F6A4EBA" w:rsidR="00BB7E7D" w:rsidRDefault="009342C6" w:rsidP="00023976">
      <w:pPr>
        <w:pStyle w:val="ListParagraph"/>
        <w:numPr>
          <w:ilvl w:val="1"/>
          <w:numId w:val="12"/>
        </w:numPr>
        <w:tabs>
          <w:tab w:val="left" w:pos="567"/>
          <w:tab w:val="left" w:pos="1350"/>
          <w:tab w:val="center" w:pos="4680"/>
        </w:tabs>
        <w:ind w:left="1267" w:hanging="605"/>
        <w:contextualSpacing w:val="0"/>
      </w:pPr>
      <w:r>
        <w:lastRenderedPageBreak/>
        <w:t>Evaluate t</w:t>
      </w:r>
      <w:r w:rsidR="00605301">
        <w:t>he splitting of the proton-peaks</w:t>
      </w:r>
      <w:r>
        <w:t>, which</w:t>
      </w:r>
      <w:r w:rsidR="00605301">
        <w:t xml:space="preserve"> indicat</w:t>
      </w:r>
      <w:r>
        <w:t>e</w:t>
      </w:r>
      <w:r w:rsidR="00605301">
        <w:t xml:space="preserve"> the number of neighbors.</w:t>
      </w:r>
    </w:p>
    <w:p w14:paraId="53B3EB22" w14:textId="1C5AF15E" w:rsidR="00436F12" w:rsidRDefault="009342C6" w:rsidP="00023976">
      <w:pPr>
        <w:pStyle w:val="ListParagraph"/>
        <w:numPr>
          <w:ilvl w:val="1"/>
          <w:numId w:val="12"/>
        </w:numPr>
        <w:tabs>
          <w:tab w:val="left" w:pos="1350"/>
          <w:tab w:val="center" w:pos="4680"/>
        </w:tabs>
        <w:ind w:left="1267" w:hanging="605"/>
        <w:contextualSpacing w:val="0"/>
      </w:pPr>
      <w:r>
        <w:t>Measure t</w:t>
      </w:r>
      <w:r w:rsidR="00605301">
        <w:t xml:space="preserve">he </w:t>
      </w:r>
      <w:r w:rsidR="00605301" w:rsidRPr="00023976">
        <w:rPr>
          <w:i/>
        </w:rPr>
        <w:t>J</w:t>
      </w:r>
      <w:r w:rsidR="00605301">
        <w:t>-coupling to see how the protons are connected to each other.</w:t>
      </w:r>
    </w:p>
    <w:p w14:paraId="5B12F08B" w14:textId="51CA2529" w:rsidR="00023976" w:rsidRPr="00023976" w:rsidRDefault="00023976" w:rsidP="00023976">
      <w:pPr>
        <w:tabs>
          <w:tab w:val="left" w:pos="1350"/>
          <w:tab w:val="center" w:pos="4680"/>
        </w:tabs>
        <w:rPr>
          <w:b/>
          <w:sz w:val="28"/>
        </w:rPr>
      </w:pPr>
      <w:r w:rsidRPr="00023976">
        <w:rPr>
          <w:b/>
          <w:sz w:val="28"/>
        </w:rPr>
        <w:t>Legend</w:t>
      </w:r>
    </w:p>
    <w:p w14:paraId="38505011" w14:textId="547510AB" w:rsidR="00E559BD" w:rsidRDefault="00467282" w:rsidP="00313D58">
      <w:pPr>
        <w:rPr>
          <w:b/>
        </w:rPr>
      </w:pPr>
      <w:r w:rsidRPr="00467282">
        <w:rPr>
          <w:b/>
          <w:sz w:val="28"/>
        </w:rPr>
        <w:t>Representative</w:t>
      </w:r>
      <w:r w:rsidRPr="00574515">
        <w:rPr>
          <w:b/>
          <w:sz w:val="28"/>
        </w:rPr>
        <w:t xml:space="preserve"> Result</w:t>
      </w:r>
      <w:r w:rsidR="003E02E7" w:rsidRPr="00574515">
        <w:rPr>
          <w:b/>
          <w:sz w:val="28"/>
        </w:rPr>
        <w:t>s</w:t>
      </w:r>
    </w:p>
    <w:p w14:paraId="54381C81" w14:textId="73BCA660" w:rsidR="003F03A3" w:rsidRPr="00327FA3" w:rsidRDefault="004075E4" w:rsidP="003F03A3">
      <w:r>
        <w:t>By comparing the spectra of the starting materials (</w:t>
      </w:r>
      <w:r w:rsidR="00030417" w:rsidRPr="00443D92">
        <w:rPr>
          <w:b/>
        </w:rPr>
        <w:t>F</w:t>
      </w:r>
      <w:r w:rsidRPr="00443D92">
        <w:rPr>
          <w:b/>
        </w:rPr>
        <w:t>igure</w:t>
      </w:r>
      <w:r w:rsidR="00030417" w:rsidRPr="00443D92">
        <w:rPr>
          <w:b/>
        </w:rPr>
        <w:t>s</w:t>
      </w:r>
      <w:r w:rsidRPr="00443D92">
        <w:rPr>
          <w:b/>
        </w:rPr>
        <w:t xml:space="preserve"> 1</w:t>
      </w:r>
      <w:r>
        <w:t xml:space="preserve"> and </w:t>
      </w:r>
      <w:r w:rsidRPr="00443D92">
        <w:rPr>
          <w:b/>
        </w:rPr>
        <w:t>2</w:t>
      </w:r>
      <w:r>
        <w:t>) to that of the final product (</w:t>
      </w:r>
      <w:r w:rsidR="00030417" w:rsidRPr="00443D92">
        <w:rPr>
          <w:b/>
        </w:rPr>
        <w:t>F</w:t>
      </w:r>
      <w:r w:rsidRPr="00443D92">
        <w:rPr>
          <w:b/>
        </w:rPr>
        <w:t>igure 5</w:t>
      </w:r>
      <w:r>
        <w:t xml:space="preserve">) a clear difference between the spectra can be observed, indicating formation of </w:t>
      </w:r>
      <w:proofErr w:type="spellStart"/>
      <w:r>
        <w:t>chalcone</w:t>
      </w:r>
      <w:proofErr w:type="spellEnd"/>
      <w:r>
        <w:t xml:space="preserve"> </w:t>
      </w:r>
      <w:r w:rsidRPr="00B0163A">
        <w:rPr>
          <w:b/>
        </w:rPr>
        <w:t>3</w:t>
      </w:r>
      <w:r>
        <w:rPr>
          <w:b/>
        </w:rPr>
        <w:t>.</w:t>
      </w:r>
      <w:r>
        <w:t xml:space="preserve"> The endpoint of the reaction can be determines by taking NMR samples at different time-intervals; for example, the aldehyde proton peak (</w:t>
      </w:r>
      <w:proofErr w:type="gramStart"/>
      <w:r>
        <w:t>C(</w:t>
      </w:r>
      <w:proofErr w:type="gramEnd"/>
      <w:r>
        <w:t>=O)</w:t>
      </w:r>
      <w:r w:rsidRPr="00B0163A">
        <w:rPr>
          <w:b/>
        </w:rPr>
        <w:t>H</w:t>
      </w:r>
      <w:r>
        <w:t xml:space="preserve">) (1) can be seen in </w:t>
      </w:r>
      <w:r w:rsidR="00030417" w:rsidRPr="00443D92">
        <w:rPr>
          <w:b/>
        </w:rPr>
        <w:t>F</w:t>
      </w:r>
      <w:r w:rsidRPr="00443D92">
        <w:rPr>
          <w:b/>
        </w:rPr>
        <w:t>igure 3</w:t>
      </w:r>
      <w:r>
        <w:t xml:space="preserve"> but not in </w:t>
      </w:r>
      <w:r w:rsidR="00030417" w:rsidRPr="00443D92">
        <w:rPr>
          <w:b/>
        </w:rPr>
        <w:t>F</w:t>
      </w:r>
      <w:r w:rsidRPr="00443D92">
        <w:rPr>
          <w:b/>
        </w:rPr>
        <w:t>igure 4</w:t>
      </w:r>
      <w:r>
        <w:t>, signifying compl</w:t>
      </w:r>
      <w:r w:rsidR="00327FA3">
        <w:t>etion of the reaction after 3 h</w:t>
      </w:r>
      <w:r>
        <w:t>. By looking at the integrals, splitting patterns</w:t>
      </w:r>
      <w:r w:rsidR="00030417">
        <w:t>,</w:t>
      </w:r>
      <w:r>
        <w:t xml:space="preserve"> and </w:t>
      </w:r>
      <w:r w:rsidRPr="00F65384">
        <w:rPr>
          <w:i/>
        </w:rPr>
        <w:t>J</w:t>
      </w:r>
      <w:r>
        <w:t xml:space="preserve">-couplings of the peaks, it is possible to validate the structure of </w:t>
      </w:r>
      <w:proofErr w:type="spellStart"/>
      <w:r>
        <w:t>chalcone</w:t>
      </w:r>
      <w:proofErr w:type="spellEnd"/>
      <w:r>
        <w:t xml:space="preserve"> </w:t>
      </w:r>
      <w:r w:rsidRPr="007A6126">
        <w:rPr>
          <w:b/>
        </w:rPr>
        <w:t>3</w:t>
      </w:r>
      <w:r>
        <w:t xml:space="preserve">. The integrals of the peaks (numbers under the peak, </w:t>
      </w:r>
      <w:r w:rsidR="00030417" w:rsidRPr="00443D92">
        <w:rPr>
          <w:b/>
        </w:rPr>
        <w:t>F</w:t>
      </w:r>
      <w:r w:rsidRPr="00443D92">
        <w:rPr>
          <w:b/>
        </w:rPr>
        <w:t>igure 5</w:t>
      </w:r>
      <w:r>
        <w:t xml:space="preserve">) show the relative amount of </w:t>
      </w:r>
      <w:proofErr w:type="spellStart"/>
      <w:r>
        <w:t>hydrogens</w:t>
      </w:r>
      <w:proofErr w:type="spellEnd"/>
      <w:r>
        <w:t xml:space="preserve"> </w:t>
      </w:r>
      <w:proofErr w:type="gramStart"/>
      <w:r>
        <w:t xml:space="preserve">present which should correlate to the amount of </w:t>
      </w:r>
      <w:proofErr w:type="spellStart"/>
      <w:r>
        <w:t>hydrogens</w:t>
      </w:r>
      <w:proofErr w:type="spellEnd"/>
      <w:proofErr w:type="gramEnd"/>
      <w:r>
        <w:t xml:space="preserve"> found in the product. Furthermore, the splitting pattern give</w:t>
      </w:r>
      <w:r w:rsidR="00030417">
        <w:t>s</w:t>
      </w:r>
      <w:r>
        <w:t xml:space="preserve"> an indication of the number of neighbors; for example, peak (5) and (1) – both </w:t>
      </w:r>
      <w:proofErr w:type="spellStart"/>
      <w:r>
        <w:t>singlets</w:t>
      </w:r>
      <w:proofErr w:type="spellEnd"/>
      <w:r>
        <w:t xml:space="preserve"> – indicate no neighbors nearby with integrals of 3 correlates with the </w:t>
      </w:r>
      <w:proofErr w:type="spellStart"/>
      <w:r>
        <w:t>MeO</w:t>
      </w:r>
      <w:proofErr w:type="spellEnd"/>
      <w:r>
        <w:t xml:space="preserve">- and the Me-group respectively. By comparing the chemical shifts in the spectra with </w:t>
      </w:r>
      <w:r w:rsidR="00030417" w:rsidRPr="00443D92">
        <w:rPr>
          <w:b/>
        </w:rPr>
        <w:t>T</w:t>
      </w:r>
      <w:r w:rsidRPr="00443D92">
        <w:rPr>
          <w:b/>
        </w:rPr>
        <w:t>able 1</w:t>
      </w:r>
      <w:r>
        <w:t xml:space="preserve"> it is possible to elucidate that the </w:t>
      </w:r>
      <w:proofErr w:type="spellStart"/>
      <w:r>
        <w:t>MeO</w:t>
      </w:r>
      <w:proofErr w:type="spellEnd"/>
      <w:r>
        <w:t>-group corresponds to the singlet at 3.80 ppm and the Me-group to 2.45 ppm. Moreover, formation of the double bond can be seen as two doublets (</w:t>
      </w:r>
      <w:r w:rsidR="00030417" w:rsidRPr="00443D92">
        <w:rPr>
          <w:b/>
        </w:rPr>
        <w:t>F</w:t>
      </w:r>
      <w:r w:rsidRPr="00443D92">
        <w:rPr>
          <w:b/>
        </w:rPr>
        <w:t>igure 5</w:t>
      </w:r>
      <w:r w:rsidR="00030417">
        <w:t>)</w:t>
      </w:r>
      <w:r>
        <w:t xml:space="preserve">, 7.80 and 7.44 ppm. Looking at the </w:t>
      </w:r>
      <w:r w:rsidRPr="008D3586">
        <w:rPr>
          <w:i/>
        </w:rPr>
        <w:t>J</w:t>
      </w:r>
      <w:r>
        <w:t xml:space="preserve">-coupling of 16 Hz indicates formation of an </w:t>
      </w:r>
      <w:r w:rsidRPr="008D3586">
        <w:rPr>
          <w:i/>
        </w:rPr>
        <w:t>E</w:t>
      </w:r>
      <w:r>
        <w:t xml:space="preserve">-alkene; the </w:t>
      </w:r>
      <w:r>
        <w:rPr>
          <w:i/>
        </w:rPr>
        <w:t>Z</w:t>
      </w:r>
      <w:r>
        <w:t xml:space="preserve">-alkene typically has a smaller </w:t>
      </w:r>
      <w:r w:rsidRPr="00B0163A">
        <w:t>value of</w:t>
      </w:r>
      <w:r>
        <w:t xml:space="preserve"> 10–12 Hz.</w:t>
      </w:r>
      <w:r w:rsidR="00327FA3" w:rsidRPr="00327FA3">
        <w:rPr>
          <w:vertAlign w:val="superscript"/>
        </w:rPr>
        <w:t>3</w:t>
      </w:r>
      <w:r w:rsidR="00885F4A">
        <w:t xml:space="preserve"> </w:t>
      </w:r>
      <w:r>
        <w:t>Assigning the aromatic peaks gives u</w:t>
      </w:r>
      <w:r w:rsidR="00885F4A">
        <w:t>s</w:t>
      </w:r>
      <w:r>
        <w:t xml:space="preserve"> </w:t>
      </w:r>
      <w:proofErr w:type="spellStart"/>
      <w:r>
        <w:t>chalcone</w:t>
      </w:r>
      <w:proofErr w:type="spellEnd"/>
      <w:r>
        <w:t xml:space="preserve"> 3 (</w:t>
      </w:r>
      <w:r w:rsidR="00030417" w:rsidRPr="00443D92">
        <w:rPr>
          <w:b/>
        </w:rPr>
        <w:t>F</w:t>
      </w:r>
      <w:r w:rsidRPr="00443D92">
        <w:rPr>
          <w:b/>
        </w:rPr>
        <w:t>igure 5</w:t>
      </w:r>
      <w:r>
        <w:t>).</w:t>
      </w:r>
      <w:r w:rsidR="00327FA3">
        <w:rPr>
          <w:rStyle w:val="EndnoteReference"/>
        </w:rPr>
        <w:t>4</w:t>
      </w:r>
    </w:p>
    <w:p w14:paraId="30AF5016" w14:textId="77777777" w:rsidR="003F03A3" w:rsidRPr="00327FA3" w:rsidRDefault="00574515" w:rsidP="003F03A3">
      <w:pPr>
        <w:spacing w:after="0"/>
        <w:contextualSpacing/>
        <w:rPr>
          <w:b/>
          <w:szCs w:val="20"/>
        </w:rPr>
      </w:pPr>
      <w:r w:rsidRPr="00327FA3">
        <w:rPr>
          <w:b/>
          <w:szCs w:val="20"/>
        </w:rPr>
        <w:t xml:space="preserve">Figure 1. Assigned </w:t>
      </w:r>
      <w:r w:rsidRPr="00327FA3">
        <w:rPr>
          <w:b/>
          <w:szCs w:val="20"/>
          <w:vertAlign w:val="superscript"/>
        </w:rPr>
        <w:t>1</w:t>
      </w:r>
      <w:r w:rsidRPr="00327FA3">
        <w:rPr>
          <w:b/>
          <w:szCs w:val="20"/>
        </w:rPr>
        <w:t>H NMR spectra of 4-methylacetophenone</w:t>
      </w:r>
    </w:p>
    <w:p w14:paraId="5DCA6FFB" w14:textId="50A01CA8" w:rsidR="00574515" w:rsidRPr="00327FA3" w:rsidRDefault="00574515" w:rsidP="003F03A3">
      <w:pPr>
        <w:spacing w:after="0"/>
        <w:contextualSpacing/>
        <w:rPr>
          <w:b/>
          <w:szCs w:val="20"/>
        </w:rPr>
      </w:pPr>
      <w:r w:rsidRPr="00327FA3">
        <w:rPr>
          <w:b/>
          <w:sz w:val="32"/>
        </w:rPr>
        <w:br/>
      </w:r>
      <w:r w:rsidRPr="00327FA3">
        <w:rPr>
          <w:b/>
          <w:szCs w:val="20"/>
        </w:rPr>
        <w:t xml:space="preserve">Figure 2. Assigned </w:t>
      </w:r>
      <w:r w:rsidRPr="00327FA3">
        <w:rPr>
          <w:b/>
          <w:szCs w:val="20"/>
          <w:vertAlign w:val="superscript"/>
        </w:rPr>
        <w:t>1</w:t>
      </w:r>
      <w:r w:rsidRPr="00327FA3">
        <w:rPr>
          <w:b/>
          <w:szCs w:val="20"/>
        </w:rPr>
        <w:t>H NMR spectra of 4-methoxybenzaldehyde.</w:t>
      </w:r>
    </w:p>
    <w:p w14:paraId="3A36E36D" w14:textId="221E0078" w:rsidR="00574515" w:rsidRPr="00327FA3" w:rsidRDefault="00574515" w:rsidP="003F03A3">
      <w:pPr>
        <w:spacing w:after="0"/>
        <w:contextualSpacing/>
        <w:rPr>
          <w:b/>
          <w:szCs w:val="20"/>
        </w:rPr>
      </w:pPr>
      <w:r w:rsidRPr="00327FA3">
        <w:rPr>
          <w:b/>
          <w:sz w:val="32"/>
        </w:rPr>
        <w:br/>
      </w:r>
      <w:r w:rsidRPr="00327FA3">
        <w:rPr>
          <w:b/>
          <w:szCs w:val="20"/>
        </w:rPr>
        <w:t xml:space="preserve">Figure 3. </w:t>
      </w:r>
      <w:proofErr w:type="gramStart"/>
      <w:r w:rsidRPr="00327FA3">
        <w:rPr>
          <w:b/>
          <w:szCs w:val="20"/>
        </w:rPr>
        <w:t xml:space="preserve">Crude </w:t>
      </w:r>
      <w:r w:rsidRPr="00327FA3">
        <w:rPr>
          <w:b/>
          <w:szCs w:val="20"/>
          <w:vertAlign w:val="superscript"/>
        </w:rPr>
        <w:t>1</w:t>
      </w:r>
      <w:r w:rsidRPr="00327FA3">
        <w:rPr>
          <w:b/>
          <w:szCs w:val="20"/>
        </w:rPr>
        <w:t>H NMR spectra after 30 min showing the residual aldehyde peak.</w:t>
      </w:r>
      <w:proofErr w:type="gramEnd"/>
    </w:p>
    <w:p w14:paraId="55A66FF7" w14:textId="77777777" w:rsidR="003F03A3" w:rsidRPr="00327FA3" w:rsidRDefault="00574515" w:rsidP="003F03A3">
      <w:pPr>
        <w:spacing w:after="0"/>
        <w:contextualSpacing/>
        <w:rPr>
          <w:b/>
          <w:szCs w:val="20"/>
        </w:rPr>
      </w:pPr>
      <w:r w:rsidRPr="00327FA3">
        <w:rPr>
          <w:b/>
          <w:sz w:val="32"/>
        </w:rPr>
        <w:br/>
      </w:r>
      <w:r w:rsidRPr="00327FA3">
        <w:rPr>
          <w:b/>
          <w:szCs w:val="20"/>
        </w:rPr>
        <w:t xml:space="preserve">Figure 4. </w:t>
      </w:r>
      <w:proofErr w:type="gramStart"/>
      <w:r w:rsidRPr="00327FA3">
        <w:rPr>
          <w:b/>
          <w:szCs w:val="20"/>
        </w:rPr>
        <w:t xml:space="preserve">Crude </w:t>
      </w:r>
      <w:r w:rsidRPr="00327FA3">
        <w:rPr>
          <w:b/>
          <w:szCs w:val="20"/>
          <w:vertAlign w:val="superscript"/>
        </w:rPr>
        <w:t>1</w:t>
      </w:r>
      <w:r w:rsidRPr="00327FA3">
        <w:rPr>
          <w:b/>
          <w:szCs w:val="20"/>
        </w:rPr>
        <w:t>H NMR spectra after 3 h showing no aldehyde residual peak.</w:t>
      </w:r>
      <w:proofErr w:type="gramEnd"/>
    </w:p>
    <w:p w14:paraId="5DB7D285" w14:textId="6D22342A" w:rsidR="00574515" w:rsidRPr="00327FA3" w:rsidRDefault="00574515" w:rsidP="003F03A3">
      <w:pPr>
        <w:spacing w:after="0"/>
        <w:contextualSpacing/>
        <w:rPr>
          <w:b/>
          <w:szCs w:val="20"/>
        </w:rPr>
      </w:pPr>
      <w:r w:rsidRPr="00327FA3">
        <w:rPr>
          <w:b/>
          <w:sz w:val="32"/>
        </w:rPr>
        <w:br/>
      </w:r>
      <w:r w:rsidRPr="00327FA3">
        <w:rPr>
          <w:b/>
          <w:szCs w:val="20"/>
        </w:rPr>
        <w:t xml:space="preserve">Figure 5. </w:t>
      </w:r>
      <w:proofErr w:type="gramStart"/>
      <w:r w:rsidRPr="00327FA3">
        <w:rPr>
          <w:b/>
          <w:szCs w:val="20"/>
          <w:vertAlign w:val="superscript"/>
        </w:rPr>
        <w:t>1</w:t>
      </w:r>
      <w:r w:rsidRPr="00327FA3">
        <w:rPr>
          <w:b/>
          <w:szCs w:val="20"/>
        </w:rPr>
        <w:t>H NMR spectra of the obtained product after work-up.</w:t>
      </w:r>
      <w:proofErr w:type="gramEnd"/>
      <w:r w:rsidRPr="00327FA3">
        <w:rPr>
          <w:b/>
          <w:szCs w:val="20"/>
        </w:rPr>
        <w:t xml:space="preserve"> </w:t>
      </w:r>
      <w:r w:rsidR="00B739C6" w:rsidRPr="00327FA3">
        <w:rPr>
          <w:b/>
          <w:szCs w:val="20"/>
        </w:rPr>
        <w:t xml:space="preserve">The inserted picture shows the </w:t>
      </w:r>
      <w:r w:rsidR="00B739C6" w:rsidRPr="00327FA3">
        <w:rPr>
          <w:b/>
          <w:i/>
          <w:szCs w:val="20"/>
        </w:rPr>
        <w:t>J-</w:t>
      </w:r>
      <w:r w:rsidR="00B739C6" w:rsidRPr="00327FA3">
        <w:rPr>
          <w:b/>
          <w:szCs w:val="20"/>
        </w:rPr>
        <w:t>couplings of the alkene.</w:t>
      </w:r>
    </w:p>
    <w:p w14:paraId="2E361E9D" w14:textId="77777777" w:rsidR="004B705B" w:rsidRDefault="004B705B" w:rsidP="00313D58">
      <w:pPr>
        <w:tabs>
          <w:tab w:val="left" w:pos="3180"/>
        </w:tabs>
        <w:rPr>
          <w:b/>
          <w:sz w:val="28"/>
        </w:rPr>
      </w:pPr>
    </w:p>
    <w:p w14:paraId="1A635C5F" w14:textId="77777777" w:rsidR="004B705B" w:rsidRDefault="004075E4" w:rsidP="00313D58">
      <w:pPr>
        <w:tabs>
          <w:tab w:val="left" w:pos="3180"/>
        </w:tabs>
      </w:pPr>
      <w:r w:rsidRPr="0051701C">
        <w:rPr>
          <w:b/>
          <w:sz w:val="28"/>
        </w:rPr>
        <w:t>Applications</w:t>
      </w:r>
      <w:r>
        <w:t xml:space="preserve"> </w:t>
      </w:r>
    </w:p>
    <w:p w14:paraId="4D14D9AF" w14:textId="290F5927" w:rsidR="006B1BFF" w:rsidRDefault="004075E4" w:rsidP="00313D58">
      <w:pPr>
        <w:tabs>
          <w:tab w:val="left" w:pos="3180"/>
        </w:tabs>
      </w:pPr>
      <w:r>
        <w:t xml:space="preserve">NMR can, for example, be used to detect reaction intermediates, facilitating the work in elucidation of a reaction mechanism. With the help of NMR it is also possible to observe molecular motions and interactions important for drug development. Furthermore, NMR can give structural information about solid materials for instance to provide a rationale for observed material properties. Other applications of NMR can be found in the field of </w:t>
      </w:r>
      <w:r>
        <w:lastRenderedPageBreak/>
        <w:t>medicine, where magnetic resonance imaging (MRI) is frequently used for medical diagnosis. NMR has also been used in metabolomics to detect different metabolites excreted by an organism thus providing a metabolic fingerprint. The uses of NMR are wide; from determining the structure of a single molecule to imaging of the human brain – NMR is indeed a fantastic tool.</w:t>
      </w:r>
    </w:p>
    <w:p w14:paraId="7B4F3196" w14:textId="1130F89F" w:rsidR="00CC6681" w:rsidRPr="00CC6681" w:rsidRDefault="00CC6681" w:rsidP="00313D58">
      <w:pPr>
        <w:tabs>
          <w:tab w:val="left" w:pos="3180"/>
        </w:tabs>
        <w:rPr>
          <w:b/>
          <w:sz w:val="28"/>
        </w:rPr>
      </w:pPr>
      <w:r w:rsidRPr="00CC6681">
        <w:rPr>
          <w:b/>
          <w:sz w:val="28"/>
        </w:rPr>
        <w:t>References</w:t>
      </w:r>
    </w:p>
    <w:p w14:paraId="1EBE9C2B" w14:textId="2704763E" w:rsidR="00CC6681" w:rsidRDefault="00CC6681" w:rsidP="00313D58">
      <w:pPr>
        <w:tabs>
          <w:tab w:val="left" w:pos="3180"/>
        </w:tabs>
      </w:pPr>
      <w:r>
        <w:rPr>
          <w:rStyle w:val="FootnoteReference"/>
        </w:rPr>
        <w:footnoteRef/>
      </w:r>
      <w:r w:rsidRPr="00D75480">
        <w:t xml:space="preserve"> Ta, L., </w:t>
      </w:r>
      <w:proofErr w:type="spellStart"/>
      <w:r w:rsidRPr="00D75480">
        <w:t>Axelsson</w:t>
      </w:r>
      <w:proofErr w:type="spellEnd"/>
      <w:r w:rsidRPr="00D75480">
        <w:t xml:space="preserve">, A., </w:t>
      </w:r>
      <w:proofErr w:type="spellStart"/>
      <w:r w:rsidRPr="00D75480">
        <w:t>Bijl</w:t>
      </w:r>
      <w:proofErr w:type="spellEnd"/>
      <w:r w:rsidRPr="00D75480">
        <w:t xml:space="preserve">, J., </w:t>
      </w:r>
      <w:proofErr w:type="spellStart"/>
      <w:r w:rsidRPr="00D75480">
        <w:t>Haukka</w:t>
      </w:r>
      <w:proofErr w:type="spellEnd"/>
      <w:r w:rsidRPr="00D75480">
        <w:t xml:space="preserve">, M., </w:t>
      </w:r>
      <w:proofErr w:type="spellStart"/>
      <w:r w:rsidRPr="00D75480">
        <w:t>Sundén</w:t>
      </w:r>
      <w:proofErr w:type="spellEnd"/>
      <w:r w:rsidRPr="00D75480">
        <w:t xml:space="preserve">, H., Ionic Liquids as </w:t>
      </w:r>
      <w:proofErr w:type="spellStart"/>
      <w:r w:rsidRPr="00D75480">
        <w:t>Precatalysts</w:t>
      </w:r>
      <w:proofErr w:type="spellEnd"/>
      <w:r w:rsidRPr="00D75480">
        <w:t xml:space="preserve"> in the Highly </w:t>
      </w:r>
      <w:proofErr w:type="spellStart"/>
      <w:r w:rsidRPr="00D75480">
        <w:t>Stereoselective</w:t>
      </w:r>
      <w:proofErr w:type="spellEnd"/>
      <w:r w:rsidRPr="00D75480">
        <w:t xml:space="preserve"> Conjugate Addition of </w:t>
      </w:r>
      <w:r>
        <w:t>α</w:t>
      </w:r>
      <w:proofErr w:type="gramStart"/>
      <w:r>
        <w:t>,β</w:t>
      </w:r>
      <w:proofErr w:type="gramEnd"/>
      <w:r>
        <w:t xml:space="preserve">-Unsaturated Aldehydes to </w:t>
      </w:r>
      <w:proofErr w:type="spellStart"/>
      <w:r>
        <w:t>Chalcones</w:t>
      </w:r>
      <w:proofErr w:type="spellEnd"/>
      <w:r>
        <w:t>.</w:t>
      </w:r>
      <w:r w:rsidRPr="00D75480">
        <w:t xml:space="preserve"> </w:t>
      </w:r>
      <w:r w:rsidRPr="00D75480">
        <w:rPr>
          <w:i/>
        </w:rPr>
        <w:t>Chem. Eur. J.</w:t>
      </w:r>
      <w:r w:rsidRPr="00D75480">
        <w:t xml:space="preserve"> </w:t>
      </w:r>
      <w:r w:rsidRPr="00D75480">
        <w:rPr>
          <w:b/>
        </w:rPr>
        <w:t>20</w:t>
      </w:r>
      <w:r>
        <w:rPr>
          <w:b/>
        </w:rPr>
        <w:t xml:space="preserve"> </w:t>
      </w:r>
      <w:r w:rsidR="004B705B">
        <w:t>(43), 13889–13893</w:t>
      </w:r>
      <w:r w:rsidRPr="00D75480">
        <w:t xml:space="preserve"> (2014)</w:t>
      </w:r>
      <w:r w:rsidR="004B705B">
        <w:t>.</w:t>
      </w:r>
    </w:p>
    <w:p w14:paraId="616326A3" w14:textId="33029C9F" w:rsidR="004B705B" w:rsidRDefault="004B705B" w:rsidP="00313D58">
      <w:pPr>
        <w:tabs>
          <w:tab w:val="left" w:pos="3180"/>
        </w:tabs>
      </w:pPr>
      <w:r>
        <w:rPr>
          <w:rStyle w:val="FootnoteReference"/>
        </w:rPr>
        <w:t>2</w:t>
      </w:r>
      <w:r>
        <w:t xml:space="preserve"> Table adapted from Graham </w:t>
      </w:r>
      <w:proofErr w:type="spellStart"/>
      <w:r>
        <w:t>Solomons</w:t>
      </w:r>
      <w:proofErr w:type="spellEnd"/>
      <w:r>
        <w:t xml:space="preserve">, T. W. </w:t>
      </w:r>
      <w:proofErr w:type="spellStart"/>
      <w:r>
        <w:t>Fryhle</w:t>
      </w:r>
      <w:proofErr w:type="spellEnd"/>
      <w:r>
        <w:t xml:space="preserve">, C. B., </w:t>
      </w:r>
      <w:r>
        <w:rPr>
          <w:i/>
        </w:rPr>
        <w:t>Organic Chemistry</w:t>
      </w:r>
      <w:proofErr w:type="gramStart"/>
      <w:r>
        <w:rPr>
          <w:i/>
        </w:rPr>
        <w:t xml:space="preserve">, </w:t>
      </w:r>
      <w:r>
        <w:t xml:space="preserve"> 10</w:t>
      </w:r>
      <w:r w:rsidRPr="00A13290">
        <w:rPr>
          <w:vertAlign w:val="superscript"/>
        </w:rPr>
        <w:t>th</w:t>
      </w:r>
      <w:proofErr w:type="gramEnd"/>
      <w:r>
        <w:t xml:space="preserve">  edition, Wiley, p. 387, 418 (2011).</w:t>
      </w:r>
    </w:p>
    <w:p w14:paraId="31989DC4" w14:textId="4CDBE98F" w:rsidR="004B705B" w:rsidRPr="003B5E91" w:rsidRDefault="004B705B" w:rsidP="00313D58">
      <w:r w:rsidRPr="004B705B">
        <w:rPr>
          <w:rStyle w:val="FootnoteReference"/>
        </w:rPr>
        <w:t xml:space="preserve">3 </w:t>
      </w:r>
      <w:proofErr w:type="spellStart"/>
      <w:proofErr w:type="gramStart"/>
      <w:r w:rsidRPr="004B705B">
        <w:t>Clayden</w:t>
      </w:r>
      <w:proofErr w:type="spellEnd"/>
      <w:r w:rsidRPr="004B705B">
        <w:t xml:space="preserve">, J., </w:t>
      </w:r>
      <w:proofErr w:type="spellStart"/>
      <w:r w:rsidRPr="004B705B">
        <w:t>Greeves</w:t>
      </w:r>
      <w:proofErr w:type="spellEnd"/>
      <w:r w:rsidRPr="004B705B">
        <w:t xml:space="preserve">, N., Warren, S., </w:t>
      </w:r>
      <w:proofErr w:type="spellStart"/>
      <w:r w:rsidRPr="004B705B">
        <w:t>Wothers</w:t>
      </w:r>
      <w:proofErr w:type="spellEnd"/>
      <w:r w:rsidRPr="004B705B">
        <w:t>, P. Proton nuclear magnetic resonance.</w:t>
      </w:r>
      <w:proofErr w:type="gramEnd"/>
      <w:r w:rsidRPr="004B705B">
        <w:t xml:space="preserve"> </w:t>
      </w:r>
      <w:r w:rsidRPr="004B705B">
        <w:rPr>
          <w:i/>
        </w:rPr>
        <w:t>Organic Chemistry</w:t>
      </w:r>
      <w:r w:rsidRPr="004B705B">
        <w:t>, Chapter 11, Oxford University Press, 269 (2001)</w:t>
      </w:r>
      <w:r>
        <w:t>.</w:t>
      </w:r>
    </w:p>
    <w:p w14:paraId="44156A9D" w14:textId="58B1E01B" w:rsidR="006B1BFF" w:rsidRPr="00885F4A" w:rsidRDefault="004B705B" w:rsidP="00885F4A">
      <w:pPr>
        <w:tabs>
          <w:tab w:val="left" w:pos="3180"/>
        </w:tabs>
      </w:pPr>
      <w:r>
        <w:rPr>
          <w:rStyle w:val="FootnoteReference"/>
        </w:rPr>
        <w:t>4</w:t>
      </w:r>
      <w:r w:rsidRPr="003B5E91">
        <w:t xml:space="preserve"> Wu, X</w:t>
      </w:r>
      <w:proofErr w:type="gramStart"/>
      <w:r w:rsidRPr="003B5E91">
        <w:t>.-</w:t>
      </w:r>
      <w:proofErr w:type="gramEnd"/>
      <w:r w:rsidRPr="003B5E91">
        <w:t xml:space="preserve">F., Neumann, H., </w:t>
      </w:r>
      <w:proofErr w:type="spellStart"/>
      <w:r w:rsidRPr="003B5E91">
        <w:t>Spannenberg</w:t>
      </w:r>
      <w:proofErr w:type="spellEnd"/>
      <w:r w:rsidRPr="003B5E91">
        <w:t xml:space="preserve">, A., Schulz, T., Jiao, H., </w:t>
      </w:r>
      <w:proofErr w:type="spellStart"/>
      <w:r w:rsidRPr="003B5E91">
        <w:t>Beller</w:t>
      </w:r>
      <w:proofErr w:type="spellEnd"/>
      <w:r w:rsidRPr="003B5E91">
        <w:t xml:space="preserve">, </w:t>
      </w:r>
      <w:proofErr w:type="spellStart"/>
      <w:r w:rsidRPr="003B5E91">
        <w:t>M.,Development</w:t>
      </w:r>
      <w:proofErr w:type="spellEnd"/>
      <w:r w:rsidRPr="003B5E91">
        <w:t xml:space="preserve"> of a General Palladium-Catalyzed </w:t>
      </w:r>
      <w:proofErr w:type="spellStart"/>
      <w:r w:rsidRPr="003B5E91">
        <w:t>Carbonylative</w:t>
      </w:r>
      <w:proofErr w:type="spellEnd"/>
      <w:r w:rsidRPr="003B5E91">
        <w:t xml:space="preserve"> Heck Reaction of Aryl Halides.  </w:t>
      </w:r>
      <w:r w:rsidRPr="00E559BD">
        <w:rPr>
          <w:i/>
        </w:rPr>
        <w:t>J. Am. Chem. Soc.</w:t>
      </w:r>
      <w:r w:rsidRPr="00E559BD">
        <w:t xml:space="preserve"> </w:t>
      </w:r>
      <w:r w:rsidRPr="00E559BD">
        <w:rPr>
          <w:b/>
        </w:rPr>
        <w:t>132</w:t>
      </w:r>
      <w:r>
        <w:t xml:space="preserve"> (41), 14596–14602 </w:t>
      </w:r>
      <w:r w:rsidRPr="00E559BD">
        <w:t>(2010)</w:t>
      </w:r>
      <w:r>
        <w:t>.</w:t>
      </w:r>
    </w:p>
    <w:sectPr w:rsidR="006B1BFF" w:rsidRPr="00885F4A" w:rsidSect="00313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00077" w14:textId="77777777" w:rsidR="00023976" w:rsidRDefault="00023976" w:rsidP="00574515">
      <w:pPr>
        <w:spacing w:after="0"/>
      </w:pPr>
      <w:r>
        <w:separator/>
      </w:r>
    </w:p>
  </w:endnote>
  <w:endnote w:type="continuationSeparator" w:id="0">
    <w:p w14:paraId="4895B081" w14:textId="77777777" w:rsidR="00023976" w:rsidRDefault="00023976" w:rsidP="005745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97003" w14:textId="77777777" w:rsidR="00023976" w:rsidRDefault="00023976" w:rsidP="00574515">
      <w:pPr>
        <w:spacing w:after="0"/>
      </w:pPr>
      <w:r>
        <w:separator/>
      </w:r>
    </w:p>
  </w:footnote>
  <w:footnote w:type="continuationSeparator" w:id="0">
    <w:p w14:paraId="47CFB15B" w14:textId="77777777" w:rsidR="00023976" w:rsidRDefault="00023976" w:rsidP="00574515">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D595E"/>
    <w:multiLevelType w:val="multilevel"/>
    <w:tmpl w:val="5A4682C8"/>
    <w:lvl w:ilvl="0">
      <w:start w:val="1"/>
      <w:numFmt w:val="decimal"/>
      <w:lvlText w:val="%1."/>
      <w:lvlJc w:val="left"/>
      <w:pPr>
        <w:ind w:left="580" w:hanging="580"/>
      </w:pPr>
      <w:rPr>
        <w:rFonts w:hint="default"/>
      </w:rPr>
    </w:lvl>
    <w:lvl w:ilvl="1">
      <w:start w:val="1"/>
      <w:numFmt w:val="decimal"/>
      <w:lvlText w:val="3.%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nsid w:val="23FA72C8"/>
    <w:multiLevelType w:val="hybridMultilevel"/>
    <w:tmpl w:val="191A75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282D7C55"/>
    <w:multiLevelType w:val="multilevel"/>
    <w:tmpl w:val="4F0A8530"/>
    <w:lvl w:ilvl="0">
      <w:start w:val="1"/>
      <w:numFmt w:val="decimal"/>
      <w:lvlText w:val="%1."/>
      <w:lvlJc w:val="left"/>
      <w:pPr>
        <w:ind w:left="580" w:hanging="5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nsid w:val="30FB3C51"/>
    <w:multiLevelType w:val="multilevel"/>
    <w:tmpl w:val="F71EDE9E"/>
    <w:lvl w:ilvl="0">
      <w:start w:val="1"/>
      <w:numFmt w:val="decimal"/>
      <w:lvlText w:val="%1."/>
      <w:lvlJc w:val="left"/>
      <w:pPr>
        <w:ind w:left="580" w:hanging="58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nsid w:val="36603F24"/>
    <w:multiLevelType w:val="multilevel"/>
    <w:tmpl w:val="A65A4FD8"/>
    <w:lvl w:ilvl="0">
      <w:start w:val="1"/>
      <w:numFmt w:val="decimal"/>
      <w:lvlText w:val="%1."/>
      <w:lvlJc w:val="left"/>
      <w:pPr>
        <w:ind w:left="580" w:hanging="580"/>
      </w:pPr>
      <w:rPr>
        <w:rFonts w:hint="default"/>
      </w:rPr>
    </w:lvl>
    <w:lvl w:ilvl="1">
      <w:start w:val="1"/>
      <w:numFmt w:val="decimal"/>
      <w:lvlText w:val="2.%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3F833734"/>
    <w:multiLevelType w:val="multilevel"/>
    <w:tmpl w:val="EC3C5288"/>
    <w:lvl w:ilvl="0">
      <w:start w:val="1"/>
      <w:numFmt w:val="decimal"/>
      <w:lvlText w:val="%1."/>
      <w:lvlJc w:val="left"/>
      <w:pPr>
        <w:ind w:left="580" w:hanging="580"/>
      </w:pPr>
      <w:rPr>
        <w:rFonts w:hint="default"/>
      </w:rPr>
    </w:lvl>
    <w:lvl w:ilvl="1">
      <w:start w:val="1"/>
      <w:numFmt w:val="decimal"/>
      <w:lvlText w:val="2.%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nsid w:val="52177699"/>
    <w:multiLevelType w:val="multilevel"/>
    <w:tmpl w:val="4F0A8530"/>
    <w:lvl w:ilvl="0">
      <w:start w:val="1"/>
      <w:numFmt w:val="decimal"/>
      <w:lvlText w:val="%1."/>
      <w:lvlJc w:val="left"/>
      <w:pPr>
        <w:ind w:left="580" w:hanging="5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nsid w:val="55DE7974"/>
    <w:multiLevelType w:val="multilevel"/>
    <w:tmpl w:val="EC3C5288"/>
    <w:lvl w:ilvl="0">
      <w:start w:val="1"/>
      <w:numFmt w:val="decimal"/>
      <w:lvlText w:val="%1."/>
      <w:lvlJc w:val="left"/>
      <w:pPr>
        <w:ind w:left="580" w:hanging="580"/>
      </w:pPr>
      <w:rPr>
        <w:rFonts w:hint="default"/>
      </w:rPr>
    </w:lvl>
    <w:lvl w:ilvl="1">
      <w:start w:val="1"/>
      <w:numFmt w:val="decimal"/>
      <w:lvlText w:val="2.%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67E923BF"/>
    <w:multiLevelType w:val="multilevel"/>
    <w:tmpl w:val="EC3C5288"/>
    <w:lvl w:ilvl="0">
      <w:start w:val="1"/>
      <w:numFmt w:val="decimal"/>
      <w:lvlText w:val="%1."/>
      <w:lvlJc w:val="left"/>
      <w:pPr>
        <w:ind w:left="580" w:hanging="580"/>
      </w:pPr>
      <w:rPr>
        <w:rFonts w:hint="default"/>
      </w:rPr>
    </w:lvl>
    <w:lvl w:ilvl="1">
      <w:start w:val="1"/>
      <w:numFmt w:val="decimal"/>
      <w:lvlText w:val="2.%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nsid w:val="73AE364B"/>
    <w:multiLevelType w:val="hybridMultilevel"/>
    <w:tmpl w:val="32A65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983526"/>
    <w:multiLevelType w:val="multilevel"/>
    <w:tmpl w:val="4F0A8530"/>
    <w:lvl w:ilvl="0">
      <w:start w:val="1"/>
      <w:numFmt w:val="decimal"/>
      <w:lvlText w:val="%1."/>
      <w:lvlJc w:val="left"/>
      <w:pPr>
        <w:ind w:left="580" w:hanging="5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nsid w:val="7EF54CDB"/>
    <w:multiLevelType w:val="multilevel"/>
    <w:tmpl w:val="4F0A8530"/>
    <w:lvl w:ilvl="0">
      <w:start w:val="1"/>
      <w:numFmt w:val="decimal"/>
      <w:lvlText w:val="%1."/>
      <w:lvlJc w:val="left"/>
      <w:pPr>
        <w:ind w:left="580" w:hanging="5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9"/>
  </w:num>
  <w:num w:numId="3">
    <w:abstractNumId w:val="6"/>
  </w:num>
  <w:num w:numId="4">
    <w:abstractNumId w:val="10"/>
  </w:num>
  <w:num w:numId="5">
    <w:abstractNumId w:val="2"/>
  </w:num>
  <w:num w:numId="6">
    <w:abstractNumId w:val="11"/>
  </w:num>
  <w:num w:numId="7">
    <w:abstractNumId w:val="5"/>
  </w:num>
  <w:num w:numId="8">
    <w:abstractNumId w:val="3"/>
  </w:num>
  <w:num w:numId="9">
    <w:abstractNumId w:val="4"/>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Footer/>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23976"/>
    <w:rsid w:val="00030417"/>
    <w:rsid w:val="000331A6"/>
    <w:rsid w:val="00040633"/>
    <w:rsid w:val="000512AE"/>
    <w:rsid w:val="000550AD"/>
    <w:rsid w:val="00081BBB"/>
    <w:rsid w:val="0009044A"/>
    <w:rsid w:val="000933E1"/>
    <w:rsid w:val="000C4BCD"/>
    <w:rsid w:val="000D2D5B"/>
    <w:rsid w:val="000F2B13"/>
    <w:rsid w:val="00102FEA"/>
    <w:rsid w:val="00105021"/>
    <w:rsid w:val="001828CA"/>
    <w:rsid w:val="00183D07"/>
    <w:rsid w:val="001A7A39"/>
    <w:rsid w:val="001B5FCE"/>
    <w:rsid w:val="001E12CC"/>
    <w:rsid w:val="002276E9"/>
    <w:rsid w:val="00237678"/>
    <w:rsid w:val="00260233"/>
    <w:rsid w:val="00281AB4"/>
    <w:rsid w:val="00285938"/>
    <w:rsid w:val="0028739D"/>
    <w:rsid w:val="002A4BA9"/>
    <w:rsid w:val="002A6416"/>
    <w:rsid w:val="00313D58"/>
    <w:rsid w:val="00327FA3"/>
    <w:rsid w:val="00350552"/>
    <w:rsid w:val="003722EC"/>
    <w:rsid w:val="003B5E91"/>
    <w:rsid w:val="003E02E7"/>
    <w:rsid w:val="003F03A3"/>
    <w:rsid w:val="004075E4"/>
    <w:rsid w:val="00436F12"/>
    <w:rsid w:val="00441F10"/>
    <w:rsid w:val="00443D92"/>
    <w:rsid w:val="004453A0"/>
    <w:rsid w:val="00467282"/>
    <w:rsid w:val="004A1B00"/>
    <w:rsid w:val="004B705B"/>
    <w:rsid w:val="00505284"/>
    <w:rsid w:val="0051701C"/>
    <w:rsid w:val="005525A0"/>
    <w:rsid w:val="005546C8"/>
    <w:rsid w:val="005608C5"/>
    <w:rsid w:val="00574515"/>
    <w:rsid w:val="00574E90"/>
    <w:rsid w:val="005B4757"/>
    <w:rsid w:val="005C61EE"/>
    <w:rsid w:val="005C678C"/>
    <w:rsid w:val="00605301"/>
    <w:rsid w:val="00617996"/>
    <w:rsid w:val="0063148F"/>
    <w:rsid w:val="00675C61"/>
    <w:rsid w:val="00677F61"/>
    <w:rsid w:val="00681E4A"/>
    <w:rsid w:val="00694DDF"/>
    <w:rsid w:val="006B1BFF"/>
    <w:rsid w:val="006E6B69"/>
    <w:rsid w:val="006E76F5"/>
    <w:rsid w:val="00701418"/>
    <w:rsid w:val="00712D9D"/>
    <w:rsid w:val="00737129"/>
    <w:rsid w:val="00750056"/>
    <w:rsid w:val="00760454"/>
    <w:rsid w:val="00793947"/>
    <w:rsid w:val="007A3B0A"/>
    <w:rsid w:val="007F34CD"/>
    <w:rsid w:val="00880AA0"/>
    <w:rsid w:val="00885F4A"/>
    <w:rsid w:val="008C19E9"/>
    <w:rsid w:val="008D3586"/>
    <w:rsid w:val="008E2828"/>
    <w:rsid w:val="008E2DF0"/>
    <w:rsid w:val="008F41A3"/>
    <w:rsid w:val="00903A4F"/>
    <w:rsid w:val="00905C20"/>
    <w:rsid w:val="009342C6"/>
    <w:rsid w:val="00940540"/>
    <w:rsid w:val="00973E64"/>
    <w:rsid w:val="00991AFC"/>
    <w:rsid w:val="00A006D7"/>
    <w:rsid w:val="00A02524"/>
    <w:rsid w:val="00A10E92"/>
    <w:rsid w:val="00A200C3"/>
    <w:rsid w:val="00A53BAA"/>
    <w:rsid w:val="00A87289"/>
    <w:rsid w:val="00B0163A"/>
    <w:rsid w:val="00B3305B"/>
    <w:rsid w:val="00B5771D"/>
    <w:rsid w:val="00B6453B"/>
    <w:rsid w:val="00B64CC2"/>
    <w:rsid w:val="00B739C6"/>
    <w:rsid w:val="00B84DE8"/>
    <w:rsid w:val="00BB4484"/>
    <w:rsid w:val="00BB7E7D"/>
    <w:rsid w:val="00BE1343"/>
    <w:rsid w:val="00C124F6"/>
    <w:rsid w:val="00C25B91"/>
    <w:rsid w:val="00C36CB0"/>
    <w:rsid w:val="00C457C2"/>
    <w:rsid w:val="00C47C5C"/>
    <w:rsid w:val="00C94A13"/>
    <w:rsid w:val="00CA5791"/>
    <w:rsid w:val="00CC4382"/>
    <w:rsid w:val="00CC6681"/>
    <w:rsid w:val="00D00B30"/>
    <w:rsid w:val="00D13DED"/>
    <w:rsid w:val="00D75480"/>
    <w:rsid w:val="00DB0B36"/>
    <w:rsid w:val="00DC16E3"/>
    <w:rsid w:val="00DD2B35"/>
    <w:rsid w:val="00DF3700"/>
    <w:rsid w:val="00E05207"/>
    <w:rsid w:val="00E159EC"/>
    <w:rsid w:val="00E30F60"/>
    <w:rsid w:val="00E559BD"/>
    <w:rsid w:val="00E724D4"/>
    <w:rsid w:val="00EA7508"/>
    <w:rsid w:val="00EA7FB6"/>
    <w:rsid w:val="00ED7C1F"/>
    <w:rsid w:val="00EF1E92"/>
    <w:rsid w:val="00F36DDF"/>
    <w:rsid w:val="00F454D6"/>
    <w:rsid w:val="00F52953"/>
    <w:rsid w:val="00F567FD"/>
    <w:rsid w:val="00F72F52"/>
    <w:rsid w:val="00F74785"/>
  </w:rsids>
  <m:mathPr>
    <m:mathFont m:val="Cambria Math"/>
    <m:brkBin m:val="before"/>
    <m:brkBinSub m:val="--"/>
    <m:smallFrac m:val="0"/>
    <m:dispDef m:val="0"/>
    <m:lMargin m:val="0"/>
    <m:rMargin m:val="0"/>
    <m:defJc m:val="centerGroup"/>
    <m:wrapRight/>
    <m:intLim m:val="subSup"/>
    <m:naryLim m:val="subSup"/>
  </m:mathPr>
  <w:themeFontLang w:val="sv-S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81C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436F12"/>
    <w:pPr>
      <w:ind w:left="720"/>
      <w:contextualSpacing/>
    </w:pPr>
  </w:style>
  <w:style w:type="paragraph" w:styleId="Header">
    <w:name w:val="header"/>
    <w:basedOn w:val="Normal"/>
    <w:link w:val="HeaderChar"/>
    <w:uiPriority w:val="99"/>
    <w:unhideWhenUsed/>
    <w:rsid w:val="00574515"/>
    <w:pPr>
      <w:tabs>
        <w:tab w:val="center" w:pos="4536"/>
        <w:tab w:val="right" w:pos="9072"/>
      </w:tabs>
      <w:spacing w:after="0"/>
    </w:pPr>
  </w:style>
  <w:style w:type="character" w:customStyle="1" w:styleId="HeaderChar">
    <w:name w:val="Header Char"/>
    <w:basedOn w:val="DefaultParagraphFont"/>
    <w:link w:val="Header"/>
    <w:uiPriority w:val="99"/>
    <w:rsid w:val="00574515"/>
  </w:style>
  <w:style w:type="paragraph" w:styleId="Footer">
    <w:name w:val="footer"/>
    <w:basedOn w:val="Normal"/>
    <w:link w:val="FooterChar"/>
    <w:uiPriority w:val="99"/>
    <w:unhideWhenUsed/>
    <w:rsid w:val="00574515"/>
    <w:pPr>
      <w:tabs>
        <w:tab w:val="center" w:pos="4536"/>
        <w:tab w:val="right" w:pos="9072"/>
      </w:tabs>
      <w:spacing w:after="0"/>
    </w:pPr>
  </w:style>
  <w:style w:type="character" w:customStyle="1" w:styleId="FooterChar">
    <w:name w:val="Footer Char"/>
    <w:basedOn w:val="DefaultParagraphFont"/>
    <w:link w:val="Footer"/>
    <w:uiPriority w:val="99"/>
    <w:rsid w:val="00574515"/>
  </w:style>
  <w:style w:type="paragraph" w:styleId="EndnoteText">
    <w:name w:val="endnote text"/>
    <w:basedOn w:val="Normal"/>
    <w:link w:val="EndnoteTextChar"/>
    <w:uiPriority w:val="99"/>
    <w:unhideWhenUsed/>
    <w:rsid w:val="005C678C"/>
    <w:pPr>
      <w:spacing w:after="0"/>
    </w:pPr>
    <w:rPr>
      <w:sz w:val="20"/>
      <w:szCs w:val="20"/>
    </w:rPr>
  </w:style>
  <w:style w:type="character" w:customStyle="1" w:styleId="EndnoteTextChar">
    <w:name w:val="Endnote Text Char"/>
    <w:basedOn w:val="DefaultParagraphFont"/>
    <w:link w:val="EndnoteText"/>
    <w:uiPriority w:val="99"/>
    <w:rsid w:val="005C678C"/>
    <w:rPr>
      <w:sz w:val="20"/>
      <w:szCs w:val="20"/>
    </w:rPr>
  </w:style>
  <w:style w:type="character" w:styleId="EndnoteReference">
    <w:name w:val="endnote reference"/>
    <w:basedOn w:val="DefaultParagraphFont"/>
    <w:uiPriority w:val="99"/>
    <w:unhideWhenUsed/>
    <w:rsid w:val="005C678C"/>
    <w:rPr>
      <w:vertAlign w:val="superscript"/>
    </w:rPr>
  </w:style>
  <w:style w:type="paragraph" w:styleId="FootnoteText">
    <w:name w:val="footnote text"/>
    <w:basedOn w:val="Normal"/>
    <w:link w:val="FootnoteTextChar"/>
    <w:uiPriority w:val="99"/>
    <w:semiHidden/>
    <w:unhideWhenUsed/>
    <w:rsid w:val="00885F4A"/>
    <w:pPr>
      <w:spacing w:after="0"/>
    </w:pPr>
  </w:style>
  <w:style w:type="character" w:customStyle="1" w:styleId="FootnoteTextChar">
    <w:name w:val="Footnote Text Char"/>
    <w:basedOn w:val="DefaultParagraphFont"/>
    <w:link w:val="FootnoteText"/>
    <w:uiPriority w:val="99"/>
    <w:semiHidden/>
    <w:rsid w:val="00885F4A"/>
  </w:style>
  <w:style w:type="character" w:styleId="FootnoteReference">
    <w:name w:val="footnote reference"/>
    <w:basedOn w:val="DefaultParagraphFont"/>
    <w:uiPriority w:val="99"/>
    <w:unhideWhenUsed/>
    <w:rsid w:val="005C678C"/>
    <w:rPr>
      <w:vertAlign w:val="superscript"/>
    </w:rPr>
  </w:style>
  <w:style w:type="character" w:styleId="IntenseEmphasis">
    <w:name w:val="Intense Emphasis"/>
    <w:basedOn w:val="DefaultParagraphFont"/>
    <w:uiPriority w:val="21"/>
    <w:qFormat/>
    <w:rsid w:val="00E724D4"/>
    <w:rPr>
      <w:b/>
      <w:bCs/>
      <w:i/>
      <w:iCs/>
      <w:color w:val="4F81BD" w:themeColor="accent1"/>
    </w:rPr>
  </w:style>
  <w:style w:type="table" w:styleId="TableGrid">
    <w:name w:val="Table Grid"/>
    <w:basedOn w:val="TableNormal"/>
    <w:uiPriority w:val="59"/>
    <w:rsid w:val="0060530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0">
    <w:name w:val="CM10"/>
    <w:basedOn w:val="Normal"/>
    <w:next w:val="Normal"/>
    <w:rsid w:val="0063148F"/>
    <w:pPr>
      <w:widowControl w:val="0"/>
      <w:autoSpaceDE w:val="0"/>
      <w:autoSpaceDN w:val="0"/>
      <w:adjustRightInd w:val="0"/>
      <w:spacing w:after="0"/>
    </w:pPr>
    <w:rPr>
      <w:rFonts w:ascii="GJKHG F+ Helvetica" w:eastAsia="Times New Roman" w:hAnsi="GJKHG F+ Helvetica"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436F12"/>
    <w:pPr>
      <w:ind w:left="720"/>
      <w:contextualSpacing/>
    </w:pPr>
  </w:style>
  <w:style w:type="paragraph" w:styleId="Header">
    <w:name w:val="header"/>
    <w:basedOn w:val="Normal"/>
    <w:link w:val="HeaderChar"/>
    <w:uiPriority w:val="99"/>
    <w:unhideWhenUsed/>
    <w:rsid w:val="00574515"/>
    <w:pPr>
      <w:tabs>
        <w:tab w:val="center" w:pos="4536"/>
        <w:tab w:val="right" w:pos="9072"/>
      </w:tabs>
      <w:spacing w:after="0"/>
    </w:pPr>
  </w:style>
  <w:style w:type="character" w:customStyle="1" w:styleId="HeaderChar">
    <w:name w:val="Header Char"/>
    <w:basedOn w:val="DefaultParagraphFont"/>
    <w:link w:val="Header"/>
    <w:uiPriority w:val="99"/>
    <w:rsid w:val="00574515"/>
  </w:style>
  <w:style w:type="paragraph" w:styleId="Footer">
    <w:name w:val="footer"/>
    <w:basedOn w:val="Normal"/>
    <w:link w:val="FooterChar"/>
    <w:uiPriority w:val="99"/>
    <w:unhideWhenUsed/>
    <w:rsid w:val="00574515"/>
    <w:pPr>
      <w:tabs>
        <w:tab w:val="center" w:pos="4536"/>
        <w:tab w:val="right" w:pos="9072"/>
      </w:tabs>
      <w:spacing w:after="0"/>
    </w:pPr>
  </w:style>
  <w:style w:type="character" w:customStyle="1" w:styleId="FooterChar">
    <w:name w:val="Footer Char"/>
    <w:basedOn w:val="DefaultParagraphFont"/>
    <w:link w:val="Footer"/>
    <w:uiPriority w:val="99"/>
    <w:rsid w:val="00574515"/>
  </w:style>
  <w:style w:type="paragraph" w:styleId="EndnoteText">
    <w:name w:val="endnote text"/>
    <w:basedOn w:val="Normal"/>
    <w:link w:val="EndnoteTextChar"/>
    <w:uiPriority w:val="99"/>
    <w:unhideWhenUsed/>
    <w:rsid w:val="005C678C"/>
    <w:pPr>
      <w:spacing w:after="0"/>
    </w:pPr>
    <w:rPr>
      <w:sz w:val="20"/>
      <w:szCs w:val="20"/>
    </w:rPr>
  </w:style>
  <w:style w:type="character" w:customStyle="1" w:styleId="EndnoteTextChar">
    <w:name w:val="Endnote Text Char"/>
    <w:basedOn w:val="DefaultParagraphFont"/>
    <w:link w:val="EndnoteText"/>
    <w:uiPriority w:val="99"/>
    <w:rsid w:val="005C678C"/>
    <w:rPr>
      <w:sz w:val="20"/>
      <w:szCs w:val="20"/>
    </w:rPr>
  </w:style>
  <w:style w:type="character" w:styleId="EndnoteReference">
    <w:name w:val="endnote reference"/>
    <w:basedOn w:val="DefaultParagraphFont"/>
    <w:uiPriority w:val="99"/>
    <w:unhideWhenUsed/>
    <w:rsid w:val="005C678C"/>
    <w:rPr>
      <w:vertAlign w:val="superscript"/>
    </w:rPr>
  </w:style>
  <w:style w:type="paragraph" w:styleId="FootnoteText">
    <w:name w:val="footnote text"/>
    <w:basedOn w:val="Normal"/>
    <w:link w:val="FootnoteTextChar"/>
    <w:uiPriority w:val="99"/>
    <w:semiHidden/>
    <w:unhideWhenUsed/>
    <w:rsid w:val="00885F4A"/>
    <w:pPr>
      <w:spacing w:after="0"/>
    </w:pPr>
  </w:style>
  <w:style w:type="character" w:customStyle="1" w:styleId="FootnoteTextChar">
    <w:name w:val="Footnote Text Char"/>
    <w:basedOn w:val="DefaultParagraphFont"/>
    <w:link w:val="FootnoteText"/>
    <w:uiPriority w:val="99"/>
    <w:semiHidden/>
    <w:rsid w:val="00885F4A"/>
  </w:style>
  <w:style w:type="character" w:styleId="FootnoteReference">
    <w:name w:val="footnote reference"/>
    <w:basedOn w:val="DefaultParagraphFont"/>
    <w:uiPriority w:val="99"/>
    <w:unhideWhenUsed/>
    <w:rsid w:val="005C678C"/>
    <w:rPr>
      <w:vertAlign w:val="superscript"/>
    </w:rPr>
  </w:style>
  <w:style w:type="character" w:styleId="IntenseEmphasis">
    <w:name w:val="Intense Emphasis"/>
    <w:basedOn w:val="DefaultParagraphFont"/>
    <w:uiPriority w:val="21"/>
    <w:qFormat/>
    <w:rsid w:val="00E724D4"/>
    <w:rPr>
      <w:b/>
      <w:bCs/>
      <w:i/>
      <w:iCs/>
      <w:color w:val="4F81BD" w:themeColor="accent1"/>
    </w:rPr>
  </w:style>
  <w:style w:type="table" w:styleId="TableGrid">
    <w:name w:val="Table Grid"/>
    <w:basedOn w:val="TableNormal"/>
    <w:uiPriority w:val="59"/>
    <w:rsid w:val="0060530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0">
    <w:name w:val="CM10"/>
    <w:basedOn w:val="Normal"/>
    <w:next w:val="Normal"/>
    <w:rsid w:val="0063148F"/>
    <w:pPr>
      <w:widowControl w:val="0"/>
      <w:autoSpaceDE w:val="0"/>
      <w:autoSpaceDN w:val="0"/>
      <w:adjustRightInd w:val="0"/>
      <w:spacing w:after="0"/>
    </w:pPr>
    <w:rPr>
      <w:rFonts w:ascii="GJKHG F+ Helvetica" w:eastAsia="Times New Roman" w:hAnsi="GJKHG F+ Helvetic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616">
      <w:bodyDiv w:val="1"/>
      <w:marLeft w:val="0"/>
      <w:marRight w:val="0"/>
      <w:marTop w:val="0"/>
      <w:marBottom w:val="0"/>
      <w:divBdr>
        <w:top w:val="none" w:sz="0" w:space="0" w:color="auto"/>
        <w:left w:val="none" w:sz="0" w:space="0" w:color="auto"/>
        <w:bottom w:val="none" w:sz="0" w:space="0" w:color="auto"/>
        <w:right w:val="none" w:sz="0" w:space="0" w:color="auto"/>
      </w:divBdr>
    </w:div>
    <w:div w:id="145358979">
      <w:bodyDiv w:val="1"/>
      <w:marLeft w:val="0"/>
      <w:marRight w:val="0"/>
      <w:marTop w:val="0"/>
      <w:marBottom w:val="0"/>
      <w:divBdr>
        <w:top w:val="none" w:sz="0" w:space="0" w:color="auto"/>
        <w:left w:val="none" w:sz="0" w:space="0" w:color="auto"/>
        <w:bottom w:val="none" w:sz="0" w:space="0" w:color="auto"/>
        <w:right w:val="none" w:sz="0" w:space="0" w:color="auto"/>
      </w:divBdr>
    </w:div>
    <w:div w:id="789054727">
      <w:bodyDiv w:val="1"/>
      <w:marLeft w:val="0"/>
      <w:marRight w:val="0"/>
      <w:marTop w:val="0"/>
      <w:marBottom w:val="0"/>
      <w:divBdr>
        <w:top w:val="none" w:sz="0" w:space="0" w:color="auto"/>
        <w:left w:val="none" w:sz="0" w:space="0" w:color="auto"/>
        <w:bottom w:val="none" w:sz="0" w:space="0" w:color="auto"/>
        <w:right w:val="none" w:sz="0" w:space="0" w:color="auto"/>
      </w:divBdr>
    </w:div>
    <w:div w:id="959189752">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24DE0-050B-F242-B1BC-47E58D49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1518</Words>
  <Characters>8659</Characters>
  <Application>Microsoft Macintosh Word</Application>
  <DocSecurity>0</DocSecurity>
  <Lines>72</Lines>
  <Paragraphs>20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Journal of Visualized Experiments</Company>
  <LinksUpToDate>false</LinksUpToDate>
  <CharactersWithSpaces>10157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Andrew Wilkens</cp:lastModifiedBy>
  <cp:revision>10</cp:revision>
  <dcterms:created xsi:type="dcterms:W3CDTF">2015-10-21T17:46:00Z</dcterms:created>
  <dcterms:modified xsi:type="dcterms:W3CDTF">2016-02-03T19:06:00Z</dcterms:modified>
</cp:coreProperties>
</file>