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8C16" w14:textId="09833833" w:rsidR="006305D7" w:rsidRPr="001B1519" w:rsidRDefault="006305D7" w:rsidP="00270F3E">
      <w:pPr>
        <w:pStyle w:val="Heading2"/>
      </w:pPr>
      <w:r w:rsidRPr="001B1519">
        <w:t xml:space="preserve">TITLE: </w:t>
      </w:r>
    </w:p>
    <w:p w14:paraId="2C191571" w14:textId="1E056B33" w:rsidR="00F77410" w:rsidRDefault="00DE1522" w:rsidP="00270F3E">
      <w:r>
        <w:t>Methodology for Biomimetic Chemical Neuromodulation of Rat Retinas with the Neurotransmitter G</w:t>
      </w:r>
      <w:r w:rsidR="00F77410">
        <w:t xml:space="preserve">lutamate </w:t>
      </w:r>
      <w:r>
        <w:rPr>
          <w:i/>
        </w:rPr>
        <w:t>In V</w:t>
      </w:r>
      <w:r w:rsidR="00F77410" w:rsidRPr="001250BA">
        <w:rPr>
          <w:i/>
        </w:rPr>
        <w:t>itro</w:t>
      </w:r>
    </w:p>
    <w:p w14:paraId="64FAAB3A" w14:textId="2B2E5900" w:rsidR="00F77410" w:rsidRPr="004467FB" w:rsidRDefault="00F77410" w:rsidP="00270F3E"/>
    <w:p w14:paraId="3D080DA3" w14:textId="412C2715" w:rsidR="006305D7" w:rsidRPr="001B1519" w:rsidRDefault="006305D7" w:rsidP="00270F3E">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w:t>
      </w:r>
    </w:p>
    <w:p w14:paraId="34B11F1C" w14:textId="2C4A95DB" w:rsidR="004923BF" w:rsidRPr="000A336D" w:rsidRDefault="004923BF" w:rsidP="00270F3E">
      <w:pPr>
        <w:rPr>
          <w:rFonts w:asciiTheme="minorHAnsi" w:hAnsiTheme="minorHAnsi" w:cstheme="minorHAnsi"/>
          <w:bCs/>
          <w:color w:val="auto"/>
        </w:rPr>
      </w:pPr>
      <w:bookmarkStart w:id="0" w:name="OLE_LINK23"/>
      <w:bookmarkStart w:id="1" w:name="OLE_LINK24"/>
      <w:r w:rsidRPr="000A336D">
        <w:rPr>
          <w:rFonts w:asciiTheme="minorHAnsi" w:hAnsiTheme="minorHAnsi" w:cstheme="minorHAnsi"/>
          <w:bCs/>
          <w:color w:val="auto"/>
        </w:rPr>
        <w:t>Corey M Rountree</w:t>
      </w:r>
      <w:r w:rsidRPr="000A336D">
        <w:rPr>
          <w:rFonts w:asciiTheme="minorHAnsi" w:hAnsiTheme="minorHAnsi" w:cstheme="minorHAnsi"/>
          <w:bCs/>
          <w:color w:val="auto"/>
          <w:vertAlign w:val="superscript"/>
        </w:rPr>
        <w:t>1</w:t>
      </w:r>
      <w:bookmarkEnd w:id="0"/>
      <w:bookmarkEnd w:id="1"/>
      <w:r w:rsidRPr="000A336D">
        <w:rPr>
          <w:rFonts w:asciiTheme="minorHAnsi" w:hAnsiTheme="minorHAnsi" w:cstheme="minorHAnsi"/>
          <w:bCs/>
          <w:color w:val="auto"/>
        </w:rPr>
        <w:t>, John B Troy</w:t>
      </w:r>
      <w:r w:rsidRPr="000A336D">
        <w:rPr>
          <w:rFonts w:asciiTheme="minorHAnsi" w:hAnsiTheme="minorHAnsi" w:cstheme="minorHAnsi"/>
          <w:bCs/>
          <w:color w:val="auto"/>
          <w:vertAlign w:val="superscript"/>
        </w:rPr>
        <w:t>2</w:t>
      </w:r>
      <w:r w:rsidRPr="000A336D">
        <w:rPr>
          <w:rFonts w:asciiTheme="minorHAnsi" w:hAnsiTheme="minorHAnsi" w:cstheme="minorHAnsi"/>
          <w:bCs/>
          <w:color w:val="auto"/>
        </w:rPr>
        <w:t>, Laxman Saggere</w:t>
      </w:r>
      <w:r w:rsidRPr="000A336D">
        <w:rPr>
          <w:rFonts w:asciiTheme="minorHAnsi" w:hAnsiTheme="minorHAnsi" w:cstheme="minorHAnsi"/>
          <w:bCs/>
          <w:color w:val="auto"/>
          <w:vertAlign w:val="superscript"/>
        </w:rPr>
        <w:t>1</w:t>
      </w:r>
    </w:p>
    <w:p w14:paraId="4E419E0D" w14:textId="77777777" w:rsidR="00DE1522" w:rsidRDefault="00DE1522" w:rsidP="00270F3E">
      <w:pPr>
        <w:rPr>
          <w:rFonts w:asciiTheme="minorHAnsi" w:hAnsiTheme="minorHAnsi" w:cstheme="minorHAnsi"/>
          <w:bCs/>
          <w:color w:val="auto"/>
          <w:vertAlign w:val="superscript"/>
        </w:rPr>
      </w:pPr>
    </w:p>
    <w:p w14:paraId="0A0337F0" w14:textId="6F313816" w:rsidR="004923BF" w:rsidRPr="00DE1522" w:rsidRDefault="004923BF" w:rsidP="00270F3E">
      <w:pPr>
        <w:rPr>
          <w:rFonts w:asciiTheme="minorHAnsi" w:hAnsiTheme="minorHAnsi" w:cstheme="minorHAnsi"/>
          <w:bCs/>
          <w:color w:val="auto"/>
        </w:rPr>
      </w:pPr>
      <w:r w:rsidRPr="00DE1522">
        <w:rPr>
          <w:rFonts w:asciiTheme="minorHAnsi" w:hAnsiTheme="minorHAnsi" w:cstheme="minorHAnsi"/>
          <w:bCs/>
          <w:color w:val="auto"/>
          <w:vertAlign w:val="superscript"/>
        </w:rPr>
        <w:t>1</w:t>
      </w:r>
      <w:r w:rsidRPr="00DE1522">
        <w:rPr>
          <w:rFonts w:asciiTheme="minorHAnsi" w:hAnsiTheme="minorHAnsi" w:cstheme="minorHAnsi"/>
          <w:bCs/>
          <w:color w:val="auto"/>
        </w:rPr>
        <w:t>Department of Mechanical and Industrial Engineering, University of Illinois at Chicago, Chicago, IL, USA</w:t>
      </w:r>
    </w:p>
    <w:p w14:paraId="38859F98" w14:textId="75C3F3ED" w:rsidR="004923BF" w:rsidRPr="00DE1522" w:rsidRDefault="004923BF" w:rsidP="00270F3E">
      <w:pPr>
        <w:rPr>
          <w:rFonts w:asciiTheme="minorHAnsi" w:hAnsiTheme="minorHAnsi" w:cstheme="minorHAnsi"/>
          <w:bCs/>
          <w:color w:val="auto"/>
        </w:rPr>
      </w:pPr>
      <w:r w:rsidRPr="00DE1522">
        <w:rPr>
          <w:rFonts w:asciiTheme="minorHAnsi" w:hAnsiTheme="minorHAnsi" w:cstheme="minorHAnsi"/>
          <w:bCs/>
          <w:color w:val="auto"/>
          <w:vertAlign w:val="superscript"/>
        </w:rPr>
        <w:t>2</w:t>
      </w:r>
      <w:r w:rsidRPr="00DE1522">
        <w:rPr>
          <w:rFonts w:asciiTheme="minorHAnsi" w:hAnsiTheme="minorHAnsi" w:cstheme="minorHAnsi"/>
          <w:bCs/>
          <w:color w:val="auto"/>
        </w:rPr>
        <w:t>Department of Biomedical Engineering, Northwestern University, Evanston, IL, USA</w:t>
      </w:r>
    </w:p>
    <w:p w14:paraId="794866E7" w14:textId="77777777" w:rsidR="004923BF" w:rsidRPr="00C23F4E" w:rsidRDefault="004923BF" w:rsidP="00270F3E">
      <w:pPr>
        <w:rPr>
          <w:rFonts w:asciiTheme="minorHAnsi" w:hAnsiTheme="minorHAnsi" w:cstheme="minorHAnsi"/>
          <w:b/>
          <w:bCs/>
          <w:color w:val="auto"/>
        </w:rPr>
      </w:pPr>
    </w:p>
    <w:p w14:paraId="69A0A034" w14:textId="630852B9" w:rsidR="004923BF" w:rsidRPr="00C23F4E" w:rsidRDefault="004923BF" w:rsidP="00270F3E">
      <w:pPr>
        <w:pStyle w:val="Heading1"/>
      </w:pPr>
      <w:r w:rsidRPr="00C23F4E">
        <w:t>Corresponding Author:</w:t>
      </w:r>
      <w:r w:rsidR="00434771">
        <w:t xml:space="preserve"> </w:t>
      </w:r>
    </w:p>
    <w:p w14:paraId="522EE77F" w14:textId="79A0B0A0" w:rsidR="004923BF" w:rsidRPr="00C23F4E" w:rsidRDefault="004923BF" w:rsidP="00270F3E">
      <w:pPr>
        <w:rPr>
          <w:rFonts w:asciiTheme="minorHAnsi" w:hAnsiTheme="minorHAnsi" w:cstheme="minorHAnsi"/>
          <w:bCs/>
          <w:color w:val="auto"/>
        </w:rPr>
      </w:pPr>
      <w:r w:rsidRPr="00C23F4E">
        <w:rPr>
          <w:rFonts w:asciiTheme="minorHAnsi" w:hAnsiTheme="minorHAnsi" w:cstheme="minorHAnsi"/>
          <w:bCs/>
          <w:color w:val="auto"/>
        </w:rPr>
        <w:t>Laxman Saggere</w:t>
      </w:r>
    </w:p>
    <w:p w14:paraId="6C73CF99" w14:textId="45B623B6" w:rsidR="004923BF" w:rsidRPr="00C23F4E" w:rsidRDefault="004923BF" w:rsidP="00270F3E">
      <w:pPr>
        <w:rPr>
          <w:rFonts w:asciiTheme="minorHAnsi" w:hAnsiTheme="minorHAnsi" w:cstheme="minorHAnsi"/>
          <w:bCs/>
          <w:color w:val="auto"/>
        </w:rPr>
      </w:pPr>
      <w:r w:rsidRPr="00C23F4E">
        <w:rPr>
          <w:rFonts w:asciiTheme="minorHAnsi" w:hAnsiTheme="minorHAnsi" w:cstheme="minorHAnsi"/>
          <w:bCs/>
          <w:color w:val="auto"/>
        </w:rPr>
        <w:t>Email Address: saggere@uic.edu</w:t>
      </w:r>
    </w:p>
    <w:p w14:paraId="31EFFFF8" w14:textId="3A990590" w:rsidR="004923BF" w:rsidRPr="00C23F4E" w:rsidRDefault="004923BF" w:rsidP="00270F3E">
      <w:pPr>
        <w:rPr>
          <w:rFonts w:asciiTheme="minorHAnsi" w:hAnsiTheme="minorHAnsi" w:cstheme="minorHAnsi"/>
          <w:bCs/>
          <w:color w:val="auto"/>
        </w:rPr>
      </w:pPr>
      <w:r w:rsidRPr="00C23F4E">
        <w:rPr>
          <w:rFonts w:asciiTheme="minorHAnsi" w:hAnsiTheme="minorHAnsi" w:cstheme="minorHAnsi"/>
          <w:bCs/>
          <w:color w:val="auto"/>
        </w:rPr>
        <w:t>Tel: (312) 413-1031</w:t>
      </w:r>
    </w:p>
    <w:p w14:paraId="5F3B8969" w14:textId="77777777" w:rsidR="004923BF" w:rsidRPr="000A336D" w:rsidRDefault="004923BF" w:rsidP="00270F3E">
      <w:pPr>
        <w:rPr>
          <w:rFonts w:asciiTheme="minorHAnsi" w:hAnsiTheme="minorHAnsi" w:cstheme="minorHAnsi"/>
          <w:bCs/>
          <w:i/>
          <w:color w:val="auto"/>
        </w:rPr>
      </w:pPr>
    </w:p>
    <w:p w14:paraId="0A136374" w14:textId="71A5655E" w:rsidR="004923BF" w:rsidRPr="00C23F4E" w:rsidRDefault="004923BF" w:rsidP="00270F3E">
      <w:pPr>
        <w:pStyle w:val="Heading1"/>
      </w:pPr>
      <w:r w:rsidRPr="00C23F4E">
        <w:t>Email Addresses</w:t>
      </w:r>
      <w:r w:rsidR="00DE1522" w:rsidRPr="00C23F4E">
        <w:t>:</w:t>
      </w:r>
    </w:p>
    <w:p w14:paraId="1423C081" w14:textId="44BD8543" w:rsidR="004923BF" w:rsidRPr="00DE1522" w:rsidRDefault="004923BF" w:rsidP="00270F3E">
      <w:pPr>
        <w:pStyle w:val="NormalWeb"/>
        <w:spacing w:before="0" w:beforeAutospacing="0" w:after="0" w:afterAutospacing="0"/>
        <w:rPr>
          <w:rFonts w:cs="Arial"/>
          <w:bCs/>
          <w:color w:val="auto"/>
        </w:rPr>
      </w:pPr>
      <w:r w:rsidRPr="00DE1522">
        <w:rPr>
          <w:rFonts w:cs="Arial"/>
          <w:bCs/>
          <w:color w:val="auto"/>
        </w:rPr>
        <w:t>Corey Rountree</w:t>
      </w:r>
      <w:r w:rsidR="00DE1522" w:rsidRPr="00DE1522">
        <w:rPr>
          <w:rFonts w:cs="Arial"/>
          <w:bCs/>
          <w:color w:val="auto"/>
        </w:rPr>
        <w:t xml:space="preserve"> </w:t>
      </w:r>
      <w:r w:rsidRPr="00DE1522">
        <w:rPr>
          <w:rFonts w:cs="Arial"/>
          <w:bCs/>
          <w:color w:val="auto"/>
        </w:rPr>
        <w:t>(</w:t>
      </w:r>
      <w:r w:rsidR="002140D3" w:rsidRPr="00DE1522">
        <w:rPr>
          <w:rFonts w:cs="Arial"/>
          <w:bCs/>
          <w:color w:val="auto"/>
        </w:rPr>
        <w:t>cmr194@uic.edu</w:t>
      </w:r>
      <w:r w:rsidRPr="00DE1522">
        <w:rPr>
          <w:rFonts w:cs="Arial"/>
          <w:bCs/>
          <w:color w:val="auto"/>
        </w:rPr>
        <w:t>)</w:t>
      </w:r>
    </w:p>
    <w:p w14:paraId="74312925" w14:textId="35AE30E9" w:rsidR="004923BF" w:rsidRPr="00DE1522" w:rsidRDefault="004923BF" w:rsidP="00270F3E">
      <w:pPr>
        <w:pStyle w:val="NormalWeb"/>
        <w:spacing w:before="0" w:beforeAutospacing="0" w:after="0" w:afterAutospacing="0"/>
        <w:rPr>
          <w:rFonts w:cs="Arial"/>
          <w:bCs/>
          <w:color w:val="auto"/>
        </w:rPr>
      </w:pPr>
      <w:r w:rsidRPr="00DE1522">
        <w:rPr>
          <w:rFonts w:cs="Arial"/>
          <w:bCs/>
          <w:color w:val="auto"/>
        </w:rPr>
        <w:t>John Troy</w:t>
      </w:r>
      <w:r w:rsidR="00DE1522" w:rsidRPr="00DE1522">
        <w:rPr>
          <w:rFonts w:cs="Arial"/>
          <w:bCs/>
          <w:color w:val="auto"/>
        </w:rPr>
        <w:t xml:space="preserve"> </w:t>
      </w:r>
      <w:r w:rsidRPr="00DE1522">
        <w:rPr>
          <w:rFonts w:cs="Arial"/>
          <w:bCs/>
          <w:color w:val="auto"/>
        </w:rPr>
        <w:t>(</w:t>
      </w:r>
      <w:r w:rsidR="002140D3" w:rsidRPr="00DE1522">
        <w:rPr>
          <w:rFonts w:cs="Arial"/>
          <w:bCs/>
          <w:color w:val="auto"/>
        </w:rPr>
        <w:t>j-troy@northwestern.edu)</w:t>
      </w:r>
    </w:p>
    <w:p w14:paraId="4E1F6C79" w14:textId="7E861676" w:rsidR="00DE1522" w:rsidRPr="00DE1522" w:rsidRDefault="00DE1522" w:rsidP="00270F3E">
      <w:pPr>
        <w:rPr>
          <w:rFonts w:asciiTheme="minorHAnsi" w:hAnsiTheme="minorHAnsi" w:cstheme="minorHAnsi"/>
          <w:bCs/>
          <w:color w:val="auto"/>
        </w:rPr>
      </w:pPr>
      <w:r w:rsidRPr="00DE1522">
        <w:rPr>
          <w:rFonts w:asciiTheme="minorHAnsi" w:hAnsiTheme="minorHAnsi" w:cstheme="minorHAnsi"/>
          <w:bCs/>
          <w:color w:val="auto"/>
        </w:rPr>
        <w:t>Laxman Saggere (saggere@uic.edu)</w:t>
      </w:r>
    </w:p>
    <w:p w14:paraId="60FCB589" w14:textId="42D11221" w:rsidR="00D04A95" w:rsidRPr="000A336D" w:rsidRDefault="00D04A95" w:rsidP="00270F3E">
      <w:pPr>
        <w:rPr>
          <w:rFonts w:asciiTheme="minorHAnsi" w:hAnsiTheme="minorHAnsi" w:cstheme="minorHAnsi"/>
          <w:bCs/>
          <w:color w:val="auto"/>
        </w:rPr>
      </w:pPr>
    </w:p>
    <w:p w14:paraId="71B79AC9" w14:textId="12FFE63D" w:rsidR="006305D7" w:rsidRPr="001B1519" w:rsidRDefault="006305D7" w:rsidP="00270F3E">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1943E7B2" w:rsidR="007A4DD6" w:rsidRPr="001B1519" w:rsidRDefault="001A2A41" w:rsidP="00270F3E">
      <w:pPr>
        <w:rPr>
          <w:rFonts w:asciiTheme="minorHAnsi" w:hAnsiTheme="minorHAnsi" w:cstheme="minorHAnsi"/>
          <w:color w:val="808080" w:themeColor="background1" w:themeShade="80"/>
        </w:rPr>
      </w:pPr>
      <w:r w:rsidRPr="000A336D">
        <w:rPr>
          <w:rFonts w:asciiTheme="minorHAnsi" w:hAnsiTheme="minorHAnsi" w:cstheme="minorHAnsi"/>
          <w:color w:val="auto"/>
        </w:rPr>
        <w:t>Chemical stimulation</w:t>
      </w:r>
      <w:r w:rsidR="009C13F4">
        <w:rPr>
          <w:rFonts w:asciiTheme="minorHAnsi" w:hAnsiTheme="minorHAnsi" w:cstheme="minorHAnsi"/>
          <w:color w:val="auto"/>
        </w:rPr>
        <w:t>,</w:t>
      </w:r>
      <w:r w:rsidRPr="000A336D">
        <w:rPr>
          <w:rFonts w:asciiTheme="minorHAnsi" w:hAnsiTheme="minorHAnsi" w:cstheme="minorHAnsi"/>
          <w:color w:val="auto"/>
        </w:rPr>
        <w:t xml:space="preserve"> retina, photoreceptor degeneration</w:t>
      </w:r>
      <w:r w:rsidR="009C13F4">
        <w:rPr>
          <w:rFonts w:asciiTheme="minorHAnsi" w:hAnsiTheme="minorHAnsi" w:cstheme="minorHAnsi"/>
          <w:color w:val="auto"/>
        </w:rPr>
        <w:t>,</w:t>
      </w:r>
      <w:r w:rsidRPr="000A336D">
        <w:rPr>
          <w:rFonts w:asciiTheme="minorHAnsi" w:hAnsiTheme="minorHAnsi" w:cstheme="minorHAnsi"/>
          <w:color w:val="auto"/>
        </w:rPr>
        <w:t xml:space="preserve"> neuromodulation</w:t>
      </w:r>
      <w:r w:rsidR="009C13F4">
        <w:rPr>
          <w:rFonts w:asciiTheme="minorHAnsi" w:hAnsiTheme="minorHAnsi" w:cstheme="minorHAnsi"/>
          <w:color w:val="auto"/>
        </w:rPr>
        <w:t>,</w:t>
      </w:r>
      <w:r w:rsidRPr="000A336D">
        <w:rPr>
          <w:rFonts w:asciiTheme="minorHAnsi" w:hAnsiTheme="minorHAnsi" w:cstheme="minorHAnsi"/>
          <w:color w:val="auto"/>
        </w:rPr>
        <w:t xml:space="preserve"> retinal prosthesis</w:t>
      </w:r>
      <w:r w:rsidR="009C13F4">
        <w:rPr>
          <w:rFonts w:asciiTheme="minorHAnsi" w:hAnsiTheme="minorHAnsi" w:cstheme="minorHAnsi"/>
          <w:color w:val="auto"/>
        </w:rPr>
        <w:t>,</w:t>
      </w:r>
      <w:r w:rsidRPr="000A336D">
        <w:rPr>
          <w:rFonts w:asciiTheme="minorHAnsi" w:hAnsiTheme="minorHAnsi" w:cstheme="minorHAnsi"/>
          <w:color w:val="auto"/>
        </w:rPr>
        <w:t xml:space="preserve"> glutamate</w:t>
      </w:r>
      <w:r w:rsidR="009C13F4">
        <w:rPr>
          <w:rFonts w:asciiTheme="minorHAnsi" w:hAnsiTheme="minorHAnsi" w:cstheme="minorHAnsi"/>
          <w:color w:val="auto"/>
        </w:rPr>
        <w:t>,</w:t>
      </w:r>
      <w:r w:rsidRPr="000A336D">
        <w:rPr>
          <w:rFonts w:asciiTheme="minorHAnsi" w:hAnsiTheme="minorHAnsi" w:cstheme="minorHAnsi"/>
          <w:color w:val="auto"/>
        </w:rPr>
        <w:t xml:space="preserve"> neurotransmitter</w:t>
      </w:r>
      <w:r w:rsidR="009C13F4">
        <w:rPr>
          <w:rFonts w:asciiTheme="minorHAnsi" w:hAnsiTheme="minorHAnsi" w:cstheme="minorHAnsi"/>
          <w:color w:val="auto"/>
        </w:rPr>
        <w:t>,</w:t>
      </w:r>
      <w:r w:rsidRPr="000A336D">
        <w:rPr>
          <w:rFonts w:asciiTheme="minorHAnsi" w:hAnsiTheme="minorHAnsi" w:cstheme="minorHAnsi"/>
          <w:color w:val="auto"/>
        </w:rPr>
        <w:t xml:space="preserve"> chemical synapse</w:t>
      </w:r>
      <w:r w:rsidR="009C13F4">
        <w:rPr>
          <w:rFonts w:asciiTheme="minorHAnsi" w:hAnsiTheme="minorHAnsi" w:cstheme="minorHAnsi"/>
          <w:color w:val="auto"/>
        </w:rPr>
        <w:t>,</w:t>
      </w:r>
      <w:r w:rsidRPr="000A336D">
        <w:rPr>
          <w:rFonts w:asciiTheme="minorHAnsi" w:hAnsiTheme="minorHAnsi" w:cstheme="minorHAnsi"/>
          <w:color w:val="auto"/>
        </w:rPr>
        <w:t xml:space="preserve"> multielectrode array</w:t>
      </w:r>
      <w:r w:rsidR="009C13F4">
        <w:rPr>
          <w:rFonts w:asciiTheme="minorHAnsi" w:hAnsiTheme="minorHAnsi" w:cstheme="minorHAnsi"/>
          <w:color w:val="auto"/>
        </w:rPr>
        <w:t>,</w:t>
      </w:r>
      <w:r w:rsidRPr="000A336D">
        <w:rPr>
          <w:rFonts w:asciiTheme="minorHAnsi" w:hAnsiTheme="minorHAnsi" w:cstheme="minorHAnsi"/>
          <w:color w:val="auto"/>
        </w:rPr>
        <w:t xml:space="preserve"> artificial neurostimulation, artificial synapse chip</w:t>
      </w:r>
    </w:p>
    <w:p w14:paraId="1CB4E390" w14:textId="77777777" w:rsidR="006305D7" w:rsidRPr="001B1519" w:rsidRDefault="006305D7" w:rsidP="00270F3E">
      <w:pPr>
        <w:pStyle w:val="NormalWeb"/>
        <w:spacing w:before="0" w:beforeAutospacing="0" w:after="0" w:afterAutospacing="0"/>
        <w:rPr>
          <w:rFonts w:asciiTheme="minorHAnsi" w:hAnsiTheme="minorHAnsi" w:cstheme="minorHAnsi"/>
        </w:rPr>
      </w:pPr>
    </w:p>
    <w:p w14:paraId="628AC4B5" w14:textId="46335378" w:rsidR="006305D7" w:rsidRPr="001B1519" w:rsidRDefault="006305D7" w:rsidP="00270F3E">
      <w:pPr>
        <w:rPr>
          <w:rFonts w:asciiTheme="minorHAnsi" w:hAnsiTheme="minorHAnsi" w:cstheme="minorHAnsi"/>
        </w:rPr>
      </w:pPr>
      <w:r w:rsidRPr="001B1519">
        <w:rPr>
          <w:rFonts w:asciiTheme="minorHAnsi" w:hAnsiTheme="minorHAnsi" w:cstheme="minorHAnsi"/>
          <w:b/>
          <w:bCs/>
        </w:rPr>
        <w:t>SHORT ABSTRACT:</w:t>
      </w:r>
    </w:p>
    <w:p w14:paraId="2C0AD725" w14:textId="208A009E" w:rsidR="00F237D7" w:rsidRDefault="00F237D7" w:rsidP="00270F3E">
      <w:pPr>
        <w:pStyle w:val="CommentText"/>
      </w:pPr>
      <w:bookmarkStart w:id="2" w:name="OLE_LINK13"/>
      <w:bookmarkStart w:id="3" w:name="OLE_LINK17"/>
      <w:r>
        <w:rPr>
          <w:rFonts w:asciiTheme="minorHAnsi" w:hAnsiTheme="minorHAnsi" w:cstheme="minorHAnsi"/>
          <w:color w:val="auto"/>
        </w:rPr>
        <w:t xml:space="preserve">This protocol describes a </w:t>
      </w:r>
      <w:r w:rsidR="00A22596">
        <w:rPr>
          <w:rFonts w:asciiTheme="minorHAnsi" w:hAnsiTheme="minorHAnsi" w:cstheme="minorHAnsi"/>
          <w:color w:val="auto"/>
        </w:rPr>
        <w:t xml:space="preserve">novel </w:t>
      </w:r>
      <w:r>
        <w:rPr>
          <w:rFonts w:asciiTheme="minorHAnsi" w:hAnsiTheme="minorHAnsi" w:cstheme="minorHAnsi"/>
          <w:color w:val="auto"/>
        </w:rPr>
        <w:t xml:space="preserve">method </w:t>
      </w:r>
      <w:r w:rsidRPr="003750D6">
        <w:rPr>
          <w:rFonts w:asciiTheme="minorHAnsi" w:hAnsiTheme="minorHAnsi" w:cstheme="minorHAnsi"/>
          <w:color w:val="auto"/>
        </w:rPr>
        <w:t xml:space="preserve">for investigating a form of </w:t>
      </w:r>
      <w:r>
        <w:rPr>
          <w:rFonts w:asciiTheme="minorHAnsi" w:hAnsiTheme="minorHAnsi" w:cstheme="minorHAnsi"/>
          <w:color w:val="auto"/>
        </w:rPr>
        <w:t xml:space="preserve">chemical </w:t>
      </w:r>
      <w:r w:rsidRPr="003750D6">
        <w:rPr>
          <w:rFonts w:asciiTheme="minorHAnsi" w:hAnsiTheme="minorHAnsi" w:cstheme="minorHAnsi"/>
          <w:color w:val="auto"/>
        </w:rPr>
        <w:t xml:space="preserve">neurostimulation </w:t>
      </w:r>
      <w:r>
        <w:rPr>
          <w:rFonts w:asciiTheme="minorHAnsi" w:hAnsiTheme="minorHAnsi" w:cstheme="minorHAnsi"/>
          <w:color w:val="auto"/>
        </w:rPr>
        <w:t xml:space="preserve">of </w:t>
      </w:r>
      <w:r w:rsidRPr="003750D6">
        <w:rPr>
          <w:rFonts w:asciiTheme="minorHAnsi" w:hAnsiTheme="minorHAnsi" w:cstheme="minorHAnsi"/>
          <w:color w:val="auto"/>
        </w:rPr>
        <w:t xml:space="preserve">wholemount rat retinas </w:t>
      </w:r>
      <w:r w:rsidRPr="001250BA">
        <w:rPr>
          <w:rFonts w:asciiTheme="minorHAnsi" w:hAnsiTheme="minorHAnsi" w:cstheme="minorHAnsi"/>
          <w:i/>
          <w:color w:val="auto"/>
        </w:rPr>
        <w:t>in vitro</w:t>
      </w:r>
      <w:r>
        <w:rPr>
          <w:rFonts w:asciiTheme="minorHAnsi" w:hAnsiTheme="minorHAnsi" w:cstheme="minorHAnsi"/>
          <w:color w:val="auto"/>
        </w:rPr>
        <w:t xml:space="preserve"> with</w:t>
      </w:r>
      <w:r w:rsidRPr="003750D6">
        <w:rPr>
          <w:rFonts w:asciiTheme="minorHAnsi" w:hAnsiTheme="minorHAnsi" w:cstheme="minorHAnsi"/>
          <w:color w:val="auto"/>
        </w:rPr>
        <w:t xml:space="preserve"> the </w:t>
      </w:r>
      <w:r>
        <w:rPr>
          <w:rFonts w:asciiTheme="minorHAnsi" w:hAnsiTheme="minorHAnsi" w:cstheme="minorHAnsi"/>
          <w:color w:val="auto"/>
        </w:rPr>
        <w:t>n</w:t>
      </w:r>
      <w:r w:rsidRPr="003750D6">
        <w:rPr>
          <w:rFonts w:asciiTheme="minorHAnsi" w:hAnsiTheme="minorHAnsi" w:cstheme="minorHAnsi"/>
          <w:color w:val="auto"/>
        </w:rPr>
        <w:t>eurotransmitter glutamate</w:t>
      </w:r>
      <w:r>
        <w:rPr>
          <w:rFonts w:asciiTheme="minorHAnsi" w:hAnsiTheme="minorHAnsi" w:cstheme="minorHAnsi"/>
          <w:color w:val="auto"/>
        </w:rPr>
        <w:t>. Chemical neurostimulation is a promising alternative to t</w:t>
      </w:r>
      <w:r>
        <w:t xml:space="preserve">he conventional </w:t>
      </w:r>
      <w:r>
        <w:rPr>
          <w:rFonts w:asciiTheme="minorHAnsi" w:hAnsiTheme="minorHAnsi" w:cstheme="minorHAnsi"/>
          <w:color w:val="auto"/>
        </w:rPr>
        <w:t xml:space="preserve">electrical </w:t>
      </w:r>
      <w:r>
        <w:t xml:space="preserve">neurostimulation of </w:t>
      </w:r>
      <w:r w:rsidRPr="003750D6">
        <w:rPr>
          <w:rFonts w:asciiTheme="minorHAnsi" w:hAnsiTheme="minorHAnsi" w:cstheme="minorHAnsi"/>
          <w:color w:val="auto"/>
        </w:rPr>
        <w:t>retinal neurons for</w:t>
      </w:r>
      <w:r>
        <w:rPr>
          <w:rFonts w:asciiTheme="minorHAnsi" w:hAnsiTheme="minorHAnsi" w:cstheme="minorHAnsi"/>
          <w:color w:val="auto"/>
        </w:rPr>
        <w:t xml:space="preserve"> treating irreversible</w:t>
      </w:r>
      <w:r w:rsidRPr="003750D6">
        <w:rPr>
          <w:rFonts w:asciiTheme="minorHAnsi" w:hAnsiTheme="minorHAnsi" w:cstheme="minorHAnsi"/>
          <w:color w:val="auto"/>
        </w:rPr>
        <w:t xml:space="preserve"> blindness </w:t>
      </w:r>
      <w:r>
        <w:rPr>
          <w:rFonts w:asciiTheme="minorHAnsi" w:hAnsiTheme="minorHAnsi" w:cstheme="minorHAnsi"/>
          <w:color w:val="auto"/>
        </w:rPr>
        <w:t xml:space="preserve">caused by </w:t>
      </w:r>
      <w:r w:rsidRPr="003750D6">
        <w:rPr>
          <w:rFonts w:asciiTheme="minorHAnsi" w:hAnsiTheme="minorHAnsi" w:cstheme="minorHAnsi"/>
          <w:color w:val="auto"/>
        </w:rPr>
        <w:t>photorec</w:t>
      </w:r>
      <w:r>
        <w:rPr>
          <w:rFonts w:asciiTheme="minorHAnsi" w:hAnsiTheme="minorHAnsi" w:cstheme="minorHAnsi"/>
          <w:color w:val="auto"/>
        </w:rPr>
        <w:t>eptor degenerative diseases.</w:t>
      </w:r>
      <w:r w:rsidR="00434771">
        <w:rPr>
          <w:rFonts w:asciiTheme="minorHAnsi" w:hAnsiTheme="minorHAnsi" w:cstheme="minorHAnsi"/>
          <w:color w:val="auto"/>
        </w:rPr>
        <w:t xml:space="preserve"> </w:t>
      </w:r>
    </w:p>
    <w:bookmarkEnd w:id="2"/>
    <w:bookmarkEnd w:id="3"/>
    <w:p w14:paraId="761028D6" w14:textId="77777777" w:rsidR="006305D7" w:rsidRPr="001B1519" w:rsidRDefault="006305D7" w:rsidP="00270F3E">
      <w:pPr>
        <w:rPr>
          <w:rFonts w:asciiTheme="minorHAnsi" w:hAnsiTheme="minorHAnsi" w:cstheme="minorHAnsi"/>
        </w:rPr>
      </w:pPr>
    </w:p>
    <w:p w14:paraId="64FB8590" w14:textId="38DCE839" w:rsidR="006305D7" w:rsidRPr="001B1519" w:rsidRDefault="006305D7" w:rsidP="00270F3E">
      <w:pPr>
        <w:rPr>
          <w:rFonts w:asciiTheme="minorHAnsi" w:hAnsiTheme="minorHAnsi" w:cstheme="minorHAnsi"/>
          <w:color w:val="808080"/>
        </w:rPr>
      </w:pPr>
      <w:r w:rsidRPr="001B1519">
        <w:rPr>
          <w:rFonts w:asciiTheme="minorHAnsi" w:hAnsiTheme="minorHAnsi" w:cstheme="minorHAnsi"/>
          <w:b/>
          <w:bCs/>
        </w:rPr>
        <w:t>LONG ABSTRACT:</w:t>
      </w:r>
    </w:p>
    <w:p w14:paraId="1B9721F9" w14:textId="4CA60131" w:rsidR="0024013F" w:rsidRPr="003750D6" w:rsidRDefault="007C0682" w:rsidP="00270F3E">
      <w:pPr>
        <w:rPr>
          <w:rFonts w:asciiTheme="minorHAnsi" w:hAnsiTheme="minorHAnsi" w:cstheme="minorHAnsi"/>
          <w:color w:val="auto"/>
        </w:rPr>
      </w:pPr>
      <w:r w:rsidRPr="003750D6">
        <w:rPr>
          <w:rFonts w:asciiTheme="minorHAnsi" w:hAnsiTheme="minorHAnsi" w:cstheme="minorHAnsi"/>
          <w:color w:val="auto"/>
        </w:rPr>
        <w:t>Photoreceptor degenerative diseases cause irreparable blindness through the progressive loss of photoreceptor cells in the retina. Retinal prostheses are an emerging treatment for photoreceptor degenerative diseases that seek to restore vision by artificially stimulating the surviving retinal ne</w:t>
      </w:r>
      <w:r w:rsidR="00622D02" w:rsidRPr="00622D02">
        <w:rPr>
          <w:rFonts w:asciiTheme="minorHAnsi" w:hAnsiTheme="minorHAnsi" w:cstheme="minorHAnsi"/>
          <w:color w:val="auto"/>
        </w:rPr>
        <w:t>urons in the hope of eliciting</w:t>
      </w:r>
      <w:r w:rsidRPr="003750D6">
        <w:rPr>
          <w:rFonts w:asciiTheme="minorHAnsi" w:hAnsiTheme="minorHAnsi" w:cstheme="minorHAnsi"/>
          <w:color w:val="auto"/>
        </w:rPr>
        <w:t xml:space="preserve"> comprehensible visual perception in patients. Current retinal prostheses have demonstrated success in restoring limited vision to patients using an array of electrodes to electrically stimulate the retina but face substantial physical barriers in restoring high acuity, natural vision to patients. </w:t>
      </w:r>
      <w:r w:rsidR="00147524" w:rsidRPr="003750D6">
        <w:rPr>
          <w:rFonts w:asciiTheme="minorHAnsi" w:hAnsiTheme="minorHAnsi" w:cstheme="minorHAnsi"/>
          <w:color w:val="auto"/>
        </w:rPr>
        <w:t xml:space="preserve">Chemical </w:t>
      </w:r>
      <w:r w:rsidR="00724938">
        <w:rPr>
          <w:rFonts w:asciiTheme="minorHAnsi" w:hAnsiTheme="minorHAnsi" w:cstheme="minorHAnsi"/>
          <w:color w:val="auto"/>
        </w:rPr>
        <w:t>neuro</w:t>
      </w:r>
      <w:r w:rsidR="00147524" w:rsidRPr="003750D6">
        <w:rPr>
          <w:rFonts w:asciiTheme="minorHAnsi" w:hAnsiTheme="minorHAnsi" w:cstheme="minorHAnsi"/>
          <w:color w:val="auto"/>
        </w:rPr>
        <w:t>stimulation</w:t>
      </w:r>
      <w:r w:rsidR="00387F54">
        <w:rPr>
          <w:rFonts w:asciiTheme="minorHAnsi" w:hAnsiTheme="minorHAnsi" w:cstheme="minorHAnsi"/>
          <w:color w:val="auto"/>
        </w:rPr>
        <w:t xml:space="preserve"> </w:t>
      </w:r>
      <w:r w:rsidR="00724938">
        <w:rPr>
          <w:rFonts w:asciiTheme="minorHAnsi" w:hAnsiTheme="minorHAnsi" w:cstheme="minorHAnsi"/>
          <w:color w:val="auto"/>
        </w:rPr>
        <w:t xml:space="preserve">using </w:t>
      </w:r>
      <w:r w:rsidR="00147524" w:rsidRPr="003750D6">
        <w:rPr>
          <w:rFonts w:asciiTheme="minorHAnsi" w:hAnsiTheme="minorHAnsi" w:cstheme="minorHAnsi"/>
          <w:color w:val="auto"/>
        </w:rPr>
        <w:t xml:space="preserve">native neurotransmitters </w:t>
      </w:r>
      <w:r w:rsidR="00724938" w:rsidRPr="003750D6">
        <w:rPr>
          <w:rFonts w:asciiTheme="minorHAnsi" w:hAnsiTheme="minorHAnsi" w:cstheme="minorHAnsi"/>
          <w:color w:val="auto"/>
        </w:rPr>
        <w:t>is a biomimetic alternative to electrical stimulation</w:t>
      </w:r>
      <w:r w:rsidR="00147524" w:rsidRPr="003750D6">
        <w:rPr>
          <w:rFonts w:asciiTheme="minorHAnsi" w:hAnsiTheme="minorHAnsi" w:cstheme="minorHAnsi"/>
          <w:color w:val="auto"/>
        </w:rPr>
        <w:t xml:space="preserve"> and could </w:t>
      </w:r>
      <w:r w:rsidR="0024013F" w:rsidRPr="003750D6">
        <w:rPr>
          <w:rFonts w:asciiTheme="minorHAnsi" w:hAnsiTheme="minorHAnsi" w:cstheme="minorHAnsi"/>
          <w:color w:val="auto"/>
        </w:rPr>
        <w:t xml:space="preserve">bypass the </w:t>
      </w:r>
      <w:r w:rsidR="006021DE">
        <w:rPr>
          <w:rFonts w:asciiTheme="minorHAnsi" w:hAnsiTheme="minorHAnsi" w:cstheme="minorHAnsi"/>
          <w:color w:val="auto"/>
        </w:rPr>
        <w:t>fundamental limitations</w:t>
      </w:r>
      <w:r w:rsidR="0024013F" w:rsidRPr="003750D6">
        <w:rPr>
          <w:rFonts w:asciiTheme="minorHAnsi" w:hAnsiTheme="minorHAnsi" w:cstheme="minorHAnsi"/>
          <w:color w:val="auto"/>
        </w:rPr>
        <w:t xml:space="preserve"> associated with </w:t>
      </w:r>
      <w:r w:rsidR="00387F54">
        <w:rPr>
          <w:rFonts w:asciiTheme="minorHAnsi" w:hAnsiTheme="minorHAnsi" w:cstheme="minorHAnsi"/>
          <w:color w:val="auto"/>
        </w:rPr>
        <w:t xml:space="preserve">retinal prostheses using </w:t>
      </w:r>
      <w:r w:rsidR="0024013F" w:rsidRPr="003750D6">
        <w:rPr>
          <w:rFonts w:asciiTheme="minorHAnsi" w:hAnsiTheme="minorHAnsi" w:cstheme="minorHAnsi"/>
          <w:color w:val="auto"/>
        </w:rPr>
        <w:t xml:space="preserve">electrical neurostimulation. </w:t>
      </w:r>
      <w:r w:rsidR="0027580E" w:rsidRPr="003750D6">
        <w:rPr>
          <w:rFonts w:asciiTheme="minorHAnsi" w:hAnsiTheme="minorHAnsi" w:cstheme="minorHAnsi"/>
          <w:color w:val="auto"/>
        </w:rPr>
        <w:t xml:space="preserve">Specifically, chemical </w:t>
      </w:r>
      <w:r w:rsidR="006021DE">
        <w:rPr>
          <w:rFonts w:asciiTheme="minorHAnsi" w:hAnsiTheme="minorHAnsi" w:cstheme="minorHAnsi"/>
          <w:color w:val="auto"/>
        </w:rPr>
        <w:t>neuro</w:t>
      </w:r>
      <w:r w:rsidR="0027580E" w:rsidRPr="003750D6">
        <w:rPr>
          <w:rFonts w:asciiTheme="minorHAnsi" w:hAnsiTheme="minorHAnsi" w:cstheme="minorHAnsi"/>
          <w:color w:val="auto"/>
        </w:rPr>
        <w:t xml:space="preserve">stimulation has the potential to restore more natural vision </w:t>
      </w:r>
      <w:r w:rsidR="00C44F1F">
        <w:rPr>
          <w:rFonts w:asciiTheme="minorHAnsi" w:hAnsiTheme="minorHAnsi" w:cstheme="minorHAnsi"/>
          <w:color w:val="auto"/>
        </w:rPr>
        <w:t xml:space="preserve">with </w:t>
      </w:r>
      <w:r w:rsidR="0027580E" w:rsidRPr="003750D6">
        <w:rPr>
          <w:rFonts w:asciiTheme="minorHAnsi" w:hAnsiTheme="minorHAnsi" w:cstheme="minorHAnsi"/>
          <w:color w:val="auto"/>
        </w:rPr>
        <w:t xml:space="preserve">comparable or better visual acuities </w:t>
      </w:r>
      <w:r w:rsidR="00CC2CC5" w:rsidRPr="003750D6">
        <w:rPr>
          <w:rFonts w:asciiTheme="minorHAnsi" w:hAnsiTheme="minorHAnsi" w:cstheme="minorHAnsi"/>
          <w:color w:val="auto"/>
        </w:rPr>
        <w:t xml:space="preserve">to patients </w:t>
      </w:r>
      <w:r w:rsidR="0027580E" w:rsidRPr="003750D6">
        <w:rPr>
          <w:rFonts w:asciiTheme="minorHAnsi" w:hAnsiTheme="minorHAnsi" w:cstheme="minorHAnsi"/>
          <w:color w:val="auto"/>
        </w:rPr>
        <w:t xml:space="preserve">by injecting very small quantities of </w:t>
      </w:r>
      <w:r w:rsidR="0027580E" w:rsidRPr="003750D6">
        <w:rPr>
          <w:rFonts w:asciiTheme="minorHAnsi" w:hAnsiTheme="minorHAnsi" w:cstheme="minorHAnsi"/>
          <w:color w:val="auto"/>
        </w:rPr>
        <w:lastRenderedPageBreak/>
        <w:t>neurotransmitters</w:t>
      </w:r>
      <w:r w:rsidR="00C44F1F">
        <w:rPr>
          <w:rFonts w:asciiTheme="minorHAnsi" w:hAnsiTheme="minorHAnsi" w:cstheme="minorHAnsi"/>
          <w:color w:val="auto"/>
        </w:rPr>
        <w:t xml:space="preserve">, the same </w:t>
      </w:r>
      <w:r w:rsidR="00C44F1F" w:rsidRPr="00407B97">
        <w:rPr>
          <w:rFonts w:asciiTheme="minorHAnsi" w:hAnsiTheme="minorHAnsi" w:cstheme="minorHAnsi"/>
          <w:color w:val="000000" w:themeColor="text1"/>
        </w:rPr>
        <w:t>natural agents of communication</w:t>
      </w:r>
      <w:r w:rsidR="00C44F1F" w:rsidRPr="003750D6">
        <w:rPr>
          <w:rFonts w:asciiTheme="minorHAnsi" w:hAnsiTheme="minorHAnsi" w:cstheme="minorHAnsi"/>
          <w:color w:val="auto"/>
        </w:rPr>
        <w:t xml:space="preserve"> used </w:t>
      </w:r>
      <w:r w:rsidR="00A41B77">
        <w:rPr>
          <w:rFonts w:asciiTheme="minorHAnsi" w:hAnsiTheme="minorHAnsi" w:cstheme="minorHAnsi"/>
          <w:color w:val="auto"/>
        </w:rPr>
        <w:t>by</w:t>
      </w:r>
      <w:r w:rsidR="00C44F1F" w:rsidRPr="003750D6">
        <w:rPr>
          <w:rFonts w:asciiTheme="minorHAnsi" w:hAnsiTheme="minorHAnsi" w:cstheme="minorHAnsi"/>
          <w:color w:val="auto"/>
        </w:rPr>
        <w:t xml:space="preserve"> </w:t>
      </w:r>
      <w:r w:rsidR="00C44F1F">
        <w:rPr>
          <w:rFonts w:asciiTheme="minorHAnsi" w:hAnsiTheme="minorHAnsi" w:cstheme="minorHAnsi"/>
          <w:color w:val="auto"/>
        </w:rPr>
        <w:t>retinal chemical synapses</w:t>
      </w:r>
      <w:r w:rsidR="00D451B4">
        <w:rPr>
          <w:rFonts w:asciiTheme="minorHAnsi" w:hAnsiTheme="minorHAnsi" w:cstheme="minorHAnsi"/>
          <w:color w:val="auto"/>
        </w:rPr>
        <w:t xml:space="preserve">, at much finer resolution </w:t>
      </w:r>
      <w:r w:rsidR="00D451B4" w:rsidRPr="003750D6">
        <w:rPr>
          <w:rFonts w:asciiTheme="minorHAnsi" w:hAnsiTheme="minorHAnsi" w:cstheme="minorHAnsi"/>
          <w:color w:val="auto"/>
        </w:rPr>
        <w:t xml:space="preserve">than </w:t>
      </w:r>
      <w:r w:rsidR="00D451B4">
        <w:rPr>
          <w:rFonts w:asciiTheme="minorHAnsi" w:hAnsiTheme="minorHAnsi" w:cstheme="minorHAnsi"/>
          <w:color w:val="auto"/>
        </w:rPr>
        <w:t xml:space="preserve">current </w:t>
      </w:r>
      <w:r w:rsidR="00D451B4" w:rsidRPr="003750D6">
        <w:rPr>
          <w:rFonts w:asciiTheme="minorHAnsi" w:hAnsiTheme="minorHAnsi" w:cstheme="minorHAnsi"/>
          <w:color w:val="auto"/>
        </w:rPr>
        <w:t>electrical prostheses</w:t>
      </w:r>
      <w:r w:rsidR="0027580E" w:rsidRPr="003750D6">
        <w:rPr>
          <w:rFonts w:asciiTheme="minorHAnsi" w:hAnsiTheme="minorHAnsi" w:cstheme="minorHAnsi"/>
          <w:color w:val="auto"/>
        </w:rPr>
        <w:t xml:space="preserve">. </w:t>
      </w:r>
      <w:r w:rsidR="0024013F" w:rsidRPr="003750D6">
        <w:rPr>
          <w:rFonts w:asciiTheme="minorHAnsi" w:hAnsiTheme="minorHAnsi" w:cstheme="minorHAnsi"/>
          <w:color w:val="auto"/>
        </w:rPr>
        <w:t xml:space="preserve">However, as a relatively unexplored stimulation paradigm, there is no established protocol for achieving chemical stimulation of the retina </w:t>
      </w:r>
      <w:r w:rsidR="0024013F" w:rsidRPr="001250BA">
        <w:rPr>
          <w:rFonts w:asciiTheme="minorHAnsi" w:hAnsiTheme="minorHAnsi" w:cstheme="minorHAnsi"/>
          <w:i/>
          <w:color w:val="auto"/>
        </w:rPr>
        <w:t>in vitro</w:t>
      </w:r>
      <w:r w:rsidR="0024013F" w:rsidRPr="003750D6">
        <w:rPr>
          <w:rFonts w:asciiTheme="minorHAnsi" w:hAnsiTheme="minorHAnsi" w:cstheme="minorHAnsi"/>
          <w:color w:val="auto"/>
        </w:rPr>
        <w:t xml:space="preserve">. </w:t>
      </w:r>
      <w:r w:rsidR="00EA47F4">
        <w:rPr>
          <w:rFonts w:asciiTheme="minorHAnsi" w:hAnsiTheme="minorHAnsi" w:cstheme="minorHAnsi"/>
          <w:color w:val="auto"/>
        </w:rPr>
        <w:t>T</w:t>
      </w:r>
      <w:r w:rsidR="0024013F" w:rsidRPr="003750D6">
        <w:rPr>
          <w:rFonts w:asciiTheme="minorHAnsi" w:hAnsiTheme="minorHAnsi" w:cstheme="minorHAnsi"/>
          <w:color w:val="auto"/>
        </w:rPr>
        <w:t xml:space="preserve">he purpose of this work is to provide a detailed framework for accomplishing chemical stimulation of the retina for investigators who wish to </w:t>
      </w:r>
      <w:r w:rsidR="00622D02">
        <w:rPr>
          <w:rFonts w:asciiTheme="minorHAnsi" w:hAnsiTheme="minorHAnsi" w:cstheme="minorHAnsi"/>
          <w:color w:val="auto"/>
        </w:rPr>
        <w:t>study</w:t>
      </w:r>
      <w:r w:rsidR="0024013F" w:rsidRPr="003750D6">
        <w:rPr>
          <w:rFonts w:asciiTheme="minorHAnsi" w:hAnsiTheme="minorHAnsi" w:cstheme="minorHAnsi"/>
          <w:color w:val="auto"/>
        </w:rPr>
        <w:t xml:space="preserve"> the potential of chemical neuromodulation of the retina or similar neural tissues </w:t>
      </w:r>
      <w:r w:rsidR="0024013F" w:rsidRPr="001250BA">
        <w:rPr>
          <w:rFonts w:asciiTheme="minorHAnsi" w:hAnsiTheme="minorHAnsi" w:cstheme="minorHAnsi"/>
          <w:i/>
          <w:color w:val="auto"/>
        </w:rPr>
        <w:t>in vitro</w:t>
      </w:r>
      <w:r w:rsidR="0024013F" w:rsidRPr="003750D6">
        <w:rPr>
          <w:rFonts w:asciiTheme="minorHAnsi" w:hAnsiTheme="minorHAnsi" w:cstheme="minorHAnsi"/>
          <w:color w:val="auto"/>
        </w:rPr>
        <w:t xml:space="preserve">. </w:t>
      </w:r>
      <w:r w:rsidR="007A1E66" w:rsidRPr="007A1E66">
        <w:rPr>
          <w:rFonts w:asciiTheme="minorHAnsi" w:hAnsiTheme="minorHAnsi" w:cstheme="minorHAnsi"/>
          <w:color w:val="auto"/>
        </w:rPr>
        <w:t xml:space="preserve">In this work, we describe </w:t>
      </w:r>
      <w:r w:rsidR="00A94372">
        <w:rPr>
          <w:rFonts w:asciiTheme="minorHAnsi" w:hAnsiTheme="minorHAnsi" w:cstheme="minorHAnsi"/>
          <w:color w:val="auto"/>
        </w:rPr>
        <w:t>th</w:t>
      </w:r>
      <w:r w:rsidR="0002335F">
        <w:rPr>
          <w:rFonts w:asciiTheme="minorHAnsi" w:hAnsiTheme="minorHAnsi" w:cstheme="minorHAnsi"/>
          <w:color w:val="auto"/>
        </w:rPr>
        <w:t>e</w:t>
      </w:r>
      <w:r w:rsidR="00A94372">
        <w:rPr>
          <w:rFonts w:asciiTheme="minorHAnsi" w:hAnsiTheme="minorHAnsi" w:cstheme="minorHAnsi"/>
          <w:color w:val="auto"/>
        </w:rPr>
        <w:t xml:space="preserve"> experimental setup and methodology for </w:t>
      </w:r>
      <w:r w:rsidR="007A1E66" w:rsidRPr="007A1E66">
        <w:rPr>
          <w:rFonts w:asciiTheme="minorHAnsi" w:hAnsiTheme="minorHAnsi" w:cstheme="minorHAnsi"/>
          <w:color w:val="auto"/>
        </w:rPr>
        <w:t>elicit</w:t>
      </w:r>
      <w:r w:rsidR="00A94372">
        <w:rPr>
          <w:rFonts w:asciiTheme="minorHAnsi" w:hAnsiTheme="minorHAnsi" w:cstheme="minorHAnsi"/>
          <w:color w:val="auto"/>
        </w:rPr>
        <w:t>ing</w:t>
      </w:r>
      <w:r w:rsidR="007A1E66" w:rsidRPr="007A1E66">
        <w:rPr>
          <w:rFonts w:asciiTheme="minorHAnsi" w:hAnsiTheme="minorHAnsi" w:cstheme="minorHAnsi"/>
          <w:color w:val="auto"/>
        </w:rPr>
        <w:t xml:space="preserve"> </w:t>
      </w:r>
      <w:r w:rsidR="00A41B77">
        <w:rPr>
          <w:rFonts w:asciiTheme="minorHAnsi" w:hAnsiTheme="minorHAnsi" w:cstheme="minorHAnsi"/>
          <w:color w:val="auto"/>
        </w:rPr>
        <w:t>retinal ganglion cell (</w:t>
      </w:r>
      <w:r w:rsidR="007A1E66" w:rsidRPr="007A1E66">
        <w:rPr>
          <w:rFonts w:asciiTheme="minorHAnsi" w:hAnsiTheme="minorHAnsi" w:cstheme="minorHAnsi"/>
          <w:color w:val="auto"/>
        </w:rPr>
        <w:t>RGC</w:t>
      </w:r>
      <w:r w:rsidR="00A41B77">
        <w:rPr>
          <w:rFonts w:asciiTheme="minorHAnsi" w:hAnsiTheme="minorHAnsi" w:cstheme="minorHAnsi"/>
          <w:color w:val="auto"/>
        </w:rPr>
        <w:t>)</w:t>
      </w:r>
      <w:r w:rsidR="007A1E66" w:rsidRPr="007A1E66">
        <w:rPr>
          <w:rFonts w:asciiTheme="minorHAnsi" w:hAnsiTheme="minorHAnsi" w:cstheme="minorHAnsi"/>
          <w:color w:val="auto"/>
        </w:rPr>
        <w:t xml:space="preserve"> spike responses </w:t>
      </w:r>
      <w:r w:rsidR="007C09C6">
        <w:rPr>
          <w:rFonts w:asciiTheme="minorHAnsi" w:hAnsiTheme="minorHAnsi" w:cstheme="minorHAnsi"/>
          <w:color w:val="auto"/>
        </w:rPr>
        <w:t xml:space="preserve">similar to visual light responses </w:t>
      </w:r>
      <w:r w:rsidR="007A1E66" w:rsidRPr="007A1E66">
        <w:rPr>
          <w:rFonts w:asciiTheme="minorHAnsi" w:hAnsiTheme="minorHAnsi" w:cstheme="minorHAnsi"/>
          <w:color w:val="auto"/>
        </w:rPr>
        <w:t>in wild</w:t>
      </w:r>
      <w:r w:rsidR="00FD5840">
        <w:rPr>
          <w:rFonts w:asciiTheme="minorHAnsi" w:hAnsiTheme="minorHAnsi" w:cstheme="minorHAnsi"/>
          <w:color w:val="auto"/>
        </w:rPr>
        <w:t>-</w:t>
      </w:r>
      <w:r w:rsidR="00C23F4E">
        <w:rPr>
          <w:rFonts w:asciiTheme="minorHAnsi" w:hAnsiTheme="minorHAnsi" w:cstheme="minorHAnsi"/>
          <w:color w:val="auto"/>
        </w:rPr>
        <w:t>type and photoreceptor-</w:t>
      </w:r>
      <w:r w:rsidR="007A1E66" w:rsidRPr="007A1E66">
        <w:rPr>
          <w:rFonts w:asciiTheme="minorHAnsi" w:hAnsiTheme="minorHAnsi" w:cstheme="minorHAnsi"/>
          <w:color w:val="auto"/>
        </w:rPr>
        <w:t xml:space="preserve">degenerated wholemount rat retinas </w:t>
      </w:r>
      <w:r w:rsidR="00A94372">
        <w:rPr>
          <w:rFonts w:asciiTheme="minorHAnsi" w:hAnsiTheme="minorHAnsi" w:cstheme="minorHAnsi"/>
          <w:color w:val="auto"/>
        </w:rPr>
        <w:t xml:space="preserve">by injecting </w:t>
      </w:r>
      <w:r w:rsidR="0002335F">
        <w:rPr>
          <w:rFonts w:asciiTheme="minorHAnsi" w:hAnsiTheme="minorHAnsi" w:cstheme="minorHAnsi"/>
          <w:color w:val="auto"/>
        </w:rPr>
        <w:t>controlled volumes of the neurotransmitter glutamate into the subretina</w:t>
      </w:r>
      <w:r w:rsidR="00FB0DEC">
        <w:rPr>
          <w:rFonts w:asciiTheme="minorHAnsi" w:hAnsiTheme="minorHAnsi" w:cstheme="minorHAnsi"/>
          <w:color w:val="auto"/>
        </w:rPr>
        <w:t>l space</w:t>
      </w:r>
      <w:r w:rsidR="0002335F">
        <w:rPr>
          <w:rFonts w:asciiTheme="minorHAnsi" w:hAnsiTheme="minorHAnsi" w:cstheme="minorHAnsi"/>
          <w:color w:val="auto"/>
        </w:rPr>
        <w:t xml:space="preserve"> </w:t>
      </w:r>
      <w:r w:rsidR="007A1E66" w:rsidRPr="007A1E66">
        <w:rPr>
          <w:rFonts w:asciiTheme="minorHAnsi" w:hAnsiTheme="minorHAnsi" w:cstheme="minorHAnsi"/>
          <w:color w:val="auto"/>
        </w:rPr>
        <w:t>using glass micropipettes and a custom multiport microfluidic device.</w:t>
      </w:r>
      <w:r w:rsidR="007A1E66">
        <w:rPr>
          <w:rFonts w:asciiTheme="minorHAnsi" w:hAnsiTheme="minorHAnsi" w:cstheme="minorHAnsi"/>
          <w:color w:val="auto"/>
        </w:rPr>
        <w:t xml:space="preserve"> </w:t>
      </w:r>
      <w:r w:rsidR="000B0D34">
        <w:rPr>
          <w:rFonts w:asciiTheme="minorHAnsi" w:hAnsiTheme="minorHAnsi" w:cstheme="minorHAnsi"/>
          <w:color w:val="auto"/>
        </w:rPr>
        <w:t xml:space="preserve">This </w:t>
      </w:r>
      <w:r w:rsidR="0027580E" w:rsidRPr="003750D6">
        <w:rPr>
          <w:rFonts w:asciiTheme="minorHAnsi" w:hAnsiTheme="minorHAnsi" w:cstheme="minorHAnsi"/>
          <w:color w:val="auto"/>
        </w:rPr>
        <w:t xml:space="preserve">methodology </w:t>
      </w:r>
      <w:r w:rsidR="00E77BD3">
        <w:rPr>
          <w:rFonts w:asciiTheme="minorHAnsi" w:hAnsiTheme="minorHAnsi" w:cstheme="minorHAnsi"/>
          <w:color w:val="auto"/>
        </w:rPr>
        <w:t>and protocol are general enough to</w:t>
      </w:r>
      <w:r w:rsidR="0027580E" w:rsidRPr="003750D6">
        <w:rPr>
          <w:rFonts w:asciiTheme="minorHAnsi" w:hAnsiTheme="minorHAnsi" w:cstheme="minorHAnsi"/>
          <w:color w:val="auto"/>
        </w:rPr>
        <w:t xml:space="preserve"> be adapted for </w:t>
      </w:r>
      <w:r w:rsidR="00FB0DEC">
        <w:rPr>
          <w:rFonts w:asciiTheme="minorHAnsi" w:hAnsiTheme="minorHAnsi" w:cstheme="minorHAnsi"/>
          <w:color w:val="auto"/>
        </w:rPr>
        <w:t xml:space="preserve">neuromodulation using </w:t>
      </w:r>
      <w:r w:rsidR="0027580E" w:rsidRPr="003750D6">
        <w:rPr>
          <w:rFonts w:asciiTheme="minorHAnsi" w:hAnsiTheme="minorHAnsi" w:cstheme="minorHAnsi"/>
          <w:color w:val="auto"/>
        </w:rPr>
        <w:t>other neurotransmitters or even other neural tissues.</w:t>
      </w:r>
    </w:p>
    <w:p w14:paraId="4C7D5FD5" w14:textId="77777777" w:rsidR="006305D7" w:rsidRPr="001B1519" w:rsidRDefault="006305D7" w:rsidP="00270F3E">
      <w:pPr>
        <w:rPr>
          <w:rFonts w:asciiTheme="minorHAnsi" w:hAnsiTheme="minorHAnsi" w:cstheme="minorHAnsi"/>
        </w:rPr>
      </w:pPr>
    </w:p>
    <w:p w14:paraId="191247BB" w14:textId="24D7C4F8" w:rsidR="004467FB" w:rsidRPr="001B1519" w:rsidRDefault="006305D7" w:rsidP="00270F3E">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1EEA3245" w14:textId="154715F8" w:rsidR="004467FB" w:rsidRDefault="004467FB" w:rsidP="00270F3E">
      <w:pPr>
        <w:rPr>
          <w:rFonts w:asciiTheme="minorHAnsi" w:hAnsiTheme="minorHAnsi" w:cstheme="minorHAnsi"/>
          <w:color w:val="000000" w:themeColor="text1"/>
        </w:rPr>
      </w:pPr>
      <w:r w:rsidRPr="00831E77">
        <w:rPr>
          <w:rFonts w:asciiTheme="minorHAnsi" w:hAnsiTheme="minorHAnsi" w:cstheme="minorHAnsi"/>
          <w:color w:val="000000" w:themeColor="text1"/>
        </w:rPr>
        <w:t>Photoreceptor degenerative diseases</w:t>
      </w:r>
      <w:r w:rsidR="000B0D34">
        <w:rPr>
          <w:rFonts w:asciiTheme="minorHAnsi" w:hAnsiTheme="minorHAnsi" w:cstheme="minorHAnsi"/>
          <w:color w:val="000000" w:themeColor="text1"/>
        </w:rPr>
        <w:t>,</w:t>
      </w:r>
      <w:r w:rsidRPr="00831E77">
        <w:rPr>
          <w:rFonts w:asciiTheme="minorHAnsi" w:hAnsiTheme="minorHAnsi" w:cstheme="minorHAnsi"/>
          <w:color w:val="000000" w:themeColor="text1"/>
        </w:rPr>
        <w:t xml:space="preserve"> such as retinitis pigmentosa and age-related macular degeneration</w:t>
      </w:r>
      <w:r w:rsidR="000B0D34">
        <w:rPr>
          <w:rFonts w:asciiTheme="minorHAnsi" w:hAnsiTheme="minorHAnsi" w:cstheme="minorHAnsi"/>
          <w:color w:val="000000" w:themeColor="text1"/>
        </w:rPr>
        <w:t>,</w:t>
      </w:r>
      <w:r>
        <w:rPr>
          <w:rFonts w:asciiTheme="minorHAnsi" w:hAnsiTheme="minorHAnsi" w:cstheme="minorHAnsi"/>
          <w:color w:val="000000" w:themeColor="text1"/>
        </w:rPr>
        <w:t xml:space="preserve"> are leading inheritable causes of vision loss and are currently incurable</w:t>
      </w:r>
      <w:r>
        <w:rPr>
          <w:rFonts w:asciiTheme="minorHAnsi" w:hAnsiTheme="minorHAnsi" w:cstheme="minorHAnsi"/>
          <w:color w:val="000000" w:themeColor="text1"/>
        </w:rPr>
        <w:fldChar w:fldCharType="begin"/>
      </w:r>
      <w:r w:rsidR="008025F5">
        <w:rPr>
          <w:rFonts w:asciiTheme="minorHAnsi" w:hAnsiTheme="minorHAnsi" w:cstheme="minorHAnsi"/>
          <w:color w:val="000000" w:themeColor="text1"/>
        </w:rPr>
        <w:instrText xml:space="preserve"> ADDIN ZOTERO_ITEM CSL_CITATION {"citationID":"au3dr6kgnc","properties":{"formattedCitation":"{\\rtf \\super 1,2\\nosupersub{}}","plainCitation":"1,2"},"citationItems":[{"id":449,"uris":["http://zotero.org/users/1312641/items/W8VAXM23"],"uri":["http://zotero.org/users/1312641/items/W8VAXM23"],"itemData":{"id":449,"type":"article-journal","title":"Global estimates of visual impairment: 2010","container-title":"British Journal of Ophthalmology","page":"bjophthalmol-2011-300539","source":"bjo.bmj.com","abstract":"Aim From the most recent data the magnitude of visual impairment and its causes in 2010 have been estimated, globally and by WHO region. The definitions of visual impairment are the current definitions of presenting vision in the International Classification of Diseases version 10.\nMethods A systematic review was conducted of published and unpublished surveys from 2000 to the present. For countries without data on visual impairment, estimates were based on newly developed imputation methods that took into account country economic status as proxy.\nResults Surveys from 39 countries satisfied the inclusion criteria for this study. Globally, the number of people of all ages visually impaired is estimated to be 285 million, of whom 39 million are blind, with uncertainties of 10–20%. People 50 years and older represent 65% and 82% of visually impaired and blind, respectively. The major causes of visual impairment are uncorrected refractive errors (43%) followed by cataract (33%); the first cause of blindness is cataract (51%).\nConclusion This study indicates that visual impairment in 2010 is a major health issue that is unequally distributed among the WHO regions; the preventable causes are as high as 80% of the total global burden.","DOI":"10.1136/bjophthalmol-2011-300539","ISSN":", 1468-2079","note":"PMID: 22133988","shortTitle":"Global estimates of visual impairment","journalAbbreviation":"Br J Ophthalmol","language":"en","author":[{"family":"Pascolini","given":"Donatella"},{"family":"Mariotti","given":"Silvio Paolo"}],"issued":{"date-parts":[["2011",12,1]]},"PMID":"22133988"}},{"id":1303,"uris":["http://zotero.org/users/1312641/items/HVGUTVUN"],"uri":["http://zotero.org/users/1312641/items/HVGUTVUN"],"itemData":{"id":1303,"type":"article-journal","title":"Age-Related Macular Degeneration: Genetics and Biology Coming Together","container-title":"Annual review of genomics and human genetics","page":"151-171","volume":"15","source":"PubMed Central","abstract":"Genetic and genomic studies have enhanced our understanding of complex neurodegenerative diseases that exert a devastating impact on individuals and society. One such disease, age-related macular degeneration (AMD), is a major cause of progressive and debilitating visual impairment. Since the pioneering discovery in 2005 of complement factor H (CFH) as a major AMD susceptibility gene, extensive investigations have confirmed 19 additional genetic risk loci, and more are anticipated. In addition to common variants identified by now-conventional genome-wide association studies, targeted genomic sequencing and exome-chip analyses are uncovering rare variant alleles of high impact. Here, we provide a critical review of the ongoing genetic studies and of common and rare risk variants at a total of 20 susceptibility loci, which together explain 40–60% of the disease heritability but provide limited power for diagnostic testing of disease risk. Identification of these susceptibility loci has begun to untangle the complex biological pathways underlying AMD pathophysiology, pointing to new testable paradigms for treatment.","DOI":"10.1146/annurev-genom-090413-025610","ISSN":"1527-8204","note":"PMID: 24773320\nPMCID: PMC4217162","shortTitle":"Age-Related Macular Degeneration","journalAbbreviation":"Annu Rev Genomics Hum Genet","author":[{"family":"Fritsche","given":"Lars G."},{"family":"Fariss","given":"Robert N."},{"family":"Stambolian","given":"Dwight"},{"family":"Abecasis","given":"Gonçalo R."},{"family":"Curcio","given":"Christine A."},{"family":"Swaroop","given":"Anand"}],"issued":{"date-parts":[["2014"]]},"PMID":"24773320","PMCID":"PMC4217162"}}],"schema":"https://github.com/citation-style-language/schema/raw/master/csl-citation.json"} </w:instrText>
      </w:r>
      <w:r>
        <w:rPr>
          <w:rFonts w:asciiTheme="minorHAnsi" w:hAnsiTheme="minorHAnsi" w:cstheme="minorHAnsi"/>
          <w:color w:val="000000" w:themeColor="text1"/>
        </w:rPr>
        <w:fldChar w:fldCharType="separate"/>
      </w:r>
      <w:r w:rsidR="00CE4959" w:rsidRPr="00CE4959">
        <w:rPr>
          <w:vertAlign w:val="superscript"/>
        </w:rPr>
        <w:t>1,2</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Although these diseases arise from a variety of specific genetic mutations, photoreceptor degenerative diseases are characterized </w:t>
      </w:r>
      <w:r w:rsidR="005F5D15">
        <w:rPr>
          <w:rFonts w:asciiTheme="minorHAnsi" w:hAnsiTheme="minorHAnsi" w:cstheme="minorHAnsi"/>
          <w:color w:val="000000" w:themeColor="text1"/>
        </w:rPr>
        <w:t xml:space="preserve">as a group </w:t>
      </w:r>
      <w:r>
        <w:rPr>
          <w:rFonts w:asciiTheme="minorHAnsi" w:hAnsiTheme="minorHAnsi" w:cstheme="minorHAnsi"/>
          <w:color w:val="000000" w:themeColor="text1"/>
        </w:rPr>
        <w:t xml:space="preserve">by the progressive loss of the photoreceptor cells in the retina, which eventually causes blindness. The loss of photoreceptors triggers widespread remodeling throughout the retina but surviving retinal neurons, </w:t>
      </w:r>
      <w:r w:rsidR="00E977C9">
        <w:rPr>
          <w:rFonts w:asciiTheme="minorHAnsi" w:hAnsiTheme="minorHAnsi" w:cstheme="minorHAnsi"/>
          <w:color w:val="000000" w:themeColor="text1"/>
        </w:rPr>
        <w:t xml:space="preserve">including </w:t>
      </w:r>
      <w:r>
        <w:rPr>
          <w:rFonts w:asciiTheme="minorHAnsi" w:hAnsiTheme="minorHAnsi" w:cstheme="minorHAnsi"/>
          <w:color w:val="000000" w:themeColor="text1"/>
        </w:rPr>
        <w:t xml:space="preserve">the bipolar </w:t>
      </w:r>
      <w:r w:rsidR="00B222DC">
        <w:rPr>
          <w:rFonts w:asciiTheme="minorHAnsi" w:hAnsiTheme="minorHAnsi" w:cstheme="minorHAnsi"/>
          <w:color w:val="000000" w:themeColor="text1"/>
        </w:rPr>
        <w:t xml:space="preserve">cells </w:t>
      </w:r>
      <w:r>
        <w:rPr>
          <w:rFonts w:asciiTheme="minorHAnsi" w:hAnsiTheme="minorHAnsi" w:cstheme="minorHAnsi"/>
          <w:color w:val="000000" w:themeColor="text1"/>
        </w:rPr>
        <w:t xml:space="preserve">and </w:t>
      </w:r>
      <w:r w:rsidR="00B222DC">
        <w:rPr>
          <w:rFonts w:asciiTheme="minorHAnsi" w:hAnsiTheme="minorHAnsi" w:cstheme="minorHAnsi"/>
          <w:color w:val="000000" w:themeColor="text1"/>
        </w:rPr>
        <w:t>RGCs</w:t>
      </w:r>
      <w:r>
        <w:rPr>
          <w:rFonts w:asciiTheme="minorHAnsi" w:hAnsiTheme="minorHAnsi" w:cstheme="minorHAnsi"/>
          <w:color w:val="000000" w:themeColor="text1"/>
        </w:rPr>
        <w:t>, remain intact and relatively functional even in advanced stages of photoreceptor degeneration</w:t>
      </w:r>
      <w:r>
        <w:rPr>
          <w:rFonts w:asciiTheme="minorHAnsi" w:hAnsiTheme="minorHAnsi" w:cstheme="minorHAnsi"/>
          <w:color w:val="000000" w:themeColor="text1"/>
        </w:rPr>
        <w:fldChar w:fldCharType="begin"/>
      </w:r>
      <w:r w:rsidR="008025F5">
        <w:rPr>
          <w:rFonts w:asciiTheme="minorHAnsi" w:hAnsiTheme="minorHAnsi" w:cstheme="minorHAnsi"/>
          <w:color w:val="000000" w:themeColor="text1"/>
        </w:rPr>
        <w:instrText xml:space="preserve"> ADDIN ZOTERO_ITEM CSL_CITATION {"citationID":"5knd6oLy","properties":{"formattedCitation":"{\\rtf \\super 3\\uc0\\u8211{}7\\nosupersub{}}","plainCitation":"3–7"},"citationItems":[{"id":255,"uris":["http://zotero.org/users/1312641/items/J4XI7XWK"],"uri":["http://zotero.org/users/1312641/items/J4XI7XWK"],"itemData":{"id":255,"type":"article-journal","title":"Neural reprogramming in retinal degeneration","container-title":"Investigative Ophthalmology &amp; Visual Science","page":"3364-3371","volume":"48","issue":"7","source":"NCBI PubMed","abstract":"PURPOSE\n\nEarly visual defects in degenerative diseases such as retinitis pigmentosa (RP) may arise from phased remodeling of the neural retina. The authors sought to explore the functional expression of ionotropic (iGluR) and group 3, type 6 metabotropic (mGluR6) glutamate receptors in late-stage photoreceptor degeneration.\n\n\nMETHODS\n\nExcitation mapping with organic cations and computational molecular phenotyping were used to determine whether retinal neurons displayed functional glutamate receptor signaling in rodent models of retinal degeneration and a sample of human RP.\n\n\nRESULTS\n\nAfter photoreceptor loss in rodent models of RP, bipolar cells lose mGluR6 and iGluR glutamate-activated currents, whereas amacrine and ganglion cells retain iGluR-mediated responsivity. Paradoxically, amacrine and ganglion cells show spontaneous iGluR signals in vivo even though bipolar cells lack glutamate-coupled depolarization mechanisms. Cone survival can rescue iGluR expression by OFF bipolar cells. In a case of human RP with cone sparing, iGluR signaling appeared intact, but the number of bipolar cells expressing functional iGluRs was double that of normal retina.\n\n\nCONCLUSIONS\n\nRP triggers permanent loss of bipolar cell glutamate receptor expression, though spontaneous iGluR-mediated signaling by amacrine and ganglion cells implies that such truncated bipolar cells still release glutamate in response to some nonglutamatergic depolarization. Focal cone-sparing can preserve iGluR display by nearby bipolar cells, which may facilitate late RP photoreceptor transplantation attempts. An instance of human RP provides evidence that rod bipolar cell dendrite switching likely triggers new gene expression patterns and may impair cone pathway function.","DOI":"10.1167/iovs.07-0032","ISSN":"0146-0404","note":"PMID: 17591910","journalAbbreviation":"Invest. Ophthalmol. Vis. Sci.","author":[{"family":"Marc","given":"Robert E"},{"family":"Jones","given":"Bryan W"},{"family":"Anderson","given":"James R"},{"family":"Kinard","given":"Krista"},{"family":"Marshak","given":"David W"},{"family":"Wilson","given":"John H"},{"family":"Wensel","given":"Theodore"},{"family":"Lucas","given":"Robert J"}],"issued":{"date-parts":[["2007",7]]},"PMID":"17591910"}},{"id":239,"uris":["http://zotero.org/users/1312641/items/I5P4V2H8"],"uri":["http://zotero.org/users/1312641/items/I5P4V2H8"],"itemData":{"id":239,"type":"article-journal","title":"Retinal remodeling","container-title":"Japanese journal of ophthalmology","page":"289-306","volume":"56","issue":"4","source":"PubMed Central","abstract":"Retinal photoreceptor degeneration takes many forms. Mutations in rhodopsin genes or disorders of the retinal pigment epithelium, defects in the adenosine triphosphate binding cassette transporter, ABCR gene defects, receptor tyrosine kinase defects, ciliopathies and transport defects, defects in both transducin and arrestin, defects in rod cyclic guanosine 3′,5′-monophosphate phosphodiesterase, peripherin defects, defects in metabotropic glutamate receptors, synthetic enzymatic defects, defects in genes associated with signaling, and many more can all result in retinal degenerative disease like retinitis pigmentosa (RP) or RP-like disorders. Age-related macular degeneration (AMD) and AMD-like disorders are possibly due to a constellation of potential gene targets and gene/gene interactions, while other defects result in diabetic retinopathy or glaucoma. However, all of these insults as well as traumatic insults to the retina result in retinal remodeling. Retinal remodeling is a universal finding subsequent to retinal degenerative disease that results in deafferentation of the neural retina from photoreceptor input as downstream neuronal elements respond to loss of input with negative plasticity. This negative plasticity is not passive in the face of photoreceptor degeneration, with a phased revision of retinal structure and function found at the molecular, synaptic, cell, and tissue levels involving all cell classes in the retina, including neurons and glia. Retinal remodeling has direct implications for the rescue of vision loss through bionic or biological approaches, as circuit revision in the retina corrupts any potential surrogate photoreceptor input to a remnant neural retina. However, there are a number of potential opportunities for intervention that are revealed through the study of retinal remodeling, including therapies that are designed to slow down photoreceptor loss, interventions that are designed to limit or arrest remodeling events, and oplogenetic approaches that target appropriate classes of neurons in the remnant neural retina.","DOI":"10.1007/s10384-012-0147-2","ISSN":"0021-5155","note":"PMID: 22644448\nPMCID: PMC3726038","journalAbbreviation":"Jpn J Ophthalmol","author":[{"family":"Jones","given":"B. W."},{"family":"Kondo","given":"M."},{"family":"Terasaki","given":"H."},{"family":"Lin","given":"Y."},{"family":"McCall","given":"M."},{"family":"Marc","given":"R. E."}],"issued":{"date-parts":[["2012",7]]},"PMID":"22644448","PMCID":"PMC3726038"}},{"id":1412,"uris":["http://zotero.org/users/1312641/items/BWRCVPGM"],"uri":["http://zotero.org/users/1312641/items/BWRCVPGM"],"itemData":{"id":1412,"type":"article-journal","title":"Synaptic remodeling of neuronal circuits in early retinal degeneration","container-title":"Frontiers in Cellular Neuroscience","volume":"9","source":"Frontiers","abstract":"Photoreceptor degenerations are a major cause of blindness and among the most common forms of neurodegeneration in humans. Studies of mouse models revealed that synaptic dysfunction often precedes photoreceptor degeneration, and that abnormal synaptic input from photoreceptors to bipolar cells causes circuits in the inner retina to become hyperactive. Here, we provide a brief overview of frequently used mouse models of photoreceptor degenerations. We then discuss insights into circuit remodeling triggered by early synaptic dysfunction in the outer and hyperactivity in the inner retina. We discuss these insights in the context of other experimental manipulations of synaptic function and activity. Knowledge of the plasticity and early remodeling of retinal circuits will be critical for the design of successful vision rescue strategies.","URL":"http://journal.frontiersin.org/article/10.3389/fncel.2015.00395/abstract","DOI":"10.3389/fncel.2015.00395","ISSN":"1662-5102","journalAbbreviation":"Front. Cell. Neurosci.","language":"English","author":[{"family":"Soto","given":"Florentina"},{"family":"Kerschensteiner","given":"Daniel"}],"issued":{"date-parts":[["2015"]]},"accessed":{"date-parts":[["2017",3,8]]}}},{"id":1515,"uris":["http://zotero.org/users/1312641/items/WQNMGQ96"],"uri":["http://zotero.org/users/1312641/items/WQNMGQ96"],"itemData":{"id":1515,"type":"article-journal","title":"Origins of spontaneous activity in the degenerating retina","container-title":"Frontiers in Cellular Neuroscience","volume":"9","source":"Frontiers","abstract":"Sensory deafferentation resulting from the loss of photoreceptors during retinal degeneration is often accompanied by a paradoxical increase in spontaneous activity throughout the visual system. Oscillatory discharges are apparent in retinal ganglion cells in several rodent models of retinal degeneration, indicating that spontaneous activity can originate in the retina. Understanding the biophysical mechanisms underlying spontaneous retinal activity is interesting for two main reasons. First, it could lead to strategies that reduce spontaneous retinal activity, which could improve the performance of vision restoration strategies that aim to stimulate remnant retinal circuits in blind patients. Second, studying emergent network activity could offer general insights into how sensory systems remodel upon deafferentation. Here we provide an overview of the work describing spontaneous activity in the degenerating retina, and outline the current state of knowledge regarding the cellular and biophysical properties underlying spontaneous neural activity.","URL":"http://journal.frontiersin.org/article/10.3389/fncel.2015.00277/full","DOI":"10.3389/fncel.2015.00277","ISSN":"1662-5102","journalAbbreviation":"Front. Cell. Neurosci.","language":"English","author":[{"family":"Trenholm","given":"Stuart"},{"family":"Awatramani","given":"Gautam B."}],"issued":{"date-parts":[["2015"]]},"accessed":{"date-parts":[["2017",7,26]]}}},{"id":1415,"uris":["http://zotero.org/users/1312641/items/NHMHS9AP"],"uri":["http://zotero.org/users/1312641/items/NHMHS9AP"],"itemData":{"id":1415,"type":"article-journal","title":"Multiple Independent Oscillatory Networks in the Degenerating Retina","container-title":"Frontiers in Cellular Neuroscience","volume":"9","source":"Frontiers","abstract":"During neuronal degenerative diseases, microcircuits undergo severe structural alterations, leading to remodeling of synaptic connectivity. This can be particularly well observed in the retina, where photoreceptor degeneration triggers rewiring of connections in the retina’s first synaptic layer (e.g. Strettoi et al., 2003; Haq et al., 2014), while the synaptic organization of inner retinal circuits appears to be little affected (O’Brien et al., 2014). Remodeling of (outer) retinal circuits and diminishing light-driven activity due to the loss of functional photoreceptors lead to spontaneous activity that can be observed at different retinal levels, including the retinal ganglion cells, which display rhythmic spiking activity in the degenerative retina (Stasheff, 2008; Margolis et al., 2008; Menzler &amp; Zeck, 2011; Stasheff et al., 2011). Two networks have been suggested to drive the oscillatory activity in the degenerating retina: A network of remnant cone photoreceptors, rod bipolar cells and horizontal cells in the outer retina (Haq et al., 2014), and the AII amacrine cell-cone bipolar cell network in the inner retina (Borowska et al., 2011). Notably, spontaneous rhythmic activity in the inner retinal network can be triggered in the absence of synaptic remodeling in the outer retina, for example, in the healthy retina after photo-bleaching (Menzler et al., 2014). In addition, the two networks show remarkable differences in their dominant oscillation frequency range as well as in the types and numbers of involved cells (Menzler &amp; Zeck, 2011; Haq et al., 2014). Taken together this suggests that the two networks are self-sustained and can be active independently from each other. However, it is not known if and how they modulate each other. In this mini review, we will discuss (i) commonalities and differences between these two oscillatory networks as well as possible interaction pathways, (ii) how multiple self-sustained networks may hamper visual restoration strategies employing, for example, microelectronic implants, optogenetics or stem cells, and, briefly, (iii) how the finding of diverse (independent) networks in the degenerative retina may relate to other parts of the neurodegenerative central nervous system.","URL":"http://journal.frontiersin.org/article/10.3389/fncel.2015.00444/abstract","DOI":"10.3389/fncel.2015.00444","ISSN":"1662-5102","journalAbbreviation":"Front. Cell. Neurosci.","language":"English","author":[{"family":"Euler","given":"Thomas"},{"family":"Schubert","given":"Timm"}],"issued":{"date-parts":[["2015"]]},"accessed":{"date-parts":[["2017",3,8]]}}}],"schema":"https://github.com/citation-style-language/schema/raw/master/csl-citation.json"} </w:instrText>
      </w:r>
      <w:r>
        <w:rPr>
          <w:rFonts w:asciiTheme="minorHAnsi" w:hAnsiTheme="minorHAnsi" w:cstheme="minorHAnsi"/>
          <w:color w:val="000000" w:themeColor="text1"/>
        </w:rPr>
        <w:fldChar w:fldCharType="separate"/>
      </w:r>
      <w:r w:rsidR="008025F5" w:rsidRPr="008025F5">
        <w:rPr>
          <w:vertAlign w:val="superscript"/>
        </w:rPr>
        <w:t>3–7</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p>
    <w:p w14:paraId="199732AC" w14:textId="77777777" w:rsidR="004467FB" w:rsidRDefault="004467FB" w:rsidP="00270F3E">
      <w:pPr>
        <w:rPr>
          <w:rFonts w:asciiTheme="minorHAnsi" w:hAnsiTheme="minorHAnsi" w:cstheme="minorHAnsi"/>
          <w:color w:val="000000" w:themeColor="text1"/>
        </w:rPr>
      </w:pPr>
    </w:p>
    <w:p w14:paraId="587FAD66" w14:textId="178891CA" w:rsidR="004467FB" w:rsidRDefault="004467FB" w:rsidP="00270F3E">
      <w:pPr>
        <w:rPr>
          <w:rFonts w:asciiTheme="minorHAnsi" w:hAnsiTheme="minorHAnsi" w:cstheme="minorHAnsi"/>
          <w:color w:val="000000" w:themeColor="text1"/>
        </w:rPr>
      </w:pPr>
      <w:r>
        <w:rPr>
          <w:rFonts w:asciiTheme="minorHAnsi" w:hAnsiTheme="minorHAnsi" w:cstheme="minorHAnsi"/>
          <w:color w:val="000000" w:themeColor="text1"/>
        </w:rPr>
        <w:t>The mechanisms and pathologies of these diseases have been well characterized</w:t>
      </w:r>
      <w:r>
        <w:rPr>
          <w:rFonts w:asciiTheme="minorHAnsi" w:hAnsiTheme="minorHAnsi" w:cstheme="minorHAnsi"/>
          <w:color w:val="000000" w:themeColor="text1"/>
        </w:rPr>
        <w:fldChar w:fldCharType="begin"/>
      </w:r>
      <w:r w:rsidR="008025F5">
        <w:rPr>
          <w:rFonts w:asciiTheme="minorHAnsi" w:hAnsiTheme="minorHAnsi" w:cstheme="minorHAnsi"/>
          <w:color w:val="000000" w:themeColor="text1"/>
        </w:rPr>
        <w:instrText xml:space="preserve"> ADDIN ZOTERO_ITEM CSL_CITATION {"citationID":"mjPutMIu","properties":{"formattedCitation":"{\\rtf \\super 3\\uc0\\u8211{}7\\nosupersub{}}","plainCitation":"3–7"},"citationItems":[{"id":255,"uris":["http://zotero.org/users/1312641/items/J4XI7XWK"],"uri":["http://zotero.org/users/1312641/items/J4XI7XWK"],"itemData":{"id":255,"type":"article-journal","title":"Neural reprogramming in retinal degeneration","container-title":"Investigative Ophthalmology &amp; Visual Science","page":"3364-3371","volume":"48","issue":"7","source":"NCBI PubMed","abstract":"PURPOSE\n\nEarly visual defects in degenerative diseases such as retinitis pigmentosa (RP) may arise from phased remodeling of the neural retina. The authors sought to explore the functional expression of ionotropic (iGluR) and group 3, type 6 metabotropic (mGluR6) glutamate receptors in late-stage photoreceptor degeneration.\n\n\nMETHODS\n\nExcitation mapping with organic cations and computational molecular phenotyping were used to determine whether retinal neurons displayed functional glutamate receptor signaling in rodent models of retinal degeneration and a sample of human RP.\n\n\nRESULTS\n\nAfter photoreceptor loss in rodent models of RP, bipolar cells lose mGluR6 and iGluR glutamate-activated currents, whereas amacrine and ganglion cells retain iGluR-mediated responsivity. Paradoxically, amacrine and ganglion cells show spontaneous iGluR signals in vivo even though bipolar cells lack glutamate-coupled depolarization mechanisms. Cone survival can rescue iGluR expression by OFF bipolar cells. In a case of human RP with cone sparing, iGluR signaling appeared intact, but the number of bipolar cells expressing functional iGluRs was double that of normal retina.\n\n\nCONCLUSIONS\n\nRP triggers permanent loss of bipolar cell glutamate receptor expression, though spontaneous iGluR-mediated signaling by amacrine and ganglion cells implies that such truncated bipolar cells still release glutamate in response to some nonglutamatergic depolarization. Focal cone-sparing can preserve iGluR display by nearby bipolar cells, which may facilitate late RP photoreceptor transplantation attempts. An instance of human RP provides evidence that rod bipolar cell dendrite switching likely triggers new gene expression patterns and may impair cone pathway function.","DOI":"10.1167/iovs.07-0032","ISSN":"0146-0404","note":"PMID: 17591910","journalAbbreviation":"Invest. Ophthalmol. Vis. Sci.","author":[{"family":"Marc","given":"Robert E"},{"family":"Jones","given":"Bryan W"},{"family":"Anderson","given":"James R"},{"family":"Kinard","given":"Krista"},{"family":"Marshak","given":"David W"},{"family":"Wilson","given":"John H"},{"family":"Wensel","given":"Theodore"},{"family":"Lucas","given":"Robert J"}],"issued":{"date-parts":[["2007",7]]},"PMID":"17591910"}},{"id":239,"uris":["http://zotero.org/users/1312641/items/I5P4V2H8"],"uri":["http://zotero.org/users/1312641/items/I5P4V2H8"],"itemData":{"id":239,"type":"article-journal","title":"Retinal remodeling","container-title":"Japanese journal of ophthalmology","page":"289-306","volume":"56","issue":"4","source":"PubMed Central","abstract":"Retinal photoreceptor degeneration takes many forms. Mutations in rhodopsin genes or disorders of the retinal pigment epithelium, defects in the adenosine triphosphate binding cassette transporter, ABCR gene defects, receptor tyrosine kinase defects, ciliopathies and transport defects, defects in both transducin and arrestin, defects in rod cyclic guanosine 3′,5′-monophosphate phosphodiesterase, peripherin defects, defects in metabotropic glutamate receptors, synthetic enzymatic defects, defects in genes associated with signaling, and many more can all result in retinal degenerative disease like retinitis pigmentosa (RP) or RP-like disorders. Age-related macular degeneration (AMD) and AMD-like disorders are possibly due to a constellation of potential gene targets and gene/gene interactions, while other defects result in diabetic retinopathy or glaucoma. However, all of these insults as well as traumatic insults to the retina result in retinal remodeling. Retinal remodeling is a universal finding subsequent to retinal degenerative disease that results in deafferentation of the neural retina from photoreceptor input as downstream neuronal elements respond to loss of input with negative plasticity. This negative plasticity is not passive in the face of photoreceptor degeneration, with a phased revision of retinal structure and function found at the molecular, synaptic, cell, and tissue levels involving all cell classes in the retina, including neurons and glia. Retinal remodeling has direct implications for the rescue of vision loss through bionic or biological approaches, as circuit revision in the retina corrupts any potential surrogate photoreceptor input to a remnant neural retina. However, there are a number of potential opportunities for intervention that are revealed through the study of retinal remodeling, including therapies that are designed to slow down photoreceptor loss, interventions that are designed to limit or arrest remodeling events, and oplogenetic approaches that target appropriate classes of neurons in the remnant neural retina.","DOI":"10.1007/s10384-012-0147-2","ISSN":"0021-5155","note":"PMID: 22644448\nPMCID: PMC3726038","journalAbbreviation":"Jpn J Ophthalmol","author":[{"family":"Jones","given":"B. W."},{"family":"Kondo","given":"M."},{"family":"Terasaki","given":"H."},{"family":"Lin","given":"Y."},{"family":"McCall","given":"M."},{"family":"Marc","given":"R. E."}],"issued":{"date-parts":[["2012",7]]},"PMID":"22644448","PMCID":"PMC3726038"}},{"id":1412,"uris":["http://zotero.org/users/1312641/items/BWRCVPGM"],"uri":["http://zotero.org/users/1312641/items/BWRCVPGM"],"itemData":{"id":1412,"type":"article-journal","title":"Synaptic remodeling of neuronal circuits in early retinal degeneration","container-title":"Frontiers in Cellular Neuroscience","volume":"9","source":"Frontiers","abstract":"Photoreceptor degenerations are a major cause of blindness and among the most common forms of neurodegeneration in humans. Studies of mouse models revealed that synaptic dysfunction often precedes photoreceptor degeneration, and that abnormal synaptic input from photoreceptors to bipolar cells causes circuits in the inner retina to become hyperactive. Here, we provide a brief overview of frequently used mouse models of photoreceptor degenerations. We then discuss insights into circuit remodeling triggered by early synaptic dysfunction in the outer and hyperactivity in the inner retina. We discuss these insights in the context of other experimental manipulations of synaptic function and activity. Knowledge of the plasticity and early remodeling of retinal circuits will be critical for the design of successful vision rescue strategies.","URL":"http://journal.frontiersin.org/article/10.3389/fncel.2015.00395/abstract","DOI":"10.3389/fncel.2015.00395","ISSN":"1662-5102","journalAbbreviation":"Front. Cell. Neurosci.","language":"English","author":[{"family":"Soto","given":"Florentina"},{"family":"Kerschensteiner","given":"Daniel"}],"issued":{"date-parts":[["2015"]]},"accessed":{"date-parts":[["2017",3,8]]}}},{"id":1515,"uris":["http://zotero.org/users/1312641/items/WQNMGQ96"],"uri":["http://zotero.org/users/1312641/items/WQNMGQ96"],"itemData":{"id":1515,"type":"article-journal","title":"Origins of spontaneous activity in the degenerating retina","container-title":"Frontiers in Cellular Neuroscience","volume":"9","source":"Frontiers","abstract":"Sensory deafferentation resulting from the loss of photoreceptors during retinal degeneration is often accompanied by a paradoxical increase in spontaneous activity throughout the visual system. Oscillatory discharges are apparent in retinal ganglion cells in several rodent models of retinal degeneration, indicating that spontaneous activity can originate in the retina. Understanding the biophysical mechanisms underlying spontaneous retinal activity is interesting for two main reasons. First, it could lead to strategies that reduce spontaneous retinal activity, which could improve the performance of vision restoration strategies that aim to stimulate remnant retinal circuits in blind patients. Second, studying emergent network activity could offer general insights into how sensory systems remodel upon deafferentation. Here we provide an overview of the work describing spontaneous activity in the degenerating retina, and outline the current state of knowledge regarding the cellular and biophysical properties underlying spontaneous neural activity.","URL":"http://journal.frontiersin.org/article/10.3389/fncel.2015.00277/full","DOI":"10.3389/fncel.2015.00277","ISSN":"1662-5102","journalAbbreviation":"Front. Cell. Neurosci.","language":"English","author":[{"family":"Trenholm","given":"Stuart"},{"family":"Awatramani","given":"Gautam B."}],"issued":{"date-parts":[["2015"]]},"accessed":{"date-parts":[["2017",7,26]]}}},{"id":1415,"uris":["http://zotero.org/users/1312641/items/NHMHS9AP"],"uri":["http://zotero.org/users/1312641/items/NHMHS9AP"],"itemData":{"id":1415,"type":"article-journal","title":"Multiple Independent Oscillatory Networks in the Degenerating Retina","container-title":"Frontiers in Cellular Neuroscience","volume":"9","source":"Frontiers","abstract":"During neuronal degenerative diseases, microcircuits undergo severe structural alterations, leading to remodeling of synaptic connectivity. This can be particularly well observed in the retina, where photoreceptor degeneration triggers rewiring of connections in the retina’s first synaptic layer (e.g. Strettoi et al., 2003; Haq et al., 2014), while the synaptic organization of inner retinal circuits appears to be little affected (O’Brien et al., 2014). Remodeling of (outer) retinal circuits and diminishing light-driven activity due to the loss of functional photoreceptors lead to spontaneous activity that can be observed at different retinal levels, including the retinal ganglion cells, which display rhythmic spiking activity in the degenerative retina (Stasheff, 2008; Margolis et al., 2008; Menzler &amp; Zeck, 2011; Stasheff et al., 2011). Two networks have been suggested to drive the oscillatory activity in the degenerating retina: A network of remnant cone photoreceptors, rod bipolar cells and horizontal cells in the outer retina (Haq et al., 2014), and the AII amacrine cell-cone bipolar cell network in the inner retina (Borowska et al., 2011). Notably, spontaneous rhythmic activity in the inner retinal network can be triggered in the absence of synaptic remodeling in the outer retina, for example, in the healthy retina after photo-bleaching (Menzler et al., 2014). In addition, the two networks show remarkable differences in their dominant oscillation frequency range as well as in the types and numbers of involved cells (Menzler &amp; Zeck, 2011; Haq et al., 2014). Taken together this suggests that the two networks are self-sustained and can be active independently from each other. However, it is not known if and how they modulate each other. In this mini review, we will discuss (i) commonalities and differences between these two oscillatory networks as well as possible interaction pathways, (ii) how multiple self-sustained networks may hamper visual restoration strategies employing, for example, microelectronic implants, optogenetics or stem cells, and, briefly, (iii) how the finding of diverse (independent) networks in the degenerative retina may relate to other parts of the neurodegenerative central nervous system.","URL":"http://journal.frontiersin.org/article/10.3389/fncel.2015.00444/abstract","DOI":"10.3389/fncel.2015.00444","ISSN":"1662-5102","journalAbbreviation":"Front. Cell. Neurosci.","language":"English","author":[{"family":"Euler","given":"Thomas"},{"family":"Schubert","given":"Timm"}],"issued":{"date-parts":[["2015"]]},"accessed":{"date-parts":[["2017",3,8]]}}}],"schema":"https://github.com/citation-style-language/schema/raw/master/csl-citation.json"} </w:instrText>
      </w:r>
      <w:r>
        <w:rPr>
          <w:rFonts w:asciiTheme="minorHAnsi" w:hAnsiTheme="minorHAnsi" w:cstheme="minorHAnsi"/>
          <w:color w:val="000000" w:themeColor="text1"/>
        </w:rPr>
        <w:fldChar w:fldCharType="separate"/>
      </w:r>
      <w:r w:rsidR="008025F5" w:rsidRPr="008025F5">
        <w:rPr>
          <w:vertAlign w:val="superscript"/>
        </w:rPr>
        <w:t>3–7</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but an effective treatment </w:t>
      </w:r>
      <w:r w:rsidR="00C23F4E">
        <w:rPr>
          <w:rFonts w:asciiTheme="minorHAnsi" w:hAnsiTheme="minorHAnsi" w:cstheme="minorHAnsi"/>
          <w:color w:val="000000" w:themeColor="text1"/>
        </w:rPr>
        <w:t>remains elusive. Over the past three</w:t>
      </w:r>
      <w:r>
        <w:rPr>
          <w:rFonts w:asciiTheme="minorHAnsi" w:hAnsiTheme="minorHAnsi" w:cstheme="minorHAnsi"/>
          <w:color w:val="000000" w:themeColor="text1"/>
        </w:rPr>
        <w:t xml:space="preserve"> decades, researchers worldwide have investigated a </w:t>
      </w:r>
      <w:r w:rsidR="00642639">
        <w:rPr>
          <w:rFonts w:asciiTheme="minorHAnsi" w:hAnsiTheme="minorHAnsi" w:cstheme="minorHAnsi"/>
          <w:color w:val="000000" w:themeColor="text1"/>
        </w:rPr>
        <w:t>variety</w:t>
      </w:r>
      <w:r>
        <w:rPr>
          <w:rFonts w:asciiTheme="minorHAnsi" w:hAnsiTheme="minorHAnsi" w:cstheme="minorHAnsi"/>
          <w:color w:val="000000" w:themeColor="text1"/>
        </w:rPr>
        <w:t xml:space="preserve"> of therapeutic treatments for restoring vision to those affected with photoreceptor degenerative diseases including gene therapy</w:t>
      </w:r>
      <w:r>
        <w:rPr>
          <w:rFonts w:asciiTheme="minorHAnsi" w:hAnsiTheme="minorHAnsi" w:cstheme="minorHAnsi"/>
          <w:color w:val="000000" w:themeColor="text1"/>
        </w:rPr>
        <w:fldChar w:fldCharType="begin"/>
      </w:r>
      <w:r w:rsidR="008025F5">
        <w:rPr>
          <w:rFonts w:asciiTheme="minorHAnsi" w:hAnsiTheme="minorHAnsi" w:cstheme="minorHAnsi"/>
          <w:color w:val="000000" w:themeColor="text1"/>
        </w:rPr>
        <w:instrText xml:space="preserve"> ADDIN ZOTERO_ITEM CSL_CITATION {"citationID":"a26cil95d0i","properties":{"formattedCitation":"{\\rtf \\super 8\\nosupersub{}}","plainCitation":"8"},"citationItems":[{"id":1392,"uris":["http://zotero.org/users/1312641/items/KQ78ASFF"],"uri":["http://zotero.org/users/1312641/items/KQ78ASFF"],"itemData":{"id":1392,"type":"article-journal","title":"A Comprehensive Review of Retinal Gene Therapy","container-title":"Molecular Therapy","page":"509-519","volume":"21","issue":"3","source":"www.nature.com","abstract":"Blindness, although not life threatening, is a debilitating disorder for which few, if any treatments exist. Ocular gene therapies have the potential to profoundly improve the quality of life in patients with inherited retinal disease. As such, tremendous focus has been given to develop such therapies. Several factors make the eye an ideal organ for gene-replacement therapy including its accessibility, immune privilege, small size, compartmentalization, and the existence of a contralateral control. This review will provide a comprehensive summary of (i) existing gene therapy clinical trials for several genetic forms of blindness and (ii) preclinical efficacy and safety studies in a variety of animal models of retinal disease which demonstrate strong potential for clinical application. To be as comprehensive as possible, we include additional proof of concept studies using gene replacement, neurotrophic/neuroprotective, optogenetic, antiangiogenic, or antioxidative stress strategies as well as a description of the current challenges and future directions in the ocular gene therapy field to this review as a supplement.","DOI":"10.1038/mt.2012.280","ISSN":"1525-0016","journalAbbreviation":"Mol Ther","language":"en","author":[{"family":"Boye","given":"Shannon E."},{"family":"Boye","given":"Sanford L."},{"family":"Lewin","given":"Alfred S."},{"family":"Hauswirth","given":"William W."}],"issued":{"date-parts":[["2013",3]]}}}],"schema":"https://github.com/citation-style-language/schema/raw/master/csl-citation.json"} </w:instrText>
      </w:r>
      <w:r>
        <w:rPr>
          <w:rFonts w:asciiTheme="minorHAnsi" w:hAnsiTheme="minorHAnsi" w:cstheme="minorHAnsi"/>
          <w:color w:val="000000" w:themeColor="text1"/>
        </w:rPr>
        <w:fldChar w:fldCharType="separate"/>
      </w:r>
      <w:r w:rsidR="008025F5" w:rsidRPr="008025F5">
        <w:rPr>
          <w:vertAlign w:val="superscript"/>
        </w:rPr>
        <w:t>8</w:t>
      </w:r>
      <w:r>
        <w:rPr>
          <w:rFonts w:asciiTheme="minorHAnsi" w:hAnsiTheme="minorHAnsi" w:cstheme="minorHAnsi"/>
          <w:color w:val="000000" w:themeColor="text1"/>
        </w:rPr>
        <w:fldChar w:fldCharType="end"/>
      </w:r>
      <w:r>
        <w:rPr>
          <w:rFonts w:asciiTheme="minorHAnsi" w:hAnsiTheme="minorHAnsi" w:cstheme="minorHAnsi"/>
          <w:color w:val="000000" w:themeColor="text1"/>
        </w:rPr>
        <w:t>, stem cell treatment</w:t>
      </w:r>
      <w:r>
        <w:rPr>
          <w:rFonts w:asciiTheme="minorHAnsi" w:hAnsiTheme="minorHAnsi" w:cstheme="minorHAnsi"/>
          <w:color w:val="000000" w:themeColor="text1"/>
        </w:rPr>
        <w:fldChar w:fldCharType="begin"/>
      </w:r>
      <w:r w:rsidR="008025F5">
        <w:rPr>
          <w:rFonts w:asciiTheme="minorHAnsi" w:hAnsiTheme="minorHAnsi" w:cstheme="minorHAnsi"/>
          <w:color w:val="000000" w:themeColor="text1"/>
        </w:rPr>
        <w:instrText xml:space="preserve"> ADDIN ZOTERO_ITEM CSL_CITATION {"citationID":"a16ufm5aoeh","properties":{"formattedCitation":"{\\rtf \\super 9\\nosupersub{}}","plainCitation":"9"},"citationItems":[{"id":1389,"uris":["http://zotero.org/users/1312641/items/23P5UJNQ"],"uri":["http://zotero.org/users/1312641/items/23P5UJNQ"],"itemData":{"id":1389,"type":"article-journal","title":"Human embryonic stem cell-derived retinal pigment epithelium in patients with age-related macular degeneration and Stargardt's macular dystrophy: follow-up of two open-label phase 1/2 studies","container-title":"The Lancet","page":"509-516","volume":"385","issue":"9967","source":"ScienceDirect","abstract":"SummaryBackground\nSince they were first derived more than three decades ago, embryonic stem cells have been proposed as a source of replacement cells in regenerative medicine, but their plasticity and unlimited capacity for self-renewal raises concerns about their safety, including tumour formation ability, potential immune rejection, and the risk of differentiating into unwanted cell types. We report the medium-term to long-term safety of cells derived from human embryonic stem cells (hESC) transplanted into patients.\nMethods\nIn the USA, two prospective phase 1/2 studies were done to assess the primary endpoints safety and tolerability of subretinal transplantation of hESC-derived retinal pigment epithelium in nine patients with Stargardt's macular dystrophy (age &amp;gt;18 years) and nine with atrophic age-related macular degeneration (age &amp;gt;55 years). Three dose cohorts (50 000, 100 000, and 150 000 cells) were treated for each eye disorder. Transplanted patients were followed up for a median of 22 months by use of serial systemic, ophthalmic, and imaging examinations. The studies are registered with ClinicalTrials.gov, numbers NCT01345006 (Stargardt's macular dystrophy) and NCT01344993 (age-related macular degeneration).\nFindings\nThere was no evidence of adverse proliferation, rejection, or serious ocular or systemic safety issues related to the transplanted tissue. Adverse events were associated with vitreoretinal surgery and immunosuppression. 13 (72%) of 18 patients had patches of increasing subretinal pigmentation consistent with transplanted retinal pigment epithelium. Best-corrected visual acuity, monitored as part of the safety protocol, improved in ten eyes, improved or remained the same in seven eyes, and decreased by more than ten letters in one eye, whereas the untreated fellow eyes did not show similar improvements in visual acuity. Vision-related quality-of-life measures increased for general and peripheral vision, and near and distance activities, improving by 16–25 points 3–12 months after transplantation in patients with atrophic age-related macular degeneration and 8–20 points in patients with Stargardt's macular dystrophy.\nInterpretation\nThe results of this study provide the first evidence of the medium-term to long-term safety, graft survival, and possible biological activity of pluripotent stem cell progeny in individuals with any disease. Our results suggest that hESC-derived cells could provide a potentially safe new source of cells for the treatment of various unmet medical disorders requiring tissue repair or replacement.\nFunding\nAdvanced Cell Technology.","DOI":"10.1016/S0140-6736(14)61376-3","ISSN":"0140-6736","shortTitle":"Human embryonic stem cell-derived retinal pigment epithelium in patients with age-related macular degeneration and Stargardt's macular dystrophy","journalAbbreviation":"The Lancet","author":[{"family":"Schwartz","given":"Steven D"},{"family":"Regillo","given":"Carl D"},{"family":"Lam","given":"Byron L"},{"family":"Eliott","given":"Dean"},{"family":"Rosenfeld","given":"Philip J"},{"family":"Gregori","given":"Ninel Z"},{"family":"Hubschman","given":"Jean-Pierre"},{"family":"Davis","given":"Janet L"},{"family":"Heilwell","given":"Gad"},{"family":"Spirn","given":"Marc"},{"family":"Maguire","given":"Joseph"},{"family":"Gay","given":"Roger"},{"family":"Bateman","given":"Jane"},{"family":"Ostrick","given":"Rosaleen M"},{"family":"Morris","given":"Debra"},{"family":"Vincent","given":"Matthew"},{"family":"Anglade","given":"Eddy"},{"family":"Del Priore","given":"Lucian V"},{"family":"Lanza","given":"Robert"}],"issued":{"date-parts":[["2015",2,13]]}}}],"schema":"https://github.com/citation-style-language/schema/raw/master/csl-citation.json"} </w:instrText>
      </w:r>
      <w:r>
        <w:rPr>
          <w:rFonts w:asciiTheme="minorHAnsi" w:hAnsiTheme="minorHAnsi" w:cstheme="minorHAnsi"/>
          <w:color w:val="000000" w:themeColor="text1"/>
        </w:rPr>
        <w:fldChar w:fldCharType="separate"/>
      </w:r>
      <w:r w:rsidR="008025F5" w:rsidRPr="008025F5">
        <w:rPr>
          <w:vertAlign w:val="superscript"/>
        </w:rPr>
        <w:t>9</w:t>
      </w:r>
      <w:r>
        <w:rPr>
          <w:rFonts w:asciiTheme="minorHAnsi" w:hAnsiTheme="minorHAnsi" w:cstheme="minorHAnsi"/>
          <w:color w:val="000000" w:themeColor="text1"/>
        </w:rPr>
        <w:fldChar w:fldCharType="end"/>
      </w:r>
      <w:r>
        <w:rPr>
          <w:rFonts w:asciiTheme="minorHAnsi" w:hAnsiTheme="minorHAnsi" w:cstheme="minorHAnsi"/>
          <w:color w:val="000000" w:themeColor="text1"/>
        </w:rPr>
        <w:t>, retinal transplantation</w:t>
      </w:r>
      <w:r>
        <w:rPr>
          <w:rFonts w:asciiTheme="minorHAnsi" w:hAnsiTheme="minorHAnsi" w:cstheme="minorHAnsi"/>
          <w:color w:val="000000" w:themeColor="text1"/>
        </w:rPr>
        <w:fldChar w:fldCharType="begin"/>
      </w:r>
      <w:r w:rsidR="008025F5">
        <w:rPr>
          <w:rFonts w:asciiTheme="minorHAnsi" w:hAnsiTheme="minorHAnsi" w:cstheme="minorHAnsi"/>
          <w:color w:val="000000" w:themeColor="text1"/>
        </w:rPr>
        <w:instrText xml:space="preserve"> ADDIN ZOTERO_ITEM CSL_CITATION {"citationID":"a1j86g2qjkc","properties":{"formattedCitation":"{\\rtf \\super 10\\nosupersub{}}","plainCitation":"10"},"citationItems":[{"id":1380,"uris":["http://zotero.org/users/1312641/items/NV3VX4ZC"],"uri":["http://zotero.org/users/1312641/items/NV3VX4ZC"],"itemData":{"id":1380,"type":"article-journal","title":"Photoreceptor Transplantation in Late Stage Retinal DegenerationPhotoreceptor Transplantation in Late Stage RD","container-title":"Investigative Ophthalmology &amp; Visual Science","page":"ORSFg1-ORSFg7","volume":"57","issue":"5","source":"iovs.arvojournals.org","DOI":"10.1167/iovs.15-17659","ISSN":"1552-5783","journalAbbreviation":"Invest. Ophthalmol. Vis. Sci.","author":[{"family":"Reh","given":"Thomas A."}],"issued":{"date-parts":[["2016",4,1]]}}}],"schema":"https://github.com/citation-style-language/schema/raw/master/csl-citation.json"} </w:instrText>
      </w:r>
      <w:r>
        <w:rPr>
          <w:rFonts w:asciiTheme="minorHAnsi" w:hAnsiTheme="minorHAnsi" w:cstheme="minorHAnsi"/>
          <w:color w:val="000000" w:themeColor="text1"/>
        </w:rPr>
        <w:fldChar w:fldCharType="separate"/>
      </w:r>
      <w:r w:rsidR="008025F5" w:rsidRPr="008025F5">
        <w:rPr>
          <w:vertAlign w:val="superscript"/>
        </w:rPr>
        <w:t>10</w:t>
      </w:r>
      <w:r>
        <w:rPr>
          <w:rFonts w:asciiTheme="minorHAnsi" w:hAnsiTheme="minorHAnsi" w:cstheme="minorHAnsi"/>
          <w:color w:val="000000" w:themeColor="text1"/>
        </w:rPr>
        <w:fldChar w:fldCharType="end"/>
      </w:r>
      <w:r>
        <w:rPr>
          <w:rFonts w:asciiTheme="minorHAnsi" w:hAnsiTheme="minorHAnsi" w:cstheme="minorHAnsi"/>
          <w:color w:val="000000" w:themeColor="text1"/>
        </w:rPr>
        <w:t>, and artificial stimulation</w:t>
      </w:r>
      <w:r>
        <w:rPr>
          <w:rFonts w:asciiTheme="minorHAnsi" w:hAnsiTheme="minorHAnsi" w:cstheme="minorHAnsi"/>
          <w:color w:val="000000" w:themeColor="text1"/>
        </w:rPr>
        <w:fldChar w:fldCharType="begin"/>
      </w:r>
      <w:r w:rsidR="008025F5">
        <w:rPr>
          <w:rFonts w:asciiTheme="minorHAnsi" w:hAnsiTheme="minorHAnsi" w:cstheme="minorHAnsi"/>
          <w:color w:val="000000" w:themeColor="text1"/>
        </w:rPr>
        <w:instrText xml:space="preserve"> ADDIN ZOTERO_ITEM CSL_CITATION {"citationID":"V06OkCmJ","properties":{"formattedCitation":"{\\rtf \\super 11,12\\nosupersub{}}","plainCitation":"11,12"},"citationItems":[{"id":245,"uris":["http://zotero.org/users/1312641/items/II8G665P"],"uri":["http://zotero.org/users/1312641/items/II8G665P"],"itemData":{"id":245,"type":"article-journal","title":"Fighting blindness with microelectronics","container-title":"Science Translational Medicine","page":"210ps16","volume":"5","issue":"210","source":"stm.sciencemag.org","abstract":"There is no approved cure for blindness caused by degeneration of the photoreceptor cells of the retina. However, there has been encouraging progress with attempts to restore vision using microelectronic retinal implant devices. Yet many questions remain to be addressed. Where is the best location to implant multielectrode arrays? How can spatial and temporal resolution be improved? What are the best ways to ensure the safety and longevity of these devices? Will color vision be possible? This Perspective discusses the current state of the art of retinal implants and attempts to address some of the outstanding questions.","DOI":"10.1126/scitranslmed.3007399","ISSN":"1946-6234, 1946-6242","note":"PMID: 24197733","journalAbbreviation":"Sci Transl Med","language":"en","author":[{"family":"Zrenner","given":"Eberhart"}],"issued":{"date-parts":[["2013",11,6]]},"PMID":"24197733"}},{"id":1390,"uris":["http://zotero.org/users/1312641/items/2E386S5I"],"uri":["http://zotero.org/users/1312641/items/2E386S5I"],"itemData":{"id":1390,"type":"article-journal","title":"The Bionic Eye: A Quarter Century of Retinal Prosthesis Research and Development","container-title":"Ophthalmology","collection-title":"Retina Supplement","page":"S89-S97","volume":"123","issue":"10, Supplement","source":"ScienceDirect","abstract":"This article describes the history of visual prostheses, with emphasis on the development of the Argus II retinal prosthesis system (Second Sight Medical Products, Inc., Sylmar, CA). A brief overview of cortical electrical stimulation in the blind is provided, followed by an account of the design and development of retinal stimulation equipment at the Duke Eye Center in the late 1980s; the first human intraoperative tests there and the subsequent 8 years of tests at the Wilmer Eye Institute; the transfer of the project to the Doheny Eye Institute at the University of Southern California and the founding of Second Sight Medical Products; and the development and clinical trials of the Argus I and Argus II systems. In a series of vignettes, we pay tribute to the many colleagues and patient volunteers without whose help the work would not have been possible.","DOI":"10.1016/j.ophtha.2016.06.044","ISSN":"0161-6420","shortTitle":"The Bionic Eye","journalAbbreviation":"Ophthalmology","author":[{"family":"Humayun","given":"Mark S."},{"family":"Juan Jr.","given":"Eugene","non-dropping-particle":"de"},{"family":"Dagnelie","given":"Gislin"}],"issued":{"date-parts":[["2016",10]]}}}],"schema":"https://github.com/citation-style-language/schema/raw/master/csl-citation.json"} </w:instrText>
      </w:r>
      <w:r>
        <w:rPr>
          <w:rFonts w:asciiTheme="minorHAnsi" w:hAnsiTheme="minorHAnsi" w:cstheme="minorHAnsi"/>
          <w:color w:val="000000" w:themeColor="text1"/>
        </w:rPr>
        <w:fldChar w:fldCharType="separate"/>
      </w:r>
      <w:r w:rsidR="008025F5" w:rsidRPr="008025F5">
        <w:rPr>
          <w:vertAlign w:val="superscript"/>
        </w:rPr>
        <w:t>11,12</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of the surviving retinal neurons. Of these, the most clinically available are retinal prostheses, which are artificial neur</w:t>
      </w:r>
      <w:r w:rsidR="00B02D81">
        <w:rPr>
          <w:rFonts w:asciiTheme="minorHAnsi" w:hAnsiTheme="minorHAnsi" w:cstheme="minorHAnsi"/>
          <w:color w:val="000000" w:themeColor="text1"/>
        </w:rPr>
        <w:t>o</w:t>
      </w:r>
      <w:r>
        <w:rPr>
          <w:rFonts w:asciiTheme="minorHAnsi" w:hAnsiTheme="minorHAnsi" w:cstheme="minorHAnsi"/>
          <w:color w:val="000000" w:themeColor="text1"/>
        </w:rPr>
        <w:t>stimulation devices that have traditionally utilized an array of electrodes to electrically stimulate either the bipolar</w:t>
      </w:r>
      <w:r w:rsidR="00DC11BF">
        <w:rPr>
          <w:rFonts w:asciiTheme="minorHAnsi" w:hAnsiTheme="minorHAnsi" w:cstheme="minorHAnsi"/>
          <w:color w:val="000000" w:themeColor="text1"/>
        </w:rPr>
        <w:t xml:space="preserve"> cells</w:t>
      </w:r>
      <w:r>
        <w:rPr>
          <w:rFonts w:asciiTheme="minorHAnsi" w:hAnsiTheme="minorHAnsi" w:cstheme="minorHAnsi"/>
          <w:color w:val="000000" w:themeColor="text1"/>
        </w:rPr>
        <w:t xml:space="preserve"> or RGCs in specific patterns with the goal of creating artificial visual perceptions in patients</w:t>
      </w:r>
      <w:r>
        <w:rPr>
          <w:rFonts w:asciiTheme="minorHAnsi" w:hAnsiTheme="minorHAnsi" w:cstheme="minorHAnsi"/>
          <w:color w:val="000000" w:themeColor="text1"/>
        </w:rPr>
        <w:fldChar w:fldCharType="begin"/>
      </w:r>
      <w:r w:rsidR="008025F5">
        <w:rPr>
          <w:rFonts w:asciiTheme="minorHAnsi" w:hAnsiTheme="minorHAnsi" w:cstheme="minorHAnsi"/>
          <w:color w:val="000000" w:themeColor="text1"/>
        </w:rPr>
        <w:instrText xml:space="preserve"> ADDIN ZOTERO_ITEM CSL_CITATION {"citationID":"a1anbaea6f4","properties":{"formattedCitation":"{\\rtf \\super 11\\nosupersub{}}","plainCitation":"11"},"citationItems":[{"id":245,"uris":["http://zotero.org/users/1312641/items/II8G665P"],"uri":["http://zotero.org/users/1312641/items/II8G665P"],"itemData":{"id":245,"type":"article-journal","title":"Fighting blindness with microelectronics","container-title":"Science Translational Medicine","page":"210ps16","volume":"5","issue":"210","source":"stm.sciencemag.org","abstract":"There is no approved cure for blindness caused by degeneration of the photoreceptor cells of the retina. However, there has been encouraging progress with attempts to restore vision using microelectronic retinal implant devices. Yet many questions remain to be addressed. Where is the best location to implant multielectrode arrays? How can spatial and temporal resolution be improved? What are the best ways to ensure the safety and longevity of these devices? Will color vision be possible? This Perspective discusses the current state of the art of retinal implants and attempts to address some of the outstanding questions.","DOI":"10.1126/scitranslmed.3007399","ISSN":"1946-6234, 1946-6242","note":"PMID: 24197733","journalAbbreviation":"Sci Transl Med","language":"en","author":[{"family":"Zrenner","given":"Eberhart"}],"issued":{"date-parts":[["2013",11,6]]},"PMID":"24197733"}}],"schema":"https://github.com/citation-style-language/schema/raw/master/csl-citation.json"} </w:instrText>
      </w:r>
      <w:r>
        <w:rPr>
          <w:rFonts w:asciiTheme="minorHAnsi" w:hAnsiTheme="minorHAnsi" w:cstheme="minorHAnsi"/>
          <w:color w:val="000000" w:themeColor="text1"/>
        </w:rPr>
        <w:fldChar w:fldCharType="separate"/>
      </w:r>
      <w:r w:rsidR="008025F5" w:rsidRPr="008025F5">
        <w:rPr>
          <w:vertAlign w:val="superscript"/>
        </w:rPr>
        <w:t>11</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BE163A">
        <w:rPr>
          <w:rFonts w:asciiTheme="minorHAnsi" w:hAnsiTheme="minorHAnsi" w:cstheme="minorHAnsi"/>
          <w:color w:val="000000" w:themeColor="text1"/>
        </w:rPr>
        <w:t xml:space="preserve">Current </w:t>
      </w:r>
      <w:r>
        <w:rPr>
          <w:rFonts w:asciiTheme="minorHAnsi" w:hAnsiTheme="minorHAnsi" w:cstheme="minorHAnsi"/>
          <w:color w:val="000000" w:themeColor="text1"/>
        </w:rPr>
        <w:t>generation electrical prostheses</w:t>
      </w:r>
      <w:r w:rsidR="00226382">
        <w:rPr>
          <w:rFonts w:asciiTheme="minorHAnsi" w:hAnsiTheme="minorHAnsi" w:cstheme="minorHAnsi"/>
          <w:color w:val="000000" w:themeColor="text1"/>
        </w:rPr>
        <w:t>,</w:t>
      </w:r>
      <w:r>
        <w:rPr>
          <w:rFonts w:asciiTheme="minorHAnsi" w:hAnsiTheme="minorHAnsi" w:cstheme="minorHAnsi"/>
          <w:color w:val="000000" w:themeColor="text1"/>
        </w:rPr>
        <w:t xml:space="preserve"> such as the Argus II</w:t>
      </w:r>
      <w:r>
        <w:rPr>
          <w:rFonts w:asciiTheme="minorHAnsi" w:hAnsiTheme="minorHAnsi" w:cstheme="minorHAnsi"/>
          <w:color w:val="000000" w:themeColor="text1"/>
        </w:rPr>
        <w:fldChar w:fldCharType="begin"/>
      </w:r>
      <w:r w:rsidR="008025F5">
        <w:rPr>
          <w:rFonts w:asciiTheme="minorHAnsi" w:hAnsiTheme="minorHAnsi" w:cstheme="minorHAnsi"/>
          <w:color w:val="000000" w:themeColor="text1"/>
        </w:rPr>
        <w:instrText xml:space="preserve"> ADDIN ZOTERO_ITEM CSL_CITATION {"citationID":"a2bn8ibt6f4","properties":{"formattedCitation":"{\\rtf \\super 13\\nosupersub{}}","plainCitation":"13"},"citationItems":[{"id":179,"uris":["http://zotero.org/users/1312641/items/DDRHI3P5"],"uri":["http://zotero.org/users/1312641/items/DDRHI3P5"],"itemData":{"id":179,"type":"article-journal","title":"The Argus II epiretinal prosthesis system allows letter and word reading and long-term function in patients with profound vision loss","container-title":"The British Journal of Ophthalmology","page":"632-636","volume":"97","issue":"5","source":"PubMed","abstract":"BACKGROUND: Retinal prosthesis systems (RPS) are a novel treatment for profound vision loss in outer retinal dystrophies. Ideal prostheses would offer stable, long-term retinal stimulation and reproducible spatial resolution in a portable form appropriate for daily life.\nMETHODS: We report a prospective, internally controlled, multicentre trial of the Argus II system. Twenty-eight subjects with light perception vision received a retinal implant. Controlled, closed-group, forced-choice letter identification, and, open-choice two-, three- and four-letter word identification tests were carried out.\nRESULTS: The mean±SD percentage correct letter identification for 21 subjects tested were: letters L, T, E, J, F, H, I, U, 72.3±24.6% system on and 17.7±12.9% system off; letters A, Z, Q, V, N, W, O, C, D, M, 55.0±27.4% system on and 11.8%±10.7% system off, and letters K, R, G, X, B, Y, S, P, 51.7±28.9% system on and 15.3±7.4% system off. (p&lt;0.001 for all groups). A subgroup of six subjects was able to consistently read letters of reduced size, the smallest measuring 0.9 cm (1.7°) at 30 cm, and four subjects correctly identify unrehearsed two-, three- and four-letter words. Average implant duration was 19.9 months.\nCONCLUSIONS: Multiple blind subjects fitted with the Argus II system consistently identified letters and words using the device, indicating reproducible spatial resolution. This, in combination with stable, long-term function, represents significant progress in the evolution of artificial sight.","DOI":"10.1136/bjophthalmol-2012-301525","ISSN":"1468-2079","note":"PMID: 23426738\nPMCID: PMC3632967 \nbibtex: dacruz_argus_2013","journalAbbreviation":"Br J Ophthalmol","language":"eng","author":[{"family":"Cruz","given":"Lyndon","non-dropping-particle":"da"},{"family":"Coley","given":"Brian F."},{"family":"Dorn","given":"Jessy"},{"family":"Merlini","given":"Francesco"},{"family":"Filley","given":"Eugene"},{"family":"Christopher","given":"Punita"},{"family":"Chen","given":"Fred K."},{"family":"Wuyyuru","given":"Varalakshmi"},{"family":"Sahel","given":"Jose"},{"family":"Stanga","given":"Paulo"},{"family":"Humayun","given":"Mark"},{"family":"Greenberg","given":"Robert J."},{"family":"Dagnelie","given":"Gislin"},{"literal":"Argus II Study Group"}],"issued":{"date-parts":[["2013",5]]},"PMID":"23426738","PMCID":"PMC3632967"}}],"schema":"https://github.com/citation-style-language/schema/raw/master/csl-citation.json"} </w:instrText>
      </w:r>
      <w:r>
        <w:rPr>
          <w:rFonts w:asciiTheme="minorHAnsi" w:hAnsiTheme="minorHAnsi" w:cstheme="minorHAnsi"/>
          <w:color w:val="000000" w:themeColor="text1"/>
        </w:rPr>
        <w:fldChar w:fldCharType="separate"/>
      </w:r>
      <w:r w:rsidR="008025F5" w:rsidRPr="008025F5">
        <w:rPr>
          <w:vertAlign w:val="superscript"/>
        </w:rPr>
        <w:t>13</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and Alpha-IMS</w:t>
      </w:r>
      <w:r>
        <w:rPr>
          <w:rFonts w:asciiTheme="minorHAnsi" w:hAnsiTheme="minorHAnsi" w:cstheme="minorHAnsi"/>
          <w:color w:val="000000" w:themeColor="text1"/>
        </w:rPr>
        <w:fldChar w:fldCharType="begin"/>
      </w:r>
      <w:r w:rsidR="008025F5">
        <w:rPr>
          <w:rFonts w:asciiTheme="minorHAnsi" w:hAnsiTheme="minorHAnsi" w:cstheme="minorHAnsi"/>
          <w:color w:val="000000" w:themeColor="text1"/>
        </w:rPr>
        <w:instrText xml:space="preserve"> ADDIN ZOTERO_ITEM CSL_CITATION {"citationID":"a1u47lr1qf8","properties":{"formattedCitation":"{\\rtf \\super 14\\nosupersub{}}","plainCitation":"14"},"citationItems":[{"id":290,"uris":["http://zotero.org/users/1312641/items/MMF5JURC"],"uri":["http://zotero.org/users/1312641/items/MMF5JURC"],"itemData":{"id":290,"type":"article-journal","title":"Subretinal electronic chips allow blind patients to read letters and combine them to words","container-title":"Proceedings of the Royal Society B: Biological Sciences","page":"1489-1497","volume":"278","issue":"1711","source":"NCBI PubMed","abstract":"A light-sensitive, externally powered microchip was surgically implanted subretinally near the macular region of volunteers blind from hereditary retinal dystrophy. The implant contains an array of 1500 active microphotodiodes ('chip'), each with its own amplifier and local stimulation electrode. At the implant's tip, another array of 16 wire-connected electrodes allows light-independent direct stimulation and testing of the neuron-electrode interface. Visual scenes are projected naturally through the eye's lens onto the chip under the transparent retina. The chip generates a corresponding pattern of 38 × 40 pixels, each releasing light-intensity-dependent electric stimulation pulses. Subsequently, three previously blind persons could locate bright objects on a dark table, two of whom could discern grating patterns. One of these patients was able to correctly describe and name objects like a fork or knife on a table, geometric patterns, different kinds of fruit and discern shades of grey with only 15 per cent contrast. Without a training period, the regained visual functions enabled him to localize and approach persons in a room freely and to read large letters as complete words after several years of blindness. These results demonstrate for the first time that subretinal micro-electrode arrays with 1500 photodiodes can create detailed meaningful visual perception in previously blind individuals.","DOI":"10.1098/rspb.2010.1747","ISSN":"1471-2954","note":"PMID: 21047851","author":[{"family":"Zrenner","given":"Eberhart"},{"family":"Bartz-Schmidt","given":"Karl Ulrich"},{"family":"Benav","given":"Heval"},{"family":"Besch","given":"Dorothea"},{"family":"Bruckmann","given":"Anna"},{"family":"Gabel","given":"Veit-Peter"},{"family":"Gekeler","given":"Florian"},{"family":"Greppmaier","given":"Udo"},{"family":"Harscher","given":"Alex"},{"family":"Kibbel","given":"Steffen"},{"family":"Koch","given":"Johannes"},{"family":"Kusnyerik","given":"Akos"},{"family":"Peters","given":"Tobias"},{"family":"Stingl","given":"Katarina"},{"family":"Sachs","given":"Helmut"},{"family":"Stett","given":"Alfred"},{"family":"Szurman","given":"Peter"},{"family":"Wilhelm","given":"Barbara"},{"family":"Wilke","given":"Robert"}],"issued":{"date-parts":[["2011",5,22]]},"PMID":"21047851"}}],"schema":"https://github.com/citation-style-language/schema/raw/master/csl-citation.json"} </w:instrText>
      </w:r>
      <w:r>
        <w:rPr>
          <w:rFonts w:asciiTheme="minorHAnsi" w:hAnsiTheme="minorHAnsi" w:cstheme="minorHAnsi"/>
          <w:color w:val="000000" w:themeColor="text1"/>
        </w:rPr>
        <w:fldChar w:fldCharType="separate"/>
      </w:r>
      <w:r w:rsidR="008025F5" w:rsidRPr="008025F5">
        <w:rPr>
          <w:vertAlign w:val="superscript"/>
        </w:rPr>
        <w:t>14</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devices</w:t>
      </w:r>
      <w:r w:rsidR="00226382">
        <w:rPr>
          <w:rFonts w:asciiTheme="minorHAnsi" w:hAnsiTheme="minorHAnsi" w:cstheme="minorHAnsi"/>
          <w:color w:val="000000" w:themeColor="text1"/>
        </w:rPr>
        <w:t>,</w:t>
      </w:r>
      <w:r>
        <w:rPr>
          <w:rFonts w:asciiTheme="minorHAnsi" w:hAnsiTheme="minorHAnsi" w:cstheme="minorHAnsi"/>
          <w:color w:val="000000" w:themeColor="text1"/>
        </w:rPr>
        <w:t xml:space="preserve"> have achieved clinical approval and preliminary studies have indicated that they can improve the quality of life for patients by restoring a measure of vision using both epiretinal (front of</w:t>
      </w:r>
      <w:r w:rsidR="00434771">
        <w:rPr>
          <w:rFonts w:asciiTheme="minorHAnsi" w:hAnsiTheme="minorHAnsi" w:cstheme="minorHAnsi"/>
          <w:color w:val="000000" w:themeColor="text1"/>
        </w:rPr>
        <w:t xml:space="preserve"> </w:t>
      </w:r>
      <w:r>
        <w:rPr>
          <w:rFonts w:asciiTheme="minorHAnsi" w:hAnsiTheme="minorHAnsi" w:cstheme="minorHAnsi"/>
          <w:color w:val="000000" w:themeColor="text1"/>
        </w:rPr>
        <w:t>the retina) and subretinal (back of the retina) implanted devices</w:t>
      </w:r>
      <w:r>
        <w:rPr>
          <w:rFonts w:asciiTheme="minorHAnsi" w:hAnsiTheme="minorHAnsi" w:cstheme="minorHAnsi"/>
          <w:color w:val="000000" w:themeColor="text1"/>
        </w:rPr>
        <w:fldChar w:fldCharType="begin"/>
      </w:r>
      <w:r w:rsidR="008025F5">
        <w:rPr>
          <w:rFonts w:asciiTheme="minorHAnsi" w:hAnsiTheme="minorHAnsi" w:cstheme="minorHAnsi"/>
          <w:color w:val="000000" w:themeColor="text1"/>
        </w:rPr>
        <w:instrText xml:space="preserve"> ADDIN ZOTERO_ITEM CSL_CITATION {"citationID":"adi407ma4f","properties":{"formattedCitation":"{\\rtf \\super 15,16\\nosupersub{}}","plainCitation":"15,16"},"citationItems":[{"id":216,"uris":["http://zotero.org/users/1312641/items/GZ7SEK93"],"uri":["http://zotero.org/users/1312641/items/GZ7SEK93"],"itemData":{"id":216,"type":"article-journal","title":"The functional performance of the Argus II retinal prosthesis","container-title":"Expert review of medical devices","page":"23-30","volume":"11","issue":"1","source":"PubMed Central","abstract":"Visual prostheses are devices to treat profound vision loss by stimulating secondary nerve cells anywhere along the visual pathway, typically with electrical pulses. The Argus® II implant, developed by Second Sight Medical Products (SSMP, Sylmar, CA, USA), targets the retina and features 60 electrodes that electrically stimulate the surviving retinal neurons. Of the approximately 20 research groups that are actively developing visual prostheses, SSMP has the longest track record. The Argus II was the first visual prosthesis to become commercially available: It received the CE mark in Europe in 2011 and FDA approval was granted in early 2013 for humanitarian use in the USA. Meanwhile, the Argus II safety/benefit study has been extended for research purposes, and is ongoing. In this review we will discuss the performance of the Argus II in restoring sight to the blind, and we will shed light on its expected developments in the coming years.","DOI":"10.1586/17434440.2014.862494","ISSN":"1743-4440","note":"PMID: 24308734\nPMCID: PMC3926652","journalAbbreviation":"Expert Rev Med Devices","author":[{"family":"Stronks","given":"H Christiaan"},{"family":"Dagnelie","given":"Gislin"}],"issued":{"date-parts":[["2014",1]]},"PMID":"24308734","PMCID":"PMC3926652"}},{"id":182,"uris":["http://zotero.org/users/1312641/items/DHKSZ5W9"],"uri":["http://zotero.org/users/1312641/items/DHKSZ5W9"],"itemData":{"id":182,"type":"article-journal","title":"Artificial vision with wirelessly powered subretinal electronic implant alpha-IMS","container-title":"Proceedings of the Royal Society B: Biological Sciences","volume":"280","issue":"1757","source":"PubMed Central","abstract":"This study aims at substituting the essential functions of photoreceptors in patients who are blind owing to untreatable forms of hereditary retinal degenerations. A microelectronic neuroprosthetic device, powered via transdermal inductive transmission, carrying 1500 independent microphotodiode-amplifier-electrode elements on a 9 mm2 chip, was subretinally implanted in nine blind patients. Light perception (8/9), light localization (7/9), motion detection (5/9, angular speed up to 35 deg s−1), grating acuity measurement (6/9, up to 3.3 cycles per degree) and visual acuity measurement with Landolt C-rings (2/9) up to Snellen visual acuity of 20/546 (corresponding to decimal 0.037 or corresponding to 1.43 logMAR (minimum angle of resolution)) were restored via the subretinal implant. Additionally, the identification, localization and discrimination of objects improved significantly (n = 8; p &lt; 0.05 for each subtest) in repeated tests over a nine-month period. Three subjects were able to read letters spontaneously and one subject was able to read letters after training in an alternative-force choice test. Five subjects reported implant-mediated visual perceptions in daily life within a field of 15° of visual angle. Control tests were performed each time with the implant's power source switched off. These data show that subretinal implants can restore visual functions that are useful for daily life.","URL":"http://www.ncbi.nlm.nih.gov/pmc/articles/PMC3619489/","DOI":"10.1098/rspb.2013.0077","ISSN":"0962-8452","note":"PMID: 23427175\nPMCID: PMC3619489","journalAbbreviation":"Proc Biol Sci","author":[{"family":"Stingl","given":"Katarina"},{"family":"Bartz-Schmidt","given":"Karl Ulrich"},{"family":"Besch","given":"Dorothea"},{"family":"Braun","given":"Angelika"},{"family":"Bruckmann","given":"Anna"},{"family":"Gekeler","given":"Florian"},{"family":"Greppmaier","given":"Udo"},{"family":"Hipp","given":"Stephanie"},{"family":"Hortdorfer","given":"Gernot"},{"family":"Kernstock","given":"Christoph"},{"family":"Koitschev","given":"Assen"},{"family":"Kusnyerik","given":"Akos"},{"family":"Sachs","given":"Helmut"},{"family":"Schatz","given":"Andreas"},{"family":"Stingl","given":"Krunoslav T."},{"family":"Peters","given":"Tobias"},{"family":"Wilhelm","given":"Barbara"},{"family":"Zrenner","given":"Eberhart"}],"issued":{"date-parts":[["2013",4,22]]},"accessed":{"date-parts":[["2014",8,30]]},"PMID":"23427175","PMCID":"PMC3619489"}}],"schema":"https://github.com/citation-style-language/schema/raw/master/csl-citation.json"} </w:instrText>
      </w:r>
      <w:r>
        <w:rPr>
          <w:rFonts w:asciiTheme="minorHAnsi" w:hAnsiTheme="minorHAnsi" w:cstheme="minorHAnsi"/>
          <w:color w:val="000000" w:themeColor="text1"/>
        </w:rPr>
        <w:fldChar w:fldCharType="separate"/>
      </w:r>
      <w:r w:rsidR="008025F5" w:rsidRPr="008025F5">
        <w:rPr>
          <w:vertAlign w:val="superscript"/>
        </w:rPr>
        <w:t>15,16</w:t>
      </w:r>
      <w:r>
        <w:rPr>
          <w:rFonts w:asciiTheme="minorHAnsi" w:hAnsiTheme="minorHAnsi" w:cstheme="minorHAnsi"/>
          <w:color w:val="000000" w:themeColor="text1"/>
        </w:rPr>
        <w:fldChar w:fldCharType="end"/>
      </w:r>
      <w:r>
        <w:rPr>
          <w:rFonts w:asciiTheme="minorHAnsi" w:hAnsiTheme="minorHAnsi" w:cstheme="minorHAnsi"/>
          <w:color w:val="000000" w:themeColor="text1"/>
        </w:rPr>
        <w:t>. Research groups around the world are working on advancing retinal prostheses beyond the successes of these first-generation devices</w:t>
      </w:r>
      <w:r>
        <w:rPr>
          <w:rFonts w:asciiTheme="minorHAnsi" w:hAnsiTheme="minorHAnsi" w:cstheme="minorHAnsi"/>
          <w:color w:val="000000" w:themeColor="text1"/>
        </w:rPr>
        <w:fldChar w:fldCharType="begin"/>
      </w:r>
      <w:r w:rsidR="008025F5">
        <w:rPr>
          <w:rFonts w:asciiTheme="minorHAnsi" w:hAnsiTheme="minorHAnsi" w:cstheme="minorHAnsi"/>
          <w:color w:val="000000" w:themeColor="text1"/>
        </w:rPr>
        <w:instrText xml:space="preserve"> ADDIN ZOTERO_ITEM CSL_CITATION {"citationID":"auuelame1d","properties":{"formattedCitation":"{\\rtf \\super 17\\uc0\\u8211{}20\\nosupersub{}}","plainCitation":"17–20"},"citationItems":[{"id":1456,"uris":["http://zotero.org/users/1312641/items/A2W436KP"],"uri":["http://zotero.org/users/1312641/items/A2W436KP"],"itemData":{"id":1456,"type":"article-journal","title":"Update on retinal prosthetic research: the Boston Retinal Implant Project","container-title":"Journal of Neuro-Ophthalmology: The Official Journal of the North American Neuro-Ophthalmology Society","page":"160-168","volume":"31","issue":"2","source":"PubMed","abstract":"The field of retinal prosthetic research, now more than 20 years old, has produced many high-quality technical options that have the potential to restore vision to patients with acquired disease of the outer retina. Five companies have performed Phase I clinical trials demonstrating that blind patients can reliably report basic elements of visual percepts induced by electrical stimulation. However, at present patients and observers generally do not consider the results to be useful enough in the performance of tasks of daily living to justify the risks of surgery and chronic implantation or the costs. Having developed a wireless device implanted in the subretinal space, the Boston Retinal Implant Project has focused its efforts on developing scalable technologies to create a hermetic device that can deliver individually controlled pulses of electrical stimulation to each of hundreds of electrodes. An advanced device with such attributes will be needed to justify the risks of implantation. An assessment of long-term biocompatibility for all devices remains to be done.","DOI":"10.1097/WNO.0b013e31821eb79e","ISSN":"1536-5166","note":"PMID: 21593628","shortTitle":"Update on retinal prosthetic research","journalAbbreviation":"J Neuroophthalmol","language":"eng","author":[{"family":"Rizzo","given":"Joseph F."}],"issued":{"date-parts":[["2011",6]]},"PMID":"21593628"}},{"id":1241,"uris":["http://zotero.org/users/1312641/items/HMCIDWH7"],"uri":["http://zotero.org/users/1312641/items/HMCIDWH7"],"itemData":{"id":1241,"type":"article-journal","title":"First-in-Human Trial of a Novel Suprachoroidal Retinal Prosthesis","container-title":"PLoS ONE","page":"e115239","volume":"9","issue":"12","source":"PLoS Journals","abstract":"Retinal visual prostheses (“bionic eyes”) have the potential to restore vision to blind or profoundly vision-impaired patients. The medical bionic technology used to design, manufacture and implant such prostheses is still in its relative infancy, with various technologies and surgical approaches being evaluated. We hypothesised that a suprachoroidal implant location (between the sclera and choroid of the eye) would provide significant surgical and safety benefits for patients, allowing them to maintain preoperative residual vision as well as gaining prosthetic vision input from the device. This report details the first-in-human Phase 1 trial to investigate the use of retinal implants in the suprachoroidal space in three human subjects with end-stage retinitis pigmentosa. The success of the suprachoroidal surgical approach and its associated safety benefits, coupled with twelve-month post-operative efficacy data, holds promise for the field of vision restoration. Trial Registration Clinicaltrials.gov NCT01603576","DOI":"10.1371/journal.pone.0115239","journalAbbreviation":"PLoS ONE","author":[{"family":"Ayton","given":"Lauren N."},{"family":"Blamey","given":"Peter J."},{"family":"Guymer","given":"Robyn H."},{"family":"Luu","given":"Chi D."},{"family":"Nayagam","given":"David A. X."},{"family":"Sinclair","given":"Nicholas C."},{"family":"Shivdasani","given":"Mohit N."},{"family":"Yeoh","given":"Jonathan"},{"family":"McCombe","given":"Mark F."},{"family":"Briggs","given":"Robert J."},{"family":"Opie","given":"Nicholas L."},{"family":"Villalobos","given":"Joel"},{"family":"Dimitrov","given":"Peter N."},{"family":"Varsamidis","given":"Mary"},{"family":"Petoe","given":"Matthew A."},{"family":"McCarthy","given":"Chris D."},{"family":"Walker","given":"Janine G."},{"family":"Barnes","given":"Nick"},{"family":"Burkitt","given":"Anthony N."},{"family":"Williams","given":"Chris E."},{"family":"Shepherd","given":"Robert K."},{"family":"Allen","given":"Penelope J."},{"literal":"for the Bionic Vision Australia Research Consortium"}],"issued":{"date-parts":[["2014",12,18]]}}},{"id":330,"uris":["http://zotero.org/users/1312641/items/PM4SIDFQ"],"uri":["http://zotero.org/users/1312641/items/PM4SIDFQ"],"itemData":{"id":330,"type":"article-journal","title":"Retinal implants: a systematic review","container-title":"British Journal of Ophthalmology","page":"852-856","volume":"98","issue":"7","source":"bjo.bmj.com","abstract":"Retinal implants present an innovative way of restoring sight in degenerative retinal diseases. Previous reviews of research progress were written by groups developing their own devices. This systematic review objectively compares selected models by examining publications describing five representative retinal prostheses: Argus II, Boston Retinal Implant Project, Epi-Ret 3, Intelligent Medical Implants (IMI) and Alpha-IMS (Retina Implant AG). Publications were analysed using three criteria for interim success: clinical availability, vision restoration potential and long-term biocompatibility. Clinical availability: Argus II is the only device with FDA approval. Argus II and Alpha-IMS have both received the European CE Marking. All others are in clinical trials, except the Boston Retinal Implant, which is in animal studies. Vision restoration: resolution theoretically correlates with electrode number. Among devices with external cameras, the Boston Retinal Implant leads with 100 electrodes, followed by Argus II with 60 electrodes and visual acuity of 20/1262. Instead of an external camera, Alpha-IMS uses a photodiode system dependent on natural eye movements and can deliver visual acuity up to 20/546. Long-term compatibility: IMI offers iterative learning; Epi-Ret 3 is a fully intraocular device; Alpha-IMS uses intraocular photosensitive elements. Merging the results of these three criteria, Alpha-IMS is the most likely to achieve long-term success decades later, beyond current clinical availability.","DOI":"10.1136/bjophthalmol-2013-303708","ISSN":", 1468-2079","note":"PMID: 24403565 \nbibtex: chuang_retinal_2014","shortTitle":"Retinal implants","journalAbbreviation":"Br J Ophthalmol","language":"en","author":[{"family":"Chuang","given":"Alice T."},{"family":"Margo","given":"Curtis E."},{"family":"Greenberg","given":"Paul B."}],"issued":{"date-parts":[["2014",7,1]]},"PMID":"24403565"}},{"id":338,"uris":["http://zotero.org/users/1312641/items/Q4ENQFI9"],"uri":["http://zotero.org/users/1312641/items/Q4ENQFI9"],"itemData":{"id":338,"type":"article-journal","title":"The response of retinal neurons to high-frequency stimulation","container-title":"Journal of Neural Engineering","page":"036009","volume":"10","issue":"3","source":"CrossRef","DOI":"10.1088/1741-2560/10/3/036009","ISSN":"1741-2560, 1741-2552","author":[{"family":"Cai","given":"Changsi"},{"family":"Twyford","given":"Perry"},{"family":"Fried","given":"Shelley"}],"issued":{"date-parts":[["2013",6,1]]}}}],"schema":"https://github.com/citation-style-language/schema/raw/master/csl-citation.json"} </w:instrText>
      </w:r>
      <w:r>
        <w:rPr>
          <w:rFonts w:asciiTheme="minorHAnsi" w:hAnsiTheme="minorHAnsi" w:cstheme="minorHAnsi"/>
          <w:color w:val="000000" w:themeColor="text1"/>
        </w:rPr>
        <w:fldChar w:fldCharType="separate"/>
      </w:r>
      <w:r w:rsidR="008025F5" w:rsidRPr="008025F5">
        <w:rPr>
          <w:vertAlign w:val="superscript"/>
        </w:rPr>
        <w:t>17–20</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but have faced difficulties designing an electrical prosthesis capable of restoring high acuity vision </w:t>
      </w:r>
      <w:r w:rsidR="00781D21">
        <w:rPr>
          <w:rFonts w:asciiTheme="minorHAnsi" w:hAnsiTheme="minorHAnsi" w:cstheme="minorHAnsi"/>
          <w:color w:val="000000" w:themeColor="text1"/>
        </w:rPr>
        <w:t xml:space="preserve">below the legal blindness level </w:t>
      </w:r>
      <w:r>
        <w:rPr>
          <w:rFonts w:asciiTheme="minorHAnsi" w:hAnsiTheme="minorHAnsi" w:cstheme="minorHAnsi"/>
          <w:color w:val="000000" w:themeColor="text1"/>
        </w:rPr>
        <w:t xml:space="preserve">to patients. </w:t>
      </w:r>
      <w:r w:rsidR="005F5D15">
        <w:rPr>
          <w:rFonts w:asciiTheme="minorHAnsi" w:hAnsiTheme="minorHAnsi" w:cstheme="minorHAnsi"/>
          <w:color w:val="000000" w:themeColor="text1"/>
        </w:rPr>
        <w:t>Recent studies have</w:t>
      </w:r>
      <w:r>
        <w:rPr>
          <w:rFonts w:asciiTheme="minorHAnsi" w:hAnsiTheme="minorHAnsi" w:cstheme="minorHAnsi"/>
          <w:color w:val="000000" w:themeColor="text1"/>
        </w:rPr>
        <w:t xml:space="preserve"> shown that achieving higher spatial resolution than </w:t>
      </w:r>
      <w:r w:rsidR="008557BC">
        <w:rPr>
          <w:rFonts w:asciiTheme="minorHAnsi" w:hAnsiTheme="minorHAnsi" w:cstheme="minorHAnsi"/>
          <w:color w:val="000000" w:themeColor="text1"/>
        </w:rPr>
        <w:t>th</w:t>
      </w:r>
      <w:r w:rsidR="00B222DC">
        <w:rPr>
          <w:rFonts w:asciiTheme="minorHAnsi" w:hAnsiTheme="minorHAnsi" w:cstheme="minorHAnsi"/>
          <w:color w:val="000000" w:themeColor="text1"/>
        </w:rPr>
        <w:t>at</w:t>
      </w:r>
      <w:r w:rsidR="008557BC">
        <w:rPr>
          <w:rFonts w:asciiTheme="minorHAnsi" w:hAnsiTheme="minorHAnsi" w:cstheme="minorHAnsi"/>
          <w:color w:val="000000" w:themeColor="text1"/>
        </w:rPr>
        <w:t xml:space="preserve"> </w:t>
      </w:r>
      <w:r w:rsidR="004953A8">
        <w:rPr>
          <w:rFonts w:asciiTheme="minorHAnsi" w:hAnsiTheme="minorHAnsi" w:cstheme="minorHAnsi"/>
          <w:color w:val="000000" w:themeColor="text1"/>
        </w:rPr>
        <w:t>enabled</w:t>
      </w:r>
      <w:r w:rsidR="0095143D">
        <w:rPr>
          <w:rFonts w:asciiTheme="minorHAnsi" w:hAnsiTheme="minorHAnsi" w:cstheme="minorHAnsi"/>
          <w:color w:val="000000" w:themeColor="text1"/>
        </w:rPr>
        <w:t xml:space="preserve"> by </w:t>
      </w:r>
      <w:r w:rsidR="00EB3277">
        <w:rPr>
          <w:rFonts w:asciiTheme="minorHAnsi" w:hAnsiTheme="minorHAnsi" w:cstheme="minorHAnsi"/>
          <w:color w:val="000000" w:themeColor="text1"/>
        </w:rPr>
        <w:t xml:space="preserve">the current </w:t>
      </w:r>
      <w:r>
        <w:rPr>
          <w:rFonts w:asciiTheme="minorHAnsi" w:hAnsiTheme="minorHAnsi" w:cstheme="minorHAnsi"/>
          <w:color w:val="000000" w:themeColor="text1"/>
        </w:rPr>
        <w:t xml:space="preserve">generation </w:t>
      </w:r>
      <w:r w:rsidR="004953A8">
        <w:rPr>
          <w:rFonts w:asciiTheme="minorHAnsi" w:hAnsiTheme="minorHAnsi" w:cstheme="minorHAnsi"/>
          <w:color w:val="000000" w:themeColor="text1"/>
        </w:rPr>
        <w:t>electrical-based prostheses</w:t>
      </w:r>
      <w:r>
        <w:rPr>
          <w:rFonts w:asciiTheme="minorHAnsi" w:hAnsiTheme="minorHAnsi" w:cstheme="minorHAnsi"/>
          <w:color w:val="000000" w:themeColor="text1"/>
        </w:rPr>
        <w:t xml:space="preserve"> </w:t>
      </w:r>
      <w:r w:rsidR="00EB3277">
        <w:rPr>
          <w:rFonts w:asciiTheme="minorHAnsi" w:hAnsiTheme="minorHAnsi" w:cstheme="minorHAnsi"/>
          <w:color w:val="000000" w:themeColor="text1"/>
        </w:rPr>
        <w:t>is</w:t>
      </w:r>
      <w:r w:rsidR="00B222DC">
        <w:rPr>
          <w:rFonts w:asciiTheme="minorHAnsi" w:hAnsiTheme="minorHAnsi" w:cstheme="minorHAnsi"/>
          <w:color w:val="000000" w:themeColor="text1"/>
        </w:rPr>
        <w:t xml:space="preserve"> </w:t>
      </w:r>
      <w:r w:rsidR="00336D98">
        <w:rPr>
          <w:rFonts w:asciiTheme="minorHAnsi" w:hAnsiTheme="minorHAnsi" w:cstheme="minorHAnsi"/>
          <w:color w:val="000000" w:themeColor="text1"/>
        </w:rPr>
        <w:t>challeng</w:t>
      </w:r>
      <w:r w:rsidR="00B222DC">
        <w:rPr>
          <w:rFonts w:asciiTheme="minorHAnsi" w:hAnsiTheme="minorHAnsi" w:cstheme="minorHAnsi"/>
          <w:color w:val="000000" w:themeColor="text1"/>
        </w:rPr>
        <w:t>ing</w:t>
      </w:r>
      <w:r w:rsidR="00336D98">
        <w:rPr>
          <w:rFonts w:asciiTheme="minorHAnsi" w:hAnsiTheme="minorHAnsi" w:cstheme="minorHAnsi"/>
          <w:color w:val="000000" w:themeColor="text1"/>
        </w:rPr>
        <w:t xml:space="preserve"> </w:t>
      </w:r>
      <w:r>
        <w:rPr>
          <w:rFonts w:asciiTheme="minorHAnsi" w:hAnsiTheme="minorHAnsi" w:cstheme="minorHAnsi"/>
          <w:color w:val="000000" w:themeColor="text1"/>
        </w:rPr>
        <w:t>because of the charge injection limit, whic</w:t>
      </w:r>
      <w:r w:rsidR="00DC11BF">
        <w:rPr>
          <w:rFonts w:asciiTheme="minorHAnsi" w:hAnsiTheme="minorHAnsi" w:cstheme="minorHAnsi"/>
          <w:color w:val="000000" w:themeColor="text1"/>
        </w:rPr>
        <w:t>h necessitates the use of large</w:t>
      </w:r>
      <w:r>
        <w:rPr>
          <w:rFonts w:asciiTheme="minorHAnsi" w:hAnsiTheme="minorHAnsi" w:cstheme="minorHAnsi"/>
          <w:color w:val="000000" w:themeColor="text1"/>
        </w:rPr>
        <w:t xml:space="preserve"> electrodes to safely stimulate retinal neurons at </w:t>
      </w:r>
      <w:r w:rsidR="005F5D15">
        <w:rPr>
          <w:rFonts w:asciiTheme="minorHAnsi" w:hAnsiTheme="minorHAnsi" w:cstheme="minorHAnsi"/>
          <w:color w:val="000000" w:themeColor="text1"/>
        </w:rPr>
        <w:t xml:space="preserve">the cost of spatial resolution, </w:t>
      </w:r>
      <w:r w:rsidRPr="00DB0147">
        <w:rPr>
          <w:rFonts w:asciiTheme="minorHAnsi" w:hAnsiTheme="minorHAnsi" w:cstheme="minorHAnsi"/>
          <w:i/>
          <w:color w:val="000000" w:themeColor="text1"/>
        </w:rPr>
        <w:t>i.e.</w:t>
      </w:r>
      <w:r>
        <w:rPr>
          <w:rFonts w:asciiTheme="minorHAnsi" w:hAnsiTheme="minorHAnsi" w:cstheme="minorHAnsi"/>
          <w:color w:val="000000" w:themeColor="text1"/>
        </w:rPr>
        <w:t xml:space="preserve"> visual acuity</w:t>
      </w:r>
      <w:r>
        <w:rPr>
          <w:rFonts w:asciiTheme="minorHAnsi" w:hAnsiTheme="minorHAnsi" w:cstheme="minorHAnsi"/>
          <w:color w:val="000000" w:themeColor="text1"/>
        </w:rPr>
        <w:fldChar w:fldCharType="begin"/>
      </w:r>
      <w:r w:rsidR="008025F5">
        <w:rPr>
          <w:rFonts w:asciiTheme="minorHAnsi" w:hAnsiTheme="minorHAnsi" w:cstheme="minorHAnsi"/>
          <w:color w:val="000000" w:themeColor="text1"/>
        </w:rPr>
        <w:instrText xml:space="preserve"> ADDIN ZOTERO_ITEM CSL_CITATION {"citationID":"a24lk88rs0v","properties":{"formattedCitation":"{\\rtf \\super 11,21\\nosupersub{}}","plainCitation":"11,21"},"citationItems":[{"id":377,"uris":["http://zotero.org/users/1312641/items/SBG5N5XD"],"uri":["http://zotero.org/users/1312641/items/SBG5N5XD"],"itemData":{"id":377,"type":"article-journal","title":"Attaining higher resolution visual prosthetics: a review of the factors and limitations","container-title":"Journal of Neural Engineering","page":"011002","volume":"10","issue":"1","source":"Institute of Physics","abstract":"Visual prosthetics is an expanding subfield of functional electrical stimulation which has gained increased interest recently in light of new advances in treatments and technology. These treatments and technology represent a major improvement over prior art, but are still subject to a host of limitations which are dependent on the manner in which one approaches the topic of visual prosthetics. These limitations pose new research challenges whose solutions are directly applicable to the well-being of blind individuals everywhere. In this review, we will outline and critically compare major current approaches to visual prosthetics, and in particular retinal prosthetics. Then, we will engage in an in-depth discussion of the limitations imposed by current technology, physics, and the underlying biology of the retina to highlight several of the challenges currently facing researchers.","DOI":"10.1088/1741-2560/10/1/011002","ISSN":"1741-2552","note":"bibtex: eiber_attaining_2013","shortTitle":"Attaining higher resolution visual prosthetics","journalAbbreviation":"J. Neural Eng.","language":"en","author":[{"family":"Eiber","given":"Calvin D."},{"family":"Lovell","given":"Nigel H."},{"family":"Suaning","given":"Gregg J."}],"issued":{"date-parts":[["2013",2,1]]}}},{"id":245,"uris":["http://zotero.org/users/1312641/items/II8G665P"],"uri":["http://zotero.org/users/1312641/items/II8G665P"],"itemData":{"id":245,"type":"article-journal","title":"Fighting blindness with microelectronics","container-title":"Science Translational Medicine","page":"210ps16","volume":"5","issue":"210","source":"stm.sciencemag.org","abstract":"There is no approved cure for blindness caused by degeneration of the photoreceptor cells of the retina. However, there has been encouraging progress with attempts to restore vision using microelectronic retinal implant devices. Yet many questions remain to be addressed. Where is the best location to implant multielectrode arrays? How can spatial and temporal resolution be improved? What are the best ways to ensure the safety and longevity of these devices? Will color vision be possible? This Perspective discusses the current state of the art of retinal implants and attempts to address some of the outstanding questions.","DOI":"10.1126/scitranslmed.3007399","ISSN":"1946-6234, 1946-6242","note":"PMID: 24197733","journalAbbreviation":"Sci Transl Med","language":"en","author":[{"family":"Zrenner","given":"Eberhart"}],"issued":{"date-parts":[["2013",11,6]]},"PMID":"24197733"}}],"schema":"https://github.com/citation-style-language/schema/raw/master/csl-citation.json"} </w:instrText>
      </w:r>
      <w:r>
        <w:rPr>
          <w:rFonts w:asciiTheme="minorHAnsi" w:hAnsiTheme="minorHAnsi" w:cstheme="minorHAnsi"/>
          <w:color w:val="000000" w:themeColor="text1"/>
        </w:rPr>
        <w:fldChar w:fldCharType="separate"/>
      </w:r>
      <w:r w:rsidR="008025F5" w:rsidRPr="008025F5">
        <w:rPr>
          <w:vertAlign w:val="superscript"/>
        </w:rPr>
        <w:t>11,21</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Moreover, electrical stimulation is further limited because it typically stimulates all nearby cells and therefore elicits unnatural and </w:t>
      </w:r>
      <w:r w:rsidR="00BE163A">
        <w:rPr>
          <w:rFonts w:asciiTheme="minorHAnsi" w:hAnsiTheme="minorHAnsi" w:cstheme="minorHAnsi"/>
          <w:color w:val="000000" w:themeColor="text1"/>
        </w:rPr>
        <w:t>confusing</w:t>
      </w:r>
      <w:r>
        <w:rPr>
          <w:rFonts w:asciiTheme="minorHAnsi" w:hAnsiTheme="minorHAnsi" w:cstheme="minorHAnsi"/>
          <w:color w:val="000000" w:themeColor="text1"/>
        </w:rPr>
        <w:t xml:space="preserve"> perceptions in patients, largely because it is an inherently unnatural stimulation paradigm</w:t>
      </w:r>
      <w:r>
        <w:rPr>
          <w:rFonts w:asciiTheme="minorHAnsi" w:hAnsiTheme="minorHAnsi" w:cstheme="minorHAnsi"/>
          <w:color w:val="000000" w:themeColor="text1"/>
        </w:rPr>
        <w:fldChar w:fldCharType="begin"/>
      </w:r>
      <w:r w:rsidR="008025F5">
        <w:rPr>
          <w:rFonts w:asciiTheme="minorHAnsi" w:hAnsiTheme="minorHAnsi" w:cstheme="minorHAnsi"/>
          <w:color w:val="000000" w:themeColor="text1"/>
        </w:rPr>
        <w:instrText xml:space="preserve"> ADDIN ZOTERO_ITEM CSL_CITATION {"citationID":"a7ho3k8s0h","properties":{"formattedCitation":"{\\rtf \\super 21\\nosupersub{}}","plainCitation":"21"},"citationItems":[{"id":377,"uris":["http://zotero.org/users/1312641/items/SBG5N5XD"],"uri":["http://zotero.org/users/1312641/items/SBG5N5XD"],"itemData":{"id":377,"type":"article-journal","title":"Attaining higher resolution visual prosthetics: a review of the factors and limitations","container-title":"Journal of Neural Engineering","page":"011002","volume":"10","issue":"1","source":"Institute of Physics","abstract":"Visual prosthetics is an expanding subfield of functional electrical stimulation which has gained increased interest recently in light of new advances in treatments and technology. These treatments and technology represent a major improvement over prior art, but are still subject to a host of limitations which are dependent on the manner in which one approaches the topic of visual prosthetics. These limitations pose new research challenges whose solutions are directly applicable to the well-being of blind individuals everywhere. In this review, we will outline and critically compare major current approaches to visual prosthetics, and in particular retinal prosthetics. Then, we will engage in an in-depth discussion of the limitations imposed by current technology, physics, and the underlying biology of the retina to highlight several of the challenges currently facing researchers.","DOI":"10.1088/1741-2560/10/1/011002","ISSN":"1741-2552","note":"bibtex: eiber_attaining_2013","shortTitle":"Attaining higher resolution visual prosthetics","journalAbbreviation":"J. Neural Eng.","language":"en","author":[{"family":"Eiber","given":"Calvin D."},{"family":"Lovell","given":"Nigel H."},{"family":"Suaning","given":"Gregg J."}],"issued":{"date-parts":[["2013",2,1]]}}}],"schema":"https://github.com/citation-style-language/schema/raw/master/csl-citation.json"} </w:instrText>
      </w:r>
      <w:r>
        <w:rPr>
          <w:rFonts w:asciiTheme="minorHAnsi" w:hAnsiTheme="minorHAnsi" w:cstheme="minorHAnsi"/>
          <w:color w:val="000000" w:themeColor="text1"/>
        </w:rPr>
        <w:fldChar w:fldCharType="separate"/>
      </w:r>
      <w:r w:rsidR="008025F5" w:rsidRPr="008025F5">
        <w:rPr>
          <w:vertAlign w:val="superscript"/>
        </w:rPr>
        <w:t>21</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Nevertheless, the early successes of electrical </w:t>
      </w:r>
      <w:r>
        <w:rPr>
          <w:rFonts w:asciiTheme="minorHAnsi" w:hAnsiTheme="minorHAnsi" w:cstheme="minorHAnsi"/>
          <w:color w:val="000000" w:themeColor="text1"/>
        </w:rPr>
        <w:lastRenderedPageBreak/>
        <w:t>stimulation have demonstrated that artificial neur</w:t>
      </w:r>
      <w:r w:rsidR="00B02D81">
        <w:rPr>
          <w:rFonts w:asciiTheme="minorHAnsi" w:hAnsiTheme="minorHAnsi" w:cstheme="minorHAnsi"/>
          <w:color w:val="000000" w:themeColor="text1"/>
        </w:rPr>
        <w:t>o</w:t>
      </w:r>
      <w:r>
        <w:rPr>
          <w:rFonts w:asciiTheme="minorHAnsi" w:hAnsiTheme="minorHAnsi" w:cstheme="minorHAnsi"/>
          <w:color w:val="000000" w:themeColor="text1"/>
        </w:rPr>
        <w:t>stimulation can be an effective treatment for photoreceptor degenerative diseases</w:t>
      </w:r>
      <w:r w:rsidR="00400D6F">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400D6F">
        <w:rPr>
          <w:rFonts w:asciiTheme="minorHAnsi" w:hAnsiTheme="minorHAnsi" w:cstheme="minorHAnsi"/>
          <w:color w:val="000000" w:themeColor="text1"/>
        </w:rPr>
        <w:t>This</w:t>
      </w:r>
      <w:r w:rsidR="001421A5">
        <w:rPr>
          <w:rFonts w:asciiTheme="minorHAnsi" w:hAnsiTheme="minorHAnsi" w:cstheme="minorHAnsi"/>
          <w:color w:val="000000" w:themeColor="text1"/>
        </w:rPr>
        <w:t xml:space="preserve"> </w:t>
      </w:r>
      <w:r w:rsidR="0049337D">
        <w:rPr>
          <w:rFonts w:asciiTheme="minorHAnsi" w:hAnsiTheme="minorHAnsi" w:cstheme="minorHAnsi"/>
          <w:color w:val="000000" w:themeColor="text1"/>
        </w:rPr>
        <w:t xml:space="preserve">leads </w:t>
      </w:r>
      <w:r w:rsidR="00B222DC">
        <w:rPr>
          <w:rFonts w:asciiTheme="minorHAnsi" w:hAnsiTheme="minorHAnsi" w:cstheme="minorHAnsi"/>
          <w:color w:val="000000" w:themeColor="text1"/>
        </w:rPr>
        <w:t xml:space="preserve">one </w:t>
      </w:r>
      <w:r w:rsidR="0049337D">
        <w:rPr>
          <w:rFonts w:asciiTheme="minorHAnsi" w:hAnsiTheme="minorHAnsi" w:cstheme="minorHAnsi"/>
          <w:color w:val="000000" w:themeColor="text1"/>
        </w:rPr>
        <w:t xml:space="preserve">to </w:t>
      </w:r>
      <w:r w:rsidR="00B222DC">
        <w:rPr>
          <w:rFonts w:asciiTheme="minorHAnsi" w:hAnsiTheme="minorHAnsi" w:cstheme="minorHAnsi"/>
          <w:color w:val="000000" w:themeColor="text1"/>
        </w:rPr>
        <w:t>hypothesize</w:t>
      </w:r>
      <w:r w:rsidR="0049337D">
        <w:rPr>
          <w:rFonts w:asciiTheme="minorHAnsi" w:hAnsiTheme="minorHAnsi" w:cstheme="minorHAnsi"/>
          <w:color w:val="000000" w:themeColor="text1"/>
        </w:rPr>
        <w:t xml:space="preserve"> that </w:t>
      </w:r>
      <w:r w:rsidR="002D6E05">
        <w:rPr>
          <w:rFonts w:asciiTheme="minorHAnsi" w:hAnsiTheme="minorHAnsi" w:cstheme="minorHAnsi"/>
          <w:color w:val="000000" w:themeColor="text1"/>
        </w:rPr>
        <w:t xml:space="preserve">an </w:t>
      </w:r>
      <w:r>
        <w:rPr>
          <w:rFonts w:asciiTheme="minorHAnsi" w:hAnsiTheme="minorHAnsi" w:cstheme="minorHAnsi"/>
          <w:color w:val="000000" w:themeColor="text1"/>
        </w:rPr>
        <w:t xml:space="preserve">even more </w:t>
      </w:r>
      <w:r w:rsidRPr="008A14D3">
        <w:rPr>
          <w:rFonts w:asciiTheme="minorHAnsi" w:hAnsiTheme="minorHAnsi" w:cstheme="minorHAnsi"/>
          <w:color w:val="000000" w:themeColor="text1"/>
        </w:rPr>
        <w:t>effective</w:t>
      </w:r>
      <w:r>
        <w:rPr>
          <w:rFonts w:asciiTheme="minorHAnsi" w:hAnsiTheme="minorHAnsi" w:cstheme="minorHAnsi"/>
          <w:color w:val="000000" w:themeColor="text1"/>
        </w:rPr>
        <w:t xml:space="preserve"> </w:t>
      </w:r>
      <w:r w:rsidR="002D6E05">
        <w:rPr>
          <w:rFonts w:asciiTheme="minorHAnsi" w:hAnsiTheme="minorHAnsi" w:cstheme="minorHAnsi"/>
          <w:color w:val="000000" w:themeColor="text1"/>
        </w:rPr>
        <w:t xml:space="preserve">treatment </w:t>
      </w:r>
      <w:r w:rsidR="00E224E8">
        <w:rPr>
          <w:rFonts w:asciiTheme="minorHAnsi" w:hAnsiTheme="minorHAnsi" w:cstheme="minorHAnsi"/>
          <w:color w:val="000000" w:themeColor="text1"/>
        </w:rPr>
        <w:t xml:space="preserve">might be achievable by stimulating the retina </w:t>
      </w:r>
      <w:r>
        <w:rPr>
          <w:rFonts w:asciiTheme="minorHAnsi" w:hAnsiTheme="minorHAnsi" w:cstheme="minorHAnsi"/>
          <w:color w:val="000000" w:themeColor="text1"/>
        </w:rPr>
        <w:t xml:space="preserve">with </w:t>
      </w:r>
      <w:r w:rsidR="00407B97">
        <w:rPr>
          <w:rFonts w:asciiTheme="minorHAnsi" w:hAnsiTheme="minorHAnsi" w:cstheme="minorHAnsi"/>
          <w:color w:val="000000" w:themeColor="text1"/>
        </w:rPr>
        <w:t xml:space="preserve">neurotransmitter chemicals, </w:t>
      </w:r>
      <w:r w:rsidR="00407B97" w:rsidRPr="00407B97">
        <w:rPr>
          <w:rFonts w:asciiTheme="minorHAnsi" w:hAnsiTheme="minorHAnsi" w:cstheme="minorHAnsi"/>
          <w:color w:val="000000" w:themeColor="text1"/>
        </w:rPr>
        <w:t>the natural agents of communication at chemical synapses</w:t>
      </w:r>
      <w:r w:rsidR="002D6E05">
        <w:rPr>
          <w:rFonts w:asciiTheme="minorHAnsi" w:hAnsiTheme="minorHAnsi" w:cstheme="minorHAnsi"/>
          <w:color w:val="000000" w:themeColor="text1"/>
        </w:rPr>
        <w:t xml:space="preserve">. The </w:t>
      </w:r>
      <w:r w:rsidR="00306CB4">
        <w:rPr>
          <w:rFonts w:asciiTheme="minorHAnsi" w:hAnsiTheme="minorHAnsi" w:cstheme="minorHAnsi"/>
          <w:color w:val="000000" w:themeColor="text1"/>
        </w:rPr>
        <w:t>purpose of</w:t>
      </w:r>
      <w:r w:rsidR="002D6E05">
        <w:rPr>
          <w:rFonts w:asciiTheme="minorHAnsi" w:hAnsiTheme="minorHAnsi" w:cstheme="minorHAnsi"/>
          <w:color w:val="000000" w:themeColor="text1"/>
        </w:rPr>
        <w:t xml:space="preserve"> the method presented in this paper </w:t>
      </w:r>
      <w:r w:rsidR="00306CB4">
        <w:rPr>
          <w:rFonts w:asciiTheme="minorHAnsi" w:hAnsiTheme="minorHAnsi" w:cstheme="minorHAnsi"/>
          <w:color w:val="000000" w:themeColor="text1"/>
        </w:rPr>
        <w:t>is</w:t>
      </w:r>
      <w:r w:rsidR="002D6E05">
        <w:rPr>
          <w:rFonts w:asciiTheme="minorHAnsi" w:hAnsiTheme="minorHAnsi" w:cstheme="minorHAnsi"/>
          <w:color w:val="000000" w:themeColor="text1"/>
        </w:rPr>
        <w:t xml:space="preserve"> to explore </w:t>
      </w:r>
      <w:r w:rsidR="00306CB4">
        <w:rPr>
          <w:rFonts w:asciiTheme="minorHAnsi" w:hAnsiTheme="minorHAnsi" w:cstheme="minorHAnsi"/>
          <w:color w:val="000000" w:themeColor="text1"/>
        </w:rPr>
        <w:t xml:space="preserve">the </w:t>
      </w:r>
      <w:r w:rsidR="00C41DC3">
        <w:rPr>
          <w:rFonts w:asciiTheme="minorHAnsi" w:hAnsiTheme="minorHAnsi" w:cstheme="minorHAnsi"/>
          <w:color w:val="000000" w:themeColor="text1"/>
        </w:rPr>
        <w:t xml:space="preserve">therapeutic feasibility </w:t>
      </w:r>
      <w:r w:rsidR="00306CB4">
        <w:rPr>
          <w:rFonts w:asciiTheme="minorHAnsi" w:hAnsiTheme="minorHAnsi" w:cstheme="minorHAnsi"/>
          <w:color w:val="000000" w:themeColor="text1"/>
        </w:rPr>
        <w:t xml:space="preserve">of </w:t>
      </w:r>
      <w:r>
        <w:rPr>
          <w:rFonts w:asciiTheme="minorHAnsi" w:hAnsiTheme="minorHAnsi" w:cstheme="minorHAnsi"/>
          <w:color w:val="000000" w:themeColor="text1"/>
        </w:rPr>
        <w:t>chemical stimulation</w:t>
      </w:r>
      <w:r w:rsidR="00761841">
        <w:rPr>
          <w:rFonts w:asciiTheme="minorHAnsi" w:hAnsiTheme="minorHAnsi" w:cstheme="minorHAnsi"/>
          <w:color w:val="000000" w:themeColor="text1"/>
        </w:rPr>
        <w:t>, which seeks to mimic the natural system of synaptic communication</w:t>
      </w:r>
      <w:r w:rsidR="00761841" w:rsidRPr="00723F70">
        <w:rPr>
          <w:rFonts w:asciiTheme="minorHAnsi" w:hAnsiTheme="minorHAnsi" w:cstheme="minorHAnsi"/>
          <w:color w:val="000000" w:themeColor="text1"/>
        </w:rPr>
        <w:t xml:space="preserve"> </w:t>
      </w:r>
      <w:r w:rsidR="00761841">
        <w:rPr>
          <w:rFonts w:asciiTheme="minorHAnsi" w:hAnsiTheme="minorHAnsi" w:cstheme="minorHAnsi"/>
          <w:color w:val="000000" w:themeColor="text1"/>
        </w:rPr>
        <w:t>between retinal neurons,</w:t>
      </w:r>
      <w:r w:rsidR="00C41DC3">
        <w:rPr>
          <w:rFonts w:asciiTheme="minorHAnsi" w:hAnsiTheme="minorHAnsi" w:cstheme="minorHAnsi"/>
          <w:color w:val="000000" w:themeColor="text1"/>
        </w:rPr>
        <w:t xml:space="preserve"> as a biomimetic alternative to electric</w:t>
      </w:r>
      <w:r w:rsidR="008557BC">
        <w:rPr>
          <w:rFonts w:asciiTheme="minorHAnsi" w:hAnsiTheme="minorHAnsi" w:cstheme="minorHAnsi"/>
          <w:color w:val="000000" w:themeColor="text1"/>
        </w:rPr>
        <w:t>al</w:t>
      </w:r>
      <w:r w:rsidR="00C41DC3">
        <w:rPr>
          <w:rFonts w:asciiTheme="minorHAnsi" w:hAnsiTheme="minorHAnsi" w:cstheme="minorHAnsi"/>
          <w:color w:val="000000" w:themeColor="text1"/>
        </w:rPr>
        <w:t xml:space="preserve"> stimulation for a retinal prosthesis</w:t>
      </w:r>
      <w:r>
        <w:rPr>
          <w:rFonts w:asciiTheme="minorHAnsi" w:hAnsiTheme="minorHAnsi" w:cstheme="minorHAnsi"/>
          <w:color w:val="000000" w:themeColor="text1"/>
        </w:rPr>
        <w:t>.</w:t>
      </w:r>
      <w:r w:rsidR="00BA3347">
        <w:rPr>
          <w:rFonts w:asciiTheme="minorHAnsi" w:hAnsiTheme="minorHAnsi" w:cstheme="minorHAnsi"/>
          <w:color w:val="000000" w:themeColor="text1"/>
        </w:rPr>
        <w:t xml:space="preserve"> </w:t>
      </w:r>
    </w:p>
    <w:p w14:paraId="352C15BF" w14:textId="77777777" w:rsidR="004467FB" w:rsidRDefault="004467FB" w:rsidP="00270F3E">
      <w:pPr>
        <w:rPr>
          <w:rFonts w:asciiTheme="minorHAnsi" w:hAnsiTheme="minorHAnsi" w:cstheme="minorHAnsi"/>
          <w:color w:val="000000" w:themeColor="text1"/>
        </w:rPr>
      </w:pPr>
    </w:p>
    <w:p w14:paraId="774B053E" w14:textId="43EA0396" w:rsidR="004467FB" w:rsidRDefault="00C72250" w:rsidP="00270F3E">
      <w:pPr>
        <w:rPr>
          <w:rFonts w:asciiTheme="minorHAnsi" w:hAnsiTheme="minorHAnsi" w:cstheme="minorHAnsi"/>
          <w:color w:val="000000" w:themeColor="text1"/>
        </w:rPr>
      </w:pPr>
      <w:bookmarkStart w:id="4" w:name="OLE_LINK49"/>
      <w:bookmarkStart w:id="5" w:name="OLE_LINK50"/>
      <w:r>
        <w:rPr>
          <w:rFonts w:asciiTheme="minorHAnsi" w:hAnsiTheme="minorHAnsi" w:cstheme="minorHAnsi"/>
          <w:color w:val="000000" w:themeColor="text1"/>
        </w:rPr>
        <w:t>Translati</w:t>
      </w:r>
      <w:r w:rsidR="00685F26">
        <w:rPr>
          <w:rFonts w:asciiTheme="minorHAnsi" w:hAnsiTheme="minorHAnsi" w:cstheme="minorHAnsi"/>
          <w:color w:val="000000" w:themeColor="text1"/>
        </w:rPr>
        <w:t>o</w:t>
      </w:r>
      <w:r>
        <w:rPr>
          <w:rFonts w:asciiTheme="minorHAnsi" w:hAnsiTheme="minorHAnsi" w:cstheme="minorHAnsi"/>
          <w:color w:val="000000" w:themeColor="text1"/>
        </w:rPr>
        <w:t xml:space="preserve">n </w:t>
      </w:r>
      <w:r w:rsidR="00685F26">
        <w:rPr>
          <w:rFonts w:asciiTheme="minorHAnsi" w:hAnsiTheme="minorHAnsi" w:cstheme="minorHAnsi"/>
          <w:color w:val="000000" w:themeColor="text1"/>
        </w:rPr>
        <w:t xml:space="preserve">of </w:t>
      </w:r>
      <w:r>
        <w:rPr>
          <w:rFonts w:asciiTheme="minorHAnsi" w:hAnsiTheme="minorHAnsi" w:cstheme="minorHAnsi"/>
          <w:color w:val="000000" w:themeColor="text1"/>
        </w:rPr>
        <w:t>the</w:t>
      </w:r>
      <w:r w:rsidRPr="0053607C">
        <w:rPr>
          <w:rFonts w:asciiTheme="minorHAnsi" w:hAnsiTheme="minorHAnsi" w:cstheme="minorHAnsi"/>
          <w:color w:val="000000" w:themeColor="text1"/>
        </w:rPr>
        <w:t xml:space="preserve"> </w:t>
      </w:r>
      <w:r w:rsidR="004467FB" w:rsidRPr="0053607C">
        <w:rPr>
          <w:rFonts w:asciiTheme="minorHAnsi" w:hAnsiTheme="minorHAnsi" w:cstheme="minorHAnsi"/>
          <w:color w:val="000000" w:themeColor="text1"/>
        </w:rPr>
        <w:t xml:space="preserve">concept of therapeutic chemical stimulation </w:t>
      </w:r>
      <w:r>
        <w:rPr>
          <w:rFonts w:asciiTheme="minorHAnsi" w:hAnsiTheme="minorHAnsi" w:cstheme="minorHAnsi"/>
          <w:color w:val="000000" w:themeColor="text1"/>
        </w:rPr>
        <w:t>to</w:t>
      </w:r>
      <w:r w:rsidR="0053607C">
        <w:rPr>
          <w:rFonts w:asciiTheme="minorHAnsi" w:hAnsiTheme="minorHAnsi" w:cstheme="minorHAnsi"/>
          <w:color w:val="000000" w:themeColor="text1"/>
        </w:rPr>
        <w:t xml:space="preserve"> </w:t>
      </w:r>
      <w:r w:rsidR="004467FB">
        <w:rPr>
          <w:rFonts w:asciiTheme="minorHAnsi" w:hAnsiTheme="minorHAnsi" w:cstheme="minorHAnsi"/>
          <w:color w:val="000000" w:themeColor="text1"/>
        </w:rPr>
        <w:t>a chemical retinal prosthesis</w:t>
      </w:r>
      <w:r w:rsidR="0053607C">
        <w:rPr>
          <w:rFonts w:asciiTheme="minorHAnsi" w:hAnsiTheme="minorHAnsi" w:cstheme="minorHAnsi"/>
          <w:color w:val="000000" w:themeColor="text1"/>
        </w:rPr>
        <w:t xml:space="preserve"> relies on</w:t>
      </w:r>
      <w:r w:rsidR="004467FB">
        <w:rPr>
          <w:rFonts w:asciiTheme="minorHAnsi" w:hAnsiTheme="minorHAnsi" w:cstheme="minorHAnsi"/>
          <w:color w:val="000000" w:themeColor="text1"/>
        </w:rPr>
        <w:t xml:space="preserve"> </w:t>
      </w:r>
      <w:r>
        <w:rPr>
          <w:rFonts w:asciiTheme="minorHAnsi" w:hAnsiTheme="minorHAnsi" w:cstheme="minorHAnsi"/>
          <w:color w:val="000000" w:themeColor="text1"/>
        </w:rPr>
        <w:t>chemically activating target retinal neurons with small quantities of native neurotransmitters</w:t>
      </w:r>
      <w:r w:rsidR="00B02D81">
        <w:rPr>
          <w:rFonts w:asciiTheme="minorHAnsi" w:hAnsiTheme="minorHAnsi" w:cstheme="minorHAnsi"/>
          <w:color w:val="000000" w:themeColor="text1"/>
        </w:rPr>
        <w:t>,</w:t>
      </w:r>
      <w:r>
        <w:rPr>
          <w:rFonts w:asciiTheme="minorHAnsi" w:hAnsiTheme="minorHAnsi" w:cstheme="minorHAnsi"/>
          <w:color w:val="000000" w:themeColor="text1"/>
        </w:rPr>
        <w:t xml:space="preserve"> such as glutamate</w:t>
      </w:r>
      <w:r w:rsidR="00B02D81">
        <w:rPr>
          <w:rFonts w:asciiTheme="minorHAnsi" w:hAnsiTheme="minorHAnsi" w:cstheme="minorHAnsi"/>
          <w:color w:val="000000" w:themeColor="text1"/>
        </w:rPr>
        <w:t>,</w:t>
      </w:r>
      <w:r>
        <w:rPr>
          <w:rFonts w:asciiTheme="minorHAnsi" w:hAnsiTheme="minorHAnsi" w:cstheme="minorHAnsi"/>
          <w:color w:val="000000" w:themeColor="text1"/>
        </w:rPr>
        <w:t xml:space="preserve"> released through a microfluidic device comprising </w:t>
      </w:r>
      <w:r w:rsidR="004467FB">
        <w:rPr>
          <w:rFonts w:asciiTheme="minorHAnsi" w:hAnsiTheme="minorHAnsi" w:cstheme="minorHAnsi"/>
          <w:color w:val="000000" w:themeColor="text1"/>
        </w:rPr>
        <w:t>a large array of microports in response to visual stimulation.</w:t>
      </w:r>
      <w:bookmarkEnd w:id="4"/>
      <w:bookmarkEnd w:id="5"/>
      <w:r w:rsidR="004467FB">
        <w:rPr>
          <w:rFonts w:asciiTheme="minorHAnsi" w:hAnsiTheme="minorHAnsi" w:cstheme="minorHAnsi"/>
          <w:color w:val="000000" w:themeColor="text1"/>
        </w:rPr>
        <w:t xml:space="preserve"> In this way, a chemical retinal prosthesis would essentially be a biomimetic artificial photoreceptor layer that translates </w:t>
      </w:r>
      <w:r w:rsidR="004467FB" w:rsidRPr="004774A7">
        <w:rPr>
          <w:rFonts w:asciiTheme="minorHAnsi" w:hAnsiTheme="minorHAnsi" w:cstheme="minorHAnsi"/>
          <w:color w:val="000000" w:themeColor="text1"/>
        </w:rPr>
        <w:t>photons</w:t>
      </w:r>
      <w:r w:rsidR="004467FB">
        <w:rPr>
          <w:rFonts w:asciiTheme="minorHAnsi" w:hAnsiTheme="minorHAnsi" w:cstheme="minorHAnsi"/>
          <w:color w:val="000000" w:themeColor="text1"/>
        </w:rPr>
        <w:t xml:space="preserve"> </w:t>
      </w:r>
      <w:r w:rsidR="00685F26">
        <w:rPr>
          <w:rFonts w:asciiTheme="minorHAnsi" w:hAnsiTheme="minorHAnsi" w:cstheme="minorHAnsi"/>
          <w:color w:val="000000" w:themeColor="text1"/>
        </w:rPr>
        <w:t xml:space="preserve">naturally reaching the retina </w:t>
      </w:r>
      <w:r w:rsidR="004467FB">
        <w:rPr>
          <w:rFonts w:asciiTheme="minorHAnsi" w:hAnsiTheme="minorHAnsi" w:cstheme="minorHAnsi"/>
          <w:color w:val="000000" w:themeColor="text1"/>
        </w:rPr>
        <w:t>to chemical signals. Since these chemical signals use the same neurotransmitters utilized in normal retinal signaling</w:t>
      </w:r>
      <w:r w:rsidR="004774A7">
        <w:rPr>
          <w:rFonts w:asciiTheme="minorHAnsi" w:hAnsiTheme="minorHAnsi" w:cstheme="minorHAnsi"/>
          <w:color w:val="000000" w:themeColor="text1"/>
        </w:rPr>
        <w:t xml:space="preserve"> and </w:t>
      </w:r>
      <w:r w:rsidR="00D0199A" w:rsidRPr="00D0199A">
        <w:rPr>
          <w:rFonts w:asciiTheme="minorHAnsi" w:hAnsiTheme="minorHAnsi" w:cstheme="minorHAnsi"/>
          <w:color w:val="000000" w:themeColor="text1"/>
        </w:rPr>
        <w:t xml:space="preserve">stimulate the surviving retinal neurons of a degenerated retina through the same synaptic pathways used by normal vision </w:t>
      </w:r>
      <w:r w:rsidR="004774A7">
        <w:rPr>
          <w:rFonts w:asciiTheme="minorHAnsi" w:hAnsiTheme="minorHAnsi" w:cstheme="minorHAnsi"/>
          <w:color w:val="000000" w:themeColor="text1"/>
        </w:rPr>
        <w:t>pathways</w:t>
      </w:r>
      <w:r w:rsidR="004467FB">
        <w:rPr>
          <w:rFonts w:asciiTheme="minorHAnsi" w:hAnsiTheme="minorHAnsi" w:cstheme="minorHAnsi"/>
          <w:color w:val="000000" w:themeColor="text1"/>
        </w:rPr>
        <w:t xml:space="preserve">, the resulting visual perception </w:t>
      </w:r>
      <w:r w:rsidR="00D0199A">
        <w:rPr>
          <w:rFonts w:asciiTheme="minorHAnsi" w:hAnsiTheme="minorHAnsi" w:cstheme="minorHAnsi"/>
          <w:color w:val="000000" w:themeColor="text1"/>
        </w:rPr>
        <w:t xml:space="preserve">achieved through a chemical retinal prosthesis </w:t>
      </w:r>
      <w:r w:rsidR="004467FB">
        <w:rPr>
          <w:rFonts w:asciiTheme="minorHAnsi" w:hAnsiTheme="minorHAnsi" w:cstheme="minorHAnsi"/>
          <w:color w:val="000000" w:themeColor="text1"/>
        </w:rPr>
        <w:t xml:space="preserve">could be more natural and comprehensible compared to </w:t>
      </w:r>
      <w:r w:rsidR="00C56AA0">
        <w:rPr>
          <w:rFonts w:asciiTheme="minorHAnsi" w:hAnsiTheme="minorHAnsi" w:cstheme="minorHAnsi"/>
          <w:color w:val="000000" w:themeColor="text1"/>
        </w:rPr>
        <w:t xml:space="preserve">one evoked through </w:t>
      </w:r>
      <w:r w:rsidR="004F2B92">
        <w:rPr>
          <w:rFonts w:asciiTheme="minorHAnsi" w:hAnsiTheme="minorHAnsi" w:cstheme="minorHAnsi"/>
          <w:color w:val="000000" w:themeColor="text1"/>
        </w:rPr>
        <w:t xml:space="preserve">an </w:t>
      </w:r>
      <w:r w:rsidR="004467FB">
        <w:rPr>
          <w:rFonts w:asciiTheme="minorHAnsi" w:hAnsiTheme="minorHAnsi" w:cstheme="minorHAnsi"/>
          <w:color w:val="000000" w:themeColor="text1"/>
        </w:rPr>
        <w:t xml:space="preserve">electrical </w:t>
      </w:r>
      <w:r w:rsidR="00D0199A">
        <w:rPr>
          <w:rFonts w:asciiTheme="minorHAnsi" w:hAnsiTheme="minorHAnsi" w:cstheme="minorHAnsi"/>
          <w:color w:val="000000" w:themeColor="text1"/>
        </w:rPr>
        <w:t>prosthesis</w:t>
      </w:r>
      <w:r w:rsidR="004467FB">
        <w:rPr>
          <w:rFonts w:asciiTheme="minorHAnsi" w:hAnsiTheme="minorHAnsi" w:cstheme="minorHAnsi"/>
          <w:color w:val="000000" w:themeColor="text1"/>
        </w:rPr>
        <w:t xml:space="preserve">. Moreover, </w:t>
      </w:r>
      <w:r w:rsidR="004F2B92">
        <w:rPr>
          <w:rFonts w:asciiTheme="minorHAnsi" w:hAnsiTheme="minorHAnsi" w:cstheme="minorHAnsi"/>
          <w:color w:val="000000" w:themeColor="text1"/>
        </w:rPr>
        <w:t xml:space="preserve">since the microports through </w:t>
      </w:r>
      <w:r w:rsidR="008557BC">
        <w:rPr>
          <w:rFonts w:asciiTheme="minorHAnsi" w:hAnsiTheme="minorHAnsi" w:cstheme="minorHAnsi"/>
          <w:color w:val="000000" w:themeColor="text1"/>
        </w:rPr>
        <w:t xml:space="preserve">which </w:t>
      </w:r>
      <w:r w:rsidR="004F2B92">
        <w:rPr>
          <w:rFonts w:asciiTheme="minorHAnsi" w:hAnsiTheme="minorHAnsi" w:cstheme="minorHAnsi"/>
          <w:color w:val="000000" w:themeColor="text1"/>
        </w:rPr>
        <w:t xml:space="preserve">neurotransmitters are released can be made extremely </w:t>
      </w:r>
      <w:r w:rsidR="00FF5C26">
        <w:rPr>
          <w:rFonts w:asciiTheme="minorHAnsi" w:hAnsiTheme="minorHAnsi" w:cstheme="minorHAnsi"/>
          <w:color w:val="000000" w:themeColor="text1"/>
        </w:rPr>
        <w:t xml:space="preserve">small and arrayed in high density, unlike the electrodes, </w:t>
      </w:r>
      <w:r w:rsidR="004467FB">
        <w:rPr>
          <w:rFonts w:asciiTheme="minorHAnsi" w:hAnsiTheme="minorHAnsi" w:cstheme="minorHAnsi"/>
          <w:color w:val="000000" w:themeColor="text1"/>
        </w:rPr>
        <w:t xml:space="preserve">a potential chemical prosthetic might be able to achieve </w:t>
      </w:r>
      <w:r w:rsidR="00FF5C26">
        <w:rPr>
          <w:rFonts w:asciiTheme="minorHAnsi" w:hAnsiTheme="minorHAnsi" w:cstheme="minorHAnsi"/>
          <w:color w:val="000000" w:themeColor="text1"/>
        </w:rPr>
        <w:t xml:space="preserve">more focal stimulation and </w:t>
      </w:r>
      <w:r w:rsidR="004467FB">
        <w:rPr>
          <w:rFonts w:asciiTheme="minorHAnsi" w:hAnsiTheme="minorHAnsi" w:cstheme="minorHAnsi"/>
          <w:color w:val="000000" w:themeColor="text1"/>
        </w:rPr>
        <w:t xml:space="preserve">higher spatial resolution than </w:t>
      </w:r>
      <w:r w:rsidR="00FF5C26">
        <w:rPr>
          <w:rFonts w:asciiTheme="minorHAnsi" w:hAnsiTheme="minorHAnsi" w:cstheme="minorHAnsi"/>
          <w:color w:val="000000" w:themeColor="text1"/>
        </w:rPr>
        <w:t xml:space="preserve">an </w:t>
      </w:r>
      <w:r w:rsidR="004467FB">
        <w:rPr>
          <w:rFonts w:asciiTheme="minorHAnsi" w:hAnsiTheme="minorHAnsi" w:cstheme="minorHAnsi"/>
          <w:color w:val="000000" w:themeColor="text1"/>
        </w:rPr>
        <w:t xml:space="preserve">electrical </w:t>
      </w:r>
      <w:r w:rsidR="00FF5C26">
        <w:rPr>
          <w:rFonts w:asciiTheme="minorHAnsi" w:hAnsiTheme="minorHAnsi" w:cstheme="minorHAnsi"/>
          <w:color w:val="000000" w:themeColor="text1"/>
        </w:rPr>
        <w:t>prosthesis</w:t>
      </w:r>
      <w:r w:rsidR="004467FB">
        <w:rPr>
          <w:rFonts w:asciiTheme="minorHAnsi" w:hAnsiTheme="minorHAnsi" w:cstheme="minorHAnsi"/>
          <w:color w:val="000000" w:themeColor="text1"/>
        </w:rPr>
        <w:t xml:space="preserve">. </w:t>
      </w:r>
      <w:r w:rsidR="005E463A">
        <w:rPr>
          <w:rFonts w:asciiTheme="minorHAnsi" w:hAnsiTheme="minorHAnsi" w:cstheme="minorHAnsi"/>
          <w:color w:val="000000" w:themeColor="text1"/>
        </w:rPr>
        <w:t xml:space="preserve">Thus, </w:t>
      </w:r>
      <w:r w:rsidR="008E2050">
        <w:rPr>
          <w:rFonts w:asciiTheme="minorHAnsi" w:hAnsiTheme="minorHAnsi" w:cstheme="minorHAnsi"/>
          <w:color w:val="000000" w:themeColor="text1"/>
        </w:rPr>
        <w:t xml:space="preserve">based on these potential advantages, </w:t>
      </w:r>
      <w:r w:rsidR="005E463A">
        <w:rPr>
          <w:rFonts w:asciiTheme="minorHAnsi" w:hAnsiTheme="minorHAnsi" w:cstheme="minorHAnsi"/>
          <w:color w:val="000000" w:themeColor="text1"/>
        </w:rPr>
        <w:t xml:space="preserve">a chemical retinal prosthesis </w:t>
      </w:r>
      <w:r w:rsidR="006013B7">
        <w:rPr>
          <w:rFonts w:asciiTheme="minorHAnsi" w:hAnsiTheme="minorHAnsi" w:cstheme="minorHAnsi"/>
          <w:color w:val="000000" w:themeColor="text1"/>
        </w:rPr>
        <w:t>offers</w:t>
      </w:r>
      <w:r w:rsidR="008E2050">
        <w:rPr>
          <w:rFonts w:asciiTheme="minorHAnsi" w:hAnsiTheme="minorHAnsi" w:cstheme="minorHAnsi"/>
          <w:color w:val="000000" w:themeColor="text1"/>
        </w:rPr>
        <w:t xml:space="preserve"> a highly promising alternative to electrical prosthes</w:t>
      </w:r>
      <w:r w:rsidR="008557BC">
        <w:rPr>
          <w:rFonts w:asciiTheme="minorHAnsi" w:hAnsiTheme="minorHAnsi" w:cstheme="minorHAnsi"/>
          <w:color w:val="000000" w:themeColor="text1"/>
        </w:rPr>
        <w:t>e</w:t>
      </w:r>
      <w:r w:rsidR="008E2050">
        <w:rPr>
          <w:rFonts w:asciiTheme="minorHAnsi" w:hAnsiTheme="minorHAnsi" w:cstheme="minorHAnsi"/>
          <w:color w:val="000000" w:themeColor="text1"/>
        </w:rPr>
        <w:t>s</w:t>
      </w:r>
      <w:r w:rsidR="002B77B6">
        <w:rPr>
          <w:rFonts w:asciiTheme="minorHAnsi" w:hAnsiTheme="minorHAnsi" w:cstheme="minorHAnsi"/>
          <w:color w:val="000000" w:themeColor="text1"/>
        </w:rPr>
        <w:t>.</w:t>
      </w:r>
    </w:p>
    <w:p w14:paraId="141518F5" w14:textId="77777777" w:rsidR="004467FB" w:rsidRDefault="004467FB" w:rsidP="00270F3E">
      <w:pPr>
        <w:rPr>
          <w:rFonts w:asciiTheme="minorHAnsi" w:hAnsiTheme="minorHAnsi" w:cstheme="minorHAnsi"/>
          <w:color w:val="000000" w:themeColor="text1"/>
        </w:rPr>
      </w:pPr>
    </w:p>
    <w:p w14:paraId="57DFAD24" w14:textId="5944FF0C" w:rsidR="008557BC" w:rsidRDefault="002B77B6" w:rsidP="00270F3E">
      <w:pPr>
        <w:pStyle w:val="CommentText"/>
      </w:pPr>
      <w:r>
        <w:rPr>
          <w:rFonts w:asciiTheme="minorHAnsi" w:hAnsiTheme="minorHAnsi" w:cstheme="minorHAnsi"/>
          <w:color w:val="000000" w:themeColor="text1"/>
        </w:rPr>
        <w:t xml:space="preserve">Chemical </w:t>
      </w:r>
      <w:r w:rsidR="004467FB">
        <w:rPr>
          <w:rFonts w:asciiTheme="minorHAnsi" w:hAnsiTheme="minorHAnsi" w:cstheme="minorHAnsi"/>
          <w:color w:val="000000" w:themeColor="text1"/>
        </w:rPr>
        <w:t xml:space="preserve">stimulation of </w:t>
      </w:r>
      <w:r>
        <w:rPr>
          <w:rFonts w:asciiTheme="minorHAnsi" w:hAnsiTheme="minorHAnsi" w:cstheme="minorHAnsi"/>
          <w:color w:val="000000" w:themeColor="text1"/>
        </w:rPr>
        <w:t xml:space="preserve">the </w:t>
      </w:r>
      <w:r w:rsidR="004467FB" w:rsidRPr="002B77B6">
        <w:rPr>
          <w:rFonts w:asciiTheme="minorHAnsi" w:hAnsiTheme="minorHAnsi" w:cstheme="minorHAnsi"/>
          <w:color w:val="000000" w:themeColor="text1"/>
        </w:rPr>
        <w:t>retin</w:t>
      </w:r>
      <w:r w:rsidR="008557BC">
        <w:rPr>
          <w:rFonts w:asciiTheme="minorHAnsi" w:hAnsiTheme="minorHAnsi" w:cstheme="minorHAnsi"/>
          <w:color w:val="000000" w:themeColor="text1"/>
        </w:rPr>
        <w:t>a</w:t>
      </w:r>
      <w:r>
        <w:rPr>
          <w:rFonts w:asciiTheme="minorHAnsi" w:hAnsiTheme="minorHAnsi" w:cstheme="minorHAnsi"/>
          <w:color w:val="000000" w:themeColor="text1"/>
        </w:rPr>
        <w:t>, however,</w:t>
      </w:r>
      <w:r w:rsidR="004467FB">
        <w:rPr>
          <w:rFonts w:asciiTheme="minorHAnsi" w:hAnsiTheme="minorHAnsi" w:cstheme="minorHAnsi"/>
          <w:color w:val="000000" w:themeColor="text1"/>
        </w:rPr>
        <w:t xml:space="preserve"> has been relatively </w:t>
      </w:r>
      <w:r w:rsidR="00C56AA0">
        <w:rPr>
          <w:rFonts w:asciiTheme="minorHAnsi" w:hAnsiTheme="minorHAnsi" w:cstheme="minorHAnsi"/>
          <w:color w:val="000000" w:themeColor="text1"/>
        </w:rPr>
        <w:t xml:space="preserve">little </w:t>
      </w:r>
      <w:r w:rsidR="004467FB">
        <w:rPr>
          <w:rFonts w:asciiTheme="minorHAnsi" w:hAnsiTheme="minorHAnsi" w:cstheme="minorHAnsi"/>
          <w:color w:val="000000" w:themeColor="text1"/>
        </w:rPr>
        <w:t xml:space="preserve">explored until recently. While electrical stimulation of the retina has been well characterized over decades of work through </w:t>
      </w:r>
      <w:r w:rsidR="005F5D15" w:rsidRPr="001250BA">
        <w:rPr>
          <w:rFonts w:asciiTheme="minorHAnsi" w:hAnsiTheme="minorHAnsi" w:cstheme="minorHAnsi"/>
          <w:i/>
          <w:color w:val="000000" w:themeColor="text1"/>
        </w:rPr>
        <w:t>in vitro</w:t>
      </w:r>
      <w:r w:rsidR="004467FB">
        <w:rPr>
          <w:rFonts w:asciiTheme="minorHAnsi" w:hAnsiTheme="minorHAnsi" w:cstheme="minorHAnsi"/>
          <w:color w:val="000000" w:themeColor="text1"/>
        </w:rPr>
        <w:fldChar w:fldCharType="begin"/>
      </w:r>
      <w:r w:rsidR="008025F5">
        <w:rPr>
          <w:rFonts w:asciiTheme="minorHAnsi" w:hAnsiTheme="minorHAnsi" w:cstheme="minorHAnsi"/>
          <w:color w:val="000000" w:themeColor="text1"/>
        </w:rPr>
        <w:instrText xml:space="preserve"> ADDIN ZOTERO_ITEM CSL_CITATION {"citationID":"a19htra3v30","properties":{"formattedCitation":"{\\rtf \\super 22,23\\nosupersub{}}","plainCitation":"22,23"},"citationItems":[{"id":1343,"uris":["http://zotero.org/users/1312641/items/PAFK9U4X"],"uri":["http://zotero.org/users/1312641/items/PAFK9U4X"],"itemData":{"id":1343,"type":"article-journal","title":"Bipolar surface electrical stimulation of the vertebrate retina","container-title":"Archives of Ophthalmology (Chicago, Ill.: 1960)","page":"110-116","volume":"112","issue":"1","source":"PubMed","abstract":"BACKGROUND: Retinitis pigmentosa with attendant photoreceptor loss can cause a profound visual handicap. We have postulated that an intraocular prosthesis that could electrically stimulate the inner retina might provide vision to some of these patients. For such a prosthesis to be feasible, electrical stimulation of the inner retina must elicit a focal retinal response. The stimulating current densities required to elicit such a response must not result in irreversible toxic reactions at the electrode-tissue interface.\nMETHODS: To test the feasibility of this approach, we used bipolar platinum wire electrodes to electrically stimulate the inner retinal surface in bullfrog eyecup preparations and, using similar methods, we electrically stimulated rabbit eyes after injecting intravenous sodium iodate (40 mg/kg), a retinal pigment epithelial toxin with secondary effects on the photoreceptors.\nRESULTS: Surface electrical stimulation of the inner retina in normal eyes and in eyes with outer retinal degeneration can elicit a localized retinal response. The threshold stimulating currents resulted in charge densities of 2.98 microcoulombs per square centimeter (bullfrog), 8.92 microC/cm2 (normal rabbit), and 11.9 microC/cm2 (rabbit retinas with outer retinal degenerations). These charge densities are within the previously delineated safe limits for long-term electrical stimulation of neural tissue using platinum microelectrodes (100 microC/cm2).\nCONCLUSION: Multifocal electrical stimulation of the retina might be a viable approach to provide some vision to patients who have profound visual loss due to outer retinal degenerations.","ISSN":"0003-9950","note":"PMID: 8285877","journalAbbreviation":"Arch. Ophthalmol.","language":"eng","author":[{"family":"Humayun","given":"M."},{"family":"Propst","given":"R."},{"family":"Juan","given":"E.","non-dropping-particle":"de"},{"family":"McCormick","given":"K."},{"family":"Hickingbotham","given":"D."}],"issued":{"date-parts":[["1994",1]]},"PMID":"8285877"}},{"id":340,"uris":["http://zotero.org/users/1312641/items/Q68VENUF"],"uri":["http://zotero.org/users/1312641/items/Q68VENUF"],"itemData":{"id":340,"type":"article-journal","title":"Can subretinal microphotodiodes successfully replace degenerated photoreceptors?","container-title":"Vision Research","page":"2555-2567","volume":"39","issue":"15","source":"ScienceDirect","abstract":"The idea of implanting microphotodiode arrays as visual prostheses has aroused controversy on its feasibility from the moment it appeared in print. We now present results which basically support the concept of replacing damaged photoreceptors with subretinally implanted stimulation devices. Network activity in degenerated rat retinae could be modulated through local electrical stimulation in vitro. We also investigated the long term stability and biocompatibility of the subretinal implants and their impact on retinal physiology in rats. Ganzfeld electroretinograms and histology showed no significant side effect of subretinal implants on retinal function or the architecture of the inner retina.","DOI":"10.1016/S0042-6989(98)00312-5","ISSN":"0042-6989","journalAbbreviation":"Vision Research","author":[{"family":"Zrenner","given":"E."},{"family":"Stett","given":"A."},{"family":"Weiss","given":"S."},{"family":"Aramant","given":"R. B."},{"family":"Guenther","given":"E."},{"family":"Kohler","given":"K."},{"family":"Miliczek","given":"K. -D."},{"family":"Seiler","given":"M. J."},{"family":"Haemmerle","given":"H."}],"issued":{"date-parts":[["1999",7]]}}}],"schema":"https://github.com/citation-style-language/schema/raw/master/csl-citation.json"} </w:instrText>
      </w:r>
      <w:r w:rsidR="004467FB">
        <w:rPr>
          <w:rFonts w:asciiTheme="minorHAnsi" w:hAnsiTheme="minorHAnsi" w:cstheme="minorHAnsi"/>
          <w:color w:val="000000" w:themeColor="text1"/>
        </w:rPr>
        <w:fldChar w:fldCharType="separate"/>
      </w:r>
      <w:r w:rsidR="008025F5" w:rsidRPr="008025F5">
        <w:rPr>
          <w:vertAlign w:val="superscript"/>
        </w:rPr>
        <w:t>22,23</w:t>
      </w:r>
      <w:r w:rsidR="004467FB">
        <w:rPr>
          <w:rFonts w:asciiTheme="minorHAnsi" w:hAnsiTheme="minorHAnsi" w:cstheme="minorHAnsi"/>
          <w:color w:val="000000" w:themeColor="text1"/>
        </w:rPr>
        <w:fldChar w:fldCharType="end"/>
      </w:r>
      <w:r w:rsidR="004467FB">
        <w:rPr>
          <w:rFonts w:asciiTheme="minorHAnsi" w:hAnsiTheme="minorHAnsi" w:cstheme="minorHAnsi"/>
          <w:color w:val="000000" w:themeColor="text1"/>
        </w:rPr>
        <w:t xml:space="preserve">, </w:t>
      </w:r>
      <w:r w:rsidR="00CA468D" w:rsidRPr="001250BA">
        <w:rPr>
          <w:rFonts w:asciiTheme="minorHAnsi" w:hAnsiTheme="minorHAnsi" w:cstheme="minorHAnsi"/>
          <w:i/>
          <w:color w:val="000000" w:themeColor="text1"/>
        </w:rPr>
        <w:t>in vivo</w:t>
      </w:r>
      <w:r w:rsidR="004467FB">
        <w:rPr>
          <w:rFonts w:asciiTheme="minorHAnsi" w:hAnsiTheme="minorHAnsi" w:cstheme="minorHAnsi"/>
          <w:color w:val="000000" w:themeColor="text1"/>
        </w:rPr>
        <w:fldChar w:fldCharType="begin"/>
      </w:r>
      <w:r w:rsidR="008025F5">
        <w:rPr>
          <w:rFonts w:asciiTheme="minorHAnsi" w:hAnsiTheme="minorHAnsi" w:cstheme="minorHAnsi"/>
          <w:color w:val="000000" w:themeColor="text1"/>
        </w:rPr>
        <w:instrText xml:space="preserve"> ADDIN ZOTERO_ITEM CSL_CITATION {"citationID":"a3gfdbiavo","properties":{"formattedCitation":"{\\rtf \\super 23,24\\nosupersub{}}","plainCitation":"23,24"},"citationItems":[{"id":1348,"uris":["http://zotero.org/users/1312641/items/ZIZ53ZSX"],"uri":["http://zotero.org/users/1312641/items/ZIZ53ZSX"],"itemData":{"id":1348,"type":"article-journal","title":"Long-Term Histological and Electrophysiological Results of an Inactive Epiretinal Electrode Array Implantation in Dogs","container-title":"Investigative Ophthalmology &amp; Visual Science","page":"2073-2081","volume":"40","issue":"9","source":"iovs.arvojournals.org","ISSN":"1552-5783","journalAbbreviation":"Invest. Ophthalmol. Vis. Sci.","author":[{"family":"Majji","given":"Ajit B."},{"family":"Humayun","given":"Mark S."},{"family":"Weiland","given":"James D."},{"family":"Suzuki","given":"Satoshi"},{"family":"D’Anna","given":"Salvatore A."},{"family":"Juan","given":"Eugene","dropping-particle":"de"}],"issued":{"date-parts":[["1999",8,1]]}}},{"id":340,"uris":["http://zotero.org/users/1312641/items/Q68VENUF"],"uri":["http://zotero.org/users/1312641/items/Q68VENUF"],"itemData":{"id":340,"type":"article-journal","title":"Can subretinal microphotodiodes successfully replace degenerated photoreceptors?","container-title":"Vision Research","page":"2555-2567","volume":"39","issue":"15","source":"ScienceDirect","abstract":"The idea of implanting microphotodiode arrays as visual prostheses has aroused controversy on its feasibility from the moment it appeared in print. We now present results which basically support the concept of replacing damaged photoreceptors with subretinally implanted stimulation devices. Network activity in degenerated rat retinae could be modulated through local electrical stimulation in vitro. We also investigated the long term stability and biocompatibility of the subretinal implants and their impact on retinal physiology in rats. Ganzfeld electroretinograms and histology showed no significant side effect of subretinal implants on retinal function or the architecture of the inner retina.","DOI":"10.1016/S0042-6989(98)00312-5","ISSN":"0042-6989","journalAbbreviation":"Vision Research","author":[{"family":"Zrenner","given":"E."},{"family":"Stett","given":"A."},{"family":"Weiss","given":"S."},{"family":"Aramant","given":"R. B."},{"family":"Guenther","given":"E."},{"family":"Kohler","given":"K."},{"family":"Miliczek","given":"K. -D."},{"family":"Seiler","given":"M. J."},{"family":"Haemmerle","given":"H."}],"issued":{"date-parts":[["1999",7]]}}}],"schema":"https://github.com/citation-style-language/schema/raw/master/csl-citation.json"} </w:instrText>
      </w:r>
      <w:r w:rsidR="004467FB">
        <w:rPr>
          <w:rFonts w:asciiTheme="minorHAnsi" w:hAnsiTheme="minorHAnsi" w:cstheme="minorHAnsi"/>
          <w:color w:val="000000" w:themeColor="text1"/>
        </w:rPr>
        <w:fldChar w:fldCharType="separate"/>
      </w:r>
      <w:r w:rsidR="008025F5" w:rsidRPr="008025F5">
        <w:rPr>
          <w:vertAlign w:val="superscript"/>
        </w:rPr>
        <w:t>23,24</w:t>
      </w:r>
      <w:r w:rsidR="004467FB">
        <w:rPr>
          <w:rFonts w:asciiTheme="minorHAnsi" w:hAnsiTheme="minorHAnsi" w:cstheme="minorHAnsi"/>
          <w:color w:val="000000" w:themeColor="text1"/>
        </w:rPr>
        <w:fldChar w:fldCharType="end"/>
      </w:r>
      <w:r w:rsidR="004467FB">
        <w:rPr>
          <w:rFonts w:asciiTheme="minorHAnsi" w:hAnsiTheme="minorHAnsi" w:cstheme="minorHAnsi"/>
          <w:color w:val="000000" w:themeColor="text1"/>
        </w:rPr>
        <w:t>, and clinical studies</w:t>
      </w:r>
      <w:r w:rsidR="004467FB">
        <w:rPr>
          <w:rFonts w:asciiTheme="minorHAnsi" w:hAnsiTheme="minorHAnsi" w:cstheme="minorHAnsi"/>
          <w:color w:val="000000" w:themeColor="text1"/>
        </w:rPr>
        <w:fldChar w:fldCharType="begin"/>
      </w:r>
      <w:r w:rsidR="008025F5">
        <w:rPr>
          <w:rFonts w:asciiTheme="minorHAnsi" w:hAnsiTheme="minorHAnsi" w:cstheme="minorHAnsi"/>
          <w:color w:val="000000" w:themeColor="text1"/>
        </w:rPr>
        <w:instrText xml:space="preserve"> ADDIN ZOTERO_ITEM CSL_CITATION {"citationID":"a3ecvqpqtb","properties":{"formattedCitation":"{\\rtf \\super 13,14\\nosupersub{}}","plainCitation":"13,14"},"citationItems":[{"id":179,"uris":["http://zotero.org/users/1312641/items/DDRHI3P5"],"uri":["http://zotero.org/users/1312641/items/DDRHI3P5"],"itemData":{"id":179,"type":"article-journal","title":"The Argus II epiretinal prosthesis system allows letter and word reading and long-term function in patients with profound vision loss","container-title":"The British Journal of Ophthalmology","page":"632-636","volume":"97","issue":"5","source":"PubMed","abstract":"BACKGROUND: Retinal prosthesis systems (RPS) are a novel treatment for profound vision loss in outer retinal dystrophies. Ideal prostheses would offer stable, long-term retinal stimulation and reproducible spatial resolution in a portable form appropriate for daily life.\nMETHODS: We report a prospective, internally controlled, multicentre trial of the Argus II system. Twenty-eight subjects with light perception vision received a retinal implant. Controlled, closed-group, forced-choice letter identification, and, open-choice two-, three- and four-letter word identification tests were carried out.\nRESULTS: The mean±SD percentage correct letter identification for 21 subjects tested were: letters L, T, E, J, F, H, I, U, 72.3±24.6% system on and 17.7±12.9% system off; letters A, Z, Q, V, N, W, O, C, D, M, 55.0±27.4% system on and 11.8%±10.7% system off, and letters K, R, G, X, B, Y, S, P, 51.7±28.9% system on and 15.3±7.4% system off. (p&lt;0.001 for all groups). A subgroup of six subjects was able to consistently read letters of reduced size, the smallest measuring 0.9 cm (1.7°) at 30 cm, and four subjects correctly identify unrehearsed two-, three- and four-letter words. Average implant duration was 19.9 months.\nCONCLUSIONS: Multiple blind subjects fitted with the Argus II system consistently identified letters and words using the device, indicating reproducible spatial resolution. This, in combination with stable, long-term function, represents significant progress in the evolution of artificial sight.","DOI":"10.1136/bjophthalmol-2012-301525","ISSN":"1468-2079","note":"PMID: 23426738\nPMCID: PMC3632967 \nbibtex: dacruz_argus_2013","journalAbbreviation":"Br J Ophthalmol","language":"eng","author":[{"family":"Cruz","given":"Lyndon","non-dropping-particle":"da"},{"family":"Coley","given":"Brian F."},{"family":"Dorn","given":"Jessy"},{"family":"Merlini","given":"Francesco"},{"family":"Filley","given":"Eugene"},{"family":"Christopher","given":"Punita"},{"family":"Chen","given":"Fred K."},{"family":"Wuyyuru","given":"Varalakshmi"},{"family":"Sahel","given":"Jose"},{"family":"Stanga","given":"Paulo"},{"family":"Humayun","given":"Mark"},{"family":"Greenberg","given":"Robert J."},{"family":"Dagnelie","given":"Gislin"},{"literal":"Argus II Study Group"}],"issued":{"date-parts":[["2013",5]]},"PMID":"23426738","PMCID":"PMC3632967"}},{"id":290,"uris":["http://zotero.org/users/1312641/items/MMF5JURC"],"uri":["http://zotero.org/users/1312641/items/MMF5JURC"],"itemData":{"id":290,"type":"article-journal","title":"Subretinal electronic chips allow blind patients to read letters and combine them to words","container-title":"Proceedings of the Royal Society B: Biological Sciences","page":"1489-1497","volume":"278","issue":"1711","source":"NCBI PubMed","abstract":"A light-sensitive, externally powered microchip was surgically implanted subretinally near the macular region of volunteers blind from hereditary retinal dystrophy. The implant contains an array of 1500 active microphotodiodes ('chip'), each with its own amplifier and local stimulation electrode. At the implant's tip, another array of 16 wire-connected electrodes allows light-independent direct stimulation and testing of the neuron-electrode interface. Visual scenes are projected naturally through the eye's lens onto the chip under the transparent retina. The chip generates a corresponding pattern of 38 × 40 pixels, each releasing light-intensity-dependent electric stimulation pulses. Subsequently, three previously blind persons could locate bright objects on a dark table, two of whom could discern grating patterns. One of these patients was able to correctly describe and name objects like a fork or knife on a table, geometric patterns, different kinds of fruit and discern shades of grey with only 15 per cent contrast. Without a training period, the regained visual functions enabled him to localize and approach persons in a room freely and to read large letters as complete words after several years of blindness. These results demonstrate for the first time that subretinal micro-electrode arrays with 1500 photodiodes can create detailed meaningful visual perception in previously blind individuals.","DOI":"10.1098/rspb.2010.1747","ISSN":"1471-2954","note":"PMID: 21047851","author":[{"family":"Zrenner","given":"Eberhart"},{"family":"Bartz-Schmidt","given":"Karl Ulrich"},{"family":"Benav","given":"Heval"},{"family":"Besch","given":"Dorothea"},{"family":"Bruckmann","given":"Anna"},{"family":"Gabel","given":"Veit-Peter"},{"family":"Gekeler","given":"Florian"},{"family":"Greppmaier","given":"Udo"},{"family":"Harscher","given":"Alex"},{"family":"Kibbel","given":"Steffen"},{"family":"Koch","given":"Johannes"},{"family":"Kusnyerik","given":"Akos"},{"family":"Peters","given":"Tobias"},{"family":"Stingl","given":"Katarina"},{"family":"Sachs","given":"Helmut"},{"family":"Stett","given":"Alfred"},{"family":"Szurman","given":"Peter"},{"family":"Wilhelm","given":"Barbara"},{"family":"Wilke","given":"Robert"}],"issued":{"date-parts":[["2011",5,22]]},"PMID":"21047851"}}],"schema":"https://github.com/citation-style-language/schema/raw/master/csl-citation.json"} </w:instrText>
      </w:r>
      <w:r w:rsidR="004467FB">
        <w:rPr>
          <w:rFonts w:asciiTheme="minorHAnsi" w:hAnsiTheme="minorHAnsi" w:cstheme="minorHAnsi"/>
          <w:color w:val="000000" w:themeColor="text1"/>
        </w:rPr>
        <w:fldChar w:fldCharType="separate"/>
      </w:r>
      <w:r w:rsidR="008025F5" w:rsidRPr="008025F5">
        <w:rPr>
          <w:vertAlign w:val="superscript"/>
        </w:rPr>
        <w:t>13,14</w:t>
      </w:r>
      <w:r w:rsidR="004467FB">
        <w:rPr>
          <w:rFonts w:asciiTheme="minorHAnsi" w:hAnsiTheme="minorHAnsi" w:cstheme="minorHAnsi"/>
          <w:color w:val="000000" w:themeColor="text1"/>
        </w:rPr>
        <w:fldChar w:fldCharType="end"/>
      </w:r>
      <w:r w:rsidR="004467FB">
        <w:rPr>
          <w:rFonts w:asciiTheme="minorHAnsi" w:hAnsiTheme="minorHAnsi" w:cstheme="minorHAnsi"/>
          <w:color w:val="000000" w:themeColor="text1"/>
        </w:rPr>
        <w:t xml:space="preserve">, </w:t>
      </w:r>
      <w:r w:rsidR="001F45A8">
        <w:rPr>
          <w:rFonts w:asciiTheme="minorHAnsi" w:hAnsiTheme="minorHAnsi" w:cstheme="minorHAnsi"/>
          <w:color w:val="000000" w:themeColor="text1"/>
        </w:rPr>
        <w:t xml:space="preserve">studies on </w:t>
      </w:r>
      <w:r w:rsidR="004467FB">
        <w:rPr>
          <w:rFonts w:asciiTheme="minorHAnsi" w:hAnsiTheme="minorHAnsi" w:cstheme="minorHAnsi"/>
          <w:color w:val="000000" w:themeColor="text1"/>
        </w:rPr>
        <w:t>chemical stimulation ha</w:t>
      </w:r>
      <w:r w:rsidR="008557BC">
        <w:rPr>
          <w:rFonts w:asciiTheme="minorHAnsi" w:hAnsiTheme="minorHAnsi" w:cstheme="minorHAnsi"/>
          <w:color w:val="000000" w:themeColor="text1"/>
        </w:rPr>
        <w:t>ve</w:t>
      </w:r>
      <w:r w:rsidR="004467FB">
        <w:rPr>
          <w:rFonts w:asciiTheme="minorHAnsi" w:hAnsiTheme="minorHAnsi" w:cstheme="minorHAnsi"/>
          <w:color w:val="000000" w:themeColor="text1"/>
        </w:rPr>
        <w:t xml:space="preserve"> been limited exclusively to </w:t>
      </w:r>
      <w:r w:rsidR="001F45A8">
        <w:rPr>
          <w:rFonts w:asciiTheme="minorHAnsi" w:hAnsiTheme="minorHAnsi" w:cstheme="minorHAnsi"/>
          <w:color w:val="000000" w:themeColor="text1"/>
        </w:rPr>
        <w:t xml:space="preserve">a few </w:t>
      </w:r>
      <w:r w:rsidR="005F5D15" w:rsidRPr="001250BA">
        <w:rPr>
          <w:rFonts w:asciiTheme="minorHAnsi" w:hAnsiTheme="minorHAnsi" w:cstheme="minorHAnsi"/>
          <w:i/>
          <w:color w:val="000000" w:themeColor="text1"/>
        </w:rPr>
        <w:t>in vitro</w:t>
      </w:r>
      <w:r w:rsidR="004467FB">
        <w:rPr>
          <w:rFonts w:asciiTheme="minorHAnsi" w:hAnsiTheme="minorHAnsi" w:cstheme="minorHAnsi"/>
          <w:color w:val="000000" w:themeColor="text1"/>
        </w:rPr>
        <w:t xml:space="preserve"> work</w:t>
      </w:r>
      <w:r w:rsidR="001F45A8">
        <w:rPr>
          <w:rFonts w:asciiTheme="minorHAnsi" w:hAnsiTheme="minorHAnsi" w:cstheme="minorHAnsi"/>
          <w:color w:val="000000" w:themeColor="text1"/>
        </w:rPr>
        <w:t>s</w:t>
      </w:r>
      <w:r w:rsidR="004467FB">
        <w:rPr>
          <w:rFonts w:asciiTheme="minorHAnsi" w:hAnsiTheme="minorHAnsi" w:cstheme="minorHAnsi"/>
          <w:color w:val="000000" w:themeColor="text1"/>
        </w:rPr>
        <w:fldChar w:fldCharType="begin"/>
      </w:r>
      <w:r w:rsidR="008025F5">
        <w:rPr>
          <w:rFonts w:asciiTheme="minorHAnsi" w:hAnsiTheme="minorHAnsi" w:cstheme="minorHAnsi"/>
          <w:color w:val="000000" w:themeColor="text1"/>
        </w:rPr>
        <w:instrText xml:space="preserve"> ADDIN ZOTERO_ITEM CSL_CITATION {"citationID":"scfuWDxG","properties":{"formattedCitation":"{\\rtf \\super 25\\uc0\\u8211{}28\\nosupersub{}}","plainCitation":"25–28"},"citationItems":[{"id":137,"uris":["http://zotero.org/users/1312641/items/AF328TRT"],"uri":["http://zotero.org/users/1312641/items/AF328TRT"],"itemData":{"id":137,"type":"article-journal","title":"Localized chemical release from an artificial synapse chip","container-title":"Proceedings of the National Academy of Sciences of the United States of America","page":"9951-9954","volume":"101","issue":"27","source":"www.pnas.org","abstract":"A device that releases chemical compounds in small volumes and at multiple, well defined locations would be a powerful tool for clinical therapeutics and biological research. Many biomedical devices such as neurotransmitter-based prostheses or drug delivery devices require precise release of chemical compounds. Additionally, the ability to control chemical gradients will have applications in basic research such as studies of cell microenvironments, stem cell niches, metaplasia, or chemotaxis. We present such a device with repeatable delivery of chemical compounds at multiple locations on a chip surface. Using electroosmosis to drive flow through microfluidic channels, we pulse minute quantities of a bradykinin solution through four 5-μm apertures onto PC12 cells and show stimulation of individual cells using a Ca2+-sensitive fluorescent dye. We also present basic computational results with experimental verification of both fluid ejection and fluid withdrawal by imaging pH changes by using a fluorescent dye. This “artificial synapse chip” is a prototype neural interface that introduces a new paradigm for neural stimulation, with eventual application in treating macular degeneration and other neurological disorders.","DOI":"10.1073/pnas.0402089101","ISSN":"0027-8424, 1091-6490","journalAbbreviation":"PNAS","language":"en","author":[{"family":"Peterman","given":"Mark C"},{"family":"Noolandi","given":"Jaan"},{"family":"Blumenkranz","given":"Mark S"},{"family":"Fishman","given":"Harvey A"}],"issued":{"date-parts":[["2004",7,6]]}}},{"id":98,"uris":["http://zotero.org/users/1312641/items/7RVTS3CH"],"uri":["http://zotero.org/users/1312641/items/7RVTS3CH"],"itemData":{"id":98,"type":"article-journal","title":"Glutamate stimulation of retinal ganglion cells in normal and s334ter-4 rat retinas: a candidate for a neurotransmitter-based retinal prosthesis","container-title":"Investigative Ophthalmology &amp; Visual Science","page":"3619-3628","volume":"51","issue":"7","source":"NCBI PubMed","abstract":"PURPOSE. To investigate the suitability of glutamate as a potential agent for a neurotransmitter-based retinal prosthesis. METHODS. Retinal ganglion cells (RGCs) from P35-70 albino Sprague-Dawley (normal) and P60-254 S334ter-4 (photoreceptor degeneration) rats were recorded extracellularly in flattened eye cup preparations, to assess their responses to glutamate, applied locally via micropipettes. RESULTS. Brief local application of glutamate effectively excited RGCs in both normal and degenerated retinas. Epiretinal surface application of glutamate was less likely to excite RGCs than was subsurface application (20 microm below the epiretinal surface). Glutamate evoked RGC firing rates, and the response patterns were similar for epiretinal surface and subsurface applications. Subsurface application of 2 mM glutamate effectively excited cells within 130 microm of the ejection sites. Response latencies averaged 281 ms and were significantly longer for OFF RGCs than for ON RGCs in normal retinas (P = 0.025). Suppression of activity was observed at shorter latencies ( approximately 100 ms) after glutamate application in most of the spontaneously active RGCs. Responses to each glutamate application were similar, and the duration of activity was directly dependent on the duration of application. RGC responses varied from recurrent high-frequency bursts to sustained firing at rates above 40 spikes/s, in normal and degenerated retinas. Paired, sequential applications of glutamate evoked two distinguishable responses, with interstimulus intervals as low as 200 ms. Overall, RGC response sensitivity to glutamate was similar in normal and degenerated retinas. CONCLUSIONS. Glutamate is an excellent candidate for a neurotransmitter-based retinal prosthesis, as its local application effectively stimulates RGCs with high spatial and temporal resolution.","DOI":"10.1167/iovs.09-4877","ISSN":"1552-5783","note":"PMID: 20164453","shortTitle":"Glutamate stimulation of retinal ganglion cells in normal and s334ter-4 rat retinas","journalAbbreviation":"Invest. Ophthalmol. Vis. Sci.","author":[{"family":"Finlayson","given":"Paul G"},{"family":"Iezzi","given":"Raymond"}],"issued":{"date-parts":[["2010",7]]},"PMID":"20164453"}},{"id":254,"uris":["http://zotero.org/users/1312641/items/J4874S8J"],"uri":["http://zotero.org/users/1312641/items/J4874S8J"],"itemData":{"id":254,"type":"article-journal","title":"Chemical stimulation of rat retinal neurons: feasibility of an epiretinal neurotransmitter-based prosthesis","container-title":"Journal of Neural Engineering","page":"016010","volume":"12","issue":"1","source":"Institute of Physics","abstract":"Objective. No cure currently exists for photoreceptor degenerative diseases, which cause partial or total blindness in millions of people worldwide. Electrical retinal prostheses have been developed by several groups with the goal of restoring vision lost to these diseases, but electrical stimulation has limitations. It excites both somas and axons, activating retinal pathways nonphysiologically, and limits spatial resolution because of current spread. Chemical stimulation of retinal ganglion cells (RGCs) using the neurotransmitter glutamate has been suggested as an alternative to electrical stimulation with some significant advantages. However, sufficient scientific data to support developing a chemical-based retinal prosthesis is lacking. The goal of this study was to investigate the feasibility of a neurotransmitter-based retinal prosthesis and determine therapeutic stimulation parameters. Approach. We injected controlled amounts of glutamate into rat retinas from the epiretinal side ex vivo via micropipettes using a pressure injection system and recorded RGC responses with a multielectrode array. Responsive units were identified using a spike rate threshold of 3 Hz. Main results. We recorded both somal and axonal units and demonstrated successful glutamatergic stimulation across different RGC subtypes. Analyses show that exogenous glutamate acts on RGC synapses similar to endogenous glutamate and, unlike electrical prostheses, stimulates only RGC somata. The spatial spread of glutamate stimulation was μm from the injection site, comparable to current electrical prostheses. Further, the glutamate injections produced spatially differential responses in OFF, ON, and ON–OFF RGC subtypes, suggesting that differential stimulation of the OFF and ON systems may be possible. A temporal resolution of 3.2 Hz was obtained, which is a rate suitable for spatial vision. Significance. We provide strong support for the feasibility of an epiretinal neurotransmitter-based retinal prosthesis. Our findings suggest that chemical stimulation of RGCs is a viable alternative to electrical stimulation and could offer distinct advantages such as the selective stimulation of RGC somata.","DOI":"10.1088/1741-2560/12/1/016010","ISSN":"1741-2552","shortTitle":"Chemical stimulation of rat retinal neurons","journalAbbreviation":"J. Neural Eng.","language":"en","author":[{"family":"Inayat","given":"Samsoon"},{"family":"Rountree","given":"Corey M."},{"family":"Troy","given":"John B."},{"family":"Saggere","given":"Laxman"}],"issued":{"date-parts":[["2015",2,1]]}}},{"id":1393,"uris":["http://zotero.org/users/1312641/items/VSJGIN3Z"],"uri":["http://zotero.org/users/1312641/items/VSJGIN3Z"],"itemData":{"id":1393,"type":"article-journal","title":"Differential stimulation of the retina with subretinally injected exogenous neurotransmitter: A biomimetic alternative to electrical stimulation","container-title":"Scientific Reports","page":"38505","volume":"6","source":"www.nature.com","abstract":"Subretinal stimulation of the retina with neurotransmitters, the normal means of conveying visual information, is a potentially better alternative to electrical stimulation widely used in current retinal prostheses for treating blindness from photoreceptor degenerative diseases.","DOI":"10.1038/srep38505","ISSN":"2045-2322","shortTitle":"Differential stimulation of the retina with subretinally injected exogenous neurotransmitter","language":"en","author":[{"family":"Rountree","given":"Corey M."},{"family":"Inayat","given":"Samsoon"},{"family":"Troy","given":"John B."},{"family":"Saggere","given":"Laxman"}],"issued":{"date-parts":[["2016",12,8]]}}}],"schema":"https://github.com/citation-style-language/schema/raw/master/csl-citation.json"} </w:instrText>
      </w:r>
      <w:r w:rsidR="004467FB">
        <w:rPr>
          <w:rFonts w:asciiTheme="minorHAnsi" w:hAnsiTheme="minorHAnsi" w:cstheme="minorHAnsi"/>
          <w:color w:val="000000" w:themeColor="text1"/>
        </w:rPr>
        <w:fldChar w:fldCharType="separate"/>
      </w:r>
      <w:r w:rsidR="008025F5" w:rsidRPr="008025F5">
        <w:rPr>
          <w:vertAlign w:val="superscript"/>
        </w:rPr>
        <w:t>25–28</w:t>
      </w:r>
      <w:r w:rsidR="004467FB">
        <w:rPr>
          <w:rFonts w:asciiTheme="minorHAnsi" w:hAnsiTheme="minorHAnsi" w:cstheme="minorHAnsi"/>
          <w:color w:val="000000" w:themeColor="text1"/>
        </w:rPr>
        <w:fldChar w:fldCharType="end"/>
      </w:r>
      <w:r w:rsidR="004467FB">
        <w:rPr>
          <w:rFonts w:asciiTheme="minorHAnsi" w:hAnsiTheme="minorHAnsi" w:cstheme="minorHAnsi"/>
          <w:color w:val="000000" w:themeColor="text1"/>
        </w:rPr>
        <w:t xml:space="preserve">. </w:t>
      </w:r>
      <w:r w:rsidR="008557BC">
        <w:t>Iezzi and Finlayson</w:t>
      </w:r>
      <w:r w:rsidR="00AF2800">
        <w:rPr>
          <w:vertAlign w:val="superscript"/>
        </w:rPr>
        <w:fldChar w:fldCharType="begin"/>
      </w:r>
      <w:r w:rsidR="008025F5">
        <w:rPr>
          <w:vertAlign w:val="superscript"/>
        </w:rPr>
        <w:instrText xml:space="preserve"> ADDIN ZOTERO_ITEM CSL_CITATION {"citationID":"a2ju9mdc0ok","properties":{"formattedCitation":"{\\rtf \\super 26\\nosupersub{}}","plainCitation":"26"},"citationItems":[{"id":98,"uris":["http://zotero.org/users/1312641/items/7RVTS3CH"],"uri":["http://zotero.org/users/1312641/items/7RVTS3CH"],"itemData":{"id":98,"type":"article-journal","title":"Glutamate stimulation of retinal ganglion cells in normal and s334ter-4 rat retinas: a candidate for a neurotransmitter-based retinal prosthesis","container-title":"Investigative Ophthalmology &amp; Visual Science","page":"3619-3628","volume":"51","issue":"7","source":"NCBI PubMed","abstract":"PURPOSE. To investigate the suitability of glutamate as a potential agent for a neurotransmitter-based retinal prosthesis. METHODS. Retinal ganglion cells (RGCs) from P35-70 albino Sprague-Dawley (normal) and P60-254 S334ter-4 (photoreceptor degeneration) rats were recorded extracellularly in flattened eye cup preparations, to assess their responses to glutamate, applied locally via micropipettes. RESULTS. Brief local application of glutamate effectively excited RGCs in both normal and degenerated retinas. Epiretinal surface application of glutamate was less likely to excite RGCs than was subsurface application (20 microm below the epiretinal surface). Glutamate evoked RGC firing rates, and the response patterns were similar for epiretinal surface and subsurface applications. Subsurface application of 2 mM glutamate effectively excited cells within 130 microm of the ejection sites. Response latencies averaged 281 ms and were significantly longer for OFF RGCs than for ON RGCs in normal retinas (P = 0.025). Suppression of activity was observed at shorter latencies ( approximately 100 ms) after glutamate application in most of the spontaneously active RGCs. Responses to each glutamate application were similar, and the duration of activity was directly dependent on the duration of application. RGC responses varied from recurrent high-frequency bursts to sustained firing at rates above 40 spikes/s, in normal and degenerated retinas. Paired, sequential applications of glutamate evoked two distinguishable responses, with interstimulus intervals as low as 200 ms. Overall, RGC response sensitivity to glutamate was similar in normal and degenerated retinas. CONCLUSIONS. Glutamate is an excellent candidate for a neurotransmitter-based retinal prosthesis, as its local application effectively stimulates RGCs with high spatial and temporal resolution.","DOI":"10.1167/iovs.09-4877","ISSN":"1552-5783","note":"PMID: 20164453","shortTitle":"Glutamate stimulation of retinal ganglion cells in normal and s334ter-4 rat retinas","journalAbbreviation":"Invest. Ophthalmol. Vis. Sci.","author":[{"family":"Finlayson","given":"Paul G"},{"family":"Iezzi","given":"Raymond"}],"issued":{"date-parts":[["2010",7]]},"PMID":"20164453"}}],"schema":"https://github.com/citation-style-language/schema/raw/master/csl-citation.json"} </w:instrText>
      </w:r>
      <w:r w:rsidR="00AF2800">
        <w:rPr>
          <w:vertAlign w:val="superscript"/>
        </w:rPr>
        <w:fldChar w:fldCharType="separate"/>
      </w:r>
      <w:r w:rsidR="008025F5" w:rsidRPr="008025F5">
        <w:rPr>
          <w:vertAlign w:val="superscript"/>
        </w:rPr>
        <w:t>26</w:t>
      </w:r>
      <w:r w:rsidR="00AF2800">
        <w:rPr>
          <w:vertAlign w:val="superscript"/>
        </w:rPr>
        <w:fldChar w:fldCharType="end"/>
      </w:r>
      <w:r w:rsidR="008557BC">
        <w:t xml:space="preserve"> and Inayat </w:t>
      </w:r>
      <w:r w:rsidR="008557BC" w:rsidRPr="008954D5">
        <w:rPr>
          <w:i/>
        </w:rPr>
        <w:t>et al.</w:t>
      </w:r>
      <w:r w:rsidR="00AF2800">
        <w:rPr>
          <w:vertAlign w:val="superscript"/>
        </w:rPr>
        <w:fldChar w:fldCharType="begin"/>
      </w:r>
      <w:r w:rsidR="008025F5">
        <w:rPr>
          <w:vertAlign w:val="superscript"/>
        </w:rPr>
        <w:instrText xml:space="preserve"> ADDIN ZOTERO_ITEM CSL_CITATION {"citationID":"av9lqg2t90","properties":{"formattedCitation":"{\\rtf \\super 27\\nosupersub{}}","plainCitation":"27"},"citationItems":[{"id":254,"uris":["http://zotero.org/users/1312641/items/J4874S8J"],"uri":["http://zotero.org/users/1312641/items/J4874S8J"],"itemData":{"id":254,"type":"article-journal","title":"Chemical stimulation of rat retinal neurons: feasibility of an epiretinal neurotransmitter-based prosthesis","container-title":"Journal of Neural Engineering","page":"016010","volume":"12","issue":"1","source":"Institute of Physics","abstract":"Objective. No cure currently exists for photoreceptor degenerative diseases, which cause partial or total blindness in millions of people worldwide. Electrical retinal prostheses have been developed by several groups with the goal of restoring vision lost to these diseases, but electrical stimulation has limitations. It excites both somas and axons, activating retinal pathways nonphysiologically, and limits spatial resolution because of current spread. Chemical stimulation of retinal ganglion cells (RGCs) using the neurotransmitter glutamate has been suggested as an alternative to electrical stimulation with some significant advantages. However, sufficient scientific data to support developing a chemical-based retinal prosthesis is lacking. The goal of this study was to investigate the feasibility of a neurotransmitter-based retinal prosthesis and determine therapeutic stimulation parameters. Approach. We injected controlled amounts of glutamate into rat retinas from the epiretinal side ex vivo via micropipettes using a pressure injection system and recorded RGC responses with a multielectrode array. Responsive units were identified using a spike rate threshold of 3 Hz. Main results. We recorded both somal and axonal units and demonstrated successful glutamatergic stimulation across different RGC subtypes. Analyses show that exogenous glutamate acts on RGC synapses similar to endogenous glutamate and, unlike electrical prostheses, stimulates only RGC somata. The spatial spread of glutamate stimulation was μm from the injection site, comparable to current electrical prostheses. Further, the glutamate injections produced spatially differential responses in OFF, ON, and ON–OFF RGC subtypes, suggesting that differential stimulation of the OFF and ON systems may be possible. A temporal resolution of 3.2 Hz was obtained, which is a rate suitable for spatial vision. Significance. We provide strong support for the feasibility of an epiretinal neurotransmitter-based retinal prosthesis. Our findings suggest that chemical stimulation of RGCs is a viable alternative to electrical stimulation and could offer distinct advantages such as the selective stimulation of RGC somata.","DOI":"10.1088/1741-2560/12/1/016010","ISSN":"1741-2552","shortTitle":"Chemical stimulation of rat retinal neurons","journalAbbreviation":"J. Neural Eng.","language":"en","author":[{"family":"Inayat","given":"Samsoon"},{"family":"Rountree","given":"Corey M."},{"family":"Troy","given":"John B."},{"family":"Saggere","given":"Laxman"}],"issued":{"date-parts":[["2015",2,1]]}}}],"schema":"https://github.com/citation-style-language/schema/raw/master/csl-citation.json"} </w:instrText>
      </w:r>
      <w:r w:rsidR="00AF2800">
        <w:rPr>
          <w:vertAlign w:val="superscript"/>
        </w:rPr>
        <w:fldChar w:fldCharType="separate"/>
      </w:r>
      <w:r w:rsidR="008025F5" w:rsidRPr="008025F5">
        <w:rPr>
          <w:vertAlign w:val="superscript"/>
        </w:rPr>
        <w:t>27</w:t>
      </w:r>
      <w:r w:rsidR="00AF2800">
        <w:rPr>
          <w:vertAlign w:val="superscript"/>
        </w:rPr>
        <w:fldChar w:fldCharType="end"/>
      </w:r>
      <w:r w:rsidR="008557BC" w:rsidRPr="00B0394D">
        <w:rPr>
          <w:vertAlign w:val="superscript"/>
        </w:rPr>
        <w:t xml:space="preserve"> </w:t>
      </w:r>
      <w:r w:rsidR="008557BC">
        <w:t xml:space="preserve">demonstrated epiretinal chemical stimulation of the retina </w:t>
      </w:r>
      <w:r w:rsidR="008557BC" w:rsidRPr="001250BA">
        <w:rPr>
          <w:i/>
        </w:rPr>
        <w:t>in vitro</w:t>
      </w:r>
      <w:r w:rsidR="008557BC">
        <w:t xml:space="preserve"> using a single electrode and a multielectrode array</w:t>
      </w:r>
      <w:r w:rsidR="00B02D81">
        <w:t xml:space="preserve"> (MEA)</w:t>
      </w:r>
      <w:r w:rsidR="008557BC">
        <w:t xml:space="preserve">, respectively, to record the glutamate evoked responses of retinal neurons. More recently, Rountree </w:t>
      </w:r>
      <w:r w:rsidR="008557BC" w:rsidRPr="008954D5">
        <w:rPr>
          <w:i/>
        </w:rPr>
        <w:t>et al.</w:t>
      </w:r>
      <w:r w:rsidR="00AF2800">
        <w:rPr>
          <w:vertAlign w:val="superscript"/>
        </w:rPr>
        <w:fldChar w:fldCharType="begin"/>
      </w:r>
      <w:r w:rsidR="008025F5">
        <w:rPr>
          <w:vertAlign w:val="superscript"/>
        </w:rPr>
        <w:instrText xml:space="preserve"> ADDIN ZOTERO_ITEM CSL_CITATION {"citationID":"a2asn5fss0","properties":{"formattedCitation":"{\\rtf \\super 28\\nosupersub{}}","plainCitation":"28"},"citationItems":[{"id":1393,"uris":["http://zotero.org/users/1312641/items/VSJGIN3Z"],"uri":["http://zotero.org/users/1312641/items/VSJGIN3Z"],"itemData":{"id":1393,"type":"article-journal","title":"Differential stimulation of the retina with subretinally injected exogenous neurotransmitter: A biomimetic alternative to electrical stimulation","container-title":"Scientific Reports","page":"38505","volume":"6","source":"www.nature.com","abstract":"Subretinal stimulation of the retina with neurotransmitters, the normal means of conveying visual information, is a potentially better alternative to electrical stimulation widely used in current retinal prostheses for treating blindness from photoreceptor degenerative diseases.","DOI":"10.1038/srep38505","ISSN":"2045-2322","shortTitle":"Differential stimulation of the retina with subretinally injected exogenous neurotransmitter","language":"en","author":[{"family":"Rountree","given":"Corey M."},{"family":"Inayat","given":"Samsoon"},{"family":"Troy","given":"John B."},{"family":"Saggere","given":"Laxman"}],"issued":{"date-parts":[["2016",12,8]]}}}],"schema":"https://github.com/citation-style-language/schema/raw/master/csl-citation.json"} </w:instrText>
      </w:r>
      <w:r w:rsidR="00AF2800">
        <w:rPr>
          <w:vertAlign w:val="superscript"/>
        </w:rPr>
        <w:fldChar w:fldCharType="separate"/>
      </w:r>
      <w:r w:rsidR="008025F5" w:rsidRPr="008025F5">
        <w:rPr>
          <w:vertAlign w:val="superscript"/>
        </w:rPr>
        <w:t>28</w:t>
      </w:r>
      <w:r w:rsidR="00AF2800">
        <w:rPr>
          <w:vertAlign w:val="superscript"/>
        </w:rPr>
        <w:fldChar w:fldCharType="end"/>
      </w:r>
      <w:r w:rsidR="008557BC">
        <w:t xml:space="preserve"> demonstrated the differential stimulation of the OFF and ON retinal pathways using glutamate from the subretinal side and</w:t>
      </w:r>
      <w:r w:rsidR="00B02D81">
        <w:t xml:space="preserve"> an MEA </w:t>
      </w:r>
      <w:r w:rsidR="008557BC">
        <w:t xml:space="preserve">to record the neuronal responses from multiple sites on the retina. Although these works have preliminarily established the feasibility of chemical stimulation, further studies are essential to </w:t>
      </w:r>
      <w:r w:rsidR="007525A1">
        <w:t>investigate</w:t>
      </w:r>
      <w:r w:rsidR="008557BC">
        <w:t xml:space="preserve"> many aspects of this approach beyond those addressed </w:t>
      </w:r>
      <w:r w:rsidR="00C56AA0">
        <w:t>so far</w:t>
      </w:r>
      <w:r w:rsidR="00AF2800">
        <w:rPr>
          <w:vertAlign w:val="superscript"/>
        </w:rPr>
        <w:fldChar w:fldCharType="begin"/>
      </w:r>
      <w:r w:rsidR="008025F5">
        <w:rPr>
          <w:vertAlign w:val="superscript"/>
        </w:rPr>
        <w:instrText xml:space="preserve"> ADDIN ZOTERO_ITEM CSL_CITATION {"citationID":"ato2ehe31d","properties":{"formattedCitation":"{\\rtf \\super 25\\uc0\\u8211{}28\\nosupersub{}}","plainCitation":"25–28"},"citationItems":[{"id":137,"uris":["http://zotero.org/users/1312641/items/AF328TRT"],"uri":["http://zotero.org/users/1312641/items/AF328TRT"],"itemData":{"id":137,"type":"article-journal","title":"Localized chemical release from an artificial synapse chip","container-title":"Proceedings of the National Academy of Sciences of the United States of America","page":"9951-9954","volume":"101","issue":"27","source":"www.pnas.org","abstract":"A device that releases chemical compounds in small volumes and at multiple, well defined locations would be a powerful tool for clinical therapeutics and biological research. Many biomedical devices such as neurotransmitter-based prostheses or drug delivery devices require precise release of chemical compounds. Additionally, the ability to control chemical gradients will have applications in basic research such as studies of cell microenvironments, stem cell niches, metaplasia, or chemotaxis. We present such a device with repeatable delivery of chemical compounds at multiple locations on a chip surface. Using electroosmosis to drive flow through microfluidic channels, we pulse minute quantities of a bradykinin solution through four 5-μm apertures onto PC12 cells and show stimulation of individual cells using a Ca2+-sensitive fluorescent dye. We also present basic computational results with experimental verification of both fluid ejection and fluid withdrawal by imaging pH changes by using a fluorescent dye. This “artificial synapse chip” is a prototype neural interface that introduces a new paradigm for neural stimulation, with eventual application in treating macular degeneration and other neurological disorders.","DOI":"10.1073/pnas.0402089101","ISSN":"0027-8424, 1091-6490","journalAbbreviation":"PNAS","language":"en","author":[{"family":"Peterman","given":"Mark C"},{"family":"Noolandi","given":"Jaan"},{"family":"Blumenkranz","given":"Mark S"},{"family":"Fishman","given":"Harvey A"}],"issued":{"date-parts":[["2004",7,6]]}}},{"id":98,"uris":["http://zotero.org/users/1312641/items/7RVTS3CH"],"uri":["http://zotero.org/users/1312641/items/7RVTS3CH"],"itemData":{"id":98,"type":"article-journal","title":"Glutamate stimulation of retinal ganglion cells in normal and s334ter-4 rat retinas: a candidate for a neurotransmitter-based retinal prosthesis","container-title":"Investigative Ophthalmology &amp; Visual Science","page":"3619-3628","volume":"51","issue":"7","source":"NCBI PubMed","abstract":"PURPOSE. To investigate the suitability of glutamate as a potential agent for a neurotransmitter-based retinal prosthesis. METHODS. Retinal ganglion cells (RGCs) from P35-70 albino Sprague-Dawley (normal) and P60-254 S334ter-4 (photoreceptor degeneration) rats were recorded extracellularly in flattened eye cup preparations, to assess their responses to glutamate, applied locally via micropipettes. RESULTS. Brief local application of glutamate effectively excited RGCs in both normal and degenerated retinas. Epiretinal surface application of glutamate was less likely to excite RGCs than was subsurface application (20 microm below the epiretinal surface). Glutamate evoked RGC firing rates, and the response patterns were similar for epiretinal surface and subsurface applications. Subsurface application of 2 mM glutamate effectively excited cells within 130 microm of the ejection sites. Response latencies averaged 281 ms and were significantly longer for OFF RGCs than for ON RGCs in normal retinas (P = 0.025). Suppression of activity was observed at shorter latencies ( approximately 100 ms) after glutamate application in most of the spontaneously active RGCs. Responses to each glutamate application were similar, and the duration of activity was directly dependent on the duration of application. RGC responses varied from recurrent high-frequency bursts to sustained firing at rates above 40 spikes/s, in normal and degenerated retinas. Paired, sequential applications of glutamate evoked two distinguishable responses, with interstimulus intervals as low as 200 ms. Overall, RGC response sensitivity to glutamate was similar in normal and degenerated retinas. CONCLUSIONS. Glutamate is an excellent candidate for a neurotransmitter-based retinal prosthesis, as its local application effectively stimulates RGCs with high spatial and temporal resolution.","DOI":"10.1167/iovs.09-4877","ISSN":"1552-5783","note":"PMID: 20164453","shortTitle":"Glutamate stimulation of retinal ganglion cells in normal and s334ter-4 rat retinas","journalAbbreviation":"Invest. Ophthalmol. Vis. Sci.","author":[{"family":"Finlayson","given":"Paul G"},{"family":"Iezzi","given":"Raymond"}],"issued":{"date-parts":[["2010",7]]},"PMID":"20164453"}},{"id":254,"uris":["http://zotero.org/users/1312641/items/J4874S8J"],"uri":["http://zotero.org/users/1312641/items/J4874S8J"],"itemData":{"id":254,"type":"article-journal","title":"Chemical stimulation of rat retinal neurons: feasibility of an epiretinal neurotransmitter-based prosthesis","container-title":"Journal of Neural Engineering","page":"016010","volume":"12","issue":"1","source":"Institute of Physics","abstract":"Objective. No cure currently exists for photoreceptor degenerative diseases, which cause partial or total blindness in millions of people worldwide. Electrical retinal prostheses have been developed by several groups with the goal of restoring vision lost to these diseases, but electrical stimulation has limitations. It excites both somas and axons, activating retinal pathways nonphysiologically, and limits spatial resolution because of current spread. Chemical stimulation of retinal ganglion cells (RGCs) using the neurotransmitter glutamate has been suggested as an alternative to electrical stimulation with some significant advantages. However, sufficient scientific data to support developing a chemical-based retinal prosthesis is lacking. The goal of this study was to investigate the feasibility of a neurotransmitter-based retinal prosthesis and determine therapeutic stimulation parameters. Approach. We injected controlled amounts of glutamate into rat retinas from the epiretinal side ex vivo via micropipettes using a pressure injection system and recorded RGC responses with a multielectrode array. Responsive units were identified using a spike rate threshold of 3 Hz. Main results. We recorded both somal and axonal units and demonstrated successful glutamatergic stimulation across different RGC subtypes. Analyses show that exogenous glutamate acts on RGC synapses similar to endogenous glutamate and, unlike electrical prostheses, stimulates only RGC somata. The spatial spread of glutamate stimulation was μm from the injection site, comparable to current electrical prostheses. Further, the glutamate injections produced spatially differential responses in OFF, ON, and ON–OFF RGC subtypes, suggesting that differential stimulation of the OFF and ON systems may be possible. A temporal resolution of 3.2 Hz was obtained, which is a rate suitable for spatial vision. Significance. We provide strong support for the feasibility of an epiretinal neurotransmitter-based retinal prosthesis. Our findings suggest that chemical stimulation of RGCs is a viable alternative to electrical stimulation and could offer distinct advantages such as the selective stimulation of RGC somata.","DOI":"10.1088/1741-2560/12/1/016010","ISSN":"1741-2552","shortTitle":"Chemical stimulation of rat retinal neurons","journalAbbreviation":"J. Neural Eng.","language":"en","author":[{"family":"Inayat","given":"Samsoon"},{"family":"Rountree","given":"Corey M."},{"family":"Troy","given":"John B."},{"family":"Saggere","given":"Laxman"}],"issued":{"date-parts":[["2015",2,1]]}}},{"id":1393,"uris":["http://zotero.org/users/1312641/items/VSJGIN3Z"],"uri":["http://zotero.org/users/1312641/items/VSJGIN3Z"],"itemData":{"id":1393,"type":"article-journal","title":"Differential stimulation of the retina with subretinally injected exogenous neurotransmitter: A biomimetic alternative to electrical stimulation","container-title":"Scientific Reports","page":"38505","volume":"6","source":"www.nature.com","abstract":"Subretinal stimulation of the retina with neurotransmitters, the normal means of conveying visual information, is a potentially better alternative to electrical stimulation widely used in current retinal prostheses for treating blindness from photoreceptor degenerative diseases.","DOI":"10.1038/srep38505","ISSN":"2045-2322","shortTitle":"Differential stimulation of the retina with subretinally injected exogenous neurotransmitter","language":"en","author":[{"family":"Rountree","given":"Corey M."},{"family":"Inayat","given":"Samsoon"},{"family":"Troy","given":"John B."},{"family":"Saggere","given":"Laxman"}],"issued":{"date-parts":[["2016",12,8]]}}}],"schema":"https://github.com/citation-style-language/schema/raw/master/csl-citation.json"} </w:instrText>
      </w:r>
      <w:r w:rsidR="00AF2800">
        <w:rPr>
          <w:vertAlign w:val="superscript"/>
        </w:rPr>
        <w:fldChar w:fldCharType="separate"/>
      </w:r>
      <w:r w:rsidR="008025F5" w:rsidRPr="008025F5">
        <w:rPr>
          <w:vertAlign w:val="superscript"/>
        </w:rPr>
        <w:t>25–28</w:t>
      </w:r>
      <w:r w:rsidR="00AF2800">
        <w:rPr>
          <w:vertAlign w:val="superscript"/>
        </w:rPr>
        <w:fldChar w:fldCharType="end"/>
      </w:r>
      <w:r w:rsidR="00226382">
        <w:t xml:space="preserve">, </w:t>
      </w:r>
      <w:r w:rsidR="008557BC">
        <w:t xml:space="preserve">and fine-tune the therapeutic stimulation parameters in both </w:t>
      </w:r>
      <w:r w:rsidR="008557BC" w:rsidRPr="001250BA">
        <w:rPr>
          <w:i/>
        </w:rPr>
        <w:t>in vitro</w:t>
      </w:r>
      <w:r w:rsidR="008557BC">
        <w:t xml:space="preserve"> and </w:t>
      </w:r>
      <w:r w:rsidR="008557BC" w:rsidRPr="001250BA">
        <w:rPr>
          <w:i/>
        </w:rPr>
        <w:t>in vivo</w:t>
      </w:r>
      <w:r w:rsidR="008557BC">
        <w:t xml:space="preserve"> animal models before translating this concept to a chemical retinal prosthesis as discussed above. However, currently there is no established methodology for accomplishing chemical stimulation of the retina in the literature and the methods used in the previous works have not been described in such detail as would be essential for replicative studies. Therefore, the rationale for this methods paper is to provide a well-defined framework for conducting </w:t>
      </w:r>
      <w:r w:rsidR="008557BC" w:rsidRPr="001250BA">
        <w:rPr>
          <w:i/>
        </w:rPr>
        <w:t>in vitro</w:t>
      </w:r>
      <w:r w:rsidR="008557BC">
        <w:t xml:space="preserve"> chemical stimulation of the retina for those investigators interested in either replicating our previous studies</w:t>
      </w:r>
      <w:r w:rsidR="00AF2800">
        <w:rPr>
          <w:vertAlign w:val="superscript"/>
        </w:rPr>
        <w:fldChar w:fldCharType="begin"/>
      </w:r>
      <w:r w:rsidR="008025F5">
        <w:rPr>
          <w:vertAlign w:val="superscript"/>
        </w:rPr>
        <w:instrText xml:space="preserve"> ADDIN ZOTERO_ITEM CSL_CITATION {"citationID":"ak3363gj4","properties":{"formattedCitation":"{\\rtf \\super 27,28\\nosupersub{}}","plainCitation":"27,28"},"citationItems":[{"id":254,"uris":["http://zotero.org/users/1312641/items/J4874S8J"],"uri":["http://zotero.org/users/1312641/items/J4874S8J"],"itemData":{"id":254,"type":"article-journal","title":"Chemical stimulation of rat retinal neurons: feasibility of an epiretinal neurotransmitter-based prosthesis","container-title":"Journal of Neural Engineering","page":"016010","volume":"12","issue":"1","source":"Institute of Physics","abstract":"Objective. No cure currently exists for photoreceptor degenerative diseases, which cause partial or total blindness in millions of people worldwide. Electrical retinal prostheses have been developed by several groups with the goal of restoring vision lost to these diseases, but electrical stimulation has limitations. It excites both somas and axons, activating retinal pathways nonphysiologically, and limits spatial resolution because of current spread. Chemical stimulation of retinal ganglion cells (RGCs) using the neurotransmitter glutamate has been suggested as an alternative to electrical stimulation with some significant advantages. However, sufficient scientific data to support developing a chemical-based retinal prosthesis is lacking. The goal of this study was to investigate the feasibility of a neurotransmitter-based retinal prosthesis and determine therapeutic stimulation parameters. Approach. We injected controlled amounts of glutamate into rat retinas from the epiretinal side ex vivo via micropipettes using a pressure injection system and recorded RGC responses with a multielectrode array. Responsive units were identified using a spike rate threshold of 3 Hz. Main results. We recorded both somal and axonal units and demonstrated successful glutamatergic stimulation across different RGC subtypes. Analyses show that exogenous glutamate acts on RGC synapses similar to endogenous glutamate and, unlike electrical prostheses, stimulates only RGC somata. The spatial spread of glutamate stimulation was μm from the injection site, comparable to current electrical prostheses. Further, the glutamate injections produced spatially differential responses in OFF, ON, and ON–OFF RGC subtypes, suggesting that differential stimulation of the OFF and ON systems may be possible. A temporal resolution of 3.2 Hz was obtained, which is a rate suitable for spatial vision. Significance. We provide strong support for the feasibility of an epiretinal neurotransmitter-based retinal prosthesis. Our findings suggest that chemical stimulation of RGCs is a viable alternative to electrical stimulation and could offer distinct advantages such as the selective stimulation of RGC somata.","DOI":"10.1088/1741-2560/12/1/016010","ISSN":"1741-2552","shortTitle":"Chemical stimulation of rat retinal neurons","journalAbbreviation":"J. Neural Eng.","language":"en","author":[{"family":"Inayat","given":"Samsoon"},{"family":"Rountree","given":"Corey M."},{"family":"Troy","given":"John B."},{"family":"Saggere","given":"Laxman"}],"issued":{"date-parts":[["2015",2,1]]}}},{"id":1393,"uris":["http://zotero.org/users/1312641/items/VSJGIN3Z"],"uri":["http://zotero.org/users/1312641/items/VSJGIN3Z"],"itemData":{"id":1393,"type":"article-journal","title":"Differential stimulation of the retina with subretinally injected exogenous neurotransmitter: A biomimetic alternative to electrical stimulation","container-title":"Scientific Reports","page":"38505","volume":"6","source":"www.nature.com","abstract":"Subretinal stimulation of the retina with neurotransmitters, the normal means of conveying visual information, is a potentially better alternative to electrical stimulation widely used in current retinal prostheses for treating blindness from photoreceptor degenerative diseases.","DOI":"10.1038/srep38505","ISSN":"2045-2322","shortTitle":"Differential stimulation of the retina with subretinally injected exogenous neurotransmitter","language":"en","author":[{"family":"Rountree","given":"Corey M."},{"family":"Inayat","given":"Samsoon"},{"family":"Troy","given":"John B."},{"family":"Saggere","given":"Laxman"}],"issued":{"date-parts":[["2016",12,8]]}}}],"schema":"https://github.com/citation-style-language/schema/raw/master/csl-citation.json"} </w:instrText>
      </w:r>
      <w:r w:rsidR="00AF2800">
        <w:rPr>
          <w:vertAlign w:val="superscript"/>
        </w:rPr>
        <w:fldChar w:fldCharType="separate"/>
      </w:r>
      <w:r w:rsidR="008025F5" w:rsidRPr="008025F5">
        <w:rPr>
          <w:vertAlign w:val="superscript"/>
        </w:rPr>
        <w:t>27,28</w:t>
      </w:r>
      <w:r w:rsidR="00AF2800">
        <w:rPr>
          <w:vertAlign w:val="superscript"/>
        </w:rPr>
        <w:fldChar w:fldCharType="end"/>
      </w:r>
      <w:r w:rsidR="008557BC">
        <w:t xml:space="preserve"> or further advancing this nascent concept of chemical </w:t>
      </w:r>
      <w:r w:rsidR="00E9577F">
        <w:t>neurostimulation</w:t>
      </w:r>
      <w:r w:rsidR="008557BC">
        <w:t>.</w:t>
      </w:r>
      <w:r w:rsidR="00434771">
        <w:t xml:space="preserve"> </w:t>
      </w:r>
    </w:p>
    <w:p w14:paraId="117E15B4" w14:textId="77777777" w:rsidR="004467FB" w:rsidRDefault="004467FB" w:rsidP="00270F3E">
      <w:pPr>
        <w:rPr>
          <w:rFonts w:asciiTheme="minorHAnsi" w:hAnsiTheme="minorHAnsi" w:cstheme="minorHAnsi"/>
          <w:color w:val="000000" w:themeColor="text1"/>
        </w:rPr>
      </w:pPr>
    </w:p>
    <w:p w14:paraId="2D135283" w14:textId="595BB2FF" w:rsidR="004467FB" w:rsidRDefault="004467FB" w:rsidP="00270F3E">
      <w:pPr>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Here we demonstrate a method for conducting </w:t>
      </w:r>
      <w:r w:rsidR="005F5D15" w:rsidRPr="001250BA">
        <w:rPr>
          <w:rFonts w:asciiTheme="minorHAnsi" w:hAnsiTheme="minorHAnsi" w:cstheme="minorHAnsi"/>
          <w:i/>
          <w:color w:val="000000" w:themeColor="text1"/>
        </w:rPr>
        <w:t>in vitro</w:t>
      </w:r>
      <w:r>
        <w:rPr>
          <w:rFonts w:asciiTheme="minorHAnsi" w:hAnsiTheme="minorHAnsi" w:cstheme="minorHAnsi"/>
          <w:color w:val="000000" w:themeColor="text1"/>
        </w:rPr>
        <w:t xml:space="preserve"> chemical stimulation of retinal neurons in wholemount </w:t>
      </w:r>
      <w:r w:rsidR="00FB5345" w:rsidRPr="00813EBB">
        <w:rPr>
          <w:rFonts w:asciiTheme="minorHAnsi" w:hAnsiTheme="minorHAnsi" w:cstheme="minorHAnsi"/>
          <w:color w:val="000000" w:themeColor="text1"/>
        </w:rPr>
        <w:t xml:space="preserve">retinas of </w:t>
      </w:r>
      <w:r w:rsidRPr="00813EBB">
        <w:rPr>
          <w:rFonts w:asciiTheme="minorHAnsi" w:hAnsiTheme="minorHAnsi" w:cstheme="minorHAnsi"/>
          <w:color w:val="000000" w:themeColor="text1"/>
        </w:rPr>
        <w:t>wild-type</w:t>
      </w:r>
      <w:r w:rsidR="00813EBB">
        <w:rPr>
          <w:rFonts w:asciiTheme="minorHAnsi" w:hAnsiTheme="minorHAnsi" w:cstheme="minorHAnsi"/>
          <w:color w:val="000000" w:themeColor="text1"/>
        </w:rPr>
        <w:t xml:space="preserve"> rats</w:t>
      </w:r>
      <w:r w:rsidRPr="00813EBB">
        <w:rPr>
          <w:rFonts w:asciiTheme="minorHAnsi" w:hAnsiTheme="minorHAnsi" w:cstheme="minorHAnsi"/>
          <w:color w:val="000000" w:themeColor="text1"/>
        </w:rPr>
        <w:t xml:space="preserve"> and</w:t>
      </w:r>
      <w:r w:rsidR="00813EBB">
        <w:rPr>
          <w:rFonts w:asciiTheme="minorHAnsi" w:hAnsiTheme="minorHAnsi" w:cstheme="minorHAnsi"/>
          <w:color w:val="000000" w:themeColor="text1"/>
        </w:rPr>
        <w:t xml:space="preserve"> a</w:t>
      </w:r>
      <w:r w:rsidRPr="00813EBB">
        <w:rPr>
          <w:rFonts w:asciiTheme="minorHAnsi" w:hAnsiTheme="minorHAnsi" w:cstheme="minorHAnsi"/>
          <w:color w:val="000000" w:themeColor="text1"/>
        </w:rPr>
        <w:t xml:space="preserve"> photoreceptor degenerated rat </w:t>
      </w:r>
      <w:r w:rsidR="00FB5345" w:rsidRPr="00813EBB">
        <w:rPr>
          <w:rFonts w:asciiTheme="minorHAnsi" w:hAnsiTheme="minorHAnsi" w:cstheme="minorHAnsi"/>
          <w:color w:val="000000" w:themeColor="text1"/>
        </w:rPr>
        <w:t>model</w:t>
      </w:r>
      <w:r w:rsidR="0061268A" w:rsidRPr="00813EBB">
        <w:rPr>
          <w:rFonts w:asciiTheme="minorHAnsi" w:hAnsiTheme="minorHAnsi" w:cstheme="minorHAnsi"/>
          <w:color w:val="000000" w:themeColor="text1"/>
        </w:rPr>
        <w:t xml:space="preserve"> </w:t>
      </w:r>
      <w:r w:rsidR="0061268A" w:rsidRPr="00813EBB">
        <w:t>that</w:t>
      </w:r>
      <w:r w:rsidR="0061268A" w:rsidRPr="00845126">
        <w:t xml:space="preserve"> closely mimics the progression of photoreceptor degenerative diseases in humans</w:t>
      </w:r>
      <w:r>
        <w:rPr>
          <w:rFonts w:asciiTheme="minorHAnsi" w:hAnsiTheme="minorHAnsi" w:cstheme="minorHAnsi"/>
          <w:color w:val="000000" w:themeColor="text1"/>
        </w:rPr>
        <w:t xml:space="preserve">. </w:t>
      </w:r>
      <w:r w:rsidR="00F40CBD">
        <w:rPr>
          <w:rFonts w:asciiTheme="minorHAnsi" w:hAnsiTheme="minorHAnsi" w:cstheme="minorHAnsi"/>
          <w:color w:val="000000" w:themeColor="text1"/>
        </w:rPr>
        <w:t xml:space="preserve">The rationale </w:t>
      </w:r>
      <w:r w:rsidR="0093130D">
        <w:rPr>
          <w:rFonts w:asciiTheme="minorHAnsi" w:hAnsiTheme="minorHAnsi" w:cstheme="minorHAnsi"/>
          <w:color w:val="000000" w:themeColor="text1"/>
        </w:rPr>
        <w:t>behind</w:t>
      </w:r>
      <w:r w:rsidR="00F40CBD">
        <w:rPr>
          <w:rFonts w:asciiTheme="minorHAnsi" w:hAnsiTheme="minorHAnsi" w:cstheme="minorHAnsi"/>
          <w:color w:val="000000" w:themeColor="text1"/>
        </w:rPr>
        <w:t xml:space="preserve"> </w:t>
      </w:r>
      <w:r w:rsidR="0093130D">
        <w:rPr>
          <w:rFonts w:asciiTheme="minorHAnsi" w:hAnsiTheme="minorHAnsi" w:cstheme="minorHAnsi"/>
          <w:color w:val="000000" w:themeColor="text1"/>
        </w:rPr>
        <w:t xml:space="preserve">developing </w:t>
      </w:r>
      <w:r w:rsidR="00F40CBD">
        <w:rPr>
          <w:rFonts w:asciiTheme="minorHAnsi" w:hAnsiTheme="minorHAnsi" w:cstheme="minorHAnsi"/>
          <w:color w:val="000000" w:themeColor="text1"/>
        </w:rPr>
        <w:t xml:space="preserve">this stimulation method </w:t>
      </w:r>
      <w:r w:rsidR="0093130D">
        <w:rPr>
          <w:rFonts w:asciiTheme="minorHAnsi" w:hAnsiTheme="minorHAnsi" w:cstheme="minorHAnsi"/>
          <w:color w:val="000000" w:themeColor="text1"/>
        </w:rPr>
        <w:t xml:space="preserve">in </w:t>
      </w:r>
      <w:r w:rsidR="0093130D" w:rsidRPr="001250BA">
        <w:rPr>
          <w:rFonts w:asciiTheme="minorHAnsi" w:hAnsiTheme="minorHAnsi" w:cstheme="minorHAnsi"/>
          <w:i/>
          <w:color w:val="000000" w:themeColor="text1"/>
        </w:rPr>
        <w:t>in vitro</w:t>
      </w:r>
      <w:r w:rsidR="0093130D">
        <w:rPr>
          <w:rFonts w:asciiTheme="minorHAnsi" w:hAnsiTheme="minorHAnsi" w:cstheme="minorHAnsi"/>
          <w:color w:val="000000" w:themeColor="text1"/>
        </w:rPr>
        <w:t xml:space="preserve"> models is</w:t>
      </w:r>
      <w:r w:rsidR="00F40CBD">
        <w:rPr>
          <w:rFonts w:asciiTheme="minorHAnsi" w:hAnsiTheme="minorHAnsi" w:cstheme="minorHAnsi"/>
          <w:color w:val="000000" w:themeColor="text1"/>
        </w:rPr>
        <w:t xml:space="preserve"> </w:t>
      </w:r>
      <w:r w:rsidR="0093130D">
        <w:rPr>
          <w:rFonts w:asciiTheme="minorHAnsi" w:hAnsiTheme="minorHAnsi" w:cstheme="minorHAnsi"/>
          <w:color w:val="000000" w:themeColor="text1"/>
        </w:rPr>
        <w:t xml:space="preserve">to evaluate the </w:t>
      </w:r>
      <w:r w:rsidR="00BF5AAA">
        <w:rPr>
          <w:rFonts w:asciiTheme="minorHAnsi" w:hAnsiTheme="minorHAnsi" w:cstheme="minorHAnsi"/>
          <w:color w:val="000000" w:themeColor="text1"/>
        </w:rPr>
        <w:t xml:space="preserve">therapeutic </w:t>
      </w:r>
      <w:r w:rsidR="0093130D">
        <w:rPr>
          <w:rFonts w:asciiTheme="minorHAnsi" w:hAnsiTheme="minorHAnsi" w:cstheme="minorHAnsi"/>
          <w:color w:val="000000" w:themeColor="text1"/>
        </w:rPr>
        <w:t xml:space="preserve">ranges of various stimulation parameters and study neural response characteristics that would be impossible or difficult to </w:t>
      </w:r>
      <w:r w:rsidR="00BF5AAA">
        <w:rPr>
          <w:rFonts w:asciiTheme="minorHAnsi" w:hAnsiTheme="minorHAnsi" w:cstheme="minorHAnsi"/>
          <w:color w:val="000000" w:themeColor="text1"/>
        </w:rPr>
        <w:t xml:space="preserve">observe </w:t>
      </w:r>
      <w:r w:rsidR="0093130D">
        <w:rPr>
          <w:rFonts w:asciiTheme="minorHAnsi" w:hAnsiTheme="minorHAnsi" w:cstheme="minorHAnsi"/>
          <w:color w:val="000000" w:themeColor="text1"/>
        </w:rPr>
        <w:t xml:space="preserve">in </w:t>
      </w:r>
      <w:r w:rsidR="00BF5AAA" w:rsidRPr="001250BA">
        <w:rPr>
          <w:rFonts w:asciiTheme="minorHAnsi" w:hAnsiTheme="minorHAnsi" w:cstheme="minorHAnsi"/>
          <w:i/>
          <w:color w:val="000000" w:themeColor="text1"/>
        </w:rPr>
        <w:t>in vivo</w:t>
      </w:r>
      <w:r w:rsidR="00BF5AAA">
        <w:rPr>
          <w:rFonts w:asciiTheme="minorHAnsi" w:hAnsiTheme="minorHAnsi" w:cstheme="minorHAnsi"/>
          <w:color w:val="000000" w:themeColor="text1"/>
        </w:rPr>
        <w:t xml:space="preserve"> models, especially during the </w:t>
      </w:r>
      <w:r w:rsidR="00F40CBD">
        <w:rPr>
          <w:rFonts w:asciiTheme="minorHAnsi" w:hAnsiTheme="minorHAnsi" w:cstheme="minorHAnsi"/>
          <w:color w:val="000000" w:themeColor="text1"/>
        </w:rPr>
        <w:t>initial studies focused on evaluating</w:t>
      </w:r>
      <w:r w:rsidR="0093130D">
        <w:rPr>
          <w:rFonts w:asciiTheme="minorHAnsi" w:hAnsiTheme="minorHAnsi" w:cstheme="minorHAnsi"/>
          <w:color w:val="000000" w:themeColor="text1"/>
        </w:rPr>
        <w:t xml:space="preserve"> the feasibility of this approach</w:t>
      </w:r>
      <w:r w:rsidR="00F40CBD">
        <w:rPr>
          <w:rFonts w:asciiTheme="minorHAnsi" w:hAnsiTheme="minorHAnsi" w:cstheme="minorHAnsi"/>
          <w:color w:val="000000" w:themeColor="text1"/>
        </w:rPr>
        <w:t>.</w:t>
      </w:r>
      <w:r w:rsidR="00434771">
        <w:rPr>
          <w:rFonts w:asciiTheme="minorHAnsi" w:hAnsiTheme="minorHAnsi" w:cstheme="minorHAnsi"/>
          <w:color w:val="000000" w:themeColor="text1"/>
        </w:rPr>
        <w:t xml:space="preserve"> </w:t>
      </w:r>
      <w:r w:rsidR="00CA468D">
        <w:rPr>
          <w:rFonts w:asciiTheme="minorHAnsi" w:hAnsiTheme="minorHAnsi" w:cstheme="minorHAnsi"/>
          <w:color w:val="000000" w:themeColor="text1"/>
        </w:rPr>
        <w:t xml:space="preserve">In this procedure, </w:t>
      </w:r>
      <w:r w:rsidR="00BF5AAA">
        <w:rPr>
          <w:rFonts w:asciiTheme="minorHAnsi" w:hAnsiTheme="minorHAnsi" w:cstheme="minorHAnsi"/>
          <w:color w:val="000000" w:themeColor="text1"/>
        </w:rPr>
        <w:t xml:space="preserve">we show both single-site and simultaneous multi-site </w:t>
      </w:r>
      <w:r w:rsidR="00C5386A">
        <w:rPr>
          <w:rFonts w:asciiTheme="minorHAnsi" w:hAnsiTheme="minorHAnsi" w:cstheme="minorHAnsi"/>
          <w:color w:val="000000" w:themeColor="text1"/>
        </w:rPr>
        <w:t xml:space="preserve">chemical </w:t>
      </w:r>
      <w:r w:rsidR="00BF5AAA">
        <w:rPr>
          <w:rFonts w:asciiTheme="minorHAnsi" w:hAnsiTheme="minorHAnsi" w:cstheme="minorHAnsi"/>
          <w:color w:val="000000" w:themeColor="text1"/>
        </w:rPr>
        <w:t xml:space="preserve">stimulations </w:t>
      </w:r>
      <w:r w:rsidR="00C5386A">
        <w:rPr>
          <w:rFonts w:asciiTheme="minorHAnsi" w:hAnsiTheme="minorHAnsi" w:cstheme="minorHAnsi"/>
          <w:color w:val="000000" w:themeColor="text1"/>
        </w:rPr>
        <w:t xml:space="preserve">of retinas </w:t>
      </w:r>
      <w:r w:rsidR="00BF5AAA">
        <w:rPr>
          <w:rFonts w:asciiTheme="minorHAnsi" w:hAnsiTheme="minorHAnsi" w:cstheme="minorHAnsi"/>
          <w:color w:val="000000" w:themeColor="text1"/>
        </w:rPr>
        <w:t xml:space="preserve">by </w:t>
      </w:r>
      <w:r w:rsidR="00CA468D">
        <w:rPr>
          <w:rFonts w:asciiTheme="minorHAnsi" w:hAnsiTheme="minorHAnsi" w:cstheme="minorHAnsi"/>
          <w:color w:val="000000" w:themeColor="text1"/>
        </w:rPr>
        <w:t>deliver</w:t>
      </w:r>
      <w:r w:rsidR="00BF5AAA">
        <w:rPr>
          <w:rFonts w:asciiTheme="minorHAnsi" w:hAnsiTheme="minorHAnsi" w:cstheme="minorHAnsi"/>
          <w:color w:val="000000" w:themeColor="text1"/>
        </w:rPr>
        <w:t>ing</w:t>
      </w:r>
      <w:r w:rsidR="00CA468D">
        <w:rPr>
          <w:rFonts w:asciiTheme="minorHAnsi" w:hAnsiTheme="minorHAnsi" w:cstheme="minorHAnsi"/>
          <w:color w:val="000000" w:themeColor="text1"/>
        </w:rPr>
        <w:t xml:space="preserve"> small quantities of 1 mM glutamate near target retinal neurons </w:t>
      </w:r>
      <w:r w:rsidR="00EA322C">
        <w:rPr>
          <w:rFonts w:asciiTheme="minorHAnsi" w:hAnsiTheme="minorHAnsi" w:cstheme="minorHAnsi"/>
          <w:color w:val="000000" w:themeColor="text1"/>
        </w:rPr>
        <w:t>via</w:t>
      </w:r>
      <w:r w:rsidR="00BF5AAA">
        <w:rPr>
          <w:rFonts w:asciiTheme="minorHAnsi" w:hAnsiTheme="minorHAnsi" w:cstheme="minorHAnsi"/>
          <w:color w:val="000000" w:themeColor="text1"/>
        </w:rPr>
        <w:t xml:space="preserve"> </w:t>
      </w:r>
      <w:r w:rsidR="002B1BE3">
        <w:rPr>
          <w:rFonts w:asciiTheme="minorHAnsi" w:hAnsiTheme="minorHAnsi" w:cstheme="minorHAnsi"/>
          <w:color w:val="000000" w:themeColor="text1"/>
        </w:rPr>
        <w:t xml:space="preserve">commercially </w:t>
      </w:r>
      <w:r w:rsidR="001740EC">
        <w:rPr>
          <w:rFonts w:asciiTheme="minorHAnsi" w:hAnsiTheme="minorHAnsi" w:cstheme="minorHAnsi"/>
          <w:color w:val="000000" w:themeColor="text1"/>
        </w:rPr>
        <w:t xml:space="preserve">available </w:t>
      </w:r>
      <w:r w:rsidR="00BF5AAA">
        <w:rPr>
          <w:rFonts w:asciiTheme="minorHAnsi" w:hAnsiTheme="minorHAnsi" w:cstheme="minorHAnsi"/>
          <w:color w:val="000000" w:themeColor="text1"/>
        </w:rPr>
        <w:t xml:space="preserve">single-port glass micropipettes and a custom </w:t>
      </w:r>
      <w:r w:rsidR="00EA322C">
        <w:rPr>
          <w:rFonts w:asciiTheme="minorHAnsi" w:hAnsiTheme="minorHAnsi" w:cstheme="minorHAnsi"/>
          <w:color w:val="000000" w:themeColor="text1"/>
        </w:rPr>
        <w:t xml:space="preserve">micromachined </w:t>
      </w:r>
      <w:r w:rsidR="00BF5AAA">
        <w:rPr>
          <w:rFonts w:asciiTheme="minorHAnsi" w:hAnsiTheme="minorHAnsi" w:cstheme="minorHAnsi"/>
          <w:color w:val="000000" w:themeColor="text1"/>
        </w:rPr>
        <w:t>multi-port microfluidic device</w:t>
      </w:r>
      <w:r w:rsidR="00EA322C">
        <w:rPr>
          <w:rFonts w:asciiTheme="minorHAnsi" w:hAnsiTheme="minorHAnsi" w:cstheme="minorHAnsi"/>
          <w:color w:val="000000" w:themeColor="text1"/>
        </w:rPr>
        <w:t>, respectively</w:t>
      </w:r>
      <w:r w:rsidR="00BF5AAA">
        <w:rPr>
          <w:rFonts w:asciiTheme="minorHAnsi" w:hAnsiTheme="minorHAnsi" w:cstheme="minorHAnsi"/>
          <w:color w:val="000000" w:themeColor="text1"/>
        </w:rPr>
        <w:t>.</w:t>
      </w:r>
      <w:r w:rsidR="00FB0E69">
        <w:rPr>
          <w:rFonts w:asciiTheme="minorHAnsi" w:hAnsiTheme="minorHAnsi" w:cstheme="minorHAnsi"/>
          <w:color w:val="000000" w:themeColor="text1"/>
        </w:rPr>
        <w:t xml:space="preserve"> While both </w:t>
      </w:r>
      <w:r w:rsidR="00AC607B">
        <w:rPr>
          <w:rFonts w:asciiTheme="minorHAnsi" w:hAnsiTheme="minorHAnsi" w:cstheme="minorHAnsi"/>
          <w:color w:val="000000" w:themeColor="text1"/>
        </w:rPr>
        <w:t>single-site and multi-site stimulations</w:t>
      </w:r>
      <w:r w:rsidR="00FB0E69">
        <w:rPr>
          <w:rFonts w:asciiTheme="minorHAnsi" w:hAnsiTheme="minorHAnsi" w:cstheme="minorHAnsi"/>
          <w:color w:val="000000" w:themeColor="text1"/>
        </w:rPr>
        <w:t xml:space="preserve"> </w:t>
      </w:r>
      <w:r w:rsidR="0007356F">
        <w:rPr>
          <w:rFonts w:asciiTheme="minorHAnsi" w:hAnsiTheme="minorHAnsi" w:cstheme="minorHAnsi"/>
          <w:color w:val="000000" w:themeColor="text1"/>
        </w:rPr>
        <w:t>accomplish the basic objective of</w:t>
      </w:r>
      <w:r w:rsidR="00FB0E69">
        <w:rPr>
          <w:rFonts w:asciiTheme="minorHAnsi" w:hAnsiTheme="minorHAnsi" w:cstheme="minorHAnsi"/>
          <w:color w:val="000000" w:themeColor="text1"/>
        </w:rPr>
        <w:t xml:space="preserve"> investigat</w:t>
      </w:r>
      <w:r w:rsidR="0007356F">
        <w:rPr>
          <w:rFonts w:asciiTheme="minorHAnsi" w:hAnsiTheme="minorHAnsi" w:cstheme="minorHAnsi"/>
          <w:color w:val="000000" w:themeColor="text1"/>
        </w:rPr>
        <w:t>ing</w:t>
      </w:r>
      <w:r w:rsidR="00FB0E69">
        <w:rPr>
          <w:rFonts w:asciiTheme="minorHAnsi" w:hAnsiTheme="minorHAnsi" w:cstheme="minorHAnsi"/>
          <w:color w:val="000000" w:themeColor="text1"/>
        </w:rPr>
        <w:t xml:space="preserve"> the therapeutic feasibility of </w:t>
      </w:r>
      <w:r w:rsidR="00AC607B">
        <w:rPr>
          <w:rFonts w:asciiTheme="minorHAnsi" w:hAnsiTheme="minorHAnsi" w:cstheme="minorHAnsi"/>
          <w:color w:val="000000" w:themeColor="text1"/>
        </w:rPr>
        <w:t>chemical neuromod</w:t>
      </w:r>
      <w:r w:rsidR="00FB0E69">
        <w:rPr>
          <w:rFonts w:asciiTheme="minorHAnsi" w:hAnsiTheme="minorHAnsi" w:cstheme="minorHAnsi"/>
          <w:color w:val="000000" w:themeColor="text1"/>
        </w:rPr>
        <w:t xml:space="preserve">ulation, each </w:t>
      </w:r>
      <w:r w:rsidR="0007356F">
        <w:rPr>
          <w:rFonts w:asciiTheme="minorHAnsi" w:hAnsiTheme="minorHAnsi" w:cstheme="minorHAnsi"/>
          <w:color w:val="000000" w:themeColor="text1"/>
        </w:rPr>
        <w:t>serves</w:t>
      </w:r>
      <w:r w:rsidR="00FB0E69">
        <w:rPr>
          <w:rFonts w:asciiTheme="minorHAnsi" w:hAnsiTheme="minorHAnsi" w:cstheme="minorHAnsi"/>
          <w:color w:val="000000" w:themeColor="text1"/>
        </w:rPr>
        <w:t xml:space="preserve"> a distinct</w:t>
      </w:r>
      <w:r w:rsidR="0007356F">
        <w:rPr>
          <w:rFonts w:asciiTheme="minorHAnsi" w:hAnsiTheme="minorHAnsi" w:cstheme="minorHAnsi"/>
          <w:color w:val="000000" w:themeColor="text1"/>
        </w:rPr>
        <w:t xml:space="preserve"> purpose with a unique advantage.</w:t>
      </w:r>
      <w:r w:rsidR="00FB0E69">
        <w:rPr>
          <w:rFonts w:asciiTheme="minorHAnsi" w:hAnsiTheme="minorHAnsi" w:cstheme="minorHAnsi"/>
          <w:color w:val="000000" w:themeColor="text1"/>
        </w:rPr>
        <w:t xml:space="preserve"> </w:t>
      </w:r>
      <w:r w:rsidR="0007356F">
        <w:rPr>
          <w:rFonts w:asciiTheme="minorHAnsi" w:hAnsiTheme="minorHAnsi" w:cstheme="minorHAnsi"/>
          <w:color w:val="000000" w:themeColor="text1"/>
        </w:rPr>
        <w:t>The single-site stimulation</w:t>
      </w:r>
      <w:r w:rsidR="00334990">
        <w:rPr>
          <w:rFonts w:asciiTheme="minorHAnsi" w:hAnsiTheme="minorHAnsi" w:cstheme="minorHAnsi"/>
          <w:color w:val="000000" w:themeColor="text1"/>
        </w:rPr>
        <w:t xml:space="preserve">, which </w:t>
      </w:r>
      <w:r w:rsidR="00AC607B">
        <w:rPr>
          <w:rFonts w:asciiTheme="minorHAnsi" w:hAnsiTheme="minorHAnsi" w:cstheme="minorHAnsi"/>
          <w:color w:val="000000" w:themeColor="text1"/>
        </w:rPr>
        <w:t>may</w:t>
      </w:r>
      <w:r w:rsidR="00334990">
        <w:rPr>
          <w:rFonts w:asciiTheme="minorHAnsi" w:hAnsiTheme="minorHAnsi" w:cstheme="minorHAnsi"/>
          <w:color w:val="000000" w:themeColor="text1"/>
        </w:rPr>
        <w:t xml:space="preserve"> be accomplished </w:t>
      </w:r>
      <w:r w:rsidR="0007356F">
        <w:rPr>
          <w:rFonts w:asciiTheme="minorHAnsi" w:hAnsiTheme="minorHAnsi" w:cstheme="minorHAnsi"/>
          <w:color w:val="000000" w:themeColor="text1"/>
        </w:rPr>
        <w:t xml:space="preserve">with </w:t>
      </w:r>
      <w:r w:rsidR="00334990">
        <w:rPr>
          <w:rFonts w:asciiTheme="minorHAnsi" w:hAnsiTheme="minorHAnsi" w:cstheme="minorHAnsi"/>
          <w:color w:val="000000" w:themeColor="text1"/>
        </w:rPr>
        <w:t xml:space="preserve">commercially available </w:t>
      </w:r>
      <w:r w:rsidR="0007356F">
        <w:rPr>
          <w:rFonts w:asciiTheme="minorHAnsi" w:hAnsiTheme="minorHAnsi" w:cstheme="minorHAnsi"/>
          <w:color w:val="000000" w:themeColor="text1"/>
        </w:rPr>
        <w:t>pre-pulled</w:t>
      </w:r>
      <w:r w:rsidR="00334990">
        <w:rPr>
          <w:rFonts w:asciiTheme="minorHAnsi" w:hAnsiTheme="minorHAnsi" w:cstheme="minorHAnsi"/>
          <w:color w:val="000000" w:themeColor="text1"/>
        </w:rPr>
        <w:t xml:space="preserve"> glass micropipettes, can be used to inject chemicals directly into </w:t>
      </w:r>
      <w:r w:rsidR="00610E6D">
        <w:rPr>
          <w:rFonts w:asciiTheme="minorHAnsi" w:hAnsiTheme="minorHAnsi" w:cstheme="minorHAnsi"/>
          <w:color w:val="000000" w:themeColor="text1"/>
        </w:rPr>
        <w:t xml:space="preserve">the </w:t>
      </w:r>
      <w:r w:rsidR="00334990">
        <w:rPr>
          <w:rFonts w:asciiTheme="minorHAnsi" w:hAnsiTheme="minorHAnsi" w:cstheme="minorHAnsi"/>
          <w:color w:val="000000" w:themeColor="text1"/>
        </w:rPr>
        <w:t xml:space="preserve">subsurface of the retina </w:t>
      </w:r>
      <w:r w:rsidR="00610E6D">
        <w:rPr>
          <w:rFonts w:asciiTheme="minorHAnsi" w:hAnsiTheme="minorHAnsi" w:cstheme="minorHAnsi"/>
          <w:color w:val="000000" w:themeColor="text1"/>
        </w:rPr>
        <w:t xml:space="preserve">at a single site </w:t>
      </w:r>
      <w:r w:rsidR="00334990">
        <w:rPr>
          <w:rFonts w:asciiTheme="minorHAnsi" w:hAnsiTheme="minorHAnsi" w:cstheme="minorHAnsi"/>
          <w:color w:val="000000" w:themeColor="text1"/>
        </w:rPr>
        <w:t>and serves to investigate if observable RGC spike rate respons</w:t>
      </w:r>
      <w:r w:rsidR="002B1BE3">
        <w:rPr>
          <w:rFonts w:asciiTheme="minorHAnsi" w:hAnsiTheme="minorHAnsi" w:cstheme="minorHAnsi"/>
          <w:color w:val="000000" w:themeColor="text1"/>
        </w:rPr>
        <w:t xml:space="preserve">es that are similar to visually </w:t>
      </w:r>
      <w:r w:rsidR="00334990">
        <w:rPr>
          <w:rFonts w:asciiTheme="minorHAnsi" w:hAnsiTheme="minorHAnsi" w:cstheme="minorHAnsi"/>
          <w:color w:val="000000" w:themeColor="text1"/>
        </w:rPr>
        <w:t xml:space="preserve">evoked light responses can be elicited focally under the injection site. On the other hand, multi-site stimulation, which requires a specially fabricated </w:t>
      </w:r>
      <w:r w:rsidR="009C05EE">
        <w:rPr>
          <w:rFonts w:asciiTheme="minorHAnsi" w:hAnsiTheme="minorHAnsi" w:cstheme="minorHAnsi"/>
          <w:color w:val="000000" w:themeColor="text1"/>
        </w:rPr>
        <w:t xml:space="preserve">multiport </w:t>
      </w:r>
      <w:r w:rsidR="00334990">
        <w:rPr>
          <w:rFonts w:asciiTheme="minorHAnsi" w:hAnsiTheme="minorHAnsi" w:cstheme="minorHAnsi"/>
          <w:color w:val="000000" w:themeColor="text1"/>
        </w:rPr>
        <w:t>microfluidic device, can be used to inject chemicals spatially</w:t>
      </w:r>
      <w:r w:rsidR="001D6484">
        <w:rPr>
          <w:rFonts w:asciiTheme="minorHAnsi" w:hAnsiTheme="minorHAnsi" w:cstheme="minorHAnsi"/>
          <w:color w:val="000000" w:themeColor="text1"/>
        </w:rPr>
        <w:t xml:space="preserve"> at multiple sites</w:t>
      </w:r>
      <w:r w:rsidR="00334990">
        <w:rPr>
          <w:rFonts w:asciiTheme="minorHAnsi" w:hAnsiTheme="minorHAnsi" w:cstheme="minorHAnsi"/>
          <w:color w:val="000000" w:themeColor="text1"/>
        </w:rPr>
        <w:t xml:space="preserve"> </w:t>
      </w:r>
      <w:r w:rsidR="009F35A9">
        <w:rPr>
          <w:rFonts w:asciiTheme="minorHAnsi" w:hAnsiTheme="minorHAnsi" w:cstheme="minorHAnsi"/>
          <w:color w:val="000000" w:themeColor="text1"/>
        </w:rPr>
        <w:t xml:space="preserve">over the </w:t>
      </w:r>
      <w:r w:rsidR="00226382">
        <w:rPr>
          <w:rFonts w:asciiTheme="minorHAnsi" w:hAnsiTheme="minorHAnsi" w:cstheme="minorHAnsi"/>
          <w:color w:val="000000" w:themeColor="text1"/>
        </w:rPr>
        <w:t xml:space="preserve">surface of the </w:t>
      </w:r>
      <w:r w:rsidR="009F35A9">
        <w:rPr>
          <w:rFonts w:asciiTheme="minorHAnsi" w:hAnsiTheme="minorHAnsi" w:cstheme="minorHAnsi"/>
          <w:color w:val="000000" w:themeColor="text1"/>
        </w:rPr>
        <w:t xml:space="preserve">retina and </w:t>
      </w:r>
      <w:r w:rsidR="00334990">
        <w:rPr>
          <w:rFonts w:asciiTheme="minorHAnsi" w:hAnsiTheme="minorHAnsi" w:cstheme="minorHAnsi"/>
          <w:color w:val="000000" w:themeColor="text1"/>
        </w:rPr>
        <w:t xml:space="preserve">serves to </w:t>
      </w:r>
      <w:r w:rsidR="009F35A9">
        <w:rPr>
          <w:rFonts w:asciiTheme="minorHAnsi" w:hAnsiTheme="minorHAnsi" w:cstheme="minorHAnsi"/>
          <w:color w:val="000000" w:themeColor="text1"/>
        </w:rPr>
        <w:t xml:space="preserve">investigate </w:t>
      </w:r>
      <w:r w:rsidR="001D6484">
        <w:rPr>
          <w:rFonts w:asciiTheme="minorHAnsi" w:hAnsiTheme="minorHAnsi" w:cstheme="minorHAnsi"/>
          <w:color w:val="000000" w:themeColor="text1"/>
        </w:rPr>
        <w:t>how well</w:t>
      </w:r>
      <w:r w:rsidR="009F35A9">
        <w:rPr>
          <w:rFonts w:asciiTheme="minorHAnsi" w:hAnsiTheme="minorHAnsi" w:cstheme="minorHAnsi"/>
          <w:color w:val="000000" w:themeColor="text1"/>
        </w:rPr>
        <w:t xml:space="preserve"> glutamate-evoked RCG response patterns correspond to the glutamate injection patterns</w:t>
      </w:r>
      <w:r w:rsidR="009C05EE">
        <w:rPr>
          <w:rFonts w:asciiTheme="minorHAnsi" w:hAnsiTheme="minorHAnsi" w:cstheme="minorHAnsi"/>
          <w:color w:val="000000" w:themeColor="text1"/>
        </w:rPr>
        <w:t xml:space="preserve"> </w:t>
      </w:r>
      <w:r w:rsidR="001D6484">
        <w:rPr>
          <w:rFonts w:asciiTheme="minorHAnsi" w:hAnsiTheme="minorHAnsi" w:cstheme="minorHAnsi"/>
          <w:color w:val="000000" w:themeColor="text1"/>
        </w:rPr>
        <w:t xml:space="preserve">in </w:t>
      </w:r>
      <w:r w:rsidR="009C05EE">
        <w:rPr>
          <w:rFonts w:asciiTheme="minorHAnsi" w:hAnsiTheme="minorHAnsi" w:cstheme="minorHAnsi"/>
          <w:color w:val="000000" w:themeColor="text1"/>
        </w:rPr>
        <w:t>pattern stimulation</w:t>
      </w:r>
      <w:r w:rsidR="008F4041">
        <w:rPr>
          <w:rFonts w:asciiTheme="minorHAnsi" w:hAnsiTheme="minorHAnsi" w:cstheme="minorHAnsi"/>
          <w:color w:val="000000" w:themeColor="text1"/>
        </w:rPr>
        <w:t xml:space="preserve"> studie</w:t>
      </w:r>
      <w:r w:rsidR="001D6484">
        <w:rPr>
          <w:rFonts w:asciiTheme="minorHAnsi" w:hAnsiTheme="minorHAnsi" w:cstheme="minorHAnsi"/>
          <w:color w:val="000000" w:themeColor="text1"/>
        </w:rPr>
        <w:t>s</w:t>
      </w:r>
      <w:r w:rsidR="009F35A9">
        <w:rPr>
          <w:rFonts w:asciiTheme="minorHAnsi" w:hAnsiTheme="minorHAnsi" w:cstheme="minorHAnsi"/>
          <w:color w:val="000000" w:themeColor="text1"/>
        </w:rPr>
        <w:t>.</w:t>
      </w:r>
      <w:r w:rsidR="00434771">
        <w:rPr>
          <w:rFonts w:asciiTheme="minorHAnsi" w:hAnsiTheme="minorHAnsi" w:cstheme="minorHAnsi"/>
          <w:color w:val="000000" w:themeColor="text1"/>
        </w:rPr>
        <w:t xml:space="preserve"> </w:t>
      </w:r>
    </w:p>
    <w:p w14:paraId="237AD7DD" w14:textId="77777777" w:rsidR="00D15131" w:rsidRPr="001B1519" w:rsidRDefault="00D15131" w:rsidP="00270F3E">
      <w:pPr>
        <w:rPr>
          <w:rFonts w:asciiTheme="minorHAnsi" w:hAnsiTheme="minorHAnsi" w:cstheme="minorHAnsi"/>
          <w:b/>
        </w:rPr>
      </w:pPr>
    </w:p>
    <w:p w14:paraId="3D4CD2F3" w14:textId="7EB44447" w:rsidR="006305D7" w:rsidRPr="001B1519" w:rsidRDefault="006305D7" w:rsidP="00270F3E">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7C92F751" w14:textId="1DAEF90B" w:rsidR="004467FB" w:rsidRDefault="004467FB" w:rsidP="00270F3E">
      <w:r w:rsidRPr="008030A6">
        <w:t>All animal experiments were conducted in accordance with the guidelines outlined by the National Research Council’s Guide for the Care and Use of Laboratory Animals. Animal handling and euthanasia protocols were reviewed and approved by the Institutional Animal Care and Use Committee</w:t>
      </w:r>
      <w:r w:rsidR="001D71E3">
        <w:t xml:space="preserve"> (IACUC)</w:t>
      </w:r>
      <w:r w:rsidRPr="008030A6">
        <w:t xml:space="preserve"> of the University of Illinois at Chicago.</w:t>
      </w:r>
    </w:p>
    <w:p w14:paraId="2D26DC4F" w14:textId="77777777" w:rsidR="004467FB" w:rsidRDefault="004467FB" w:rsidP="00270F3E">
      <w:pPr>
        <w:rPr>
          <w:rFonts w:asciiTheme="minorHAnsi" w:hAnsiTheme="minorHAnsi" w:cstheme="minorHAnsi"/>
          <w:color w:val="808080" w:themeColor="background1" w:themeShade="80"/>
        </w:rPr>
      </w:pPr>
    </w:p>
    <w:p w14:paraId="46DE7C2B" w14:textId="13BF9F75" w:rsidR="004467FB" w:rsidRDefault="004467FB" w:rsidP="00270F3E">
      <w:pPr>
        <w:pStyle w:val="ListParagraph"/>
        <w:numPr>
          <w:ilvl w:val="0"/>
          <w:numId w:val="17"/>
        </w:numPr>
        <w:tabs>
          <w:tab w:val="left" w:pos="360"/>
        </w:tabs>
        <w:rPr>
          <w:rFonts w:asciiTheme="minorHAnsi" w:hAnsiTheme="minorHAnsi" w:cstheme="minorHAnsi"/>
          <w:b/>
          <w:bCs/>
          <w:color w:val="auto"/>
        </w:rPr>
      </w:pPr>
      <w:r w:rsidRPr="00161AE7">
        <w:rPr>
          <w:rFonts w:asciiTheme="minorHAnsi" w:hAnsiTheme="minorHAnsi" w:cstheme="minorHAnsi"/>
          <w:b/>
          <w:bCs/>
          <w:color w:val="auto"/>
        </w:rPr>
        <w:t>Animal Models</w:t>
      </w:r>
    </w:p>
    <w:p w14:paraId="3954F7DD" w14:textId="77777777" w:rsidR="009B0AD1" w:rsidRPr="00161AE7" w:rsidRDefault="009B0AD1" w:rsidP="00270F3E">
      <w:pPr>
        <w:pStyle w:val="ListParagraph"/>
        <w:tabs>
          <w:tab w:val="left" w:pos="360"/>
        </w:tabs>
        <w:ind w:left="0"/>
        <w:rPr>
          <w:rFonts w:asciiTheme="minorHAnsi" w:hAnsiTheme="minorHAnsi" w:cstheme="minorHAnsi"/>
          <w:b/>
          <w:bCs/>
          <w:color w:val="auto"/>
        </w:rPr>
      </w:pPr>
    </w:p>
    <w:p w14:paraId="604E63AC" w14:textId="4A88D02F" w:rsidR="004467FB" w:rsidRPr="00DB0147" w:rsidRDefault="004467FB" w:rsidP="00270F3E">
      <w:pPr>
        <w:pStyle w:val="ListParagraph"/>
        <w:numPr>
          <w:ilvl w:val="1"/>
          <w:numId w:val="17"/>
        </w:numPr>
        <w:tabs>
          <w:tab w:val="left" w:pos="810"/>
        </w:tabs>
        <w:contextualSpacing w:val="0"/>
        <w:rPr>
          <w:rFonts w:asciiTheme="minorHAnsi" w:hAnsiTheme="minorHAnsi" w:cstheme="minorHAnsi"/>
          <w:b/>
          <w:bCs/>
          <w:color w:val="auto"/>
        </w:rPr>
      </w:pPr>
      <w:r w:rsidRPr="00DB0147">
        <w:rPr>
          <w:rFonts w:asciiTheme="minorHAnsi" w:hAnsiTheme="minorHAnsi" w:cstheme="minorHAnsi"/>
          <w:b/>
          <w:bCs/>
          <w:color w:val="auto"/>
        </w:rPr>
        <w:t>Wild-type Long-Evans rats</w:t>
      </w:r>
    </w:p>
    <w:p w14:paraId="7D41203D" w14:textId="77777777" w:rsidR="009B0AD1" w:rsidRPr="00161AE7" w:rsidRDefault="009B0AD1" w:rsidP="00270F3E">
      <w:pPr>
        <w:pStyle w:val="ListParagraph"/>
        <w:tabs>
          <w:tab w:val="left" w:pos="810"/>
        </w:tabs>
        <w:ind w:left="0"/>
        <w:contextualSpacing w:val="0"/>
        <w:rPr>
          <w:rFonts w:asciiTheme="minorHAnsi" w:hAnsiTheme="minorHAnsi" w:cstheme="minorHAnsi"/>
          <w:bCs/>
          <w:color w:val="auto"/>
        </w:rPr>
      </w:pPr>
    </w:p>
    <w:p w14:paraId="3A52A676" w14:textId="3DB086BF" w:rsidR="004467FB" w:rsidRPr="000E43B1" w:rsidRDefault="00D37D35" w:rsidP="00270F3E">
      <w:pPr>
        <w:pStyle w:val="ListParagraph"/>
        <w:numPr>
          <w:ilvl w:val="2"/>
          <w:numId w:val="17"/>
        </w:numPr>
        <w:tabs>
          <w:tab w:val="left" w:pos="1440"/>
        </w:tabs>
        <w:contextualSpacing w:val="0"/>
        <w:rPr>
          <w:rFonts w:asciiTheme="minorHAnsi" w:hAnsiTheme="minorHAnsi" w:cstheme="minorHAnsi"/>
          <w:bCs/>
          <w:color w:val="auto"/>
        </w:rPr>
      </w:pPr>
      <w:r w:rsidRPr="000E43B1">
        <w:rPr>
          <w:rFonts w:asciiTheme="minorHAnsi" w:hAnsiTheme="minorHAnsi" w:cstheme="minorHAnsi"/>
          <w:bCs/>
          <w:color w:val="auto"/>
        </w:rPr>
        <w:t xml:space="preserve">Procure </w:t>
      </w:r>
      <w:r w:rsidR="00725F17" w:rsidRPr="000E43B1">
        <w:rPr>
          <w:rFonts w:asciiTheme="minorHAnsi" w:hAnsiTheme="minorHAnsi" w:cstheme="minorHAnsi"/>
          <w:bCs/>
          <w:color w:val="auto"/>
        </w:rPr>
        <w:t xml:space="preserve">a </w:t>
      </w:r>
      <w:r w:rsidR="002B1BE3" w:rsidRPr="000E43B1">
        <w:rPr>
          <w:rFonts w:asciiTheme="minorHAnsi" w:hAnsiTheme="minorHAnsi" w:cstheme="minorHAnsi"/>
          <w:bCs/>
          <w:color w:val="auto"/>
        </w:rPr>
        <w:t xml:space="preserve">24-32 day old </w:t>
      </w:r>
      <w:r w:rsidR="003A48D3" w:rsidRPr="000E43B1">
        <w:rPr>
          <w:rFonts w:asciiTheme="minorHAnsi" w:hAnsiTheme="minorHAnsi" w:cstheme="minorHAnsi"/>
          <w:bCs/>
          <w:color w:val="auto"/>
        </w:rPr>
        <w:t>wild</w:t>
      </w:r>
      <w:r w:rsidR="00FD5840">
        <w:rPr>
          <w:rFonts w:asciiTheme="minorHAnsi" w:hAnsiTheme="minorHAnsi" w:cstheme="minorHAnsi"/>
          <w:bCs/>
          <w:color w:val="auto"/>
        </w:rPr>
        <w:t>-</w:t>
      </w:r>
      <w:r w:rsidR="003A48D3" w:rsidRPr="000E43B1">
        <w:rPr>
          <w:rFonts w:asciiTheme="minorHAnsi" w:hAnsiTheme="minorHAnsi" w:cstheme="minorHAnsi"/>
          <w:bCs/>
          <w:color w:val="auto"/>
        </w:rPr>
        <w:t xml:space="preserve">type </w:t>
      </w:r>
      <w:r w:rsidR="00725F17" w:rsidRPr="000E43B1">
        <w:rPr>
          <w:rFonts w:asciiTheme="minorHAnsi" w:hAnsiTheme="minorHAnsi" w:cstheme="minorHAnsi"/>
          <w:bCs/>
          <w:color w:val="auto"/>
        </w:rPr>
        <w:t xml:space="preserve">Long Evans </w:t>
      </w:r>
      <w:r w:rsidR="00211BC6" w:rsidRPr="000E43B1">
        <w:rPr>
          <w:rFonts w:asciiTheme="minorHAnsi" w:hAnsiTheme="minorHAnsi" w:cstheme="minorHAnsi"/>
          <w:bCs/>
          <w:color w:val="auto"/>
        </w:rPr>
        <w:t xml:space="preserve">Hooded </w:t>
      </w:r>
      <w:r w:rsidR="004467FB" w:rsidRPr="000E43B1">
        <w:rPr>
          <w:rFonts w:asciiTheme="minorHAnsi" w:hAnsiTheme="minorHAnsi" w:cstheme="minorHAnsi"/>
          <w:bCs/>
          <w:color w:val="auto"/>
        </w:rPr>
        <w:t>rat</w:t>
      </w:r>
      <w:r w:rsidR="002B1BE3">
        <w:rPr>
          <w:rFonts w:asciiTheme="minorHAnsi" w:hAnsiTheme="minorHAnsi" w:cstheme="minorHAnsi"/>
          <w:bCs/>
          <w:color w:val="auto"/>
        </w:rPr>
        <w:t xml:space="preserve"> </w:t>
      </w:r>
      <w:r w:rsidR="004467FB" w:rsidRPr="000E43B1">
        <w:rPr>
          <w:rFonts w:asciiTheme="minorHAnsi" w:hAnsiTheme="minorHAnsi" w:cstheme="minorHAnsi"/>
          <w:bCs/>
          <w:color w:val="auto"/>
        </w:rPr>
        <w:t xml:space="preserve">of either sex raised with a standard 12 h day/night rhythm. </w:t>
      </w:r>
    </w:p>
    <w:p w14:paraId="32B72F7C" w14:textId="77777777" w:rsidR="009B0AD1" w:rsidRPr="00161AE7" w:rsidRDefault="009B0AD1" w:rsidP="00270F3E">
      <w:pPr>
        <w:pStyle w:val="ListParagraph"/>
        <w:tabs>
          <w:tab w:val="left" w:pos="1440"/>
        </w:tabs>
        <w:ind w:left="0"/>
        <w:contextualSpacing w:val="0"/>
        <w:rPr>
          <w:rFonts w:asciiTheme="minorHAnsi" w:hAnsiTheme="minorHAnsi" w:cstheme="minorHAnsi"/>
          <w:bCs/>
          <w:color w:val="auto"/>
        </w:rPr>
      </w:pPr>
    </w:p>
    <w:p w14:paraId="0FC8C2B4" w14:textId="382E292D" w:rsidR="004467FB" w:rsidRPr="000E43B1" w:rsidRDefault="004467FB" w:rsidP="00270F3E">
      <w:pPr>
        <w:pStyle w:val="ListParagraph"/>
        <w:numPr>
          <w:ilvl w:val="2"/>
          <w:numId w:val="17"/>
        </w:numPr>
        <w:tabs>
          <w:tab w:val="left" w:pos="1440"/>
        </w:tabs>
        <w:contextualSpacing w:val="0"/>
        <w:rPr>
          <w:rFonts w:asciiTheme="minorHAnsi" w:hAnsiTheme="minorHAnsi" w:cstheme="minorHAnsi"/>
          <w:bCs/>
          <w:color w:val="auto"/>
        </w:rPr>
      </w:pPr>
      <w:r w:rsidRPr="000E43B1">
        <w:rPr>
          <w:rFonts w:asciiTheme="minorHAnsi" w:hAnsiTheme="minorHAnsi" w:cstheme="minorHAnsi"/>
          <w:bCs/>
          <w:color w:val="auto"/>
        </w:rPr>
        <w:t>Dark adapt</w:t>
      </w:r>
      <w:r w:rsidR="00133D4A" w:rsidRPr="000E43B1">
        <w:rPr>
          <w:rFonts w:asciiTheme="minorHAnsi" w:hAnsiTheme="minorHAnsi" w:cstheme="minorHAnsi"/>
          <w:bCs/>
          <w:color w:val="auto"/>
        </w:rPr>
        <w:t xml:space="preserve"> </w:t>
      </w:r>
      <w:r w:rsidR="00725F17" w:rsidRPr="000E43B1">
        <w:rPr>
          <w:rFonts w:asciiTheme="minorHAnsi" w:hAnsiTheme="minorHAnsi" w:cstheme="minorHAnsi"/>
          <w:bCs/>
          <w:color w:val="auto"/>
        </w:rPr>
        <w:t>the rat</w:t>
      </w:r>
      <w:r w:rsidR="00133D4A" w:rsidRPr="000E43B1">
        <w:rPr>
          <w:rFonts w:asciiTheme="minorHAnsi" w:hAnsiTheme="minorHAnsi" w:cstheme="minorHAnsi"/>
          <w:bCs/>
          <w:color w:val="auto"/>
        </w:rPr>
        <w:t xml:space="preserve"> by </w:t>
      </w:r>
      <w:r w:rsidR="0043626D" w:rsidRPr="000E43B1">
        <w:rPr>
          <w:rFonts w:asciiTheme="minorHAnsi" w:hAnsiTheme="minorHAnsi" w:cstheme="minorHAnsi"/>
          <w:bCs/>
          <w:color w:val="auto"/>
        </w:rPr>
        <w:t>plac</w:t>
      </w:r>
      <w:r w:rsidR="00133D4A" w:rsidRPr="000E43B1">
        <w:rPr>
          <w:rFonts w:asciiTheme="minorHAnsi" w:hAnsiTheme="minorHAnsi" w:cstheme="minorHAnsi"/>
          <w:bCs/>
          <w:color w:val="auto"/>
        </w:rPr>
        <w:t xml:space="preserve">ing </w:t>
      </w:r>
      <w:r w:rsidR="00725F17" w:rsidRPr="000E43B1">
        <w:rPr>
          <w:rFonts w:asciiTheme="minorHAnsi" w:hAnsiTheme="minorHAnsi" w:cstheme="minorHAnsi"/>
          <w:bCs/>
          <w:color w:val="auto"/>
        </w:rPr>
        <w:t>it</w:t>
      </w:r>
      <w:r w:rsidR="0043626D" w:rsidRPr="000E43B1">
        <w:rPr>
          <w:rFonts w:asciiTheme="minorHAnsi" w:hAnsiTheme="minorHAnsi" w:cstheme="minorHAnsi"/>
          <w:bCs/>
          <w:color w:val="auto"/>
        </w:rPr>
        <w:t xml:space="preserve"> in </w:t>
      </w:r>
      <w:r w:rsidR="00133D4A" w:rsidRPr="000E43B1">
        <w:rPr>
          <w:rFonts w:asciiTheme="minorHAnsi" w:hAnsiTheme="minorHAnsi" w:cstheme="minorHAnsi"/>
          <w:bCs/>
          <w:color w:val="auto"/>
        </w:rPr>
        <w:t xml:space="preserve">a </w:t>
      </w:r>
      <w:r w:rsidR="0043626D" w:rsidRPr="000E43B1">
        <w:rPr>
          <w:rFonts w:asciiTheme="minorHAnsi" w:hAnsiTheme="minorHAnsi" w:cstheme="minorHAnsi"/>
          <w:bCs/>
          <w:color w:val="auto"/>
        </w:rPr>
        <w:t>complete</w:t>
      </w:r>
      <w:r w:rsidR="00133D4A" w:rsidRPr="000E43B1">
        <w:rPr>
          <w:rFonts w:asciiTheme="minorHAnsi" w:hAnsiTheme="minorHAnsi" w:cstheme="minorHAnsi"/>
          <w:bCs/>
          <w:color w:val="auto"/>
        </w:rPr>
        <w:t>ly</w:t>
      </w:r>
      <w:r w:rsidR="0043626D" w:rsidRPr="000E43B1">
        <w:rPr>
          <w:rFonts w:asciiTheme="minorHAnsi" w:hAnsiTheme="minorHAnsi" w:cstheme="minorHAnsi"/>
          <w:bCs/>
          <w:color w:val="auto"/>
        </w:rPr>
        <w:t xml:space="preserve"> dark</w:t>
      </w:r>
      <w:r w:rsidR="00133D4A" w:rsidRPr="000E43B1">
        <w:rPr>
          <w:rFonts w:asciiTheme="minorHAnsi" w:hAnsiTheme="minorHAnsi" w:cstheme="minorHAnsi"/>
          <w:bCs/>
          <w:color w:val="auto"/>
        </w:rPr>
        <w:t xml:space="preserve"> room</w:t>
      </w:r>
      <w:r w:rsidRPr="000E43B1">
        <w:rPr>
          <w:rFonts w:asciiTheme="minorHAnsi" w:hAnsiTheme="minorHAnsi" w:cstheme="minorHAnsi"/>
          <w:bCs/>
          <w:color w:val="auto"/>
        </w:rPr>
        <w:t xml:space="preserve"> for 1 h prior to beginning experiment.</w:t>
      </w:r>
    </w:p>
    <w:p w14:paraId="18C3ACA2" w14:textId="79E71A26" w:rsidR="009B0AD1" w:rsidRPr="000E43B1" w:rsidRDefault="009B0AD1" w:rsidP="00270F3E">
      <w:pPr>
        <w:tabs>
          <w:tab w:val="left" w:pos="1440"/>
        </w:tabs>
        <w:rPr>
          <w:rFonts w:asciiTheme="minorHAnsi" w:hAnsiTheme="minorHAnsi" w:cstheme="minorHAnsi"/>
          <w:bCs/>
          <w:color w:val="auto"/>
        </w:rPr>
      </w:pPr>
    </w:p>
    <w:p w14:paraId="23E231F5" w14:textId="340DAF16" w:rsidR="004467FB" w:rsidRPr="00DB0147" w:rsidRDefault="004467FB" w:rsidP="00270F3E">
      <w:pPr>
        <w:pStyle w:val="ListParagraph"/>
        <w:numPr>
          <w:ilvl w:val="1"/>
          <w:numId w:val="17"/>
        </w:numPr>
        <w:tabs>
          <w:tab w:val="left" w:pos="810"/>
        </w:tabs>
        <w:contextualSpacing w:val="0"/>
        <w:rPr>
          <w:rFonts w:asciiTheme="minorHAnsi" w:hAnsiTheme="minorHAnsi" w:cstheme="minorHAnsi"/>
          <w:b/>
          <w:bCs/>
          <w:color w:val="auto"/>
        </w:rPr>
      </w:pPr>
      <w:r w:rsidRPr="00DB0147">
        <w:rPr>
          <w:rFonts w:asciiTheme="minorHAnsi" w:hAnsiTheme="minorHAnsi" w:cstheme="minorHAnsi"/>
          <w:b/>
          <w:bCs/>
          <w:color w:val="auto"/>
        </w:rPr>
        <w:t>S334ter-3 rats</w:t>
      </w:r>
    </w:p>
    <w:p w14:paraId="0C02B636" w14:textId="77777777" w:rsidR="009B0AD1" w:rsidRPr="009B0AD1" w:rsidRDefault="009B0AD1" w:rsidP="00270F3E">
      <w:pPr>
        <w:tabs>
          <w:tab w:val="left" w:pos="810"/>
        </w:tabs>
        <w:rPr>
          <w:rFonts w:asciiTheme="minorHAnsi" w:hAnsiTheme="minorHAnsi" w:cstheme="minorHAnsi"/>
          <w:bCs/>
          <w:color w:val="auto"/>
        </w:rPr>
      </w:pPr>
    </w:p>
    <w:p w14:paraId="37A3512E" w14:textId="4D2BE149" w:rsidR="004467FB" w:rsidRDefault="004467FB" w:rsidP="00270F3E">
      <w:pPr>
        <w:pStyle w:val="ListParagraph"/>
        <w:numPr>
          <w:ilvl w:val="2"/>
          <w:numId w:val="17"/>
        </w:numPr>
        <w:tabs>
          <w:tab w:val="left" w:pos="1440"/>
        </w:tabs>
        <w:contextualSpacing w:val="0"/>
        <w:rPr>
          <w:rFonts w:asciiTheme="minorHAnsi" w:hAnsiTheme="minorHAnsi" w:cstheme="minorHAnsi"/>
          <w:bCs/>
          <w:color w:val="auto"/>
        </w:rPr>
      </w:pPr>
      <w:r w:rsidRPr="00161AE7">
        <w:rPr>
          <w:rFonts w:asciiTheme="minorHAnsi" w:hAnsiTheme="minorHAnsi" w:cstheme="minorHAnsi"/>
          <w:bCs/>
          <w:color w:val="auto"/>
        </w:rPr>
        <w:t>Cross the transgenic albino homozygous S334ter-3 rat line (either sex)</w:t>
      </w:r>
      <w:r w:rsidR="00E07C56">
        <w:rPr>
          <w:rFonts w:asciiTheme="minorHAnsi" w:hAnsiTheme="minorHAnsi" w:cstheme="minorHAnsi"/>
          <w:bCs/>
          <w:color w:val="auto"/>
        </w:rPr>
        <w:t>,</w:t>
      </w:r>
      <w:r w:rsidRPr="00161AE7">
        <w:rPr>
          <w:rFonts w:asciiTheme="minorHAnsi" w:hAnsiTheme="minorHAnsi" w:cstheme="minorHAnsi"/>
          <w:bCs/>
          <w:color w:val="auto"/>
        </w:rPr>
        <w:t xml:space="preserve"> expressing two copies of the mutant rhodopsin gene</w:t>
      </w:r>
      <w:r w:rsidR="00E07C56">
        <w:rPr>
          <w:rFonts w:asciiTheme="minorHAnsi" w:hAnsiTheme="minorHAnsi" w:cstheme="minorHAnsi"/>
          <w:bCs/>
          <w:color w:val="auto"/>
        </w:rPr>
        <w:t>,</w:t>
      </w:r>
      <w:r w:rsidRPr="00161AE7">
        <w:rPr>
          <w:rFonts w:asciiTheme="minorHAnsi" w:hAnsiTheme="minorHAnsi" w:cstheme="minorHAnsi"/>
          <w:bCs/>
          <w:color w:val="auto"/>
        </w:rPr>
        <w:t xml:space="preserve"> with a pigmented wild-type Long-Evans rat to produce pigmented heterozygous S334ter-3 rats that exhibit photoreceptor degeneration similar </w:t>
      </w:r>
      <w:r w:rsidR="006A7F9B">
        <w:rPr>
          <w:rFonts w:asciiTheme="minorHAnsi" w:hAnsiTheme="minorHAnsi" w:cstheme="minorHAnsi"/>
          <w:bCs/>
          <w:color w:val="auto"/>
        </w:rPr>
        <w:t>in</w:t>
      </w:r>
      <w:r w:rsidRPr="00161AE7">
        <w:rPr>
          <w:rFonts w:asciiTheme="minorHAnsi" w:hAnsiTheme="minorHAnsi" w:cstheme="minorHAnsi"/>
          <w:bCs/>
          <w:color w:val="auto"/>
        </w:rPr>
        <w:t xml:space="preserve"> progression </w:t>
      </w:r>
      <w:r w:rsidR="006A7F9B">
        <w:rPr>
          <w:rFonts w:asciiTheme="minorHAnsi" w:hAnsiTheme="minorHAnsi" w:cstheme="minorHAnsi"/>
          <w:bCs/>
          <w:color w:val="auto"/>
        </w:rPr>
        <w:t>to</w:t>
      </w:r>
      <w:r w:rsidRPr="00161AE7">
        <w:rPr>
          <w:rFonts w:asciiTheme="minorHAnsi" w:hAnsiTheme="minorHAnsi" w:cstheme="minorHAnsi"/>
          <w:bCs/>
          <w:color w:val="auto"/>
        </w:rPr>
        <w:t xml:space="preserve"> human retinitis pigmentosa</w:t>
      </w:r>
      <w:r>
        <w:rPr>
          <w:rFonts w:asciiTheme="minorHAnsi" w:hAnsiTheme="minorHAnsi" w:cstheme="minorHAnsi"/>
          <w:bCs/>
          <w:color w:val="auto"/>
        </w:rPr>
        <w:fldChar w:fldCharType="begin"/>
      </w:r>
      <w:r w:rsidR="008025F5">
        <w:rPr>
          <w:rFonts w:asciiTheme="minorHAnsi" w:hAnsiTheme="minorHAnsi" w:cstheme="minorHAnsi"/>
          <w:bCs/>
          <w:color w:val="auto"/>
        </w:rPr>
        <w:instrText xml:space="preserve"> ADDIN ZOTERO_ITEM CSL_CITATION {"citationID":"a15kbdd8ek9","properties":{"formattedCitation":"{\\rtf \\super 29,30\\nosupersub{}}","plainCitation":"29,30"},"citationItems":[{"id":22,"uris":["http://zotero.org/users/1312641/items/32SS56EW"],"uri":["http://zotero.org/users/1312641/items/32SS56EW"],"itemData":{"id":22,"type":"article-journal","title":"Morphological alterations in retinal neurons in the S334ter-line3 transgenic rat","container-title":"Cell and Tissue Research","page":"481-491","volume":"339","issue":"3","source":"link.springer.com","abstract":"The S334ter-line-3 rat is a transgenic model of retinal degeneration developed to express a rhodopsin mutation similar to that found in human retinitis pigmentosa (RP) patients. Previous studies have focused on physiological changes in retinal cells and higher centers of the visual system with this model of retinal degeneration. However, little is known about the morphological changes in retinal cells during the development of the S334ter-line-3 rat. In order to understand and aid vision-rescue strategies, our aim has been to describe the retinal degeneration pattern in this model. We focus on changes in the morphologies of horizontal, bipolar, and amacrine cells in developing S334ter-line-3 rat retinas. Degeneration of photoreceptors begins in the central retina and progresses toward the periphery. In retinas at post-natal day 15 (P15), horizontal and rod bipolar cells show normal morphology. However, at P21, horizontal and rod bipolar cells exhibit abnormal processes at the outer plexiform layer, whereas the outer nuclear layer is significantly thinner. A glial reaction occurs concomitantly. In contrast, modifications in cone-bipolar and amacrine cells are much slower and do not occur until P90 and P180, respectively. The density of horizontal and rod-bipolar cells significantly drops after P60. Overall, the S334ter-line-3 model exhibits the hallmarks of cellular remodeling caused by photoreceptor degeneration. Its moderately fast time course makes the S334ter-line-3 a good model for studying vision-rescue strategies.","DOI":"10.1007/s00441-009-0916-5","ISSN":"0302-766X, 1432-0878","journalAbbreviation":"Cell Tissue Res","language":"en","author":[{"family":"Ray","given":"Aditi"},{"family":"Sun","given":"Gerald J."},{"family":"Chan","given":"Leanne"},{"family":"Grzywacz","given":"Norberto M."},{"family":"Weiland","given":"James"},{"family":"Lee","given":"Eun-Jin"}],"issued":{"date-parts":[["2010",3,1]]}}},{"id":162,"uris":["http://zotero.org/users/1312641/items/CB4SCIE3"],"uri":["http://zotero.org/users/1312641/items/CB4SCIE3"],"itemData":{"id":162,"type":"article-journal","title":"Retinal degeneration in two lines of transgenic S334ter rats","container-title":"Experimental eye research","page":"227-237","volume":"92","issue":"3","source":"PubMed Central","abstract":"Aim of this study was to examine synaptic connectivity changes in the retina and the location and rate of apoptosis in transgenic S334ter line-3 and line-5 rats with photoreceptor degeneration. Heterozygous S334ter-line-3 and line-5 at P11-13, P30, P60, P90 and several control non-dystrophic rats (Long Evans and Sprague-Dawley) at P60, were studied anatomically by immunohistochemistry for various cell and synaptic markers, and by PNA and TUNEL label.- S334ter line-3 exhibited the fastest rate of degeneration with an early loss of photoreceptors, with 1–2 layers remaining at P30, and only cones left at P60. Line-5 had 4–5 layers left at P30, and very few rods left at P60-90. In both lines, horizontal cell processes (including dendrites and axon) were diminished at P11-13, showing gaps in the outer plexiform layer (OPL) at P60, and at P90, almost no terminal tips could be seen. Bipolar cells showed a retraction of their dendrites forming clusters along the OPL. Synaptic terminals of A-II amacrine cells in the IPL lost most of their parvalbumin-immunoreactivity. The apoptosis rate was different in both lines. Line-3 rats showed many photoreceptors affected at P11, occupying the innermost part of the outer nuclear layer. Line-5 showed a lower number of apoptotic cells within the same location at P13. In summary, the S334ter line-3 rat has a faster progression of degeneration than line-5. The horizontal and bipolar terminals are already affected at P11-P13 in both models. Apoptosis is related to the mutated rhodopsin transgene; the first photoreceptor cells affected are those more exposed to light close to the OPL.","DOI":"10.1016/j.exer.2010.12.001","ISSN":"0014-4835","note":"PMID: 21147100\nPMCID: PMC3073728","journalAbbreviation":"Exp Eye Res","author":[{"family":"Martinez-Navarrete","given":"G."},{"family":"Seiler","given":"M.J."},{"family":"Aramant","given":"R.B."},{"family":"Fernandez-Sanchez","given":"L."},{"family":"Pinilla","given":"I."},{"family":"Cuenca","given":"N."}],"issued":{"date-parts":[["2011",3]]},"PMID":"21147100","PMCID":"PMC3073728"}}],"schema":"https://github.com/citation-style-language/schema/raw/master/csl-citation.json"} </w:instrText>
      </w:r>
      <w:r>
        <w:rPr>
          <w:rFonts w:asciiTheme="minorHAnsi" w:hAnsiTheme="minorHAnsi" w:cstheme="minorHAnsi"/>
          <w:bCs/>
          <w:color w:val="auto"/>
        </w:rPr>
        <w:fldChar w:fldCharType="separate"/>
      </w:r>
      <w:r w:rsidR="008025F5" w:rsidRPr="008025F5">
        <w:rPr>
          <w:vertAlign w:val="superscript"/>
        </w:rPr>
        <w:t>29,30</w:t>
      </w:r>
      <w:r>
        <w:rPr>
          <w:rFonts w:asciiTheme="minorHAnsi" w:hAnsiTheme="minorHAnsi" w:cstheme="minorHAnsi"/>
          <w:bCs/>
          <w:color w:val="auto"/>
        </w:rPr>
        <w:fldChar w:fldCharType="end"/>
      </w:r>
      <w:r w:rsidRPr="00161AE7">
        <w:rPr>
          <w:rFonts w:asciiTheme="minorHAnsi" w:hAnsiTheme="minorHAnsi" w:cstheme="minorHAnsi"/>
          <w:bCs/>
          <w:color w:val="auto"/>
        </w:rPr>
        <w:t>.</w:t>
      </w:r>
    </w:p>
    <w:p w14:paraId="66E2473D" w14:textId="77777777" w:rsidR="009B0AD1" w:rsidRPr="009B0AD1" w:rsidRDefault="009B0AD1" w:rsidP="00270F3E">
      <w:pPr>
        <w:tabs>
          <w:tab w:val="left" w:pos="1440"/>
        </w:tabs>
        <w:rPr>
          <w:rFonts w:asciiTheme="minorHAnsi" w:hAnsiTheme="minorHAnsi" w:cstheme="minorHAnsi"/>
          <w:bCs/>
          <w:color w:val="auto"/>
        </w:rPr>
      </w:pPr>
    </w:p>
    <w:p w14:paraId="2DD24AC9" w14:textId="5DEE6A61" w:rsidR="004467FB" w:rsidRPr="002B1BE3" w:rsidRDefault="004467FB" w:rsidP="00270F3E">
      <w:pPr>
        <w:pStyle w:val="ListParagraph"/>
        <w:numPr>
          <w:ilvl w:val="2"/>
          <w:numId w:val="17"/>
        </w:numPr>
        <w:tabs>
          <w:tab w:val="left" w:pos="1440"/>
        </w:tabs>
        <w:contextualSpacing w:val="0"/>
        <w:rPr>
          <w:rFonts w:asciiTheme="minorHAnsi" w:hAnsiTheme="minorHAnsi" w:cstheme="minorHAnsi"/>
          <w:bCs/>
          <w:color w:val="auto"/>
        </w:rPr>
      </w:pPr>
      <w:r w:rsidRPr="00161AE7">
        <w:rPr>
          <w:rFonts w:asciiTheme="minorHAnsi" w:hAnsiTheme="minorHAnsi" w:cstheme="minorHAnsi"/>
          <w:bCs/>
          <w:color w:val="auto"/>
        </w:rPr>
        <w:lastRenderedPageBreak/>
        <w:t xml:space="preserve">Raise heterozygous offspring with standard 12 h day/night rhythm and use rats of either sex for experiments of the following ages corresponding to </w:t>
      </w:r>
      <w:r w:rsidR="003A4311">
        <w:rPr>
          <w:rFonts w:asciiTheme="minorHAnsi" w:hAnsiTheme="minorHAnsi" w:cstheme="minorHAnsi"/>
          <w:bCs/>
          <w:color w:val="auto"/>
        </w:rPr>
        <w:t>the following</w:t>
      </w:r>
      <w:r w:rsidRPr="00161AE7">
        <w:rPr>
          <w:rFonts w:asciiTheme="minorHAnsi" w:hAnsiTheme="minorHAnsi" w:cstheme="minorHAnsi"/>
          <w:bCs/>
          <w:color w:val="auto"/>
        </w:rPr>
        <w:t xml:space="preserve"> photoreceptor degeneration stages:</w:t>
      </w:r>
      <w:r w:rsidR="002B1BE3">
        <w:rPr>
          <w:rFonts w:asciiTheme="minorHAnsi" w:hAnsiTheme="minorHAnsi" w:cstheme="minorHAnsi"/>
          <w:bCs/>
          <w:color w:val="auto"/>
        </w:rPr>
        <w:t xml:space="preserve"> </w:t>
      </w:r>
      <w:r w:rsidRPr="002B1BE3">
        <w:rPr>
          <w:rFonts w:asciiTheme="minorHAnsi" w:hAnsiTheme="minorHAnsi" w:cstheme="minorHAnsi"/>
          <w:bCs/>
          <w:color w:val="auto"/>
        </w:rPr>
        <w:t>Early stage degeneration: 14-20 days old</w:t>
      </w:r>
      <w:r w:rsidR="002B1BE3">
        <w:rPr>
          <w:rFonts w:asciiTheme="minorHAnsi" w:hAnsiTheme="minorHAnsi" w:cstheme="minorHAnsi"/>
          <w:bCs/>
          <w:color w:val="auto"/>
        </w:rPr>
        <w:t xml:space="preserve">; </w:t>
      </w:r>
      <w:r w:rsidRPr="002B1BE3">
        <w:rPr>
          <w:rFonts w:asciiTheme="minorHAnsi" w:hAnsiTheme="minorHAnsi" w:cstheme="minorHAnsi"/>
          <w:bCs/>
          <w:color w:val="auto"/>
        </w:rPr>
        <w:t>Middle stage degeneration: 21-27 days old</w:t>
      </w:r>
      <w:r w:rsidR="002B1BE3">
        <w:rPr>
          <w:rFonts w:asciiTheme="minorHAnsi" w:hAnsiTheme="minorHAnsi" w:cstheme="minorHAnsi"/>
          <w:bCs/>
          <w:color w:val="auto"/>
        </w:rPr>
        <w:t xml:space="preserve">; </w:t>
      </w:r>
      <w:r w:rsidRPr="002B1BE3">
        <w:rPr>
          <w:rFonts w:asciiTheme="minorHAnsi" w:hAnsiTheme="minorHAnsi" w:cstheme="minorHAnsi"/>
          <w:bCs/>
          <w:color w:val="auto"/>
        </w:rPr>
        <w:t>Late stage degeneration: 28-35 days old</w:t>
      </w:r>
      <w:r w:rsidR="002B1BE3">
        <w:rPr>
          <w:rFonts w:asciiTheme="minorHAnsi" w:hAnsiTheme="minorHAnsi" w:cstheme="minorHAnsi"/>
          <w:bCs/>
          <w:color w:val="auto"/>
        </w:rPr>
        <w:t xml:space="preserve">; </w:t>
      </w:r>
      <w:r w:rsidRPr="002B1BE3">
        <w:rPr>
          <w:rFonts w:asciiTheme="minorHAnsi" w:hAnsiTheme="minorHAnsi" w:cstheme="minorHAnsi"/>
          <w:bCs/>
          <w:color w:val="auto"/>
        </w:rPr>
        <w:t>Completely blind: &gt;50 days old</w:t>
      </w:r>
      <w:r w:rsidR="002B1BE3">
        <w:rPr>
          <w:rFonts w:asciiTheme="minorHAnsi" w:hAnsiTheme="minorHAnsi" w:cstheme="minorHAnsi"/>
          <w:bCs/>
          <w:color w:val="auto"/>
        </w:rPr>
        <w:t>.</w:t>
      </w:r>
    </w:p>
    <w:p w14:paraId="01CFEBB9" w14:textId="77777777" w:rsidR="009B0AD1" w:rsidRPr="000E43B1" w:rsidRDefault="009B0AD1" w:rsidP="00270F3E">
      <w:pPr>
        <w:rPr>
          <w:rFonts w:asciiTheme="minorHAnsi" w:hAnsiTheme="minorHAnsi" w:cstheme="minorHAnsi"/>
          <w:bCs/>
          <w:color w:val="auto"/>
        </w:rPr>
      </w:pPr>
    </w:p>
    <w:p w14:paraId="778BD83C" w14:textId="1E73EC93" w:rsidR="004467FB" w:rsidRPr="009B7964" w:rsidRDefault="004467FB" w:rsidP="00270F3E">
      <w:pPr>
        <w:pStyle w:val="ListParagraph"/>
        <w:numPr>
          <w:ilvl w:val="2"/>
          <w:numId w:val="17"/>
        </w:numPr>
        <w:contextualSpacing w:val="0"/>
        <w:rPr>
          <w:rFonts w:asciiTheme="minorHAnsi" w:hAnsiTheme="minorHAnsi" w:cstheme="minorHAnsi"/>
          <w:bCs/>
          <w:color w:val="auto"/>
        </w:rPr>
      </w:pPr>
      <w:r w:rsidRPr="009B7964">
        <w:rPr>
          <w:rFonts w:asciiTheme="minorHAnsi" w:hAnsiTheme="minorHAnsi" w:cstheme="minorHAnsi"/>
          <w:bCs/>
          <w:color w:val="auto"/>
        </w:rPr>
        <w:t>Dark adapt</w:t>
      </w:r>
      <w:r w:rsidR="009B35E0" w:rsidRPr="009B7964">
        <w:rPr>
          <w:rFonts w:asciiTheme="minorHAnsi" w:hAnsiTheme="minorHAnsi" w:cstheme="minorHAnsi"/>
          <w:bCs/>
          <w:color w:val="auto"/>
        </w:rPr>
        <w:t xml:space="preserve"> </w:t>
      </w:r>
      <w:r w:rsidR="00B4728A">
        <w:rPr>
          <w:rFonts w:asciiTheme="minorHAnsi" w:hAnsiTheme="minorHAnsi" w:cstheme="minorHAnsi"/>
          <w:bCs/>
          <w:color w:val="auto"/>
        </w:rPr>
        <w:t xml:space="preserve">the </w:t>
      </w:r>
      <w:r w:rsidR="009B35E0" w:rsidRPr="009B7964">
        <w:rPr>
          <w:rFonts w:asciiTheme="minorHAnsi" w:hAnsiTheme="minorHAnsi" w:cstheme="minorHAnsi"/>
          <w:bCs/>
          <w:color w:val="auto"/>
        </w:rPr>
        <w:t>r</w:t>
      </w:r>
      <w:r w:rsidR="0043626D" w:rsidRPr="009B7964">
        <w:rPr>
          <w:rFonts w:asciiTheme="minorHAnsi" w:hAnsiTheme="minorHAnsi" w:cstheme="minorHAnsi"/>
          <w:bCs/>
          <w:color w:val="auto"/>
        </w:rPr>
        <w:t xml:space="preserve">at </w:t>
      </w:r>
      <w:r w:rsidR="009B35E0" w:rsidRPr="009B7964">
        <w:rPr>
          <w:rFonts w:asciiTheme="minorHAnsi" w:hAnsiTheme="minorHAnsi" w:cstheme="minorHAnsi"/>
          <w:bCs/>
          <w:color w:val="auto"/>
        </w:rPr>
        <w:t xml:space="preserve">by </w:t>
      </w:r>
      <w:r w:rsidR="00A308EA">
        <w:rPr>
          <w:rFonts w:asciiTheme="minorHAnsi" w:hAnsiTheme="minorHAnsi" w:cstheme="minorHAnsi"/>
          <w:bCs/>
          <w:color w:val="auto"/>
        </w:rPr>
        <w:t>placing</w:t>
      </w:r>
      <w:r w:rsidR="00B4728A">
        <w:rPr>
          <w:rFonts w:asciiTheme="minorHAnsi" w:hAnsiTheme="minorHAnsi" w:cstheme="minorHAnsi"/>
          <w:bCs/>
          <w:color w:val="auto"/>
        </w:rPr>
        <w:t xml:space="preserve"> it</w:t>
      </w:r>
      <w:r w:rsidR="00A308EA">
        <w:rPr>
          <w:rFonts w:asciiTheme="minorHAnsi" w:hAnsiTheme="minorHAnsi" w:cstheme="minorHAnsi"/>
          <w:bCs/>
          <w:color w:val="auto"/>
        </w:rPr>
        <w:t xml:space="preserve"> </w:t>
      </w:r>
      <w:r w:rsidR="0043626D" w:rsidRPr="009B7964">
        <w:rPr>
          <w:rFonts w:asciiTheme="minorHAnsi" w:hAnsiTheme="minorHAnsi" w:cstheme="minorHAnsi"/>
          <w:bCs/>
          <w:color w:val="auto"/>
        </w:rPr>
        <w:t xml:space="preserve">in </w:t>
      </w:r>
      <w:r w:rsidR="005055F6" w:rsidRPr="009B7964">
        <w:rPr>
          <w:rFonts w:asciiTheme="minorHAnsi" w:hAnsiTheme="minorHAnsi" w:cstheme="minorHAnsi"/>
          <w:bCs/>
          <w:color w:val="auto"/>
        </w:rPr>
        <w:t xml:space="preserve">a </w:t>
      </w:r>
      <w:r w:rsidR="0043626D" w:rsidRPr="009B7964">
        <w:rPr>
          <w:rFonts w:asciiTheme="minorHAnsi" w:hAnsiTheme="minorHAnsi" w:cstheme="minorHAnsi"/>
          <w:bCs/>
          <w:color w:val="auto"/>
        </w:rPr>
        <w:t>complete</w:t>
      </w:r>
      <w:r w:rsidR="005055F6" w:rsidRPr="009B7964">
        <w:rPr>
          <w:rFonts w:asciiTheme="minorHAnsi" w:hAnsiTheme="minorHAnsi" w:cstheme="minorHAnsi"/>
          <w:bCs/>
          <w:color w:val="auto"/>
        </w:rPr>
        <w:t>ly</w:t>
      </w:r>
      <w:r w:rsidR="0043626D" w:rsidRPr="009B7964">
        <w:rPr>
          <w:rFonts w:asciiTheme="minorHAnsi" w:hAnsiTheme="minorHAnsi" w:cstheme="minorHAnsi"/>
          <w:bCs/>
          <w:color w:val="auto"/>
        </w:rPr>
        <w:t xml:space="preserve"> dark</w:t>
      </w:r>
      <w:r w:rsidRPr="009B7964">
        <w:rPr>
          <w:rFonts w:asciiTheme="minorHAnsi" w:hAnsiTheme="minorHAnsi" w:cstheme="minorHAnsi"/>
          <w:bCs/>
          <w:color w:val="auto"/>
        </w:rPr>
        <w:t xml:space="preserve"> </w:t>
      </w:r>
      <w:r w:rsidR="005055F6" w:rsidRPr="009B7964">
        <w:rPr>
          <w:rFonts w:asciiTheme="minorHAnsi" w:hAnsiTheme="minorHAnsi" w:cstheme="minorHAnsi"/>
          <w:bCs/>
          <w:color w:val="auto"/>
        </w:rPr>
        <w:t xml:space="preserve">room </w:t>
      </w:r>
      <w:r w:rsidRPr="009B7964">
        <w:rPr>
          <w:rFonts w:asciiTheme="minorHAnsi" w:hAnsiTheme="minorHAnsi" w:cstheme="minorHAnsi"/>
          <w:bCs/>
          <w:color w:val="auto"/>
        </w:rPr>
        <w:t>for 1 h prior to beginning experiment.</w:t>
      </w:r>
    </w:p>
    <w:p w14:paraId="40F9CB80" w14:textId="77777777" w:rsidR="009B0AD1" w:rsidRPr="000E43B1" w:rsidRDefault="009B0AD1" w:rsidP="00270F3E">
      <w:pPr>
        <w:pStyle w:val="ListParagraph"/>
        <w:ind w:left="0"/>
        <w:contextualSpacing w:val="0"/>
        <w:rPr>
          <w:rFonts w:asciiTheme="minorHAnsi" w:hAnsiTheme="minorHAnsi" w:cstheme="minorHAnsi"/>
          <w:bCs/>
          <w:color w:val="auto"/>
        </w:rPr>
      </w:pPr>
    </w:p>
    <w:p w14:paraId="4AF3601F" w14:textId="14D8AFBA" w:rsidR="004467FB" w:rsidRDefault="004467FB" w:rsidP="00270F3E">
      <w:pPr>
        <w:pStyle w:val="ListParagraph"/>
        <w:numPr>
          <w:ilvl w:val="0"/>
          <w:numId w:val="17"/>
        </w:numPr>
        <w:contextualSpacing w:val="0"/>
        <w:rPr>
          <w:rFonts w:asciiTheme="minorHAnsi" w:hAnsiTheme="minorHAnsi" w:cstheme="minorHAnsi"/>
          <w:b/>
          <w:bCs/>
          <w:color w:val="auto"/>
        </w:rPr>
      </w:pPr>
      <w:r w:rsidRPr="000E43B1">
        <w:rPr>
          <w:rFonts w:asciiTheme="minorHAnsi" w:hAnsiTheme="minorHAnsi" w:cstheme="minorHAnsi"/>
          <w:b/>
          <w:bCs/>
          <w:color w:val="auto"/>
        </w:rPr>
        <w:t>Preparation of Ames</w:t>
      </w:r>
      <w:r w:rsidR="002B1BE3">
        <w:rPr>
          <w:rFonts w:asciiTheme="minorHAnsi" w:hAnsiTheme="minorHAnsi" w:cstheme="minorHAnsi"/>
          <w:b/>
          <w:bCs/>
          <w:color w:val="auto"/>
        </w:rPr>
        <w:t>’</w:t>
      </w:r>
      <w:r w:rsidRPr="000E43B1">
        <w:rPr>
          <w:rFonts w:asciiTheme="minorHAnsi" w:hAnsiTheme="minorHAnsi" w:cstheme="minorHAnsi"/>
          <w:b/>
          <w:bCs/>
          <w:color w:val="auto"/>
        </w:rPr>
        <w:t xml:space="preserve"> </w:t>
      </w:r>
      <w:r w:rsidR="003F1F5C" w:rsidRPr="000E43B1">
        <w:rPr>
          <w:rFonts w:asciiTheme="minorHAnsi" w:hAnsiTheme="minorHAnsi" w:cstheme="minorHAnsi"/>
          <w:b/>
          <w:bCs/>
          <w:color w:val="auto"/>
        </w:rPr>
        <w:t xml:space="preserve">Medium Solution </w:t>
      </w:r>
      <w:r w:rsidRPr="000E43B1">
        <w:rPr>
          <w:rFonts w:asciiTheme="minorHAnsi" w:hAnsiTheme="minorHAnsi" w:cstheme="minorHAnsi"/>
          <w:b/>
          <w:bCs/>
          <w:color w:val="auto"/>
        </w:rPr>
        <w:t>and Perfusion System</w:t>
      </w:r>
    </w:p>
    <w:p w14:paraId="4F32602B" w14:textId="77777777" w:rsidR="00301C36" w:rsidRPr="000E43B1" w:rsidRDefault="00301C36" w:rsidP="00270F3E">
      <w:pPr>
        <w:pStyle w:val="ListParagraph"/>
        <w:ind w:left="0"/>
        <w:contextualSpacing w:val="0"/>
        <w:rPr>
          <w:rFonts w:asciiTheme="minorHAnsi" w:hAnsiTheme="minorHAnsi" w:cstheme="minorHAnsi"/>
          <w:b/>
          <w:bCs/>
          <w:color w:val="auto"/>
        </w:rPr>
      </w:pPr>
    </w:p>
    <w:p w14:paraId="110A3AF1" w14:textId="1407FAEF" w:rsidR="00301C36" w:rsidRPr="001A5F3C" w:rsidRDefault="00301C36" w:rsidP="00270F3E">
      <w:pPr>
        <w:pStyle w:val="ListParagraph"/>
        <w:ind w:left="0"/>
        <w:contextualSpacing w:val="0"/>
        <w:rPr>
          <w:rFonts w:asciiTheme="minorHAnsi" w:hAnsiTheme="minorHAnsi" w:cstheme="minorHAnsi"/>
          <w:bCs/>
          <w:color w:val="auto"/>
        </w:rPr>
      </w:pPr>
      <w:r>
        <w:rPr>
          <w:rFonts w:asciiTheme="minorHAnsi" w:hAnsiTheme="minorHAnsi" w:cstheme="minorHAnsi"/>
          <w:bCs/>
          <w:color w:val="auto"/>
        </w:rPr>
        <w:t>[Place Figures 1-3 here]</w:t>
      </w:r>
    </w:p>
    <w:p w14:paraId="5083EC64" w14:textId="77777777" w:rsidR="00301C36" w:rsidRPr="008C0EF3" w:rsidRDefault="00301C36" w:rsidP="00270F3E">
      <w:pPr>
        <w:pStyle w:val="ListParagraph"/>
        <w:ind w:left="0"/>
        <w:contextualSpacing w:val="0"/>
        <w:rPr>
          <w:rFonts w:asciiTheme="minorHAnsi" w:hAnsiTheme="minorHAnsi" w:cstheme="minorHAnsi"/>
          <w:bCs/>
          <w:color w:val="auto"/>
        </w:rPr>
      </w:pPr>
    </w:p>
    <w:p w14:paraId="7010A50C" w14:textId="30608AA5" w:rsidR="00301C36" w:rsidRDefault="00301C36" w:rsidP="00270F3E">
      <w:pPr>
        <w:pStyle w:val="ListParagraph"/>
        <w:ind w:left="0"/>
        <w:contextualSpacing w:val="0"/>
        <w:rPr>
          <w:rFonts w:asciiTheme="minorHAnsi" w:hAnsiTheme="minorHAnsi" w:cstheme="minorHAnsi"/>
          <w:bCs/>
          <w:color w:val="auto"/>
        </w:rPr>
      </w:pPr>
      <w:r>
        <w:rPr>
          <w:rFonts w:asciiTheme="minorHAnsi" w:hAnsiTheme="minorHAnsi" w:cstheme="minorHAnsi"/>
          <w:bCs/>
          <w:color w:val="auto"/>
        </w:rPr>
        <w:t xml:space="preserve">Note: See </w:t>
      </w:r>
      <w:r w:rsidRPr="00DB0147">
        <w:rPr>
          <w:rFonts w:asciiTheme="minorHAnsi" w:hAnsiTheme="minorHAnsi" w:cstheme="minorHAnsi"/>
          <w:b/>
          <w:bCs/>
          <w:color w:val="auto"/>
        </w:rPr>
        <w:t>Figure 1</w:t>
      </w:r>
      <w:r w:rsidR="00337504">
        <w:rPr>
          <w:rFonts w:asciiTheme="minorHAnsi" w:hAnsiTheme="minorHAnsi" w:cstheme="minorHAnsi"/>
          <w:bCs/>
          <w:color w:val="auto"/>
        </w:rPr>
        <w:t xml:space="preserve">, </w:t>
      </w:r>
      <w:r w:rsidR="00337504" w:rsidRPr="00DB0147">
        <w:rPr>
          <w:rFonts w:asciiTheme="minorHAnsi" w:hAnsiTheme="minorHAnsi" w:cstheme="minorHAnsi"/>
          <w:b/>
          <w:bCs/>
          <w:color w:val="auto"/>
        </w:rPr>
        <w:t>Figure 2</w:t>
      </w:r>
      <w:r w:rsidR="00337504">
        <w:rPr>
          <w:rFonts w:asciiTheme="minorHAnsi" w:hAnsiTheme="minorHAnsi" w:cstheme="minorHAnsi"/>
          <w:bCs/>
          <w:color w:val="auto"/>
        </w:rPr>
        <w:t xml:space="preserve">, and </w:t>
      </w:r>
      <w:r w:rsidR="00337504" w:rsidRPr="00DB0147">
        <w:rPr>
          <w:rFonts w:asciiTheme="minorHAnsi" w:hAnsiTheme="minorHAnsi" w:cstheme="minorHAnsi"/>
          <w:b/>
          <w:bCs/>
          <w:color w:val="auto"/>
        </w:rPr>
        <w:t xml:space="preserve">Figure </w:t>
      </w:r>
      <w:r w:rsidRPr="00DB0147">
        <w:rPr>
          <w:rFonts w:asciiTheme="minorHAnsi" w:hAnsiTheme="minorHAnsi" w:cstheme="minorHAnsi"/>
          <w:b/>
          <w:bCs/>
          <w:color w:val="auto"/>
        </w:rPr>
        <w:t>3</w:t>
      </w:r>
    </w:p>
    <w:p w14:paraId="2646F650" w14:textId="77777777" w:rsidR="009B0AD1" w:rsidRPr="005C08C5" w:rsidRDefault="009B0AD1" w:rsidP="00270F3E">
      <w:pPr>
        <w:pStyle w:val="ListParagraph"/>
        <w:ind w:left="0"/>
        <w:contextualSpacing w:val="0"/>
        <w:rPr>
          <w:rFonts w:asciiTheme="minorHAnsi" w:hAnsiTheme="minorHAnsi" w:cstheme="minorHAnsi"/>
          <w:b/>
          <w:bCs/>
          <w:color w:val="auto"/>
        </w:rPr>
      </w:pPr>
    </w:p>
    <w:p w14:paraId="75BB5582" w14:textId="02B3A945" w:rsidR="004467FB" w:rsidRDefault="004467FB" w:rsidP="00270F3E">
      <w:pPr>
        <w:pStyle w:val="ListParagraph"/>
        <w:numPr>
          <w:ilvl w:val="1"/>
          <w:numId w:val="17"/>
        </w:numPr>
        <w:tabs>
          <w:tab w:val="left" w:pos="810"/>
        </w:tabs>
        <w:contextualSpacing w:val="0"/>
        <w:rPr>
          <w:rFonts w:asciiTheme="minorHAnsi" w:hAnsiTheme="minorHAnsi" w:cstheme="minorHAnsi"/>
          <w:bCs/>
          <w:color w:val="auto"/>
        </w:rPr>
      </w:pPr>
      <w:r w:rsidRPr="005C08C5">
        <w:rPr>
          <w:rFonts w:asciiTheme="minorHAnsi" w:hAnsiTheme="minorHAnsi" w:cstheme="minorHAnsi"/>
          <w:bCs/>
          <w:color w:val="auto"/>
        </w:rPr>
        <w:t>Measure out 900 mL of de-ionized water at room temperature (~21</w:t>
      </w:r>
      <w:r w:rsidR="003F1F5C">
        <w:rPr>
          <w:rFonts w:asciiTheme="minorHAnsi" w:hAnsiTheme="minorHAnsi" w:cstheme="minorHAnsi"/>
          <w:bCs/>
          <w:color w:val="auto"/>
        </w:rPr>
        <w:t xml:space="preserve"> </w:t>
      </w:r>
      <w:r w:rsidR="00C35A24">
        <w:rPr>
          <w:rFonts w:asciiTheme="minorHAnsi" w:hAnsiTheme="minorHAnsi" w:cstheme="minorHAnsi"/>
          <w:bCs/>
          <w:color w:val="auto"/>
        </w:rPr>
        <w:t>°</w:t>
      </w:r>
      <w:r w:rsidRPr="005C08C5">
        <w:rPr>
          <w:rFonts w:asciiTheme="minorHAnsi" w:hAnsiTheme="minorHAnsi" w:cstheme="minorHAnsi"/>
          <w:bCs/>
          <w:color w:val="auto"/>
        </w:rPr>
        <w:t>C) and place in 1 L container.</w:t>
      </w:r>
    </w:p>
    <w:p w14:paraId="3B422AFA" w14:textId="77777777" w:rsidR="009B0AD1" w:rsidRPr="005C08C5" w:rsidRDefault="009B0AD1" w:rsidP="00270F3E">
      <w:pPr>
        <w:pStyle w:val="ListParagraph"/>
        <w:tabs>
          <w:tab w:val="left" w:pos="810"/>
        </w:tabs>
        <w:ind w:left="0"/>
        <w:contextualSpacing w:val="0"/>
        <w:rPr>
          <w:rFonts w:asciiTheme="minorHAnsi" w:hAnsiTheme="minorHAnsi" w:cstheme="minorHAnsi"/>
          <w:bCs/>
          <w:color w:val="auto"/>
        </w:rPr>
      </w:pPr>
    </w:p>
    <w:p w14:paraId="2ECC4AAC" w14:textId="77AE6E7D" w:rsidR="004467FB" w:rsidRDefault="004467FB" w:rsidP="00270F3E">
      <w:pPr>
        <w:pStyle w:val="ListParagraph"/>
        <w:numPr>
          <w:ilvl w:val="1"/>
          <w:numId w:val="17"/>
        </w:numPr>
        <w:tabs>
          <w:tab w:val="left" w:pos="810"/>
        </w:tabs>
        <w:contextualSpacing w:val="0"/>
        <w:rPr>
          <w:rFonts w:asciiTheme="minorHAnsi" w:hAnsiTheme="minorHAnsi" w:cstheme="minorHAnsi"/>
          <w:bCs/>
          <w:color w:val="auto"/>
        </w:rPr>
      </w:pPr>
      <w:r w:rsidRPr="005C08C5">
        <w:rPr>
          <w:rFonts w:asciiTheme="minorHAnsi" w:hAnsiTheme="minorHAnsi" w:cstheme="minorHAnsi"/>
          <w:bCs/>
          <w:color w:val="auto"/>
        </w:rPr>
        <w:t>Perfuse the water with 100% CO</w:t>
      </w:r>
      <w:r w:rsidRPr="000A336D">
        <w:rPr>
          <w:rFonts w:asciiTheme="minorHAnsi" w:hAnsiTheme="minorHAnsi" w:cstheme="minorHAnsi"/>
          <w:bCs/>
          <w:color w:val="auto"/>
          <w:vertAlign w:val="subscript"/>
        </w:rPr>
        <w:t>2</w:t>
      </w:r>
      <w:r w:rsidRPr="005C08C5">
        <w:rPr>
          <w:rFonts w:asciiTheme="minorHAnsi" w:hAnsiTheme="minorHAnsi" w:cstheme="minorHAnsi"/>
          <w:bCs/>
          <w:color w:val="auto"/>
        </w:rPr>
        <w:t xml:space="preserve"> using a bubbling mechanism.</w:t>
      </w:r>
    </w:p>
    <w:p w14:paraId="79D19A88" w14:textId="2A9F7D64" w:rsidR="009B0AD1" w:rsidRPr="009B0AD1" w:rsidRDefault="009B0AD1" w:rsidP="00270F3E">
      <w:pPr>
        <w:tabs>
          <w:tab w:val="left" w:pos="810"/>
        </w:tabs>
        <w:rPr>
          <w:rFonts w:asciiTheme="minorHAnsi" w:hAnsiTheme="minorHAnsi" w:cstheme="minorHAnsi"/>
          <w:bCs/>
          <w:color w:val="auto"/>
        </w:rPr>
      </w:pPr>
    </w:p>
    <w:p w14:paraId="6E59786E" w14:textId="03BEB8A5" w:rsidR="004467FB" w:rsidRDefault="004467FB" w:rsidP="00270F3E">
      <w:pPr>
        <w:pStyle w:val="ListParagraph"/>
        <w:numPr>
          <w:ilvl w:val="2"/>
          <w:numId w:val="17"/>
        </w:numPr>
        <w:tabs>
          <w:tab w:val="left" w:pos="1440"/>
        </w:tabs>
        <w:contextualSpacing w:val="0"/>
        <w:rPr>
          <w:rFonts w:asciiTheme="minorHAnsi" w:hAnsiTheme="minorHAnsi" w:cstheme="minorHAnsi"/>
          <w:bCs/>
          <w:color w:val="auto"/>
        </w:rPr>
      </w:pPr>
      <w:r w:rsidRPr="005C08C5">
        <w:rPr>
          <w:rFonts w:asciiTheme="minorHAnsi" w:hAnsiTheme="minorHAnsi" w:cstheme="minorHAnsi"/>
          <w:bCs/>
          <w:color w:val="auto"/>
        </w:rPr>
        <w:t xml:space="preserve">Add </w:t>
      </w:r>
      <w:r w:rsidR="00316EFD">
        <w:rPr>
          <w:rFonts w:asciiTheme="minorHAnsi" w:hAnsiTheme="minorHAnsi" w:cstheme="minorHAnsi"/>
          <w:bCs/>
          <w:color w:val="auto"/>
        </w:rPr>
        <w:t xml:space="preserve">8.8 g of </w:t>
      </w:r>
      <w:r w:rsidRPr="005C08C5">
        <w:rPr>
          <w:rFonts w:asciiTheme="minorHAnsi" w:hAnsiTheme="minorHAnsi" w:cstheme="minorHAnsi"/>
          <w:bCs/>
          <w:color w:val="auto"/>
        </w:rPr>
        <w:t>powdered Ames</w:t>
      </w:r>
      <w:r w:rsidR="002B1BE3">
        <w:rPr>
          <w:rFonts w:asciiTheme="minorHAnsi" w:hAnsiTheme="minorHAnsi" w:cstheme="minorHAnsi"/>
          <w:bCs/>
          <w:color w:val="auto"/>
        </w:rPr>
        <w:t>’</w:t>
      </w:r>
      <w:r w:rsidRPr="005C08C5">
        <w:rPr>
          <w:rFonts w:asciiTheme="minorHAnsi" w:hAnsiTheme="minorHAnsi" w:cstheme="minorHAnsi"/>
          <w:bCs/>
          <w:color w:val="auto"/>
        </w:rPr>
        <w:t xml:space="preserve"> medium to water in 1 L container.</w:t>
      </w:r>
    </w:p>
    <w:p w14:paraId="5A96A3FE" w14:textId="77777777" w:rsidR="009B0AD1" w:rsidRPr="005C08C5" w:rsidRDefault="009B0AD1" w:rsidP="00270F3E">
      <w:pPr>
        <w:pStyle w:val="ListParagraph"/>
        <w:tabs>
          <w:tab w:val="left" w:pos="1440"/>
        </w:tabs>
        <w:ind w:left="0"/>
        <w:contextualSpacing w:val="0"/>
        <w:rPr>
          <w:rFonts w:asciiTheme="minorHAnsi" w:hAnsiTheme="minorHAnsi" w:cstheme="minorHAnsi"/>
          <w:bCs/>
          <w:color w:val="auto"/>
        </w:rPr>
      </w:pPr>
    </w:p>
    <w:p w14:paraId="796E0CE4" w14:textId="4B412547" w:rsidR="004467FB" w:rsidRDefault="004467FB" w:rsidP="00270F3E">
      <w:pPr>
        <w:pStyle w:val="ListParagraph"/>
        <w:numPr>
          <w:ilvl w:val="2"/>
          <w:numId w:val="17"/>
        </w:numPr>
        <w:tabs>
          <w:tab w:val="left" w:pos="1440"/>
        </w:tabs>
        <w:contextualSpacing w:val="0"/>
        <w:rPr>
          <w:rFonts w:asciiTheme="minorHAnsi" w:hAnsiTheme="minorHAnsi" w:cstheme="minorHAnsi"/>
          <w:bCs/>
          <w:color w:val="auto"/>
        </w:rPr>
      </w:pPr>
      <w:r w:rsidRPr="005C08C5">
        <w:rPr>
          <w:rFonts w:asciiTheme="minorHAnsi" w:hAnsiTheme="minorHAnsi" w:cstheme="minorHAnsi"/>
          <w:bCs/>
          <w:color w:val="auto"/>
        </w:rPr>
        <w:t>Rinse Ames</w:t>
      </w:r>
      <w:r w:rsidR="002B1BE3">
        <w:rPr>
          <w:rFonts w:asciiTheme="minorHAnsi" w:hAnsiTheme="minorHAnsi" w:cstheme="minorHAnsi"/>
          <w:bCs/>
          <w:color w:val="auto"/>
        </w:rPr>
        <w:t>’</w:t>
      </w:r>
      <w:r w:rsidRPr="005C08C5">
        <w:rPr>
          <w:rFonts w:asciiTheme="minorHAnsi" w:hAnsiTheme="minorHAnsi" w:cstheme="minorHAnsi"/>
          <w:bCs/>
          <w:color w:val="auto"/>
        </w:rPr>
        <w:t xml:space="preserve"> medium container with a few mL of de-ionized water to remove all traces of powdered Ames</w:t>
      </w:r>
      <w:r w:rsidR="002B1BE3">
        <w:rPr>
          <w:rFonts w:asciiTheme="minorHAnsi" w:hAnsiTheme="minorHAnsi" w:cstheme="minorHAnsi"/>
          <w:bCs/>
          <w:color w:val="auto"/>
        </w:rPr>
        <w:t>’</w:t>
      </w:r>
      <w:r w:rsidRPr="005C08C5">
        <w:rPr>
          <w:rFonts w:asciiTheme="minorHAnsi" w:hAnsiTheme="minorHAnsi" w:cstheme="minorHAnsi"/>
          <w:bCs/>
          <w:color w:val="auto"/>
        </w:rPr>
        <w:t xml:space="preserve"> medium and add to 1 L container.</w:t>
      </w:r>
    </w:p>
    <w:p w14:paraId="0358F7E0" w14:textId="38749D30" w:rsidR="009B0AD1" w:rsidRPr="009B0AD1" w:rsidRDefault="009B0AD1" w:rsidP="00270F3E">
      <w:pPr>
        <w:tabs>
          <w:tab w:val="left" w:pos="1440"/>
        </w:tabs>
        <w:rPr>
          <w:rFonts w:asciiTheme="minorHAnsi" w:hAnsiTheme="minorHAnsi" w:cstheme="minorHAnsi"/>
          <w:bCs/>
          <w:color w:val="auto"/>
        </w:rPr>
      </w:pPr>
    </w:p>
    <w:p w14:paraId="0DF18DA1" w14:textId="3FDE1CC8" w:rsidR="004467FB" w:rsidRDefault="004467FB" w:rsidP="00270F3E">
      <w:pPr>
        <w:pStyle w:val="ListParagraph"/>
        <w:numPr>
          <w:ilvl w:val="2"/>
          <w:numId w:val="17"/>
        </w:numPr>
        <w:tabs>
          <w:tab w:val="left" w:pos="1440"/>
        </w:tabs>
        <w:contextualSpacing w:val="0"/>
        <w:rPr>
          <w:rFonts w:asciiTheme="minorHAnsi" w:hAnsiTheme="minorHAnsi" w:cstheme="minorHAnsi"/>
          <w:bCs/>
          <w:color w:val="auto"/>
        </w:rPr>
      </w:pPr>
      <w:r w:rsidRPr="005C08C5">
        <w:rPr>
          <w:rFonts w:asciiTheme="minorHAnsi" w:hAnsiTheme="minorHAnsi" w:cstheme="minorHAnsi"/>
          <w:bCs/>
          <w:color w:val="auto"/>
        </w:rPr>
        <w:t xml:space="preserve">Add </w:t>
      </w:r>
      <w:r w:rsidRPr="005A39F1">
        <w:rPr>
          <w:rFonts w:asciiTheme="minorHAnsi" w:hAnsiTheme="minorHAnsi" w:cstheme="minorHAnsi"/>
          <w:bCs/>
          <w:color w:val="auto"/>
        </w:rPr>
        <w:t>25.3 mL</w:t>
      </w:r>
      <w:r w:rsidRPr="005C08C5">
        <w:rPr>
          <w:rFonts w:asciiTheme="minorHAnsi" w:hAnsiTheme="minorHAnsi" w:cstheme="minorHAnsi"/>
          <w:bCs/>
          <w:color w:val="auto"/>
        </w:rPr>
        <w:t xml:space="preserve"> of sodium bicarbonate solution (7.5% w/v</w:t>
      </w:r>
      <w:r w:rsidR="00AF2800">
        <w:rPr>
          <w:rFonts w:asciiTheme="minorHAnsi" w:hAnsiTheme="minorHAnsi" w:cstheme="minorHAnsi"/>
          <w:bCs/>
          <w:color w:val="auto"/>
        </w:rPr>
        <w:fldChar w:fldCharType="begin"/>
      </w:r>
      <w:r w:rsidR="008025F5">
        <w:rPr>
          <w:rFonts w:asciiTheme="minorHAnsi" w:hAnsiTheme="minorHAnsi" w:cstheme="minorHAnsi"/>
          <w:bCs/>
          <w:color w:val="auto"/>
        </w:rPr>
        <w:instrText xml:space="preserve"> ADDIN ZOTERO_ITEM CSL_CITATION {"citationID":"a23l7nr3edq","properties":{"formattedCitation":"{\\rtf \\super 31\\nosupersub{}}","plainCitation":"31"},"citationItems":[{"id":1455,"uris":["http://zotero.org/users/1312641/items/3TZTWGCE"],"uri":["http://zotero.org/users/1312641/items/3TZTWGCE"],"itemData":{"id":1455,"type":"webpage","title":"Sigma Aldrich Ames Medium Product Information Sheet","container-title":"Sigma-Aldrich","URL":"https://www.sigmaaldrich.com/content/dam/sigma-aldrich/docs/Sigma/Product_Information_Sheet/1/a1420pis.pdf","accessed":{"date-parts":[["2017",5,10]]}}}],"schema":"https://github.com/citation-style-language/schema/raw/master/csl-citation.json"} </w:instrText>
      </w:r>
      <w:r w:rsidR="00AF2800">
        <w:rPr>
          <w:rFonts w:asciiTheme="minorHAnsi" w:hAnsiTheme="minorHAnsi" w:cstheme="minorHAnsi"/>
          <w:bCs/>
          <w:color w:val="auto"/>
        </w:rPr>
        <w:fldChar w:fldCharType="separate"/>
      </w:r>
      <w:r w:rsidR="008025F5" w:rsidRPr="008025F5">
        <w:rPr>
          <w:vertAlign w:val="superscript"/>
        </w:rPr>
        <w:t>31</w:t>
      </w:r>
      <w:r w:rsidR="00AF2800">
        <w:rPr>
          <w:rFonts w:asciiTheme="minorHAnsi" w:hAnsiTheme="minorHAnsi" w:cstheme="minorHAnsi"/>
          <w:bCs/>
          <w:color w:val="auto"/>
        </w:rPr>
        <w:fldChar w:fldCharType="end"/>
      </w:r>
      <w:r w:rsidRPr="005C08C5">
        <w:rPr>
          <w:rFonts w:asciiTheme="minorHAnsi" w:hAnsiTheme="minorHAnsi" w:cstheme="minorHAnsi"/>
          <w:bCs/>
          <w:color w:val="auto"/>
        </w:rPr>
        <w:t>) to 1 L container.</w:t>
      </w:r>
    </w:p>
    <w:p w14:paraId="52C61891" w14:textId="5137513A" w:rsidR="009B0AD1" w:rsidRPr="009B0AD1" w:rsidRDefault="009B0AD1" w:rsidP="00270F3E">
      <w:pPr>
        <w:tabs>
          <w:tab w:val="left" w:pos="1440"/>
        </w:tabs>
        <w:rPr>
          <w:rFonts w:asciiTheme="minorHAnsi" w:hAnsiTheme="minorHAnsi" w:cstheme="minorHAnsi"/>
          <w:bCs/>
          <w:color w:val="auto"/>
        </w:rPr>
      </w:pPr>
    </w:p>
    <w:p w14:paraId="06D30447" w14:textId="7F2DE61F" w:rsidR="004467FB" w:rsidRDefault="004467FB" w:rsidP="00270F3E">
      <w:pPr>
        <w:pStyle w:val="ListParagraph"/>
        <w:numPr>
          <w:ilvl w:val="2"/>
          <w:numId w:val="17"/>
        </w:numPr>
        <w:tabs>
          <w:tab w:val="left" w:pos="1440"/>
        </w:tabs>
        <w:contextualSpacing w:val="0"/>
        <w:rPr>
          <w:rFonts w:asciiTheme="minorHAnsi" w:hAnsiTheme="minorHAnsi" w:cstheme="minorHAnsi"/>
          <w:bCs/>
          <w:color w:val="auto"/>
        </w:rPr>
      </w:pPr>
      <w:r w:rsidRPr="005C08C5">
        <w:rPr>
          <w:rFonts w:asciiTheme="minorHAnsi" w:hAnsiTheme="minorHAnsi" w:cstheme="minorHAnsi"/>
          <w:bCs/>
          <w:color w:val="auto"/>
        </w:rPr>
        <w:t xml:space="preserve">Add additional water to bring the solution to </w:t>
      </w:r>
      <w:r w:rsidR="003F1F5C">
        <w:rPr>
          <w:rFonts w:asciiTheme="minorHAnsi" w:hAnsiTheme="minorHAnsi" w:cstheme="minorHAnsi"/>
          <w:bCs/>
          <w:color w:val="auto"/>
        </w:rPr>
        <w:t xml:space="preserve">a </w:t>
      </w:r>
      <w:r w:rsidRPr="005C08C5">
        <w:rPr>
          <w:rFonts w:asciiTheme="minorHAnsi" w:hAnsiTheme="minorHAnsi" w:cstheme="minorHAnsi"/>
          <w:bCs/>
          <w:color w:val="auto"/>
        </w:rPr>
        <w:t>final volume of 1 L.</w:t>
      </w:r>
    </w:p>
    <w:p w14:paraId="3ABF9FD4" w14:textId="1466A1E1" w:rsidR="009B0AD1" w:rsidRPr="009B0AD1" w:rsidRDefault="009B0AD1" w:rsidP="00270F3E">
      <w:pPr>
        <w:tabs>
          <w:tab w:val="left" w:pos="1440"/>
        </w:tabs>
        <w:rPr>
          <w:rFonts w:asciiTheme="minorHAnsi" w:hAnsiTheme="minorHAnsi" w:cstheme="minorHAnsi"/>
          <w:bCs/>
          <w:color w:val="auto"/>
        </w:rPr>
      </w:pPr>
    </w:p>
    <w:p w14:paraId="6857C067" w14:textId="417180ED" w:rsidR="004467FB" w:rsidRDefault="004467FB" w:rsidP="00270F3E">
      <w:pPr>
        <w:pStyle w:val="ListParagraph"/>
        <w:numPr>
          <w:ilvl w:val="2"/>
          <w:numId w:val="17"/>
        </w:numPr>
        <w:tabs>
          <w:tab w:val="left" w:pos="1440"/>
        </w:tabs>
        <w:contextualSpacing w:val="0"/>
        <w:rPr>
          <w:rFonts w:asciiTheme="minorHAnsi" w:hAnsiTheme="minorHAnsi" w:cstheme="minorHAnsi"/>
          <w:bCs/>
          <w:color w:val="auto"/>
        </w:rPr>
      </w:pPr>
      <w:r w:rsidRPr="005C08C5">
        <w:rPr>
          <w:rFonts w:asciiTheme="minorHAnsi" w:hAnsiTheme="minorHAnsi" w:cstheme="minorHAnsi"/>
          <w:bCs/>
          <w:color w:val="auto"/>
        </w:rPr>
        <w:t>Continue perfusing the water with CO</w:t>
      </w:r>
      <w:r w:rsidRPr="000A336D">
        <w:rPr>
          <w:rFonts w:asciiTheme="minorHAnsi" w:hAnsiTheme="minorHAnsi" w:cstheme="minorHAnsi"/>
          <w:bCs/>
          <w:color w:val="auto"/>
          <w:vertAlign w:val="subscript"/>
        </w:rPr>
        <w:t>2</w:t>
      </w:r>
      <w:r w:rsidRPr="005C08C5">
        <w:rPr>
          <w:rFonts w:asciiTheme="minorHAnsi" w:hAnsiTheme="minorHAnsi" w:cstheme="minorHAnsi"/>
          <w:bCs/>
          <w:color w:val="auto"/>
        </w:rPr>
        <w:t xml:space="preserve"> for approximately 5 min.</w:t>
      </w:r>
    </w:p>
    <w:p w14:paraId="17B9E3B1" w14:textId="682F0A22" w:rsidR="009B0AD1" w:rsidRPr="009B0AD1" w:rsidRDefault="009B0AD1" w:rsidP="00270F3E">
      <w:pPr>
        <w:tabs>
          <w:tab w:val="left" w:pos="1440"/>
        </w:tabs>
        <w:rPr>
          <w:rFonts w:asciiTheme="minorHAnsi" w:hAnsiTheme="minorHAnsi" w:cstheme="minorHAnsi"/>
          <w:bCs/>
          <w:color w:val="auto"/>
        </w:rPr>
      </w:pPr>
    </w:p>
    <w:p w14:paraId="3C675311" w14:textId="3A6BDB2B" w:rsidR="002B1BE3" w:rsidRDefault="004467FB" w:rsidP="00270F3E">
      <w:pPr>
        <w:pStyle w:val="ListParagraph"/>
        <w:numPr>
          <w:ilvl w:val="1"/>
          <w:numId w:val="17"/>
        </w:numPr>
        <w:contextualSpacing w:val="0"/>
        <w:rPr>
          <w:rFonts w:asciiTheme="minorHAnsi" w:hAnsiTheme="minorHAnsi" w:cstheme="minorHAnsi"/>
          <w:bCs/>
          <w:color w:val="auto"/>
        </w:rPr>
      </w:pPr>
      <w:r w:rsidRPr="005C08C5">
        <w:rPr>
          <w:rFonts w:asciiTheme="minorHAnsi" w:hAnsiTheme="minorHAnsi" w:cstheme="minorHAnsi"/>
          <w:bCs/>
          <w:color w:val="auto"/>
        </w:rPr>
        <w:t>Stop CO</w:t>
      </w:r>
      <w:r w:rsidRPr="000A336D">
        <w:rPr>
          <w:rFonts w:asciiTheme="minorHAnsi" w:hAnsiTheme="minorHAnsi" w:cstheme="minorHAnsi"/>
          <w:bCs/>
          <w:color w:val="auto"/>
          <w:vertAlign w:val="subscript"/>
        </w:rPr>
        <w:t>2</w:t>
      </w:r>
      <w:r w:rsidRPr="005C08C5">
        <w:rPr>
          <w:rFonts w:asciiTheme="minorHAnsi" w:hAnsiTheme="minorHAnsi" w:cstheme="minorHAnsi"/>
          <w:bCs/>
          <w:color w:val="auto"/>
        </w:rPr>
        <w:t xml:space="preserve"> perfusion and begin perfusing solution with a medical-grade gas mixture of 95% O</w:t>
      </w:r>
      <w:r w:rsidRPr="000A336D">
        <w:rPr>
          <w:rFonts w:asciiTheme="minorHAnsi" w:hAnsiTheme="minorHAnsi" w:cstheme="minorHAnsi"/>
          <w:bCs/>
          <w:color w:val="auto"/>
          <w:vertAlign w:val="subscript"/>
        </w:rPr>
        <w:t>2</w:t>
      </w:r>
      <w:r w:rsidRPr="005C08C5">
        <w:rPr>
          <w:rFonts w:asciiTheme="minorHAnsi" w:hAnsiTheme="minorHAnsi" w:cstheme="minorHAnsi"/>
          <w:bCs/>
          <w:color w:val="auto"/>
        </w:rPr>
        <w:t xml:space="preserve"> and 5% CO</w:t>
      </w:r>
      <w:r w:rsidRPr="000A336D">
        <w:rPr>
          <w:rFonts w:asciiTheme="minorHAnsi" w:hAnsiTheme="minorHAnsi" w:cstheme="minorHAnsi"/>
          <w:bCs/>
          <w:color w:val="auto"/>
          <w:vertAlign w:val="subscript"/>
        </w:rPr>
        <w:t>2</w:t>
      </w:r>
      <w:r w:rsidRPr="005C08C5">
        <w:rPr>
          <w:rFonts w:asciiTheme="minorHAnsi" w:hAnsiTheme="minorHAnsi" w:cstheme="minorHAnsi"/>
          <w:bCs/>
          <w:color w:val="auto"/>
        </w:rPr>
        <w:t xml:space="preserve"> for at least 30 min or until the pH stabilizes at 7.4.</w:t>
      </w:r>
      <w:r w:rsidR="00C35A24">
        <w:rPr>
          <w:rFonts w:asciiTheme="minorHAnsi" w:hAnsiTheme="minorHAnsi" w:cstheme="minorHAnsi"/>
          <w:bCs/>
          <w:color w:val="auto"/>
        </w:rPr>
        <w:t xml:space="preserve"> </w:t>
      </w:r>
    </w:p>
    <w:p w14:paraId="4F8CA6D6" w14:textId="77777777" w:rsidR="002B1BE3" w:rsidRDefault="002B1BE3" w:rsidP="00270F3E">
      <w:pPr>
        <w:pStyle w:val="ListParagraph"/>
        <w:ind w:left="0"/>
        <w:contextualSpacing w:val="0"/>
        <w:rPr>
          <w:rFonts w:asciiTheme="minorHAnsi" w:hAnsiTheme="minorHAnsi" w:cstheme="minorHAnsi"/>
          <w:bCs/>
          <w:color w:val="auto"/>
        </w:rPr>
      </w:pPr>
    </w:p>
    <w:p w14:paraId="097D1A7F" w14:textId="5F32E2FF" w:rsidR="004467FB" w:rsidRDefault="002B1BE3" w:rsidP="00270F3E">
      <w:pPr>
        <w:pStyle w:val="ListParagraph"/>
        <w:ind w:left="0"/>
        <w:contextualSpacing w:val="0"/>
        <w:rPr>
          <w:rFonts w:asciiTheme="minorHAnsi" w:hAnsiTheme="minorHAnsi" w:cstheme="minorHAnsi"/>
          <w:bCs/>
          <w:color w:val="auto"/>
        </w:rPr>
      </w:pPr>
      <w:r>
        <w:rPr>
          <w:rFonts w:asciiTheme="minorHAnsi" w:hAnsiTheme="minorHAnsi" w:cstheme="minorHAnsi"/>
          <w:bCs/>
          <w:color w:val="auto"/>
        </w:rPr>
        <w:t xml:space="preserve">Note: </w:t>
      </w:r>
      <w:r w:rsidR="00C35A24">
        <w:rPr>
          <w:rFonts w:asciiTheme="minorHAnsi" w:hAnsiTheme="minorHAnsi" w:cstheme="minorHAnsi"/>
          <w:bCs/>
          <w:color w:val="auto"/>
        </w:rPr>
        <w:t>For the purposes of this protocol, the Ames medium is kept at room temperature (</w:t>
      </w:r>
      <w:r w:rsidR="00C35A24" w:rsidRPr="005C08C5">
        <w:rPr>
          <w:rFonts w:asciiTheme="minorHAnsi" w:hAnsiTheme="minorHAnsi" w:cstheme="minorHAnsi"/>
          <w:bCs/>
          <w:color w:val="auto"/>
        </w:rPr>
        <w:t>~21</w:t>
      </w:r>
      <w:r w:rsidR="001250BA">
        <w:rPr>
          <w:rFonts w:asciiTheme="minorHAnsi" w:hAnsiTheme="minorHAnsi" w:cstheme="minorHAnsi"/>
          <w:bCs/>
          <w:color w:val="auto"/>
        </w:rPr>
        <w:t xml:space="preserve"> </w:t>
      </w:r>
      <w:r w:rsidR="00C35A24">
        <w:rPr>
          <w:rFonts w:asciiTheme="minorHAnsi" w:hAnsiTheme="minorHAnsi" w:cstheme="minorHAnsi"/>
          <w:bCs/>
          <w:color w:val="auto"/>
        </w:rPr>
        <w:t>°</w:t>
      </w:r>
      <w:r w:rsidR="00C35A24" w:rsidRPr="005C08C5">
        <w:rPr>
          <w:rFonts w:asciiTheme="minorHAnsi" w:hAnsiTheme="minorHAnsi" w:cstheme="minorHAnsi"/>
          <w:bCs/>
          <w:color w:val="auto"/>
        </w:rPr>
        <w:t>C</w:t>
      </w:r>
      <w:r w:rsidR="00C35A24">
        <w:rPr>
          <w:rFonts w:asciiTheme="minorHAnsi" w:hAnsiTheme="minorHAnsi" w:cstheme="minorHAnsi"/>
          <w:bCs/>
          <w:color w:val="auto"/>
        </w:rPr>
        <w:t>) throughout the experiment to prevent CO</w:t>
      </w:r>
      <w:r w:rsidR="00C35A24" w:rsidRPr="000A336D">
        <w:rPr>
          <w:rFonts w:asciiTheme="minorHAnsi" w:hAnsiTheme="minorHAnsi" w:cstheme="minorHAnsi"/>
          <w:bCs/>
          <w:color w:val="auto"/>
          <w:vertAlign w:val="subscript"/>
        </w:rPr>
        <w:t>2</w:t>
      </w:r>
      <w:r w:rsidR="00C35A24">
        <w:rPr>
          <w:rFonts w:asciiTheme="minorHAnsi" w:hAnsiTheme="minorHAnsi" w:cstheme="minorHAnsi"/>
          <w:bCs/>
          <w:color w:val="auto"/>
        </w:rPr>
        <w:t xml:space="preserve"> or O</w:t>
      </w:r>
      <w:r w:rsidR="00C35A24" w:rsidRPr="000A336D">
        <w:rPr>
          <w:rFonts w:asciiTheme="minorHAnsi" w:hAnsiTheme="minorHAnsi" w:cstheme="minorHAnsi"/>
          <w:bCs/>
          <w:color w:val="auto"/>
          <w:vertAlign w:val="subscript"/>
        </w:rPr>
        <w:t>2</w:t>
      </w:r>
      <w:r w:rsidR="00C35A24">
        <w:rPr>
          <w:rFonts w:asciiTheme="minorHAnsi" w:hAnsiTheme="minorHAnsi" w:cstheme="minorHAnsi"/>
          <w:bCs/>
          <w:color w:val="auto"/>
        </w:rPr>
        <w:t xml:space="preserve"> from outgassi</w:t>
      </w:r>
      <w:r w:rsidR="0078737B">
        <w:rPr>
          <w:rFonts w:asciiTheme="minorHAnsi" w:hAnsiTheme="minorHAnsi" w:cstheme="minorHAnsi"/>
          <w:bCs/>
          <w:color w:val="auto"/>
        </w:rPr>
        <w:t>ng, which can occlude</w:t>
      </w:r>
      <w:r w:rsidR="00C35A24">
        <w:rPr>
          <w:rFonts w:asciiTheme="minorHAnsi" w:hAnsiTheme="minorHAnsi" w:cstheme="minorHAnsi"/>
          <w:bCs/>
          <w:color w:val="auto"/>
        </w:rPr>
        <w:t xml:space="preserve"> the perfusion lines with air bubble</w:t>
      </w:r>
      <w:r w:rsidR="0078737B">
        <w:rPr>
          <w:rFonts w:asciiTheme="minorHAnsi" w:hAnsiTheme="minorHAnsi" w:cstheme="minorHAnsi"/>
          <w:bCs/>
          <w:color w:val="auto"/>
        </w:rPr>
        <w:t>s</w:t>
      </w:r>
      <w:r w:rsidR="00C35A24">
        <w:rPr>
          <w:rFonts w:asciiTheme="minorHAnsi" w:hAnsiTheme="minorHAnsi" w:cstheme="minorHAnsi"/>
          <w:bCs/>
          <w:color w:val="auto"/>
        </w:rPr>
        <w:t>.</w:t>
      </w:r>
    </w:p>
    <w:p w14:paraId="7E00BC33" w14:textId="77777777" w:rsidR="009B0AD1" w:rsidRPr="005C08C5" w:rsidRDefault="009B0AD1" w:rsidP="00270F3E">
      <w:pPr>
        <w:pStyle w:val="ListParagraph"/>
        <w:ind w:left="0"/>
        <w:contextualSpacing w:val="0"/>
        <w:rPr>
          <w:rFonts w:asciiTheme="minorHAnsi" w:hAnsiTheme="minorHAnsi" w:cstheme="minorHAnsi"/>
          <w:bCs/>
          <w:color w:val="auto"/>
        </w:rPr>
      </w:pPr>
    </w:p>
    <w:p w14:paraId="1F6E1CE8" w14:textId="6928C3C5" w:rsidR="004467FB" w:rsidRDefault="004467FB" w:rsidP="00270F3E">
      <w:pPr>
        <w:pStyle w:val="ListParagraph"/>
        <w:numPr>
          <w:ilvl w:val="1"/>
          <w:numId w:val="17"/>
        </w:numPr>
        <w:contextualSpacing w:val="0"/>
        <w:rPr>
          <w:rFonts w:asciiTheme="minorHAnsi" w:hAnsiTheme="minorHAnsi" w:cstheme="minorHAnsi"/>
          <w:bCs/>
          <w:color w:val="auto"/>
        </w:rPr>
      </w:pPr>
      <w:r w:rsidRPr="005C08C5">
        <w:rPr>
          <w:rFonts w:asciiTheme="minorHAnsi" w:hAnsiTheme="minorHAnsi" w:cstheme="minorHAnsi"/>
          <w:bCs/>
          <w:color w:val="auto"/>
        </w:rPr>
        <w:t xml:space="preserve">Clean </w:t>
      </w:r>
      <w:r w:rsidR="00CB67FB">
        <w:rPr>
          <w:rFonts w:asciiTheme="minorHAnsi" w:hAnsiTheme="minorHAnsi" w:cstheme="minorHAnsi"/>
          <w:bCs/>
          <w:color w:val="auto"/>
        </w:rPr>
        <w:t xml:space="preserve">the </w:t>
      </w:r>
      <w:r w:rsidRPr="005C08C5">
        <w:rPr>
          <w:rFonts w:asciiTheme="minorHAnsi" w:hAnsiTheme="minorHAnsi" w:cstheme="minorHAnsi"/>
          <w:bCs/>
          <w:color w:val="auto"/>
        </w:rPr>
        <w:t xml:space="preserve">bottom and top perfusion tubes by filling with 70% ethanol and then wash both lines 3 times with de-ionized water. Fill </w:t>
      </w:r>
      <w:r w:rsidR="00CB67FB">
        <w:rPr>
          <w:rFonts w:asciiTheme="minorHAnsi" w:hAnsiTheme="minorHAnsi" w:cstheme="minorHAnsi"/>
          <w:bCs/>
          <w:color w:val="auto"/>
        </w:rPr>
        <w:t xml:space="preserve">the </w:t>
      </w:r>
      <w:r w:rsidRPr="005C08C5">
        <w:rPr>
          <w:rFonts w:asciiTheme="minorHAnsi" w:hAnsiTheme="minorHAnsi" w:cstheme="minorHAnsi"/>
          <w:bCs/>
          <w:color w:val="auto"/>
        </w:rPr>
        <w:t xml:space="preserve">bottom line with de-ionized water and </w:t>
      </w:r>
      <w:r w:rsidR="00CB67FB">
        <w:rPr>
          <w:rFonts w:asciiTheme="minorHAnsi" w:hAnsiTheme="minorHAnsi" w:cstheme="minorHAnsi"/>
          <w:bCs/>
          <w:color w:val="auto"/>
        </w:rPr>
        <w:t xml:space="preserve">the </w:t>
      </w:r>
      <w:r w:rsidRPr="005C08C5">
        <w:rPr>
          <w:rFonts w:asciiTheme="minorHAnsi" w:hAnsiTheme="minorHAnsi" w:cstheme="minorHAnsi"/>
          <w:bCs/>
          <w:color w:val="auto"/>
        </w:rPr>
        <w:t xml:space="preserve">top line with air. Close both lines using </w:t>
      </w:r>
      <w:r w:rsidR="00CB67FB">
        <w:rPr>
          <w:rFonts w:asciiTheme="minorHAnsi" w:hAnsiTheme="minorHAnsi" w:cstheme="minorHAnsi"/>
          <w:bCs/>
          <w:color w:val="auto"/>
        </w:rPr>
        <w:t xml:space="preserve">a </w:t>
      </w:r>
      <w:r w:rsidRPr="005C08C5">
        <w:rPr>
          <w:rFonts w:asciiTheme="minorHAnsi" w:hAnsiTheme="minorHAnsi" w:cstheme="minorHAnsi"/>
          <w:bCs/>
          <w:color w:val="auto"/>
        </w:rPr>
        <w:t>solenoid valve system.</w:t>
      </w:r>
    </w:p>
    <w:p w14:paraId="200E2A78" w14:textId="0EBDC14C" w:rsidR="009B0AD1" w:rsidRPr="009B0AD1" w:rsidRDefault="009B0AD1" w:rsidP="00270F3E">
      <w:pPr>
        <w:rPr>
          <w:rFonts w:asciiTheme="minorHAnsi" w:hAnsiTheme="minorHAnsi" w:cstheme="minorHAnsi"/>
          <w:bCs/>
          <w:color w:val="auto"/>
        </w:rPr>
      </w:pPr>
    </w:p>
    <w:p w14:paraId="5E57AE8C" w14:textId="5F4BD583" w:rsidR="004467FB" w:rsidRDefault="004467FB" w:rsidP="00270F3E">
      <w:pPr>
        <w:pStyle w:val="ListParagraph"/>
        <w:numPr>
          <w:ilvl w:val="1"/>
          <w:numId w:val="17"/>
        </w:numPr>
        <w:contextualSpacing w:val="0"/>
        <w:rPr>
          <w:rFonts w:asciiTheme="minorHAnsi" w:hAnsiTheme="minorHAnsi" w:cstheme="minorHAnsi"/>
          <w:bCs/>
          <w:color w:val="auto"/>
        </w:rPr>
      </w:pPr>
      <w:r w:rsidRPr="005C08C5">
        <w:rPr>
          <w:rFonts w:asciiTheme="minorHAnsi" w:hAnsiTheme="minorHAnsi" w:cstheme="minorHAnsi"/>
          <w:bCs/>
          <w:color w:val="auto"/>
        </w:rPr>
        <w:t xml:space="preserve">Attach </w:t>
      </w:r>
      <w:r w:rsidR="00CB67FB">
        <w:rPr>
          <w:rFonts w:asciiTheme="minorHAnsi" w:hAnsiTheme="minorHAnsi" w:cstheme="minorHAnsi"/>
          <w:bCs/>
          <w:color w:val="auto"/>
        </w:rPr>
        <w:t xml:space="preserve">the </w:t>
      </w:r>
      <w:r w:rsidRPr="005C08C5">
        <w:rPr>
          <w:rFonts w:asciiTheme="minorHAnsi" w:hAnsiTheme="minorHAnsi" w:cstheme="minorHAnsi"/>
          <w:bCs/>
          <w:color w:val="auto"/>
        </w:rPr>
        <w:t>main perfusion tube to the luer connection of the 1 L Ames medium container.</w:t>
      </w:r>
    </w:p>
    <w:p w14:paraId="7652946D" w14:textId="77E77C63" w:rsidR="009B0AD1" w:rsidRPr="009B0AD1" w:rsidRDefault="009B0AD1" w:rsidP="00270F3E">
      <w:pPr>
        <w:rPr>
          <w:rFonts w:asciiTheme="minorHAnsi" w:hAnsiTheme="minorHAnsi" w:cstheme="minorHAnsi"/>
          <w:bCs/>
          <w:color w:val="auto"/>
        </w:rPr>
      </w:pPr>
    </w:p>
    <w:p w14:paraId="64D00886" w14:textId="58FDFC5A" w:rsidR="004467FB" w:rsidRDefault="004467FB" w:rsidP="00270F3E">
      <w:pPr>
        <w:pStyle w:val="ListParagraph"/>
        <w:numPr>
          <w:ilvl w:val="1"/>
          <w:numId w:val="17"/>
        </w:numPr>
        <w:contextualSpacing w:val="0"/>
        <w:rPr>
          <w:rFonts w:asciiTheme="minorHAnsi" w:hAnsiTheme="minorHAnsi" w:cstheme="minorHAnsi"/>
          <w:bCs/>
          <w:color w:val="auto"/>
        </w:rPr>
      </w:pPr>
      <w:r w:rsidRPr="005C08C5">
        <w:rPr>
          <w:rFonts w:asciiTheme="minorHAnsi" w:hAnsiTheme="minorHAnsi" w:cstheme="minorHAnsi"/>
          <w:bCs/>
          <w:color w:val="auto"/>
        </w:rPr>
        <w:t xml:space="preserve">Open </w:t>
      </w:r>
      <w:r w:rsidR="00CB67FB">
        <w:rPr>
          <w:rFonts w:asciiTheme="minorHAnsi" w:hAnsiTheme="minorHAnsi" w:cstheme="minorHAnsi"/>
          <w:bCs/>
          <w:color w:val="auto"/>
        </w:rPr>
        <w:t xml:space="preserve">the </w:t>
      </w:r>
      <w:r w:rsidRPr="005C08C5">
        <w:rPr>
          <w:rFonts w:asciiTheme="minorHAnsi" w:hAnsiTheme="minorHAnsi" w:cstheme="minorHAnsi"/>
          <w:bCs/>
          <w:color w:val="auto"/>
        </w:rPr>
        <w:t xml:space="preserve">top perfusion valve and leave </w:t>
      </w:r>
      <w:r w:rsidR="00CB67FB">
        <w:rPr>
          <w:rFonts w:asciiTheme="minorHAnsi" w:hAnsiTheme="minorHAnsi" w:cstheme="minorHAnsi"/>
          <w:bCs/>
          <w:color w:val="auto"/>
        </w:rPr>
        <w:t xml:space="preserve">it </w:t>
      </w:r>
      <w:r w:rsidRPr="005C08C5">
        <w:rPr>
          <w:rFonts w:asciiTheme="minorHAnsi" w:hAnsiTheme="minorHAnsi" w:cstheme="minorHAnsi"/>
          <w:bCs/>
          <w:color w:val="auto"/>
        </w:rPr>
        <w:t xml:space="preserve">open until solution exits from the top perfusion </w:t>
      </w:r>
      <w:r w:rsidRPr="005C08C5">
        <w:rPr>
          <w:rFonts w:asciiTheme="minorHAnsi" w:hAnsiTheme="minorHAnsi" w:cstheme="minorHAnsi"/>
          <w:bCs/>
          <w:color w:val="auto"/>
        </w:rPr>
        <w:lastRenderedPageBreak/>
        <w:t xml:space="preserve">outlet. Turn off </w:t>
      </w:r>
      <w:r w:rsidR="00CB67FB">
        <w:rPr>
          <w:rFonts w:asciiTheme="minorHAnsi" w:hAnsiTheme="minorHAnsi" w:cstheme="minorHAnsi"/>
          <w:bCs/>
          <w:color w:val="auto"/>
        </w:rPr>
        <w:t xml:space="preserve">the </w:t>
      </w:r>
      <w:r w:rsidRPr="005C08C5">
        <w:rPr>
          <w:rFonts w:asciiTheme="minorHAnsi" w:hAnsiTheme="minorHAnsi" w:cstheme="minorHAnsi"/>
          <w:bCs/>
          <w:color w:val="auto"/>
        </w:rPr>
        <w:t>top perfusion valve.</w:t>
      </w:r>
    </w:p>
    <w:p w14:paraId="41E4D1C2" w14:textId="0AE661AA" w:rsidR="009B0AD1" w:rsidRPr="009B0AD1" w:rsidRDefault="009B0AD1" w:rsidP="00270F3E">
      <w:pPr>
        <w:rPr>
          <w:rFonts w:asciiTheme="minorHAnsi" w:hAnsiTheme="minorHAnsi" w:cstheme="minorHAnsi"/>
          <w:bCs/>
          <w:color w:val="auto"/>
        </w:rPr>
      </w:pPr>
    </w:p>
    <w:p w14:paraId="1BE3EA74" w14:textId="5B784410" w:rsidR="004467FB" w:rsidRDefault="004467FB" w:rsidP="00270F3E">
      <w:pPr>
        <w:pStyle w:val="ListParagraph"/>
        <w:numPr>
          <w:ilvl w:val="1"/>
          <w:numId w:val="17"/>
        </w:numPr>
        <w:contextualSpacing w:val="0"/>
        <w:rPr>
          <w:rFonts w:asciiTheme="minorHAnsi" w:hAnsiTheme="minorHAnsi" w:cstheme="minorHAnsi"/>
          <w:bCs/>
          <w:color w:val="auto"/>
        </w:rPr>
      </w:pPr>
      <w:r w:rsidRPr="005C08C5">
        <w:rPr>
          <w:rFonts w:asciiTheme="minorHAnsi" w:hAnsiTheme="minorHAnsi" w:cstheme="minorHAnsi"/>
          <w:bCs/>
          <w:color w:val="auto"/>
        </w:rPr>
        <w:t xml:space="preserve">Open </w:t>
      </w:r>
      <w:r w:rsidR="00CB67FB">
        <w:rPr>
          <w:rFonts w:asciiTheme="minorHAnsi" w:hAnsiTheme="minorHAnsi" w:cstheme="minorHAnsi"/>
          <w:bCs/>
          <w:color w:val="auto"/>
        </w:rPr>
        <w:t xml:space="preserve">the </w:t>
      </w:r>
      <w:r w:rsidRPr="005C08C5">
        <w:rPr>
          <w:rFonts w:asciiTheme="minorHAnsi" w:hAnsiTheme="minorHAnsi" w:cstheme="minorHAnsi"/>
          <w:bCs/>
          <w:color w:val="auto"/>
        </w:rPr>
        <w:t xml:space="preserve">bottom perfusion outlet and leave </w:t>
      </w:r>
      <w:r w:rsidR="00CB67FB">
        <w:rPr>
          <w:rFonts w:asciiTheme="minorHAnsi" w:hAnsiTheme="minorHAnsi" w:cstheme="minorHAnsi"/>
          <w:bCs/>
          <w:color w:val="auto"/>
        </w:rPr>
        <w:t xml:space="preserve">it </w:t>
      </w:r>
      <w:r w:rsidRPr="005C08C5">
        <w:rPr>
          <w:rFonts w:asciiTheme="minorHAnsi" w:hAnsiTheme="minorHAnsi" w:cstheme="minorHAnsi"/>
          <w:bCs/>
          <w:color w:val="auto"/>
        </w:rPr>
        <w:t>on until all bubbles exit through the bottom perfusion outlet.</w:t>
      </w:r>
    </w:p>
    <w:p w14:paraId="224BB22A" w14:textId="4F02B167" w:rsidR="009B0AD1" w:rsidRPr="009B0AD1" w:rsidRDefault="009B0AD1" w:rsidP="00270F3E">
      <w:pPr>
        <w:rPr>
          <w:rFonts w:asciiTheme="minorHAnsi" w:hAnsiTheme="minorHAnsi" w:cstheme="minorHAnsi"/>
          <w:bCs/>
          <w:color w:val="auto"/>
        </w:rPr>
      </w:pPr>
    </w:p>
    <w:p w14:paraId="11A61B97" w14:textId="7EA67FA0" w:rsidR="004467FB" w:rsidRDefault="004467FB" w:rsidP="00270F3E">
      <w:pPr>
        <w:pStyle w:val="ListParagraph"/>
        <w:numPr>
          <w:ilvl w:val="1"/>
          <w:numId w:val="17"/>
        </w:numPr>
        <w:contextualSpacing w:val="0"/>
        <w:rPr>
          <w:rFonts w:asciiTheme="minorHAnsi" w:hAnsiTheme="minorHAnsi" w:cstheme="minorHAnsi"/>
          <w:bCs/>
          <w:color w:val="auto"/>
        </w:rPr>
      </w:pPr>
      <w:r w:rsidRPr="005C08C5">
        <w:rPr>
          <w:rFonts w:asciiTheme="minorHAnsi" w:hAnsiTheme="minorHAnsi" w:cstheme="minorHAnsi"/>
          <w:bCs/>
          <w:color w:val="auto"/>
        </w:rPr>
        <w:t xml:space="preserve">Attach </w:t>
      </w:r>
      <w:r w:rsidR="00CB67FB">
        <w:rPr>
          <w:rFonts w:asciiTheme="minorHAnsi" w:hAnsiTheme="minorHAnsi" w:cstheme="minorHAnsi"/>
          <w:bCs/>
          <w:color w:val="auto"/>
        </w:rPr>
        <w:t xml:space="preserve">an </w:t>
      </w:r>
      <w:r w:rsidRPr="005C08C5">
        <w:rPr>
          <w:rFonts w:asciiTheme="minorHAnsi" w:hAnsiTheme="minorHAnsi" w:cstheme="minorHAnsi"/>
          <w:bCs/>
          <w:color w:val="auto"/>
        </w:rPr>
        <w:t xml:space="preserve">empty suction vessel to the main suction line and turn on </w:t>
      </w:r>
      <w:r w:rsidR="00CB67FB">
        <w:rPr>
          <w:rFonts w:asciiTheme="minorHAnsi" w:hAnsiTheme="minorHAnsi" w:cstheme="minorHAnsi"/>
          <w:bCs/>
          <w:color w:val="auto"/>
        </w:rPr>
        <w:t xml:space="preserve">the </w:t>
      </w:r>
      <w:r w:rsidRPr="005C08C5">
        <w:rPr>
          <w:rFonts w:asciiTheme="minorHAnsi" w:hAnsiTheme="minorHAnsi" w:cstheme="minorHAnsi"/>
          <w:bCs/>
          <w:color w:val="auto"/>
        </w:rPr>
        <w:t xml:space="preserve">suction source. Ensure that both </w:t>
      </w:r>
      <w:r w:rsidR="00CB67FB">
        <w:rPr>
          <w:rFonts w:asciiTheme="minorHAnsi" w:hAnsiTheme="minorHAnsi" w:cstheme="minorHAnsi"/>
          <w:bCs/>
          <w:color w:val="auto"/>
        </w:rPr>
        <w:t xml:space="preserve">the </w:t>
      </w:r>
      <w:r w:rsidRPr="005C08C5">
        <w:rPr>
          <w:rFonts w:asciiTheme="minorHAnsi" w:hAnsiTheme="minorHAnsi" w:cstheme="minorHAnsi"/>
          <w:bCs/>
          <w:color w:val="auto"/>
        </w:rPr>
        <w:t>top and bottom suction inlets are open and working.</w:t>
      </w:r>
    </w:p>
    <w:p w14:paraId="3A3B29D5" w14:textId="7B7BB21C" w:rsidR="009B0AD1" w:rsidRPr="009B0AD1" w:rsidRDefault="009B0AD1" w:rsidP="00270F3E">
      <w:pPr>
        <w:rPr>
          <w:rFonts w:asciiTheme="minorHAnsi" w:hAnsiTheme="minorHAnsi" w:cstheme="minorHAnsi"/>
          <w:bCs/>
          <w:color w:val="auto"/>
        </w:rPr>
      </w:pPr>
    </w:p>
    <w:p w14:paraId="300A301C" w14:textId="0E027CB0" w:rsidR="00DD5B30" w:rsidRDefault="00DD5B30" w:rsidP="00270F3E">
      <w:pPr>
        <w:pStyle w:val="ListParagraph"/>
        <w:numPr>
          <w:ilvl w:val="1"/>
          <w:numId w:val="17"/>
        </w:numPr>
        <w:contextualSpacing w:val="0"/>
        <w:rPr>
          <w:rFonts w:asciiTheme="minorHAnsi" w:hAnsiTheme="minorHAnsi" w:cstheme="minorHAnsi"/>
          <w:bCs/>
          <w:color w:val="auto"/>
        </w:rPr>
      </w:pPr>
      <w:r>
        <w:rPr>
          <w:rFonts w:asciiTheme="minorHAnsi" w:hAnsiTheme="minorHAnsi" w:cstheme="minorHAnsi"/>
          <w:bCs/>
          <w:color w:val="auto"/>
        </w:rPr>
        <w:t xml:space="preserve">Ensure that all computer </w:t>
      </w:r>
      <w:r w:rsidR="00A00459">
        <w:rPr>
          <w:rFonts w:asciiTheme="minorHAnsi" w:hAnsiTheme="minorHAnsi" w:cstheme="minorHAnsi"/>
          <w:bCs/>
          <w:color w:val="auto"/>
        </w:rPr>
        <w:t>displays</w:t>
      </w:r>
      <w:r>
        <w:rPr>
          <w:rFonts w:asciiTheme="minorHAnsi" w:hAnsiTheme="minorHAnsi" w:cstheme="minorHAnsi"/>
          <w:bCs/>
          <w:color w:val="auto"/>
        </w:rPr>
        <w:t xml:space="preserve"> are covered by red filter screens to avoid unintentional visual stimulation of the retina.</w:t>
      </w:r>
    </w:p>
    <w:p w14:paraId="73E64AA7" w14:textId="6BE2C6DA" w:rsidR="009B0AD1" w:rsidRPr="009B0AD1" w:rsidRDefault="009B0AD1" w:rsidP="00270F3E">
      <w:pPr>
        <w:rPr>
          <w:rFonts w:asciiTheme="minorHAnsi" w:hAnsiTheme="minorHAnsi" w:cstheme="minorHAnsi"/>
          <w:bCs/>
          <w:color w:val="auto"/>
        </w:rPr>
      </w:pPr>
    </w:p>
    <w:p w14:paraId="2C7D3338" w14:textId="3B543784" w:rsidR="004467FB" w:rsidRDefault="004467FB" w:rsidP="00270F3E">
      <w:pPr>
        <w:pStyle w:val="ListParagraph"/>
        <w:numPr>
          <w:ilvl w:val="0"/>
          <w:numId w:val="17"/>
        </w:numPr>
        <w:contextualSpacing w:val="0"/>
        <w:rPr>
          <w:rFonts w:asciiTheme="minorHAnsi" w:hAnsiTheme="minorHAnsi" w:cstheme="minorHAnsi"/>
          <w:b/>
          <w:bCs/>
          <w:color w:val="auto"/>
          <w:highlight w:val="yellow"/>
        </w:rPr>
      </w:pPr>
      <w:r w:rsidRPr="005C08C5">
        <w:rPr>
          <w:rFonts w:asciiTheme="minorHAnsi" w:hAnsiTheme="minorHAnsi" w:cstheme="minorHAnsi"/>
          <w:b/>
          <w:bCs/>
          <w:color w:val="auto"/>
          <w:highlight w:val="yellow"/>
        </w:rPr>
        <w:t>Wholemount Retinal Preparation</w:t>
      </w:r>
    </w:p>
    <w:p w14:paraId="4899649C" w14:textId="77777777" w:rsidR="00301C36" w:rsidRDefault="00301C36" w:rsidP="00270F3E">
      <w:pPr>
        <w:pStyle w:val="ListParagraph"/>
        <w:ind w:left="0"/>
        <w:contextualSpacing w:val="0"/>
        <w:rPr>
          <w:rFonts w:asciiTheme="minorHAnsi" w:hAnsiTheme="minorHAnsi" w:cstheme="minorHAnsi"/>
          <w:b/>
          <w:bCs/>
          <w:color w:val="auto"/>
          <w:highlight w:val="yellow"/>
        </w:rPr>
      </w:pPr>
    </w:p>
    <w:p w14:paraId="0D54EBBA" w14:textId="7F2AC79F" w:rsidR="00301C36" w:rsidRPr="001A5F3C" w:rsidRDefault="00301C36" w:rsidP="00270F3E">
      <w:pPr>
        <w:pStyle w:val="ListParagraph"/>
        <w:ind w:left="0"/>
        <w:contextualSpacing w:val="0"/>
        <w:rPr>
          <w:rFonts w:asciiTheme="minorHAnsi" w:hAnsiTheme="minorHAnsi" w:cstheme="minorHAnsi"/>
          <w:bCs/>
          <w:color w:val="auto"/>
        </w:rPr>
      </w:pPr>
      <w:r>
        <w:rPr>
          <w:rFonts w:asciiTheme="minorHAnsi" w:hAnsiTheme="minorHAnsi" w:cstheme="minorHAnsi"/>
          <w:bCs/>
          <w:color w:val="auto"/>
        </w:rPr>
        <w:t>[Place Figures 4</w:t>
      </w:r>
      <w:r w:rsidRPr="001A5F3C">
        <w:rPr>
          <w:rFonts w:asciiTheme="minorHAnsi" w:hAnsiTheme="minorHAnsi" w:cstheme="minorHAnsi"/>
          <w:bCs/>
          <w:color w:val="auto"/>
        </w:rPr>
        <w:t xml:space="preserve"> </w:t>
      </w:r>
      <w:r>
        <w:rPr>
          <w:rFonts w:asciiTheme="minorHAnsi" w:hAnsiTheme="minorHAnsi" w:cstheme="minorHAnsi"/>
          <w:bCs/>
          <w:color w:val="auto"/>
        </w:rPr>
        <w:t>and 5 here]</w:t>
      </w:r>
    </w:p>
    <w:p w14:paraId="0DE3F712" w14:textId="77777777" w:rsidR="00301C36" w:rsidRPr="008C0EF3" w:rsidRDefault="00301C36" w:rsidP="00270F3E">
      <w:pPr>
        <w:pStyle w:val="ListParagraph"/>
        <w:ind w:left="0"/>
        <w:contextualSpacing w:val="0"/>
        <w:rPr>
          <w:rFonts w:asciiTheme="minorHAnsi" w:hAnsiTheme="minorHAnsi" w:cstheme="minorHAnsi"/>
          <w:bCs/>
          <w:color w:val="auto"/>
        </w:rPr>
      </w:pPr>
    </w:p>
    <w:p w14:paraId="7D8A1F5D" w14:textId="56C3CDA5" w:rsidR="00301C36" w:rsidRDefault="00301C36" w:rsidP="00270F3E">
      <w:pPr>
        <w:pStyle w:val="ListParagraph"/>
        <w:ind w:left="0"/>
        <w:contextualSpacing w:val="0"/>
        <w:rPr>
          <w:rFonts w:asciiTheme="minorHAnsi" w:hAnsiTheme="minorHAnsi" w:cstheme="minorHAnsi"/>
          <w:bCs/>
          <w:color w:val="auto"/>
        </w:rPr>
      </w:pPr>
      <w:r>
        <w:rPr>
          <w:rFonts w:asciiTheme="minorHAnsi" w:hAnsiTheme="minorHAnsi" w:cstheme="minorHAnsi"/>
          <w:bCs/>
          <w:color w:val="auto"/>
        </w:rPr>
        <w:t xml:space="preserve">Note: See </w:t>
      </w:r>
      <w:r w:rsidRPr="00DB0147">
        <w:rPr>
          <w:rFonts w:asciiTheme="minorHAnsi" w:hAnsiTheme="minorHAnsi" w:cstheme="minorHAnsi"/>
          <w:b/>
          <w:bCs/>
          <w:color w:val="auto"/>
        </w:rPr>
        <w:t>Figure 4</w:t>
      </w:r>
      <w:r>
        <w:rPr>
          <w:rFonts w:asciiTheme="minorHAnsi" w:hAnsiTheme="minorHAnsi" w:cstheme="minorHAnsi"/>
          <w:bCs/>
          <w:color w:val="auto"/>
        </w:rPr>
        <w:t xml:space="preserve"> and </w:t>
      </w:r>
      <w:r w:rsidR="00337504" w:rsidRPr="00DB0147">
        <w:rPr>
          <w:rFonts w:asciiTheme="minorHAnsi" w:hAnsiTheme="minorHAnsi" w:cstheme="minorHAnsi"/>
          <w:b/>
          <w:bCs/>
          <w:color w:val="auto"/>
        </w:rPr>
        <w:t xml:space="preserve">Figure </w:t>
      </w:r>
      <w:r w:rsidRPr="00DB0147">
        <w:rPr>
          <w:rFonts w:asciiTheme="minorHAnsi" w:hAnsiTheme="minorHAnsi" w:cstheme="minorHAnsi"/>
          <w:b/>
          <w:bCs/>
          <w:color w:val="auto"/>
        </w:rPr>
        <w:t>5</w:t>
      </w:r>
    </w:p>
    <w:p w14:paraId="28E29500" w14:textId="77777777" w:rsidR="009B0AD1" w:rsidRPr="005C08C5" w:rsidRDefault="009B0AD1" w:rsidP="00270F3E">
      <w:pPr>
        <w:pStyle w:val="ListParagraph"/>
        <w:ind w:left="0"/>
        <w:contextualSpacing w:val="0"/>
        <w:rPr>
          <w:rFonts w:asciiTheme="minorHAnsi" w:hAnsiTheme="minorHAnsi" w:cstheme="minorHAnsi"/>
          <w:b/>
          <w:bCs/>
          <w:color w:val="auto"/>
          <w:highlight w:val="yellow"/>
        </w:rPr>
      </w:pPr>
    </w:p>
    <w:p w14:paraId="5A22AA22" w14:textId="74502BD9" w:rsidR="004467FB" w:rsidRPr="002B1BE3" w:rsidRDefault="00486A69" w:rsidP="00270F3E">
      <w:pPr>
        <w:pStyle w:val="ListParagraph"/>
        <w:numPr>
          <w:ilvl w:val="1"/>
          <w:numId w:val="17"/>
        </w:numPr>
        <w:contextualSpacing w:val="0"/>
        <w:rPr>
          <w:rFonts w:asciiTheme="minorHAnsi" w:hAnsiTheme="minorHAnsi" w:cstheme="minorHAnsi"/>
          <w:bCs/>
          <w:color w:val="auto"/>
        </w:rPr>
      </w:pPr>
      <w:r w:rsidRPr="002B1BE3">
        <w:rPr>
          <w:rFonts w:asciiTheme="minorHAnsi" w:hAnsiTheme="minorHAnsi" w:cstheme="minorHAnsi"/>
          <w:bCs/>
          <w:color w:val="auto"/>
        </w:rPr>
        <w:t>Using a handheld red LED flashlight to provide</w:t>
      </w:r>
      <w:r w:rsidR="004467FB" w:rsidRPr="002B1BE3">
        <w:rPr>
          <w:rFonts w:asciiTheme="minorHAnsi" w:hAnsiTheme="minorHAnsi" w:cstheme="minorHAnsi"/>
          <w:bCs/>
          <w:color w:val="auto"/>
        </w:rPr>
        <w:t xml:space="preserve"> dim red illumination, euthanize animal </w:t>
      </w:r>
      <w:r w:rsidR="009A4183">
        <w:rPr>
          <w:rFonts w:asciiTheme="minorHAnsi" w:hAnsiTheme="minorHAnsi" w:cstheme="minorHAnsi"/>
          <w:bCs/>
          <w:color w:val="auto"/>
        </w:rPr>
        <w:t xml:space="preserve">via carbon dioxide asphyxiation </w:t>
      </w:r>
      <w:r w:rsidR="00D00437">
        <w:rPr>
          <w:rFonts w:asciiTheme="minorHAnsi" w:hAnsiTheme="minorHAnsi" w:cstheme="minorHAnsi"/>
          <w:bCs/>
          <w:color w:val="auto"/>
        </w:rPr>
        <w:t>followed by cervical dislocation</w:t>
      </w:r>
      <w:r w:rsidR="008340F5">
        <w:rPr>
          <w:rFonts w:asciiTheme="minorHAnsi" w:hAnsiTheme="minorHAnsi" w:cstheme="minorHAnsi"/>
          <w:bCs/>
          <w:color w:val="auto"/>
        </w:rPr>
        <w:t xml:space="preserve"> or another chosen method</w:t>
      </w:r>
      <w:r w:rsidR="00CB67FB">
        <w:rPr>
          <w:rFonts w:asciiTheme="minorHAnsi" w:hAnsiTheme="minorHAnsi" w:cstheme="minorHAnsi"/>
          <w:bCs/>
          <w:color w:val="auto"/>
        </w:rPr>
        <w:t>,</w:t>
      </w:r>
      <w:r w:rsidR="00D00437">
        <w:rPr>
          <w:rFonts w:asciiTheme="minorHAnsi" w:hAnsiTheme="minorHAnsi" w:cstheme="minorHAnsi"/>
          <w:bCs/>
          <w:color w:val="auto"/>
        </w:rPr>
        <w:t xml:space="preserve"> </w:t>
      </w:r>
      <w:r w:rsidR="004467FB" w:rsidRPr="002B1BE3">
        <w:rPr>
          <w:rFonts w:asciiTheme="minorHAnsi" w:hAnsiTheme="minorHAnsi" w:cstheme="minorHAnsi"/>
          <w:bCs/>
          <w:color w:val="auto"/>
        </w:rPr>
        <w:t>according to IACUC protocols.</w:t>
      </w:r>
    </w:p>
    <w:p w14:paraId="17AA34BA" w14:textId="77777777" w:rsidR="009B0AD1" w:rsidRPr="0089390F" w:rsidRDefault="009B0AD1" w:rsidP="00270F3E">
      <w:pPr>
        <w:pStyle w:val="ListParagraph"/>
        <w:ind w:left="0"/>
        <w:contextualSpacing w:val="0"/>
        <w:rPr>
          <w:rFonts w:asciiTheme="minorHAnsi" w:hAnsiTheme="minorHAnsi" w:cstheme="minorHAnsi"/>
          <w:bCs/>
          <w:color w:val="auto"/>
          <w:highlight w:val="yellow"/>
        </w:rPr>
      </w:pPr>
    </w:p>
    <w:p w14:paraId="7EE5BC6E" w14:textId="0DB45021" w:rsidR="004467FB" w:rsidRDefault="004467FB" w:rsidP="00270F3E">
      <w:pPr>
        <w:pStyle w:val="ListParagraph"/>
        <w:numPr>
          <w:ilvl w:val="1"/>
          <w:numId w:val="17"/>
        </w:numPr>
        <w:contextualSpacing w:val="0"/>
        <w:rPr>
          <w:rFonts w:asciiTheme="minorHAnsi" w:hAnsiTheme="minorHAnsi" w:cstheme="minorHAnsi"/>
          <w:bCs/>
          <w:color w:val="auto"/>
          <w:highlight w:val="yellow"/>
        </w:rPr>
      </w:pPr>
      <w:r w:rsidRPr="0089390F">
        <w:rPr>
          <w:rFonts w:asciiTheme="minorHAnsi" w:hAnsiTheme="minorHAnsi" w:cstheme="minorHAnsi"/>
          <w:bCs/>
          <w:color w:val="auto"/>
          <w:highlight w:val="yellow"/>
        </w:rPr>
        <w:t xml:space="preserve">Enucleate both eyes using a jeweler’s #5 forceps and place enucleated eyes in </w:t>
      </w:r>
      <w:r w:rsidR="009B0AD1">
        <w:rPr>
          <w:rFonts w:asciiTheme="minorHAnsi" w:hAnsiTheme="minorHAnsi" w:cstheme="minorHAnsi"/>
          <w:bCs/>
          <w:color w:val="auto"/>
          <w:highlight w:val="yellow"/>
        </w:rPr>
        <w:t xml:space="preserve">a 60 mm </w:t>
      </w:r>
      <w:r w:rsidR="005C2B2B">
        <w:rPr>
          <w:rFonts w:asciiTheme="minorHAnsi" w:hAnsiTheme="minorHAnsi" w:cstheme="minorHAnsi"/>
          <w:bCs/>
          <w:color w:val="auto"/>
          <w:highlight w:val="yellow"/>
        </w:rPr>
        <w:t xml:space="preserve">diameter </w:t>
      </w:r>
      <w:r w:rsidRPr="0089390F">
        <w:rPr>
          <w:rFonts w:asciiTheme="minorHAnsi" w:hAnsiTheme="minorHAnsi" w:cstheme="minorHAnsi"/>
          <w:bCs/>
          <w:color w:val="auto"/>
          <w:highlight w:val="yellow"/>
        </w:rPr>
        <w:t>petri dish with</w:t>
      </w:r>
      <w:r w:rsidR="009B0AD1">
        <w:rPr>
          <w:rFonts w:asciiTheme="minorHAnsi" w:hAnsiTheme="minorHAnsi" w:cstheme="minorHAnsi"/>
          <w:bCs/>
          <w:color w:val="auto"/>
          <w:highlight w:val="yellow"/>
        </w:rPr>
        <w:t xml:space="preserve"> approximately </w:t>
      </w:r>
      <w:r w:rsidR="005C2B2B">
        <w:rPr>
          <w:rFonts w:asciiTheme="minorHAnsi" w:hAnsiTheme="minorHAnsi" w:cstheme="minorHAnsi"/>
          <w:bCs/>
          <w:color w:val="auto"/>
          <w:highlight w:val="yellow"/>
        </w:rPr>
        <w:t>3-4</w:t>
      </w:r>
      <w:r w:rsidR="009B0AD1">
        <w:rPr>
          <w:rFonts w:asciiTheme="minorHAnsi" w:hAnsiTheme="minorHAnsi" w:cstheme="minorHAnsi"/>
          <w:bCs/>
          <w:color w:val="auto"/>
          <w:highlight w:val="yellow"/>
        </w:rPr>
        <w:t xml:space="preserve"> mL of</w:t>
      </w:r>
      <w:r w:rsidRPr="0089390F">
        <w:rPr>
          <w:rFonts w:asciiTheme="minorHAnsi" w:hAnsiTheme="minorHAnsi" w:cstheme="minorHAnsi"/>
          <w:bCs/>
          <w:color w:val="auto"/>
          <w:highlight w:val="yellow"/>
        </w:rPr>
        <w:t xml:space="preserve"> fresh, oxygenated Ames medium solution.</w:t>
      </w:r>
    </w:p>
    <w:p w14:paraId="352F7A42" w14:textId="3DFDB300" w:rsidR="009B0AD1" w:rsidRPr="009B0AD1" w:rsidRDefault="009B0AD1" w:rsidP="00270F3E">
      <w:pPr>
        <w:rPr>
          <w:rFonts w:asciiTheme="minorHAnsi" w:hAnsiTheme="minorHAnsi" w:cstheme="minorHAnsi"/>
          <w:bCs/>
          <w:color w:val="auto"/>
          <w:highlight w:val="yellow"/>
        </w:rPr>
      </w:pPr>
    </w:p>
    <w:p w14:paraId="4E7ABF3F" w14:textId="4FF6EBBB" w:rsidR="004467FB" w:rsidRDefault="0089390F" w:rsidP="00270F3E">
      <w:pPr>
        <w:pStyle w:val="ListParagraph"/>
        <w:numPr>
          <w:ilvl w:val="1"/>
          <w:numId w:val="17"/>
        </w:numPr>
        <w:contextualSpacing w:val="0"/>
        <w:rPr>
          <w:rFonts w:asciiTheme="minorHAnsi" w:hAnsiTheme="minorHAnsi" w:cstheme="minorHAnsi"/>
          <w:bCs/>
          <w:color w:val="auto"/>
          <w:highlight w:val="yellow"/>
        </w:rPr>
      </w:pPr>
      <w:r w:rsidRPr="0089390F">
        <w:rPr>
          <w:rFonts w:asciiTheme="minorHAnsi" w:hAnsiTheme="minorHAnsi" w:cstheme="minorHAnsi"/>
          <w:bCs/>
          <w:color w:val="auto"/>
          <w:highlight w:val="yellow"/>
        </w:rPr>
        <w:t xml:space="preserve">While observing the </w:t>
      </w:r>
      <w:r w:rsidR="008B09B6">
        <w:rPr>
          <w:rFonts w:asciiTheme="minorHAnsi" w:hAnsiTheme="minorHAnsi" w:cstheme="minorHAnsi"/>
          <w:bCs/>
          <w:color w:val="auto"/>
          <w:highlight w:val="yellow"/>
        </w:rPr>
        <w:t>eye</w:t>
      </w:r>
      <w:r w:rsidR="008B09B6" w:rsidRPr="0089390F">
        <w:rPr>
          <w:rFonts w:asciiTheme="minorHAnsi" w:hAnsiTheme="minorHAnsi" w:cstheme="minorHAnsi"/>
          <w:bCs/>
          <w:color w:val="auto"/>
          <w:highlight w:val="yellow"/>
        </w:rPr>
        <w:t xml:space="preserve"> </w:t>
      </w:r>
      <w:r w:rsidRPr="0089390F">
        <w:rPr>
          <w:rFonts w:asciiTheme="minorHAnsi" w:hAnsiTheme="minorHAnsi" w:cstheme="minorHAnsi"/>
          <w:bCs/>
          <w:color w:val="auto"/>
          <w:highlight w:val="yellow"/>
        </w:rPr>
        <w:t xml:space="preserve">through a </w:t>
      </w:r>
      <w:r w:rsidR="004C2072">
        <w:rPr>
          <w:rFonts w:asciiTheme="minorHAnsi" w:hAnsiTheme="minorHAnsi" w:cstheme="minorHAnsi"/>
          <w:bCs/>
          <w:color w:val="auto"/>
          <w:highlight w:val="yellow"/>
        </w:rPr>
        <w:t>dissection</w:t>
      </w:r>
      <w:r w:rsidR="001A2A41" w:rsidRPr="0089390F">
        <w:rPr>
          <w:rFonts w:asciiTheme="minorHAnsi" w:hAnsiTheme="minorHAnsi" w:cstheme="minorHAnsi"/>
          <w:bCs/>
          <w:color w:val="auto"/>
          <w:highlight w:val="yellow"/>
        </w:rPr>
        <w:t xml:space="preserve"> </w:t>
      </w:r>
      <w:r w:rsidRPr="0089390F">
        <w:rPr>
          <w:rFonts w:asciiTheme="minorHAnsi" w:hAnsiTheme="minorHAnsi" w:cstheme="minorHAnsi"/>
          <w:bCs/>
          <w:color w:val="auto"/>
          <w:highlight w:val="yellow"/>
        </w:rPr>
        <w:t>stereomicroscope with</w:t>
      </w:r>
      <w:r w:rsidR="001A2A41">
        <w:rPr>
          <w:rFonts w:asciiTheme="minorHAnsi" w:hAnsiTheme="minorHAnsi" w:cstheme="minorHAnsi"/>
          <w:bCs/>
          <w:color w:val="auto"/>
          <w:highlight w:val="yellow"/>
        </w:rPr>
        <w:t xml:space="preserve"> top and bottom illuminators covered </w:t>
      </w:r>
      <w:r w:rsidR="00B441C5">
        <w:rPr>
          <w:rFonts w:asciiTheme="minorHAnsi" w:hAnsiTheme="minorHAnsi" w:cstheme="minorHAnsi"/>
          <w:bCs/>
          <w:color w:val="auto"/>
          <w:highlight w:val="yellow"/>
        </w:rPr>
        <w:t>with</w:t>
      </w:r>
      <w:r w:rsidR="001A2A41">
        <w:rPr>
          <w:rFonts w:asciiTheme="minorHAnsi" w:hAnsiTheme="minorHAnsi" w:cstheme="minorHAnsi"/>
          <w:bCs/>
          <w:color w:val="auto"/>
          <w:highlight w:val="yellow"/>
        </w:rPr>
        <w:t xml:space="preserve"> red filter screen</w:t>
      </w:r>
      <w:r w:rsidRPr="0089390F">
        <w:rPr>
          <w:rFonts w:asciiTheme="minorHAnsi" w:hAnsiTheme="minorHAnsi" w:cstheme="minorHAnsi"/>
          <w:bCs/>
          <w:color w:val="auto"/>
          <w:highlight w:val="yellow"/>
        </w:rPr>
        <w:t xml:space="preserve">, </w:t>
      </w:r>
      <w:r w:rsidR="004467FB" w:rsidRPr="0089390F">
        <w:rPr>
          <w:rFonts w:asciiTheme="minorHAnsi" w:hAnsiTheme="minorHAnsi" w:cstheme="minorHAnsi"/>
          <w:bCs/>
          <w:color w:val="auto"/>
          <w:highlight w:val="yellow"/>
        </w:rPr>
        <w:t xml:space="preserve">make </w:t>
      </w:r>
      <w:r w:rsidRPr="0089390F">
        <w:rPr>
          <w:rFonts w:asciiTheme="minorHAnsi" w:hAnsiTheme="minorHAnsi" w:cstheme="minorHAnsi"/>
          <w:bCs/>
          <w:color w:val="auto"/>
          <w:highlight w:val="yellow"/>
        </w:rPr>
        <w:t xml:space="preserve">a </w:t>
      </w:r>
      <w:r w:rsidR="004467FB" w:rsidRPr="0089390F">
        <w:rPr>
          <w:rFonts w:asciiTheme="minorHAnsi" w:hAnsiTheme="minorHAnsi" w:cstheme="minorHAnsi"/>
          <w:bCs/>
          <w:color w:val="auto"/>
          <w:highlight w:val="yellow"/>
        </w:rPr>
        <w:t xml:space="preserve">small incision in </w:t>
      </w:r>
      <w:r w:rsidR="00CB67FB">
        <w:rPr>
          <w:rFonts w:asciiTheme="minorHAnsi" w:hAnsiTheme="minorHAnsi" w:cstheme="minorHAnsi"/>
          <w:bCs/>
          <w:color w:val="auto"/>
          <w:highlight w:val="yellow"/>
        </w:rPr>
        <w:t xml:space="preserve">the </w:t>
      </w:r>
      <w:r w:rsidR="004467FB" w:rsidRPr="0089390F">
        <w:rPr>
          <w:rFonts w:asciiTheme="minorHAnsi" w:hAnsiTheme="minorHAnsi" w:cstheme="minorHAnsi"/>
          <w:bCs/>
          <w:color w:val="auto"/>
          <w:highlight w:val="yellow"/>
        </w:rPr>
        <w:t>corneal face</w:t>
      </w:r>
      <w:r w:rsidR="003B1B79">
        <w:rPr>
          <w:rFonts w:asciiTheme="minorHAnsi" w:hAnsiTheme="minorHAnsi" w:cstheme="minorHAnsi"/>
          <w:bCs/>
          <w:color w:val="auto"/>
          <w:highlight w:val="yellow"/>
        </w:rPr>
        <w:t xml:space="preserve"> </w:t>
      </w:r>
      <w:r w:rsidR="003B1B79" w:rsidRPr="0089390F">
        <w:rPr>
          <w:rFonts w:asciiTheme="minorHAnsi" w:hAnsiTheme="minorHAnsi" w:cstheme="minorHAnsi"/>
          <w:bCs/>
          <w:color w:val="auto"/>
          <w:highlight w:val="yellow"/>
        </w:rPr>
        <w:t>us</w:t>
      </w:r>
      <w:r w:rsidR="003B1B79">
        <w:rPr>
          <w:rFonts w:asciiTheme="minorHAnsi" w:hAnsiTheme="minorHAnsi" w:cstheme="minorHAnsi"/>
          <w:bCs/>
          <w:color w:val="auto"/>
          <w:highlight w:val="yellow"/>
        </w:rPr>
        <w:t>ing</w:t>
      </w:r>
      <w:r w:rsidR="003B1B79" w:rsidRPr="0089390F">
        <w:rPr>
          <w:rFonts w:asciiTheme="minorHAnsi" w:hAnsiTheme="minorHAnsi" w:cstheme="minorHAnsi"/>
          <w:bCs/>
          <w:color w:val="auto"/>
          <w:highlight w:val="yellow"/>
        </w:rPr>
        <w:t xml:space="preserve"> a scalpel or a pair of sharp scissors</w:t>
      </w:r>
      <w:r w:rsidR="004467FB" w:rsidRPr="0089390F">
        <w:rPr>
          <w:rFonts w:asciiTheme="minorHAnsi" w:hAnsiTheme="minorHAnsi" w:cstheme="minorHAnsi"/>
          <w:bCs/>
          <w:color w:val="auto"/>
          <w:highlight w:val="yellow"/>
        </w:rPr>
        <w:t>.</w:t>
      </w:r>
    </w:p>
    <w:p w14:paraId="241B2585" w14:textId="010805C8" w:rsidR="009B0AD1" w:rsidRPr="009B0AD1" w:rsidRDefault="009B0AD1" w:rsidP="00270F3E">
      <w:pPr>
        <w:rPr>
          <w:rFonts w:asciiTheme="minorHAnsi" w:hAnsiTheme="minorHAnsi" w:cstheme="minorHAnsi"/>
          <w:bCs/>
          <w:color w:val="auto"/>
          <w:highlight w:val="yellow"/>
        </w:rPr>
      </w:pPr>
    </w:p>
    <w:p w14:paraId="009D7EDE" w14:textId="5E1A73FB" w:rsidR="004467FB" w:rsidRPr="00B82EEE" w:rsidRDefault="004467FB" w:rsidP="00270F3E">
      <w:pPr>
        <w:pStyle w:val="ListParagraph"/>
        <w:numPr>
          <w:ilvl w:val="1"/>
          <w:numId w:val="17"/>
        </w:numPr>
        <w:contextualSpacing w:val="0"/>
        <w:rPr>
          <w:rFonts w:asciiTheme="minorHAnsi" w:hAnsiTheme="minorHAnsi" w:cstheme="minorHAnsi"/>
          <w:bCs/>
          <w:color w:val="auto"/>
          <w:highlight w:val="yellow"/>
        </w:rPr>
      </w:pPr>
      <w:r w:rsidRPr="0089390F">
        <w:rPr>
          <w:rFonts w:asciiTheme="minorHAnsi" w:hAnsiTheme="minorHAnsi" w:cstheme="minorHAnsi"/>
          <w:bCs/>
          <w:color w:val="auto"/>
          <w:highlight w:val="yellow"/>
        </w:rPr>
        <w:t xml:space="preserve">Cut from this </w:t>
      </w:r>
      <w:r w:rsidRPr="005C08C5">
        <w:rPr>
          <w:rFonts w:asciiTheme="minorHAnsi" w:hAnsiTheme="minorHAnsi" w:cstheme="minorHAnsi"/>
          <w:bCs/>
          <w:color w:val="auto"/>
          <w:highlight w:val="yellow"/>
        </w:rPr>
        <w:t xml:space="preserve">small incision to edge of the cornea then extend </w:t>
      </w:r>
      <w:r w:rsidR="00CB67FB">
        <w:rPr>
          <w:rFonts w:asciiTheme="minorHAnsi" w:hAnsiTheme="minorHAnsi" w:cstheme="minorHAnsi"/>
          <w:bCs/>
          <w:color w:val="auto"/>
          <w:highlight w:val="yellow"/>
        </w:rPr>
        <w:t xml:space="preserve">the </w:t>
      </w:r>
      <w:r w:rsidRPr="005C08C5">
        <w:rPr>
          <w:rFonts w:asciiTheme="minorHAnsi" w:hAnsiTheme="minorHAnsi" w:cstheme="minorHAnsi"/>
          <w:bCs/>
          <w:color w:val="auto"/>
          <w:highlight w:val="yellow"/>
        </w:rPr>
        <w:t>cut in a circumferential section around entire edge of cornea.</w:t>
      </w:r>
      <w:r w:rsidR="00B82EEE">
        <w:rPr>
          <w:rFonts w:asciiTheme="minorHAnsi" w:hAnsiTheme="minorHAnsi" w:cstheme="minorHAnsi"/>
          <w:bCs/>
          <w:color w:val="auto"/>
          <w:highlight w:val="yellow"/>
        </w:rPr>
        <w:t xml:space="preserve"> </w:t>
      </w:r>
      <w:r w:rsidRPr="00B82EEE">
        <w:rPr>
          <w:rFonts w:asciiTheme="minorHAnsi" w:hAnsiTheme="minorHAnsi" w:cstheme="minorHAnsi"/>
          <w:bCs/>
          <w:color w:val="auto"/>
          <w:highlight w:val="yellow"/>
        </w:rPr>
        <w:t>Remove the now detached cornea along with the</w:t>
      </w:r>
      <w:r w:rsidR="007B4714" w:rsidRPr="00B82EEE">
        <w:rPr>
          <w:rFonts w:asciiTheme="minorHAnsi" w:hAnsiTheme="minorHAnsi" w:cstheme="minorHAnsi"/>
          <w:bCs/>
          <w:color w:val="auto"/>
          <w:highlight w:val="yellow"/>
        </w:rPr>
        <w:t xml:space="preserve"> lens,</w:t>
      </w:r>
      <w:r w:rsidRPr="00B82EEE">
        <w:rPr>
          <w:rFonts w:asciiTheme="minorHAnsi" w:hAnsiTheme="minorHAnsi" w:cstheme="minorHAnsi"/>
          <w:bCs/>
          <w:color w:val="auto"/>
          <w:highlight w:val="yellow"/>
        </w:rPr>
        <w:t xml:space="preserve"> translucent aqueous and vitreous humors.</w:t>
      </w:r>
    </w:p>
    <w:p w14:paraId="6F612AAA" w14:textId="1768D9E1" w:rsidR="009B0AD1" w:rsidRPr="009B0AD1" w:rsidRDefault="009B0AD1" w:rsidP="00270F3E">
      <w:pPr>
        <w:rPr>
          <w:rFonts w:asciiTheme="minorHAnsi" w:hAnsiTheme="minorHAnsi" w:cstheme="minorHAnsi"/>
          <w:bCs/>
          <w:color w:val="auto"/>
          <w:highlight w:val="yellow"/>
        </w:rPr>
      </w:pPr>
    </w:p>
    <w:p w14:paraId="3518AC4B" w14:textId="1FE64999" w:rsidR="004467FB" w:rsidRDefault="004467FB" w:rsidP="00270F3E">
      <w:pPr>
        <w:pStyle w:val="ListParagraph"/>
        <w:numPr>
          <w:ilvl w:val="1"/>
          <w:numId w:val="17"/>
        </w:numPr>
        <w:contextualSpacing w:val="0"/>
        <w:rPr>
          <w:rFonts w:asciiTheme="minorHAnsi" w:hAnsiTheme="minorHAnsi" w:cstheme="minorHAnsi"/>
          <w:bCs/>
          <w:color w:val="auto"/>
          <w:highlight w:val="yellow"/>
        </w:rPr>
      </w:pPr>
      <w:r w:rsidRPr="005C08C5">
        <w:rPr>
          <w:rFonts w:asciiTheme="minorHAnsi" w:hAnsiTheme="minorHAnsi" w:cstheme="minorHAnsi"/>
          <w:bCs/>
          <w:color w:val="auto"/>
          <w:highlight w:val="yellow"/>
        </w:rPr>
        <w:t xml:space="preserve">While gently holding </w:t>
      </w:r>
      <w:r w:rsidR="00CB67FB">
        <w:rPr>
          <w:rFonts w:asciiTheme="minorHAnsi" w:hAnsiTheme="minorHAnsi" w:cstheme="minorHAnsi"/>
          <w:bCs/>
          <w:color w:val="auto"/>
          <w:highlight w:val="yellow"/>
        </w:rPr>
        <w:t xml:space="preserve">the </w:t>
      </w:r>
      <w:r w:rsidRPr="005C08C5">
        <w:rPr>
          <w:rFonts w:asciiTheme="minorHAnsi" w:hAnsiTheme="minorHAnsi" w:cstheme="minorHAnsi"/>
          <w:bCs/>
          <w:color w:val="auto"/>
          <w:highlight w:val="yellow"/>
        </w:rPr>
        <w:t xml:space="preserve">eyecup with one pair of forceps, use another pair of forceps to gently separate the retina from the sclera. Slowly lift </w:t>
      </w:r>
      <w:r w:rsidR="00CB67FB">
        <w:rPr>
          <w:rFonts w:asciiTheme="minorHAnsi" w:hAnsiTheme="minorHAnsi" w:cstheme="minorHAnsi"/>
          <w:bCs/>
          <w:color w:val="auto"/>
          <w:highlight w:val="yellow"/>
        </w:rPr>
        <w:t xml:space="preserve">the </w:t>
      </w:r>
      <w:r w:rsidRPr="005C08C5">
        <w:rPr>
          <w:rFonts w:asciiTheme="minorHAnsi" w:hAnsiTheme="minorHAnsi" w:cstheme="minorHAnsi"/>
          <w:bCs/>
          <w:color w:val="auto"/>
          <w:highlight w:val="yellow"/>
        </w:rPr>
        <w:t xml:space="preserve">entire retina from </w:t>
      </w:r>
      <w:r w:rsidR="00CB67FB">
        <w:rPr>
          <w:rFonts w:asciiTheme="minorHAnsi" w:hAnsiTheme="minorHAnsi" w:cstheme="minorHAnsi"/>
          <w:bCs/>
          <w:color w:val="auto"/>
          <w:highlight w:val="yellow"/>
        </w:rPr>
        <w:t xml:space="preserve">the </w:t>
      </w:r>
      <w:r w:rsidRPr="005C08C5">
        <w:rPr>
          <w:rFonts w:asciiTheme="minorHAnsi" w:hAnsiTheme="minorHAnsi" w:cstheme="minorHAnsi"/>
          <w:bCs/>
          <w:color w:val="auto"/>
          <w:highlight w:val="yellow"/>
        </w:rPr>
        <w:t xml:space="preserve">sclera and eyecup. Cut </w:t>
      </w:r>
      <w:r w:rsidR="00CB67FB">
        <w:rPr>
          <w:rFonts w:asciiTheme="minorHAnsi" w:hAnsiTheme="minorHAnsi" w:cstheme="minorHAnsi"/>
          <w:bCs/>
          <w:color w:val="auto"/>
          <w:highlight w:val="yellow"/>
        </w:rPr>
        <w:t xml:space="preserve">the </w:t>
      </w:r>
      <w:r w:rsidRPr="005C08C5">
        <w:rPr>
          <w:rFonts w:asciiTheme="minorHAnsi" w:hAnsiTheme="minorHAnsi" w:cstheme="minorHAnsi"/>
          <w:bCs/>
          <w:color w:val="auto"/>
          <w:highlight w:val="yellow"/>
        </w:rPr>
        <w:t>optic nerve</w:t>
      </w:r>
      <w:r w:rsidR="00CB67FB">
        <w:rPr>
          <w:rFonts w:asciiTheme="minorHAnsi" w:hAnsiTheme="minorHAnsi" w:cstheme="minorHAnsi"/>
          <w:bCs/>
          <w:color w:val="auto"/>
          <w:highlight w:val="yellow"/>
        </w:rPr>
        <w:t>,</w:t>
      </w:r>
      <w:r w:rsidRPr="005C08C5">
        <w:rPr>
          <w:rFonts w:asciiTheme="minorHAnsi" w:hAnsiTheme="minorHAnsi" w:cstheme="minorHAnsi"/>
          <w:bCs/>
          <w:color w:val="auto"/>
          <w:highlight w:val="yellow"/>
        </w:rPr>
        <w:t xml:space="preserve"> if </w:t>
      </w:r>
      <w:r w:rsidR="00CB67FB">
        <w:rPr>
          <w:rFonts w:asciiTheme="minorHAnsi" w:hAnsiTheme="minorHAnsi" w:cstheme="minorHAnsi"/>
          <w:bCs/>
          <w:color w:val="auto"/>
          <w:highlight w:val="yellow"/>
        </w:rPr>
        <w:t xml:space="preserve">it is </w:t>
      </w:r>
      <w:r w:rsidRPr="005C08C5">
        <w:rPr>
          <w:rFonts w:asciiTheme="minorHAnsi" w:hAnsiTheme="minorHAnsi" w:cstheme="minorHAnsi"/>
          <w:bCs/>
          <w:color w:val="auto"/>
          <w:highlight w:val="yellow"/>
        </w:rPr>
        <w:t>still attached.</w:t>
      </w:r>
    </w:p>
    <w:p w14:paraId="49244E06" w14:textId="6EDA0E92" w:rsidR="009B0AD1" w:rsidRPr="009B0AD1" w:rsidRDefault="009B0AD1" w:rsidP="00270F3E">
      <w:pPr>
        <w:rPr>
          <w:rFonts w:asciiTheme="minorHAnsi" w:hAnsiTheme="minorHAnsi" w:cstheme="minorHAnsi"/>
          <w:bCs/>
          <w:color w:val="auto"/>
          <w:highlight w:val="yellow"/>
        </w:rPr>
      </w:pPr>
    </w:p>
    <w:p w14:paraId="474D6650" w14:textId="3A38F51C" w:rsidR="00D00437" w:rsidRDefault="003A4311" w:rsidP="00270F3E">
      <w:pPr>
        <w:pStyle w:val="ListParagraph"/>
        <w:numPr>
          <w:ilvl w:val="1"/>
          <w:numId w:val="17"/>
        </w:numPr>
        <w:contextualSpacing w:val="0"/>
        <w:rPr>
          <w:rFonts w:asciiTheme="minorHAnsi" w:hAnsiTheme="minorHAnsi" w:cstheme="minorHAnsi"/>
          <w:bCs/>
          <w:color w:val="auto"/>
          <w:highlight w:val="yellow"/>
        </w:rPr>
      </w:pPr>
      <w:r w:rsidRPr="005C08C5">
        <w:rPr>
          <w:rFonts w:asciiTheme="minorHAnsi" w:hAnsiTheme="minorHAnsi" w:cstheme="minorHAnsi"/>
          <w:bCs/>
          <w:color w:val="auto"/>
          <w:highlight w:val="yellow"/>
        </w:rPr>
        <w:t>Make longitudinal c</w:t>
      </w:r>
      <w:r w:rsidR="004467FB" w:rsidRPr="005C08C5">
        <w:rPr>
          <w:rFonts w:asciiTheme="minorHAnsi" w:hAnsiTheme="minorHAnsi" w:cstheme="minorHAnsi"/>
          <w:bCs/>
          <w:color w:val="auto"/>
          <w:highlight w:val="yellow"/>
        </w:rPr>
        <w:t>ut</w:t>
      </w:r>
      <w:r w:rsidRPr="005C08C5">
        <w:rPr>
          <w:rFonts w:asciiTheme="minorHAnsi" w:hAnsiTheme="minorHAnsi" w:cstheme="minorHAnsi"/>
          <w:bCs/>
          <w:color w:val="auto"/>
          <w:highlight w:val="yellow"/>
        </w:rPr>
        <w:t xml:space="preserve">s in </w:t>
      </w:r>
      <w:r w:rsidR="00CB67FB">
        <w:rPr>
          <w:rFonts w:asciiTheme="minorHAnsi" w:hAnsiTheme="minorHAnsi" w:cstheme="minorHAnsi"/>
          <w:bCs/>
          <w:color w:val="auto"/>
          <w:highlight w:val="yellow"/>
        </w:rPr>
        <w:t xml:space="preserve">the </w:t>
      </w:r>
      <w:r w:rsidRPr="005C08C5">
        <w:rPr>
          <w:rFonts w:asciiTheme="minorHAnsi" w:hAnsiTheme="minorHAnsi" w:cstheme="minorHAnsi"/>
          <w:bCs/>
          <w:color w:val="auto"/>
          <w:highlight w:val="yellow"/>
        </w:rPr>
        <w:t>retina to obtain</w:t>
      </w:r>
      <w:r w:rsidR="004467FB" w:rsidRPr="005C08C5">
        <w:rPr>
          <w:rFonts w:asciiTheme="minorHAnsi" w:hAnsiTheme="minorHAnsi" w:cstheme="minorHAnsi"/>
          <w:bCs/>
          <w:color w:val="auto"/>
          <w:highlight w:val="yellow"/>
        </w:rPr>
        <w:t xml:space="preserve"> half or quarter sections using scissors</w:t>
      </w:r>
      <w:r w:rsidR="00CB67FB">
        <w:rPr>
          <w:rFonts w:asciiTheme="minorHAnsi" w:hAnsiTheme="minorHAnsi" w:cstheme="minorHAnsi"/>
          <w:bCs/>
          <w:color w:val="auto"/>
          <w:highlight w:val="yellow"/>
        </w:rPr>
        <w:t>,</w:t>
      </w:r>
      <w:r w:rsidR="004467FB" w:rsidRPr="005C08C5">
        <w:rPr>
          <w:rFonts w:asciiTheme="minorHAnsi" w:hAnsiTheme="minorHAnsi" w:cstheme="minorHAnsi"/>
          <w:bCs/>
          <w:color w:val="auto"/>
          <w:highlight w:val="yellow"/>
        </w:rPr>
        <w:t xml:space="preserve"> and </w:t>
      </w:r>
      <w:r w:rsidR="00D00437">
        <w:rPr>
          <w:rFonts w:asciiTheme="minorHAnsi" w:hAnsiTheme="minorHAnsi" w:cstheme="minorHAnsi"/>
          <w:bCs/>
          <w:color w:val="auto"/>
          <w:highlight w:val="yellow"/>
        </w:rPr>
        <w:t>then gently spread one retinal section onto a nylon mesh (</w:t>
      </w:r>
      <w:r w:rsidR="0011388A">
        <w:rPr>
          <w:rFonts w:asciiTheme="minorHAnsi" w:hAnsiTheme="minorHAnsi" w:cstheme="minorHAnsi"/>
          <w:bCs/>
          <w:color w:val="auto"/>
          <w:highlight w:val="yellow"/>
        </w:rPr>
        <w:t>100</w:t>
      </w:r>
      <w:r w:rsidR="00D00437">
        <w:rPr>
          <w:rFonts w:asciiTheme="minorHAnsi" w:hAnsiTheme="minorHAnsi" w:cstheme="minorHAnsi"/>
          <w:bCs/>
          <w:color w:val="auto"/>
          <w:highlight w:val="yellow"/>
        </w:rPr>
        <w:t xml:space="preserve"> µm thread diameter with 350 µm opening) with the ganglion cells (concave side of retina) facing away from the mesh. </w:t>
      </w:r>
    </w:p>
    <w:p w14:paraId="1DDD6C11" w14:textId="77777777" w:rsidR="00D00437" w:rsidRPr="004A2A05" w:rsidRDefault="00D00437" w:rsidP="00270F3E">
      <w:pPr>
        <w:pStyle w:val="ListParagraph"/>
        <w:ind w:left="0"/>
        <w:rPr>
          <w:rFonts w:asciiTheme="minorHAnsi" w:hAnsiTheme="minorHAnsi" w:cstheme="minorHAnsi"/>
          <w:bCs/>
          <w:color w:val="auto"/>
          <w:highlight w:val="yellow"/>
        </w:rPr>
      </w:pPr>
    </w:p>
    <w:p w14:paraId="0E968215" w14:textId="2083FC9D" w:rsidR="004467FB" w:rsidRDefault="00D00437" w:rsidP="00270F3E">
      <w:pPr>
        <w:pStyle w:val="ListParagraph"/>
        <w:numPr>
          <w:ilvl w:val="1"/>
          <w:numId w:val="17"/>
        </w:numPr>
        <w:contextualSpacing w:val="0"/>
        <w:rPr>
          <w:rFonts w:asciiTheme="minorHAnsi" w:hAnsiTheme="minorHAnsi" w:cstheme="minorHAnsi"/>
          <w:bCs/>
          <w:color w:val="auto"/>
          <w:highlight w:val="yellow"/>
        </w:rPr>
      </w:pPr>
      <w:r>
        <w:rPr>
          <w:rFonts w:asciiTheme="minorHAnsi" w:hAnsiTheme="minorHAnsi" w:cstheme="minorHAnsi"/>
          <w:bCs/>
          <w:color w:val="auto"/>
          <w:highlight w:val="yellow"/>
        </w:rPr>
        <w:t>P</w:t>
      </w:r>
      <w:r w:rsidR="004467FB" w:rsidRPr="005C08C5">
        <w:rPr>
          <w:rFonts w:asciiTheme="minorHAnsi" w:hAnsiTheme="minorHAnsi" w:cstheme="minorHAnsi"/>
          <w:bCs/>
          <w:color w:val="auto"/>
          <w:highlight w:val="yellow"/>
        </w:rPr>
        <w:t xml:space="preserve">lace </w:t>
      </w:r>
      <w:r>
        <w:rPr>
          <w:rFonts w:asciiTheme="minorHAnsi" w:hAnsiTheme="minorHAnsi" w:cstheme="minorHAnsi"/>
          <w:bCs/>
          <w:color w:val="auto"/>
          <w:highlight w:val="yellow"/>
        </w:rPr>
        <w:t>the mesh and retina</w:t>
      </w:r>
      <w:r w:rsidR="004467FB" w:rsidRPr="005C08C5">
        <w:rPr>
          <w:rFonts w:asciiTheme="minorHAnsi" w:hAnsiTheme="minorHAnsi" w:cstheme="minorHAnsi"/>
          <w:bCs/>
          <w:color w:val="auto"/>
          <w:highlight w:val="yellow"/>
        </w:rPr>
        <w:t xml:space="preserve"> onto a perforated multielectrode array (</w:t>
      </w:r>
      <w:r w:rsidR="0018273A">
        <w:rPr>
          <w:rFonts w:asciiTheme="minorHAnsi" w:hAnsiTheme="minorHAnsi" w:cstheme="minorHAnsi"/>
          <w:bCs/>
          <w:color w:val="auto"/>
          <w:highlight w:val="yellow"/>
        </w:rPr>
        <w:t>p</w:t>
      </w:r>
      <w:r w:rsidR="004467FB" w:rsidRPr="005C08C5">
        <w:rPr>
          <w:rFonts w:asciiTheme="minorHAnsi" w:hAnsiTheme="minorHAnsi" w:cstheme="minorHAnsi"/>
          <w:bCs/>
          <w:color w:val="auto"/>
          <w:highlight w:val="yellow"/>
        </w:rPr>
        <w:t xml:space="preserve">MEA) with the ganglion cells in contact with the </w:t>
      </w:r>
      <w:r w:rsidR="0018273A">
        <w:rPr>
          <w:rFonts w:asciiTheme="minorHAnsi" w:hAnsiTheme="minorHAnsi" w:cstheme="minorHAnsi"/>
          <w:bCs/>
          <w:color w:val="auto"/>
          <w:highlight w:val="yellow"/>
        </w:rPr>
        <w:t>p</w:t>
      </w:r>
      <w:r w:rsidR="004467FB" w:rsidRPr="005C08C5">
        <w:rPr>
          <w:rFonts w:asciiTheme="minorHAnsi" w:hAnsiTheme="minorHAnsi" w:cstheme="minorHAnsi"/>
          <w:bCs/>
          <w:color w:val="auto"/>
          <w:highlight w:val="yellow"/>
        </w:rPr>
        <w:t>MEA surface.</w:t>
      </w:r>
    </w:p>
    <w:p w14:paraId="3C0BB739" w14:textId="462A424E" w:rsidR="009B0AD1" w:rsidRPr="009B0AD1" w:rsidRDefault="009B0AD1" w:rsidP="00270F3E">
      <w:pPr>
        <w:rPr>
          <w:rFonts w:asciiTheme="minorHAnsi" w:hAnsiTheme="minorHAnsi" w:cstheme="minorHAnsi"/>
          <w:bCs/>
          <w:color w:val="auto"/>
          <w:highlight w:val="yellow"/>
        </w:rPr>
      </w:pPr>
    </w:p>
    <w:p w14:paraId="3F090D86" w14:textId="1A955E19" w:rsidR="004467FB" w:rsidRDefault="004467FB" w:rsidP="00270F3E">
      <w:pPr>
        <w:pStyle w:val="ListParagraph"/>
        <w:numPr>
          <w:ilvl w:val="0"/>
          <w:numId w:val="17"/>
        </w:numPr>
        <w:contextualSpacing w:val="0"/>
        <w:rPr>
          <w:rFonts w:asciiTheme="minorHAnsi" w:hAnsiTheme="minorHAnsi" w:cstheme="minorHAnsi"/>
          <w:b/>
          <w:bCs/>
          <w:color w:val="auto"/>
          <w:highlight w:val="yellow"/>
        </w:rPr>
      </w:pPr>
      <w:r w:rsidRPr="005C08C5">
        <w:rPr>
          <w:rFonts w:asciiTheme="minorHAnsi" w:hAnsiTheme="minorHAnsi" w:cstheme="minorHAnsi"/>
          <w:b/>
          <w:bCs/>
          <w:color w:val="auto"/>
          <w:highlight w:val="yellow"/>
        </w:rPr>
        <w:t xml:space="preserve">MEA </w:t>
      </w:r>
      <w:r w:rsidR="002D206E">
        <w:rPr>
          <w:rFonts w:asciiTheme="minorHAnsi" w:hAnsiTheme="minorHAnsi" w:cstheme="minorHAnsi"/>
          <w:b/>
          <w:bCs/>
          <w:color w:val="auto"/>
          <w:highlight w:val="yellow"/>
        </w:rPr>
        <w:t xml:space="preserve">and </w:t>
      </w:r>
      <w:r w:rsidR="00CB67FB">
        <w:rPr>
          <w:rFonts w:asciiTheme="minorHAnsi" w:hAnsiTheme="minorHAnsi" w:cstheme="minorHAnsi"/>
          <w:b/>
          <w:bCs/>
          <w:color w:val="auto"/>
          <w:highlight w:val="yellow"/>
        </w:rPr>
        <w:t xml:space="preserve">Data Acquisition </w:t>
      </w:r>
      <w:r w:rsidR="00CB67FB" w:rsidRPr="005C08C5">
        <w:rPr>
          <w:rFonts w:asciiTheme="minorHAnsi" w:hAnsiTheme="minorHAnsi" w:cstheme="minorHAnsi"/>
          <w:b/>
          <w:bCs/>
          <w:color w:val="auto"/>
          <w:highlight w:val="yellow"/>
        </w:rPr>
        <w:t>Setup</w:t>
      </w:r>
    </w:p>
    <w:p w14:paraId="33D09F75" w14:textId="58DE9E6B" w:rsidR="009B0AD1" w:rsidRPr="001A5F3C" w:rsidRDefault="009B0AD1" w:rsidP="00270F3E">
      <w:pPr>
        <w:pStyle w:val="ListParagraph"/>
        <w:ind w:left="0"/>
        <w:contextualSpacing w:val="0"/>
        <w:rPr>
          <w:rFonts w:asciiTheme="minorHAnsi" w:hAnsiTheme="minorHAnsi" w:cstheme="minorHAnsi"/>
          <w:bCs/>
          <w:color w:val="auto"/>
        </w:rPr>
      </w:pPr>
    </w:p>
    <w:p w14:paraId="6F705871" w14:textId="027ED67A" w:rsidR="001A5F3C" w:rsidRPr="001A5F3C" w:rsidRDefault="008C0EF3" w:rsidP="00270F3E">
      <w:pPr>
        <w:pStyle w:val="ListParagraph"/>
        <w:ind w:left="0"/>
        <w:contextualSpacing w:val="0"/>
        <w:rPr>
          <w:rFonts w:asciiTheme="minorHAnsi" w:hAnsiTheme="minorHAnsi" w:cstheme="minorHAnsi"/>
          <w:bCs/>
          <w:color w:val="auto"/>
        </w:rPr>
      </w:pPr>
      <w:r>
        <w:rPr>
          <w:rFonts w:asciiTheme="minorHAnsi" w:hAnsiTheme="minorHAnsi" w:cstheme="minorHAnsi"/>
          <w:bCs/>
          <w:color w:val="auto"/>
        </w:rPr>
        <w:t xml:space="preserve">[Place </w:t>
      </w:r>
      <w:r w:rsidR="00B42F8B">
        <w:rPr>
          <w:rFonts w:asciiTheme="minorHAnsi" w:hAnsiTheme="minorHAnsi" w:cstheme="minorHAnsi"/>
          <w:bCs/>
          <w:color w:val="auto"/>
        </w:rPr>
        <w:t>Figure</w:t>
      </w:r>
      <w:r w:rsidR="00301C36">
        <w:rPr>
          <w:rFonts w:asciiTheme="minorHAnsi" w:hAnsiTheme="minorHAnsi" w:cstheme="minorHAnsi"/>
          <w:bCs/>
          <w:color w:val="auto"/>
        </w:rPr>
        <w:t xml:space="preserve"> 6</w:t>
      </w:r>
      <w:r w:rsidR="001A5F3C" w:rsidRPr="001A5F3C">
        <w:rPr>
          <w:rFonts w:asciiTheme="minorHAnsi" w:hAnsiTheme="minorHAnsi" w:cstheme="minorHAnsi"/>
          <w:bCs/>
          <w:color w:val="auto"/>
        </w:rPr>
        <w:t xml:space="preserve"> </w:t>
      </w:r>
      <w:r>
        <w:rPr>
          <w:rFonts w:asciiTheme="minorHAnsi" w:hAnsiTheme="minorHAnsi" w:cstheme="minorHAnsi"/>
          <w:bCs/>
          <w:color w:val="auto"/>
        </w:rPr>
        <w:t>here]</w:t>
      </w:r>
    </w:p>
    <w:p w14:paraId="6EC84ACD" w14:textId="6EC2EA48" w:rsidR="001A5F3C" w:rsidRPr="008C0EF3" w:rsidRDefault="001A5F3C" w:rsidP="00270F3E">
      <w:pPr>
        <w:pStyle w:val="ListParagraph"/>
        <w:ind w:left="0"/>
        <w:contextualSpacing w:val="0"/>
        <w:rPr>
          <w:rFonts w:asciiTheme="minorHAnsi" w:hAnsiTheme="minorHAnsi" w:cstheme="minorHAnsi"/>
          <w:bCs/>
          <w:color w:val="auto"/>
        </w:rPr>
      </w:pPr>
    </w:p>
    <w:p w14:paraId="46A2B44E" w14:textId="56F6A5B7" w:rsidR="008C0EF3" w:rsidRDefault="008C0EF3" w:rsidP="00270F3E">
      <w:pPr>
        <w:pStyle w:val="ListParagraph"/>
        <w:ind w:left="0"/>
        <w:contextualSpacing w:val="0"/>
        <w:rPr>
          <w:rFonts w:asciiTheme="minorHAnsi" w:hAnsiTheme="minorHAnsi" w:cstheme="minorHAnsi"/>
          <w:bCs/>
          <w:color w:val="auto"/>
        </w:rPr>
      </w:pPr>
      <w:r w:rsidRPr="008C0EF3">
        <w:rPr>
          <w:rFonts w:asciiTheme="minorHAnsi" w:hAnsiTheme="minorHAnsi" w:cstheme="minorHAnsi"/>
          <w:bCs/>
          <w:color w:val="auto"/>
        </w:rPr>
        <w:t xml:space="preserve">Note: See </w:t>
      </w:r>
      <w:r w:rsidRPr="00DB0147">
        <w:rPr>
          <w:rFonts w:asciiTheme="minorHAnsi" w:hAnsiTheme="minorHAnsi" w:cstheme="minorHAnsi"/>
          <w:b/>
          <w:bCs/>
          <w:color w:val="auto"/>
        </w:rPr>
        <w:t>Figure</w:t>
      </w:r>
      <w:r w:rsidR="00301C36" w:rsidRPr="00DB0147">
        <w:rPr>
          <w:rFonts w:asciiTheme="minorHAnsi" w:hAnsiTheme="minorHAnsi" w:cstheme="minorHAnsi"/>
          <w:b/>
          <w:bCs/>
          <w:color w:val="auto"/>
        </w:rPr>
        <w:t xml:space="preserve"> 6</w:t>
      </w:r>
      <w:r w:rsidRPr="008C0EF3">
        <w:rPr>
          <w:rFonts w:asciiTheme="minorHAnsi" w:hAnsiTheme="minorHAnsi" w:cstheme="minorHAnsi"/>
          <w:bCs/>
          <w:color w:val="auto"/>
        </w:rPr>
        <w:t xml:space="preserve"> </w:t>
      </w:r>
    </w:p>
    <w:p w14:paraId="6C850BE4" w14:textId="77777777" w:rsidR="008C0EF3" w:rsidRPr="008C0EF3" w:rsidRDefault="008C0EF3" w:rsidP="00270F3E">
      <w:pPr>
        <w:pStyle w:val="ListParagraph"/>
        <w:ind w:left="0"/>
        <w:contextualSpacing w:val="0"/>
        <w:rPr>
          <w:rFonts w:asciiTheme="minorHAnsi" w:hAnsiTheme="minorHAnsi" w:cstheme="minorHAnsi"/>
          <w:bCs/>
          <w:color w:val="auto"/>
        </w:rPr>
      </w:pPr>
    </w:p>
    <w:p w14:paraId="5A54F541" w14:textId="6173F4B8" w:rsidR="00813EBB" w:rsidRDefault="004467FB" w:rsidP="00270F3E">
      <w:pPr>
        <w:pStyle w:val="ListParagraph"/>
        <w:numPr>
          <w:ilvl w:val="1"/>
          <w:numId w:val="17"/>
        </w:numPr>
        <w:contextualSpacing w:val="0"/>
        <w:rPr>
          <w:rFonts w:asciiTheme="minorHAnsi" w:hAnsiTheme="minorHAnsi" w:cstheme="minorHAnsi"/>
          <w:bCs/>
          <w:color w:val="auto"/>
          <w:highlight w:val="yellow"/>
        </w:rPr>
      </w:pPr>
      <w:r w:rsidRPr="005B6064">
        <w:rPr>
          <w:rFonts w:asciiTheme="minorHAnsi" w:hAnsiTheme="minorHAnsi" w:cstheme="minorHAnsi"/>
          <w:bCs/>
          <w:color w:val="auto"/>
          <w:highlight w:val="yellow"/>
        </w:rPr>
        <w:t>Und</w:t>
      </w:r>
      <w:r w:rsidRPr="001231CE">
        <w:rPr>
          <w:rFonts w:asciiTheme="minorHAnsi" w:hAnsiTheme="minorHAnsi" w:cstheme="minorHAnsi"/>
          <w:bCs/>
          <w:color w:val="auto"/>
          <w:highlight w:val="yellow"/>
        </w:rPr>
        <w:t xml:space="preserve">er dim red illumination, place </w:t>
      </w:r>
      <w:r w:rsidR="0018273A" w:rsidRPr="001231CE">
        <w:rPr>
          <w:rFonts w:asciiTheme="minorHAnsi" w:hAnsiTheme="minorHAnsi" w:cstheme="minorHAnsi"/>
          <w:bCs/>
          <w:color w:val="auto"/>
          <w:highlight w:val="yellow"/>
        </w:rPr>
        <w:t>p</w:t>
      </w:r>
      <w:r w:rsidRPr="001231CE">
        <w:rPr>
          <w:rFonts w:asciiTheme="minorHAnsi" w:hAnsiTheme="minorHAnsi" w:cstheme="minorHAnsi"/>
          <w:bCs/>
          <w:color w:val="auto"/>
          <w:highlight w:val="yellow"/>
        </w:rPr>
        <w:t>MEA in MEA amplifier</w:t>
      </w:r>
      <w:r w:rsidR="003A4311" w:rsidRPr="001231CE">
        <w:rPr>
          <w:rFonts w:asciiTheme="minorHAnsi" w:hAnsiTheme="minorHAnsi" w:cstheme="minorHAnsi"/>
          <w:bCs/>
          <w:color w:val="auto"/>
          <w:highlight w:val="yellow"/>
        </w:rPr>
        <w:t xml:space="preserve"> </w:t>
      </w:r>
      <w:r w:rsidRPr="001231CE">
        <w:rPr>
          <w:rFonts w:asciiTheme="minorHAnsi" w:hAnsiTheme="minorHAnsi" w:cstheme="minorHAnsi"/>
          <w:bCs/>
          <w:color w:val="auto"/>
          <w:highlight w:val="yellow"/>
        </w:rPr>
        <w:t>and close amplifier latches.</w:t>
      </w:r>
    </w:p>
    <w:p w14:paraId="388031BB" w14:textId="77777777" w:rsidR="009B0AD1" w:rsidRPr="001231CE" w:rsidRDefault="009B0AD1" w:rsidP="00270F3E">
      <w:pPr>
        <w:pStyle w:val="ListParagraph"/>
        <w:ind w:left="0"/>
        <w:contextualSpacing w:val="0"/>
        <w:rPr>
          <w:rFonts w:asciiTheme="minorHAnsi" w:hAnsiTheme="minorHAnsi" w:cstheme="minorHAnsi"/>
          <w:bCs/>
          <w:color w:val="auto"/>
          <w:highlight w:val="yellow"/>
        </w:rPr>
      </w:pPr>
    </w:p>
    <w:p w14:paraId="6B6C6E12" w14:textId="7AB14173" w:rsidR="00813EBB" w:rsidRPr="00B42F8B" w:rsidRDefault="001231CE" w:rsidP="00270F3E">
      <w:pPr>
        <w:pStyle w:val="ListParagraph"/>
        <w:numPr>
          <w:ilvl w:val="1"/>
          <w:numId w:val="17"/>
        </w:numPr>
        <w:contextualSpacing w:val="0"/>
        <w:rPr>
          <w:rFonts w:asciiTheme="minorHAnsi" w:hAnsiTheme="minorHAnsi" w:cstheme="minorHAnsi"/>
          <w:bCs/>
          <w:color w:val="auto"/>
        </w:rPr>
      </w:pPr>
      <w:r w:rsidRPr="00B42F8B">
        <w:rPr>
          <w:rFonts w:asciiTheme="minorHAnsi" w:hAnsiTheme="minorHAnsi" w:cstheme="minorHAnsi"/>
          <w:bCs/>
          <w:color w:val="auto"/>
        </w:rPr>
        <w:t>If reference marks are not already present on the pMEA chamber ring, etch two 'X'-shaped marks spaced approximately 5 mm apart in an area easily visible from above with the boom-</w:t>
      </w:r>
      <w:r w:rsidR="007D7876" w:rsidRPr="00B42F8B">
        <w:rPr>
          <w:rFonts w:asciiTheme="minorHAnsi" w:hAnsiTheme="minorHAnsi" w:cstheme="minorHAnsi"/>
          <w:bCs/>
          <w:color w:val="auto"/>
        </w:rPr>
        <w:t xml:space="preserve">stand </w:t>
      </w:r>
      <w:r w:rsidRPr="00B42F8B">
        <w:rPr>
          <w:rFonts w:asciiTheme="minorHAnsi" w:hAnsiTheme="minorHAnsi" w:cstheme="minorHAnsi"/>
          <w:bCs/>
          <w:color w:val="auto"/>
        </w:rPr>
        <w:t>mounted microscope.</w:t>
      </w:r>
    </w:p>
    <w:p w14:paraId="7D28E0FE" w14:textId="757BA20E" w:rsidR="009B0AD1" w:rsidRPr="009B0AD1" w:rsidRDefault="009B0AD1" w:rsidP="00270F3E">
      <w:pPr>
        <w:rPr>
          <w:rFonts w:asciiTheme="minorHAnsi" w:hAnsiTheme="minorHAnsi" w:cstheme="minorHAnsi"/>
          <w:bCs/>
          <w:color w:val="auto"/>
          <w:highlight w:val="yellow"/>
        </w:rPr>
      </w:pPr>
    </w:p>
    <w:p w14:paraId="7962EB0F" w14:textId="30B528A8" w:rsidR="003A4311" w:rsidRDefault="004467FB" w:rsidP="00270F3E">
      <w:pPr>
        <w:pStyle w:val="ListParagraph"/>
        <w:numPr>
          <w:ilvl w:val="1"/>
          <w:numId w:val="17"/>
        </w:numPr>
        <w:contextualSpacing w:val="0"/>
        <w:rPr>
          <w:rFonts w:asciiTheme="minorHAnsi" w:hAnsiTheme="minorHAnsi" w:cstheme="minorHAnsi"/>
          <w:bCs/>
          <w:color w:val="auto"/>
          <w:highlight w:val="yellow"/>
        </w:rPr>
      </w:pPr>
      <w:r w:rsidRPr="001231CE">
        <w:rPr>
          <w:rFonts w:asciiTheme="minorHAnsi" w:hAnsiTheme="minorHAnsi" w:cstheme="minorHAnsi"/>
          <w:bCs/>
          <w:color w:val="auto"/>
          <w:highlight w:val="yellow"/>
        </w:rPr>
        <w:t xml:space="preserve">Position </w:t>
      </w:r>
      <w:r w:rsidR="00CB67FB">
        <w:rPr>
          <w:rFonts w:asciiTheme="minorHAnsi" w:hAnsiTheme="minorHAnsi" w:cstheme="minorHAnsi"/>
          <w:bCs/>
          <w:color w:val="auto"/>
          <w:highlight w:val="yellow"/>
        </w:rPr>
        <w:t xml:space="preserve">the </w:t>
      </w:r>
      <w:r w:rsidRPr="001231CE">
        <w:rPr>
          <w:rFonts w:asciiTheme="minorHAnsi" w:hAnsiTheme="minorHAnsi" w:cstheme="minorHAnsi"/>
          <w:bCs/>
          <w:color w:val="auto"/>
          <w:highlight w:val="yellow"/>
        </w:rPr>
        <w:t xml:space="preserve">top perfusion outlet inside the </w:t>
      </w:r>
      <w:r w:rsidR="0018273A" w:rsidRPr="001231CE">
        <w:rPr>
          <w:rFonts w:asciiTheme="minorHAnsi" w:hAnsiTheme="minorHAnsi" w:cstheme="minorHAnsi"/>
          <w:bCs/>
          <w:color w:val="auto"/>
          <w:highlight w:val="yellow"/>
        </w:rPr>
        <w:t>p</w:t>
      </w:r>
      <w:r w:rsidRPr="001231CE">
        <w:rPr>
          <w:rFonts w:asciiTheme="minorHAnsi" w:hAnsiTheme="minorHAnsi" w:cstheme="minorHAnsi"/>
          <w:bCs/>
          <w:color w:val="auto"/>
          <w:highlight w:val="yellow"/>
        </w:rPr>
        <w:t xml:space="preserve">MEA chamber and turn on </w:t>
      </w:r>
      <w:r w:rsidR="00CB67FB">
        <w:rPr>
          <w:rFonts w:asciiTheme="minorHAnsi" w:hAnsiTheme="minorHAnsi" w:cstheme="minorHAnsi"/>
          <w:bCs/>
          <w:color w:val="auto"/>
          <w:highlight w:val="yellow"/>
        </w:rPr>
        <w:t xml:space="preserve">the </w:t>
      </w:r>
      <w:r w:rsidRPr="001231CE">
        <w:rPr>
          <w:rFonts w:asciiTheme="minorHAnsi" w:hAnsiTheme="minorHAnsi" w:cstheme="minorHAnsi"/>
          <w:bCs/>
          <w:color w:val="auto"/>
          <w:highlight w:val="yellow"/>
        </w:rPr>
        <w:t xml:space="preserve">top perfusion valve. Position </w:t>
      </w:r>
      <w:r w:rsidR="00CB67FB">
        <w:rPr>
          <w:rFonts w:asciiTheme="minorHAnsi" w:hAnsiTheme="minorHAnsi" w:cstheme="minorHAnsi"/>
          <w:bCs/>
          <w:color w:val="auto"/>
          <w:highlight w:val="yellow"/>
        </w:rPr>
        <w:t xml:space="preserve">the </w:t>
      </w:r>
      <w:r w:rsidRPr="001231CE">
        <w:rPr>
          <w:rFonts w:asciiTheme="minorHAnsi" w:hAnsiTheme="minorHAnsi" w:cstheme="minorHAnsi"/>
          <w:bCs/>
          <w:color w:val="auto"/>
          <w:highlight w:val="yellow"/>
        </w:rPr>
        <w:t xml:space="preserve">top suction inlet at the desired perfusate </w:t>
      </w:r>
      <w:r w:rsidRPr="005C08C5">
        <w:rPr>
          <w:rFonts w:asciiTheme="minorHAnsi" w:hAnsiTheme="minorHAnsi" w:cstheme="minorHAnsi"/>
          <w:bCs/>
          <w:color w:val="auto"/>
          <w:highlight w:val="yellow"/>
        </w:rPr>
        <w:t>level (~5 mm deep) and ensure that it is working.</w:t>
      </w:r>
      <w:r w:rsidR="003A4311" w:rsidRPr="005C08C5">
        <w:rPr>
          <w:rFonts w:asciiTheme="minorHAnsi" w:hAnsiTheme="minorHAnsi" w:cstheme="minorHAnsi"/>
          <w:bCs/>
          <w:color w:val="auto"/>
          <w:highlight w:val="yellow"/>
        </w:rPr>
        <w:t xml:space="preserve"> </w:t>
      </w:r>
    </w:p>
    <w:p w14:paraId="3F84B8DC" w14:textId="0879C1BE" w:rsidR="009B0AD1" w:rsidRPr="009B0AD1" w:rsidRDefault="009B0AD1" w:rsidP="00270F3E">
      <w:pPr>
        <w:rPr>
          <w:rFonts w:asciiTheme="minorHAnsi" w:hAnsiTheme="minorHAnsi" w:cstheme="minorHAnsi"/>
          <w:bCs/>
          <w:color w:val="auto"/>
          <w:highlight w:val="yellow"/>
        </w:rPr>
      </w:pPr>
    </w:p>
    <w:p w14:paraId="37B6AB2F" w14:textId="6E354659" w:rsidR="004467FB" w:rsidRDefault="003A4311" w:rsidP="00270F3E">
      <w:pPr>
        <w:pStyle w:val="ListParagraph"/>
        <w:numPr>
          <w:ilvl w:val="1"/>
          <w:numId w:val="17"/>
        </w:numPr>
        <w:contextualSpacing w:val="0"/>
        <w:rPr>
          <w:rFonts w:asciiTheme="minorHAnsi" w:hAnsiTheme="minorHAnsi" w:cstheme="minorHAnsi"/>
          <w:bCs/>
          <w:color w:val="auto"/>
          <w:highlight w:val="yellow"/>
        </w:rPr>
      </w:pPr>
      <w:r w:rsidRPr="005C08C5">
        <w:rPr>
          <w:rFonts w:asciiTheme="minorHAnsi" w:hAnsiTheme="minorHAnsi" w:cstheme="minorHAnsi"/>
          <w:bCs/>
          <w:color w:val="auto"/>
          <w:highlight w:val="yellow"/>
        </w:rPr>
        <w:t xml:space="preserve">Open the </w:t>
      </w:r>
      <w:r w:rsidR="00E1568E">
        <w:rPr>
          <w:rFonts w:asciiTheme="minorHAnsi" w:hAnsiTheme="minorHAnsi" w:cstheme="minorHAnsi"/>
          <w:bCs/>
          <w:color w:val="auto"/>
          <w:highlight w:val="yellow"/>
        </w:rPr>
        <w:t>data acquisition software</w:t>
      </w:r>
      <w:r w:rsidRPr="005C08C5">
        <w:rPr>
          <w:rFonts w:asciiTheme="minorHAnsi" w:hAnsiTheme="minorHAnsi" w:cstheme="minorHAnsi"/>
          <w:bCs/>
          <w:color w:val="auto"/>
          <w:highlight w:val="yellow"/>
        </w:rPr>
        <w:t xml:space="preserve"> on the data acquisition computer and </w:t>
      </w:r>
      <w:r w:rsidR="00D00437">
        <w:rPr>
          <w:rFonts w:asciiTheme="minorHAnsi" w:hAnsiTheme="minorHAnsi" w:cstheme="minorHAnsi"/>
          <w:bCs/>
          <w:color w:val="auto"/>
          <w:highlight w:val="yellow"/>
        </w:rPr>
        <w:t xml:space="preserve">click the </w:t>
      </w:r>
      <w:r w:rsidR="00225840">
        <w:rPr>
          <w:rFonts w:asciiTheme="minorHAnsi" w:hAnsiTheme="minorHAnsi" w:cstheme="minorHAnsi"/>
          <w:bCs/>
          <w:color w:val="auto"/>
          <w:highlight w:val="yellow"/>
        </w:rPr>
        <w:t>‘</w:t>
      </w:r>
      <w:r w:rsidR="00641EB6">
        <w:rPr>
          <w:rFonts w:asciiTheme="minorHAnsi" w:hAnsiTheme="minorHAnsi" w:cstheme="minorHAnsi"/>
          <w:bCs/>
          <w:color w:val="auto"/>
          <w:highlight w:val="yellow"/>
        </w:rPr>
        <w:t>play</w:t>
      </w:r>
      <w:r w:rsidR="00225840">
        <w:rPr>
          <w:rFonts w:asciiTheme="minorHAnsi" w:hAnsiTheme="minorHAnsi" w:cstheme="minorHAnsi"/>
          <w:bCs/>
          <w:color w:val="auto"/>
          <w:highlight w:val="yellow"/>
        </w:rPr>
        <w:t>’</w:t>
      </w:r>
      <w:r w:rsidR="00D00437">
        <w:rPr>
          <w:rFonts w:asciiTheme="minorHAnsi" w:hAnsiTheme="minorHAnsi" w:cstheme="minorHAnsi"/>
          <w:bCs/>
          <w:color w:val="auto"/>
          <w:highlight w:val="yellow"/>
        </w:rPr>
        <w:t xml:space="preserve"> button to start receiving data</w:t>
      </w:r>
      <w:r w:rsidRPr="005C08C5">
        <w:rPr>
          <w:rFonts w:asciiTheme="minorHAnsi" w:hAnsiTheme="minorHAnsi" w:cstheme="minorHAnsi"/>
          <w:bCs/>
          <w:color w:val="auto"/>
          <w:highlight w:val="yellow"/>
        </w:rPr>
        <w:t xml:space="preserve">. Ensure that all </w:t>
      </w:r>
      <w:r w:rsidR="0018273A">
        <w:rPr>
          <w:rFonts w:asciiTheme="minorHAnsi" w:hAnsiTheme="minorHAnsi" w:cstheme="minorHAnsi"/>
          <w:bCs/>
          <w:color w:val="auto"/>
          <w:highlight w:val="yellow"/>
        </w:rPr>
        <w:t>p</w:t>
      </w:r>
      <w:r w:rsidRPr="005C08C5">
        <w:rPr>
          <w:rFonts w:asciiTheme="minorHAnsi" w:hAnsiTheme="minorHAnsi" w:cstheme="minorHAnsi"/>
          <w:bCs/>
          <w:color w:val="auto"/>
          <w:highlight w:val="yellow"/>
        </w:rPr>
        <w:t xml:space="preserve">MEA channels are noise-free and, if not, reposition the </w:t>
      </w:r>
      <w:r w:rsidR="0018273A">
        <w:rPr>
          <w:rFonts w:asciiTheme="minorHAnsi" w:hAnsiTheme="minorHAnsi" w:cstheme="minorHAnsi"/>
          <w:bCs/>
          <w:color w:val="auto"/>
          <w:highlight w:val="yellow"/>
        </w:rPr>
        <w:t>p</w:t>
      </w:r>
      <w:r w:rsidRPr="005C08C5">
        <w:rPr>
          <w:rFonts w:asciiTheme="minorHAnsi" w:hAnsiTheme="minorHAnsi" w:cstheme="minorHAnsi"/>
          <w:bCs/>
          <w:color w:val="auto"/>
          <w:highlight w:val="yellow"/>
        </w:rPr>
        <w:t xml:space="preserve">MEA within the amplifier to obtain better contact between the amplifier pins and the </w:t>
      </w:r>
      <w:r w:rsidR="0018273A">
        <w:rPr>
          <w:rFonts w:asciiTheme="minorHAnsi" w:hAnsiTheme="minorHAnsi" w:cstheme="minorHAnsi"/>
          <w:bCs/>
          <w:color w:val="auto"/>
          <w:highlight w:val="yellow"/>
        </w:rPr>
        <w:t>p</w:t>
      </w:r>
      <w:r w:rsidRPr="005C08C5">
        <w:rPr>
          <w:rFonts w:asciiTheme="minorHAnsi" w:hAnsiTheme="minorHAnsi" w:cstheme="minorHAnsi"/>
          <w:bCs/>
          <w:color w:val="auto"/>
          <w:highlight w:val="yellow"/>
        </w:rPr>
        <w:t>MEA contacts</w:t>
      </w:r>
      <w:r w:rsidR="00FF5A78" w:rsidRPr="005C08C5">
        <w:rPr>
          <w:rFonts w:asciiTheme="minorHAnsi" w:hAnsiTheme="minorHAnsi" w:cstheme="minorHAnsi"/>
          <w:bCs/>
          <w:color w:val="auto"/>
          <w:highlight w:val="yellow"/>
        </w:rPr>
        <w:t xml:space="preserve"> (see </w:t>
      </w:r>
      <w:r w:rsidR="00FF5A78" w:rsidRPr="00DB0147">
        <w:rPr>
          <w:rFonts w:asciiTheme="minorHAnsi" w:hAnsiTheme="minorHAnsi" w:cstheme="minorHAnsi"/>
          <w:b/>
          <w:bCs/>
          <w:color w:val="auto"/>
          <w:highlight w:val="yellow"/>
        </w:rPr>
        <w:t xml:space="preserve">Figure </w:t>
      </w:r>
      <w:r w:rsidR="00301C36" w:rsidRPr="00DB0147">
        <w:rPr>
          <w:rFonts w:asciiTheme="minorHAnsi" w:hAnsiTheme="minorHAnsi" w:cstheme="minorHAnsi"/>
          <w:b/>
          <w:bCs/>
          <w:color w:val="auto"/>
          <w:highlight w:val="yellow"/>
        </w:rPr>
        <w:t>5</w:t>
      </w:r>
      <w:r w:rsidR="00FF5A78" w:rsidRPr="005C08C5">
        <w:rPr>
          <w:rFonts w:asciiTheme="minorHAnsi" w:hAnsiTheme="minorHAnsi" w:cstheme="minorHAnsi"/>
          <w:bCs/>
          <w:color w:val="auto"/>
          <w:highlight w:val="yellow"/>
        </w:rPr>
        <w:t>)</w:t>
      </w:r>
      <w:r w:rsidRPr="005C08C5">
        <w:rPr>
          <w:rFonts w:asciiTheme="minorHAnsi" w:hAnsiTheme="minorHAnsi" w:cstheme="minorHAnsi"/>
          <w:bCs/>
          <w:color w:val="auto"/>
          <w:highlight w:val="yellow"/>
        </w:rPr>
        <w:t>.</w:t>
      </w:r>
    </w:p>
    <w:p w14:paraId="22D6A2A8" w14:textId="7328229D" w:rsidR="009B0AD1" w:rsidRPr="009B0AD1" w:rsidRDefault="009B0AD1" w:rsidP="00270F3E">
      <w:pPr>
        <w:rPr>
          <w:rFonts w:asciiTheme="minorHAnsi" w:hAnsiTheme="minorHAnsi" w:cstheme="minorHAnsi"/>
          <w:bCs/>
          <w:color w:val="auto"/>
          <w:highlight w:val="yellow"/>
        </w:rPr>
      </w:pPr>
    </w:p>
    <w:p w14:paraId="435F4EEB" w14:textId="4BA345C6" w:rsidR="000E1C80" w:rsidRDefault="003A4311" w:rsidP="00270F3E">
      <w:pPr>
        <w:pStyle w:val="ListParagraph"/>
        <w:numPr>
          <w:ilvl w:val="1"/>
          <w:numId w:val="17"/>
        </w:numPr>
        <w:contextualSpacing w:val="0"/>
        <w:rPr>
          <w:rFonts w:asciiTheme="minorHAnsi" w:hAnsiTheme="minorHAnsi" w:cstheme="minorHAnsi"/>
          <w:bCs/>
          <w:color w:val="auto"/>
          <w:highlight w:val="yellow"/>
        </w:rPr>
      </w:pPr>
      <w:r w:rsidRPr="005C08C5">
        <w:rPr>
          <w:rFonts w:asciiTheme="minorHAnsi" w:hAnsiTheme="minorHAnsi" w:cstheme="minorHAnsi"/>
          <w:bCs/>
          <w:color w:val="auto"/>
          <w:highlight w:val="yellow"/>
        </w:rPr>
        <w:t xml:space="preserve">Ensure that </w:t>
      </w:r>
      <w:r w:rsidR="00CB67FB">
        <w:rPr>
          <w:rFonts w:asciiTheme="minorHAnsi" w:hAnsiTheme="minorHAnsi" w:cstheme="minorHAnsi"/>
          <w:bCs/>
          <w:color w:val="auto"/>
          <w:highlight w:val="yellow"/>
        </w:rPr>
        <w:t xml:space="preserve">the </w:t>
      </w:r>
      <w:r w:rsidRPr="005C08C5">
        <w:rPr>
          <w:rFonts w:asciiTheme="minorHAnsi" w:hAnsiTheme="minorHAnsi" w:cstheme="minorHAnsi"/>
          <w:bCs/>
          <w:color w:val="auto"/>
          <w:highlight w:val="yellow"/>
        </w:rPr>
        <w:t xml:space="preserve">bottom perfusion line is clear of any air bubbles and, if </w:t>
      </w:r>
      <w:r w:rsidR="00D00437">
        <w:rPr>
          <w:rFonts w:asciiTheme="minorHAnsi" w:hAnsiTheme="minorHAnsi" w:cstheme="minorHAnsi"/>
          <w:bCs/>
          <w:color w:val="auto"/>
          <w:highlight w:val="yellow"/>
        </w:rPr>
        <w:t>it is bubble-free</w:t>
      </w:r>
      <w:r w:rsidRPr="005C08C5">
        <w:rPr>
          <w:rFonts w:asciiTheme="minorHAnsi" w:hAnsiTheme="minorHAnsi" w:cstheme="minorHAnsi"/>
          <w:bCs/>
          <w:color w:val="auto"/>
          <w:highlight w:val="yellow"/>
        </w:rPr>
        <w:t xml:space="preserve">, turn on </w:t>
      </w:r>
      <w:r w:rsidR="00CB67FB">
        <w:rPr>
          <w:rFonts w:asciiTheme="minorHAnsi" w:hAnsiTheme="minorHAnsi" w:cstheme="minorHAnsi"/>
          <w:bCs/>
          <w:color w:val="auto"/>
          <w:highlight w:val="yellow"/>
        </w:rPr>
        <w:t xml:space="preserve">the </w:t>
      </w:r>
      <w:r w:rsidRPr="004C2072">
        <w:rPr>
          <w:rFonts w:asciiTheme="minorHAnsi" w:hAnsiTheme="minorHAnsi" w:cstheme="minorHAnsi"/>
          <w:bCs/>
          <w:color w:val="auto"/>
          <w:highlight w:val="yellow"/>
        </w:rPr>
        <w:t>bottom perfusion valve</w:t>
      </w:r>
      <w:r w:rsidR="00D00437">
        <w:rPr>
          <w:rFonts w:asciiTheme="minorHAnsi" w:hAnsiTheme="minorHAnsi" w:cstheme="minorHAnsi"/>
          <w:bCs/>
          <w:color w:val="auto"/>
          <w:highlight w:val="yellow"/>
        </w:rPr>
        <w:t xml:space="preserve"> to achieve a perfusion rate of approximately 3 mL per minute</w:t>
      </w:r>
      <w:r w:rsidRPr="004C2072">
        <w:rPr>
          <w:rFonts w:asciiTheme="minorHAnsi" w:hAnsiTheme="minorHAnsi" w:cstheme="minorHAnsi"/>
          <w:bCs/>
          <w:color w:val="auto"/>
          <w:highlight w:val="yellow"/>
        </w:rPr>
        <w:t xml:space="preserve">. </w:t>
      </w:r>
    </w:p>
    <w:p w14:paraId="585D952C" w14:textId="7C8AA63C" w:rsidR="009B0AD1" w:rsidRPr="009B0AD1" w:rsidRDefault="009B0AD1" w:rsidP="00270F3E">
      <w:pPr>
        <w:rPr>
          <w:rFonts w:asciiTheme="minorHAnsi" w:hAnsiTheme="minorHAnsi" w:cstheme="minorHAnsi"/>
          <w:bCs/>
          <w:color w:val="auto"/>
          <w:highlight w:val="yellow"/>
        </w:rPr>
      </w:pPr>
    </w:p>
    <w:p w14:paraId="50F13FF6" w14:textId="2D4ADA75" w:rsidR="001A5F3C" w:rsidRPr="001A5F3C" w:rsidRDefault="000E1C80" w:rsidP="00270F3E">
      <w:pPr>
        <w:pStyle w:val="ListParagraph"/>
        <w:numPr>
          <w:ilvl w:val="1"/>
          <w:numId w:val="17"/>
        </w:numPr>
        <w:contextualSpacing w:val="0"/>
        <w:rPr>
          <w:rFonts w:asciiTheme="minorHAnsi" w:hAnsiTheme="minorHAnsi" w:cstheme="minorHAnsi"/>
          <w:bCs/>
          <w:color w:val="auto"/>
          <w:highlight w:val="yellow"/>
        </w:rPr>
      </w:pPr>
      <w:r w:rsidRPr="004C2072">
        <w:rPr>
          <w:rFonts w:asciiTheme="minorHAnsi" w:hAnsiTheme="minorHAnsi" w:cstheme="minorHAnsi"/>
          <w:bCs/>
          <w:color w:val="auto"/>
          <w:highlight w:val="yellow"/>
        </w:rPr>
        <w:t xml:space="preserve">Turn on the </w:t>
      </w:r>
      <w:r w:rsidRPr="009132FC">
        <w:rPr>
          <w:rFonts w:asciiTheme="minorHAnsi" w:hAnsiTheme="minorHAnsi" w:cstheme="minorHAnsi"/>
          <w:bCs/>
          <w:color w:val="auto"/>
          <w:highlight w:val="yellow"/>
        </w:rPr>
        <w:t xml:space="preserve">high-speed camera attached to the inverted </w:t>
      </w:r>
      <w:r w:rsidR="00DD5B30" w:rsidRPr="009132FC">
        <w:rPr>
          <w:rFonts w:asciiTheme="minorHAnsi" w:hAnsiTheme="minorHAnsi" w:cstheme="minorHAnsi"/>
          <w:bCs/>
          <w:color w:val="auto"/>
          <w:highlight w:val="yellow"/>
        </w:rPr>
        <w:t xml:space="preserve">optical </w:t>
      </w:r>
      <w:r w:rsidRPr="009132FC">
        <w:rPr>
          <w:rFonts w:asciiTheme="minorHAnsi" w:hAnsiTheme="minorHAnsi" w:cstheme="minorHAnsi"/>
          <w:bCs/>
          <w:color w:val="auto"/>
          <w:highlight w:val="yellow"/>
        </w:rPr>
        <w:t>microscope</w:t>
      </w:r>
      <w:r w:rsidR="00D00437">
        <w:rPr>
          <w:rFonts w:asciiTheme="minorHAnsi" w:hAnsiTheme="minorHAnsi" w:cstheme="minorHAnsi"/>
          <w:bCs/>
          <w:color w:val="auto"/>
          <w:highlight w:val="yellow"/>
        </w:rPr>
        <w:t xml:space="preserve"> (10X magnification with N.A. of 0.45)</w:t>
      </w:r>
      <w:r w:rsidRPr="009132FC">
        <w:rPr>
          <w:rFonts w:asciiTheme="minorHAnsi" w:hAnsiTheme="minorHAnsi" w:cstheme="minorHAnsi"/>
          <w:bCs/>
          <w:color w:val="auto"/>
          <w:highlight w:val="yellow"/>
        </w:rPr>
        <w:t xml:space="preserve"> and open </w:t>
      </w:r>
      <w:r w:rsidR="002D206E" w:rsidRPr="009132FC">
        <w:rPr>
          <w:rFonts w:asciiTheme="minorHAnsi" w:hAnsiTheme="minorHAnsi" w:cstheme="minorHAnsi"/>
          <w:bCs/>
          <w:color w:val="auto"/>
          <w:highlight w:val="yellow"/>
        </w:rPr>
        <w:t>imaging software.</w:t>
      </w:r>
      <w:r w:rsidR="00DD5B30" w:rsidRPr="00057BA4">
        <w:t xml:space="preserve"> Ensure that the inverted microscope illuminator is covered by a red filter sheet to emit only red light and then set the illuminator to a low light level to </w:t>
      </w:r>
      <w:r w:rsidR="001A3D92" w:rsidRPr="00057BA4">
        <w:t>avoid</w:t>
      </w:r>
      <w:r w:rsidR="00DD5B30" w:rsidRPr="00057BA4">
        <w:t xml:space="preserve"> photobleaching the retina. </w:t>
      </w:r>
    </w:p>
    <w:p w14:paraId="26DBC805" w14:textId="77777777" w:rsidR="001A5F3C" w:rsidRPr="00057BA4" w:rsidRDefault="001A5F3C" w:rsidP="00270F3E">
      <w:pPr>
        <w:pStyle w:val="ListParagraph"/>
        <w:ind w:left="0"/>
        <w:contextualSpacing w:val="0"/>
        <w:rPr>
          <w:rFonts w:asciiTheme="minorHAnsi" w:hAnsiTheme="minorHAnsi" w:cstheme="minorHAnsi"/>
          <w:bCs/>
          <w:color w:val="auto"/>
        </w:rPr>
      </w:pPr>
    </w:p>
    <w:p w14:paraId="23D3BF0D" w14:textId="61233117" w:rsidR="003A4311" w:rsidRPr="00057BA4" w:rsidRDefault="003A48D3" w:rsidP="00270F3E">
      <w:pPr>
        <w:pStyle w:val="ListParagraph"/>
        <w:numPr>
          <w:ilvl w:val="2"/>
          <w:numId w:val="17"/>
        </w:numPr>
        <w:contextualSpacing w:val="0"/>
        <w:rPr>
          <w:rFonts w:asciiTheme="minorHAnsi" w:hAnsiTheme="minorHAnsi" w:cstheme="minorHAnsi"/>
          <w:bCs/>
          <w:color w:val="auto"/>
        </w:rPr>
      </w:pPr>
      <w:r w:rsidRPr="00057BA4">
        <w:rPr>
          <w:rFonts w:asciiTheme="minorHAnsi" w:hAnsiTheme="minorHAnsi" w:cstheme="minorHAnsi"/>
          <w:bCs/>
          <w:color w:val="auto"/>
        </w:rPr>
        <w:t>By looking at a live digital image of the inverted microscope field of view on a monitor, o</w:t>
      </w:r>
      <w:r w:rsidR="003A4311" w:rsidRPr="00057BA4">
        <w:rPr>
          <w:rFonts w:asciiTheme="minorHAnsi" w:hAnsiTheme="minorHAnsi" w:cstheme="minorHAnsi"/>
          <w:bCs/>
          <w:color w:val="auto"/>
        </w:rPr>
        <w:t xml:space="preserve">bserve </w:t>
      </w:r>
      <w:r w:rsidR="002140D3" w:rsidRPr="00057BA4">
        <w:rPr>
          <w:rFonts w:asciiTheme="minorHAnsi" w:hAnsiTheme="minorHAnsi" w:cstheme="minorHAnsi"/>
          <w:bCs/>
          <w:color w:val="auto"/>
        </w:rPr>
        <w:t xml:space="preserve">the bottom surface of the pMEA </w:t>
      </w:r>
      <w:r w:rsidR="003A4311" w:rsidRPr="00057BA4">
        <w:t xml:space="preserve">for evidence that solution is flowing through </w:t>
      </w:r>
      <w:r w:rsidR="002140D3" w:rsidRPr="00057BA4">
        <w:t xml:space="preserve">the </w:t>
      </w:r>
      <w:r w:rsidR="003A4311" w:rsidRPr="00057BA4">
        <w:t>bottom perfusion plate.</w:t>
      </w:r>
    </w:p>
    <w:p w14:paraId="43731039" w14:textId="2B1A1FE7" w:rsidR="009B0AD1" w:rsidRPr="009B0AD1" w:rsidRDefault="009B0AD1" w:rsidP="00270F3E">
      <w:pPr>
        <w:rPr>
          <w:rFonts w:asciiTheme="minorHAnsi" w:hAnsiTheme="minorHAnsi" w:cstheme="minorHAnsi"/>
          <w:bCs/>
          <w:color w:val="auto"/>
          <w:highlight w:val="yellow"/>
        </w:rPr>
      </w:pPr>
    </w:p>
    <w:p w14:paraId="75D1EC15" w14:textId="3F78234E" w:rsidR="004467FB" w:rsidRDefault="003A4311" w:rsidP="00270F3E">
      <w:pPr>
        <w:pStyle w:val="ListParagraph"/>
        <w:numPr>
          <w:ilvl w:val="1"/>
          <w:numId w:val="17"/>
        </w:numPr>
        <w:contextualSpacing w:val="0"/>
        <w:rPr>
          <w:rFonts w:asciiTheme="minorHAnsi" w:hAnsiTheme="minorHAnsi" w:cstheme="minorHAnsi"/>
          <w:bCs/>
          <w:color w:val="auto"/>
          <w:highlight w:val="yellow"/>
        </w:rPr>
      </w:pPr>
      <w:r w:rsidRPr="005C08C5">
        <w:rPr>
          <w:rFonts w:asciiTheme="minorHAnsi" w:hAnsiTheme="minorHAnsi" w:cstheme="minorHAnsi"/>
          <w:bCs/>
          <w:color w:val="auto"/>
          <w:highlight w:val="yellow"/>
        </w:rPr>
        <w:t xml:space="preserve">Once bottom perfusion is confirmed to be flowing, slowly ramp up the bottom suction </w:t>
      </w:r>
      <w:r w:rsidR="000944C9">
        <w:rPr>
          <w:rFonts w:asciiTheme="minorHAnsi" w:hAnsiTheme="minorHAnsi" w:cstheme="minorHAnsi"/>
          <w:bCs/>
          <w:color w:val="auto"/>
          <w:highlight w:val="yellow"/>
        </w:rPr>
        <w:t xml:space="preserve">by manually turning the vacuum pressure knob on the vacuum waste kit </w:t>
      </w:r>
      <w:r w:rsidRPr="005C08C5">
        <w:rPr>
          <w:rFonts w:asciiTheme="minorHAnsi" w:hAnsiTheme="minorHAnsi" w:cstheme="minorHAnsi"/>
          <w:bCs/>
          <w:color w:val="auto"/>
          <w:highlight w:val="yellow"/>
        </w:rPr>
        <w:t xml:space="preserve">while observing the retina through the inverted microscope. Cease increasing the suction once an observable suction force acts on the retina. Be careful to avoid </w:t>
      </w:r>
      <w:r w:rsidR="007B4714">
        <w:rPr>
          <w:rFonts w:asciiTheme="minorHAnsi" w:hAnsiTheme="minorHAnsi" w:cstheme="minorHAnsi"/>
          <w:bCs/>
          <w:color w:val="auto"/>
          <w:highlight w:val="yellow"/>
        </w:rPr>
        <w:t>too much or too little</w:t>
      </w:r>
      <w:r w:rsidRPr="005C08C5">
        <w:rPr>
          <w:rFonts w:asciiTheme="minorHAnsi" w:hAnsiTheme="minorHAnsi" w:cstheme="minorHAnsi"/>
          <w:bCs/>
          <w:color w:val="auto"/>
          <w:highlight w:val="yellow"/>
        </w:rPr>
        <w:t xml:space="preserve"> suction.</w:t>
      </w:r>
    </w:p>
    <w:p w14:paraId="0071290F" w14:textId="5A3ADD1D" w:rsidR="005C2B2B" w:rsidRPr="005C2B2B" w:rsidRDefault="005C2B2B" w:rsidP="00270F3E">
      <w:pPr>
        <w:rPr>
          <w:rFonts w:asciiTheme="minorHAnsi" w:hAnsiTheme="minorHAnsi" w:cstheme="minorHAnsi"/>
          <w:bCs/>
          <w:color w:val="auto"/>
          <w:highlight w:val="yellow"/>
        </w:rPr>
      </w:pPr>
    </w:p>
    <w:p w14:paraId="66BBD85E" w14:textId="30E57638" w:rsidR="004467FB" w:rsidRPr="00B82EEE" w:rsidRDefault="00797E7B" w:rsidP="00270F3E">
      <w:pPr>
        <w:pStyle w:val="ListParagraph"/>
        <w:numPr>
          <w:ilvl w:val="1"/>
          <w:numId w:val="17"/>
        </w:numPr>
        <w:contextualSpacing w:val="0"/>
        <w:rPr>
          <w:rFonts w:asciiTheme="minorHAnsi" w:hAnsiTheme="minorHAnsi" w:cstheme="minorHAnsi"/>
          <w:bCs/>
          <w:color w:val="auto"/>
          <w:highlight w:val="yellow"/>
        </w:rPr>
      </w:pPr>
      <w:r>
        <w:rPr>
          <w:rFonts w:asciiTheme="minorHAnsi" w:hAnsiTheme="minorHAnsi" w:cstheme="minorHAnsi"/>
          <w:bCs/>
          <w:color w:val="auto"/>
          <w:highlight w:val="yellow"/>
        </w:rPr>
        <w:t xml:space="preserve">After ensuring the bottom suction </w:t>
      </w:r>
      <w:r w:rsidR="000944C9">
        <w:rPr>
          <w:rFonts w:asciiTheme="minorHAnsi" w:hAnsiTheme="minorHAnsi" w:cstheme="minorHAnsi"/>
          <w:bCs/>
          <w:color w:val="auto"/>
          <w:highlight w:val="yellow"/>
        </w:rPr>
        <w:t>holds the retina in place</w:t>
      </w:r>
      <w:r>
        <w:rPr>
          <w:rFonts w:asciiTheme="minorHAnsi" w:hAnsiTheme="minorHAnsi" w:cstheme="minorHAnsi"/>
          <w:bCs/>
          <w:color w:val="auto"/>
          <w:highlight w:val="yellow"/>
        </w:rPr>
        <w:t xml:space="preserve">, gently remove the </w:t>
      </w:r>
      <w:r w:rsidR="000944C9">
        <w:rPr>
          <w:rFonts w:asciiTheme="minorHAnsi" w:hAnsiTheme="minorHAnsi" w:cstheme="minorHAnsi"/>
          <w:bCs/>
          <w:color w:val="auto"/>
          <w:highlight w:val="yellow"/>
        </w:rPr>
        <w:t xml:space="preserve">nylon </w:t>
      </w:r>
      <w:r>
        <w:rPr>
          <w:rFonts w:asciiTheme="minorHAnsi" w:hAnsiTheme="minorHAnsi" w:cstheme="minorHAnsi"/>
          <w:bCs/>
          <w:color w:val="auto"/>
          <w:highlight w:val="yellow"/>
        </w:rPr>
        <w:t>mesh</w:t>
      </w:r>
      <w:r w:rsidR="000944C9">
        <w:rPr>
          <w:rFonts w:asciiTheme="minorHAnsi" w:hAnsiTheme="minorHAnsi" w:cstheme="minorHAnsi"/>
          <w:bCs/>
          <w:color w:val="auto"/>
          <w:highlight w:val="yellow"/>
        </w:rPr>
        <w:t xml:space="preserve"> using forceps</w:t>
      </w:r>
      <w:r>
        <w:rPr>
          <w:rFonts w:asciiTheme="minorHAnsi" w:hAnsiTheme="minorHAnsi" w:cstheme="minorHAnsi"/>
          <w:bCs/>
          <w:color w:val="auto"/>
          <w:highlight w:val="yellow"/>
        </w:rPr>
        <w:t xml:space="preserve"> by peeling one corner carefully from the retina. It should separate easily</w:t>
      </w:r>
      <w:r w:rsidR="005C2B2B">
        <w:rPr>
          <w:rFonts w:asciiTheme="minorHAnsi" w:hAnsiTheme="minorHAnsi" w:cstheme="minorHAnsi"/>
          <w:bCs/>
          <w:color w:val="auto"/>
          <w:highlight w:val="yellow"/>
        </w:rPr>
        <w:t xml:space="preserve"> leaving the retina firmly attached to the bottom of the pMEA with the subretinal surface exposed on top</w:t>
      </w:r>
      <w:r>
        <w:rPr>
          <w:rFonts w:asciiTheme="minorHAnsi" w:hAnsiTheme="minorHAnsi" w:cstheme="minorHAnsi"/>
          <w:bCs/>
          <w:color w:val="auto"/>
          <w:highlight w:val="yellow"/>
        </w:rPr>
        <w:t>.</w:t>
      </w:r>
      <w:r w:rsidR="00B82EEE">
        <w:rPr>
          <w:rFonts w:asciiTheme="minorHAnsi" w:hAnsiTheme="minorHAnsi" w:cstheme="minorHAnsi"/>
          <w:bCs/>
          <w:color w:val="auto"/>
          <w:highlight w:val="yellow"/>
        </w:rPr>
        <w:t xml:space="preserve"> </w:t>
      </w:r>
      <w:r w:rsidR="004467FB" w:rsidRPr="00B82EEE">
        <w:rPr>
          <w:rFonts w:asciiTheme="minorHAnsi" w:hAnsiTheme="minorHAnsi" w:cstheme="minorHAnsi"/>
          <w:bCs/>
          <w:color w:val="auto"/>
          <w:highlight w:val="yellow"/>
        </w:rPr>
        <w:t>Keep perfusion running for approximately 30 min to allow retina to stabilize from surgical trauma.</w:t>
      </w:r>
    </w:p>
    <w:p w14:paraId="4CA1F9E7" w14:textId="572CCF58" w:rsidR="009B0AD1" w:rsidRPr="00A47249" w:rsidRDefault="009B0AD1" w:rsidP="00270F3E">
      <w:pPr>
        <w:rPr>
          <w:rFonts w:asciiTheme="minorHAnsi" w:hAnsiTheme="minorHAnsi" w:cstheme="minorHAnsi"/>
          <w:bCs/>
          <w:color w:val="auto"/>
          <w:highlight w:val="magenta"/>
        </w:rPr>
      </w:pPr>
    </w:p>
    <w:p w14:paraId="4F687EB1" w14:textId="41C93552" w:rsidR="004467FB" w:rsidRPr="00B42F8B" w:rsidRDefault="004467FB" w:rsidP="00270F3E">
      <w:pPr>
        <w:pStyle w:val="ListParagraph"/>
        <w:numPr>
          <w:ilvl w:val="0"/>
          <w:numId w:val="17"/>
        </w:numPr>
        <w:contextualSpacing w:val="0"/>
        <w:rPr>
          <w:rFonts w:asciiTheme="minorHAnsi" w:hAnsiTheme="minorHAnsi" w:cstheme="minorHAnsi"/>
          <w:b/>
          <w:bCs/>
          <w:color w:val="auto"/>
          <w:highlight w:val="yellow"/>
        </w:rPr>
      </w:pPr>
      <w:r w:rsidRPr="00B42F8B">
        <w:rPr>
          <w:rFonts w:asciiTheme="minorHAnsi" w:hAnsiTheme="minorHAnsi" w:cstheme="minorHAnsi"/>
          <w:b/>
          <w:bCs/>
          <w:color w:val="auto"/>
          <w:highlight w:val="yellow"/>
        </w:rPr>
        <w:t xml:space="preserve">Glutamate </w:t>
      </w:r>
      <w:r w:rsidR="00B677FD" w:rsidRPr="00B42F8B">
        <w:rPr>
          <w:rFonts w:asciiTheme="minorHAnsi" w:hAnsiTheme="minorHAnsi" w:cstheme="minorHAnsi"/>
          <w:b/>
          <w:bCs/>
          <w:color w:val="auto"/>
          <w:highlight w:val="yellow"/>
        </w:rPr>
        <w:t xml:space="preserve">Stimulation </w:t>
      </w:r>
      <w:r w:rsidRPr="00B42F8B">
        <w:rPr>
          <w:rFonts w:asciiTheme="minorHAnsi" w:hAnsiTheme="minorHAnsi" w:cstheme="minorHAnsi"/>
          <w:b/>
          <w:bCs/>
          <w:color w:val="auto"/>
          <w:highlight w:val="yellow"/>
        </w:rPr>
        <w:t>Preparation</w:t>
      </w:r>
    </w:p>
    <w:p w14:paraId="5F0F58B7" w14:textId="5BE38C12" w:rsidR="009B0AD1" w:rsidRDefault="009B0AD1" w:rsidP="00270F3E">
      <w:pPr>
        <w:pStyle w:val="ListParagraph"/>
        <w:ind w:left="0"/>
        <w:contextualSpacing w:val="0"/>
        <w:rPr>
          <w:rFonts w:asciiTheme="minorHAnsi" w:hAnsiTheme="minorHAnsi" w:cstheme="minorHAnsi"/>
          <w:b/>
          <w:bCs/>
          <w:color w:val="auto"/>
          <w:highlight w:val="yellow"/>
        </w:rPr>
      </w:pPr>
    </w:p>
    <w:p w14:paraId="1BCFF7FB" w14:textId="32BA71D5" w:rsidR="008C0EF3" w:rsidRDefault="008C0EF3" w:rsidP="00270F3E">
      <w:pPr>
        <w:pStyle w:val="ListParagraph"/>
        <w:ind w:left="0"/>
        <w:contextualSpacing w:val="0"/>
        <w:rPr>
          <w:rFonts w:asciiTheme="minorHAnsi" w:hAnsiTheme="minorHAnsi" w:cstheme="minorHAnsi"/>
          <w:bCs/>
          <w:color w:val="auto"/>
        </w:rPr>
      </w:pPr>
      <w:r>
        <w:rPr>
          <w:rFonts w:asciiTheme="minorHAnsi" w:hAnsiTheme="minorHAnsi" w:cstheme="minorHAnsi"/>
          <w:bCs/>
          <w:color w:val="auto"/>
        </w:rPr>
        <w:lastRenderedPageBreak/>
        <w:t>[Place Figure 7 here]</w:t>
      </w:r>
    </w:p>
    <w:p w14:paraId="35ADC7CE" w14:textId="77777777" w:rsidR="008C0EF3" w:rsidRDefault="008C0EF3" w:rsidP="00270F3E">
      <w:pPr>
        <w:pStyle w:val="ListParagraph"/>
        <w:ind w:left="0"/>
        <w:contextualSpacing w:val="0"/>
        <w:rPr>
          <w:rFonts w:asciiTheme="minorHAnsi" w:hAnsiTheme="minorHAnsi" w:cstheme="minorHAnsi"/>
          <w:bCs/>
          <w:color w:val="auto"/>
        </w:rPr>
      </w:pPr>
    </w:p>
    <w:p w14:paraId="438188E6" w14:textId="667B1B37" w:rsidR="00B42F8B" w:rsidRDefault="00B42F8B" w:rsidP="00270F3E">
      <w:pPr>
        <w:pStyle w:val="ListParagraph"/>
        <w:ind w:left="0"/>
        <w:contextualSpacing w:val="0"/>
        <w:rPr>
          <w:rFonts w:asciiTheme="minorHAnsi" w:hAnsiTheme="minorHAnsi" w:cstheme="minorHAnsi"/>
          <w:bCs/>
          <w:color w:val="auto"/>
        </w:rPr>
      </w:pPr>
      <w:r w:rsidRPr="00B42F8B">
        <w:rPr>
          <w:rFonts w:asciiTheme="minorHAnsi" w:hAnsiTheme="minorHAnsi" w:cstheme="minorHAnsi"/>
          <w:bCs/>
          <w:color w:val="auto"/>
        </w:rPr>
        <w:t xml:space="preserve">Note: See </w:t>
      </w:r>
      <w:r w:rsidRPr="00DB0147">
        <w:rPr>
          <w:rFonts w:asciiTheme="minorHAnsi" w:hAnsiTheme="minorHAnsi" w:cstheme="minorHAnsi"/>
          <w:b/>
          <w:bCs/>
          <w:color w:val="auto"/>
        </w:rPr>
        <w:t>Figure 7</w:t>
      </w:r>
      <w:r>
        <w:rPr>
          <w:rFonts w:asciiTheme="minorHAnsi" w:hAnsiTheme="minorHAnsi" w:cstheme="minorHAnsi"/>
          <w:bCs/>
          <w:color w:val="auto"/>
        </w:rPr>
        <w:t>.</w:t>
      </w:r>
    </w:p>
    <w:p w14:paraId="71AC7143" w14:textId="77777777" w:rsidR="00B42F8B" w:rsidRPr="00B42F8B" w:rsidRDefault="00B42F8B" w:rsidP="00270F3E">
      <w:pPr>
        <w:pStyle w:val="ListParagraph"/>
        <w:ind w:left="0"/>
        <w:contextualSpacing w:val="0"/>
        <w:rPr>
          <w:rFonts w:asciiTheme="minorHAnsi" w:hAnsiTheme="minorHAnsi" w:cstheme="minorHAnsi"/>
          <w:bCs/>
          <w:color w:val="auto"/>
        </w:rPr>
      </w:pPr>
    </w:p>
    <w:p w14:paraId="76D11F65" w14:textId="38580EB6" w:rsidR="004467FB" w:rsidRPr="00B42F8B" w:rsidRDefault="004467FB" w:rsidP="00270F3E">
      <w:pPr>
        <w:pStyle w:val="ListParagraph"/>
        <w:numPr>
          <w:ilvl w:val="1"/>
          <w:numId w:val="17"/>
        </w:numPr>
        <w:contextualSpacing w:val="0"/>
        <w:rPr>
          <w:rFonts w:asciiTheme="minorHAnsi" w:hAnsiTheme="minorHAnsi" w:cstheme="minorHAnsi"/>
          <w:bCs/>
          <w:color w:val="auto"/>
        </w:rPr>
      </w:pPr>
      <w:r w:rsidRPr="00B42F8B">
        <w:rPr>
          <w:rFonts w:asciiTheme="minorHAnsi" w:hAnsiTheme="minorHAnsi" w:cstheme="minorHAnsi"/>
          <w:bCs/>
          <w:color w:val="auto"/>
        </w:rPr>
        <w:t>Prepare glutamate solution by mixing stock glutamate solution</w:t>
      </w:r>
      <w:r w:rsidR="003A4311" w:rsidRPr="00B42F8B">
        <w:t xml:space="preserve"> </w:t>
      </w:r>
      <w:r w:rsidRPr="00B42F8B">
        <w:rPr>
          <w:rFonts w:asciiTheme="minorHAnsi" w:hAnsiTheme="minorHAnsi" w:cstheme="minorHAnsi"/>
          <w:bCs/>
          <w:color w:val="auto"/>
        </w:rPr>
        <w:t>with oxygenated Ames medium solution to obtain a 0.5 mL sample at a working concentration of 1 mM glutamate.</w:t>
      </w:r>
    </w:p>
    <w:p w14:paraId="2539277F" w14:textId="77777777" w:rsidR="009B0AD1" w:rsidRPr="005C08C5" w:rsidRDefault="009B0AD1" w:rsidP="00270F3E">
      <w:pPr>
        <w:pStyle w:val="ListParagraph"/>
        <w:ind w:left="0"/>
        <w:contextualSpacing w:val="0"/>
        <w:rPr>
          <w:rFonts w:asciiTheme="minorHAnsi" w:hAnsiTheme="minorHAnsi" w:cstheme="minorHAnsi"/>
          <w:bCs/>
          <w:color w:val="auto"/>
          <w:highlight w:val="yellow"/>
        </w:rPr>
      </w:pPr>
    </w:p>
    <w:p w14:paraId="1813D217" w14:textId="77777777" w:rsidR="00EB3CF2" w:rsidRDefault="001D71E3" w:rsidP="00270F3E">
      <w:pPr>
        <w:pStyle w:val="ListParagraph"/>
        <w:numPr>
          <w:ilvl w:val="1"/>
          <w:numId w:val="17"/>
        </w:numPr>
        <w:contextualSpacing w:val="0"/>
        <w:rPr>
          <w:rFonts w:asciiTheme="minorHAnsi" w:hAnsiTheme="minorHAnsi" w:cstheme="minorHAnsi"/>
          <w:bCs/>
          <w:color w:val="auto"/>
          <w:highlight w:val="yellow"/>
        </w:rPr>
      </w:pPr>
      <w:bookmarkStart w:id="6" w:name="OLE_LINK2"/>
      <w:bookmarkStart w:id="7" w:name="OLE_LINK3"/>
      <w:r w:rsidRPr="005C08C5">
        <w:rPr>
          <w:rFonts w:asciiTheme="minorHAnsi" w:hAnsiTheme="minorHAnsi" w:cstheme="minorHAnsi"/>
          <w:bCs/>
          <w:color w:val="auto"/>
          <w:highlight w:val="yellow"/>
        </w:rPr>
        <w:t>Carefully i</w:t>
      </w:r>
      <w:r w:rsidR="004467FB" w:rsidRPr="005C08C5">
        <w:rPr>
          <w:rFonts w:asciiTheme="minorHAnsi" w:hAnsiTheme="minorHAnsi" w:cstheme="minorHAnsi"/>
          <w:bCs/>
          <w:color w:val="auto"/>
          <w:highlight w:val="yellow"/>
        </w:rPr>
        <w:t xml:space="preserve">nsert </w:t>
      </w:r>
      <w:r w:rsidR="00285AAE">
        <w:rPr>
          <w:rFonts w:asciiTheme="minorHAnsi" w:hAnsiTheme="minorHAnsi" w:cstheme="minorHAnsi"/>
          <w:bCs/>
          <w:color w:val="auto"/>
          <w:highlight w:val="yellow"/>
        </w:rPr>
        <w:t xml:space="preserve">a </w:t>
      </w:r>
      <w:r w:rsidR="004467FB" w:rsidRPr="005C08C5">
        <w:rPr>
          <w:rFonts w:asciiTheme="minorHAnsi" w:hAnsiTheme="minorHAnsi" w:cstheme="minorHAnsi"/>
          <w:bCs/>
          <w:color w:val="auto"/>
          <w:highlight w:val="yellow"/>
        </w:rPr>
        <w:t xml:space="preserve">pre-pulled 10 </w:t>
      </w:r>
      <w:bookmarkStart w:id="8" w:name="OLE_LINK11"/>
      <w:bookmarkStart w:id="9" w:name="OLE_LINK12"/>
      <w:r w:rsidRPr="005C08C5">
        <w:rPr>
          <w:rFonts w:asciiTheme="minorHAnsi" w:hAnsiTheme="minorHAnsi" w:cstheme="minorHAnsi"/>
          <w:bCs/>
          <w:color w:val="auto"/>
          <w:highlight w:val="yellow"/>
        </w:rPr>
        <w:t>μ</w:t>
      </w:r>
      <w:r w:rsidR="004467FB" w:rsidRPr="005C08C5">
        <w:rPr>
          <w:rFonts w:asciiTheme="minorHAnsi" w:hAnsiTheme="minorHAnsi" w:cstheme="minorHAnsi"/>
          <w:bCs/>
          <w:color w:val="auto"/>
          <w:highlight w:val="yellow"/>
        </w:rPr>
        <w:t>m</w:t>
      </w:r>
      <w:bookmarkEnd w:id="8"/>
      <w:bookmarkEnd w:id="9"/>
      <w:r w:rsidR="00285AAE">
        <w:rPr>
          <w:rFonts w:asciiTheme="minorHAnsi" w:hAnsiTheme="minorHAnsi" w:cstheme="minorHAnsi"/>
          <w:bCs/>
          <w:color w:val="auto"/>
          <w:highlight w:val="yellow"/>
        </w:rPr>
        <w:t>-diameter micro</w:t>
      </w:r>
      <w:r w:rsidR="004467FB" w:rsidRPr="005C08C5">
        <w:rPr>
          <w:rFonts w:asciiTheme="minorHAnsi" w:hAnsiTheme="minorHAnsi" w:cstheme="minorHAnsi"/>
          <w:bCs/>
          <w:color w:val="auto"/>
          <w:highlight w:val="yellow"/>
        </w:rPr>
        <w:t xml:space="preserve">pipette </w:t>
      </w:r>
      <w:r w:rsidR="0018466B">
        <w:rPr>
          <w:rFonts w:asciiTheme="minorHAnsi" w:hAnsiTheme="minorHAnsi" w:cstheme="minorHAnsi"/>
          <w:bCs/>
          <w:color w:val="auto"/>
          <w:highlight w:val="yellow"/>
        </w:rPr>
        <w:t xml:space="preserve">or the stainless steel rod connected to the multiport microfluidic device </w:t>
      </w:r>
      <w:r w:rsidR="004467FB" w:rsidRPr="005C08C5">
        <w:rPr>
          <w:rFonts w:asciiTheme="minorHAnsi" w:hAnsiTheme="minorHAnsi" w:cstheme="minorHAnsi"/>
          <w:bCs/>
          <w:color w:val="auto"/>
          <w:highlight w:val="yellow"/>
        </w:rPr>
        <w:t xml:space="preserve">into a standard pipette holder containing a 50 </w:t>
      </w:r>
      <w:r w:rsidR="00285AAE" w:rsidRPr="005C08C5">
        <w:rPr>
          <w:rFonts w:asciiTheme="minorHAnsi" w:hAnsiTheme="minorHAnsi" w:cstheme="minorHAnsi"/>
          <w:bCs/>
          <w:color w:val="auto"/>
          <w:highlight w:val="yellow"/>
        </w:rPr>
        <w:t>μm</w:t>
      </w:r>
      <w:r w:rsidR="00285AAE">
        <w:rPr>
          <w:rFonts w:asciiTheme="minorHAnsi" w:hAnsiTheme="minorHAnsi" w:cstheme="minorHAnsi"/>
          <w:bCs/>
          <w:color w:val="auto"/>
          <w:highlight w:val="yellow"/>
        </w:rPr>
        <w:t>-</w:t>
      </w:r>
      <w:r w:rsidR="004467FB" w:rsidRPr="005C08C5">
        <w:rPr>
          <w:rFonts w:asciiTheme="minorHAnsi" w:hAnsiTheme="minorHAnsi" w:cstheme="minorHAnsi"/>
          <w:bCs/>
          <w:color w:val="auto"/>
          <w:highlight w:val="yellow"/>
        </w:rPr>
        <w:t>diameter silver/silver chloride</w:t>
      </w:r>
      <w:r w:rsidRPr="005C08C5">
        <w:rPr>
          <w:rFonts w:asciiTheme="minorHAnsi" w:hAnsiTheme="minorHAnsi" w:cstheme="minorHAnsi"/>
          <w:bCs/>
          <w:color w:val="auto"/>
          <w:highlight w:val="yellow"/>
        </w:rPr>
        <w:t xml:space="preserve"> wire electrode</w:t>
      </w:r>
      <w:r w:rsidR="00EB3CF2">
        <w:rPr>
          <w:rFonts w:asciiTheme="minorHAnsi" w:hAnsiTheme="minorHAnsi" w:cstheme="minorHAnsi"/>
          <w:bCs/>
          <w:color w:val="auto"/>
          <w:highlight w:val="yellow"/>
        </w:rPr>
        <w:t>.</w:t>
      </w:r>
    </w:p>
    <w:p w14:paraId="00D15099" w14:textId="77777777" w:rsidR="00EB3CF2" w:rsidRPr="00EB3CF2" w:rsidRDefault="00EB3CF2" w:rsidP="00270F3E">
      <w:pPr>
        <w:pStyle w:val="ListParagraph"/>
        <w:ind w:left="0"/>
        <w:contextualSpacing w:val="0"/>
        <w:rPr>
          <w:rFonts w:asciiTheme="minorHAnsi" w:hAnsiTheme="minorHAnsi" w:cstheme="minorHAnsi"/>
          <w:bCs/>
          <w:color w:val="auto"/>
        </w:rPr>
      </w:pPr>
    </w:p>
    <w:p w14:paraId="5124C8E8" w14:textId="0A2BCD7B" w:rsidR="00EB3CF2" w:rsidRPr="00EB3CF2" w:rsidRDefault="00EB3CF2" w:rsidP="00270F3E">
      <w:pPr>
        <w:pStyle w:val="ListParagraph"/>
        <w:ind w:left="0"/>
        <w:contextualSpacing w:val="0"/>
        <w:rPr>
          <w:rFonts w:asciiTheme="minorHAnsi" w:hAnsiTheme="minorHAnsi" w:cstheme="minorHAnsi"/>
          <w:bCs/>
          <w:color w:val="auto"/>
        </w:rPr>
      </w:pPr>
      <w:r w:rsidRPr="00EB3CF2">
        <w:rPr>
          <w:rFonts w:asciiTheme="minorHAnsi" w:hAnsiTheme="minorHAnsi" w:cstheme="minorHAnsi"/>
          <w:bCs/>
          <w:color w:val="auto"/>
        </w:rPr>
        <w:t>Note: I</w:t>
      </w:r>
      <w:r w:rsidR="003565FC" w:rsidRPr="00EB3CF2">
        <w:rPr>
          <w:rFonts w:asciiTheme="minorHAnsi" w:hAnsiTheme="minorHAnsi" w:cstheme="minorHAnsi"/>
          <w:bCs/>
          <w:color w:val="auto"/>
        </w:rPr>
        <w:t xml:space="preserve">f </w:t>
      </w:r>
      <w:r w:rsidR="0018466B" w:rsidRPr="00EB3CF2">
        <w:rPr>
          <w:rFonts w:asciiTheme="minorHAnsi" w:hAnsiTheme="minorHAnsi" w:cstheme="minorHAnsi"/>
          <w:bCs/>
          <w:color w:val="auto"/>
        </w:rPr>
        <w:t>impedance detection is not available</w:t>
      </w:r>
      <w:r w:rsidR="00285AAE" w:rsidRPr="00EB3CF2">
        <w:rPr>
          <w:rFonts w:asciiTheme="minorHAnsi" w:hAnsiTheme="minorHAnsi" w:cstheme="minorHAnsi"/>
          <w:bCs/>
          <w:color w:val="auto"/>
        </w:rPr>
        <w:t>,</w:t>
      </w:r>
      <w:r w:rsidR="003565FC" w:rsidRPr="00EB3CF2">
        <w:rPr>
          <w:rFonts w:asciiTheme="minorHAnsi" w:hAnsiTheme="minorHAnsi" w:cstheme="minorHAnsi"/>
          <w:bCs/>
          <w:color w:val="auto"/>
        </w:rPr>
        <w:t xml:space="preserve"> </w:t>
      </w:r>
      <w:r w:rsidR="0018466B" w:rsidRPr="00EB3CF2">
        <w:rPr>
          <w:rFonts w:asciiTheme="minorHAnsi" w:hAnsiTheme="minorHAnsi" w:cstheme="minorHAnsi"/>
          <w:bCs/>
          <w:color w:val="auto"/>
        </w:rPr>
        <w:t>the silver/silver chloride</w:t>
      </w:r>
      <w:r w:rsidRPr="00EB3CF2">
        <w:rPr>
          <w:rFonts w:asciiTheme="minorHAnsi" w:hAnsiTheme="minorHAnsi" w:cstheme="minorHAnsi"/>
          <w:bCs/>
          <w:color w:val="auto"/>
        </w:rPr>
        <w:t xml:space="preserve"> wire electrode may be omitted.</w:t>
      </w:r>
    </w:p>
    <w:p w14:paraId="1A2A7813" w14:textId="77777777" w:rsidR="00EB3CF2" w:rsidRDefault="00EB3CF2" w:rsidP="00270F3E">
      <w:pPr>
        <w:pStyle w:val="ListParagraph"/>
        <w:ind w:left="0"/>
        <w:contextualSpacing w:val="0"/>
        <w:rPr>
          <w:rFonts w:asciiTheme="minorHAnsi" w:hAnsiTheme="minorHAnsi" w:cstheme="minorHAnsi"/>
          <w:bCs/>
          <w:color w:val="auto"/>
          <w:highlight w:val="yellow"/>
        </w:rPr>
      </w:pPr>
    </w:p>
    <w:p w14:paraId="6D4ED8FA" w14:textId="6DF51D3B" w:rsidR="004467FB" w:rsidRDefault="004467FB" w:rsidP="00270F3E">
      <w:pPr>
        <w:pStyle w:val="ListParagraph"/>
        <w:numPr>
          <w:ilvl w:val="2"/>
          <w:numId w:val="17"/>
        </w:numPr>
        <w:contextualSpacing w:val="0"/>
        <w:rPr>
          <w:rFonts w:asciiTheme="minorHAnsi" w:hAnsiTheme="minorHAnsi" w:cstheme="minorHAnsi"/>
          <w:bCs/>
          <w:color w:val="auto"/>
          <w:highlight w:val="yellow"/>
        </w:rPr>
      </w:pPr>
      <w:r w:rsidRPr="005C08C5">
        <w:rPr>
          <w:rFonts w:asciiTheme="minorHAnsi" w:hAnsiTheme="minorHAnsi" w:cstheme="minorHAnsi"/>
          <w:bCs/>
          <w:color w:val="auto"/>
          <w:highlight w:val="yellow"/>
        </w:rPr>
        <w:t>Interface the pipette holder with the patch-clamp headstage and connect the pressure port luer connection of the pipette holder to channel 1 of the pressure injection system</w:t>
      </w:r>
      <w:r w:rsidR="00285AAE">
        <w:rPr>
          <w:rFonts w:asciiTheme="minorHAnsi" w:hAnsiTheme="minorHAnsi" w:cstheme="minorHAnsi"/>
          <w:bCs/>
          <w:color w:val="auto"/>
          <w:highlight w:val="yellow"/>
        </w:rPr>
        <w:t>,</w:t>
      </w:r>
      <w:r w:rsidR="0018466B">
        <w:rPr>
          <w:rFonts w:asciiTheme="minorHAnsi" w:hAnsiTheme="minorHAnsi" w:cstheme="minorHAnsi"/>
          <w:bCs/>
          <w:color w:val="auto"/>
          <w:highlight w:val="yellow"/>
        </w:rPr>
        <w:t xml:space="preserve"> if </w:t>
      </w:r>
      <w:r w:rsidR="009C7F38">
        <w:rPr>
          <w:rFonts w:asciiTheme="minorHAnsi" w:hAnsiTheme="minorHAnsi" w:cstheme="minorHAnsi"/>
          <w:bCs/>
          <w:color w:val="auto"/>
          <w:highlight w:val="yellow"/>
        </w:rPr>
        <w:t>utilizing a glass micropipette</w:t>
      </w:r>
      <w:r w:rsidR="00285AAE">
        <w:rPr>
          <w:rFonts w:asciiTheme="minorHAnsi" w:hAnsiTheme="minorHAnsi" w:cstheme="minorHAnsi"/>
          <w:bCs/>
          <w:color w:val="auto"/>
          <w:highlight w:val="yellow"/>
        </w:rPr>
        <w:t>,</w:t>
      </w:r>
      <w:r w:rsidR="009C7F38">
        <w:rPr>
          <w:rFonts w:asciiTheme="minorHAnsi" w:hAnsiTheme="minorHAnsi" w:cstheme="minorHAnsi"/>
          <w:bCs/>
          <w:color w:val="auto"/>
          <w:highlight w:val="yellow"/>
        </w:rPr>
        <w:t xml:space="preserve"> or connect the pressure port luer connections of each of the 8 injection ports with channels 1-8 of the pressure injection system</w:t>
      </w:r>
      <w:r w:rsidR="00285AAE">
        <w:rPr>
          <w:rFonts w:asciiTheme="minorHAnsi" w:hAnsiTheme="minorHAnsi" w:cstheme="minorHAnsi"/>
          <w:bCs/>
          <w:color w:val="auto"/>
          <w:highlight w:val="yellow"/>
        </w:rPr>
        <w:t>,</w:t>
      </w:r>
      <w:r w:rsidR="009C7F38">
        <w:rPr>
          <w:rFonts w:asciiTheme="minorHAnsi" w:hAnsiTheme="minorHAnsi" w:cstheme="minorHAnsi"/>
          <w:bCs/>
          <w:color w:val="auto"/>
          <w:highlight w:val="yellow"/>
        </w:rPr>
        <w:t xml:space="preserve"> if using the multiport device</w:t>
      </w:r>
      <w:r w:rsidRPr="005C08C5">
        <w:rPr>
          <w:rFonts w:asciiTheme="minorHAnsi" w:hAnsiTheme="minorHAnsi" w:cstheme="minorHAnsi"/>
          <w:bCs/>
          <w:color w:val="auto"/>
          <w:highlight w:val="yellow"/>
        </w:rPr>
        <w:t>.</w:t>
      </w:r>
      <w:r w:rsidR="00434771">
        <w:rPr>
          <w:rFonts w:asciiTheme="minorHAnsi" w:hAnsiTheme="minorHAnsi" w:cstheme="minorHAnsi"/>
          <w:bCs/>
          <w:color w:val="auto"/>
          <w:highlight w:val="yellow"/>
        </w:rPr>
        <w:t xml:space="preserve"> </w:t>
      </w:r>
    </w:p>
    <w:p w14:paraId="702164AC" w14:textId="351C030A" w:rsidR="009B0AD1" w:rsidRPr="009B0AD1" w:rsidRDefault="009B0AD1" w:rsidP="00270F3E">
      <w:pPr>
        <w:rPr>
          <w:rFonts w:asciiTheme="minorHAnsi" w:hAnsiTheme="minorHAnsi" w:cstheme="minorHAnsi"/>
          <w:bCs/>
          <w:color w:val="auto"/>
          <w:highlight w:val="yellow"/>
        </w:rPr>
      </w:pPr>
    </w:p>
    <w:p w14:paraId="1C8FFD4B" w14:textId="4A2B21D9" w:rsidR="009B0AD1" w:rsidRPr="00EB3CF2" w:rsidRDefault="000944C9" w:rsidP="00270F3E">
      <w:pPr>
        <w:pStyle w:val="ListParagraph"/>
        <w:numPr>
          <w:ilvl w:val="1"/>
          <w:numId w:val="17"/>
        </w:numPr>
        <w:contextualSpacing w:val="0"/>
        <w:rPr>
          <w:rFonts w:asciiTheme="minorHAnsi" w:hAnsiTheme="minorHAnsi" w:cstheme="minorHAnsi"/>
          <w:bCs/>
          <w:color w:val="auto"/>
          <w:highlight w:val="yellow"/>
        </w:rPr>
      </w:pPr>
      <w:r>
        <w:rPr>
          <w:rFonts w:asciiTheme="minorHAnsi" w:hAnsiTheme="minorHAnsi" w:cstheme="minorHAnsi"/>
          <w:bCs/>
          <w:color w:val="auto"/>
          <w:highlight w:val="yellow"/>
        </w:rPr>
        <w:t>Manually t</w:t>
      </w:r>
      <w:r w:rsidR="004467FB" w:rsidRPr="005C08C5">
        <w:rPr>
          <w:rFonts w:asciiTheme="minorHAnsi" w:hAnsiTheme="minorHAnsi" w:cstheme="minorHAnsi"/>
          <w:bCs/>
          <w:color w:val="auto"/>
          <w:highlight w:val="yellow"/>
        </w:rPr>
        <w:t xml:space="preserve">urn on </w:t>
      </w:r>
      <w:r w:rsidR="00337504">
        <w:rPr>
          <w:rFonts w:asciiTheme="minorHAnsi" w:hAnsiTheme="minorHAnsi" w:cstheme="minorHAnsi"/>
          <w:bCs/>
          <w:color w:val="auto"/>
          <w:highlight w:val="yellow"/>
        </w:rPr>
        <w:t xml:space="preserve">the </w:t>
      </w:r>
      <w:r w:rsidR="004467FB" w:rsidRPr="005C08C5">
        <w:rPr>
          <w:rFonts w:asciiTheme="minorHAnsi" w:hAnsiTheme="minorHAnsi" w:cstheme="minorHAnsi"/>
          <w:bCs/>
          <w:color w:val="auto"/>
          <w:highlight w:val="yellow"/>
        </w:rPr>
        <w:t>pressure injection system and turn on channel 1</w:t>
      </w:r>
      <w:r w:rsidR="004A338B">
        <w:rPr>
          <w:rFonts w:asciiTheme="minorHAnsi" w:hAnsiTheme="minorHAnsi" w:cstheme="minorHAnsi"/>
          <w:bCs/>
          <w:color w:val="auto"/>
          <w:highlight w:val="yellow"/>
        </w:rPr>
        <w:t xml:space="preserve"> (or channels 1-8</w:t>
      </w:r>
      <w:r w:rsidR="00337504">
        <w:rPr>
          <w:rFonts w:asciiTheme="minorHAnsi" w:hAnsiTheme="minorHAnsi" w:cstheme="minorHAnsi"/>
          <w:bCs/>
          <w:color w:val="auto"/>
          <w:highlight w:val="yellow"/>
        </w:rPr>
        <w:t>,</w:t>
      </w:r>
      <w:r w:rsidR="004A338B">
        <w:rPr>
          <w:rFonts w:asciiTheme="minorHAnsi" w:hAnsiTheme="minorHAnsi" w:cstheme="minorHAnsi"/>
          <w:bCs/>
          <w:color w:val="auto"/>
          <w:highlight w:val="yellow"/>
        </w:rPr>
        <w:t xml:space="preserve"> as applicable)</w:t>
      </w:r>
      <w:r w:rsidR="004467FB" w:rsidRPr="005C08C5">
        <w:rPr>
          <w:rFonts w:asciiTheme="minorHAnsi" w:hAnsiTheme="minorHAnsi" w:cstheme="minorHAnsi"/>
          <w:bCs/>
          <w:color w:val="auto"/>
          <w:highlight w:val="yellow"/>
        </w:rPr>
        <w:t xml:space="preserve">. Ensure that the system is vented to atmosphere and set the injection pressure to 0.1 psi. </w:t>
      </w:r>
    </w:p>
    <w:p w14:paraId="2B32B7B8" w14:textId="77777777" w:rsidR="009B0AD1" w:rsidRPr="009B0AD1" w:rsidRDefault="009B0AD1" w:rsidP="00270F3E">
      <w:pPr>
        <w:rPr>
          <w:rFonts w:asciiTheme="minorHAnsi" w:hAnsiTheme="minorHAnsi" w:cstheme="minorHAnsi"/>
          <w:bCs/>
          <w:color w:val="auto"/>
          <w:highlight w:val="yellow"/>
        </w:rPr>
      </w:pPr>
    </w:p>
    <w:p w14:paraId="29613708" w14:textId="6F6F46EF" w:rsidR="004467FB" w:rsidRDefault="004467FB" w:rsidP="00270F3E">
      <w:pPr>
        <w:pStyle w:val="ListParagraph"/>
        <w:numPr>
          <w:ilvl w:val="1"/>
          <w:numId w:val="17"/>
        </w:numPr>
        <w:contextualSpacing w:val="0"/>
        <w:rPr>
          <w:rFonts w:asciiTheme="minorHAnsi" w:hAnsiTheme="minorHAnsi" w:cstheme="minorHAnsi"/>
          <w:bCs/>
          <w:color w:val="auto"/>
          <w:highlight w:val="yellow"/>
        </w:rPr>
      </w:pPr>
      <w:r w:rsidRPr="005C08C5">
        <w:rPr>
          <w:rFonts w:asciiTheme="minorHAnsi" w:hAnsiTheme="minorHAnsi" w:cstheme="minorHAnsi"/>
          <w:bCs/>
          <w:color w:val="auto"/>
          <w:highlight w:val="yellow"/>
        </w:rPr>
        <w:t>Turn on micromanipulator</w:t>
      </w:r>
      <w:r w:rsidR="00FF5A78" w:rsidRPr="005C08C5">
        <w:rPr>
          <w:rFonts w:asciiTheme="minorHAnsi" w:hAnsiTheme="minorHAnsi" w:cstheme="minorHAnsi"/>
          <w:bCs/>
          <w:color w:val="auto"/>
          <w:highlight w:val="yellow"/>
        </w:rPr>
        <w:t xml:space="preserve"> </w:t>
      </w:r>
      <w:r w:rsidRPr="005C08C5">
        <w:rPr>
          <w:rFonts w:asciiTheme="minorHAnsi" w:hAnsiTheme="minorHAnsi" w:cstheme="minorHAnsi"/>
          <w:bCs/>
          <w:color w:val="auto"/>
          <w:highlight w:val="yellow"/>
        </w:rPr>
        <w:t>and calibrate it</w:t>
      </w:r>
      <w:r w:rsidR="000944C9">
        <w:rPr>
          <w:rFonts w:asciiTheme="minorHAnsi" w:hAnsiTheme="minorHAnsi" w:cstheme="minorHAnsi"/>
          <w:bCs/>
          <w:color w:val="auto"/>
          <w:highlight w:val="yellow"/>
        </w:rPr>
        <w:t xml:space="preserve"> by pressing the ‘Calibrate’ button on the manipulator controller</w:t>
      </w:r>
      <w:r w:rsidRPr="005C08C5">
        <w:rPr>
          <w:rFonts w:asciiTheme="minorHAnsi" w:hAnsiTheme="minorHAnsi" w:cstheme="minorHAnsi"/>
          <w:bCs/>
          <w:color w:val="auto"/>
          <w:highlight w:val="yellow"/>
        </w:rPr>
        <w:t xml:space="preserve">. Position the micromanipulator so that the </w:t>
      </w:r>
      <w:r w:rsidR="00E94DF1">
        <w:rPr>
          <w:rFonts w:asciiTheme="minorHAnsi" w:hAnsiTheme="minorHAnsi" w:cstheme="minorHAnsi"/>
          <w:bCs/>
          <w:color w:val="auto"/>
          <w:highlight w:val="yellow"/>
        </w:rPr>
        <w:t>micro</w:t>
      </w:r>
      <w:r w:rsidRPr="005C08C5">
        <w:rPr>
          <w:rFonts w:asciiTheme="minorHAnsi" w:hAnsiTheme="minorHAnsi" w:cstheme="minorHAnsi"/>
          <w:bCs/>
          <w:color w:val="auto"/>
          <w:highlight w:val="yellow"/>
        </w:rPr>
        <w:t>pipette</w:t>
      </w:r>
      <w:r w:rsidR="00E94DF1">
        <w:rPr>
          <w:rFonts w:asciiTheme="minorHAnsi" w:hAnsiTheme="minorHAnsi" w:cstheme="minorHAnsi"/>
          <w:bCs/>
          <w:color w:val="auto"/>
          <w:highlight w:val="yellow"/>
        </w:rPr>
        <w:t xml:space="preserve"> tip</w:t>
      </w:r>
      <w:r w:rsidR="009C7F38">
        <w:rPr>
          <w:rFonts w:asciiTheme="minorHAnsi" w:hAnsiTheme="minorHAnsi" w:cstheme="minorHAnsi"/>
          <w:bCs/>
          <w:color w:val="auto"/>
          <w:highlight w:val="yellow"/>
        </w:rPr>
        <w:t xml:space="preserve"> </w:t>
      </w:r>
      <w:r w:rsidR="00E94DF1">
        <w:rPr>
          <w:rFonts w:asciiTheme="minorHAnsi" w:hAnsiTheme="minorHAnsi" w:cstheme="minorHAnsi"/>
          <w:bCs/>
          <w:color w:val="auto"/>
          <w:highlight w:val="yellow"/>
        </w:rPr>
        <w:t>(</w:t>
      </w:r>
      <w:r w:rsidR="009C7F38">
        <w:rPr>
          <w:rFonts w:asciiTheme="minorHAnsi" w:hAnsiTheme="minorHAnsi" w:cstheme="minorHAnsi"/>
          <w:bCs/>
          <w:color w:val="auto"/>
          <w:highlight w:val="yellow"/>
        </w:rPr>
        <w:t xml:space="preserve">or </w:t>
      </w:r>
      <w:r w:rsidR="00E94DF1">
        <w:rPr>
          <w:rFonts w:asciiTheme="minorHAnsi" w:hAnsiTheme="minorHAnsi" w:cstheme="minorHAnsi"/>
          <w:bCs/>
          <w:color w:val="auto"/>
          <w:highlight w:val="yellow"/>
        </w:rPr>
        <w:t xml:space="preserve">the bottom of the </w:t>
      </w:r>
      <w:r w:rsidR="009C7F38">
        <w:rPr>
          <w:rFonts w:asciiTheme="minorHAnsi" w:hAnsiTheme="minorHAnsi" w:cstheme="minorHAnsi"/>
          <w:bCs/>
          <w:color w:val="auto"/>
          <w:highlight w:val="yellow"/>
        </w:rPr>
        <w:t>device</w:t>
      </w:r>
      <w:r w:rsidR="00337504">
        <w:rPr>
          <w:rFonts w:asciiTheme="minorHAnsi" w:hAnsiTheme="minorHAnsi" w:cstheme="minorHAnsi"/>
          <w:bCs/>
          <w:color w:val="auto"/>
          <w:highlight w:val="yellow"/>
        </w:rPr>
        <w:t>,</w:t>
      </w:r>
      <w:r w:rsidR="00E94DF1">
        <w:rPr>
          <w:rFonts w:asciiTheme="minorHAnsi" w:hAnsiTheme="minorHAnsi" w:cstheme="minorHAnsi"/>
          <w:bCs/>
          <w:color w:val="auto"/>
          <w:highlight w:val="yellow"/>
        </w:rPr>
        <w:t xml:space="preserve"> as applicable)</w:t>
      </w:r>
      <w:r w:rsidRPr="005C08C5">
        <w:rPr>
          <w:rFonts w:asciiTheme="minorHAnsi" w:hAnsiTheme="minorHAnsi" w:cstheme="minorHAnsi"/>
          <w:bCs/>
          <w:color w:val="auto"/>
          <w:highlight w:val="yellow"/>
        </w:rPr>
        <w:t xml:space="preserve"> is approximately 30 mm above the MEA amplifier.</w:t>
      </w:r>
      <w:r w:rsidR="00434771">
        <w:rPr>
          <w:rFonts w:asciiTheme="minorHAnsi" w:hAnsiTheme="minorHAnsi" w:cstheme="minorHAnsi"/>
          <w:bCs/>
          <w:color w:val="auto"/>
          <w:highlight w:val="yellow"/>
        </w:rPr>
        <w:t xml:space="preserve"> </w:t>
      </w:r>
    </w:p>
    <w:p w14:paraId="44B35CA7" w14:textId="77777777" w:rsidR="009B0AD1" w:rsidRPr="005C08C5" w:rsidRDefault="009B0AD1" w:rsidP="00270F3E">
      <w:pPr>
        <w:pStyle w:val="ListParagraph"/>
        <w:ind w:left="0"/>
        <w:contextualSpacing w:val="0"/>
        <w:rPr>
          <w:rFonts w:asciiTheme="minorHAnsi" w:hAnsiTheme="minorHAnsi" w:cstheme="minorHAnsi"/>
          <w:bCs/>
          <w:color w:val="auto"/>
          <w:highlight w:val="yellow"/>
        </w:rPr>
      </w:pPr>
    </w:p>
    <w:p w14:paraId="6B936BE3" w14:textId="5DE1BE73" w:rsidR="00EB3CF2" w:rsidRDefault="004467FB" w:rsidP="00270F3E">
      <w:pPr>
        <w:pStyle w:val="ListParagraph"/>
        <w:numPr>
          <w:ilvl w:val="1"/>
          <w:numId w:val="17"/>
        </w:numPr>
        <w:contextualSpacing w:val="0"/>
        <w:rPr>
          <w:rFonts w:asciiTheme="minorHAnsi" w:hAnsiTheme="minorHAnsi" w:cstheme="minorHAnsi"/>
          <w:bCs/>
          <w:color w:val="auto"/>
          <w:highlight w:val="yellow"/>
        </w:rPr>
      </w:pPr>
      <w:r w:rsidRPr="005C08C5">
        <w:rPr>
          <w:rFonts w:asciiTheme="minorHAnsi" w:hAnsiTheme="minorHAnsi" w:cstheme="minorHAnsi"/>
          <w:bCs/>
          <w:color w:val="auto"/>
          <w:highlight w:val="yellow"/>
        </w:rPr>
        <w:t xml:space="preserve">Fill </w:t>
      </w:r>
      <w:r w:rsidR="00E94DF1">
        <w:rPr>
          <w:rFonts w:asciiTheme="minorHAnsi" w:hAnsiTheme="minorHAnsi" w:cstheme="minorHAnsi"/>
          <w:bCs/>
          <w:color w:val="auto"/>
          <w:highlight w:val="yellow"/>
        </w:rPr>
        <w:t xml:space="preserve">a </w:t>
      </w:r>
      <w:r w:rsidRPr="005C08C5">
        <w:rPr>
          <w:rFonts w:asciiTheme="minorHAnsi" w:hAnsiTheme="minorHAnsi" w:cstheme="minorHAnsi"/>
          <w:bCs/>
          <w:color w:val="auto"/>
          <w:highlight w:val="yellow"/>
        </w:rPr>
        <w:t>small petri dish with glutamate solution</w:t>
      </w:r>
      <w:r w:rsidR="000944C9">
        <w:rPr>
          <w:rFonts w:asciiTheme="minorHAnsi" w:hAnsiTheme="minorHAnsi" w:cstheme="minorHAnsi"/>
          <w:bCs/>
          <w:color w:val="auto"/>
          <w:highlight w:val="yellow"/>
        </w:rPr>
        <w:t xml:space="preserve"> (1 mM glutamate in standard Ames medium)</w:t>
      </w:r>
      <w:r w:rsidRPr="005C08C5">
        <w:rPr>
          <w:rFonts w:asciiTheme="minorHAnsi" w:hAnsiTheme="minorHAnsi" w:cstheme="minorHAnsi"/>
          <w:bCs/>
          <w:color w:val="auto"/>
          <w:highlight w:val="yellow"/>
        </w:rPr>
        <w:t xml:space="preserve"> and place it underneath the </w:t>
      </w:r>
      <w:r w:rsidR="009C7F38">
        <w:rPr>
          <w:rFonts w:asciiTheme="minorHAnsi" w:hAnsiTheme="minorHAnsi" w:cstheme="minorHAnsi"/>
          <w:bCs/>
          <w:color w:val="auto"/>
          <w:highlight w:val="yellow"/>
        </w:rPr>
        <w:t>micromanipulator</w:t>
      </w:r>
      <w:r w:rsidRPr="005C08C5">
        <w:rPr>
          <w:rFonts w:asciiTheme="minorHAnsi" w:hAnsiTheme="minorHAnsi" w:cstheme="minorHAnsi"/>
          <w:bCs/>
          <w:color w:val="auto"/>
          <w:highlight w:val="yellow"/>
        </w:rPr>
        <w:t xml:space="preserve">. Lower </w:t>
      </w:r>
      <w:r w:rsidR="00E94DF1">
        <w:rPr>
          <w:rFonts w:asciiTheme="minorHAnsi" w:hAnsiTheme="minorHAnsi" w:cstheme="minorHAnsi"/>
          <w:bCs/>
          <w:color w:val="auto"/>
          <w:highlight w:val="yellow"/>
        </w:rPr>
        <w:t>micro</w:t>
      </w:r>
      <w:r w:rsidRPr="005C08C5">
        <w:rPr>
          <w:rFonts w:asciiTheme="minorHAnsi" w:hAnsiTheme="minorHAnsi" w:cstheme="minorHAnsi"/>
          <w:bCs/>
          <w:color w:val="auto"/>
          <w:highlight w:val="yellow"/>
        </w:rPr>
        <w:t>pipette</w:t>
      </w:r>
      <w:r w:rsidR="00E9577F">
        <w:rPr>
          <w:rFonts w:asciiTheme="minorHAnsi" w:hAnsiTheme="minorHAnsi" w:cstheme="minorHAnsi"/>
          <w:bCs/>
          <w:color w:val="auto"/>
          <w:highlight w:val="yellow"/>
        </w:rPr>
        <w:t xml:space="preserve"> tip</w:t>
      </w:r>
      <w:r w:rsidR="009C7F38">
        <w:rPr>
          <w:rFonts w:asciiTheme="minorHAnsi" w:hAnsiTheme="minorHAnsi" w:cstheme="minorHAnsi"/>
          <w:bCs/>
          <w:color w:val="auto"/>
          <w:highlight w:val="yellow"/>
        </w:rPr>
        <w:t xml:space="preserve"> </w:t>
      </w:r>
      <w:r w:rsidR="00E94DF1">
        <w:rPr>
          <w:rFonts w:asciiTheme="minorHAnsi" w:hAnsiTheme="minorHAnsi" w:cstheme="minorHAnsi"/>
          <w:bCs/>
          <w:color w:val="auto"/>
          <w:highlight w:val="yellow"/>
        </w:rPr>
        <w:t>(</w:t>
      </w:r>
      <w:r w:rsidR="009C7F38">
        <w:rPr>
          <w:rFonts w:asciiTheme="minorHAnsi" w:hAnsiTheme="minorHAnsi" w:cstheme="minorHAnsi"/>
          <w:bCs/>
          <w:color w:val="auto"/>
          <w:highlight w:val="yellow"/>
        </w:rPr>
        <w:t xml:space="preserve">or </w:t>
      </w:r>
      <w:r w:rsidR="00E94DF1">
        <w:rPr>
          <w:rFonts w:asciiTheme="minorHAnsi" w:hAnsiTheme="minorHAnsi" w:cstheme="minorHAnsi"/>
          <w:bCs/>
          <w:color w:val="auto"/>
          <w:highlight w:val="yellow"/>
        </w:rPr>
        <w:t xml:space="preserve">the </w:t>
      </w:r>
      <w:r w:rsidR="009C7F38">
        <w:rPr>
          <w:rFonts w:asciiTheme="minorHAnsi" w:hAnsiTheme="minorHAnsi" w:cstheme="minorHAnsi"/>
          <w:bCs/>
          <w:color w:val="auto"/>
          <w:highlight w:val="yellow"/>
        </w:rPr>
        <w:t>device</w:t>
      </w:r>
      <w:r w:rsidR="00E94DF1">
        <w:rPr>
          <w:rFonts w:asciiTheme="minorHAnsi" w:hAnsiTheme="minorHAnsi" w:cstheme="minorHAnsi"/>
          <w:bCs/>
          <w:color w:val="auto"/>
          <w:highlight w:val="yellow"/>
        </w:rPr>
        <w:t>)</w:t>
      </w:r>
      <w:r w:rsidRPr="005C08C5">
        <w:rPr>
          <w:rFonts w:asciiTheme="minorHAnsi" w:hAnsiTheme="minorHAnsi" w:cstheme="minorHAnsi"/>
          <w:bCs/>
          <w:color w:val="auto"/>
          <w:highlight w:val="yellow"/>
        </w:rPr>
        <w:t xml:space="preserve"> into the solution and fill </w:t>
      </w:r>
      <w:r w:rsidR="000944C9">
        <w:rPr>
          <w:rFonts w:asciiTheme="minorHAnsi" w:hAnsiTheme="minorHAnsi" w:cstheme="minorHAnsi"/>
          <w:bCs/>
          <w:color w:val="auto"/>
          <w:highlight w:val="yellow"/>
        </w:rPr>
        <w:t xml:space="preserve">by pressing the ‘Fill’ button on </w:t>
      </w:r>
      <w:r w:rsidRPr="005C08C5">
        <w:rPr>
          <w:rFonts w:asciiTheme="minorHAnsi" w:hAnsiTheme="minorHAnsi" w:cstheme="minorHAnsi"/>
          <w:bCs/>
          <w:color w:val="auto"/>
          <w:highlight w:val="yellow"/>
        </w:rPr>
        <w:t>the pressure injection system</w:t>
      </w:r>
      <w:r w:rsidR="00641EB6">
        <w:rPr>
          <w:rFonts w:asciiTheme="minorHAnsi" w:hAnsiTheme="minorHAnsi" w:cstheme="minorHAnsi"/>
          <w:bCs/>
          <w:color w:val="auto"/>
          <w:highlight w:val="yellow"/>
        </w:rPr>
        <w:t xml:space="preserve"> (suction pressure of -13 inH</w:t>
      </w:r>
      <w:r w:rsidR="00641EB6" w:rsidRPr="00AD6D6C">
        <w:rPr>
          <w:rFonts w:asciiTheme="minorHAnsi" w:hAnsiTheme="minorHAnsi" w:cstheme="minorHAnsi"/>
          <w:bCs/>
          <w:color w:val="auto"/>
          <w:highlight w:val="yellow"/>
          <w:vertAlign w:val="subscript"/>
        </w:rPr>
        <w:t>2</w:t>
      </w:r>
      <w:r w:rsidR="00641EB6">
        <w:rPr>
          <w:rFonts w:asciiTheme="minorHAnsi" w:hAnsiTheme="minorHAnsi" w:cstheme="minorHAnsi"/>
          <w:bCs/>
          <w:color w:val="auto"/>
          <w:highlight w:val="yellow"/>
        </w:rPr>
        <w:t>O)</w:t>
      </w:r>
      <w:r w:rsidRPr="005C08C5">
        <w:rPr>
          <w:rFonts w:asciiTheme="minorHAnsi" w:hAnsiTheme="minorHAnsi" w:cstheme="minorHAnsi"/>
          <w:bCs/>
          <w:color w:val="auto"/>
          <w:highlight w:val="yellow"/>
        </w:rPr>
        <w:t xml:space="preserve"> until there is approximately </w:t>
      </w:r>
      <w:r w:rsidR="009C7F38">
        <w:rPr>
          <w:rFonts w:asciiTheme="minorHAnsi" w:hAnsiTheme="minorHAnsi" w:cstheme="minorHAnsi"/>
          <w:bCs/>
          <w:color w:val="auto"/>
          <w:highlight w:val="yellow"/>
        </w:rPr>
        <w:t>10</w:t>
      </w:r>
      <w:r w:rsidRPr="005C08C5">
        <w:rPr>
          <w:rFonts w:asciiTheme="minorHAnsi" w:hAnsiTheme="minorHAnsi" w:cstheme="minorHAnsi"/>
          <w:bCs/>
          <w:color w:val="auto"/>
          <w:highlight w:val="yellow"/>
        </w:rPr>
        <w:t xml:space="preserve"> mm of solution visible in the glass micropipette </w:t>
      </w:r>
      <w:r w:rsidR="009C7F38">
        <w:rPr>
          <w:rFonts w:asciiTheme="minorHAnsi" w:hAnsiTheme="minorHAnsi" w:cstheme="minorHAnsi"/>
          <w:bCs/>
          <w:color w:val="auto"/>
          <w:highlight w:val="yellow"/>
        </w:rPr>
        <w:t xml:space="preserve">or the multiport device </w:t>
      </w:r>
      <w:r w:rsidRPr="005C08C5">
        <w:rPr>
          <w:rFonts w:asciiTheme="minorHAnsi" w:hAnsiTheme="minorHAnsi" w:cstheme="minorHAnsi"/>
          <w:bCs/>
          <w:color w:val="auto"/>
          <w:highlight w:val="yellow"/>
        </w:rPr>
        <w:t>tub</w:t>
      </w:r>
      <w:r w:rsidR="009C7F38">
        <w:rPr>
          <w:rFonts w:asciiTheme="minorHAnsi" w:hAnsiTheme="minorHAnsi" w:cstheme="minorHAnsi"/>
          <w:bCs/>
          <w:color w:val="auto"/>
          <w:highlight w:val="yellow"/>
        </w:rPr>
        <w:t>ing</w:t>
      </w:r>
      <w:r w:rsidRPr="005C08C5">
        <w:rPr>
          <w:rFonts w:asciiTheme="minorHAnsi" w:hAnsiTheme="minorHAnsi" w:cstheme="minorHAnsi"/>
          <w:bCs/>
          <w:color w:val="auto"/>
          <w:highlight w:val="yellow"/>
        </w:rPr>
        <w:t xml:space="preserve">. </w:t>
      </w:r>
    </w:p>
    <w:p w14:paraId="3F32E7B5" w14:textId="77777777" w:rsidR="00EB3CF2" w:rsidRDefault="00EB3CF2" w:rsidP="00270F3E">
      <w:pPr>
        <w:pStyle w:val="ListParagraph"/>
        <w:ind w:left="0"/>
        <w:contextualSpacing w:val="0"/>
        <w:rPr>
          <w:rFonts w:asciiTheme="minorHAnsi" w:hAnsiTheme="minorHAnsi" w:cstheme="minorHAnsi"/>
          <w:bCs/>
          <w:color w:val="auto"/>
          <w:highlight w:val="yellow"/>
        </w:rPr>
      </w:pPr>
    </w:p>
    <w:p w14:paraId="1188EE7F" w14:textId="3036BE65" w:rsidR="004467FB" w:rsidRDefault="009C7F38" w:rsidP="00270F3E">
      <w:pPr>
        <w:pStyle w:val="ListParagraph"/>
        <w:numPr>
          <w:ilvl w:val="2"/>
          <w:numId w:val="17"/>
        </w:numPr>
        <w:contextualSpacing w:val="0"/>
        <w:rPr>
          <w:rFonts w:asciiTheme="minorHAnsi" w:hAnsiTheme="minorHAnsi" w:cstheme="minorHAnsi"/>
          <w:bCs/>
          <w:color w:val="auto"/>
          <w:highlight w:val="yellow"/>
        </w:rPr>
      </w:pPr>
      <w:r w:rsidRPr="00B42F8B">
        <w:rPr>
          <w:rFonts w:asciiTheme="minorHAnsi" w:hAnsiTheme="minorHAnsi" w:cstheme="minorHAnsi"/>
          <w:bCs/>
          <w:color w:val="auto"/>
        </w:rPr>
        <w:t xml:space="preserve">If using the multiport device, turn channel 1 of the pressure injector off and repeat the protocol for channels 2-8. </w:t>
      </w:r>
      <w:r w:rsidR="004467FB" w:rsidRPr="005C08C5">
        <w:rPr>
          <w:rFonts w:asciiTheme="minorHAnsi" w:hAnsiTheme="minorHAnsi" w:cstheme="minorHAnsi"/>
          <w:bCs/>
          <w:color w:val="auto"/>
          <w:highlight w:val="yellow"/>
        </w:rPr>
        <w:t xml:space="preserve">Lift </w:t>
      </w:r>
      <w:r w:rsidR="00E94DF1">
        <w:rPr>
          <w:rFonts w:asciiTheme="minorHAnsi" w:hAnsiTheme="minorHAnsi" w:cstheme="minorHAnsi"/>
          <w:bCs/>
          <w:color w:val="auto"/>
          <w:highlight w:val="yellow"/>
        </w:rPr>
        <w:t>the micro</w:t>
      </w:r>
      <w:r w:rsidR="004467FB" w:rsidRPr="005C08C5">
        <w:rPr>
          <w:rFonts w:asciiTheme="minorHAnsi" w:hAnsiTheme="minorHAnsi" w:cstheme="minorHAnsi"/>
          <w:bCs/>
          <w:color w:val="auto"/>
          <w:highlight w:val="yellow"/>
        </w:rPr>
        <w:t xml:space="preserve">pipette </w:t>
      </w:r>
      <w:r w:rsidR="00E94DF1">
        <w:rPr>
          <w:rFonts w:asciiTheme="minorHAnsi" w:hAnsiTheme="minorHAnsi" w:cstheme="minorHAnsi"/>
          <w:bCs/>
          <w:color w:val="auto"/>
          <w:highlight w:val="yellow"/>
        </w:rPr>
        <w:t xml:space="preserve">tip </w:t>
      </w:r>
      <w:r>
        <w:rPr>
          <w:rFonts w:asciiTheme="minorHAnsi" w:hAnsiTheme="minorHAnsi" w:cstheme="minorHAnsi"/>
          <w:bCs/>
          <w:color w:val="auto"/>
          <w:highlight w:val="yellow"/>
        </w:rPr>
        <w:t xml:space="preserve">or device </w:t>
      </w:r>
      <w:r w:rsidR="004467FB" w:rsidRPr="005C08C5">
        <w:rPr>
          <w:rFonts w:asciiTheme="minorHAnsi" w:hAnsiTheme="minorHAnsi" w:cstheme="minorHAnsi"/>
          <w:bCs/>
          <w:color w:val="auto"/>
          <w:highlight w:val="yellow"/>
        </w:rPr>
        <w:t xml:space="preserve">out of solution, remove the petri dish, and position the </w:t>
      </w:r>
      <w:r>
        <w:rPr>
          <w:rFonts w:asciiTheme="minorHAnsi" w:hAnsiTheme="minorHAnsi" w:cstheme="minorHAnsi"/>
          <w:bCs/>
          <w:color w:val="auto"/>
          <w:highlight w:val="yellow"/>
        </w:rPr>
        <w:t>micromanipulator</w:t>
      </w:r>
      <w:r w:rsidRPr="005C08C5">
        <w:rPr>
          <w:rFonts w:asciiTheme="minorHAnsi" w:hAnsiTheme="minorHAnsi" w:cstheme="minorHAnsi"/>
          <w:bCs/>
          <w:color w:val="auto"/>
          <w:highlight w:val="yellow"/>
        </w:rPr>
        <w:t xml:space="preserve"> </w:t>
      </w:r>
      <w:r w:rsidR="004467FB" w:rsidRPr="005C08C5">
        <w:rPr>
          <w:rFonts w:asciiTheme="minorHAnsi" w:hAnsiTheme="minorHAnsi" w:cstheme="minorHAnsi"/>
          <w:bCs/>
          <w:color w:val="auto"/>
          <w:highlight w:val="yellow"/>
        </w:rPr>
        <w:t xml:space="preserve">above the </w:t>
      </w:r>
      <w:r w:rsidR="0018273A">
        <w:rPr>
          <w:rFonts w:asciiTheme="minorHAnsi" w:hAnsiTheme="minorHAnsi" w:cstheme="minorHAnsi"/>
          <w:bCs/>
          <w:color w:val="auto"/>
          <w:highlight w:val="yellow"/>
        </w:rPr>
        <w:t>p</w:t>
      </w:r>
      <w:r w:rsidR="004467FB" w:rsidRPr="005C08C5">
        <w:rPr>
          <w:rFonts w:asciiTheme="minorHAnsi" w:hAnsiTheme="minorHAnsi" w:cstheme="minorHAnsi"/>
          <w:bCs/>
          <w:color w:val="auto"/>
          <w:highlight w:val="yellow"/>
        </w:rPr>
        <w:t>MEA chamber.</w:t>
      </w:r>
    </w:p>
    <w:p w14:paraId="7B6C76C9" w14:textId="5B921F17" w:rsidR="009B0AD1" w:rsidRPr="009B0AD1" w:rsidRDefault="009B0AD1" w:rsidP="00270F3E">
      <w:pPr>
        <w:rPr>
          <w:rFonts w:asciiTheme="minorHAnsi" w:hAnsiTheme="minorHAnsi" w:cstheme="minorHAnsi"/>
          <w:bCs/>
          <w:color w:val="auto"/>
          <w:highlight w:val="yellow"/>
        </w:rPr>
      </w:pPr>
    </w:p>
    <w:p w14:paraId="4D3247A4" w14:textId="7FEDC362" w:rsidR="004467FB" w:rsidRDefault="004467FB" w:rsidP="00270F3E">
      <w:pPr>
        <w:pStyle w:val="ListParagraph"/>
        <w:numPr>
          <w:ilvl w:val="1"/>
          <w:numId w:val="17"/>
        </w:numPr>
        <w:contextualSpacing w:val="0"/>
        <w:rPr>
          <w:rFonts w:asciiTheme="minorHAnsi" w:hAnsiTheme="minorHAnsi" w:cstheme="minorHAnsi"/>
          <w:bCs/>
          <w:color w:val="auto"/>
          <w:highlight w:val="yellow"/>
        </w:rPr>
      </w:pPr>
      <w:r w:rsidRPr="005C08C5">
        <w:rPr>
          <w:rFonts w:asciiTheme="minorHAnsi" w:hAnsiTheme="minorHAnsi" w:cstheme="minorHAnsi"/>
          <w:bCs/>
          <w:color w:val="auto"/>
          <w:highlight w:val="yellow"/>
        </w:rPr>
        <w:t xml:space="preserve">Using a </w:t>
      </w:r>
      <w:bookmarkStart w:id="10" w:name="OLE_LINK4"/>
      <w:bookmarkStart w:id="11" w:name="OLE_LINK5"/>
      <w:bookmarkStart w:id="12" w:name="OLE_LINK6"/>
      <w:r w:rsidR="00D01A14">
        <w:rPr>
          <w:rFonts w:asciiTheme="minorHAnsi" w:hAnsiTheme="minorHAnsi" w:cstheme="minorHAnsi"/>
          <w:bCs/>
          <w:color w:val="auto"/>
          <w:highlight w:val="yellow"/>
        </w:rPr>
        <w:t>boom-stand</w:t>
      </w:r>
      <w:r w:rsidRPr="005C08C5">
        <w:rPr>
          <w:rFonts w:asciiTheme="minorHAnsi" w:hAnsiTheme="minorHAnsi" w:cstheme="minorHAnsi"/>
          <w:bCs/>
          <w:color w:val="auto"/>
          <w:highlight w:val="yellow"/>
        </w:rPr>
        <w:t>-mounted stereomicroscope</w:t>
      </w:r>
      <w:bookmarkEnd w:id="10"/>
      <w:bookmarkEnd w:id="11"/>
      <w:bookmarkEnd w:id="12"/>
      <w:r w:rsidRPr="005C08C5">
        <w:rPr>
          <w:rFonts w:asciiTheme="minorHAnsi" w:hAnsiTheme="minorHAnsi" w:cstheme="minorHAnsi"/>
          <w:bCs/>
          <w:color w:val="auto"/>
          <w:highlight w:val="yellow"/>
        </w:rPr>
        <w:t xml:space="preserve">, align the micropipette tip </w:t>
      </w:r>
      <w:r w:rsidR="009C7F38">
        <w:rPr>
          <w:rFonts w:asciiTheme="minorHAnsi" w:hAnsiTheme="minorHAnsi" w:cstheme="minorHAnsi"/>
          <w:bCs/>
          <w:color w:val="auto"/>
          <w:highlight w:val="yellow"/>
        </w:rPr>
        <w:t xml:space="preserve">or </w:t>
      </w:r>
      <w:r w:rsidR="009C7F38" w:rsidRPr="005C08C5">
        <w:rPr>
          <w:rFonts w:asciiTheme="minorHAnsi" w:hAnsiTheme="minorHAnsi" w:cstheme="minorHAnsi"/>
          <w:bCs/>
          <w:color w:val="auto"/>
          <w:highlight w:val="yellow"/>
        </w:rPr>
        <w:t xml:space="preserve">the corners of the device </w:t>
      </w:r>
      <w:r w:rsidRPr="005C08C5">
        <w:rPr>
          <w:rFonts w:asciiTheme="minorHAnsi" w:hAnsiTheme="minorHAnsi" w:cstheme="minorHAnsi"/>
          <w:bCs/>
          <w:color w:val="auto"/>
          <w:highlight w:val="yellow"/>
        </w:rPr>
        <w:t xml:space="preserve">with the reference marks etched into the </w:t>
      </w:r>
      <w:r w:rsidR="0018273A">
        <w:rPr>
          <w:rFonts w:asciiTheme="minorHAnsi" w:hAnsiTheme="minorHAnsi" w:cstheme="minorHAnsi"/>
          <w:bCs/>
          <w:color w:val="auto"/>
          <w:highlight w:val="yellow"/>
        </w:rPr>
        <w:t>p</w:t>
      </w:r>
      <w:r w:rsidRPr="005C08C5">
        <w:rPr>
          <w:rFonts w:asciiTheme="minorHAnsi" w:hAnsiTheme="minorHAnsi" w:cstheme="minorHAnsi"/>
          <w:bCs/>
          <w:color w:val="auto"/>
          <w:highlight w:val="yellow"/>
        </w:rPr>
        <w:t>MEA chamber ring. Store</w:t>
      </w:r>
      <w:r w:rsidR="000944C9">
        <w:rPr>
          <w:rFonts w:asciiTheme="minorHAnsi" w:hAnsiTheme="minorHAnsi" w:cstheme="minorHAnsi"/>
          <w:bCs/>
          <w:color w:val="auto"/>
          <w:highlight w:val="yellow"/>
        </w:rPr>
        <w:t xml:space="preserve"> the manipulator positions </w:t>
      </w:r>
      <w:r w:rsidR="00542E5D" w:rsidRPr="005C08C5">
        <w:rPr>
          <w:rFonts w:asciiTheme="minorHAnsi" w:hAnsiTheme="minorHAnsi" w:cstheme="minorHAnsi"/>
          <w:bCs/>
          <w:color w:val="auto"/>
          <w:highlight w:val="yellow"/>
        </w:rPr>
        <w:t xml:space="preserve">into the </w:t>
      </w:r>
      <w:r w:rsidR="00542E5D">
        <w:rPr>
          <w:rFonts w:asciiTheme="minorHAnsi" w:hAnsiTheme="minorHAnsi" w:cstheme="minorHAnsi"/>
          <w:bCs/>
          <w:color w:val="auto"/>
          <w:highlight w:val="yellow"/>
        </w:rPr>
        <w:t>control software</w:t>
      </w:r>
      <w:r w:rsidR="00542E5D" w:rsidRPr="005C08C5">
        <w:rPr>
          <w:rFonts w:asciiTheme="minorHAnsi" w:hAnsiTheme="minorHAnsi" w:cstheme="minorHAnsi"/>
          <w:bCs/>
          <w:color w:val="auto"/>
          <w:highlight w:val="yellow"/>
        </w:rPr>
        <w:t xml:space="preserve"> </w:t>
      </w:r>
      <w:r w:rsidR="000944C9">
        <w:rPr>
          <w:rFonts w:asciiTheme="minorHAnsi" w:hAnsiTheme="minorHAnsi" w:cstheme="minorHAnsi"/>
          <w:bCs/>
          <w:color w:val="auto"/>
          <w:highlight w:val="yellow"/>
        </w:rPr>
        <w:t>using the ‘Store Reference A’ and ‘Store Reference B’ buttons</w:t>
      </w:r>
      <w:r w:rsidR="00316EFD">
        <w:rPr>
          <w:rFonts w:asciiTheme="minorHAnsi" w:hAnsiTheme="minorHAnsi" w:cstheme="minorHAnsi"/>
          <w:bCs/>
          <w:color w:val="auto"/>
          <w:highlight w:val="yellow"/>
        </w:rPr>
        <w:t xml:space="preserve"> </w:t>
      </w:r>
      <w:r w:rsidR="00542E5D">
        <w:rPr>
          <w:rFonts w:asciiTheme="minorHAnsi" w:hAnsiTheme="minorHAnsi" w:cstheme="minorHAnsi"/>
          <w:bCs/>
          <w:color w:val="auto"/>
          <w:highlight w:val="yellow"/>
        </w:rPr>
        <w:t>(</w:t>
      </w:r>
      <w:r w:rsidR="00316EFD">
        <w:rPr>
          <w:rFonts w:asciiTheme="minorHAnsi" w:hAnsiTheme="minorHAnsi" w:cstheme="minorHAnsi"/>
          <w:bCs/>
          <w:color w:val="auto"/>
          <w:highlight w:val="yellow"/>
        </w:rPr>
        <w:t xml:space="preserve">or </w:t>
      </w:r>
      <w:r w:rsidR="00542E5D">
        <w:rPr>
          <w:rFonts w:asciiTheme="minorHAnsi" w:hAnsiTheme="minorHAnsi" w:cstheme="minorHAnsi"/>
          <w:bCs/>
          <w:color w:val="auto"/>
          <w:highlight w:val="yellow"/>
        </w:rPr>
        <w:t xml:space="preserve">simply </w:t>
      </w:r>
      <w:r w:rsidR="00316EFD">
        <w:rPr>
          <w:rFonts w:asciiTheme="minorHAnsi" w:hAnsiTheme="minorHAnsi" w:cstheme="minorHAnsi"/>
          <w:bCs/>
          <w:color w:val="auto"/>
          <w:highlight w:val="yellow"/>
        </w:rPr>
        <w:t>note</w:t>
      </w:r>
      <w:r w:rsidRPr="005C08C5">
        <w:rPr>
          <w:rFonts w:asciiTheme="minorHAnsi" w:hAnsiTheme="minorHAnsi" w:cstheme="minorHAnsi"/>
          <w:bCs/>
          <w:color w:val="auto"/>
          <w:highlight w:val="yellow"/>
        </w:rPr>
        <w:t xml:space="preserve"> the manipulator </w:t>
      </w:r>
      <w:r w:rsidR="00542E5D">
        <w:rPr>
          <w:rFonts w:asciiTheme="minorHAnsi" w:hAnsiTheme="minorHAnsi" w:cstheme="minorHAnsi"/>
          <w:bCs/>
          <w:color w:val="auto"/>
          <w:highlight w:val="yellow"/>
        </w:rPr>
        <w:t>coordinates manually)</w:t>
      </w:r>
      <w:r w:rsidRPr="005C08C5">
        <w:rPr>
          <w:rFonts w:asciiTheme="minorHAnsi" w:hAnsiTheme="minorHAnsi" w:cstheme="minorHAnsi"/>
          <w:bCs/>
          <w:color w:val="auto"/>
          <w:highlight w:val="yellow"/>
        </w:rPr>
        <w:t xml:space="preserve"> to map the coordinate system of the manipulator with the </w:t>
      </w:r>
      <w:r w:rsidR="0018273A">
        <w:rPr>
          <w:rFonts w:asciiTheme="minorHAnsi" w:hAnsiTheme="minorHAnsi" w:cstheme="minorHAnsi"/>
          <w:bCs/>
          <w:color w:val="auto"/>
          <w:highlight w:val="yellow"/>
        </w:rPr>
        <w:t>p</w:t>
      </w:r>
      <w:r w:rsidRPr="005C08C5">
        <w:rPr>
          <w:rFonts w:asciiTheme="minorHAnsi" w:hAnsiTheme="minorHAnsi" w:cstheme="minorHAnsi"/>
          <w:bCs/>
          <w:color w:val="auto"/>
          <w:highlight w:val="yellow"/>
        </w:rPr>
        <w:t xml:space="preserve">MEA electrodes. </w:t>
      </w:r>
    </w:p>
    <w:p w14:paraId="7455BBD0" w14:textId="23AB14CD" w:rsidR="009B0AD1" w:rsidRPr="009B0AD1" w:rsidRDefault="009B0AD1" w:rsidP="00270F3E">
      <w:pPr>
        <w:rPr>
          <w:rFonts w:asciiTheme="minorHAnsi" w:hAnsiTheme="minorHAnsi" w:cstheme="minorHAnsi"/>
          <w:bCs/>
          <w:color w:val="auto"/>
          <w:highlight w:val="yellow"/>
        </w:rPr>
      </w:pPr>
    </w:p>
    <w:p w14:paraId="1CF33FB0" w14:textId="3D7A9405" w:rsidR="004467FB" w:rsidRDefault="004467FB" w:rsidP="00270F3E">
      <w:pPr>
        <w:pStyle w:val="ListParagraph"/>
        <w:numPr>
          <w:ilvl w:val="1"/>
          <w:numId w:val="17"/>
        </w:numPr>
        <w:contextualSpacing w:val="0"/>
        <w:rPr>
          <w:rFonts w:asciiTheme="minorHAnsi" w:hAnsiTheme="minorHAnsi" w:cstheme="minorHAnsi"/>
          <w:bCs/>
          <w:color w:val="auto"/>
          <w:highlight w:val="yellow"/>
        </w:rPr>
      </w:pPr>
      <w:r w:rsidRPr="005C08C5">
        <w:rPr>
          <w:rFonts w:asciiTheme="minorHAnsi" w:hAnsiTheme="minorHAnsi" w:cstheme="minorHAnsi"/>
          <w:bCs/>
          <w:color w:val="auto"/>
          <w:highlight w:val="yellow"/>
        </w:rPr>
        <w:t xml:space="preserve">Using the </w:t>
      </w:r>
      <w:r w:rsidR="004A3FBA" w:rsidRPr="000E43B1">
        <w:rPr>
          <w:rFonts w:asciiTheme="minorHAnsi" w:hAnsiTheme="minorHAnsi" w:cstheme="minorHAnsi"/>
          <w:bCs/>
          <w:color w:val="auto"/>
          <w:highlight w:val="yellow"/>
        </w:rPr>
        <w:t>manipulator</w:t>
      </w:r>
      <w:r w:rsidR="0070045D" w:rsidRPr="000E43B1">
        <w:rPr>
          <w:rFonts w:asciiTheme="minorHAnsi" w:hAnsiTheme="minorHAnsi" w:cstheme="minorHAnsi"/>
          <w:bCs/>
          <w:color w:val="auto"/>
          <w:highlight w:val="yellow"/>
        </w:rPr>
        <w:t xml:space="preserve"> control software</w:t>
      </w:r>
      <w:r w:rsidR="004A3FBA" w:rsidRPr="000E43B1">
        <w:rPr>
          <w:rFonts w:asciiTheme="minorHAnsi" w:hAnsiTheme="minorHAnsi" w:cstheme="minorHAnsi"/>
          <w:bCs/>
          <w:color w:val="auto"/>
          <w:highlight w:val="yellow"/>
        </w:rPr>
        <w:t xml:space="preserve">, </w:t>
      </w:r>
      <w:r w:rsidR="00542E5D">
        <w:rPr>
          <w:rFonts w:asciiTheme="minorHAnsi" w:hAnsiTheme="minorHAnsi" w:cstheme="minorHAnsi"/>
          <w:bCs/>
          <w:color w:val="auto"/>
          <w:highlight w:val="yellow"/>
        </w:rPr>
        <w:t xml:space="preserve">select a target pMEA electrode with robust </w:t>
      </w:r>
      <w:r w:rsidR="00542E5D">
        <w:rPr>
          <w:rFonts w:asciiTheme="minorHAnsi" w:hAnsiTheme="minorHAnsi" w:cstheme="minorHAnsi"/>
          <w:bCs/>
          <w:color w:val="auto"/>
          <w:highlight w:val="yellow"/>
        </w:rPr>
        <w:lastRenderedPageBreak/>
        <w:t>spontaneous activity and click the ‘Move to C</w:t>
      </w:r>
      <w:bookmarkStart w:id="13" w:name="_GoBack"/>
      <w:bookmarkEnd w:id="13"/>
      <w:r w:rsidR="00542E5D">
        <w:rPr>
          <w:rFonts w:asciiTheme="minorHAnsi" w:hAnsiTheme="minorHAnsi" w:cstheme="minorHAnsi"/>
          <w:bCs/>
          <w:color w:val="auto"/>
          <w:highlight w:val="yellow"/>
        </w:rPr>
        <w:t xml:space="preserve">hannel’ button to </w:t>
      </w:r>
      <w:r w:rsidRPr="000E43B1">
        <w:rPr>
          <w:rFonts w:asciiTheme="minorHAnsi" w:hAnsiTheme="minorHAnsi" w:cstheme="minorHAnsi"/>
          <w:bCs/>
          <w:color w:val="auto"/>
          <w:highlight w:val="yellow"/>
        </w:rPr>
        <w:t xml:space="preserve">align </w:t>
      </w:r>
      <w:r w:rsidRPr="005C08C5">
        <w:rPr>
          <w:rFonts w:asciiTheme="minorHAnsi" w:hAnsiTheme="minorHAnsi" w:cstheme="minorHAnsi"/>
          <w:bCs/>
          <w:color w:val="auto"/>
          <w:highlight w:val="yellow"/>
        </w:rPr>
        <w:t>the glass micropipette</w:t>
      </w:r>
      <w:r w:rsidR="003B3BBA">
        <w:rPr>
          <w:rFonts w:asciiTheme="minorHAnsi" w:hAnsiTheme="minorHAnsi" w:cstheme="minorHAnsi"/>
          <w:bCs/>
          <w:color w:val="auto"/>
        </w:rPr>
        <w:t xml:space="preserve"> </w:t>
      </w:r>
      <w:r w:rsidR="003B3BBA" w:rsidRPr="00430755">
        <w:rPr>
          <w:rFonts w:asciiTheme="minorHAnsi" w:hAnsiTheme="minorHAnsi" w:cstheme="minorHAnsi"/>
          <w:bCs/>
          <w:color w:val="auto"/>
          <w:highlight w:val="yellow"/>
        </w:rPr>
        <w:t>with the target electrode</w:t>
      </w:r>
      <w:r w:rsidRPr="00C24184">
        <w:rPr>
          <w:rFonts w:asciiTheme="minorHAnsi" w:hAnsiTheme="minorHAnsi" w:cstheme="minorHAnsi"/>
          <w:bCs/>
          <w:color w:val="auto"/>
          <w:highlight w:val="yellow"/>
        </w:rPr>
        <w:t>.</w:t>
      </w:r>
      <w:r w:rsidRPr="005C08C5">
        <w:rPr>
          <w:rFonts w:asciiTheme="minorHAnsi" w:hAnsiTheme="minorHAnsi" w:cstheme="minorHAnsi"/>
          <w:bCs/>
          <w:color w:val="auto"/>
          <w:highlight w:val="yellow"/>
        </w:rPr>
        <w:t xml:space="preserve"> </w:t>
      </w:r>
      <w:r w:rsidR="009C7F38">
        <w:rPr>
          <w:rFonts w:asciiTheme="minorHAnsi" w:hAnsiTheme="minorHAnsi" w:cstheme="minorHAnsi"/>
          <w:bCs/>
          <w:color w:val="auto"/>
          <w:highlight w:val="yellow"/>
        </w:rPr>
        <w:t xml:space="preserve">If using the multiport device, align the device microports with target </w:t>
      </w:r>
      <w:r w:rsidR="0018273A">
        <w:rPr>
          <w:rFonts w:asciiTheme="minorHAnsi" w:hAnsiTheme="minorHAnsi" w:cstheme="minorHAnsi"/>
          <w:bCs/>
          <w:color w:val="auto"/>
          <w:highlight w:val="yellow"/>
        </w:rPr>
        <w:t>p</w:t>
      </w:r>
      <w:r w:rsidR="009C7F38">
        <w:rPr>
          <w:rFonts w:asciiTheme="minorHAnsi" w:hAnsiTheme="minorHAnsi" w:cstheme="minorHAnsi"/>
          <w:bCs/>
          <w:color w:val="auto"/>
          <w:highlight w:val="yellow"/>
        </w:rPr>
        <w:t>MEA electrodes</w:t>
      </w:r>
      <w:r w:rsidR="00B677FD">
        <w:rPr>
          <w:rFonts w:asciiTheme="minorHAnsi" w:hAnsiTheme="minorHAnsi" w:cstheme="minorHAnsi"/>
          <w:bCs/>
          <w:color w:val="auto"/>
          <w:highlight w:val="yellow"/>
        </w:rPr>
        <w:t xml:space="preserve"> with robust spontaneous activity</w:t>
      </w:r>
      <w:r w:rsidR="00542E5D">
        <w:rPr>
          <w:rFonts w:asciiTheme="minorHAnsi" w:hAnsiTheme="minorHAnsi" w:cstheme="minorHAnsi"/>
          <w:bCs/>
          <w:color w:val="auto"/>
          <w:highlight w:val="yellow"/>
        </w:rPr>
        <w:t xml:space="preserve"> using the same process</w:t>
      </w:r>
      <w:r w:rsidR="009C7F38">
        <w:rPr>
          <w:rFonts w:asciiTheme="minorHAnsi" w:hAnsiTheme="minorHAnsi" w:cstheme="minorHAnsi"/>
          <w:bCs/>
          <w:color w:val="auto"/>
          <w:highlight w:val="yellow"/>
        </w:rPr>
        <w:t xml:space="preserve">. </w:t>
      </w:r>
    </w:p>
    <w:p w14:paraId="050FA252" w14:textId="248AEDB4" w:rsidR="009B0AD1" w:rsidRPr="009B0AD1" w:rsidRDefault="009B0AD1" w:rsidP="00270F3E">
      <w:pPr>
        <w:rPr>
          <w:rFonts w:asciiTheme="minorHAnsi" w:hAnsiTheme="minorHAnsi" w:cstheme="minorHAnsi"/>
          <w:bCs/>
          <w:color w:val="auto"/>
          <w:highlight w:val="yellow"/>
        </w:rPr>
      </w:pPr>
    </w:p>
    <w:p w14:paraId="2BAA6B74" w14:textId="53EFA444" w:rsidR="00B677FD" w:rsidRPr="00A02588" w:rsidRDefault="00B677FD" w:rsidP="00270F3E">
      <w:pPr>
        <w:pStyle w:val="ListParagraph"/>
        <w:numPr>
          <w:ilvl w:val="0"/>
          <w:numId w:val="17"/>
        </w:numPr>
        <w:contextualSpacing w:val="0"/>
        <w:rPr>
          <w:rFonts w:asciiTheme="minorHAnsi" w:hAnsiTheme="minorHAnsi" w:cstheme="minorHAnsi"/>
          <w:b/>
          <w:bCs/>
          <w:color w:val="auto"/>
        </w:rPr>
      </w:pPr>
      <w:r w:rsidRPr="00A02588">
        <w:rPr>
          <w:rFonts w:asciiTheme="minorHAnsi" w:hAnsiTheme="minorHAnsi" w:cstheme="minorHAnsi"/>
          <w:b/>
          <w:bCs/>
          <w:color w:val="auto"/>
        </w:rPr>
        <w:t>Interface with Retina</w:t>
      </w:r>
    </w:p>
    <w:p w14:paraId="1FAAC71D" w14:textId="3850E62B" w:rsidR="00B42F8B" w:rsidRPr="00B42F8B" w:rsidRDefault="00B42F8B" w:rsidP="00270F3E">
      <w:pPr>
        <w:pStyle w:val="ListParagraph"/>
        <w:ind w:left="0"/>
        <w:contextualSpacing w:val="0"/>
        <w:rPr>
          <w:rFonts w:asciiTheme="minorHAnsi" w:hAnsiTheme="minorHAnsi" w:cstheme="minorHAnsi"/>
          <w:bCs/>
          <w:color w:val="auto"/>
        </w:rPr>
      </w:pPr>
    </w:p>
    <w:p w14:paraId="5A3AD407" w14:textId="16E4E36F" w:rsidR="00B677FD" w:rsidRPr="00A02588" w:rsidRDefault="00B677FD" w:rsidP="00270F3E">
      <w:pPr>
        <w:pStyle w:val="ListParagraph"/>
        <w:numPr>
          <w:ilvl w:val="1"/>
          <w:numId w:val="17"/>
        </w:numPr>
        <w:contextualSpacing w:val="0"/>
        <w:rPr>
          <w:rFonts w:asciiTheme="minorHAnsi" w:hAnsiTheme="minorHAnsi" w:cstheme="minorHAnsi"/>
          <w:bCs/>
          <w:color w:val="auto"/>
        </w:rPr>
      </w:pPr>
      <w:r w:rsidRPr="00B42F8B">
        <w:rPr>
          <w:rFonts w:asciiTheme="minorHAnsi" w:hAnsiTheme="minorHAnsi" w:cstheme="minorHAnsi"/>
          <w:bCs/>
          <w:color w:val="auto"/>
          <w:highlight w:val="yellow"/>
        </w:rPr>
        <w:t>If impedance measurement is available, turn on patch clamp amplifier and</w:t>
      </w:r>
      <w:r w:rsidR="00434771">
        <w:rPr>
          <w:rFonts w:asciiTheme="minorHAnsi" w:hAnsiTheme="minorHAnsi" w:cstheme="minorHAnsi"/>
          <w:bCs/>
          <w:color w:val="auto"/>
          <w:highlight w:val="yellow"/>
        </w:rPr>
        <w:t xml:space="preserve"> </w:t>
      </w:r>
      <w:r w:rsidR="00542E5D">
        <w:rPr>
          <w:rFonts w:asciiTheme="minorHAnsi" w:hAnsiTheme="minorHAnsi" w:cstheme="minorHAnsi"/>
          <w:bCs/>
          <w:color w:val="auto"/>
          <w:highlight w:val="yellow"/>
        </w:rPr>
        <w:t>initiate the impedance visualization software</w:t>
      </w:r>
      <w:r w:rsidR="00271343" w:rsidRPr="00B42F8B">
        <w:rPr>
          <w:rFonts w:asciiTheme="minorHAnsi" w:hAnsiTheme="minorHAnsi" w:cstheme="minorHAnsi"/>
          <w:bCs/>
          <w:color w:val="auto"/>
          <w:highlight w:val="yellow"/>
        </w:rPr>
        <w:t xml:space="preserve"> </w:t>
      </w:r>
      <w:r w:rsidR="00542E5D">
        <w:rPr>
          <w:rFonts w:asciiTheme="minorHAnsi" w:hAnsiTheme="minorHAnsi" w:cstheme="minorHAnsi"/>
          <w:bCs/>
          <w:color w:val="auto"/>
          <w:highlight w:val="yellow"/>
        </w:rPr>
        <w:t xml:space="preserve">by clicking the ‘Start’ button to </w:t>
      </w:r>
      <w:r w:rsidR="004A3FBA" w:rsidRPr="00B42F8B">
        <w:rPr>
          <w:rFonts w:asciiTheme="minorHAnsi" w:hAnsiTheme="minorHAnsi" w:cstheme="minorHAnsi"/>
          <w:bCs/>
          <w:color w:val="auto"/>
          <w:highlight w:val="yellow"/>
        </w:rPr>
        <w:t>visualize</w:t>
      </w:r>
      <w:r w:rsidRPr="00B42F8B">
        <w:rPr>
          <w:rFonts w:asciiTheme="minorHAnsi" w:hAnsiTheme="minorHAnsi" w:cstheme="minorHAnsi"/>
          <w:bCs/>
          <w:color w:val="auto"/>
          <w:highlight w:val="yellow"/>
        </w:rPr>
        <w:t xml:space="preserve"> the impedance of the silver/silver chloride electrode inside the pipette holder. </w:t>
      </w:r>
      <w:r w:rsidR="00434A6A" w:rsidRPr="00B42F8B">
        <w:rPr>
          <w:rFonts w:asciiTheme="minorHAnsi" w:hAnsiTheme="minorHAnsi" w:cstheme="minorHAnsi"/>
          <w:bCs/>
          <w:color w:val="auto"/>
          <w:highlight w:val="yellow"/>
        </w:rPr>
        <w:t xml:space="preserve">While observing the real-time impedance signals, slowly lower the micropipette or device until it contacts the retinal surface as indicated by a rapid increase in </w:t>
      </w:r>
      <w:r w:rsidR="004F6800" w:rsidRPr="00B42F8B">
        <w:rPr>
          <w:rFonts w:asciiTheme="minorHAnsi" w:hAnsiTheme="minorHAnsi" w:cstheme="minorHAnsi"/>
          <w:bCs/>
          <w:color w:val="auto"/>
          <w:highlight w:val="yellow"/>
        </w:rPr>
        <w:t xml:space="preserve">the </w:t>
      </w:r>
      <w:r w:rsidR="00434A6A" w:rsidRPr="00B42F8B">
        <w:rPr>
          <w:rFonts w:asciiTheme="minorHAnsi" w:hAnsiTheme="minorHAnsi" w:cstheme="minorHAnsi"/>
          <w:bCs/>
          <w:color w:val="auto"/>
          <w:highlight w:val="yellow"/>
        </w:rPr>
        <w:t xml:space="preserve">impedance signal </w:t>
      </w:r>
      <w:r w:rsidRPr="00B42F8B">
        <w:rPr>
          <w:rFonts w:asciiTheme="minorHAnsi" w:hAnsiTheme="minorHAnsi" w:cstheme="minorHAnsi"/>
          <w:bCs/>
          <w:color w:val="auto"/>
          <w:highlight w:val="yellow"/>
        </w:rPr>
        <w:t xml:space="preserve">(see </w:t>
      </w:r>
      <w:r w:rsidRPr="00DB0147">
        <w:rPr>
          <w:rFonts w:asciiTheme="minorHAnsi" w:hAnsiTheme="minorHAnsi" w:cstheme="minorHAnsi"/>
          <w:b/>
          <w:bCs/>
          <w:color w:val="auto"/>
          <w:highlight w:val="yellow"/>
        </w:rPr>
        <w:t>Figure 8</w:t>
      </w:r>
      <w:r w:rsidRPr="00B42F8B">
        <w:rPr>
          <w:rFonts w:asciiTheme="minorHAnsi" w:hAnsiTheme="minorHAnsi" w:cstheme="minorHAnsi"/>
          <w:bCs/>
          <w:color w:val="auto"/>
          <w:highlight w:val="yellow"/>
        </w:rPr>
        <w:t>)</w:t>
      </w:r>
      <w:r w:rsidRPr="00A02588">
        <w:rPr>
          <w:rFonts w:asciiTheme="minorHAnsi" w:hAnsiTheme="minorHAnsi" w:cstheme="minorHAnsi"/>
          <w:bCs/>
          <w:color w:val="auto"/>
        </w:rPr>
        <w:t>. Save or make note of the position of the retinal surface.</w:t>
      </w:r>
    </w:p>
    <w:p w14:paraId="02097A5D" w14:textId="77777777" w:rsidR="009B0AD1" w:rsidRPr="00A02588" w:rsidRDefault="009B0AD1" w:rsidP="00270F3E">
      <w:pPr>
        <w:pStyle w:val="ListParagraph"/>
        <w:ind w:left="0"/>
        <w:contextualSpacing w:val="0"/>
        <w:rPr>
          <w:rFonts w:asciiTheme="minorHAnsi" w:hAnsiTheme="minorHAnsi" w:cstheme="minorHAnsi"/>
          <w:bCs/>
          <w:color w:val="auto"/>
        </w:rPr>
      </w:pPr>
    </w:p>
    <w:p w14:paraId="6A9F0B2B" w14:textId="6682CB33" w:rsidR="00256516" w:rsidRDefault="00B677FD" w:rsidP="00270F3E">
      <w:pPr>
        <w:pStyle w:val="ListParagraph"/>
        <w:numPr>
          <w:ilvl w:val="2"/>
          <w:numId w:val="17"/>
        </w:numPr>
        <w:tabs>
          <w:tab w:val="left" w:pos="1440"/>
        </w:tabs>
        <w:contextualSpacing w:val="0"/>
        <w:rPr>
          <w:rFonts w:asciiTheme="minorHAnsi" w:hAnsiTheme="minorHAnsi" w:cstheme="minorHAnsi"/>
          <w:bCs/>
          <w:color w:val="auto"/>
        </w:rPr>
      </w:pPr>
      <w:r w:rsidRPr="00A02588">
        <w:rPr>
          <w:rFonts w:asciiTheme="minorHAnsi" w:hAnsiTheme="minorHAnsi" w:cstheme="minorHAnsi"/>
          <w:bCs/>
          <w:color w:val="auto"/>
        </w:rPr>
        <w:t xml:space="preserve">If impedance measurement is </w:t>
      </w:r>
      <w:r w:rsidR="00C85966" w:rsidRPr="00A02588">
        <w:rPr>
          <w:rFonts w:asciiTheme="minorHAnsi" w:hAnsiTheme="minorHAnsi" w:cstheme="minorHAnsi"/>
          <w:bCs/>
          <w:color w:val="auto"/>
        </w:rPr>
        <w:t>un</w:t>
      </w:r>
      <w:r w:rsidRPr="00A02588">
        <w:rPr>
          <w:rFonts w:asciiTheme="minorHAnsi" w:hAnsiTheme="minorHAnsi" w:cstheme="minorHAnsi"/>
          <w:bCs/>
          <w:color w:val="auto"/>
        </w:rPr>
        <w:t xml:space="preserve">available, </w:t>
      </w:r>
      <w:r w:rsidR="00256516">
        <w:rPr>
          <w:rFonts w:asciiTheme="minorHAnsi" w:hAnsiTheme="minorHAnsi" w:cstheme="minorHAnsi"/>
          <w:bCs/>
          <w:color w:val="auto"/>
        </w:rPr>
        <w:t xml:space="preserve">detect </w:t>
      </w:r>
      <w:r w:rsidRPr="00A02588">
        <w:rPr>
          <w:rFonts w:asciiTheme="minorHAnsi" w:hAnsiTheme="minorHAnsi" w:cstheme="minorHAnsi"/>
          <w:bCs/>
          <w:color w:val="auto"/>
        </w:rPr>
        <w:t>contact with the retinal surface through visual observation</w:t>
      </w:r>
      <w:r w:rsidR="004F6800" w:rsidRPr="00A02588">
        <w:rPr>
          <w:rFonts w:asciiTheme="minorHAnsi" w:hAnsiTheme="minorHAnsi" w:cstheme="minorHAnsi"/>
          <w:bCs/>
          <w:color w:val="auto"/>
        </w:rPr>
        <w:t xml:space="preserve">, </w:t>
      </w:r>
      <w:r w:rsidR="008205B3">
        <w:rPr>
          <w:rFonts w:asciiTheme="minorHAnsi" w:hAnsiTheme="minorHAnsi" w:cstheme="minorHAnsi"/>
          <w:bCs/>
          <w:color w:val="auto"/>
        </w:rPr>
        <w:t xml:space="preserve">though this will be </w:t>
      </w:r>
      <w:r w:rsidR="004F6800" w:rsidRPr="00A02588">
        <w:rPr>
          <w:rFonts w:asciiTheme="minorHAnsi" w:hAnsiTheme="minorHAnsi" w:cstheme="minorHAnsi"/>
          <w:bCs/>
          <w:color w:val="auto"/>
        </w:rPr>
        <w:t>less precise</w:t>
      </w:r>
      <w:r w:rsidRPr="00A02588">
        <w:rPr>
          <w:rFonts w:asciiTheme="minorHAnsi" w:hAnsiTheme="minorHAnsi" w:cstheme="minorHAnsi"/>
          <w:bCs/>
          <w:color w:val="auto"/>
        </w:rPr>
        <w:t xml:space="preserve">. Lower the pipette or device until it visibly </w:t>
      </w:r>
      <w:r w:rsidR="008205B3">
        <w:rPr>
          <w:rFonts w:asciiTheme="minorHAnsi" w:hAnsiTheme="minorHAnsi" w:cstheme="minorHAnsi"/>
          <w:bCs/>
          <w:color w:val="auto"/>
        </w:rPr>
        <w:t xml:space="preserve">contacts </w:t>
      </w:r>
      <w:r w:rsidRPr="00A02588">
        <w:rPr>
          <w:rFonts w:asciiTheme="minorHAnsi" w:hAnsiTheme="minorHAnsi" w:cstheme="minorHAnsi"/>
          <w:bCs/>
          <w:color w:val="auto"/>
        </w:rPr>
        <w:t xml:space="preserve">the top surface of the Ames medium solution in the MEA chamber. </w:t>
      </w:r>
    </w:p>
    <w:p w14:paraId="381132FF" w14:textId="77777777" w:rsidR="00256516" w:rsidRDefault="00256516" w:rsidP="00270F3E">
      <w:pPr>
        <w:pStyle w:val="ListParagraph"/>
        <w:tabs>
          <w:tab w:val="left" w:pos="1440"/>
        </w:tabs>
        <w:ind w:left="0"/>
        <w:contextualSpacing w:val="0"/>
        <w:rPr>
          <w:rFonts w:asciiTheme="minorHAnsi" w:hAnsiTheme="minorHAnsi" w:cstheme="minorHAnsi"/>
          <w:bCs/>
          <w:color w:val="auto"/>
        </w:rPr>
      </w:pPr>
    </w:p>
    <w:p w14:paraId="4A1A670F" w14:textId="25C0A5A2" w:rsidR="00B677FD" w:rsidRPr="00A02588" w:rsidRDefault="00B677FD" w:rsidP="00270F3E">
      <w:pPr>
        <w:pStyle w:val="ListParagraph"/>
        <w:numPr>
          <w:ilvl w:val="2"/>
          <w:numId w:val="17"/>
        </w:numPr>
        <w:tabs>
          <w:tab w:val="left" w:pos="1440"/>
        </w:tabs>
        <w:contextualSpacing w:val="0"/>
        <w:rPr>
          <w:rFonts w:asciiTheme="minorHAnsi" w:hAnsiTheme="minorHAnsi" w:cstheme="minorHAnsi"/>
          <w:bCs/>
          <w:color w:val="auto"/>
        </w:rPr>
      </w:pPr>
      <w:r w:rsidRPr="00A02588">
        <w:rPr>
          <w:rFonts w:asciiTheme="minorHAnsi" w:hAnsiTheme="minorHAnsi" w:cstheme="minorHAnsi"/>
          <w:bCs/>
          <w:color w:val="auto"/>
        </w:rPr>
        <w:t>Then, while observing the top of the retina with an inverted microscope, slowly lower the pipette or device until the top surface of the retina is visibly distorted, which indicates that contact has been made with the retinal surface. Save or make note of the position of the retinal surface.</w:t>
      </w:r>
    </w:p>
    <w:p w14:paraId="5EBFBB6F" w14:textId="77777777" w:rsidR="009B0AD1" w:rsidRPr="00A02588" w:rsidRDefault="009B0AD1" w:rsidP="00270F3E">
      <w:pPr>
        <w:pStyle w:val="ListParagraph"/>
        <w:tabs>
          <w:tab w:val="left" w:pos="1440"/>
        </w:tabs>
        <w:ind w:left="0"/>
        <w:contextualSpacing w:val="0"/>
        <w:rPr>
          <w:rFonts w:asciiTheme="minorHAnsi" w:hAnsiTheme="minorHAnsi" w:cstheme="minorHAnsi"/>
          <w:bCs/>
          <w:color w:val="auto"/>
        </w:rPr>
      </w:pPr>
    </w:p>
    <w:p w14:paraId="18F5F748" w14:textId="65737724" w:rsidR="004467FB" w:rsidRPr="00B42F8B" w:rsidRDefault="00DF349C" w:rsidP="00270F3E">
      <w:pPr>
        <w:pStyle w:val="ListParagraph"/>
        <w:numPr>
          <w:ilvl w:val="1"/>
          <w:numId w:val="17"/>
        </w:numPr>
        <w:contextualSpacing w:val="0"/>
        <w:rPr>
          <w:rFonts w:asciiTheme="minorHAnsi" w:hAnsiTheme="minorHAnsi" w:cstheme="minorHAnsi"/>
          <w:bCs/>
          <w:color w:val="auto"/>
          <w:highlight w:val="yellow"/>
        </w:rPr>
      </w:pPr>
      <w:r w:rsidRPr="00B42F8B">
        <w:rPr>
          <w:rFonts w:asciiTheme="minorHAnsi" w:hAnsiTheme="minorHAnsi" w:cstheme="minorHAnsi"/>
          <w:bCs/>
          <w:color w:val="auto"/>
          <w:highlight w:val="yellow"/>
        </w:rPr>
        <w:t>For subsurface stimulation, l</w:t>
      </w:r>
      <w:r w:rsidR="004467FB" w:rsidRPr="00B42F8B">
        <w:rPr>
          <w:rFonts w:asciiTheme="minorHAnsi" w:hAnsiTheme="minorHAnsi" w:cstheme="minorHAnsi"/>
          <w:bCs/>
          <w:color w:val="auto"/>
          <w:highlight w:val="yellow"/>
        </w:rPr>
        <w:t xml:space="preserve">ower the pipette a further 20 </w:t>
      </w:r>
      <w:r w:rsidR="00453995" w:rsidRPr="00B42F8B">
        <w:rPr>
          <w:rFonts w:asciiTheme="minorHAnsi" w:hAnsiTheme="minorHAnsi" w:cstheme="minorHAnsi"/>
          <w:bCs/>
          <w:color w:val="auto"/>
          <w:highlight w:val="yellow"/>
        </w:rPr>
        <w:t xml:space="preserve">μm </w:t>
      </w:r>
      <w:r w:rsidR="004467FB" w:rsidRPr="00B42F8B">
        <w:rPr>
          <w:rFonts w:asciiTheme="minorHAnsi" w:hAnsiTheme="minorHAnsi" w:cstheme="minorHAnsi"/>
          <w:bCs/>
          <w:color w:val="auto"/>
          <w:highlight w:val="yellow"/>
        </w:rPr>
        <w:t xml:space="preserve">(for S334ter-3 retinas) or 70 </w:t>
      </w:r>
      <w:r w:rsidR="00453995" w:rsidRPr="00B42F8B">
        <w:rPr>
          <w:rFonts w:asciiTheme="minorHAnsi" w:hAnsiTheme="minorHAnsi" w:cstheme="minorHAnsi"/>
          <w:bCs/>
          <w:color w:val="auto"/>
          <w:highlight w:val="yellow"/>
        </w:rPr>
        <w:t xml:space="preserve">μm </w:t>
      </w:r>
      <w:r w:rsidR="004467FB" w:rsidRPr="00B42F8B">
        <w:rPr>
          <w:rFonts w:asciiTheme="minorHAnsi" w:hAnsiTheme="minorHAnsi" w:cstheme="minorHAnsi"/>
          <w:bCs/>
          <w:color w:val="auto"/>
          <w:highlight w:val="yellow"/>
        </w:rPr>
        <w:t>(for wild-type retinas)</w:t>
      </w:r>
      <w:r w:rsidRPr="00B42F8B">
        <w:rPr>
          <w:rFonts w:asciiTheme="minorHAnsi" w:hAnsiTheme="minorHAnsi" w:cstheme="minorHAnsi"/>
          <w:bCs/>
          <w:color w:val="auto"/>
          <w:highlight w:val="yellow"/>
        </w:rPr>
        <w:t>.</w:t>
      </w:r>
      <w:r w:rsidR="004467FB" w:rsidRPr="00B42F8B">
        <w:rPr>
          <w:rFonts w:asciiTheme="minorHAnsi" w:hAnsiTheme="minorHAnsi" w:cstheme="minorHAnsi"/>
          <w:bCs/>
          <w:color w:val="auto"/>
          <w:highlight w:val="yellow"/>
        </w:rPr>
        <w:t xml:space="preserve"> </w:t>
      </w:r>
    </w:p>
    <w:p w14:paraId="19AE7DF7" w14:textId="77777777" w:rsidR="009B0AD1" w:rsidRPr="00B42F8B" w:rsidRDefault="009B0AD1" w:rsidP="00270F3E">
      <w:pPr>
        <w:pStyle w:val="ListParagraph"/>
        <w:ind w:left="0"/>
        <w:contextualSpacing w:val="0"/>
        <w:rPr>
          <w:rFonts w:asciiTheme="minorHAnsi" w:hAnsiTheme="minorHAnsi" w:cstheme="minorHAnsi"/>
          <w:bCs/>
          <w:color w:val="auto"/>
          <w:highlight w:val="yellow"/>
        </w:rPr>
      </w:pPr>
    </w:p>
    <w:p w14:paraId="4C7E78F2" w14:textId="2E0C0580" w:rsidR="00B42F8B" w:rsidRPr="00B42F8B" w:rsidRDefault="004467FB" w:rsidP="00270F3E">
      <w:pPr>
        <w:pStyle w:val="ListParagraph"/>
        <w:numPr>
          <w:ilvl w:val="1"/>
          <w:numId w:val="17"/>
        </w:numPr>
        <w:contextualSpacing w:val="0"/>
        <w:rPr>
          <w:rFonts w:asciiTheme="minorHAnsi" w:hAnsiTheme="minorHAnsi" w:cstheme="minorHAnsi"/>
          <w:bCs/>
          <w:color w:val="auto"/>
          <w:highlight w:val="yellow"/>
        </w:rPr>
      </w:pPr>
      <w:r w:rsidRPr="00B42F8B">
        <w:rPr>
          <w:rFonts w:asciiTheme="minorHAnsi" w:hAnsiTheme="minorHAnsi" w:cstheme="minorHAnsi"/>
          <w:bCs/>
          <w:color w:val="auto"/>
          <w:highlight w:val="yellow"/>
        </w:rPr>
        <w:t xml:space="preserve">Perform a few short duration </w:t>
      </w:r>
      <w:r w:rsidR="00542E5D">
        <w:rPr>
          <w:rFonts w:asciiTheme="minorHAnsi" w:hAnsiTheme="minorHAnsi" w:cstheme="minorHAnsi"/>
          <w:bCs/>
          <w:color w:val="auto"/>
          <w:highlight w:val="yellow"/>
        </w:rPr>
        <w:t xml:space="preserve">(10-30 ms) </w:t>
      </w:r>
      <w:r w:rsidRPr="00B42F8B">
        <w:rPr>
          <w:rFonts w:asciiTheme="minorHAnsi" w:hAnsiTheme="minorHAnsi" w:cstheme="minorHAnsi"/>
          <w:bCs/>
          <w:color w:val="auto"/>
          <w:highlight w:val="yellow"/>
        </w:rPr>
        <w:t>injections using the pressure injection</w:t>
      </w:r>
      <w:r w:rsidR="00542E5D">
        <w:rPr>
          <w:rFonts w:asciiTheme="minorHAnsi" w:hAnsiTheme="minorHAnsi" w:cstheme="minorHAnsi"/>
          <w:bCs/>
          <w:color w:val="auto"/>
          <w:highlight w:val="yellow"/>
        </w:rPr>
        <w:t xml:space="preserve"> (0.1 psi)</w:t>
      </w:r>
      <w:r w:rsidRPr="00B42F8B">
        <w:rPr>
          <w:rFonts w:asciiTheme="minorHAnsi" w:hAnsiTheme="minorHAnsi" w:cstheme="minorHAnsi"/>
          <w:bCs/>
          <w:color w:val="auto"/>
          <w:highlight w:val="yellow"/>
        </w:rPr>
        <w:t xml:space="preserve"> system to determine if the cells near the </w:t>
      </w:r>
      <w:r w:rsidR="006A53A4" w:rsidRPr="00B42F8B">
        <w:rPr>
          <w:rFonts w:asciiTheme="minorHAnsi" w:hAnsiTheme="minorHAnsi" w:cstheme="minorHAnsi"/>
          <w:bCs/>
          <w:color w:val="auto"/>
          <w:highlight w:val="yellow"/>
        </w:rPr>
        <w:t>micro</w:t>
      </w:r>
      <w:r w:rsidRPr="00B42F8B">
        <w:rPr>
          <w:rFonts w:asciiTheme="minorHAnsi" w:hAnsiTheme="minorHAnsi" w:cstheme="minorHAnsi"/>
          <w:bCs/>
          <w:color w:val="auto"/>
          <w:highlight w:val="yellow"/>
        </w:rPr>
        <w:t xml:space="preserve">pipette </w:t>
      </w:r>
      <w:r w:rsidR="00DF349C" w:rsidRPr="00B42F8B">
        <w:rPr>
          <w:rFonts w:asciiTheme="minorHAnsi" w:hAnsiTheme="minorHAnsi" w:cstheme="minorHAnsi"/>
          <w:bCs/>
          <w:color w:val="auto"/>
          <w:highlight w:val="yellow"/>
        </w:rPr>
        <w:t xml:space="preserve">tip or device microports </w:t>
      </w:r>
      <w:r w:rsidRPr="00B42F8B">
        <w:rPr>
          <w:rFonts w:asciiTheme="minorHAnsi" w:hAnsiTheme="minorHAnsi" w:cstheme="minorHAnsi"/>
          <w:bCs/>
          <w:color w:val="auto"/>
          <w:highlight w:val="yellow"/>
        </w:rPr>
        <w:t xml:space="preserve">are receptive to glutamate stimulation by observing the neural signals with </w:t>
      </w:r>
      <w:r w:rsidR="00E1568E" w:rsidRPr="00B42F8B">
        <w:rPr>
          <w:rFonts w:asciiTheme="minorHAnsi" w:hAnsiTheme="minorHAnsi" w:cstheme="minorHAnsi"/>
          <w:bCs/>
          <w:color w:val="auto"/>
          <w:highlight w:val="yellow"/>
        </w:rPr>
        <w:t>data acquisition software</w:t>
      </w:r>
      <w:r w:rsidRPr="00B42F8B">
        <w:rPr>
          <w:rFonts w:asciiTheme="minorHAnsi" w:hAnsiTheme="minorHAnsi" w:cstheme="minorHAnsi"/>
          <w:bCs/>
          <w:color w:val="auto"/>
          <w:highlight w:val="yellow"/>
        </w:rPr>
        <w:t xml:space="preserve">. </w:t>
      </w:r>
    </w:p>
    <w:p w14:paraId="1B8D7064" w14:textId="77777777" w:rsidR="00B42F8B" w:rsidRDefault="00B42F8B" w:rsidP="00270F3E">
      <w:pPr>
        <w:pStyle w:val="ListParagraph"/>
        <w:ind w:left="0"/>
        <w:contextualSpacing w:val="0"/>
        <w:rPr>
          <w:rFonts w:asciiTheme="minorHAnsi" w:hAnsiTheme="minorHAnsi" w:cstheme="minorHAnsi"/>
          <w:bCs/>
          <w:color w:val="auto"/>
        </w:rPr>
      </w:pPr>
    </w:p>
    <w:p w14:paraId="2F1C515C" w14:textId="51974BED" w:rsidR="004467FB" w:rsidRDefault="00B42F8B" w:rsidP="00270F3E">
      <w:pPr>
        <w:pStyle w:val="ListParagraph"/>
        <w:ind w:left="0"/>
        <w:contextualSpacing w:val="0"/>
        <w:rPr>
          <w:rFonts w:asciiTheme="minorHAnsi" w:hAnsiTheme="minorHAnsi" w:cstheme="minorHAnsi"/>
          <w:bCs/>
          <w:color w:val="auto"/>
        </w:rPr>
      </w:pPr>
      <w:r>
        <w:rPr>
          <w:rFonts w:asciiTheme="minorHAnsi" w:hAnsiTheme="minorHAnsi" w:cstheme="minorHAnsi"/>
          <w:bCs/>
          <w:color w:val="auto"/>
        </w:rPr>
        <w:t xml:space="preserve">Note: </w:t>
      </w:r>
      <w:r w:rsidR="004467FB" w:rsidRPr="00A02588">
        <w:rPr>
          <w:rFonts w:asciiTheme="minorHAnsi" w:hAnsiTheme="minorHAnsi" w:cstheme="minorHAnsi"/>
          <w:bCs/>
          <w:color w:val="auto"/>
        </w:rPr>
        <w:t>Successful injections will elicit a clearly visible spike rate burst or spike inhibition</w:t>
      </w:r>
      <w:r w:rsidR="00FF5A78" w:rsidRPr="00A02588">
        <w:rPr>
          <w:rFonts w:asciiTheme="minorHAnsi" w:hAnsiTheme="minorHAnsi" w:cstheme="minorHAnsi"/>
          <w:bCs/>
          <w:color w:val="auto"/>
        </w:rPr>
        <w:t xml:space="preserve"> (see </w:t>
      </w:r>
      <w:r w:rsidR="00FF5A78" w:rsidRPr="00DB0147">
        <w:rPr>
          <w:rFonts w:asciiTheme="minorHAnsi" w:hAnsiTheme="minorHAnsi" w:cstheme="minorHAnsi"/>
          <w:b/>
          <w:bCs/>
          <w:color w:val="auto"/>
        </w:rPr>
        <w:t>Figure 9</w:t>
      </w:r>
      <w:r w:rsidR="00FF5A78" w:rsidRPr="00A02588">
        <w:rPr>
          <w:rFonts w:asciiTheme="minorHAnsi" w:hAnsiTheme="minorHAnsi" w:cstheme="minorHAnsi"/>
          <w:bCs/>
          <w:color w:val="auto"/>
        </w:rPr>
        <w:t>)</w:t>
      </w:r>
      <w:r w:rsidR="004467FB" w:rsidRPr="00A02588">
        <w:rPr>
          <w:rFonts w:asciiTheme="minorHAnsi" w:hAnsiTheme="minorHAnsi" w:cstheme="minorHAnsi"/>
          <w:bCs/>
          <w:color w:val="auto"/>
        </w:rPr>
        <w:t xml:space="preserve">. If no response is observed, reposition </w:t>
      </w:r>
      <w:r w:rsidR="006A53A4" w:rsidRPr="00A02588">
        <w:rPr>
          <w:rFonts w:asciiTheme="minorHAnsi" w:hAnsiTheme="minorHAnsi" w:cstheme="minorHAnsi"/>
          <w:bCs/>
          <w:color w:val="auto"/>
        </w:rPr>
        <w:t>the micro</w:t>
      </w:r>
      <w:r w:rsidR="004467FB" w:rsidRPr="00A02588">
        <w:rPr>
          <w:rFonts w:asciiTheme="minorHAnsi" w:hAnsiTheme="minorHAnsi" w:cstheme="minorHAnsi"/>
          <w:bCs/>
          <w:color w:val="auto"/>
        </w:rPr>
        <w:t>pipette</w:t>
      </w:r>
      <w:r w:rsidR="00DF349C" w:rsidRPr="00A02588">
        <w:rPr>
          <w:rFonts w:asciiTheme="minorHAnsi" w:hAnsiTheme="minorHAnsi" w:cstheme="minorHAnsi"/>
          <w:bCs/>
          <w:color w:val="auto"/>
        </w:rPr>
        <w:t xml:space="preserve"> or device</w:t>
      </w:r>
      <w:r w:rsidR="004467FB" w:rsidRPr="00A02588">
        <w:rPr>
          <w:rFonts w:asciiTheme="minorHAnsi" w:hAnsiTheme="minorHAnsi" w:cstheme="minorHAnsi"/>
          <w:bCs/>
          <w:color w:val="auto"/>
        </w:rPr>
        <w:t xml:space="preserve"> at a different electrode. </w:t>
      </w:r>
    </w:p>
    <w:p w14:paraId="3448B6DD" w14:textId="52BDF134" w:rsidR="008C0EF3" w:rsidRDefault="008C0EF3" w:rsidP="00270F3E">
      <w:pPr>
        <w:pStyle w:val="ListParagraph"/>
        <w:ind w:left="0"/>
        <w:contextualSpacing w:val="0"/>
        <w:rPr>
          <w:rFonts w:asciiTheme="minorHAnsi" w:hAnsiTheme="minorHAnsi" w:cstheme="minorHAnsi"/>
          <w:bCs/>
          <w:color w:val="auto"/>
        </w:rPr>
      </w:pPr>
    </w:p>
    <w:p w14:paraId="5BDB4B81" w14:textId="2D989AFA" w:rsidR="008C0EF3" w:rsidRPr="00A02588" w:rsidRDefault="008C0EF3" w:rsidP="00270F3E">
      <w:pPr>
        <w:pStyle w:val="ListParagraph"/>
        <w:ind w:left="0"/>
        <w:contextualSpacing w:val="0"/>
        <w:rPr>
          <w:rFonts w:asciiTheme="minorHAnsi" w:hAnsiTheme="minorHAnsi" w:cstheme="minorHAnsi"/>
          <w:bCs/>
          <w:color w:val="auto"/>
        </w:rPr>
      </w:pPr>
      <w:r>
        <w:rPr>
          <w:rFonts w:asciiTheme="minorHAnsi" w:hAnsiTheme="minorHAnsi" w:cstheme="minorHAnsi"/>
          <w:bCs/>
          <w:color w:val="auto"/>
        </w:rPr>
        <w:t>[Place Figure 8</w:t>
      </w:r>
      <w:r w:rsidR="00765098">
        <w:rPr>
          <w:rFonts w:asciiTheme="minorHAnsi" w:hAnsiTheme="minorHAnsi" w:cstheme="minorHAnsi"/>
          <w:bCs/>
          <w:color w:val="auto"/>
        </w:rPr>
        <w:t xml:space="preserve"> and</w:t>
      </w:r>
      <w:r>
        <w:rPr>
          <w:rFonts w:asciiTheme="minorHAnsi" w:hAnsiTheme="minorHAnsi" w:cstheme="minorHAnsi"/>
          <w:bCs/>
          <w:color w:val="auto"/>
        </w:rPr>
        <w:t xml:space="preserve"> 9 here]</w:t>
      </w:r>
    </w:p>
    <w:p w14:paraId="3352F9FB" w14:textId="2640D4C7" w:rsidR="009B0AD1" w:rsidRPr="009B0AD1" w:rsidRDefault="009B0AD1" w:rsidP="00270F3E">
      <w:pPr>
        <w:rPr>
          <w:rFonts w:asciiTheme="minorHAnsi" w:hAnsiTheme="minorHAnsi" w:cstheme="minorHAnsi"/>
          <w:bCs/>
          <w:color w:val="auto"/>
          <w:highlight w:val="yellow"/>
        </w:rPr>
      </w:pPr>
    </w:p>
    <w:bookmarkEnd w:id="6"/>
    <w:bookmarkEnd w:id="7"/>
    <w:p w14:paraId="27BC7BD1" w14:textId="5B5874C7" w:rsidR="004467FB" w:rsidRDefault="004467FB" w:rsidP="00270F3E">
      <w:pPr>
        <w:pStyle w:val="ListParagraph"/>
        <w:numPr>
          <w:ilvl w:val="0"/>
          <w:numId w:val="17"/>
        </w:numPr>
        <w:contextualSpacing w:val="0"/>
        <w:rPr>
          <w:rFonts w:asciiTheme="minorHAnsi" w:hAnsiTheme="minorHAnsi" w:cstheme="minorHAnsi"/>
          <w:b/>
          <w:bCs/>
          <w:color w:val="auto"/>
          <w:highlight w:val="yellow"/>
        </w:rPr>
      </w:pPr>
      <w:r w:rsidRPr="005C08C5">
        <w:rPr>
          <w:rFonts w:asciiTheme="minorHAnsi" w:hAnsiTheme="minorHAnsi" w:cstheme="minorHAnsi"/>
          <w:b/>
          <w:bCs/>
          <w:color w:val="auto"/>
          <w:highlight w:val="yellow"/>
        </w:rPr>
        <w:t>Initiate Retinal Recording</w:t>
      </w:r>
      <w:r w:rsidR="000F738D">
        <w:rPr>
          <w:rFonts w:asciiTheme="minorHAnsi" w:hAnsiTheme="minorHAnsi" w:cstheme="minorHAnsi"/>
          <w:b/>
          <w:bCs/>
          <w:color w:val="auto"/>
          <w:highlight w:val="yellow"/>
        </w:rPr>
        <w:t xml:space="preserve"> a</w:t>
      </w:r>
      <w:r w:rsidR="005A6225">
        <w:rPr>
          <w:rFonts w:asciiTheme="minorHAnsi" w:hAnsiTheme="minorHAnsi" w:cstheme="minorHAnsi"/>
          <w:b/>
          <w:bCs/>
          <w:color w:val="auto"/>
          <w:highlight w:val="yellow"/>
        </w:rPr>
        <w:t>nd Stimul</w:t>
      </w:r>
      <w:r w:rsidR="002B5FF7">
        <w:rPr>
          <w:rFonts w:asciiTheme="minorHAnsi" w:hAnsiTheme="minorHAnsi" w:cstheme="minorHAnsi"/>
          <w:b/>
          <w:bCs/>
          <w:color w:val="auto"/>
          <w:highlight w:val="yellow"/>
        </w:rPr>
        <w:t xml:space="preserve">us Program </w:t>
      </w:r>
    </w:p>
    <w:p w14:paraId="009DF22B" w14:textId="77777777" w:rsidR="009B0AD1" w:rsidRPr="005C08C5" w:rsidRDefault="009B0AD1" w:rsidP="00270F3E">
      <w:pPr>
        <w:pStyle w:val="ListParagraph"/>
        <w:ind w:left="0"/>
        <w:contextualSpacing w:val="0"/>
        <w:rPr>
          <w:rFonts w:asciiTheme="minorHAnsi" w:hAnsiTheme="minorHAnsi" w:cstheme="minorHAnsi"/>
          <w:b/>
          <w:bCs/>
          <w:color w:val="auto"/>
          <w:highlight w:val="yellow"/>
        </w:rPr>
      </w:pPr>
    </w:p>
    <w:p w14:paraId="252FFC3A" w14:textId="04378627" w:rsidR="004467FB" w:rsidRDefault="006225F4" w:rsidP="00270F3E">
      <w:pPr>
        <w:pStyle w:val="ListParagraph"/>
        <w:numPr>
          <w:ilvl w:val="1"/>
          <w:numId w:val="17"/>
        </w:numPr>
        <w:contextualSpacing w:val="0"/>
        <w:rPr>
          <w:rFonts w:asciiTheme="minorHAnsi" w:hAnsiTheme="minorHAnsi" w:cstheme="minorHAnsi"/>
          <w:bCs/>
          <w:color w:val="auto"/>
          <w:highlight w:val="yellow"/>
        </w:rPr>
      </w:pPr>
      <w:r>
        <w:rPr>
          <w:rFonts w:asciiTheme="minorHAnsi" w:hAnsiTheme="minorHAnsi" w:cstheme="minorHAnsi"/>
          <w:bCs/>
          <w:color w:val="auto"/>
          <w:highlight w:val="yellow"/>
        </w:rPr>
        <w:t>Orient</w:t>
      </w:r>
      <w:r w:rsidRPr="005C08C5">
        <w:rPr>
          <w:rFonts w:asciiTheme="minorHAnsi" w:hAnsiTheme="minorHAnsi" w:cstheme="minorHAnsi"/>
          <w:bCs/>
          <w:color w:val="auto"/>
          <w:highlight w:val="yellow"/>
        </w:rPr>
        <w:t xml:space="preserve"> </w:t>
      </w:r>
      <w:r w:rsidR="004467FB" w:rsidRPr="005C08C5">
        <w:rPr>
          <w:rFonts w:asciiTheme="minorHAnsi" w:hAnsiTheme="minorHAnsi" w:cstheme="minorHAnsi"/>
          <w:bCs/>
          <w:color w:val="auto"/>
          <w:highlight w:val="yellow"/>
        </w:rPr>
        <w:t>the green LED to</w:t>
      </w:r>
      <w:r>
        <w:rPr>
          <w:rFonts w:asciiTheme="minorHAnsi" w:hAnsiTheme="minorHAnsi" w:cstheme="minorHAnsi"/>
          <w:bCs/>
          <w:color w:val="auto"/>
          <w:highlight w:val="yellow"/>
        </w:rPr>
        <w:t>ward</w:t>
      </w:r>
      <w:r w:rsidR="004467FB" w:rsidRPr="005C08C5">
        <w:rPr>
          <w:rFonts w:asciiTheme="minorHAnsi" w:hAnsiTheme="minorHAnsi" w:cstheme="minorHAnsi"/>
          <w:bCs/>
          <w:color w:val="auto"/>
          <w:highlight w:val="yellow"/>
        </w:rPr>
        <w:t xml:space="preserve"> the top surface of the retina.</w:t>
      </w:r>
      <w:r w:rsidR="00B82EEE">
        <w:rPr>
          <w:rFonts w:asciiTheme="minorHAnsi" w:hAnsiTheme="minorHAnsi" w:cstheme="minorHAnsi"/>
          <w:bCs/>
          <w:color w:val="auto"/>
          <w:highlight w:val="yellow"/>
        </w:rPr>
        <w:t xml:space="preserve"> </w:t>
      </w:r>
      <w:r w:rsidR="004467FB" w:rsidRPr="00B82EEE">
        <w:rPr>
          <w:rFonts w:asciiTheme="minorHAnsi" w:hAnsiTheme="minorHAnsi" w:cstheme="minorHAnsi"/>
          <w:bCs/>
          <w:color w:val="auto"/>
          <w:highlight w:val="yellow"/>
        </w:rPr>
        <w:t xml:space="preserve">Begin recording using </w:t>
      </w:r>
      <w:r w:rsidR="00E1568E" w:rsidRPr="00B82EEE">
        <w:rPr>
          <w:rFonts w:asciiTheme="minorHAnsi" w:hAnsiTheme="minorHAnsi" w:cstheme="minorHAnsi"/>
          <w:bCs/>
          <w:color w:val="auto"/>
          <w:highlight w:val="yellow"/>
        </w:rPr>
        <w:t>the data acquisition software</w:t>
      </w:r>
      <w:r w:rsidR="004467FB" w:rsidRPr="00B82EEE">
        <w:rPr>
          <w:rFonts w:asciiTheme="minorHAnsi" w:hAnsiTheme="minorHAnsi" w:cstheme="minorHAnsi"/>
          <w:bCs/>
          <w:color w:val="auto"/>
          <w:highlight w:val="yellow"/>
        </w:rPr>
        <w:t xml:space="preserve"> on the dedicated recording computer </w:t>
      </w:r>
      <w:r w:rsidR="00542E5D">
        <w:rPr>
          <w:rFonts w:asciiTheme="minorHAnsi" w:hAnsiTheme="minorHAnsi" w:cstheme="minorHAnsi"/>
          <w:bCs/>
          <w:color w:val="auto"/>
          <w:highlight w:val="yellow"/>
        </w:rPr>
        <w:t xml:space="preserve">by typing the filename and clicking the </w:t>
      </w:r>
      <w:r w:rsidR="00AD6D6C">
        <w:rPr>
          <w:rFonts w:asciiTheme="minorHAnsi" w:hAnsiTheme="minorHAnsi" w:cstheme="minorHAnsi"/>
          <w:bCs/>
          <w:color w:val="auto"/>
          <w:highlight w:val="yellow"/>
        </w:rPr>
        <w:t>“</w:t>
      </w:r>
      <w:r w:rsidR="00542E5D">
        <w:rPr>
          <w:rFonts w:asciiTheme="minorHAnsi" w:hAnsiTheme="minorHAnsi" w:cstheme="minorHAnsi"/>
          <w:bCs/>
          <w:color w:val="auto"/>
          <w:highlight w:val="yellow"/>
        </w:rPr>
        <w:t>record</w:t>
      </w:r>
      <w:r w:rsidR="00AD6D6C">
        <w:rPr>
          <w:rFonts w:asciiTheme="minorHAnsi" w:hAnsiTheme="minorHAnsi" w:cstheme="minorHAnsi"/>
          <w:bCs/>
          <w:color w:val="auto"/>
          <w:highlight w:val="yellow"/>
        </w:rPr>
        <w:t>”</w:t>
      </w:r>
      <w:r w:rsidR="00542E5D">
        <w:rPr>
          <w:rFonts w:asciiTheme="minorHAnsi" w:hAnsiTheme="minorHAnsi" w:cstheme="minorHAnsi"/>
          <w:bCs/>
          <w:color w:val="auto"/>
          <w:highlight w:val="yellow"/>
        </w:rPr>
        <w:t xml:space="preserve"> button</w:t>
      </w:r>
      <w:r w:rsidR="003B3BBA">
        <w:rPr>
          <w:rFonts w:asciiTheme="minorHAnsi" w:hAnsiTheme="minorHAnsi" w:cstheme="minorHAnsi"/>
          <w:bCs/>
          <w:color w:val="auto"/>
          <w:highlight w:val="yellow"/>
        </w:rPr>
        <w:t>.</w:t>
      </w:r>
    </w:p>
    <w:p w14:paraId="612227F5" w14:textId="77777777" w:rsidR="00AD6D6C" w:rsidRDefault="00AD6D6C" w:rsidP="00270F3E">
      <w:pPr>
        <w:pStyle w:val="ListParagraph"/>
        <w:ind w:left="0"/>
        <w:contextualSpacing w:val="0"/>
        <w:rPr>
          <w:rFonts w:asciiTheme="minorHAnsi" w:hAnsiTheme="minorHAnsi" w:cstheme="minorHAnsi"/>
          <w:bCs/>
          <w:color w:val="auto"/>
          <w:highlight w:val="yellow"/>
        </w:rPr>
      </w:pPr>
    </w:p>
    <w:p w14:paraId="51B82B82" w14:textId="39C7A08C" w:rsidR="003B3BBA" w:rsidRPr="00B82EEE" w:rsidRDefault="003B3BBA" w:rsidP="00270F3E">
      <w:pPr>
        <w:pStyle w:val="ListParagraph"/>
        <w:numPr>
          <w:ilvl w:val="1"/>
          <w:numId w:val="17"/>
        </w:numPr>
        <w:contextualSpacing w:val="0"/>
        <w:rPr>
          <w:rFonts w:asciiTheme="minorHAnsi" w:hAnsiTheme="minorHAnsi" w:cstheme="minorHAnsi"/>
          <w:bCs/>
          <w:color w:val="auto"/>
          <w:highlight w:val="yellow"/>
        </w:rPr>
      </w:pPr>
      <w:r>
        <w:rPr>
          <w:rFonts w:asciiTheme="minorHAnsi" w:hAnsiTheme="minorHAnsi" w:cstheme="minorHAnsi"/>
          <w:bCs/>
          <w:color w:val="auto"/>
          <w:highlight w:val="yellow"/>
        </w:rPr>
        <w:t>Once recording</w:t>
      </w:r>
      <w:r w:rsidR="00AD6D6C">
        <w:rPr>
          <w:rFonts w:asciiTheme="minorHAnsi" w:hAnsiTheme="minorHAnsi" w:cstheme="minorHAnsi"/>
          <w:bCs/>
          <w:color w:val="auto"/>
          <w:highlight w:val="yellow"/>
        </w:rPr>
        <w:t xml:space="preserve"> has started</w:t>
      </w:r>
      <w:r>
        <w:rPr>
          <w:rFonts w:asciiTheme="minorHAnsi" w:hAnsiTheme="minorHAnsi" w:cstheme="minorHAnsi"/>
          <w:bCs/>
          <w:color w:val="auto"/>
          <w:highlight w:val="yellow"/>
        </w:rPr>
        <w:t xml:space="preserve">, open the stimulus control program and load the default stimulus file by clicking the </w:t>
      </w:r>
      <w:r w:rsidR="00AD6D6C">
        <w:rPr>
          <w:rFonts w:asciiTheme="minorHAnsi" w:hAnsiTheme="minorHAnsi" w:cstheme="minorHAnsi"/>
          <w:bCs/>
          <w:color w:val="auto"/>
          <w:highlight w:val="yellow"/>
        </w:rPr>
        <w:t>“</w:t>
      </w:r>
      <w:r>
        <w:rPr>
          <w:rFonts w:asciiTheme="minorHAnsi" w:hAnsiTheme="minorHAnsi" w:cstheme="minorHAnsi"/>
          <w:bCs/>
          <w:color w:val="auto"/>
          <w:highlight w:val="yellow"/>
        </w:rPr>
        <w:t>Read Stimulus File</w:t>
      </w:r>
      <w:r w:rsidR="00AD6D6C">
        <w:rPr>
          <w:rFonts w:asciiTheme="minorHAnsi" w:hAnsiTheme="minorHAnsi" w:cstheme="minorHAnsi"/>
          <w:bCs/>
          <w:color w:val="auto"/>
          <w:highlight w:val="yellow"/>
        </w:rPr>
        <w:t>”</w:t>
      </w:r>
      <w:r>
        <w:rPr>
          <w:rFonts w:asciiTheme="minorHAnsi" w:hAnsiTheme="minorHAnsi" w:cstheme="minorHAnsi"/>
          <w:bCs/>
          <w:color w:val="auto"/>
          <w:highlight w:val="yellow"/>
        </w:rPr>
        <w:t xml:space="preserve"> button. Next, click on the </w:t>
      </w:r>
      <w:r w:rsidR="00AD6D6C">
        <w:rPr>
          <w:rFonts w:asciiTheme="minorHAnsi" w:hAnsiTheme="minorHAnsi" w:cstheme="minorHAnsi"/>
          <w:bCs/>
          <w:color w:val="auto"/>
          <w:highlight w:val="yellow"/>
        </w:rPr>
        <w:t>“</w:t>
      </w:r>
      <w:r>
        <w:rPr>
          <w:rFonts w:asciiTheme="minorHAnsi" w:hAnsiTheme="minorHAnsi" w:cstheme="minorHAnsi"/>
          <w:bCs/>
          <w:color w:val="auto"/>
          <w:highlight w:val="yellow"/>
        </w:rPr>
        <w:t>Run Stimulus File</w:t>
      </w:r>
      <w:r w:rsidR="00AD6D6C">
        <w:rPr>
          <w:rFonts w:asciiTheme="minorHAnsi" w:hAnsiTheme="minorHAnsi" w:cstheme="minorHAnsi"/>
          <w:bCs/>
          <w:color w:val="auto"/>
          <w:highlight w:val="yellow"/>
        </w:rPr>
        <w:t>”</w:t>
      </w:r>
      <w:r>
        <w:rPr>
          <w:rFonts w:asciiTheme="minorHAnsi" w:hAnsiTheme="minorHAnsi" w:cstheme="minorHAnsi"/>
          <w:bCs/>
          <w:color w:val="auto"/>
          <w:highlight w:val="yellow"/>
        </w:rPr>
        <w:t xml:space="preserve"> button to initiate </w:t>
      </w:r>
      <w:r w:rsidR="00F75027">
        <w:rPr>
          <w:rFonts w:asciiTheme="minorHAnsi" w:hAnsiTheme="minorHAnsi" w:cstheme="minorHAnsi"/>
          <w:bCs/>
          <w:color w:val="auto"/>
          <w:highlight w:val="yellow"/>
        </w:rPr>
        <w:t>the default</w:t>
      </w:r>
      <w:r>
        <w:rPr>
          <w:rFonts w:asciiTheme="minorHAnsi" w:hAnsiTheme="minorHAnsi" w:cstheme="minorHAnsi"/>
          <w:bCs/>
          <w:color w:val="auto"/>
          <w:highlight w:val="yellow"/>
        </w:rPr>
        <w:t xml:space="preserve"> stimulus file consisting of</w:t>
      </w:r>
      <w:r w:rsidR="0028646F">
        <w:rPr>
          <w:rFonts w:asciiTheme="minorHAnsi" w:hAnsiTheme="minorHAnsi" w:cstheme="minorHAnsi"/>
          <w:bCs/>
          <w:color w:val="auto"/>
          <w:highlight w:val="yellow"/>
        </w:rPr>
        <w:t xml:space="preserve"> </w:t>
      </w:r>
      <w:r w:rsidR="006840C8">
        <w:rPr>
          <w:rFonts w:asciiTheme="minorHAnsi" w:hAnsiTheme="minorHAnsi" w:cstheme="minorHAnsi"/>
          <w:bCs/>
          <w:color w:val="auto"/>
          <w:highlight w:val="yellow"/>
        </w:rPr>
        <w:t xml:space="preserve">the </w:t>
      </w:r>
      <w:r w:rsidR="000B6D6D">
        <w:rPr>
          <w:rFonts w:asciiTheme="minorHAnsi" w:hAnsiTheme="minorHAnsi" w:cstheme="minorHAnsi"/>
          <w:bCs/>
          <w:color w:val="auto"/>
          <w:highlight w:val="yellow"/>
        </w:rPr>
        <w:t xml:space="preserve">stimuli and </w:t>
      </w:r>
      <w:r w:rsidR="00971F45">
        <w:rPr>
          <w:rFonts w:asciiTheme="minorHAnsi" w:hAnsiTheme="minorHAnsi" w:cstheme="minorHAnsi"/>
          <w:bCs/>
          <w:color w:val="auto"/>
          <w:highlight w:val="yellow"/>
        </w:rPr>
        <w:t xml:space="preserve">data acquisition </w:t>
      </w:r>
      <w:r w:rsidR="006840C8">
        <w:rPr>
          <w:rFonts w:asciiTheme="minorHAnsi" w:hAnsiTheme="minorHAnsi" w:cstheme="minorHAnsi"/>
          <w:bCs/>
          <w:color w:val="auto"/>
          <w:highlight w:val="yellow"/>
        </w:rPr>
        <w:t>protocol</w:t>
      </w:r>
      <w:r w:rsidR="00AD6D6C">
        <w:rPr>
          <w:rFonts w:asciiTheme="minorHAnsi" w:hAnsiTheme="minorHAnsi" w:cstheme="minorHAnsi"/>
          <w:bCs/>
          <w:color w:val="auto"/>
          <w:highlight w:val="yellow"/>
        </w:rPr>
        <w:t xml:space="preserve"> described in the note below.</w:t>
      </w:r>
    </w:p>
    <w:p w14:paraId="3CC5BEF4" w14:textId="0A6BD4BC" w:rsidR="009B0AD1" w:rsidRPr="009B0AD1" w:rsidRDefault="009B0AD1" w:rsidP="00270F3E">
      <w:pPr>
        <w:tabs>
          <w:tab w:val="left" w:pos="810"/>
        </w:tabs>
        <w:rPr>
          <w:rFonts w:asciiTheme="minorHAnsi" w:hAnsiTheme="minorHAnsi" w:cstheme="minorHAnsi"/>
          <w:bCs/>
          <w:color w:val="auto"/>
          <w:highlight w:val="yellow"/>
        </w:rPr>
      </w:pPr>
    </w:p>
    <w:p w14:paraId="76A932CB" w14:textId="6D45D1CF" w:rsidR="004467FB" w:rsidRPr="00AD6D6C" w:rsidRDefault="00AD6D6C" w:rsidP="00270F3E">
      <w:pPr>
        <w:pStyle w:val="ListParagraph"/>
        <w:ind w:left="0"/>
        <w:contextualSpacing w:val="0"/>
        <w:rPr>
          <w:rFonts w:asciiTheme="minorHAnsi" w:hAnsiTheme="minorHAnsi" w:cstheme="minorHAnsi"/>
          <w:bCs/>
          <w:color w:val="auto"/>
        </w:rPr>
      </w:pPr>
      <w:r w:rsidRPr="00AD6D6C">
        <w:rPr>
          <w:rFonts w:asciiTheme="minorHAnsi" w:hAnsiTheme="minorHAnsi" w:cstheme="minorHAnsi"/>
          <w:bCs/>
          <w:color w:val="auto"/>
        </w:rPr>
        <w:t xml:space="preserve">Note: (i) </w:t>
      </w:r>
      <w:r w:rsidR="004467FB" w:rsidRPr="00AD6D6C">
        <w:rPr>
          <w:rFonts w:asciiTheme="minorHAnsi" w:hAnsiTheme="minorHAnsi" w:cstheme="minorHAnsi"/>
          <w:bCs/>
          <w:color w:val="auto"/>
        </w:rPr>
        <w:t xml:space="preserve">30 trials of 2 s ON and 2 s OFF full field flash </w:t>
      </w:r>
      <w:bookmarkStart w:id="14" w:name="OLE_LINK18"/>
      <w:bookmarkStart w:id="15" w:name="OLE_LINK19"/>
      <w:bookmarkStart w:id="16" w:name="OLE_LINK22"/>
      <w:r w:rsidR="008B09B6" w:rsidRPr="00AD6D6C">
        <w:rPr>
          <w:rFonts w:asciiTheme="minorHAnsi" w:hAnsiTheme="minorHAnsi" w:cstheme="minorHAnsi"/>
          <w:bCs/>
          <w:color w:val="auto"/>
        </w:rPr>
        <w:t>(5 lm/m</w:t>
      </w:r>
      <w:r w:rsidR="008B09B6" w:rsidRPr="00AD6D6C">
        <w:rPr>
          <w:rFonts w:asciiTheme="minorHAnsi" w:hAnsiTheme="minorHAnsi" w:cstheme="minorHAnsi"/>
          <w:bCs/>
          <w:color w:val="auto"/>
          <w:vertAlign w:val="superscript"/>
        </w:rPr>
        <w:t>2</w:t>
      </w:r>
      <w:r w:rsidR="008B09B6" w:rsidRPr="00AD6D6C">
        <w:rPr>
          <w:rFonts w:asciiTheme="minorHAnsi" w:hAnsiTheme="minorHAnsi" w:cstheme="minorHAnsi"/>
          <w:bCs/>
          <w:color w:val="auto"/>
        </w:rPr>
        <w:t xml:space="preserve"> intensity) </w:t>
      </w:r>
      <w:r w:rsidR="004467FB" w:rsidRPr="00AD6D6C">
        <w:rPr>
          <w:rFonts w:asciiTheme="minorHAnsi" w:hAnsiTheme="minorHAnsi" w:cstheme="minorHAnsi"/>
          <w:bCs/>
          <w:color w:val="auto"/>
        </w:rPr>
        <w:t>using the green LED</w:t>
      </w:r>
      <w:bookmarkEnd w:id="14"/>
      <w:bookmarkEnd w:id="15"/>
      <w:bookmarkEnd w:id="16"/>
      <w:r w:rsidRPr="00AD6D6C">
        <w:rPr>
          <w:rFonts w:asciiTheme="minorHAnsi" w:hAnsiTheme="minorHAnsi" w:cstheme="minorHAnsi"/>
          <w:bCs/>
          <w:color w:val="auto"/>
        </w:rPr>
        <w:t xml:space="preserve">. (ii) </w:t>
      </w:r>
      <w:r w:rsidR="00493ED8" w:rsidRPr="00AD6D6C">
        <w:rPr>
          <w:rFonts w:asciiTheme="minorHAnsi" w:hAnsiTheme="minorHAnsi" w:cstheme="minorHAnsi"/>
          <w:bCs/>
          <w:color w:val="auto"/>
        </w:rPr>
        <w:t>1</w:t>
      </w:r>
      <w:r w:rsidR="00542E5D" w:rsidRPr="00AD6D6C">
        <w:rPr>
          <w:rFonts w:asciiTheme="minorHAnsi" w:hAnsiTheme="minorHAnsi" w:cstheme="minorHAnsi"/>
          <w:bCs/>
          <w:color w:val="auto"/>
        </w:rPr>
        <w:t>20 s</w:t>
      </w:r>
      <w:r w:rsidR="003B3BBA" w:rsidRPr="00AD6D6C">
        <w:rPr>
          <w:rFonts w:asciiTheme="minorHAnsi" w:hAnsiTheme="minorHAnsi" w:cstheme="minorHAnsi"/>
          <w:bCs/>
          <w:color w:val="auto"/>
        </w:rPr>
        <w:t xml:space="preserve"> of data</w:t>
      </w:r>
      <w:r w:rsidR="004467FB" w:rsidRPr="00AD6D6C">
        <w:rPr>
          <w:rFonts w:asciiTheme="minorHAnsi" w:hAnsiTheme="minorHAnsi" w:cstheme="minorHAnsi"/>
          <w:bCs/>
          <w:color w:val="auto"/>
        </w:rPr>
        <w:t xml:space="preserve"> without using the green LED to record the spontaneous activity of the retina over a similar timescale</w:t>
      </w:r>
      <w:r w:rsidRPr="00AD6D6C">
        <w:rPr>
          <w:rFonts w:asciiTheme="minorHAnsi" w:hAnsiTheme="minorHAnsi" w:cstheme="minorHAnsi"/>
          <w:bCs/>
          <w:color w:val="auto"/>
        </w:rPr>
        <w:t xml:space="preserve">. (iii) </w:t>
      </w:r>
      <w:r w:rsidR="004467FB" w:rsidRPr="00AD6D6C">
        <w:rPr>
          <w:rFonts w:asciiTheme="minorHAnsi" w:hAnsiTheme="minorHAnsi" w:cstheme="minorHAnsi"/>
          <w:bCs/>
          <w:color w:val="auto"/>
        </w:rPr>
        <w:t xml:space="preserve">1 or more sets of glutamate injections consisting of 30 trials of glutamate injections at 0.1 psi with 10-30 ms injection times </w:t>
      </w:r>
      <w:r w:rsidR="008B09B6" w:rsidRPr="00AD6D6C">
        <w:rPr>
          <w:rFonts w:asciiTheme="minorHAnsi" w:hAnsiTheme="minorHAnsi" w:cstheme="minorHAnsi"/>
          <w:bCs/>
          <w:color w:val="auto"/>
        </w:rPr>
        <w:t xml:space="preserve">(approximately 100-300 pL per injection) </w:t>
      </w:r>
      <w:r w:rsidR="004467FB" w:rsidRPr="00AD6D6C">
        <w:rPr>
          <w:rFonts w:asciiTheme="minorHAnsi" w:hAnsiTheme="minorHAnsi" w:cstheme="minorHAnsi"/>
          <w:bCs/>
          <w:color w:val="auto"/>
        </w:rPr>
        <w:t xml:space="preserve">and 3 s interpulse durations. In the case of multi-site injections, select 2 or more ports to inject simultaneously. </w:t>
      </w:r>
      <w:r w:rsidRPr="00AD6D6C">
        <w:rPr>
          <w:rFonts w:asciiTheme="minorHAnsi" w:hAnsiTheme="minorHAnsi" w:cstheme="minorHAnsi"/>
          <w:bCs/>
          <w:color w:val="auto"/>
        </w:rPr>
        <w:t xml:space="preserve">(iv) </w:t>
      </w:r>
      <w:r w:rsidR="00542E5D" w:rsidRPr="00AD6D6C">
        <w:rPr>
          <w:rFonts w:asciiTheme="minorHAnsi" w:hAnsiTheme="minorHAnsi" w:cstheme="minorHAnsi"/>
          <w:bCs/>
          <w:color w:val="auto"/>
        </w:rPr>
        <w:t>90</w:t>
      </w:r>
      <w:r w:rsidR="004467FB" w:rsidRPr="00AD6D6C">
        <w:rPr>
          <w:rFonts w:asciiTheme="minorHAnsi" w:hAnsiTheme="minorHAnsi" w:cstheme="minorHAnsi"/>
          <w:bCs/>
          <w:color w:val="auto"/>
        </w:rPr>
        <w:t xml:space="preserve"> s of spontaneous activity</w:t>
      </w:r>
      <w:r w:rsidR="00A03528" w:rsidRPr="00AD6D6C">
        <w:rPr>
          <w:rFonts w:asciiTheme="minorHAnsi" w:hAnsiTheme="minorHAnsi" w:cstheme="minorHAnsi"/>
          <w:bCs/>
          <w:color w:val="auto"/>
        </w:rPr>
        <w:t>.</w:t>
      </w:r>
    </w:p>
    <w:p w14:paraId="4DA5A027" w14:textId="13E398D0" w:rsidR="009B0AD1" w:rsidRPr="009B0AD1" w:rsidRDefault="009B0AD1" w:rsidP="00270F3E">
      <w:pPr>
        <w:tabs>
          <w:tab w:val="left" w:pos="1440"/>
        </w:tabs>
        <w:rPr>
          <w:rFonts w:asciiTheme="minorHAnsi" w:hAnsiTheme="minorHAnsi" w:cstheme="minorHAnsi"/>
          <w:bCs/>
          <w:color w:val="auto"/>
          <w:highlight w:val="yellow"/>
        </w:rPr>
      </w:pPr>
    </w:p>
    <w:p w14:paraId="540E871D" w14:textId="357BA177" w:rsidR="004467FB" w:rsidRDefault="004467FB" w:rsidP="00270F3E">
      <w:pPr>
        <w:pStyle w:val="ListParagraph"/>
        <w:numPr>
          <w:ilvl w:val="1"/>
          <w:numId w:val="17"/>
        </w:numPr>
        <w:contextualSpacing w:val="0"/>
        <w:rPr>
          <w:rFonts w:asciiTheme="minorHAnsi" w:hAnsiTheme="minorHAnsi" w:cstheme="minorHAnsi"/>
          <w:bCs/>
          <w:color w:val="auto"/>
          <w:highlight w:val="yellow"/>
        </w:rPr>
      </w:pPr>
      <w:r w:rsidRPr="005C08C5">
        <w:rPr>
          <w:rFonts w:asciiTheme="minorHAnsi" w:hAnsiTheme="minorHAnsi" w:cstheme="minorHAnsi"/>
          <w:bCs/>
          <w:color w:val="auto"/>
          <w:highlight w:val="yellow"/>
        </w:rPr>
        <w:t xml:space="preserve">Once the stimulus file has been completed, stop the recording </w:t>
      </w:r>
      <w:r w:rsidR="00542E5D">
        <w:rPr>
          <w:rFonts w:asciiTheme="minorHAnsi" w:hAnsiTheme="minorHAnsi" w:cstheme="minorHAnsi"/>
          <w:bCs/>
          <w:color w:val="auto"/>
          <w:highlight w:val="yellow"/>
        </w:rPr>
        <w:t xml:space="preserve">(by pressing the </w:t>
      </w:r>
      <w:r w:rsidR="00AD6D6C">
        <w:rPr>
          <w:rFonts w:asciiTheme="minorHAnsi" w:hAnsiTheme="minorHAnsi" w:cstheme="minorHAnsi"/>
          <w:bCs/>
          <w:color w:val="auto"/>
          <w:highlight w:val="yellow"/>
        </w:rPr>
        <w:t>“</w:t>
      </w:r>
      <w:r w:rsidR="00542E5D">
        <w:rPr>
          <w:rFonts w:asciiTheme="minorHAnsi" w:hAnsiTheme="minorHAnsi" w:cstheme="minorHAnsi"/>
          <w:bCs/>
          <w:color w:val="auto"/>
          <w:highlight w:val="yellow"/>
        </w:rPr>
        <w:t>Stop</w:t>
      </w:r>
      <w:r w:rsidR="00AD6D6C">
        <w:rPr>
          <w:rFonts w:asciiTheme="minorHAnsi" w:hAnsiTheme="minorHAnsi" w:cstheme="minorHAnsi"/>
          <w:bCs/>
          <w:color w:val="auto"/>
          <w:highlight w:val="yellow"/>
        </w:rPr>
        <w:t>”</w:t>
      </w:r>
      <w:r w:rsidR="00542E5D">
        <w:rPr>
          <w:rFonts w:asciiTheme="minorHAnsi" w:hAnsiTheme="minorHAnsi" w:cstheme="minorHAnsi"/>
          <w:bCs/>
          <w:color w:val="auto"/>
          <w:highlight w:val="yellow"/>
        </w:rPr>
        <w:t xml:space="preserve"> button) </w:t>
      </w:r>
      <w:r w:rsidR="003B3BBA">
        <w:rPr>
          <w:rFonts w:asciiTheme="minorHAnsi" w:hAnsiTheme="minorHAnsi" w:cstheme="minorHAnsi"/>
          <w:bCs/>
          <w:color w:val="auto"/>
          <w:highlight w:val="yellow"/>
        </w:rPr>
        <w:t>to save the file</w:t>
      </w:r>
      <w:r w:rsidR="00542E5D">
        <w:rPr>
          <w:rFonts w:asciiTheme="minorHAnsi" w:hAnsiTheme="minorHAnsi" w:cstheme="minorHAnsi"/>
          <w:bCs/>
          <w:color w:val="auto"/>
          <w:highlight w:val="yellow"/>
        </w:rPr>
        <w:t xml:space="preserve"> </w:t>
      </w:r>
      <w:r w:rsidRPr="005C08C5">
        <w:rPr>
          <w:rFonts w:asciiTheme="minorHAnsi" w:hAnsiTheme="minorHAnsi" w:cstheme="minorHAnsi"/>
          <w:bCs/>
          <w:color w:val="auto"/>
          <w:highlight w:val="yellow"/>
        </w:rPr>
        <w:t>for future spike sorting and data analysis</w:t>
      </w:r>
      <w:r w:rsidR="00FF5A78" w:rsidRPr="005C08C5">
        <w:rPr>
          <w:rFonts w:asciiTheme="minorHAnsi" w:hAnsiTheme="minorHAnsi" w:cstheme="minorHAnsi"/>
          <w:bCs/>
          <w:color w:val="auto"/>
          <w:highlight w:val="yellow"/>
        </w:rPr>
        <w:t xml:space="preserve"> (see </w:t>
      </w:r>
      <w:r w:rsidR="00FF5A78" w:rsidRPr="00DB0147">
        <w:rPr>
          <w:rFonts w:asciiTheme="minorHAnsi" w:hAnsiTheme="minorHAnsi" w:cstheme="minorHAnsi"/>
          <w:b/>
          <w:bCs/>
          <w:color w:val="auto"/>
          <w:highlight w:val="yellow"/>
        </w:rPr>
        <w:t>Figure 10</w:t>
      </w:r>
      <w:r w:rsidR="00FF5A78" w:rsidRPr="005C08C5">
        <w:rPr>
          <w:rFonts w:asciiTheme="minorHAnsi" w:hAnsiTheme="minorHAnsi" w:cstheme="minorHAnsi"/>
          <w:bCs/>
          <w:color w:val="auto"/>
          <w:highlight w:val="yellow"/>
        </w:rPr>
        <w:t xml:space="preserve"> for example)</w:t>
      </w:r>
      <w:r w:rsidRPr="005C08C5">
        <w:rPr>
          <w:rFonts w:asciiTheme="minorHAnsi" w:hAnsiTheme="minorHAnsi" w:cstheme="minorHAnsi"/>
          <w:bCs/>
          <w:color w:val="auto"/>
          <w:highlight w:val="yellow"/>
        </w:rPr>
        <w:t xml:space="preserve">. </w:t>
      </w:r>
    </w:p>
    <w:p w14:paraId="0539A65B" w14:textId="77777777" w:rsidR="00765098" w:rsidRDefault="00765098" w:rsidP="00270F3E">
      <w:pPr>
        <w:pStyle w:val="ListParagraph"/>
        <w:ind w:left="0"/>
        <w:contextualSpacing w:val="0"/>
        <w:rPr>
          <w:rFonts w:asciiTheme="minorHAnsi" w:hAnsiTheme="minorHAnsi" w:cstheme="minorHAnsi"/>
          <w:bCs/>
          <w:color w:val="auto"/>
        </w:rPr>
      </w:pPr>
    </w:p>
    <w:p w14:paraId="04D2A035" w14:textId="7579C17B" w:rsidR="00765098" w:rsidRPr="00A02588" w:rsidRDefault="00765098" w:rsidP="00270F3E">
      <w:pPr>
        <w:pStyle w:val="ListParagraph"/>
        <w:ind w:left="0"/>
        <w:contextualSpacing w:val="0"/>
        <w:rPr>
          <w:rFonts w:asciiTheme="minorHAnsi" w:hAnsiTheme="minorHAnsi" w:cstheme="minorHAnsi"/>
          <w:bCs/>
          <w:color w:val="auto"/>
        </w:rPr>
      </w:pPr>
      <w:r>
        <w:rPr>
          <w:rFonts w:asciiTheme="minorHAnsi" w:hAnsiTheme="minorHAnsi" w:cstheme="minorHAnsi"/>
          <w:bCs/>
          <w:color w:val="auto"/>
        </w:rPr>
        <w:t>[Place Figure 10 here]</w:t>
      </w:r>
    </w:p>
    <w:p w14:paraId="496AB0B4" w14:textId="77777777" w:rsidR="001C1E49" w:rsidRPr="001B1519" w:rsidRDefault="001C1E49" w:rsidP="00270F3E">
      <w:pPr>
        <w:pStyle w:val="NormalWeb"/>
        <w:spacing w:before="0" w:beforeAutospacing="0" w:after="0" w:afterAutospacing="0"/>
        <w:rPr>
          <w:rFonts w:asciiTheme="minorHAnsi" w:hAnsiTheme="minorHAnsi" w:cstheme="minorHAnsi"/>
          <w:b/>
        </w:rPr>
      </w:pPr>
    </w:p>
    <w:p w14:paraId="3E79FCA8" w14:textId="3E096E53" w:rsidR="006305D7" w:rsidRPr="001B1519" w:rsidRDefault="006305D7" w:rsidP="00270F3E">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r w:rsidRPr="001B1519">
        <w:rPr>
          <w:rFonts w:asciiTheme="minorHAnsi" w:hAnsiTheme="minorHAnsi" w:cstheme="minorHAnsi"/>
          <w:b/>
          <w:bCs/>
        </w:rPr>
        <w:t xml:space="preserve"> </w:t>
      </w:r>
    </w:p>
    <w:p w14:paraId="5C60CA73" w14:textId="51B9F849" w:rsidR="00FF5A78" w:rsidRPr="00AA2B5C" w:rsidRDefault="00737A72" w:rsidP="00270F3E">
      <w:pPr>
        <w:widowControl/>
        <w:autoSpaceDE/>
        <w:autoSpaceDN/>
        <w:adjustRightInd/>
        <w:rPr>
          <w:color w:val="auto"/>
        </w:rPr>
      </w:pPr>
      <w:r w:rsidRPr="00AA2B5C">
        <w:rPr>
          <w:color w:val="auto"/>
        </w:rPr>
        <w:t>Th</w:t>
      </w:r>
      <w:r>
        <w:rPr>
          <w:color w:val="auto"/>
        </w:rPr>
        <w:t>is</w:t>
      </w:r>
      <w:r w:rsidRPr="00AA2B5C">
        <w:rPr>
          <w:color w:val="auto"/>
        </w:rPr>
        <w:t xml:space="preserve"> </w:t>
      </w:r>
      <w:r w:rsidR="00FF5A78" w:rsidRPr="00AA2B5C">
        <w:rPr>
          <w:color w:val="auto"/>
        </w:rPr>
        <w:t>protocol can be used to chemically stimulate both normal, wild-type retinas as well as photoreceptor degenerated retinas</w:t>
      </w:r>
      <w:r>
        <w:rPr>
          <w:color w:val="auto"/>
        </w:rPr>
        <w:t>,</w:t>
      </w:r>
      <w:r w:rsidR="00FF5A78" w:rsidRPr="00AA2B5C">
        <w:rPr>
          <w:color w:val="auto"/>
        </w:rPr>
        <w:t xml:space="preserve"> despite the substantial cellular remodeling caused by the loss of the photoreceptors. Before beginning experiments with either photoreceptor degenerated or wild-type retinas, the recording and stimulation equipment (</w:t>
      </w:r>
      <w:r w:rsidR="00FF5A78" w:rsidRPr="00DB0147">
        <w:rPr>
          <w:b/>
          <w:color w:val="auto"/>
        </w:rPr>
        <w:t xml:space="preserve">Figure </w:t>
      </w:r>
      <w:r w:rsidR="00AB6A86" w:rsidRPr="00DB0147">
        <w:rPr>
          <w:b/>
          <w:color w:val="auto"/>
        </w:rPr>
        <w:t>1</w:t>
      </w:r>
      <w:r w:rsidR="00AB6A86" w:rsidRPr="00AA2B5C">
        <w:rPr>
          <w:color w:val="auto"/>
        </w:rPr>
        <w:t xml:space="preserve"> </w:t>
      </w:r>
      <w:r w:rsidR="00FF5A78" w:rsidRPr="00AA2B5C">
        <w:rPr>
          <w:color w:val="auto"/>
        </w:rPr>
        <w:t xml:space="preserve">and </w:t>
      </w:r>
      <w:r w:rsidRPr="00DB0147">
        <w:rPr>
          <w:b/>
          <w:color w:val="auto"/>
        </w:rPr>
        <w:t xml:space="preserve">Figure </w:t>
      </w:r>
      <w:r w:rsidR="00AB6A86" w:rsidRPr="00DB0147">
        <w:rPr>
          <w:b/>
          <w:color w:val="auto"/>
        </w:rPr>
        <w:t>2</w:t>
      </w:r>
      <w:r w:rsidR="00FF5A78" w:rsidRPr="00AA2B5C">
        <w:rPr>
          <w:color w:val="auto"/>
        </w:rPr>
        <w:t xml:space="preserve">) </w:t>
      </w:r>
      <w:r w:rsidR="00FF5A78" w:rsidRPr="00E473EC">
        <w:rPr>
          <w:color w:val="auto"/>
        </w:rPr>
        <w:t xml:space="preserve">need to be </w:t>
      </w:r>
      <w:r w:rsidR="00E473EC">
        <w:t>readied</w:t>
      </w:r>
      <w:r w:rsidR="00FF5A78" w:rsidRPr="00AA2B5C">
        <w:rPr>
          <w:color w:val="auto"/>
        </w:rPr>
        <w:t xml:space="preserve"> and the pMEA (</w:t>
      </w:r>
      <w:r w:rsidR="00FF5A78" w:rsidRPr="00DB0147">
        <w:rPr>
          <w:b/>
          <w:color w:val="auto"/>
        </w:rPr>
        <w:t xml:space="preserve">Figure </w:t>
      </w:r>
      <w:r w:rsidR="00B368E3" w:rsidRPr="00DB0147">
        <w:rPr>
          <w:b/>
          <w:color w:val="auto"/>
        </w:rPr>
        <w:t>5</w:t>
      </w:r>
      <w:r w:rsidR="00FF5A78" w:rsidRPr="00AA2B5C">
        <w:rPr>
          <w:color w:val="auto"/>
        </w:rPr>
        <w:t>) should be cleaned to minimize the noise on each electrode channel (</w:t>
      </w:r>
      <w:r w:rsidR="00FF5A78" w:rsidRPr="00DB0147">
        <w:rPr>
          <w:b/>
          <w:color w:val="auto"/>
        </w:rPr>
        <w:t xml:space="preserve">Figure </w:t>
      </w:r>
      <w:r w:rsidR="00B368E3" w:rsidRPr="00DB0147">
        <w:rPr>
          <w:b/>
          <w:color w:val="auto"/>
        </w:rPr>
        <w:t>6</w:t>
      </w:r>
      <w:r w:rsidR="00FF5A78" w:rsidRPr="00AA2B5C">
        <w:rPr>
          <w:color w:val="auto"/>
        </w:rPr>
        <w:t>). Although photoreceptor degenerated retinas are thinner and therefore more delicate than wild-type retinas, the same dissection procedure (</w:t>
      </w:r>
      <w:r w:rsidR="00FF5A78" w:rsidRPr="00DB0147">
        <w:rPr>
          <w:b/>
          <w:color w:val="auto"/>
        </w:rPr>
        <w:t xml:space="preserve">Figure </w:t>
      </w:r>
      <w:r w:rsidR="00E800D9" w:rsidRPr="00DB0147">
        <w:rPr>
          <w:b/>
          <w:color w:val="auto"/>
        </w:rPr>
        <w:t>4</w:t>
      </w:r>
      <w:r w:rsidR="00FF5A78" w:rsidRPr="00AA2B5C">
        <w:rPr>
          <w:color w:val="auto"/>
        </w:rPr>
        <w:t>) is used for both. Following dissection, the retina is carefully placed onto the pMEA with the ganglion cell side facing the electrodes</w:t>
      </w:r>
      <w:r>
        <w:rPr>
          <w:color w:val="auto"/>
        </w:rPr>
        <w:t>,</w:t>
      </w:r>
      <w:r w:rsidR="00FF5A78" w:rsidRPr="00AA2B5C">
        <w:rPr>
          <w:color w:val="auto"/>
        </w:rPr>
        <w:t xml:space="preserve"> and the </w:t>
      </w:r>
      <w:r w:rsidR="00AB6A86">
        <w:rPr>
          <w:color w:val="auto"/>
        </w:rPr>
        <w:t>p</w:t>
      </w:r>
      <w:r w:rsidR="00FF5A78" w:rsidRPr="00AA2B5C">
        <w:rPr>
          <w:color w:val="auto"/>
        </w:rPr>
        <w:t>MEA secured inside the MEA amplifier (</w:t>
      </w:r>
      <w:r w:rsidR="00FF5A78" w:rsidRPr="00DB0147">
        <w:rPr>
          <w:b/>
          <w:color w:val="auto"/>
        </w:rPr>
        <w:t xml:space="preserve">Figure </w:t>
      </w:r>
      <w:r w:rsidR="00E800D9" w:rsidRPr="00DB0147">
        <w:rPr>
          <w:b/>
          <w:color w:val="auto"/>
        </w:rPr>
        <w:t>3A</w:t>
      </w:r>
      <w:r w:rsidR="00FF5A78" w:rsidRPr="00AA2B5C">
        <w:rPr>
          <w:color w:val="auto"/>
        </w:rPr>
        <w:t>)</w:t>
      </w:r>
      <w:r>
        <w:rPr>
          <w:color w:val="auto"/>
        </w:rPr>
        <w:t>,</w:t>
      </w:r>
      <w:r w:rsidR="00FF5A78" w:rsidRPr="00AA2B5C">
        <w:rPr>
          <w:color w:val="auto"/>
        </w:rPr>
        <w:t xml:space="preserve"> where it can be continually perfused with fresh, oxygenated Ames medium from both the top (</w:t>
      </w:r>
      <w:r w:rsidR="00FF5A78" w:rsidRPr="00DB0147">
        <w:rPr>
          <w:b/>
          <w:color w:val="auto"/>
        </w:rPr>
        <w:t xml:space="preserve">Figure </w:t>
      </w:r>
      <w:r w:rsidR="00E800D9" w:rsidRPr="00DB0147">
        <w:rPr>
          <w:b/>
          <w:color w:val="auto"/>
        </w:rPr>
        <w:t>3B</w:t>
      </w:r>
      <w:r w:rsidR="00FF5A78" w:rsidRPr="00AA2B5C">
        <w:rPr>
          <w:color w:val="auto"/>
        </w:rPr>
        <w:t>) and bottom (</w:t>
      </w:r>
      <w:r w:rsidR="00FF5A78" w:rsidRPr="00DB0147">
        <w:rPr>
          <w:b/>
          <w:color w:val="auto"/>
        </w:rPr>
        <w:t xml:space="preserve">Figure </w:t>
      </w:r>
      <w:r w:rsidR="00E800D9" w:rsidRPr="00DB0147">
        <w:rPr>
          <w:b/>
          <w:color w:val="auto"/>
        </w:rPr>
        <w:t>3C</w:t>
      </w:r>
      <w:r w:rsidR="00FF5A78" w:rsidRPr="00AA2B5C">
        <w:rPr>
          <w:color w:val="auto"/>
        </w:rPr>
        <w:t>) sides. After ensuring the retina has stabilized from surgical trauma, a glass micropipette or multiport device is fitted into a pipette holder (</w:t>
      </w:r>
      <w:r w:rsidR="00FF5A78" w:rsidRPr="00DB0147">
        <w:rPr>
          <w:b/>
          <w:color w:val="auto"/>
        </w:rPr>
        <w:t xml:space="preserve">Figure </w:t>
      </w:r>
      <w:r w:rsidR="00AB6A86" w:rsidRPr="00DB0147">
        <w:rPr>
          <w:b/>
          <w:color w:val="auto"/>
        </w:rPr>
        <w:t>7A</w:t>
      </w:r>
      <w:r w:rsidR="00FF5A78" w:rsidRPr="00DB0147">
        <w:rPr>
          <w:b/>
          <w:color w:val="auto"/>
        </w:rPr>
        <w:t>-E</w:t>
      </w:r>
      <w:r w:rsidR="00FF5A78" w:rsidRPr="00AA2B5C">
        <w:rPr>
          <w:color w:val="auto"/>
        </w:rPr>
        <w:t xml:space="preserve">) and interfaced with a patch-clamp headstage whose position is controlled by a 3-axis precision micromanipulator. The microport(s) of the pipette or device should then be aligned with a target electrode and carefully lowered until contact can be detected using the impedance method shown in </w:t>
      </w:r>
      <w:r w:rsidR="00FF5A78" w:rsidRPr="00DB0147">
        <w:rPr>
          <w:b/>
          <w:color w:val="auto"/>
        </w:rPr>
        <w:t>Figure 8</w:t>
      </w:r>
      <w:r w:rsidR="00FF5A78" w:rsidRPr="00AA2B5C">
        <w:rPr>
          <w:color w:val="auto"/>
        </w:rPr>
        <w:t xml:space="preserve"> or visually confirmed via </w:t>
      </w:r>
      <w:r w:rsidR="00C81AC8" w:rsidRPr="00AA2B5C">
        <w:rPr>
          <w:color w:val="auto"/>
        </w:rPr>
        <w:t>microscop</w:t>
      </w:r>
      <w:r w:rsidR="00C81AC8">
        <w:rPr>
          <w:color w:val="auto"/>
        </w:rPr>
        <w:t>y</w:t>
      </w:r>
      <w:r w:rsidR="00FF5A78" w:rsidRPr="00AA2B5C">
        <w:rPr>
          <w:color w:val="auto"/>
        </w:rPr>
        <w:t xml:space="preserve">. </w:t>
      </w:r>
      <w:r w:rsidR="007F08CF">
        <w:rPr>
          <w:color w:val="auto"/>
        </w:rPr>
        <w:t>Once</w:t>
      </w:r>
      <w:r w:rsidR="00FF5A78" w:rsidRPr="00AA2B5C">
        <w:rPr>
          <w:color w:val="auto"/>
        </w:rPr>
        <w:t xml:space="preserve"> the injection </w:t>
      </w:r>
      <w:r w:rsidR="00FC380A">
        <w:rPr>
          <w:color w:val="auto"/>
        </w:rPr>
        <w:t>delivery port(s)</w:t>
      </w:r>
      <w:r w:rsidR="00FC380A" w:rsidRPr="00AA2B5C">
        <w:rPr>
          <w:color w:val="auto"/>
        </w:rPr>
        <w:t xml:space="preserve"> </w:t>
      </w:r>
      <w:r w:rsidR="007F08CF">
        <w:rPr>
          <w:color w:val="auto"/>
        </w:rPr>
        <w:t xml:space="preserve">is positioned </w:t>
      </w:r>
      <w:r w:rsidR="00FF5A78" w:rsidRPr="00AA2B5C">
        <w:rPr>
          <w:color w:val="auto"/>
        </w:rPr>
        <w:t xml:space="preserve">at the proper location at the surface or subsurface of the retina, </w:t>
      </w:r>
      <w:r w:rsidR="003E00DB">
        <w:rPr>
          <w:color w:val="auto"/>
        </w:rPr>
        <w:t xml:space="preserve">the </w:t>
      </w:r>
      <w:r w:rsidR="00FF5A78" w:rsidRPr="00AA2B5C">
        <w:rPr>
          <w:color w:val="auto"/>
        </w:rPr>
        <w:t xml:space="preserve">stimulation </w:t>
      </w:r>
      <w:r w:rsidR="00FC380A">
        <w:rPr>
          <w:color w:val="auto"/>
        </w:rPr>
        <w:t xml:space="preserve">program </w:t>
      </w:r>
      <w:r w:rsidR="003E00DB" w:rsidRPr="00AA2B5C">
        <w:rPr>
          <w:color w:val="auto"/>
        </w:rPr>
        <w:t xml:space="preserve">can </w:t>
      </w:r>
      <w:r w:rsidR="003E00DB">
        <w:rPr>
          <w:color w:val="auto"/>
        </w:rPr>
        <w:t>be</w:t>
      </w:r>
      <w:r w:rsidR="00FC380A">
        <w:rPr>
          <w:color w:val="auto"/>
        </w:rPr>
        <w:t xml:space="preserve"> initiated</w:t>
      </w:r>
      <w:r w:rsidR="00FF5A78" w:rsidRPr="00AA2B5C">
        <w:rPr>
          <w:color w:val="auto"/>
        </w:rPr>
        <w:t>.</w:t>
      </w:r>
    </w:p>
    <w:p w14:paraId="0843972A" w14:textId="77777777" w:rsidR="00FF5A78" w:rsidRPr="00AA2B5C" w:rsidRDefault="00FF5A78" w:rsidP="00270F3E">
      <w:pPr>
        <w:widowControl/>
        <w:autoSpaceDE/>
        <w:autoSpaceDN/>
        <w:adjustRightInd/>
        <w:jc w:val="left"/>
        <w:rPr>
          <w:color w:val="auto"/>
        </w:rPr>
      </w:pPr>
      <w:r w:rsidRPr="00AA2B5C">
        <w:rPr>
          <w:color w:val="auto"/>
        </w:rPr>
        <w:t> </w:t>
      </w:r>
    </w:p>
    <w:p w14:paraId="240AE3A0" w14:textId="4B5A4293" w:rsidR="00FF5A78" w:rsidRDefault="00FF5A78" w:rsidP="00270F3E">
      <w:pPr>
        <w:widowControl/>
        <w:autoSpaceDE/>
        <w:autoSpaceDN/>
        <w:adjustRightInd/>
        <w:rPr>
          <w:color w:val="auto"/>
        </w:rPr>
      </w:pPr>
      <w:r w:rsidRPr="00AA2B5C">
        <w:rPr>
          <w:color w:val="auto"/>
        </w:rPr>
        <w:t xml:space="preserve">A representative set of </w:t>
      </w:r>
      <w:r w:rsidR="00DD22DA">
        <w:rPr>
          <w:color w:val="auto"/>
        </w:rPr>
        <w:t>neural activity</w:t>
      </w:r>
      <w:r w:rsidR="00DD22DA" w:rsidRPr="00AA2B5C">
        <w:rPr>
          <w:color w:val="auto"/>
        </w:rPr>
        <w:t xml:space="preserve"> </w:t>
      </w:r>
      <w:r w:rsidRPr="00AA2B5C">
        <w:rPr>
          <w:color w:val="auto"/>
        </w:rPr>
        <w:t xml:space="preserve">recordings </w:t>
      </w:r>
      <w:r w:rsidR="00FC290D">
        <w:rPr>
          <w:color w:val="auto"/>
        </w:rPr>
        <w:t xml:space="preserve">at </w:t>
      </w:r>
      <w:r w:rsidR="009178D6" w:rsidRPr="00AA2B5C">
        <w:rPr>
          <w:color w:val="auto"/>
        </w:rPr>
        <w:t xml:space="preserve">a subset of the </w:t>
      </w:r>
      <w:r w:rsidR="009178D6">
        <w:rPr>
          <w:color w:val="auto"/>
        </w:rPr>
        <w:t>p</w:t>
      </w:r>
      <w:r w:rsidR="009178D6" w:rsidRPr="00AA2B5C">
        <w:rPr>
          <w:color w:val="auto"/>
        </w:rPr>
        <w:t xml:space="preserve">MEA electrodes </w:t>
      </w:r>
      <w:r w:rsidRPr="00AA2B5C">
        <w:rPr>
          <w:color w:val="auto"/>
        </w:rPr>
        <w:t xml:space="preserve">is shown in </w:t>
      </w:r>
      <w:r w:rsidRPr="00DB0147">
        <w:rPr>
          <w:b/>
          <w:color w:val="auto"/>
        </w:rPr>
        <w:t>Figure 9</w:t>
      </w:r>
      <w:r w:rsidRPr="00AA2B5C">
        <w:rPr>
          <w:color w:val="auto"/>
        </w:rPr>
        <w:t xml:space="preserve"> for visual (</w:t>
      </w:r>
      <w:r w:rsidRPr="00DB0147">
        <w:rPr>
          <w:b/>
          <w:color w:val="auto"/>
        </w:rPr>
        <w:t>Figure 9A</w:t>
      </w:r>
      <w:r w:rsidRPr="00AA2B5C">
        <w:rPr>
          <w:color w:val="auto"/>
        </w:rPr>
        <w:t>), spontaneous (</w:t>
      </w:r>
      <w:r w:rsidRPr="00DB0147">
        <w:rPr>
          <w:b/>
          <w:color w:val="auto"/>
        </w:rPr>
        <w:t>Figure 9B</w:t>
      </w:r>
      <w:r w:rsidRPr="00AA2B5C">
        <w:rPr>
          <w:color w:val="auto"/>
        </w:rPr>
        <w:t xml:space="preserve">), and </w:t>
      </w:r>
      <w:r w:rsidR="0036058B">
        <w:rPr>
          <w:color w:val="auto"/>
        </w:rPr>
        <w:t xml:space="preserve">exogenously injected </w:t>
      </w:r>
      <w:r w:rsidRPr="00AA2B5C">
        <w:rPr>
          <w:color w:val="auto"/>
        </w:rPr>
        <w:t>glutamate (</w:t>
      </w:r>
      <w:r w:rsidRPr="00DB0147">
        <w:rPr>
          <w:b/>
          <w:color w:val="auto"/>
        </w:rPr>
        <w:t>Figure 9C</w:t>
      </w:r>
      <w:r w:rsidRPr="00AA2B5C">
        <w:rPr>
          <w:color w:val="auto"/>
        </w:rPr>
        <w:t>) stimuli. Successful visual and chemical stimulation</w:t>
      </w:r>
      <w:r w:rsidR="007F08CF">
        <w:rPr>
          <w:color w:val="auto"/>
        </w:rPr>
        <w:t>s</w:t>
      </w:r>
      <w:r w:rsidRPr="00AA2B5C">
        <w:rPr>
          <w:color w:val="auto"/>
        </w:rPr>
        <w:t xml:space="preserve"> </w:t>
      </w:r>
      <w:r w:rsidR="007F08CF">
        <w:rPr>
          <w:color w:val="auto"/>
        </w:rPr>
        <w:t>are</w:t>
      </w:r>
      <w:r w:rsidR="007F08CF" w:rsidRPr="00AA2B5C">
        <w:rPr>
          <w:color w:val="auto"/>
        </w:rPr>
        <w:t xml:space="preserve"> </w:t>
      </w:r>
      <w:r w:rsidRPr="00AA2B5C">
        <w:rPr>
          <w:color w:val="auto"/>
        </w:rPr>
        <w:t xml:space="preserve">usually observable as bursts of RGC spikes or the temporary cessation of spiking activity, </w:t>
      </w:r>
      <w:r w:rsidR="00743986">
        <w:rPr>
          <w:color w:val="auto"/>
        </w:rPr>
        <w:t>as</w:t>
      </w:r>
      <w:r w:rsidRPr="00AA2B5C">
        <w:rPr>
          <w:color w:val="auto"/>
        </w:rPr>
        <w:t xml:space="preserve"> can be seen in the examples in </w:t>
      </w:r>
      <w:r w:rsidRPr="00DB0147">
        <w:rPr>
          <w:b/>
          <w:color w:val="auto"/>
        </w:rPr>
        <w:t>Figure 9</w:t>
      </w:r>
      <w:r w:rsidRPr="00AA2B5C">
        <w:rPr>
          <w:color w:val="auto"/>
        </w:rPr>
        <w:t xml:space="preserve">. If nearby cells are </w:t>
      </w:r>
      <w:r w:rsidR="0039333D">
        <w:rPr>
          <w:color w:val="auto"/>
        </w:rPr>
        <w:t>un</w:t>
      </w:r>
      <w:r w:rsidRPr="00AA2B5C">
        <w:rPr>
          <w:color w:val="auto"/>
        </w:rPr>
        <w:t>responsive to chemical stimulation, the resulting spike data will look similar to the spontaneous spiking behavior. After extracting RGC spikes and organizing them into trials, the neural responses on each electrode can be illustrated using an average peristimulus time histogram (PSTH) of the spiking rate</w:t>
      </w:r>
      <w:r w:rsidR="00E10D26">
        <w:rPr>
          <w:color w:val="auto"/>
        </w:rPr>
        <w:t>,</w:t>
      </w:r>
      <w:r w:rsidRPr="00AA2B5C">
        <w:rPr>
          <w:color w:val="auto"/>
        </w:rPr>
        <w:t xml:space="preserve"> such as those shown in </w:t>
      </w:r>
      <w:r w:rsidRPr="00DB0147">
        <w:rPr>
          <w:b/>
          <w:color w:val="auto"/>
        </w:rPr>
        <w:t>Figure 10</w:t>
      </w:r>
      <w:r w:rsidRPr="00AA2B5C">
        <w:rPr>
          <w:color w:val="auto"/>
        </w:rPr>
        <w:t xml:space="preserve">, which correspond to the raw electrode data in </w:t>
      </w:r>
      <w:r w:rsidRPr="00DB0147">
        <w:rPr>
          <w:b/>
          <w:color w:val="auto"/>
        </w:rPr>
        <w:t>Figure 9</w:t>
      </w:r>
      <w:r w:rsidRPr="00AA2B5C">
        <w:rPr>
          <w:color w:val="auto"/>
        </w:rPr>
        <w:t xml:space="preserve">. </w:t>
      </w:r>
    </w:p>
    <w:p w14:paraId="01348EB1" w14:textId="21BEB412" w:rsidR="00434B75" w:rsidRPr="00D03945" w:rsidRDefault="00434B75" w:rsidP="00270F3E">
      <w:pPr>
        <w:widowControl/>
        <w:autoSpaceDE/>
        <w:autoSpaceDN/>
        <w:adjustRightInd/>
        <w:jc w:val="left"/>
        <w:rPr>
          <w:b/>
          <w:color w:val="auto"/>
        </w:rPr>
      </w:pPr>
    </w:p>
    <w:p w14:paraId="2C0ED3AF" w14:textId="38BCF0BA" w:rsidR="00D03945" w:rsidRPr="00D03945" w:rsidRDefault="00D03945" w:rsidP="00270F3E">
      <w:pPr>
        <w:widowControl/>
        <w:autoSpaceDE/>
        <w:autoSpaceDN/>
        <w:adjustRightInd/>
        <w:jc w:val="left"/>
        <w:rPr>
          <w:b/>
          <w:color w:val="auto"/>
        </w:rPr>
      </w:pPr>
      <w:r w:rsidRPr="00D03945">
        <w:rPr>
          <w:b/>
          <w:color w:val="auto"/>
        </w:rPr>
        <w:t>FIGURE LEGENDS:</w:t>
      </w:r>
    </w:p>
    <w:p w14:paraId="34A9A5F4" w14:textId="77777777" w:rsidR="00D03945" w:rsidRPr="00F66063" w:rsidRDefault="00D03945" w:rsidP="00270F3E">
      <w:pPr>
        <w:keepNext/>
        <w:jc w:val="center"/>
        <w:rPr>
          <w:rFonts w:asciiTheme="minorHAnsi" w:hAnsiTheme="minorHAnsi" w:cstheme="minorHAnsi"/>
          <w:color w:val="auto"/>
        </w:rPr>
      </w:pPr>
    </w:p>
    <w:p w14:paraId="4460A191" w14:textId="7A8272A0" w:rsidR="00FF5A78" w:rsidRPr="00AA2B5C" w:rsidRDefault="00FF5A78" w:rsidP="00270F3E">
      <w:pPr>
        <w:rPr>
          <w:rFonts w:asciiTheme="minorHAnsi" w:hAnsiTheme="minorHAnsi" w:cstheme="minorHAnsi"/>
          <w:color w:val="auto"/>
        </w:rPr>
      </w:pPr>
      <w:bookmarkStart w:id="17" w:name="OLE_LINK1"/>
      <w:bookmarkStart w:id="18" w:name="OLE_LINK7"/>
      <w:bookmarkStart w:id="19" w:name="OLE_LINK10"/>
      <w:bookmarkStart w:id="20" w:name="OLE_LINK14"/>
      <w:bookmarkStart w:id="21" w:name="OLE_LINK15"/>
      <w:bookmarkStart w:id="22" w:name="OLE_LINK16"/>
      <w:r w:rsidRPr="00AA2B5C">
        <w:rPr>
          <w:rFonts w:asciiTheme="minorHAnsi" w:hAnsiTheme="minorHAnsi" w:cstheme="minorHAnsi"/>
          <w:b/>
          <w:color w:val="auto"/>
        </w:rPr>
        <w:t xml:space="preserve">Figure </w:t>
      </w:r>
      <w:r w:rsidR="00CE68DF">
        <w:rPr>
          <w:rFonts w:asciiTheme="minorHAnsi" w:hAnsiTheme="minorHAnsi" w:cstheme="minorHAnsi"/>
          <w:b/>
          <w:color w:val="auto"/>
        </w:rPr>
        <w:t>1</w:t>
      </w:r>
      <w:r w:rsidRPr="00AA2B5C">
        <w:rPr>
          <w:rFonts w:asciiTheme="minorHAnsi" w:hAnsiTheme="minorHAnsi" w:cstheme="minorHAnsi"/>
          <w:b/>
          <w:color w:val="auto"/>
        </w:rPr>
        <w:t xml:space="preserve">: </w:t>
      </w:r>
      <w:bookmarkEnd w:id="17"/>
      <w:bookmarkEnd w:id="18"/>
      <w:bookmarkEnd w:id="19"/>
      <w:r w:rsidRPr="00AA2B5C">
        <w:rPr>
          <w:rFonts w:asciiTheme="minorHAnsi" w:hAnsiTheme="minorHAnsi" w:cstheme="minorHAnsi"/>
          <w:b/>
          <w:color w:val="auto"/>
        </w:rPr>
        <w:t xml:space="preserve">Schematic of experimental setup. </w:t>
      </w:r>
      <w:r w:rsidRPr="00AA2B5C">
        <w:rPr>
          <w:rFonts w:asciiTheme="minorHAnsi" w:hAnsiTheme="minorHAnsi" w:cstheme="minorHAnsi"/>
          <w:color w:val="auto"/>
        </w:rPr>
        <w:t>Schematic of the experimental setup for chemical stimulation using a glass micropipette</w:t>
      </w:r>
      <w:r w:rsidR="00CE68DF">
        <w:rPr>
          <w:rFonts w:asciiTheme="minorHAnsi" w:hAnsiTheme="minorHAnsi" w:cstheme="minorHAnsi"/>
          <w:color w:val="auto"/>
        </w:rPr>
        <w:t xml:space="preserve"> </w:t>
      </w:r>
      <w:r w:rsidR="00CE68DF" w:rsidRPr="003750D6">
        <w:rPr>
          <w:rFonts w:asciiTheme="minorHAnsi" w:hAnsiTheme="minorHAnsi" w:cstheme="minorHAnsi"/>
          <w:b/>
          <w:color w:val="auto"/>
        </w:rPr>
        <w:t>(A)</w:t>
      </w:r>
      <w:r w:rsidR="00CE68DF">
        <w:rPr>
          <w:rFonts w:asciiTheme="minorHAnsi" w:hAnsiTheme="minorHAnsi" w:cstheme="minorHAnsi"/>
          <w:color w:val="auto"/>
        </w:rPr>
        <w:t xml:space="preserve"> and a custom multiport microfluidic device </w:t>
      </w:r>
      <w:r w:rsidR="00CE68DF" w:rsidRPr="003750D6">
        <w:rPr>
          <w:rFonts w:asciiTheme="minorHAnsi" w:hAnsiTheme="minorHAnsi" w:cstheme="minorHAnsi"/>
          <w:b/>
          <w:color w:val="auto"/>
        </w:rPr>
        <w:t>(B)</w:t>
      </w:r>
      <w:r w:rsidRPr="00AA2B5C">
        <w:rPr>
          <w:rFonts w:asciiTheme="minorHAnsi" w:hAnsiTheme="minorHAnsi" w:cstheme="minorHAnsi"/>
          <w:color w:val="auto"/>
        </w:rPr>
        <w:t xml:space="preserve">. </w:t>
      </w:r>
      <w:r w:rsidR="00151DE1">
        <w:rPr>
          <w:rFonts w:asciiTheme="minorHAnsi" w:hAnsiTheme="minorHAnsi" w:cstheme="minorHAnsi"/>
          <w:color w:val="auto"/>
        </w:rPr>
        <w:t>The retina</w:t>
      </w:r>
      <w:r w:rsidR="00151DE1" w:rsidRPr="00AA2B5C">
        <w:rPr>
          <w:rFonts w:asciiTheme="minorHAnsi" w:hAnsiTheme="minorHAnsi" w:cstheme="minorHAnsi"/>
          <w:color w:val="auto"/>
        </w:rPr>
        <w:t xml:space="preserve"> </w:t>
      </w:r>
      <w:r w:rsidR="00507946">
        <w:rPr>
          <w:rFonts w:asciiTheme="minorHAnsi" w:hAnsiTheme="minorHAnsi" w:cstheme="minorHAnsi"/>
          <w:color w:val="auto"/>
        </w:rPr>
        <w:t>is</w:t>
      </w:r>
      <w:r w:rsidR="00507946" w:rsidRPr="00AA2B5C">
        <w:rPr>
          <w:rFonts w:asciiTheme="minorHAnsi" w:hAnsiTheme="minorHAnsi" w:cstheme="minorHAnsi"/>
          <w:color w:val="auto"/>
        </w:rPr>
        <w:t xml:space="preserve"> </w:t>
      </w:r>
      <w:r w:rsidRPr="00AA2B5C">
        <w:rPr>
          <w:rFonts w:asciiTheme="minorHAnsi" w:hAnsiTheme="minorHAnsi" w:cstheme="minorHAnsi"/>
          <w:color w:val="auto"/>
        </w:rPr>
        <w:t xml:space="preserve">placed on a pMEA and continuously perfused with fresh, oxygenated Ames medium solution from both the top and bottom through the </w:t>
      </w:r>
      <w:r w:rsidR="0018273A">
        <w:rPr>
          <w:rFonts w:asciiTheme="minorHAnsi" w:hAnsiTheme="minorHAnsi" w:cstheme="minorHAnsi"/>
          <w:color w:val="auto"/>
        </w:rPr>
        <w:t>pM</w:t>
      </w:r>
      <w:r w:rsidRPr="00AA2B5C">
        <w:rPr>
          <w:rFonts w:asciiTheme="minorHAnsi" w:hAnsiTheme="minorHAnsi" w:cstheme="minorHAnsi"/>
          <w:color w:val="auto"/>
        </w:rPr>
        <w:t xml:space="preserve">EA perforations. Neural </w:t>
      </w:r>
      <w:r w:rsidR="00151DE1">
        <w:rPr>
          <w:rFonts w:asciiTheme="minorHAnsi" w:hAnsiTheme="minorHAnsi" w:cstheme="minorHAnsi"/>
          <w:color w:val="auto"/>
        </w:rPr>
        <w:t xml:space="preserve">response </w:t>
      </w:r>
      <w:r w:rsidR="005B41D8">
        <w:rPr>
          <w:rFonts w:asciiTheme="minorHAnsi" w:hAnsiTheme="minorHAnsi" w:cstheme="minorHAnsi"/>
          <w:color w:val="auto"/>
        </w:rPr>
        <w:t>signals picked up by</w:t>
      </w:r>
      <w:r w:rsidR="005B41D8" w:rsidRPr="00AA2B5C">
        <w:rPr>
          <w:rFonts w:asciiTheme="minorHAnsi" w:hAnsiTheme="minorHAnsi" w:cstheme="minorHAnsi"/>
          <w:color w:val="auto"/>
        </w:rPr>
        <w:t xml:space="preserve"> </w:t>
      </w:r>
      <w:r w:rsidRPr="00AA2B5C">
        <w:rPr>
          <w:rFonts w:asciiTheme="minorHAnsi" w:hAnsiTheme="minorHAnsi" w:cstheme="minorHAnsi"/>
          <w:color w:val="auto"/>
        </w:rPr>
        <w:t>the</w:t>
      </w:r>
      <w:r w:rsidR="00151DE1">
        <w:rPr>
          <w:rFonts w:asciiTheme="minorHAnsi" w:hAnsiTheme="minorHAnsi" w:cstheme="minorHAnsi"/>
          <w:color w:val="auto"/>
        </w:rPr>
        <w:t xml:space="preserve"> electrodes of the</w:t>
      </w:r>
      <w:r w:rsidRPr="00AA2B5C">
        <w:rPr>
          <w:rFonts w:asciiTheme="minorHAnsi" w:hAnsiTheme="minorHAnsi" w:cstheme="minorHAnsi"/>
          <w:color w:val="auto"/>
        </w:rPr>
        <w:t xml:space="preserve"> </w:t>
      </w:r>
      <w:r w:rsidR="0018273A">
        <w:rPr>
          <w:rFonts w:asciiTheme="minorHAnsi" w:hAnsiTheme="minorHAnsi" w:cstheme="minorHAnsi"/>
          <w:color w:val="auto"/>
        </w:rPr>
        <w:t>p</w:t>
      </w:r>
      <w:r w:rsidRPr="00AA2B5C">
        <w:rPr>
          <w:rFonts w:asciiTheme="minorHAnsi" w:hAnsiTheme="minorHAnsi" w:cstheme="minorHAnsi"/>
          <w:color w:val="auto"/>
        </w:rPr>
        <w:t xml:space="preserve">MEA </w:t>
      </w:r>
      <w:r w:rsidR="00507946">
        <w:rPr>
          <w:rFonts w:asciiTheme="minorHAnsi" w:hAnsiTheme="minorHAnsi" w:cstheme="minorHAnsi"/>
          <w:color w:val="auto"/>
        </w:rPr>
        <w:t>are</w:t>
      </w:r>
      <w:r w:rsidR="00507946" w:rsidRPr="00AA2B5C">
        <w:rPr>
          <w:rFonts w:asciiTheme="minorHAnsi" w:hAnsiTheme="minorHAnsi" w:cstheme="minorHAnsi"/>
          <w:color w:val="auto"/>
        </w:rPr>
        <w:t xml:space="preserve"> </w:t>
      </w:r>
      <w:r w:rsidR="006D2AA7">
        <w:rPr>
          <w:rFonts w:asciiTheme="minorHAnsi" w:hAnsiTheme="minorHAnsi" w:cstheme="minorHAnsi"/>
          <w:color w:val="auto"/>
        </w:rPr>
        <w:t xml:space="preserve">fed through </w:t>
      </w:r>
      <w:r w:rsidRPr="00AA2B5C">
        <w:rPr>
          <w:rFonts w:asciiTheme="minorHAnsi" w:hAnsiTheme="minorHAnsi" w:cstheme="minorHAnsi"/>
          <w:color w:val="auto"/>
        </w:rPr>
        <w:t xml:space="preserve">the MEA amplifier into a data acquisition computer. Visual and chemical stimulation </w:t>
      </w:r>
      <w:r w:rsidR="00507946">
        <w:rPr>
          <w:rFonts w:asciiTheme="minorHAnsi" w:hAnsiTheme="minorHAnsi" w:cstheme="minorHAnsi"/>
          <w:color w:val="auto"/>
        </w:rPr>
        <w:t>are</w:t>
      </w:r>
      <w:r w:rsidR="00507946" w:rsidRPr="00AA2B5C">
        <w:rPr>
          <w:rFonts w:asciiTheme="minorHAnsi" w:hAnsiTheme="minorHAnsi" w:cstheme="minorHAnsi"/>
          <w:color w:val="auto"/>
        </w:rPr>
        <w:t xml:space="preserve"> </w:t>
      </w:r>
      <w:r w:rsidRPr="00AA2B5C">
        <w:rPr>
          <w:rFonts w:asciiTheme="minorHAnsi" w:hAnsiTheme="minorHAnsi" w:cstheme="minorHAnsi"/>
          <w:color w:val="auto"/>
        </w:rPr>
        <w:t>accomplished using a green LED and an 8-channel pressure injector</w:t>
      </w:r>
      <w:r w:rsidR="0036058B">
        <w:rPr>
          <w:rFonts w:asciiTheme="minorHAnsi" w:hAnsiTheme="minorHAnsi" w:cstheme="minorHAnsi"/>
          <w:color w:val="auto"/>
        </w:rPr>
        <w:t>, respectively,</w:t>
      </w:r>
      <w:r w:rsidRPr="00AA2B5C">
        <w:rPr>
          <w:rFonts w:asciiTheme="minorHAnsi" w:hAnsiTheme="minorHAnsi" w:cstheme="minorHAnsi"/>
          <w:color w:val="auto"/>
        </w:rPr>
        <w:t xml:space="preserve"> and both </w:t>
      </w:r>
      <w:r w:rsidR="0036058B">
        <w:rPr>
          <w:rFonts w:asciiTheme="minorHAnsi" w:hAnsiTheme="minorHAnsi" w:cstheme="minorHAnsi"/>
          <w:color w:val="auto"/>
        </w:rPr>
        <w:t xml:space="preserve">stimuli </w:t>
      </w:r>
      <w:r w:rsidR="00507946">
        <w:rPr>
          <w:rFonts w:asciiTheme="minorHAnsi" w:hAnsiTheme="minorHAnsi" w:cstheme="minorHAnsi"/>
          <w:color w:val="auto"/>
        </w:rPr>
        <w:t>are</w:t>
      </w:r>
      <w:r w:rsidR="00507946" w:rsidRPr="00AA2B5C">
        <w:rPr>
          <w:rFonts w:asciiTheme="minorHAnsi" w:hAnsiTheme="minorHAnsi" w:cstheme="minorHAnsi"/>
          <w:color w:val="auto"/>
        </w:rPr>
        <w:t xml:space="preserve"> </w:t>
      </w:r>
      <w:r w:rsidR="0036058B">
        <w:rPr>
          <w:rFonts w:asciiTheme="minorHAnsi" w:hAnsiTheme="minorHAnsi" w:cstheme="minorHAnsi"/>
          <w:color w:val="auto"/>
        </w:rPr>
        <w:t>triggered by</w:t>
      </w:r>
      <w:r w:rsidR="0036058B" w:rsidRPr="00AA2B5C">
        <w:rPr>
          <w:rFonts w:asciiTheme="minorHAnsi" w:hAnsiTheme="minorHAnsi" w:cstheme="minorHAnsi"/>
          <w:color w:val="auto"/>
        </w:rPr>
        <w:t xml:space="preserve"> </w:t>
      </w:r>
      <w:r w:rsidRPr="00AA2B5C">
        <w:rPr>
          <w:rFonts w:asciiTheme="minorHAnsi" w:hAnsiTheme="minorHAnsi" w:cstheme="minorHAnsi"/>
          <w:color w:val="auto"/>
        </w:rPr>
        <w:t xml:space="preserve">a dedicated stimulus computer, which </w:t>
      </w:r>
      <w:r w:rsidR="00507946">
        <w:rPr>
          <w:rFonts w:asciiTheme="minorHAnsi" w:hAnsiTheme="minorHAnsi" w:cstheme="minorHAnsi"/>
          <w:color w:val="auto"/>
        </w:rPr>
        <w:t>is</w:t>
      </w:r>
      <w:r w:rsidR="00507946" w:rsidRPr="00AA2B5C">
        <w:rPr>
          <w:rFonts w:asciiTheme="minorHAnsi" w:hAnsiTheme="minorHAnsi" w:cstheme="minorHAnsi"/>
          <w:color w:val="auto"/>
        </w:rPr>
        <w:t xml:space="preserve"> </w:t>
      </w:r>
      <w:r w:rsidRPr="00AA2B5C">
        <w:rPr>
          <w:rFonts w:asciiTheme="minorHAnsi" w:hAnsiTheme="minorHAnsi" w:cstheme="minorHAnsi"/>
          <w:color w:val="auto"/>
        </w:rPr>
        <w:t>also used to position the pipette via a precision 3-axis micromanipulator.</w:t>
      </w:r>
      <w:r w:rsidR="006B4712">
        <w:rPr>
          <w:rFonts w:asciiTheme="minorHAnsi" w:hAnsiTheme="minorHAnsi" w:cstheme="minorHAnsi"/>
          <w:color w:val="auto"/>
        </w:rPr>
        <w:t xml:space="preserve"> An inverted microscope </w:t>
      </w:r>
      <w:r w:rsidR="00507946">
        <w:rPr>
          <w:rFonts w:asciiTheme="minorHAnsi" w:hAnsiTheme="minorHAnsi" w:cstheme="minorHAnsi"/>
          <w:color w:val="auto"/>
        </w:rPr>
        <w:t xml:space="preserve">is </w:t>
      </w:r>
      <w:r w:rsidR="006B4712">
        <w:rPr>
          <w:rFonts w:asciiTheme="minorHAnsi" w:hAnsiTheme="minorHAnsi" w:cstheme="minorHAnsi"/>
          <w:color w:val="auto"/>
        </w:rPr>
        <w:t xml:space="preserve">used to observe the retina </w:t>
      </w:r>
      <w:r w:rsidR="00151DE1">
        <w:rPr>
          <w:rFonts w:asciiTheme="minorHAnsi" w:hAnsiTheme="minorHAnsi" w:cstheme="minorHAnsi"/>
          <w:color w:val="auto"/>
        </w:rPr>
        <w:t>during</w:t>
      </w:r>
      <w:r w:rsidR="006B4712">
        <w:rPr>
          <w:rFonts w:asciiTheme="minorHAnsi" w:hAnsiTheme="minorHAnsi" w:cstheme="minorHAnsi"/>
          <w:color w:val="auto"/>
        </w:rPr>
        <w:t xml:space="preserve"> </w:t>
      </w:r>
      <w:r w:rsidR="00151DE1">
        <w:rPr>
          <w:rFonts w:asciiTheme="minorHAnsi" w:hAnsiTheme="minorHAnsi" w:cstheme="minorHAnsi"/>
          <w:color w:val="auto"/>
        </w:rPr>
        <w:t xml:space="preserve">an </w:t>
      </w:r>
      <w:r w:rsidR="006B4712">
        <w:rPr>
          <w:rFonts w:asciiTheme="minorHAnsi" w:hAnsiTheme="minorHAnsi" w:cstheme="minorHAnsi"/>
          <w:color w:val="auto"/>
        </w:rPr>
        <w:t>experiment.</w:t>
      </w:r>
      <w:r w:rsidR="007B5A33">
        <w:rPr>
          <w:rFonts w:asciiTheme="minorHAnsi" w:hAnsiTheme="minorHAnsi" w:cstheme="minorHAnsi"/>
          <w:color w:val="auto"/>
        </w:rPr>
        <w:t xml:space="preserve"> </w:t>
      </w:r>
    </w:p>
    <w:bookmarkEnd w:id="20"/>
    <w:bookmarkEnd w:id="21"/>
    <w:bookmarkEnd w:id="22"/>
    <w:p w14:paraId="4A23212D" w14:textId="77777777" w:rsidR="00FF5A78" w:rsidRDefault="00FF5A78" w:rsidP="00270F3E">
      <w:pPr>
        <w:rPr>
          <w:rFonts w:asciiTheme="minorHAnsi" w:hAnsiTheme="minorHAnsi" w:cstheme="minorHAnsi"/>
          <w:color w:val="auto"/>
        </w:rPr>
      </w:pPr>
    </w:p>
    <w:p w14:paraId="683F8C72" w14:textId="70CE8D6B" w:rsidR="003E00DB" w:rsidRDefault="003E00DB" w:rsidP="00270F3E">
      <w:pPr>
        <w:rPr>
          <w:rFonts w:asciiTheme="minorHAnsi" w:hAnsiTheme="minorHAnsi" w:cstheme="minorHAnsi"/>
          <w:color w:val="auto"/>
        </w:rPr>
      </w:pPr>
      <w:r w:rsidRPr="003E00DB">
        <w:rPr>
          <w:rFonts w:asciiTheme="minorHAnsi" w:hAnsiTheme="minorHAnsi" w:cstheme="minorHAnsi"/>
          <w:b/>
          <w:color w:val="auto"/>
        </w:rPr>
        <w:t>Figure 2: Experimental setup. (A)</w:t>
      </w:r>
      <w:r w:rsidRPr="003E00DB">
        <w:rPr>
          <w:rFonts w:asciiTheme="minorHAnsi" w:hAnsiTheme="minorHAnsi" w:cstheme="minorHAnsi"/>
          <w:color w:val="auto"/>
        </w:rPr>
        <w:t xml:space="preserve"> Photograph of the complete experimental setup showing the relative positions of all components. The MEA amplifier system </w:t>
      </w:r>
      <w:r w:rsidR="00507946">
        <w:rPr>
          <w:rFonts w:asciiTheme="minorHAnsi" w:hAnsiTheme="minorHAnsi" w:cstheme="minorHAnsi"/>
          <w:color w:val="auto"/>
        </w:rPr>
        <w:t>is</w:t>
      </w:r>
      <w:r w:rsidR="00507946" w:rsidRPr="003E00DB">
        <w:rPr>
          <w:rFonts w:asciiTheme="minorHAnsi" w:hAnsiTheme="minorHAnsi" w:cstheme="minorHAnsi"/>
          <w:color w:val="auto"/>
        </w:rPr>
        <w:t xml:space="preserve"> </w:t>
      </w:r>
      <w:r w:rsidRPr="003E00DB">
        <w:rPr>
          <w:rFonts w:asciiTheme="minorHAnsi" w:hAnsiTheme="minorHAnsi" w:cstheme="minorHAnsi"/>
          <w:color w:val="auto"/>
        </w:rPr>
        <w:t xml:space="preserve">placed on top of an inverted microscope, which </w:t>
      </w:r>
      <w:r w:rsidR="00507946">
        <w:rPr>
          <w:rFonts w:asciiTheme="minorHAnsi" w:hAnsiTheme="minorHAnsi" w:cstheme="minorHAnsi"/>
          <w:color w:val="auto"/>
        </w:rPr>
        <w:t>is</w:t>
      </w:r>
      <w:r w:rsidR="00507946" w:rsidRPr="003E00DB">
        <w:rPr>
          <w:rFonts w:asciiTheme="minorHAnsi" w:hAnsiTheme="minorHAnsi" w:cstheme="minorHAnsi"/>
          <w:color w:val="auto"/>
        </w:rPr>
        <w:t xml:space="preserve"> </w:t>
      </w:r>
      <w:r w:rsidRPr="003E00DB">
        <w:rPr>
          <w:rFonts w:asciiTheme="minorHAnsi" w:hAnsiTheme="minorHAnsi" w:cstheme="minorHAnsi"/>
          <w:color w:val="auto"/>
        </w:rPr>
        <w:t>used to visually inspect the retina and digitally image the device-retina interface by means of</w:t>
      </w:r>
      <w:r w:rsidRPr="003E00DB" w:rsidDel="00BE515B">
        <w:rPr>
          <w:rFonts w:asciiTheme="minorHAnsi" w:hAnsiTheme="minorHAnsi" w:cstheme="minorHAnsi"/>
          <w:color w:val="auto"/>
        </w:rPr>
        <w:t xml:space="preserve"> </w:t>
      </w:r>
      <w:r w:rsidRPr="003E00DB">
        <w:rPr>
          <w:rFonts w:asciiTheme="minorHAnsi" w:hAnsiTheme="minorHAnsi" w:cstheme="minorHAnsi"/>
          <w:color w:val="auto"/>
        </w:rPr>
        <w:t>the attached high</w:t>
      </w:r>
      <w:r w:rsidR="00F876FB">
        <w:rPr>
          <w:rFonts w:asciiTheme="minorHAnsi" w:hAnsiTheme="minorHAnsi" w:cstheme="minorHAnsi"/>
          <w:color w:val="auto"/>
        </w:rPr>
        <w:t>-</w:t>
      </w:r>
      <w:r w:rsidRPr="003E00DB">
        <w:rPr>
          <w:rFonts w:asciiTheme="minorHAnsi" w:hAnsiTheme="minorHAnsi" w:cstheme="minorHAnsi"/>
          <w:color w:val="auto"/>
        </w:rPr>
        <w:t xml:space="preserve">speed camera during the experiment. Top and bottom perfusion </w:t>
      </w:r>
      <w:r w:rsidR="00507946">
        <w:rPr>
          <w:rFonts w:asciiTheme="minorHAnsi" w:hAnsiTheme="minorHAnsi" w:cstheme="minorHAnsi"/>
          <w:color w:val="auto"/>
        </w:rPr>
        <w:t>are</w:t>
      </w:r>
      <w:r w:rsidR="00507946" w:rsidRPr="003E00DB">
        <w:rPr>
          <w:rFonts w:asciiTheme="minorHAnsi" w:hAnsiTheme="minorHAnsi" w:cstheme="minorHAnsi"/>
          <w:color w:val="auto"/>
        </w:rPr>
        <w:t xml:space="preserve"> </w:t>
      </w:r>
      <w:r w:rsidRPr="003E00DB">
        <w:rPr>
          <w:rFonts w:asciiTheme="minorHAnsi" w:hAnsiTheme="minorHAnsi" w:cstheme="minorHAnsi"/>
          <w:color w:val="auto"/>
        </w:rPr>
        <w:t xml:space="preserve">independently controlled using a solenoid-controlled perfusion system. Injection, position control, and impedance measurements </w:t>
      </w:r>
      <w:r w:rsidR="00507946">
        <w:rPr>
          <w:rFonts w:asciiTheme="minorHAnsi" w:hAnsiTheme="minorHAnsi" w:cstheme="minorHAnsi"/>
          <w:color w:val="auto"/>
        </w:rPr>
        <w:t>are</w:t>
      </w:r>
      <w:r w:rsidR="00507946" w:rsidRPr="003E00DB">
        <w:rPr>
          <w:rFonts w:asciiTheme="minorHAnsi" w:hAnsiTheme="minorHAnsi" w:cstheme="minorHAnsi"/>
          <w:color w:val="auto"/>
        </w:rPr>
        <w:t xml:space="preserve"> </w:t>
      </w:r>
      <w:r w:rsidRPr="003E00DB">
        <w:rPr>
          <w:rFonts w:asciiTheme="minorHAnsi" w:hAnsiTheme="minorHAnsi" w:cstheme="minorHAnsi"/>
          <w:color w:val="auto"/>
        </w:rPr>
        <w:t xml:space="preserve">accomplished using a pressure injector, micromanipulator, and patch clamp amplifier (orange box; shown in more detail in B), respectively. The micropipette or device </w:t>
      </w:r>
      <w:r w:rsidR="00507946">
        <w:rPr>
          <w:rFonts w:asciiTheme="minorHAnsi" w:hAnsiTheme="minorHAnsi" w:cstheme="minorHAnsi"/>
          <w:color w:val="auto"/>
        </w:rPr>
        <w:t>is</w:t>
      </w:r>
      <w:r w:rsidR="00507946" w:rsidRPr="003E00DB">
        <w:rPr>
          <w:rFonts w:asciiTheme="minorHAnsi" w:hAnsiTheme="minorHAnsi" w:cstheme="minorHAnsi"/>
          <w:color w:val="auto"/>
        </w:rPr>
        <w:t xml:space="preserve"> </w:t>
      </w:r>
      <w:r w:rsidRPr="003E00DB">
        <w:rPr>
          <w:rFonts w:asciiTheme="minorHAnsi" w:hAnsiTheme="minorHAnsi" w:cstheme="minorHAnsi"/>
          <w:color w:val="auto"/>
        </w:rPr>
        <w:t xml:space="preserve">inserted into a patch clamp headstage for impedance measurements and mounted on a gantry (indicated by green box; shown in more detail in C) to facilitate positioning using a micromanipulator. </w:t>
      </w:r>
      <w:r w:rsidRPr="003E00DB">
        <w:rPr>
          <w:rFonts w:asciiTheme="minorHAnsi" w:hAnsiTheme="minorHAnsi" w:cstheme="minorHAnsi"/>
          <w:b/>
          <w:color w:val="auto"/>
        </w:rPr>
        <w:t xml:space="preserve">(B) </w:t>
      </w:r>
      <w:r w:rsidRPr="003E00DB">
        <w:rPr>
          <w:rFonts w:asciiTheme="minorHAnsi" w:hAnsiTheme="minorHAnsi" w:cstheme="minorHAnsi"/>
          <w:color w:val="auto"/>
        </w:rPr>
        <w:t xml:space="preserve">A close-up of the measurement and control instruments used in the experiment: the 8-channel pressure injector, micromanipulator control system, patch clamp amplifier for impedance measurement, and the suction vessel for perfusion elimination. </w:t>
      </w:r>
      <w:r w:rsidRPr="003E00DB">
        <w:rPr>
          <w:rFonts w:asciiTheme="minorHAnsi" w:hAnsiTheme="minorHAnsi" w:cstheme="minorHAnsi"/>
          <w:b/>
          <w:color w:val="auto"/>
        </w:rPr>
        <w:t xml:space="preserve">(C) </w:t>
      </w:r>
      <w:r w:rsidRPr="003E00DB">
        <w:rPr>
          <w:rFonts w:asciiTheme="minorHAnsi" w:hAnsiTheme="minorHAnsi" w:cstheme="minorHAnsi"/>
          <w:color w:val="auto"/>
        </w:rPr>
        <w:t>A close-up of the injection system gantry showing a multiport device interfaced with the pipette holder, patch clamp headstage, and micromanipulator.</w:t>
      </w:r>
      <w:r w:rsidRPr="00AA2B5C">
        <w:rPr>
          <w:rFonts w:asciiTheme="minorHAnsi" w:hAnsiTheme="minorHAnsi" w:cstheme="minorHAnsi"/>
          <w:color w:val="auto"/>
        </w:rPr>
        <w:t xml:space="preserve"> </w:t>
      </w:r>
    </w:p>
    <w:p w14:paraId="7EB29B93" w14:textId="77777777" w:rsidR="00301C36" w:rsidRDefault="00301C36" w:rsidP="00270F3E">
      <w:pPr>
        <w:rPr>
          <w:rFonts w:asciiTheme="minorHAnsi" w:hAnsiTheme="minorHAnsi" w:cstheme="minorHAnsi"/>
          <w:color w:val="auto"/>
        </w:rPr>
      </w:pPr>
    </w:p>
    <w:p w14:paraId="52B3C013" w14:textId="4A491291" w:rsidR="00301C36" w:rsidRDefault="00301C36" w:rsidP="00270F3E">
      <w:pPr>
        <w:rPr>
          <w:rFonts w:asciiTheme="minorHAnsi" w:hAnsiTheme="minorHAnsi" w:cstheme="minorHAnsi"/>
          <w:color w:val="auto"/>
        </w:rPr>
      </w:pPr>
      <w:r w:rsidRPr="00AA2B5C">
        <w:rPr>
          <w:rFonts w:asciiTheme="minorHAnsi" w:hAnsiTheme="minorHAnsi" w:cstheme="minorHAnsi"/>
          <w:b/>
          <w:color w:val="auto"/>
        </w:rPr>
        <w:t xml:space="preserve">Figure </w:t>
      </w:r>
      <w:r>
        <w:rPr>
          <w:rFonts w:asciiTheme="minorHAnsi" w:hAnsiTheme="minorHAnsi" w:cstheme="minorHAnsi"/>
          <w:b/>
          <w:color w:val="auto"/>
        </w:rPr>
        <w:t>3</w:t>
      </w:r>
      <w:r w:rsidRPr="00AA2B5C">
        <w:rPr>
          <w:rFonts w:asciiTheme="minorHAnsi" w:hAnsiTheme="minorHAnsi" w:cstheme="minorHAnsi"/>
          <w:b/>
          <w:color w:val="auto"/>
        </w:rPr>
        <w:t>: Perfusion setup. (A)</w:t>
      </w:r>
      <w:r w:rsidRPr="00AA2B5C">
        <w:rPr>
          <w:rFonts w:asciiTheme="minorHAnsi" w:hAnsiTheme="minorHAnsi" w:cstheme="minorHAnsi"/>
          <w:color w:val="auto"/>
        </w:rPr>
        <w:t xml:space="preserve"> Photograph of the top of the MEA amplifier showing the location of the top perfusion and suction as well as the green LED used for visual light stimulation. </w:t>
      </w:r>
      <w:r w:rsidRPr="00AA2B5C">
        <w:rPr>
          <w:rFonts w:asciiTheme="minorHAnsi" w:hAnsiTheme="minorHAnsi" w:cstheme="minorHAnsi"/>
          <w:b/>
          <w:color w:val="auto"/>
        </w:rPr>
        <w:t>(B)</w:t>
      </w:r>
      <w:r w:rsidRPr="00AA2B5C">
        <w:rPr>
          <w:rFonts w:asciiTheme="minorHAnsi" w:hAnsiTheme="minorHAnsi" w:cstheme="minorHAnsi"/>
          <w:color w:val="auto"/>
        </w:rPr>
        <w:t xml:space="preserve"> A close-up of the </w:t>
      </w:r>
      <w:r>
        <w:rPr>
          <w:rFonts w:asciiTheme="minorHAnsi" w:hAnsiTheme="minorHAnsi" w:cstheme="minorHAnsi"/>
          <w:color w:val="auto"/>
        </w:rPr>
        <w:t>p</w:t>
      </w:r>
      <w:r w:rsidRPr="00AA2B5C">
        <w:rPr>
          <w:rFonts w:asciiTheme="minorHAnsi" w:hAnsiTheme="minorHAnsi" w:cstheme="minorHAnsi"/>
          <w:color w:val="auto"/>
        </w:rPr>
        <w:t xml:space="preserve">MEA perfusion chamber illustrating the precise locations of the top perfusion and suction, the </w:t>
      </w:r>
      <w:r>
        <w:rPr>
          <w:rFonts w:asciiTheme="minorHAnsi" w:hAnsiTheme="minorHAnsi" w:cstheme="minorHAnsi"/>
          <w:color w:val="auto"/>
        </w:rPr>
        <w:t>p</w:t>
      </w:r>
      <w:r w:rsidRPr="00AA2B5C">
        <w:rPr>
          <w:rFonts w:asciiTheme="minorHAnsi" w:hAnsiTheme="minorHAnsi" w:cstheme="minorHAnsi"/>
          <w:color w:val="auto"/>
        </w:rPr>
        <w:t xml:space="preserve">MEA, and the reference electrode used for impedance measurement. </w:t>
      </w:r>
      <w:r w:rsidRPr="00AA2B5C">
        <w:rPr>
          <w:rFonts w:asciiTheme="minorHAnsi" w:hAnsiTheme="minorHAnsi" w:cstheme="minorHAnsi"/>
          <w:b/>
          <w:color w:val="auto"/>
        </w:rPr>
        <w:t>(C)</w:t>
      </w:r>
      <w:r w:rsidRPr="00AA2B5C">
        <w:rPr>
          <w:rFonts w:asciiTheme="minorHAnsi" w:hAnsiTheme="minorHAnsi" w:cstheme="minorHAnsi"/>
          <w:color w:val="auto"/>
        </w:rPr>
        <w:t xml:space="preserve"> A photomicrograph of the bottom perfusion plate. </w:t>
      </w:r>
    </w:p>
    <w:p w14:paraId="5AB00074" w14:textId="77777777" w:rsidR="00301C36" w:rsidRPr="00AA2B5C" w:rsidRDefault="00301C36" w:rsidP="00270F3E">
      <w:pPr>
        <w:rPr>
          <w:rFonts w:asciiTheme="minorHAnsi" w:hAnsiTheme="minorHAnsi" w:cstheme="minorHAnsi"/>
          <w:color w:val="auto"/>
        </w:rPr>
      </w:pPr>
    </w:p>
    <w:p w14:paraId="11F3B63D" w14:textId="669011C0" w:rsidR="00434B75" w:rsidRDefault="00301C36" w:rsidP="00270F3E">
      <w:pPr>
        <w:rPr>
          <w:rFonts w:asciiTheme="minorHAnsi" w:hAnsiTheme="minorHAnsi" w:cstheme="minorHAnsi"/>
          <w:color w:val="auto"/>
        </w:rPr>
      </w:pPr>
      <w:r w:rsidRPr="00AA2B5C">
        <w:rPr>
          <w:rFonts w:asciiTheme="minorHAnsi" w:hAnsiTheme="minorHAnsi" w:cstheme="minorHAnsi"/>
          <w:b/>
          <w:color w:val="auto"/>
        </w:rPr>
        <w:t xml:space="preserve">Figure </w:t>
      </w:r>
      <w:r>
        <w:rPr>
          <w:rFonts w:asciiTheme="minorHAnsi" w:hAnsiTheme="minorHAnsi" w:cstheme="minorHAnsi"/>
          <w:b/>
          <w:color w:val="auto"/>
        </w:rPr>
        <w:t>4</w:t>
      </w:r>
      <w:r w:rsidRPr="00AA2B5C">
        <w:rPr>
          <w:rFonts w:asciiTheme="minorHAnsi" w:hAnsiTheme="minorHAnsi" w:cstheme="minorHAnsi"/>
          <w:b/>
          <w:color w:val="auto"/>
        </w:rPr>
        <w:t>: Dissection and wholemount preparation of retina. (A)</w:t>
      </w:r>
      <w:r w:rsidRPr="00AA2B5C">
        <w:rPr>
          <w:rFonts w:asciiTheme="minorHAnsi" w:hAnsiTheme="minorHAnsi" w:cstheme="minorHAnsi"/>
          <w:color w:val="auto"/>
        </w:rPr>
        <w:t xml:space="preserve"> Photograph of an intact ey</w:t>
      </w:r>
      <w:r>
        <w:rPr>
          <w:rFonts w:asciiTheme="minorHAnsi" w:hAnsiTheme="minorHAnsi" w:cstheme="minorHAnsi"/>
          <w:color w:val="auto"/>
        </w:rPr>
        <w:t>ecup taken from a photoreceptor-</w:t>
      </w:r>
      <w:r w:rsidRPr="00AA2B5C">
        <w:rPr>
          <w:rFonts w:asciiTheme="minorHAnsi" w:hAnsiTheme="minorHAnsi" w:cstheme="minorHAnsi"/>
          <w:color w:val="auto"/>
        </w:rPr>
        <w:t xml:space="preserve">degenerated animal. </w:t>
      </w:r>
      <w:r w:rsidRPr="00AA2B5C">
        <w:rPr>
          <w:rFonts w:asciiTheme="minorHAnsi" w:hAnsiTheme="minorHAnsi" w:cstheme="minorHAnsi"/>
          <w:b/>
          <w:color w:val="auto"/>
        </w:rPr>
        <w:t xml:space="preserve">(B) </w:t>
      </w:r>
      <w:r w:rsidRPr="00AA2B5C">
        <w:rPr>
          <w:rFonts w:asciiTheme="minorHAnsi" w:hAnsiTheme="minorHAnsi" w:cstheme="minorHAnsi"/>
          <w:color w:val="auto"/>
        </w:rPr>
        <w:t xml:space="preserve">Photomicrograph of the retina with longitudinal cuts to flatten it out. </w:t>
      </w:r>
      <w:r w:rsidRPr="00AA2B5C">
        <w:rPr>
          <w:rFonts w:asciiTheme="minorHAnsi" w:hAnsiTheme="minorHAnsi" w:cstheme="minorHAnsi"/>
          <w:b/>
          <w:color w:val="auto"/>
        </w:rPr>
        <w:t>(C)</w:t>
      </w:r>
      <w:r w:rsidRPr="00AA2B5C">
        <w:rPr>
          <w:rFonts w:asciiTheme="minorHAnsi" w:hAnsiTheme="minorHAnsi" w:cstheme="minorHAnsi"/>
          <w:color w:val="auto"/>
        </w:rPr>
        <w:t xml:space="preserve"> After flattening the retina, it is placed onto a mesh grid </w:t>
      </w:r>
      <w:r>
        <w:rPr>
          <w:rFonts w:asciiTheme="minorHAnsi" w:hAnsiTheme="minorHAnsi" w:cstheme="minorHAnsi"/>
          <w:color w:val="auto"/>
        </w:rPr>
        <w:t xml:space="preserve">with the photoreceptor side contacting the mesh </w:t>
      </w:r>
      <w:r w:rsidRPr="00AA2B5C">
        <w:rPr>
          <w:rFonts w:asciiTheme="minorHAnsi" w:hAnsiTheme="minorHAnsi" w:cstheme="minorHAnsi"/>
          <w:color w:val="auto"/>
        </w:rPr>
        <w:t xml:space="preserve">and flattened in air </w:t>
      </w:r>
      <w:r>
        <w:rPr>
          <w:rFonts w:asciiTheme="minorHAnsi" w:hAnsiTheme="minorHAnsi" w:cstheme="minorHAnsi"/>
          <w:color w:val="auto"/>
        </w:rPr>
        <w:t>(</w:t>
      </w:r>
      <w:r w:rsidRPr="00AA2B5C">
        <w:rPr>
          <w:rFonts w:asciiTheme="minorHAnsi" w:hAnsiTheme="minorHAnsi" w:cstheme="minorHAnsi"/>
          <w:color w:val="auto"/>
        </w:rPr>
        <w:t>outside of perfusion medium</w:t>
      </w:r>
      <w:r>
        <w:rPr>
          <w:rFonts w:asciiTheme="minorHAnsi" w:hAnsiTheme="minorHAnsi" w:cstheme="minorHAnsi"/>
          <w:color w:val="auto"/>
        </w:rPr>
        <w:t>)</w:t>
      </w:r>
      <w:r w:rsidRPr="00AA2B5C">
        <w:rPr>
          <w:rFonts w:asciiTheme="minorHAnsi" w:hAnsiTheme="minorHAnsi" w:cstheme="minorHAnsi"/>
          <w:color w:val="auto"/>
        </w:rPr>
        <w:t xml:space="preserve"> to ensure there are no folds or curled edges. </w:t>
      </w:r>
      <w:r w:rsidRPr="00AA2B5C">
        <w:rPr>
          <w:rFonts w:asciiTheme="minorHAnsi" w:hAnsiTheme="minorHAnsi" w:cstheme="minorHAnsi"/>
          <w:b/>
          <w:color w:val="auto"/>
        </w:rPr>
        <w:t xml:space="preserve">(D) </w:t>
      </w:r>
      <w:r w:rsidRPr="00AA2B5C">
        <w:rPr>
          <w:rFonts w:asciiTheme="minorHAnsi" w:hAnsiTheme="minorHAnsi" w:cstheme="minorHAnsi"/>
          <w:color w:val="auto"/>
        </w:rPr>
        <w:t xml:space="preserve">The mesh and retina are quickly transferred to the </w:t>
      </w:r>
      <w:r>
        <w:rPr>
          <w:rFonts w:asciiTheme="minorHAnsi" w:hAnsiTheme="minorHAnsi" w:cstheme="minorHAnsi"/>
          <w:color w:val="auto"/>
        </w:rPr>
        <w:t>p</w:t>
      </w:r>
      <w:r w:rsidRPr="00AA2B5C">
        <w:rPr>
          <w:rFonts w:asciiTheme="minorHAnsi" w:hAnsiTheme="minorHAnsi" w:cstheme="minorHAnsi"/>
          <w:color w:val="auto"/>
        </w:rPr>
        <w:t xml:space="preserve">MEA </w:t>
      </w:r>
      <w:r>
        <w:rPr>
          <w:rFonts w:asciiTheme="minorHAnsi" w:hAnsiTheme="minorHAnsi" w:cstheme="minorHAnsi"/>
          <w:color w:val="auto"/>
        </w:rPr>
        <w:t xml:space="preserve">with the ganglion cell side contacting the electrodes </w:t>
      </w:r>
      <w:r w:rsidRPr="00AA2B5C">
        <w:rPr>
          <w:rFonts w:asciiTheme="minorHAnsi" w:hAnsiTheme="minorHAnsi" w:cstheme="minorHAnsi"/>
          <w:color w:val="auto"/>
        </w:rPr>
        <w:t xml:space="preserve">and immediately perfused with oxygenated Ames medium. </w:t>
      </w:r>
    </w:p>
    <w:p w14:paraId="4005E74D" w14:textId="77777777" w:rsidR="001815BF" w:rsidRPr="00AA2B5C" w:rsidRDefault="001815BF" w:rsidP="00270F3E">
      <w:pPr>
        <w:rPr>
          <w:rFonts w:asciiTheme="minorHAnsi" w:hAnsiTheme="minorHAnsi" w:cstheme="minorHAnsi"/>
          <w:color w:val="auto"/>
        </w:rPr>
      </w:pPr>
    </w:p>
    <w:p w14:paraId="68250732" w14:textId="5789557E" w:rsidR="003E00DB" w:rsidRPr="00AA2B5C" w:rsidRDefault="003E00DB" w:rsidP="00270F3E">
      <w:pPr>
        <w:rPr>
          <w:rFonts w:asciiTheme="minorHAnsi" w:hAnsiTheme="minorHAnsi" w:cstheme="minorHAnsi"/>
          <w:color w:val="auto"/>
        </w:rPr>
      </w:pPr>
      <w:bookmarkStart w:id="23" w:name="OLE_LINK20"/>
      <w:bookmarkStart w:id="24" w:name="OLE_LINK21"/>
      <w:bookmarkStart w:id="25" w:name="OLE_LINK30"/>
      <w:bookmarkStart w:id="26" w:name="OLE_LINK31"/>
      <w:bookmarkStart w:id="27" w:name="OLE_LINK32"/>
      <w:r w:rsidRPr="00AA2B5C">
        <w:rPr>
          <w:rFonts w:asciiTheme="minorHAnsi" w:hAnsiTheme="minorHAnsi" w:cstheme="minorHAnsi"/>
          <w:b/>
          <w:color w:val="auto"/>
        </w:rPr>
        <w:t xml:space="preserve">Figure </w:t>
      </w:r>
      <w:r w:rsidR="00301C36">
        <w:rPr>
          <w:rFonts w:asciiTheme="minorHAnsi" w:hAnsiTheme="minorHAnsi" w:cstheme="minorHAnsi"/>
          <w:b/>
          <w:color w:val="auto"/>
        </w:rPr>
        <w:t>5</w:t>
      </w:r>
      <w:r w:rsidRPr="00AA2B5C">
        <w:rPr>
          <w:rFonts w:asciiTheme="minorHAnsi" w:hAnsiTheme="minorHAnsi" w:cstheme="minorHAnsi"/>
          <w:b/>
          <w:color w:val="auto"/>
        </w:rPr>
        <w:t>: Perforated multielectrode array. (A)</w:t>
      </w:r>
      <w:r w:rsidRPr="00AA2B5C">
        <w:rPr>
          <w:rFonts w:asciiTheme="minorHAnsi" w:hAnsiTheme="minorHAnsi" w:cstheme="minorHAnsi"/>
          <w:color w:val="auto"/>
        </w:rPr>
        <w:t xml:space="preserve"> Photograph of the perforated multielectrode array used in the protocol. The retina </w:t>
      </w:r>
      <w:r w:rsidR="00507946">
        <w:rPr>
          <w:rFonts w:asciiTheme="minorHAnsi" w:hAnsiTheme="minorHAnsi" w:cstheme="minorHAnsi"/>
          <w:color w:val="auto"/>
        </w:rPr>
        <w:t>is</w:t>
      </w:r>
      <w:r w:rsidR="00507946" w:rsidRPr="00AA2B5C">
        <w:rPr>
          <w:rFonts w:asciiTheme="minorHAnsi" w:hAnsiTheme="minorHAnsi" w:cstheme="minorHAnsi"/>
          <w:color w:val="auto"/>
        </w:rPr>
        <w:t xml:space="preserve"> </w:t>
      </w:r>
      <w:r w:rsidRPr="00AA2B5C">
        <w:rPr>
          <w:rFonts w:asciiTheme="minorHAnsi" w:hAnsiTheme="minorHAnsi" w:cstheme="minorHAnsi"/>
          <w:color w:val="auto"/>
        </w:rPr>
        <w:t xml:space="preserve">placed </w:t>
      </w:r>
      <w:r>
        <w:rPr>
          <w:rFonts w:asciiTheme="minorHAnsi" w:hAnsiTheme="minorHAnsi" w:cstheme="minorHAnsi"/>
          <w:color w:val="auto"/>
        </w:rPr>
        <w:t>on the electrode array (</w:t>
      </w:r>
      <w:r w:rsidRPr="008B1E5D">
        <w:rPr>
          <w:rFonts w:asciiTheme="minorHAnsi" w:hAnsiTheme="minorHAnsi" w:cstheme="minorHAnsi"/>
          <w:color w:val="auto"/>
        </w:rPr>
        <w:t>indicated by the red rectangle, which is shown in greater detail in B</w:t>
      </w:r>
      <w:r>
        <w:rPr>
          <w:rFonts w:asciiTheme="minorHAnsi" w:hAnsiTheme="minorHAnsi" w:cstheme="minorHAnsi"/>
          <w:color w:val="auto"/>
        </w:rPr>
        <w:t>)</w:t>
      </w:r>
      <w:r w:rsidRPr="00AA2B5C">
        <w:rPr>
          <w:rFonts w:asciiTheme="minorHAnsi" w:hAnsiTheme="minorHAnsi" w:cstheme="minorHAnsi"/>
          <w:color w:val="auto"/>
        </w:rPr>
        <w:t xml:space="preserve"> within the </w:t>
      </w:r>
      <w:r>
        <w:rPr>
          <w:rFonts w:asciiTheme="minorHAnsi" w:hAnsiTheme="minorHAnsi" w:cstheme="minorHAnsi"/>
          <w:color w:val="auto"/>
        </w:rPr>
        <w:t>p</w:t>
      </w:r>
      <w:r w:rsidRPr="00AA2B5C">
        <w:rPr>
          <w:rFonts w:asciiTheme="minorHAnsi" w:hAnsiTheme="minorHAnsi" w:cstheme="minorHAnsi"/>
          <w:color w:val="auto"/>
        </w:rPr>
        <w:t xml:space="preserve">MEA chamber to allow continual perfusion with oxygenated Ames medium. </w:t>
      </w:r>
      <w:r w:rsidRPr="00AA2B5C">
        <w:rPr>
          <w:rFonts w:asciiTheme="minorHAnsi" w:hAnsiTheme="minorHAnsi" w:cstheme="minorHAnsi"/>
          <w:b/>
          <w:color w:val="auto"/>
        </w:rPr>
        <w:t xml:space="preserve">(B) </w:t>
      </w:r>
      <w:r w:rsidRPr="00AA2B5C">
        <w:rPr>
          <w:rFonts w:asciiTheme="minorHAnsi" w:hAnsiTheme="minorHAnsi" w:cstheme="minorHAnsi"/>
          <w:color w:val="auto"/>
        </w:rPr>
        <w:t xml:space="preserve">A photomicrograph of the electrode array itself illustrating the </w:t>
      </w:r>
      <w:r w:rsidRPr="00AA2B5C">
        <w:rPr>
          <w:rFonts w:asciiTheme="minorHAnsi" w:hAnsiTheme="minorHAnsi" w:cstheme="minorHAnsi"/>
          <w:color w:val="auto"/>
        </w:rPr>
        <w:lastRenderedPageBreak/>
        <w:t>arrangement of perforations between electrodes.</w:t>
      </w:r>
    </w:p>
    <w:bookmarkEnd w:id="23"/>
    <w:bookmarkEnd w:id="24"/>
    <w:bookmarkEnd w:id="25"/>
    <w:bookmarkEnd w:id="26"/>
    <w:bookmarkEnd w:id="27"/>
    <w:p w14:paraId="2CFFDE7E" w14:textId="77777777" w:rsidR="00FF5A78" w:rsidRDefault="00FF5A78" w:rsidP="00270F3E">
      <w:pPr>
        <w:rPr>
          <w:rFonts w:asciiTheme="minorHAnsi" w:hAnsiTheme="minorHAnsi" w:cstheme="minorHAnsi"/>
          <w:color w:val="auto"/>
        </w:rPr>
      </w:pPr>
    </w:p>
    <w:p w14:paraId="09E22E15" w14:textId="699403D1" w:rsidR="00FF5A78" w:rsidRPr="00AA2B5C" w:rsidRDefault="00FF5A78" w:rsidP="00270F3E">
      <w:pPr>
        <w:rPr>
          <w:rFonts w:asciiTheme="minorHAnsi" w:hAnsiTheme="minorHAnsi" w:cstheme="minorHAnsi"/>
          <w:color w:val="auto"/>
        </w:rPr>
      </w:pPr>
      <w:r w:rsidRPr="00AA2B5C">
        <w:rPr>
          <w:rFonts w:asciiTheme="minorHAnsi" w:hAnsiTheme="minorHAnsi" w:cstheme="minorHAnsi"/>
          <w:b/>
          <w:color w:val="auto"/>
        </w:rPr>
        <w:t xml:space="preserve">Figure </w:t>
      </w:r>
      <w:r w:rsidR="00301C36">
        <w:rPr>
          <w:rFonts w:asciiTheme="minorHAnsi" w:hAnsiTheme="minorHAnsi" w:cstheme="minorHAnsi"/>
          <w:b/>
          <w:color w:val="auto"/>
        </w:rPr>
        <w:t>6</w:t>
      </w:r>
      <w:r w:rsidRPr="00AA2B5C">
        <w:rPr>
          <w:rFonts w:asciiTheme="minorHAnsi" w:hAnsiTheme="minorHAnsi" w:cstheme="minorHAnsi"/>
          <w:b/>
          <w:color w:val="auto"/>
        </w:rPr>
        <w:t xml:space="preserve">: Noise levels of </w:t>
      </w:r>
      <w:r w:rsidR="0018273A">
        <w:rPr>
          <w:rFonts w:asciiTheme="minorHAnsi" w:hAnsiTheme="minorHAnsi" w:cstheme="minorHAnsi"/>
          <w:b/>
          <w:color w:val="auto"/>
        </w:rPr>
        <w:t>p</w:t>
      </w:r>
      <w:r w:rsidRPr="00AA2B5C">
        <w:rPr>
          <w:rFonts w:asciiTheme="minorHAnsi" w:hAnsiTheme="minorHAnsi" w:cstheme="minorHAnsi"/>
          <w:b/>
          <w:color w:val="auto"/>
        </w:rPr>
        <w:t>MEA. (A)</w:t>
      </w:r>
      <w:r w:rsidRPr="00AA2B5C">
        <w:rPr>
          <w:rFonts w:asciiTheme="minorHAnsi" w:hAnsiTheme="minorHAnsi" w:cstheme="minorHAnsi"/>
          <w:color w:val="auto"/>
        </w:rPr>
        <w:t xml:space="preserve"> Representative recording of a subset of </w:t>
      </w:r>
      <w:r w:rsidR="0018273A">
        <w:rPr>
          <w:rFonts w:asciiTheme="minorHAnsi" w:hAnsiTheme="minorHAnsi" w:cstheme="minorHAnsi"/>
          <w:color w:val="auto"/>
        </w:rPr>
        <w:t>p</w:t>
      </w:r>
      <w:r w:rsidRPr="00AA2B5C">
        <w:rPr>
          <w:rFonts w:asciiTheme="minorHAnsi" w:hAnsiTheme="minorHAnsi" w:cstheme="minorHAnsi"/>
          <w:color w:val="auto"/>
        </w:rPr>
        <w:t xml:space="preserve">MEA electrodes </w:t>
      </w:r>
      <w:r w:rsidR="00FB352F">
        <w:rPr>
          <w:rFonts w:asciiTheme="minorHAnsi" w:hAnsiTheme="minorHAnsi" w:cstheme="minorHAnsi"/>
          <w:color w:val="auto"/>
        </w:rPr>
        <w:t>exhibiting</w:t>
      </w:r>
      <w:r w:rsidR="00FB352F" w:rsidRPr="00AA2B5C">
        <w:rPr>
          <w:rFonts w:asciiTheme="minorHAnsi" w:hAnsiTheme="minorHAnsi" w:cstheme="minorHAnsi"/>
          <w:color w:val="auto"/>
        </w:rPr>
        <w:t xml:space="preserve"> </w:t>
      </w:r>
      <w:r w:rsidRPr="00AA2B5C">
        <w:rPr>
          <w:rFonts w:asciiTheme="minorHAnsi" w:hAnsiTheme="minorHAnsi" w:cstheme="minorHAnsi"/>
          <w:color w:val="auto"/>
        </w:rPr>
        <w:t xml:space="preserve">high persistent noise. </w:t>
      </w:r>
      <w:r w:rsidR="00FB352F">
        <w:rPr>
          <w:rFonts w:asciiTheme="minorHAnsi" w:hAnsiTheme="minorHAnsi" w:cstheme="minorHAnsi"/>
          <w:color w:val="auto"/>
        </w:rPr>
        <w:t xml:space="preserve">This noise is usually due to </w:t>
      </w:r>
      <w:r w:rsidR="00E031CC">
        <w:rPr>
          <w:rFonts w:asciiTheme="minorHAnsi" w:hAnsiTheme="minorHAnsi" w:cstheme="minorHAnsi"/>
          <w:color w:val="auto"/>
        </w:rPr>
        <w:t xml:space="preserve">a </w:t>
      </w:r>
      <w:r w:rsidR="003F46C9">
        <w:rPr>
          <w:rFonts w:asciiTheme="minorHAnsi" w:hAnsiTheme="minorHAnsi" w:cstheme="minorHAnsi"/>
          <w:color w:val="auto"/>
        </w:rPr>
        <w:t>lack of proper</w:t>
      </w:r>
      <w:r w:rsidR="00FB352F" w:rsidRPr="00AA2B5C">
        <w:rPr>
          <w:rFonts w:asciiTheme="minorHAnsi" w:hAnsiTheme="minorHAnsi" w:cstheme="minorHAnsi"/>
          <w:color w:val="auto"/>
        </w:rPr>
        <w:t xml:space="preserve"> contact between the </w:t>
      </w:r>
      <w:r w:rsidR="0018273A">
        <w:rPr>
          <w:rFonts w:asciiTheme="minorHAnsi" w:hAnsiTheme="minorHAnsi" w:cstheme="minorHAnsi"/>
          <w:color w:val="auto"/>
        </w:rPr>
        <w:t>p</w:t>
      </w:r>
      <w:r w:rsidR="00FB352F" w:rsidRPr="00AA2B5C">
        <w:rPr>
          <w:rFonts w:asciiTheme="minorHAnsi" w:hAnsiTheme="minorHAnsi" w:cstheme="minorHAnsi"/>
          <w:color w:val="auto"/>
        </w:rPr>
        <w:t>MEA contact pads and the pins of the MEA amplifier</w:t>
      </w:r>
      <w:r w:rsidR="00FB352F">
        <w:rPr>
          <w:rFonts w:asciiTheme="minorHAnsi" w:hAnsiTheme="minorHAnsi" w:cstheme="minorHAnsi"/>
          <w:color w:val="auto"/>
        </w:rPr>
        <w:t xml:space="preserve"> as a result of normal wear of t</w:t>
      </w:r>
      <w:r w:rsidRPr="00AA2B5C">
        <w:rPr>
          <w:rFonts w:asciiTheme="minorHAnsi" w:hAnsiTheme="minorHAnsi" w:cstheme="minorHAnsi"/>
          <w:color w:val="auto"/>
        </w:rPr>
        <w:t xml:space="preserve">he thin </w:t>
      </w:r>
      <w:r w:rsidR="009F18FC">
        <w:rPr>
          <w:rFonts w:asciiTheme="minorHAnsi" w:hAnsiTheme="minorHAnsi" w:cstheme="minorHAnsi"/>
          <w:color w:val="auto"/>
        </w:rPr>
        <w:t xml:space="preserve">perforated </w:t>
      </w:r>
      <w:r w:rsidRPr="00AA2B5C">
        <w:rPr>
          <w:rFonts w:asciiTheme="minorHAnsi" w:hAnsiTheme="minorHAnsi" w:cstheme="minorHAnsi"/>
          <w:color w:val="auto"/>
        </w:rPr>
        <w:t xml:space="preserve">polyimide </w:t>
      </w:r>
      <w:r w:rsidR="00FB352F">
        <w:rPr>
          <w:rFonts w:asciiTheme="minorHAnsi" w:hAnsiTheme="minorHAnsi" w:cstheme="minorHAnsi"/>
          <w:color w:val="auto"/>
        </w:rPr>
        <w:t>layer over</w:t>
      </w:r>
      <w:r w:rsidR="00FB352F" w:rsidRPr="00AA2B5C">
        <w:rPr>
          <w:rFonts w:asciiTheme="minorHAnsi" w:hAnsiTheme="minorHAnsi" w:cstheme="minorHAnsi"/>
          <w:color w:val="auto"/>
        </w:rPr>
        <w:t xml:space="preserve"> </w:t>
      </w:r>
      <w:r w:rsidRPr="00AA2B5C">
        <w:rPr>
          <w:rFonts w:asciiTheme="minorHAnsi" w:hAnsiTheme="minorHAnsi" w:cstheme="minorHAnsi"/>
          <w:color w:val="auto"/>
        </w:rPr>
        <w:t xml:space="preserve">the </w:t>
      </w:r>
      <w:r w:rsidR="0018273A">
        <w:rPr>
          <w:rFonts w:asciiTheme="minorHAnsi" w:hAnsiTheme="minorHAnsi" w:cstheme="minorHAnsi"/>
          <w:color w:val="auto"/>
        </w:rPr>
        <w:t>p</w:t>
      </w:r>
      <w:r w:rsidRPr="00AA2B5C">
        <w:rPr>
          <w:rFonts w:asciiTheme="minorHAnsi" w:hAnsiTheme="minorHAnsi" w:cstheme="minorHAnsi"/>
          <w:color w:val="auto"/>
        </w:rPr>
        <w:t xml:space="preserve">MEA, especially at the contact pads. </w:t>
      </w:r>
      <w:r w:rsidR="003F46C9">
        <w:rPr>
          <w:rFonts w:asciiTheme="minorHAnsi" w:hAnsiTheme="minorHAnsi" w:cstheme="minorHAnsi"/>
          <w:color w:val="auto"/>
        </w:rPr>
        <w:t>The other possible source of n</w:t>
      </w:r>
      <w:r w:rsidR="003F46C9" w:rsidRPr="00AA2B5C">
        <w:rPr>
          <w:rFonts w:asciiTheme="minorHAnsi" w:hAnsiTheme="minorHAnsi" w:cstheme="minorHAnsi"/>
          <w:color w:val="auto"/>
        </w:rPr>
        <w:t xml:space="preserve">oise </w:t>
      </w:r>
      <w:r w:rsidR="003F46C9">
        <w:rPr>
          <w:rFonts w:asciiTheme="minorHAnsi" w:hAnsiTheme="minorHAnsi" w:cstheme="minorHAnsi"/>
          <w:color w:val="auto"/>
        </w:rPr>
        <w:t>is typically</w:t>
      </w:r>
      <w:r w:rsidRPr="00AA2B5C">
        <w:rPr>
          <w:rFonts w:asciiTheme="minorHAnsi" w:hAnsiTheme="minorHAnsi" w:cstheme="minorHAnsi"/>
          <w:color w:val="auto"/>
        </w:rPr>
        <w:t xml:space="preserve"> solution </w:t>
      </w:r>
      <w:r w:rsidR="00F876FB">
        <w:rPr>
          <w:rFonts w:asciiTheme="minorHAnsi" w:hAnsiTheme="minorHAnsi" w:cstheme="minorHAnsi"/>
          <w:color w:val="auto"/>
        </w:rPr>
        <w:t xml:space="preserve">leaked </w:t>
      </w:r>
      <w:r w:rsidR="003F46C9">
        <w:rPr>
          <w:rFonts w:asciiTheme="minorHAnsi" w:hAnsiTheme="minorHAnsi" w:cstheme="minorHAnsi"/>
          <w:color w:val="auto"/>
        </w:rPr>
        <w:t>on</w:t>
      </w:r>
      <w:r w:rsidR="00F876FB">
        <w:rPr>
          <w:rFonts w:asciiTheme="minorHAnsi" w:hAnsiTheme="minorHAnsi" w:cstheme="minorHAnsi"/>
          <w:color w:val="auto"/>
        </w:rPr>
        <w:t>to</w:t>
      </w:r>
      <w:r w:rsidR="003F46C9">
        <w:rPr>
          <w:rFonts w:asciiTheme="minorHAnsi" w:hAnsiTheme="minorHAnsi" w:cstheme="minorHAnsi"/>
          <w:color w:val="auto"/>
        </w:rPr>
        <w:t xml:space="preserve"> the </w:t>
      </w:r>
      <w:r w:rsidR="0018273A">
        <w:rPr>
          <w:rFonts w:asciiTheme="minorHAnsi" w:hAnsiTheme="minorHAnsi" w:cstheme="minorHAnsi"/>
          <w:color w:val="auto"/>
        </w:rPr>
        <w:t>p</w:t>
      </w:r>
      <w:r w:rsidR="001955A7">
        <w:rPr>
          <w:rFonts w:asciiTheme="minorHAnsi" w:hAnsiTheme="minorHAnsi" w:cstheme="minorHAnsi"/>
          <w:color w:val="auto"/>
        </w:rPr>
        <w:t xml:space="preserve">MEA </w:t>
      </w:r>
      <w:r w:rsidR="003F46C9">
        <w:rPr>
          <w:rFonts w:asciiTheme="minorHAnsi" w:hAnsiTheme="minorHAnsi" w:cstheme="minorHAnsi"/>
          <w:color w:val="auto"/>
        </w:rPr>
        <w:t>amplifier contact p</w:t>
      </w:r>
      <w:r w:rsidR="001955A7">
        <w:rPr>
          <w:rFonts w:asciiTheme="minorHAnsi" w:hAnsiTheme="minorHAnsi" w:cstheme="minorHAnsi"/>
          <w:color w:val="auto"/>
        </w:rPr>
        <w:t>ad</w:t>
      </w:r>
      <w:r w:rsidR="003F46C9">
        <w:rPr>
          <w:rFonts w:asciiTheme="minorHAnsi" w:hAnsiTheme="minorHAnsi" w:cstheme="minorHAnsi"/>
          <w:color w:val="auto"/>
        </w:rPr>
        <w:t xml:space="preserve">s. </w:t>
      </w:r>
      <w:r w:rsidR="003F46C9" w:rsidRPr="00AA2B5C">
        <w:rPr>
          <w:rFonts w:asciiTheme="minorHAnsi" w:hAnsiTheme="minorHAnsi" w:cstheme="minorHAnsi"/>
          <w:color w:val="auto"/>
        </w:rPr>
        <w:t>Persistent noise</w:t>
      </w:r>
      <w:r w:rsidR="003F46C9">
        <w:rPr>
          <w:rFonts w:asciiTheme="minorHAnsi" w:hAnsiTheme="minorHAnsi" w:cstheme="minorHAnsi"/>
          <w:color w:val="auto"/>
        </w:rPr>
        <w:t xml:space="preserve"> due to poor pin contact</w:t>
      </w:r>
      <w:r w:rsidR="003F46C9" w:rsidRPr="00AA2B5C">
        <w:rPr>
          <w:rFonts w:asciiTheme="minorHAnsi" w:hAnsiTheme="minorHAnsi" w:cstheme="minorHAnsi"/>
          <w:color w:val="auto"/>
        </w:rPr>
        <w:t xml:space="preserve"> </w:t>
      </w:r>
      <w:r w:rsidR="001955A7">
        <w:rPr>
          <w:rFonts w:asciiTheme="minorHAnsi" w:hAnsiTheme="minorHAnsi" w:cstheme="minorHAnsi"/>
          <w:color w:val="auto"/>
        </w:rPr>
        <w:t xml:space="preserve">and/or leaked solution on the contact pads </w:t>
      </w:r>
      <w:r w:rsidR="003F46C9" w:rsidRPr="00AA2B5C">
        <w:rPr>
          <w:rFonts w:asciiTheme="minorHAnsi" w:hAnsiTheme="minorHAnsi" w:cstheme="minorHAnsi"/>
          <w:color w:val="auto"/>
        </w:rPr>
        <w:t xml:space="preserve">can usually be corrected by shifting the position of the </w:t>
      </w:r>
      <w:r w:rsidR="0018273A">
        <w:rPr>
          <w:rFonts w:asciiTheme="minorHAnsi" w:hAnsiTheme="minorHAnsi" w:cstheme="minorHAnsi"/>
          <w:color w:val="auto"/>
        </w:rPr>
        <w:t>p</w:t>
      </w:r>
      <w:r w:rsidR="003F46C9" w:rsidRPr="00AA2B5C">
        <w:rPr>
          <w:rFonts w:asciiTheme="minorHAnsi" w:hAnsiTheme="minorHAnsi" w:cstheme="minorHAnsi"/>
          <w:color w:val="auto"/>
        </w:rPr>
        <w:t>MEA within the amp</w:t>
      </w:r>
      <w:r w:rsidR="003F46C9">
        <w:rPr>
          <w:rFonts w:asciiTheme="minorHAnsi" w:hAnsiTheme="minorHAnsi" w:cstheme="minorHAnsi"/>
          <w:color w:val="auto"/>
        </w:rPr>
        <w:t xml:space="preserve">lifier to obtain better contact </w:t>
      </w:r>
      <w:r w:rsidRPr="00AA2B5C">
        <w:rPr>
          <w:rFonts w:asciiTheme="minorHAnsi" w:hAnsiTheme="minorHAnsi" w:cstheme="minorHAnsi"/>
          <w:color w:val="auto"/>
        </w:rPr>
        <w:t>and cleaning and drying the pads</w:t>
      </w:r>
      <w:r w:rsidR="00D37D35">
        <w:rPr>
          <w:rFonts w:asciiTheme="minorHAnsi" w:hAnsiTheme="minorHAnsi" w:cstheme="minorHAnsi"/>
          <w:color w:val="auto"/>
        </w:rPr>
        <w:t>,</w:t>
      </w:r>
      <w:r w:rsidR="001955A7">
        <w:rPr>
          <w:rFonts w:asciiTheme="minorHAnsi" w:hAnsiTheme="minorHAnsi" w:cstheme="minorHAnsi"/>
          <w:color w:val="auto"/>
        </w:rPr>
        <w:t xml:space="preserve"> respectively</w:t>
      </w:r>
      <w:r w:rsidRPr="00AA2B5C">
        <w:rPr>
          <w:rFonts w:asciiTheme="minorHAnsi" w:hAnsiTheme="minorHAnsi" w:cstheme="minorHAnsi"/>
          <w:color w:val="auto"/>
        </w:rPr>
        <w:t xml:space="preserve">. If noise cannot be eliminated by cleaning or shifting the </w:t>
      </w:r>
      <w:r w:rsidR="0018273A">
        <w:rPr>
          <w:rFonts w:asciiTheme="minorHAnsi" w:hAnsiTheme="minorHAnsi" w:cstheme="minorHAnsi"/>
          <w:color w:val="auto"/>
        </w:rPr>
        <w:t>p</w:t>
      </w:r>
      <w:r w:rsidRPr="00AA2B5C">
        <w:rPr>
          <w:rFonts w:asciiTheme="minorHAnsi" w:hAnsiTheme="minorHAnsi" w:cstheme="minorHAnsi"/>
          <w:color w:val="auto"/>
        </w:rPr>
        <w:t xml:space="preserve">MEA position, </w:t>
      </w:r>
      <w:r w:rsidR="00F876FB">
        <w:rPr>
          <w:rFonts w:asciiTheme="minorHAnsi" w:hAnsiTheme="minorHAnsi" w:cstheme="minorHAnsi"/>
          <w:color w:val="auto"/>
        </w:rPr>
        <w:t>the pMEA</w:t>
      </w:r>
      <w:r w:rsidRPr="00AA2B5C">
        <w:rPr>
          <w:rFonts w:asciiTheme="minorHAnsi" w:hAnsiTheme="minorHAnsi" w:cstheme="minorHAnsi"/>
          <w:color w:val="auto"/>
        </w:rPr>
        <w:t xml:space="preserve"> may need to be replaced entirely. </w:t>
      </w:r>
      <w:r w:rsidRPr="00AA2B5C">
        <w:rPr>
          <w:rFonts w:asciiTheme="minorHAnsi" w:hAnsiTheme="minorHAnsi" w:cstheme="minorHAnsi"/>
          <w:b/>
          <w:color w:val="auto"/>
        </w:rPr>
        <w:t xml:space="preserve">(B) </w:t>
      </w:r>
      <w:r w:rsidRPr="00AA2B5C">
        <w:rPr>
          <w:rFonts w:asciiTheme="minorHAnsi" w:hAnsiTheme="minorHAnsi" w:cstheme="minorHAnsi"/>
          <w:color w:val="auto"/>
        </w:rPr>
        <w:t xml:space="preserve">Representative recording of </w:t>
      </w:r>
      <w:r w:rsidR="006D7717">
        <w:rPr>
          <w:rFonts w:asciiTheme="minorHAnsi" w:hAnsiTheme="minorHAnsi" w:cstheme="minorHAnsi"/>
          <w:color w:val="auto"/>
        </w:rPr>
        <w:t xml:space="preserve">noise levels from </w:t>
      </w:r>
      <w:r w:rsidRPr="00AA2B5C">
        <w:rPr>
          <w:rFonts w:asciiTheme="minorHAnsi" w:hAnsiTheme="minorHAnsi" w:cstheme="minorHAnsi"/>
          <w:color w:val="auto"/>
        </w:rPr>
        <w:t xml:space="preserve">a subset of </w:t>
      </w:r>
      <w:r w:rsidR="0018273A">
        <w:rPr>
          <w:rFonts w:asciiTheme="minorHAnsi" w:hAnsiTheme="minorHAnsi" w:cstheme="minorHAnsi"/>
          <w:color w:val="auto"/>
        </w:rPr>
        <w:t>p</w:t>
      </w:r>
      <w:r w:rsidRPr="00AA2B5C">
        <w:rPr>
          <w:rFonts w:asciiTheme="minorHAnsi" w:hAnsiTheme="minorHAnsi" w:cstheme="minorHAnsi"/>
          <w:color w:val="auto"/>
        </w:rPr>
        <w:t xml:space="preserve">MEA electrodes from a clean </w:t>
      </w:r>
      <w:r w:rsidR="0018273A">
        <w:rPr>
          <w:rFonts w:asciiTheme="minorHAnsi" w:hAnsiTheme="minorHAnsi" w:cstheme="minorHAnsi"/>
          <w:color w:val="auto"/>
        </w:rPr>
        <w:t>p</w:t>
      </w:r>
      <w:r w:rsidRPr="00AA2B5C">
        <w:rPr>
          <w:rFonts w:asciiTheme="minorHAnsi" w:hAnsiTheme="minorHAnsi" w:cstheme="minorHAnsi"/>
          <w:color w:val="auto"/>
        </w:rPr>
        <w:t xml:space="preserve">MEA with good contact between the </w:t>
      </w:r>
      <w:r w:rsidR="0018273A">
        <w:rPr>
          <w:rFonts w:asciiTheme="minorHAnsi" w:hAnsiTheme="minorHAnsi" w:cstheme="minorHAnsi"/>
          <w:color w:val="auto"/>
        </w:rPr>
        <w:t>p</w:t>
      </w:r>
      <w:r w:rsidRPr="00AA2B5C">
        <w:rPr>
          <w:rFonts w:asciiTheme="minorHAnsi" w:hAnsiTheme="minorHAnsi" w:cstheme="minorHAnsi"/>
          <w:color w:val="auto"/>
        </w:rPr>
        <w:t xml:space="preserve">MEA and amplifier. Typically, the average noise level is within ±16 </w:t>
      </w:r>
      <w:bookmarkStart w:id="28" w:name="OLE_LINK33"/>
      <w:bookmarkStart w:id="29" w:name="OLE_LINK34"/>
      <w:bookmarkStart w:id="30" w:name="OLE_LINK35"/>
      <w:bookmarkStart w:id="31" w:name="OLE_LINK40"/>
      <w:bookmarkStart w:id="32" w:name="OLE_LINK41"/>
      <w:bookmarkStart w:id="33" w:name="OLE_LINK42"/>
      <w:bookmarkStart w:id="34" w:name="OLE_LINK43"/>
      <w:r w:rsidRPr="00AA2B5C">
        <w:rPr>
          <w:rFonts w:asciiTheme="minorHAnsi" w:hAnsiTheme="minorHAnsi" w:cstheme="minorHAnsi"/>
          <w:color w:val="auto"/>
        </w:rPr>
        <w:t>μ</w:t>
      </w:r>
      <w:bookmarkEnd w:id="28"/>
      <w:bookmarkEnd w:id="29"/>
      <w:bookmarkEnd w:id="30"/>
      <w:r w:rsidRPr="00AA2B5C">
        <w:rPr>
          <w:rFonts w:asciiTheme="minorHAnsi" w:hAnsiTheme="minorHAnsi" w:cstheme="minorHAnsi"/>
          <w:color w:val="auto"/>
        </w:rPr>
        <w:t>V</w:t>
      </w:r>
      <w:bookmarkEnd w:id="31"/>
      <w:bookmarkEnd w:id="32"/>
      <w:bookmarkEnd w:id="33"/>
      <w:bookmarkEnd w:id="34"/>
      <w:r w:rsidRPr="00AA2B5C">
        <w:rPr>
          <w:rFonts w:asciiTheme="minorHAnsi" w:hAnsiTheme="minorHAnsi" w:cstheme="minorHAnsi"/>
          <w:color w:val="auto"/>
        </w:rPr>
        <w:t>.</w:t>
      </w:r>
      <w:r w:rsidR="00FB352F">
        <w:rPr>
          <w:rFonts w:asciiTheme="minorHAnsi" w:hAnsiTheme="minorHAnsi" w:cstheme="minorHAnsi"/>
          <w:color w:val="auto"/>
        </w:rPr>
        <w:t xml:space="preserve"> </w:t>
      </w:r>
    </w:p>
    <w:p w14:paraId="0EF51D0A" w14:textId="1AB58419" w:rsidR="00F66908" w:rsidRDefault="00F66908" w:rsidP="00270F3E">
      <w:pPr>
        <w:rPr>
          <w:rFonts w:asciiTheme="minorHAnsi" w:hAnsiTheme="minorHAnsi" w:cstheme="minorHAnsi"/>
          <w:color w:val="auto"/>
        </w:rPr>
      </w:pPr>
      <w:bookmarkStart w:id="35" w:name="OLE_LINK36"/>
      <w:bookmarkStart w:id="36" w:name="OLE_LINK37"/>
      <w:bookmarkStart w:id="37" w:name="OLE_LINK38"/>
      <w:bookmarkStart w:id="38" w:name="OLE_LINK39"/>
    </w:p>
    <w:p w14:paraId="60ABD3B7" w14:textId="6676E9C6" w:rsidR="00CE68DF" w:rsidRDefault="00F66908" w:rsidP="00270F3E">
      <w:pPr>
        <w:rPr>
          <w:rFonts w:asciiTheme="minorHAnsi" w:hAnsiTheme="minorHAnsi" w:cstheme="minorHAnsi"/>
          <w:color w:val="auto"/>
        </w:rPr>
      </w:pPr>
      <w:r w:rsidRPr="00AA2B5C">
        <w:rPr>
          <w:rFonts w:asciiTheme="minorHAnsi" w:hAnsiTheme="minorHAnsi" w:cstheme="minorHAnsi"/>
          <w:b/>
          <w:color w:val="auto"/>
        </w:rPr>
        <w:t xml:space="preserve">Figure 7: </w:t>
      </w:r>
      <w:r w:rsidR="00CE68DF">
        <w:rPr>
          <w:rFonts w:asciiTheme="minorHAnsi" w:hAnsiTheme="minorHAnsi" w:cstheme="minorHAnsi"/>
          <w:b/>
          <w:color w:val="auto"/>
        </w:rPr>
        <w:t>Glass micropipette and multiport microfluidic device</w:t>
      </w:r>
      <w:r w:rsidRPr="00AA2B5C">
        <w:rPr>
          <w:rFonts w:asciiTheme="minorHAnsi" w:hAnsiTheme="minorHAnsi" w:cstheme="minorHAnsi"/>
          <w:b/>
          <w:color w:val="auto"/>
        </w:rPr>
        <w:t>. (A)</w:t>
      </w:r>
      <w:r w:rsidR="00CE68DF">
        <w:rPr>
          <w:rFonts w:asciiTheme="minorHAnsi" w:hAnsiTheme="minorHAnsi" w:cstheme="minorHAnsi"/>
          <w:color w:val="auto"/>
        </w:rPr>
        <w:t xml:space="preserve"> </w:t>
      </w:r>
      <w:r w:rsidRPr="00AA2B5C">
        <w:rPr>
          <w:rFonts w:asciiTheme="minorHAnsi" w:hAnsiTheme="minorHAnsi" w:cstheme="minorHAnsi"/>
          <w:color w:val="auto"/>
        </w:rPr>
        <w:t xml:space="preserve">A pipette holder before inserting a micropipette or device. The silver/silver chloride electrode (50 </w:t>
      </w:r>
      <w:bookmarkStart w:id="39" w:name="OLE_LINK8"/>
      <w:bookmarkStart w:id="40" w:name="OLE_LINK9"/>
      <w:r w:rsidRPr="00AA2B5C">
        <w:rPr>
          <w:rFonts w:asciiTheme="minorHAnsi" w:hAnsiTheme="minorHAnsi" w:cstheme="minorHAnsi"/>
          <w:color w:val="auto"/>
        </w:rPr>
        <w:t xml:space="preserve">μm </w:t>
      </w:r>
      <w:bookmarkEnd w:id="39"/>
      <w:bookmarkEnd w:id="40"/>
      <w:r w:rsidRPr="00AA2B5C">
        <w:rPr>
          <w:rFonts w:asciiTheme="minorHAnsi" w:hAnsiTheme="minorHAnsi" w:cstheme="minorHAnsi"/>
          <w:color w:val="auto"/>
        </w:rPr>
        <w:t xml:space="preserve">diameter) is electrically coupled to the adapter on the end to interface with the patch clamp headstage. </w:t>
      </w:r>
      <w:r w:rsidRPr="00AA2B5C">
        <w:rPr>
          <w:rFonts w:asciiTheme="minorHAnsi" w:hAnsiTheme="minorHAnsi" w:cstheme="minorHAnsi"/>
          <w:b/>
          <w:color w:val="auto"/>
        </w:rPr>
        <w:t>(</w:t>
      </w:r>
      <w:r w:rsidR="00CE68DF">
        <w:rPr>
          <w:rFonts w:asciiTheme="minorHAnsi" w:hAnsiTheme="minorHAnsi" w:cstheme="minorHAnsi"/>
          <w:b/>
          <w:color w:val="auto"/>
        </w:rPr>
        <w:t>B</w:t>
      </w:r>
      <w:r w:rsidRPr="00AA2B5C">
        <w:rPr>
          <w:rFonts w:asciiTheme="minorHAnsi" w:hAnsiTheme="minorHAnsi" w:cstheme="minorHAnsi"/>
          <w:b/>
          <w:color w:val="auto"/>
        </w:rPr>
        <w:t>)</w:t>
      </w:r>
      <w:r w:rsidRPr="00AA2B5C">
        <w:rPr>
          <w:rFonts w:asciiTheme="minorHAnsi" w:hAnsiTheme="minorHAnsi" w:cstheme="minorHAnsi"/>
          <w:color w:val="auto"/>
        </w:rPr>
        <w:t xml:space="preserve"> A photograph of the glass micropipette interfaced with the pipette holder showing the location of the pressure port used to initiate pneumatic injections. </w:t>
      </w:r>
      <w:r w:rsidRPr="00AA2B5C">
        <w:rPr>
          <w:rFonts w:asciiTheme="minorHAnsi" w:hAnsiTheme="minorHAnsi" w:cstheme="minorHAnsi"/>
          <w:b/>
          <w:color w:val="auto"/>
        </w:rPr>
        <w:t>(</w:t>
      </w:r>
      <w:r w:rsidR="00CE68DF">
        <w:rPr>
          <w:rFonts w:asciiTheme="minorHAnsi" w:hAnsiTheme="minorHAnsi" w:cstheme="minorHAnsi"/>
          <w:b/>
          <w:color w:val="auto"/>
        </w:rPr>
        <w:t>C</w:t>
      </w:r>
      <w:r w:rsidRPr="00AA2B5C">
        <w:rPr>
          <w:rFonts w:asciiTheme="minorHAnsi" w:hAnsiTheme="minorHAnsi" w:cstheme="minorHAnsi"/>
          <w:b/>
          <w:color w:val="auto"/>
        </w:rPr>
        <w:t>)</w:t>
      </w:r>
      <w:r w:rsidRPr="00AA2B5C">
        <w:rPr>
          <w:rFonts w:asciiTheme="minorHAnsi" w:hAnsiTheme="minorHAnsi" w:cstheme="minorHAnsi"/>
          <w:color w:val="auto"/>
        </w:rPr>
        <w:t xml:space="preserve"> </w:t>
      </w:r>
      <w:r w:rsidR="00CE68DF">
        <w:rPr>
          <w:rFonts w:asciiTheme="minorHAnsi" w:hAnsiTheme="minorHAnsi" w:cstheme="minorHAnsi"/>
          <w:color w:val="auto"/>
        </w:rPr>
        <w:t xml:space="preserve">A custom multiport microfluidic device </w:t>
      </w:r>
      <w:r w:rsidR="00D266AA">
        <w:rPr>
          <w:rFonts w:asciiTheme="minorHAnsi" w:hAnsiTheme="minorHAnsi" w:cstheme="minorHAnsi"/>
          <w:color w:val="auto"/>
        </w:rPr>
        <w:t>(</w:t>
      </w:r>
      <w:r w:rsidR="00D266AA" w:rsidRPr="00C923C9">
        <w:t xml:space="preserve">1 cm </w:t>
      </w:r>
      <w:r w:rsidR="00D266AA" w:rsidRPr="00C923C9">
        <w:sym w:font="Symbol" w:char="F0B4"/>
      </w:r>
      <w:r w:rsidR="00D266AA" w:rsidRPr="00C923C9">
        <w:t xml:space="preserve"> 1 cm </w:t>
      </w:r>
      <w:r w:rsidR="00D266AA" w:rsidRPr="00C923C9">
        <w:sym w:font="Symbol" w:char="F0B4"/>
      </w:r>
      <w:r w:rsidR="00D266AA" w:rsidRPr="00C923C9">
        <w:t xml:space="preserve"> 0.134 cm</w:t>
      </w:r>
      <w:r w:rsidR="00D266AA">
        <w:t>)</w:t>
      </w:r>
      <w:r w:rsidR="00D266AA">
        <w:rPr>
          <w:rFonts w:asciiTheme="minorHAnsi" w:hAnsiTheme="minorHAnsi" w:cstheme="minorHAnsi"/>
          <w:color w:val="auto"/>
        </w:rPr>
        <w:t xml:space="preserve"> </w:t>
      </w:r>
      <w:r w:rsidR="001067B8">
        <w:rPr>
          <w:rFonts w:asciiTheme="minorHAnsi" w:hAnsiTheme="minorHAnsi" w:cstheme="minorHAnsi"/>
          <w:color w:val="auto"/>
        </w:rPr>
        <w:t xml:space="preserve">attached to a custom 3D-printed fixture and </w:t>
      </w:r>
      <w:r w:rsidR="00CE68DF">
        <w:rPr>
          <w:rFonts w:asciiTheme="minorHAnsi" w:hAnsiTheme="minorHAnsi" w:cstheme="minorHAnsi"/>
          <w:color w:val="auto"/>
        </w:rPr>
        <w:t>interfaced with the pipette holder through a stainless</w:t>
      </w:r>
      <w:r w:rsidR="002C3960">
        <w:rPr>
          <w:rFonts w:asciiTheme="minorHAnsi" w:hAnsiTheme="minorHAnsi" w:cstheme="minorHAnsi"/>
          <w:color w:val="auto"/>
        </w:rPr>
        <w:t>-</w:t>
      </w:r>
      <w:r w:rsidR="00CE68DF">
        <w:rPr>
          <w:rFonts w:asciiTheme="minorHAnsi" w:hAnsiTheme="minorHAnsi" w:cstheme="minorHAnsi"/>
          <w:color w:val="auto"/>
        </w:rPr>
        <w:t xml:space="preserve">steel tube. </w:t>
      </w:r>
      <w:r w:rsidR="00263BF2">
        <w:rPr>
          <w:rFonts w:asciiTheme="minorHAnsi" w:hAnsiTheme="minorHAnsi" w:cstheme="minorHAnsi"/>
          <w:color w:val="auto"/>
        </w:rPr>
        <w:t xml:space="preserve">The device, which </w:t>
      </w:r>
      <w:r w:rsidR="00607E42">
        <w:rPr>
          <w:rFonts w:asciiTheme="minorHAnsi" w:hAnsiTheme="minorHAnsi" w:cstheme="minorHAnsi"/>
          <w:color w:val="auto"/>
        </w:rPr>
        <w:t>wa</w:t>
      </w:r>
      <w:r w:rsidR="00263BF2">
        <w:rPr>
          <w:rFonts w:asciiTheme="minorHAnsi" w:hAnsiTheme="minorHAnsi" w:cstheme="minorHAnsi"/>
          <w:color w:val="auto"/>
        </w:rPr>
        <w:t xml:space="preserve">s fabricated in two layers, has eight microports (diameter 14 </w:t>
      </w:r>
      <w:r w:rsidR="00263BF2" w:rsidRPr="00AA2B5C">
        <w:rPr>
          <w:rFonts w:asciiTheme="minorHAnsi" w:hAnsiTheme="minorHAnsi" w:cstheme="minorHAnsi"/>
          <w:color w:val="auto"/>
        </w:rPr>
        <w:t>μm</w:t>
      </w:r>
      <w:r w:rsidR="00263BF2">
        <w:rPr>
          <w:rFonts w:asciiTheme="minorHAnsi" w:hAnsiTheme="minorHAnsi" w:cstheme="minorHAnsi"/>
          <w:color w:val="auto"/>
        </w:rPr>
        <w:t xml:space="preserve">) in the bottom layer </w:t>
      </w:r>
      <w:r w:rsidR="009C22B4">
        <w:rPr>
          <w:rFonts w:asciiTheme="minorHAnsi" w:hAnsiTheme="minorHAnsi" w:cstheme="minorHAnsi"/>
          <w:color w:val="auto"/>
        </w:rPr>
        <w:t>(</w:t>
      </w:r>
      <w:r w:rsidR="009C22B4" w:rsidRPr="00C923C9">
        <w:t>34</w:t>
      </w:r>
      <w:r w:rsidR="009C22B4">
        <w:t>0</w:t>
      </w:r>
      <w:r w:rsidR="009C22B4" w:rsidRPr="00C923C9">
        <w:t xml:space="preserve"> </w:t>
      </w:r>
      <w:r w:rsidR="009C22B4" w:rsidRPr="00AA2B5C">
        <w:rPr>
          <w:rFonts w:asciiTheme="minorHAnsi" w:hAnsiTheme="minorHAnsi" w:cstheme="minorHAnsi"/>
          <w:color w:val="auto"/>
        </w:rPr>
        <w:t>μm</w:t>
      </w:r>
      <w:r w:rsidR="009C22B4">
        <w:t xml:space="preserve"> thick)</w:t>
      </w:r>
      <w:r w:rsidR="009C22B4">
        <w:rPr>
          <w:rFonts w:asciiTheme="minorHAnsi" w:hAnsiTheme="minorHAnsi" w:cstheme="minorHAnsi"/>
          <w:color w:val="auto"/>
        </w:rPr>
        <w:t xml:space="preserve"> </w:t>
      </w:r>
      <w:r w:rsidR="00263BF2">
        <w:rPr>
          <w:rFonts w:asciiTheme="minorHAnsi" w:hAnsiTheme="minorHAnsi" w:cstheme="minorHAnsi"/>
          <w:color w:val="auto"/>
        </w:rPr>
        <w:t>and eight on-chip reservoirs (diameter 1.6 m</w:t>
      </w:r>
      <w:r w:rsidR="00263BF2" w:rsidRPr="00AA2B5C">
        <w:rPr>
          <w:rFonts w:asciiTheme="minorHAnsi" w:hAnsiTheme="minorHAnsi" w:cstheme="minorHAnsi"/>
          <w:color w:val="auto"/>
        </w:rPr>
        <w:t>m</w:t>
      </w:r>
      <w:r w:rsidR="00263BF2">
        <w:rPr>
          <w:rFonts w:asciiTheme="minorHAnsi" w:hAnsiTheme="minorHAnsi" w:cstheme="minorHAnsi"/>
          <w:color w:val="auto"/>
        </w:rPr>
        <w:t>) for storing glutamate in the top layer</w:t>
      </w:r>
      <w:r w:rsidR="009C22B4">
        <w:rPr>
          <w:rFonts w:asciiTheme="minorHAnsi" w:hAnsiTheme="minorHAnsi" w:cstheme="minorHAnsi"/>
          <w:color w:val="auto"/>
        </w:rPr>
        <w:t xml:space="preserve"> (</w:t>
      </w:r>
      <w:r w:rsidR="009C22B4">
        <w:t>1</w:t>
      </w:r>
      <w:r w:rsidR="009C22B4" w:rsidRPr="00C923C9">
        <w:t xml:space="preserve"> </w:t>
      </w:r>
      <w:r w:rsidR="009C22B4">
        <w:rPr>
          <w:rFonts w:asciiTheme="minorHAnsi" w:hAnsiTheme="minorHAnsi" w:cstheme="minorHAnsi"/>
          <w:color w:val="auto"/>
        </w:rPr>
        <w:t>m</w:t>
      </w:r>
      <w:r w:rsidR="009C22B4" w:rsidRPr="00AA2B5C">
        <w:rPr>
          <w:rFonts w:asciiTheme="minorHAnsi" w:hAnsiTheme="minorHAnsi" w:cstheme="minorHAnsi"/>
          <w:color w:val="auto"/>
        </w:rPr>
        <w:t>m</w:t>
      </w:r>
      <w:r w:rsidR="009C22B4">
        <w:t xml:space="preserve"> thick)</w:t>
      </w:r>
      <w:r w:rsidR="00263BF2">
        <w:rPr>
          <w:rFonts w:asciiTheme="minorHAnsi" w:hAnsiTheme="minorHAnsi" w:cstheme="minorHAnsi"/>
          <w:color w:val="auto"/>
        </w:rPr>
        <w:t xml:space="preserve">. </w:t>
      </w:r>
      <w:r w:rsidR="003706F9">
        <w:rPr>
          <w:rFonts w:asciiTheme="minorHAnsi" w:hAnsiTheme="minorHAnsi" w:cstheme="minorHAnsi"/>
          <w:color w:val="auto"/>
        </w:rPr>
        <w:t xml:space="preserve">Each of the eight microports </w:t>
      </w:r>
      <w:r w:rsidR="00770D13">
        <w:rPr>
          <w:rFonts w:asciiTheme="minorHAnsi" w:hAnsiTheme="minorHAnsi" w:cstheme="minorHAnsi"/>
          <w:color w:val="auto"/>
        </w:rPr>
        <w:t xml:space="preserve">in the bottom layer </w:t>
      </w:r>
      <w:r w:rsidR="003706F9">
        <w:rPr>
          <w:rFonts w:asciiTheme="minorHAnsi" w:hAnsiTheme="minorHAnsi" w:cstheme="minorHAnsi"/>
          <w:color w:val="auto"/>
        </w:rPr>
        <w:t xml:space="preserve">of the device </w:t>
      </w:r>
      <w:r w:rsidR="001067B8">
        <w:rPr>
          <w:rFonts w:asciiTheme="minorHAnsi" w:hAnsiTheme="minorHAnsi" w:cstheme="minorHAnsi"/>
          <w:color w:val="auto"/>
        </w:rPr>
        <w:t>is</w:t>
      </w:r>
      <w:r w:rsidR="003706F9">
        <w:rPr>
          <w:rFonts w:asciiTheme="minorHAnsi" w:hAnsiTheme="minorHAnsi" w:cstheme="minorHAnsi"/>
          <w:color w:val="auto"/>
        </w:rPr>
        <w:t xml:space="preserve"> </w:t>
      </w:r>
      <w:r w:rsidR="001E23D7">
        <w:rPr>
          <w:rFonts w:asciiTheme="minorHAnsi" w:hAnsiTheme="minorHAnsi" w:cstheme="minorHAnsi"/>
          <w:color w:val="auto"/>
        </w:rPr>
        <w:t xml:space="preserve">independently </w:t>
      </w:r>
      <w:r w:rsidR="003706F9">
        <w:rPr>
          <w:rFonts w:asciiTheme="minorHAnsi" w:hAnsiTheme="minorHAnsi" w:cstheme="minorHAnsi"/>
          <w:color w:val="auto"/>
        </w:rPr>
        <w:t xml:space="preserve">connected </w:t>
      </w:r>
      <w:r w:rsidR="00B819DC">
        <w:rPr>
          <w:rFonts w:asciiTheme="minorHAnsi" w:hAnsiTheme="minorHAnsi" w:cstheme="minorHAnsi"/>
          <w:color w:val="auto"/>
        </w:rPr>
        <w:t xml:space="preserve">to an on-chip reservoir </w:t>
      </w:r>
      <w:r w:rsidR="00770D13">
        <w:rPr>
          <w:rFonts w:asciiTheme="minorHAnsi" w:hAnsiTheme="minorHAnsi" w:cstheme="minorHAnsi"/>
          <w:color w:val="auto"/>
        </w:rPr>
        <w:t xml:space="preserve">in the top layer </w:t>
      </w:r>
      <w:r w:rsidR="00B819DC">
        <w:rPr>
          <w:rFonts w:asciiTheme="minorHAnsi" w:hAnsiTheme="minorHAnsi" w:cstheme="minorHAnsi"/>
          <w:color w:val="auto"/>
        </w:rPr>
        <w:t>via an in-plane microchannel</w:t>
      </w:r>
      <w:r w:rsidR="002C3960">
        <w:rPr>
          <w:rFonts w:asciiTheme="minorHAnsi" w:hAnsiTheme="minorHAnsi" w:cstheme="minorHAnsi"/>
          <w:color w:val="auto"/>
        </w:rPr>
        <w:t>,</w:t>
      </w:r>
      <w:r w:rsidR="00B819DC">
        <w:rPr>
          <w:rFonts w:asciiTheme="minorHAnsi" w:hAnsiTheme="minorHAnsi" w:cstheme="minorHAnsi"/>
          <w:color w:val="auto"/>
        </w:rPr>
        <w:t xml:space="preserve"> and each on-chip reservoir in turn is connected </w:t>
      </w:r>
      <w:r w:rsidR="003706F9">
        <w:rPr>
          <w:rFonts w:asciiTheme="minorHAnsi" w:hAnsiTheme="minorHAnsi" w:cstheme="minorHAnsi"/>
          <w:color w:val="auto"/>
        </w:rPr>
        <w:t xml:space="preserve">to </w:t>
      </w:r>
      <w:r w:rsidR="001067B8">
        <w:rPr>
          <w:rFonts w:asciiTheme="minorHAnsi" w:hAnsiTheme="minorHAnsi" w:cstheme="minorHAnsi"/>
          <w:color w:val="auto"/>
        </w:rPr>
        <w:t xml:space="preserve">a </w:t>
      </w:r>
      <w:r w:rsidR="003706F9">
        <w:rPr>
          <w:rFonts w:asciiTheme="minorHAnsi" w:hAnsiTheme="minorHAnsi" w:cstheme="minorHAnsi"/>
          <w:color w:val="auto"/>
        </w:rPr>
        <w:t xml:space="preserve">pressure port </w:t>
      </w:r>
      <w:r w:rsidR="001067B8">
        <w:rPr>
          <w:rFonts w:asciiTheme="minorHAnsi" w:hAnsiTheme="minorHAnsi" w:cstheme="minorHAnsi"/>
          <w:color w:val="auto"/>
        </w:rPr>
        <w:t xml:space="preserve">of the 8-channel pressure injector via </w:t>
      </w:r>
      <w:r w:rsidR="001E23D7">
        <w:rPr>
          <w:rFonts w:asciiTheme="minorHAnsi" w:hAnsiTheme="minorHAnsi" w:cstheme="minorHAnsi"/>
          <w:color w:val="auto"/>
        </w:rPr>
        <w:t xml:space="preserve">a </w:t>
      </w:r>
      <w:r w:rsidR="001067B8">
        <w:rPr>
          <w:rFonts w:asciiTheme="minorHAnsi" w:hAnsiTheme="minorHAnsi" w:cstheme="minorHAnsi"/>
          <w:color w:val="auto"/>
        </w:rPr>
        <w:t xml:space="preserve">flexible </w:t>
      </w:r>
      <w:r w:rsidR="003706F9">
        <w:rPr>
          <w:rFonts w:asciiTheme="minorHAnsi" w:hAnsiTheme="minorHAnsi" w:cstheme="minorHAnsi"/>
          <w:color w:val="auto"/>
        </w:rPr>
        <w:t xml:space="preserve">tube to allow independent </w:t>
      </w:r>
      <w:r w:rsidR="001A2EE2">
        <w:rPr>
          <w:rFonts w:asciiTheme="minorHAnsi" w:hAnsiTheme="minorHAnsi" w:cstheme="minorHAnsi"/>
          <w:color w:val="auto"/>
        </w:rPr>
        <w:t>actuation of the mic</w:t>
      </w:r>
      <w:r w:rsidR="001E23D7">
        <w:rPr>
          <w:rFonts w:asciiTheme="minorHAnsi" w:hAnsiTheme="minorHAnsi" w:cstheme="minorHAnsi"/>
          <w:color w:val="auto"/>
        </w:rPr>
        <w:t>roports</w:t>
      </w:r>
      <w:r w:rsidR="003706F9">
        <w:rPr>
          <w:rFonts w:asciiTheme="minorHAnsi" w:hAnsiTheme="minorHAnsi" w:cstheme="minorHAnsi"/>
          <w:color w:val="auto"/>
        </w:rPr>
        <w:t xml:space="preserve"> for patterned </w:t>
      </w:r>
      <w:r w:rsidR="001E23D7">
        <w:rPr>
          <w:rFonts w:asciiTheme="minorHAnsi" w:hAnsiTheme="minorHAnsi" w:cstheme="minorHAnsi"/>
          <w:color w:val="auto"/>
        </w:rPr>
        <w:t>multisite</w:t>
      </w:r>
      <w:r w:rsidR="003706F9">
        <w:rPr>
          <w:rFonts w:asciiTheme="minorHAnsi" w:hAnsiTheme="minorHAnsi" w:cstheme="minorHAnsi"/>
          <w:color w:val="auto"/>
        </w:rPr>
        <w:t xml:space="preserve"> injections. </w:t>
      </w:r>
      <w:r w:rsidR="00CE68DF" w:rsidRPr="003750D6">
        <w:rPr>
          <w:rFonts w:asciiTheme="minorHAnsi" w:hAnsiTheme="minorHAnsi" w:cstheme="minorHAnsi"/>
          <w:b/>
          <w:color w:val="auto"/>
        </w:rPr>
        <w:t>(D)</w:t>
      </w:r>
      <w:r w:rsidR="00CE68DF">
        <w:rPr>
          <w:rFonts w:asciiTheme="minorHAnsi" w:hAnsiTheme="minorHAnsi" w:cstheme="minorHAnsi"/>
          <w:color w:val="auto"/>
        </w:rPr>
        <w:t xml:space="preserve"> A close-up of the multiport device</w:t>
      </w:r>
      <w:r w:rsidR="00366325">
        <w:rPr>
          <w:rFonts w:asciiTheme="minorHAnsi" w:hAnsiTheme="minorHAnsi" w:cstheme="minorHAnsi"/>
          <w:color w:val="auto"/>
        </w:rPr>
        <w:t xml:space="preserve"> held </w:t>
      </w:r>
      <w:r w:rsidR="005620AD">
        <w:rPr>
          <w:rFonts w:asciiTheme="minorHAnsi" w:hAnsiTheme="minorHAnsi" w:cstheme="minorHAnsi"/>
          <w:color w:val="auto"/>
        </w:rPr>
        <w:t>by</w:t>
      </w:r>
      <w:r w:rsidR="00366325">
        <w:rPr>
          <w:rFonts w:asciiTheme="minorHAnsi" w:hAnsiTheme="minorHAnsi" w:cstheme="minorHAnsi"/>
          <w:color w:val="auto"/>
        </w:rPr>
        <w:t xml:space="preserve"> </w:t>
      </w:r>
      <w:r w:rsidR="00072B6A">
        <w:rPr>
          <w:rFonts w:asciiTheme="minorHAnsi" w:hAnsiTheme="minorHAnsi" w:cstheme="minorHAnsi"/>
          <w:color w:val="auto"/>
        </w:rPr>
        <w:t>tweezer</w:t>
      </w:r>
      <w:r w:rsidR="00366325">
        <w:rPr>
          <w:rFonts w:asciiTheme="minorHAnsi" w:hAnsiTheme="minorHAnsi" w:cstheme="minorHAnsi"/>
          <w:color w:val="auto"/>
        </w:rPr>
        <w:t>s</w:t>
      </w:r>
      <w:r w:rsidR="00CE68DF">
        <w:rPr>
          <w:rFonts w:asciiTheme="minorHAnsi" w:hAnsiTheme="minorHAnsi" w:cstheme="minorHAnsi"/>
          <w:color w:val="auto"/>
        </w:rPr>
        <w:t xml:space="preserve"> before attaching the tubing interface</w:t>
      </w:r>
      <w:r w:rsidR="000264F6">
        <w:rPr>
          <w:rFonts w:asciiTheme="minorHAnsi" w:hAnsiTheme="minorHAnsi" w:cstheme="minorHAnsi"/>
          <w:color w:val="auto"/>
        </w:rPr>
        <w:t xml:space="preserve"> fixture</w:t>
      </w:r>
      <w:r w:rsidR="00CE68DF">
        <w:rPr>
          <w:rFonts w:asciiTheme="minorHAnsi" w:hAnsiTheme="minorHAnsi" w:cstheme="minorHAnsi"/>
          <w:color w:val="auto"/>
        </w:rPr>
        <w:t xml:space="preserve"> showing the arrangement of the </w:t>
      </w:r>
      <w:r w:rsidR="003706F9">
        <w:rPr>
          <w:rFonts w:asciiTheme="minorHAnsi" w:hAnsiTheme="minorHAnsi" w:cstheme="minorHAnsi"/>
          <w:color w:val="auto"/>
        </w:rPr>
        <w:t xml:space="preserve">eight independently-addressable </w:t>
      </w:r>
      <w:r w:rsidR="00072B6A">
        <w:rPr>
          <w:rFonts w:asciiTheme="minorHAnsi" w:hAnsiTheme="minorHAnsi" w:cstheme="minorHAnsi"/>
          <w:color w:val="auto"/>
        </w:rPr>
        <w:t xml:space="preserve">on-chip reservoirs and </w:t>
      </w:r>
      <w:r w:rsidR="00CE68DF">
        <w:rPr>
          <w:rFonts w:asciiTheme="minorHAnsi" w:hAnsiTheme="minorHAnsi" w:cstheme="minorHAnsi"/>
          <w:color w:val="auto"/>
        </w:rPr>
        <w:t xml:space="preserve">tubing inlets. </w:t>
      </w:r>
      <w:r w:rsidR="00CE68DF" w:rsidRPr="003750D6">
        <w:rPr>
          <w:rFonts w:asciiTheme="minorHAnsi" w:hAnsiTheme="minorHAnsi" w:cstheme="minorHAnsi"/>
          <w:b/>
          <w:color w:val="auto"/>
        </w:rPr>
        <w:t>(E)</w:t>
      </w:r>
      <w:r w:rsidR="00CE68DF">
        <w:rPr>
          <w:rFonts w:asciiTheme="minorHAnsi" w:hAnsiTheme="minorHAnsi" w:cstheme="minorHAnsi"/>
          <w:color w:val="auto"/>
        </w:rPr>
        <w:t xml:space="preserve"> A photomicrograph of the bottom surface of the device showing the </w:t>
      </w:r>
      <w:r w:rsidR="003706F9">
        <w:rPr>
          <w:rFonts w:asciiTheme="minorHAnsi" w:hAnsiTheme="minorHAnsi" w:cstheme="minorHAnsi"/>
          <w:color w:val="auto"/>
        </w:rPr>
        <w:t>eight</w:t>
      </w:r>
      <w:r w:rsidR="00CE68DF">
        <w:rPr>
          <w:rFonts w:asciiTheme="minorHAnsi" w:hAnsiTheme="minorHAnsi" w:cstheme="minorHAnsi"/>
          <w:color w:val="auto"/>
        </w:rPr>
        <w:t xml:space="preserve"> 14 </w:t>
      </w:r>
      <w:r w:rsidR="00CE68DF" w:rsidRPr="00AA2B5C">
        <w:rPr>
          <w:rFonts w:asciiTheme="minorHAnsi" w:hAnsiTheme="minorHAnsi" w:cstheme="minorHAnsi"/>
          <w:color w:val="auto"/>
        </w:rPr>
        <w:t>μm</w:t>
      </w:r>
      <w:r w:rsidR="000336BC">
        <w:rPr>
          <w:rFonts w:asciiTheme="minorHAnsi" w:hAnsiTheme="minorHAnsi" w:cstheme="minorHAnsi"/>
          <w:color w:val="auto"/>
        </w:rPr>
        <w:t>-</w:t>
      </w:r>
      <w:r w:rsidR="00CE68DF">
        <w:rPr>
          <w:rFonts w:asciiTheme="minorHAnsi" w:hAnsiTheme="minorHAnsi" w:cstheme="minorHAnsi"/>
          <w:color w:val="auto"/>
        </w:rPr>
        <w:t xml:space="preserve">diameter microports arranged in a 3 × 3 configuration with 200 </w:t>
      </w:r>
      <w:r w:rsidR="00CE68DF" w:rsidRPr="00AA2B5C">
        <w:rPr>
          <w:rFonts w:asciiTheme="minorHAnsi" w:hAnsiTheme="minorHAnsi" w:cstheme="minorHAnsi"/>
          <w:color w:val="auto"/>
        </w:rPr>
        <w:t>μm</w:t>
      </w:r>
      <w:r w:rsidR="00CE68DF">
        <w:rPr>
          <w:rFonts w:asciiTheme="minorHAnsi" w:hAnsiTheme="minorHAnsi" w:cstheme="minorHAnsi"/>
          <w:color w:val="auto"/>
        </w:rPr>
        <w:t xml:space="preserve"> spacing to align with the electrodes of the pMEA. The eight outside microports are utilized for </w:t>
      </w:r>
      <w:r w:rsidR="008A5908">
        <w:rPr>
          <w:rFonts w:asciiTheme="minorHAnsi" w:hAnsiTheme="minorHAnsi" w:cstheme="minorHAnsi"/>
          <w:color w:val="auto"/>
        </w:rPr>
        <w:t xml:space="preserve">multisite </w:t>
      </w:r>
      <w:r w:rsidR="00CE68DF">
        <w:rPr>
          <w:rFonts w:asciiTheme="minorHAnsi" w:hAnsiTheme="minorHAnsi" w:cstheme="minorHAnsi"/>
          <w:color w:val="auto"/>
        </w:rPr>
        <w:t>injections</w:t>
      </w:r>
      <w:r w:rsidR="00374F43">
        <w:rPr>
          <w:rFonts w:asciiTheme="minorHAnsi" w:hAnsiTheme="minorHAnsi" w:cstheme="minorHAnsi"/>
          <w:color w:val="auto"/>
        </w:rPr>
        <w:t>,</w:t>
      </w:r>
      <w:r w:rsidR="00CE68DF">
        <w:rPr>
          <w:rFonts w:asciiTheme="minorHAnsi" w:hAnsiTheme="minorHAnsi" w:cstheme="minorHAnsi"/>
          <w:color w:val="auto"/>
        </w:rPr>
        <w:t xml:space="preserve"> while the central port was used strictly for alignment during fabrication</w:t>
      </w:r>
      <w:r w:rsidR="00263BF2">
        <w:rPr>
          <w:rFonts w:asciiTheme="minorHAnsi" w:hAnsiTheme="minorHAnsi" w:cstheme="minorHAnsi"/>
          <w:color w:val="auto"/>
        </w:rPr>
        <w:t xml:space="preserve"> of the device</w:t>
      </w:r>
      <w:r w:rsidR="00CE68DF">
        <w:rPr>
          <w:rFonts w:asciiTheme="minorHAnsi" w:hAnsiTheme="minorHAnsi" w:cstheme="minorHAnsi"/>
          <w:color w:val="auto"/>
        </w:rPr>
        <w:t>.</w:t>
      </w:r>
    </w:p>
    <w:p w14:paraId="5F38495D" w14:textId="77777777" w:rsidR="00434B75" w:rsidRDefault="00434B75" w:rsidP="00270F3E">
      <w:pPr>
        <w:rPr>
          <w:rFonts w:asciiTheme="minorHAnsi" w:hAnsiTheme="minorHAnsi" w:cstheme="minorHAnsi"/>
          <w:color w:val="auto"/>
        </w:rPr>
      </w:pPr>
    </w:p>
    <w:bookmarkEnd w:id="35"/>
    <w:bookmarkEnd w:id="36"/>
    <w:bookmarkEnd w:id="37"/>
    <w:bookmarkEnd w:id="38"/>
    <w:p w14:paraId="4A4AC355" w14:textId="52A8EBD5" w:rsidR="00FF5A78" w:rsidRDefault="00FF5A78" w:rsidP="00270F3E">
      <w:pPr>
        <w:rPr>
          <w:rFonts w:asciiTheme="minorHAnsi" w:hAnsiTheme="minorHAnsi" w:cstheme="minorHAnsi"/>
          <w:color w:val="auto"/>
        </w:rPr>
      </w:pPr>
      <w:r w:rsidRPr="00AA2B5C">
        <w:rPr>
          <w:rFonts w:asciiTheme="minorHAnsi" w:hAnsiTheme="minorHAnsi" w:cstheme="minorHAnsi"/>
          <w:b/>
          <w:color w:val="auto"/>
        </w:rPr>
        <w:t>Figure 8: Impedance measurement. (A)</w:t>
      </w:r>
      <w:r w:rsidRPr="00AA2B5C">
        <w:rPr>
          <w:rFonts w:asciiTheme="minorHAnsi" w:hAnsiTheme="minorHAnsi" w:cstheme="minorHAnsi"/>
          <w:color w:val="auto"/>
        </w:rPr>
        <w:t xml:space="preserve"> A schematic of the impedance measurement technique. Using the patch clamp amplifier, the impedance of the micropipette is continuously monitored as it is slowly lowered towards the retinal surface. When the micropipette is above the retina, the relatively high ionic conductivity of Ames medium results in a low impedance reading. As the micropipette makes contact with the retinal surface,</w:t>
      </w:r>
      <w:r w:rsidR="00914059">
        <w:rPr>
          <w:rFonts w:asciiTheme="minorHAnsi" w:hAnsiTheme="minorHAnsi" w:cstheme="minorHAnsi"/>
          <w:color w:val="auto"/>
        </w:rPr>
        <w:t xml:space="preserve"> the ionic conductivity through the silver/silver chloride wire is reduced, </w:t>
      </w:r>
      <w:r w:rsidR="006E73B6">
        <w:rPr>
          <w:rFonts w:asciiTheme="minorHAnsi" w:hAnsiTheme="minorHAnsi" w:cstheme="minorHAnsi"/>
          <w:color w:val="auto"/>
        </w:rPr>
        <w:t>causing a rapid increase in measured impedance</w:t>
      </w:r>
      <w:r w:rsidRPr="00AA2B5C">
        <w:rPr>
          <w:rFonts w:asciiTheme="minorHAnsi" w:hAnsiTheme="minorHAnsi" w:cstheme="minorHAnsi"/>
          <w:color w:val="auto"/>
        </w:rPr>
        <w:t xml:space="preserve">. </w:t>
      </w:r>
      <w:r w:rsidRPr="00AA2B5C">
        <w:rPr>
          <w:rFonts w:asciiTheme="minorHAnsi" w:hAnsiTheme="minorHAnsi" w:cstheme="minorHAnsi"/>
          <w:b/>
          <w:color w:val="auto"/>
        </w:rPr>
        <w:t xml:space="preserve">(B) </w:t>
      </w:r>
      <w:r w:rsidRPr="00AA2B5C">
        <w:rPr>
          <w:rFonts w:asciiTheme="minorHAnsi" w:hAnsiTheme="minorHAnsi" w:cstheme="minorHAnsi"/>
          <w:color w:val="auto"/>
        </w:rPr>
        <w:t xml:space="preserve">A plot displaying the impedance </w:t>
      </w:r>
      <w:r w:rsidR="00133A4E">
        <w:rPr>
          <w:rFonts w:asciiTheme="minorHAnsi" w:hAnsiTheme="minorHAnsi" w:cstheme="minorHAnsi"/>
          <w:color w:val="auto"/>
        </w:rPr>
        <w:t xml:space="preserve">change </w:t>
      </w:r>
      <w:r w:rsidRPr="00AA2B5C">
        <w:rPr>
          <w:rFonts w:asciiTheme="minorHAnsi" w:hAnsiTheme="minorHAnsi" w:cstheme="minorHAnsi"/>
          <w:color w:val="auto"/>
        </w:rPr>
        <w:t xml:space="preserve">recorded </w:t>
      </w:r>
      <w:r w:rsidR="00133A4E">
        <w:rPr>
          <w:rFonts w:asciiTheme="minorHAnsi" w:hAnsiTheme="minorHAnsi" w:cstheme="minorHAnsi"/>
          <w:color w:val="auto"/>
        </w:rPr>
        <w:t>just before and after the contact</w:t>
      </w:r>
      <w:r w:rsidR="00133A4E" w:rsidRPr="00AA2B5C">
        <w:rPr>
          <w:rFonts w:asciiTheme="minorHAnsi" w:hAnsiTheme="minorHAnsi" w:cstheme="minorHAnsi"/>
          <w:color w:val="auto"/>
        </w:rPr>
        <w:t xml:space="preserve"> </w:t>
      </w:r>
      <w:r w:rsidR="00133A4E">
        <w:rPr>
          <w:rFonts w:asciiTheme="minorHAnsi" w:hAnsiTheme="minorHAnsi" w:cstheme="minorHAnsi"/>
          <w:color w:val="auto"/>
        </w:rPr>
        <w:t>of</w:t>
      </w:r>
      <w:r w:rsidR="00133A4E" w:rsidRPr="00AA2B5C">
        <w:rPr>
          <w:rFonts w:asciiTheme="minorHAnsi" w:hAnsiTheme="minorHAnsi" w:cstheme="minorHAnsi"/>
          <w:color w:val="auto"/>
        </w:rPr>
        <w:t xml:space="preserve"> </w:t>
      </w:r>
      <w:r w:rsidRPr="00AA2B5C">
        <w:rPr>
          <w:rFonts w:asciiTheme="minorHAnsi" w:hAnsiTheme="minorHAnsi" w:cstheme="minorHAnsi"/>
          <w:color w:val="auto"/>
        </w:rPr>
        <w:t xml:space="preserve">the pipette </w:t>
      </w:r>
      <w:r w:rsidR="00133A4E">
        <w:rPr>
          <w:rFonts w:asciiTheme="minorHAnsi" w:hAnsiTheme="minorHAnsi" w:cstheme="minorHAnsi"/>
          <w:color w:val="auto"/>
        </w:rPr>
        <w:t xml:space="preserve">tip with </w:t>
      </w:r>
      <w:r w:rsidRPr="00AA2B5C">
        <w:rPr>
          <w:rFonts w:asciiTheme="minorHAnsi" w:hAnsiTheme="minorHAnsi" w:cstheme="minorHAnsi"/>
          <w:color w:val="auto"/>
        </w:rPr>
        <w:t xml:space="preserve">the retinal surface. </w:t>
      </w:r>
      <w:r w:rsidR="00133A4E">
        <w:rPr>
          <w:rFonts w:asciiTheme="minorHAnsi" w:hAnsiTheme="minorHAnsi" w:cstheme="minorHAnsi"/>
          <w:color w:val="auto"/>
        </w:rPr>
        <w:t>T</w:t>
      </w:r>
      <w:r w:rsidR="00133A4E" w:rsidRPr="00AA2B5C">
        <w:rPr>
          <w:rFonts w:asciiTheme="minorHAnsi" w:hAnsiTheme="minorHAnsi" w:cstheme="minorHAnsi"/>
          <w:color w:val="auto"/>
        </w:rPr>
        <w:t xml:space="preserve">he measured impedance is relatively low </w:t>
      </w:r>
      <w:r w:rsidR="00133A4E">
        <w:rPr>
          <w:rFonts w:asciiTheme="minorHAnsi" w:hAnsiTheme="minorHAnsi" w:cstheme="minorHAnsi"/>
          <w:color w:val="auto"/>
        </w:rPr>
        <w:t xml:space="preserve">when </w:t>
      </w:r>
      <w:r w:rsidR="00133A4E" w:rsidRPr="00AA2B5C">
        <w:rPr>
          <w:rFonts w:asciiTheme="minorHAnsi" w:hAnsiTheme="minorHAnsi" w:cstheme="minorHAnsi"/>
          <w:color w:val="auto"/>
        </w:rPr>
        <w:t xml:space="preserve">the </w:t>
      </w:r>
      <w:r w:rsidR="00133A4E">
        <w:rPr>
          <w:rFonts w:asciiTheme="minorHAnsi" w:hAnsiTheme="minorHAnsi" w:cstheme="minorHAnsi"/>
          <w:color w:val="auto"/>
        </w:rPr>
        <w:t>micro</w:t>
      </w:r>
      <w:r w:rsidR="00133A4E" w:rsidRPr="00AA2B5C">
        <w:rPr>
          <w:rFonts w:asciiTheme="minorHAnsi" w:hAnsiTheme="minorHAnsi" w:cstheme="minorHAnsi"/>
          <w:color w:val="auto"/>
        </w:rPr>
        <w:t xml:space="preserve">pipette </w:t>
      </w:r>
      <w:r w:rsidR="00133A4E">
        <w:rPr>
          <w:rFonts w:asciiTheme="minorHAnsi" w:hAnsiTheme="minorHAnsi" w:cstheme="minorHAnsi"/>
          <w:color w:val="auto"/>
        </w:rPr>
        <w:t xml:space="preserve">tip </w:t>
      </w:r>
      <w:r w:rsidR="00133A4E" w:rsidRPr="00AA2B5C">
        <w:rPr>
          <w:rFonts w:asciiTheme="minorHAnsi" w:hAnsiTheme="minorHAnsi" w:cstheme="minorHAnsi"/>
          <w:color w:val="auto"/>
        </w:rPr>
        <w:t xml:space="preserve">is in solution </w:t>
      </w:r>
      <w:r w:rsidR="00133A4E">
        <w:rPr>
          <w:rFonts w:asciiTheme="minorHAnsi" w:hAnsiTheme="minorHAnsi" w:cstheme="minorHAnsi"/>
          <w:color w:val="auto"/>
        </w:rPr>
        <w:t>just p</w:t>
      </w:r>
      <w:r w:rsidRPr="00AA2B5C">
        <w:rPr>
          <w:rFonts w:asciiTheme="minorHAnsi" w:hAnsiTheme="minorHAnsi" w:cstheme="minorHAnsi"/>
          <w:color w:val="auto"/>
        </w:rPr>
        <w:t>rior to contact</w:t>
      </w:r>
      <w:r w:rsidR="0000316F">
        <w:rPr>
          <w:rFonts w:asciiTheme="minorHAnsi" w:hAnsiTheme="minorHAnsi" w:cstheme="minorHAnsi"/>
          <w:color w:val="auto"/>
        </w:rPr>
        <w:t xml:space="preserve"> (indicated by </w:t>
      </w:r>
      <w:r w:rsidR="00374F43">
        <w:rPr>
          <w:rFonts w:asciiTheme="minorHAnsi" w:hAnsiTheme="minorHAnsi" w:cstheme="minorHAnsi"/>
          <w:color w:val="auto"/>
        </w:rPr>
        <w:t xml:space="preserve">the </w:t>
      </w:r>
      <w:r w:rsidR="006E73B6">
        <w:rPr>
          <w:rFonts w:asciiTheme="minorHAnsi" w:hAnsiTheme="minorHAnsi" w:cstheme="minorHAnsi"/>
          <w:color w:val="auto"/>
        </w:rPr>
        <w:t xml:space="preserve">orange </w:t>
      </w:r>
      <w:r w:rsidR="0000316F">
        <w:rPr>
          <w:rFonts w:asciiTheme="minorHAnsi" w:hAnsiTheme="minorHAnsi" w:cstheme="minorHAnsi"/>
          <w:color w:val="auto"/>
        </w:rPr>
        <w:t>region</w:t>
      </w:r>
      <w:r w:rsidR="00333D48">
        <w:rPr>
          <w:rFonts w:asciiTheme="minorHAnsi" w:hAnsiTheme="minorHAnsi" w:cstheme="minorHAnsi"/>
          <w:color w:val="auto"/>
        </w:rPr>
        <w:t xml:space="preserve"> on </w:t>
      </w:r>
      <w:r w:rsidR="00374F43">
        <w:rPr>
          <w:rFonts w:asciiTheme="minorHAnsi" w:hAnsiTheme="minorHAnsi" w:cstheme="minorHAnsi"/>
          <w:color w:val="auto"/>
        </w:rPr>
        <w:t xml:space="preserve">the </w:t>
      </w:r>
      <w:r w:rsidR="00333D48">
        <w:rPr>
          <w:rFonts w:asciiTheme="minorHAnsi" w:hAnsiTheme="minorHAnsi" w:cstheme="minorHAnsi"/>
          <w:color w:val="auto"/>
        </w:rPr>
        <w:t>left</w:t>
      </w:r>
      <w:r w:rsidR="0000316F">
        <w:rPr>
          <w:rFonts w:asciiTheme="minorHAnsi" w:hAnsiTheme="minorHAnsi" w:cstheme="minorHAnsi"/>
          <w:color w:val="auto"/>
        </w:rPr>
        <w:t>)</w:t>
      </w:r>
      <w:r w:rsidRPr="00AA2B5C">
        <w:rPr>
          <w:rFonts w:asciiTheme="minorHAnsi" w:hAnsiTheme="minorHAnsi" w:cstheme="minorHAnsi"/>
          <w:color w:val="auto"/>
        </w:rPr>
        <w:t>. Once contact is made (indicated by the red arrow</w:t>
      </w:r>
      <w:r w:rsidR="00BD6318">
        <w:rPr>
          <w:rFonts w:asciiTheme="minorHAnsi" w:hAnsiTheme="minorHAnsi" w:cstheme="minorHAnsi"/>
          <w:color w:val="auto"/>
        </w:rPr>
        <w:t>head</w:t>
      </w:r>
      <w:r w:rsidR="0000316F">
        <w:rPr>
          <w:rFonts w:asciiTheme="minorHAnsi" w:hAnsiTheme="minorHAnsi" w:cstheme="minorHAnsi"/>
          <w:color w:val="auto"/>
        </w:rPr>
        <w:t xml:space="preserve"> and the green region on right</w:t>
      </w:r>
      <w:r w:rsidRPr="00AA2B5C">
        <w:rPr>
          <w:rFonts w:asciiTheme="minorHAnsi" w:hAnsiTheme="minorHAnsi" w:cstheme="minorHAnsi"/>
          <w:color w:val="auto"/>
        </w:rPr>
        <w:t>), the impedance rapidly increases</w:t>
      </w:r>
      <w:r w:rsidR="006E73B6">
        <w:rPr>
          <w:rFonts w:asciiTheme="minorHAnsi" w:hAnsiTheme="minorHAnsi" w:cstheme="minorHAnsi"/>
          <w:color w:val="auto"/>
        </w:rPr>
        <w:t xml:space="preserve"> </w:t>
      </w:r>
      <w:r w:rsidR="006E73B6">
        <w:rPr>
          <w:rFonts w:asciiTheme="minorHAnsi" w:hAnsiTheme="minorHAnsi" w:cstheme="minorHAnsi"/>
          <w:color w:val="auto"/>
        </w:rPr>
        <w:lastRenderedPageBreak/>
        <w:t>due to reduced ionic conductivity upon contact with the retinal tissue</w:t>
      </w:r>
      <w:r w:rsidRPr="00AA2B5C">
        <w:rPr>
          <w:rFonts w:asciiTheme="minorHAnsi" w:hAnsiTheme="minorHAnsi" w:cstheme="minorHAnsi"/>
          <w:color w:val="auto"/>
        </w:rPr>
        <w:t xml:space="preserve">. In practice, the retinal surface is </w:t>
      </w:r>
      <w:r w:rsidR="00DD1D35">
        <w:rPr>
          <w:rFonts w:asciiTheme="minorHAnsi" w:hAnsiTheme="minorHAnsi" w:cstheme="minorHAnsi"/>
          <w:color w:val="auto"/>
        </w:rPr>
        <w:t>registered as</w:t>
      </w:r>
      <w:r w:rsidR="00576E30">
        <w:rPr>
          <w:rFonts w:asciiTheme="minorHAnsi" w:hAnsiTheme="minorHAnsi" w:cstheme="minorHAnsi"/>
          <w:color w:val="auto"/>
        </w:rPr>
        <w:t xml:space="preserve"> </w:t>
      </w:r>
      <w:r w:rsidRPr="00AA2B5C">
        <w:rPr>
          <w:rFonts w:asciiTheme="minorHAnsi" w:hAnsiTheme="minorHAnsi" w:cstheme="minorHAnsi"/>
          <w:color w:val="auto"/>
        </w:rPr>
        <w:t xml:space="preserve">the height </w:t>
      </w:r>
      <w:r w:rsidR="002D4658">
        <w:rPr>
          <w:rFonts w:asciiTheme="minorHAnsi" w:hAnsiTheme="minorHAnsi" w:cstheme="minorHAnsi"/>
          <w:color w:val="auto"/>
        </w:rPr>
        <w:t>corresponding to</w:t>
      </w:r>
      <w:r w:rsidRPr="00AA2B5C">
        <w:rPr>
          <w:rFonts w:asciiTheme="minorHAnsi" w:hAnsiTheme="minorHAnsi" w:cstheme="minorHAnsi"/>
          <w:color w:val="auto"/>
        </w:rPr>
        <w:t xml:space="preserve"> the </w:t>
      </w:r>
      <w:r w:rsidR="002D4658">
        <w:rPr>
          <w:rFonts w:asciiTheme="minorHAnsi" w:hAnsiTheme="minorHAnsi" w:cstheme="minorHAnsi"/>
          <w:color w:val="auto"/>
        </w:rPr>
        <w:t xml:space="preserve">onset of the </w:t>
      </w:r>
      <w:r w:rsidR="006470A7">
        <w:rPr>
          <w:rFonts w:asciiTheme="minorHAnsi" w:hAnsiTheme="minorHAnsi" w:cstheme="minorHAnsi"/>
          <w:color w:val="auto"/>
        </w:rPr>
        <w:t>steep</w:t>
      </w:r>
      <w:r w:rsidR="002D4658">
        <w:rPr>
          <w:rFonts w:asciiTheme="minorHAnsi" w:hAnsiTheme="minorHAnsi" w:cstheme="minorHAnsi"/>
          <w:color w:val="auto"/>
        </w:rPr>
        <w:t xml:space="preserve"> </w:t>
      </w:r>
      <w:r w:rsidR="006470A7">
        <w:rPr>
          <w:rFonts w:asciiTheme="minorHAnsi" w:hAnsiTheme="minorHAnsi" w:cstheme="minorHAnsi"/>
          <w:color w:val="auto"/>
        </w:rPr>
        <w:t>rise</w:t>
      </w:r>
      <w:r w:rsidR="002D4658">
        <w:rPr>
          <w:rFonts w:asciiTheme="minorHAnsi" w:hAnsiTheme="minorHAnsi" w:cstheme="minorHAnsi"/>
          <w:color w:val="auto"/>
        </w:rPr>
        <w:t xml:space="preserve"> of the measured </w:t>
      </w:r>
      <w:r w:rsidRPr="00AA2B5C">
        <w:rPr>
          <w:rFonts w:asciiTheme="minorHAnsi" w:hAnsiTheme="minorHAnsi" w:cstheme="minorHAnsi"/>
          <w:color w:val="auto"/>
        </w:rPr>
        <w:t>impedance</w:t>
      </w:r>
      <w:r w:rsidR="00D124EF">
        <w:rPr>
          <w:rFonts w:asciiTheme="minorHAnsi" w:hAnsiTheme="minorHAnsi" w:cstheme="minorHAnsi"/>
          <w:color w:val="auto"/>
        </w:rPr>
        <w:t xml:space="preserve"> (the location of</w:t>
      </w:r>
      <w:r w:rsidR="00D124EF" w:rsidRPr="00AA2B5C">
        <w:rPr>
          <w:rFonts w:asciiTheme="minorHAnsi" w:hAnsiTheme="minorHAnsi" w:cstheme="minorHAnsi"/>
          <w:color w:val="auto"/>
        </w:rPr>
        <w:t xml:space="preserve"> the red arrow</w:t>
      </w:r>
      <w:r w:rsidR="00D124EF">
        <w:rPr>
          <w:rFonts w:asciiTheme="minorHAnsi" w:hAnsiTheme="minorHAnsi" w:cstheme="minorHAnsi"/>
          <w:color w:val="auto"/>
        </w:rPr>
        <w:t>head)</w:t>
      </w:r>
      <w:r w:rsidRPr="00AA2B5C">
        <w:rPr>
          <w:rFonts w:asciiTheme="minorHAnsi" w:hAnsiTheme="minorHAnsi" w:cstheme="minorHAnsi"/>
          <w:color w:val="auto"/>
        </w:rPr>
        <w:t xml:space="preserve">. </w:t>
      </w:r>
    </w:p>
    <w:p w14:paraId="3F608F21" w14:textId="77777777" w:rsidR="00434B75" w:rsidRDefault="00434B75" w:rsidP="00270F3E">
      <w:pPr>
        <w:rPr>
          <w:rFonts w:asciiTheme="minorHAnsi" w:hAnsiTheme="minorHAnsi" w:cstheme="minorHAnsi"/>
          <w:color w:val="auto"/>
        </w:rPr>
      </w:pPr>
    </w:p>
    <w:p w14:paraId="43567E08" w14:textId="46296956" w:rsidR="00FF5A78" w:rsidRPr="00AA2B5C" w:rsidRDefault="00FF5A78" w:rsidP="00270F3E">
      <w:pPr>
        <w:rPr>
          <w:rFonts w:asciiTheme="minorHAnsi" w:hAnsiTheme="minorHAnsi" w:cstheme="minorHAnsi"/>
          <w:color w:val="auto"/>
        </w:rPr>
      </w:pPr>
      <w:bookmarkStart w:id="41" w:name="OLE_LINK44"/>
      <w:bookmarkStart w:id="42" w:name="OLE_LINK45"/>
      <w:bookmarkStart w:id="43" w:name="OLE_LINK46"/>
      <w:r w:rsidRPr="00AA2B5C">
        <w:rPr>
          <w:rFonts w:asciiTheme="minorHAnsi" w:hAnsiTheme="minorHAnsi" w:cstheme="minorHAnsi"/>
          <w:b/>
          <w:color w:val="auto"/>
        </w:rPr>
        <w:t>Figure 9: Electrode recordings of neural activity during visual, spontaneous, and glutamate injection recordings. (A)</w:t>
      </w:r>
      <w:r w:rsidRPr="00AA2B5C">
        <w:rPr>
          <w:rFonts w:asciiTheme="minorHAnsi" w:hAnsiTheme="minorHAnsi" w:cstheme="minorHAnsi"/>
          <w:color w:val="auto"/>
        </w:rPr>
        <w:t xml:space="preserve"> Representative recordings from </w:t>
      </w:r>
      <w:r w:rsidR="00D46054">
        <w:rPr>
          <w:rFonts w:asciiTheme="minorHAnsi" w:hAnsiTheme="minorHAnsi" w:cstheme="minorHAnsi"/>
          <w:color w:val="auto"/>
        </w:rPr>
        <w:t>nine</w:t>
      </w:r>
      <w:r w:rsidRPr="00AA2B5C">
        <w:rPr>
          <w:rFonts w:asciiTheme="minorHAnsi" w:hAnsiTheme="minorHAnsi" w:cstheme="minorHAnsi"/>
          <w:color w:val="auto"/>
        </w:rPr>
        <w:t xml:space="preserve"> </w:t>
      </w:r>
      <w:r w:rsidR="0018273A">
        <w:rPr>
          <w:rFonts w:asciiTheme="minorHAnsi" w:hAnsiTheme="minorHAnsi" w:cstheme="minorHAnsi"/>
          <w:color w:val="auto"/>
        </w:rPr>
        <w:t>p</w:t>
      </w:r>
      <w:r w:rsidRPr="00AA2B5C">
        <w:rPr>
          <w:rFonts w:asciiTheme="minorHAnsi" w:hAnsiTheme="minorHAnsi" w:cstheme="minorHAnsi"/>
          <w:color w:val="auto"/>
        </w:rPr>
        <w:t>MEA electrodes showing the high-pass filtered electrode data during visual light stimulation with a green LED where each rectangle shows the neural data from a unique electrode. Each electrode</w:t>
      </w:r>
      <w:r w:rsidR="00967B37">
        <w:rPr>
          <w:rFonts w:asciiTheme="minorHAnsi" w:hAnsiTheme="minorHAnsi" w:cstheme="minorHAnsi"/>
          <w:color w:val="auto"/>
        </w:rPr>
        <w:t xml:space="preserve"> recording</w:t>
      </w:r>
      <w:r w:rsidRPr="00AA2B5C">
        <w:rPr>
          <w:rFonts w:asciiTheme="minorHAnsi" w:hAnsiTheme="minorHAnsi" w:cstheme="minorHAnsi"/>
          <w:color w:val="auto"/>
        </w:rPr>
        <w:t xml:space="preserve"> illustrates data collected in the first second after turning on the green LED (timing shown with </w:t>
      </w:r>
      <w:r w:rsidR="00DD1D35">
        <w:rPr>
          <w:rFonts w:asciiTheme="minorHAnsi" w:hAnsiTheme="minorHAnsi" w:cstheme="minorHAnsi"/>
          <w:color w:val="auto"/>
        </w:rPr>
        <w:t>orange</w:t>
      </w:r>
      <w:r w:rsidR="00DD1D35" w:rsidRPr="00AA2B5C">
        <w:rPr>
          <w:rFonts w:asciiTheme="minorHAnsi" w:hAnsiTheme="minorHAnsi" w:cstheme="minorHAnsi"/>
          <w:color w:val="auto"/>
        </w:rPr>
        <w:t xml:space="preserve"> </w:t>
      </w:r>
      <w:r w:rsidRPr="00AA2B5C">
        <w:rPr>
          <w:rFonts w:asciiTheme="minorHAnsi" w:hAnsiTheme="minorHAnsi" w:cstheme="minorHAnsi"/>
          <w:color w:val="auto"/>
        </w:rPr>
        <w:t>arrow</w:t>
      </w:r>
      <w:r w:rsidR="00A95A9B">
        <w:rPr>
          <w:rFonts w:asciiTheme="minorHAnsi" w:hAnsiTheme="minorHAnsi" w:cstheme="minorHAnsi"/>
          <w:color w:val="auto"/>
        </w:rPr>
        <w:t>heads</w:t>
      </w:r>
      <w:r w:rsidRPr="00AA2B5C">
        <w:rPr>
          <w:rFonts w:asciiTheme="minorHAnsi" w:hAnsiTheme="minorHAnsi" w:cstheme="minorHAnsi"/>
          <w:color w:val="auto"/>
        </w:rPr>
        <w:t xml:space="preserve"> </w:t>
      </w:r>
      <w:r w:rsidR="00DD1D35">
        <w:rPr>
          <w:rFonts w:asciiTheme="minorHAnsi" w:hAnsiTheme="minorHAnsi" w:cstheme="minorHAnsi"/>
          <w:color w:val="auto"/>
        </w:rPr>
        <w:t>in each plot</w:t>
      </w:r>
      <w:r w:rsidRPr="00AA2B5C">
        <w:rPr>
          <w:rFonts w:asciiTheme="minorHAnsi" w:hAnsiTheme="minorHAnsi" w:cstheme="minorHAnsi"/>
          <w:color w:val="auto"/>
        </w:rPr>
        <w:t xml:space="preserve">) with a common voltage scale shown in the left y-axes. Spikes were identified using a threshold voltage of -18 μV (horizontal red line in each electrode plot) and are represented by the black traces over the green electrode data. Visual stimulation caused a burst of spikes (excitation) in all electrodes except the top center one, which possessed an inhibitory response to light. </w:t>
      </w:r>
      <w:r w:rsidRPr="00AA2B5C">
        <w:rPr>
          <w:rFonts w:asciiTheme="minorHAnsi" w:hAnsiTheme="minorHAnsi" w:cstheme="minorHAnsi"/>
          <w:b/>
          <w:color w:val="auto"/>
        </w:rPr>
        <w:t>(B)</w:t>
      </w:r>
      <w:r w:rsidRPr="00AA2B5C">
        <w:rPr>
          <w:rFonts w:asciiTheme="minorHAnsi" w:hAnsiTheme="minorHAnsi" w:cstheme="minorHAnsi"/>
          <w:color w:val="auto"/>
        </w:rPr>
        <w:t xml:space="preserve"> A similar plot for the same electrodes showing spontaneous neural activity without visual or injection stimulation. Although smaller bursts were present, the patterns of spikes were very different from those recorded in response to visual stimulation. </w:t>
      </w:r>
      <w:r w:rsidRPr="00AA2B5C">
        <w:rPr>
          <w:rFonts w:asciiTheme="minorHAnsi" w:hAnsiTheme="minorHAnsi" w:cstheme="minorHAnsi"/>
          <w:b/>
          <w:color w:val="auto"/>
        </w:rPr>
        <w:t>(C)</w:t>
      </w:r>
      <w:r w:rsidRPr="00AA2B5C">
        <w:rPr>
          <w:rFonts w:asciiTheme="minorHAnsi" w:hAnsiTheme="minorHAnsi" w:cstheme="minorHAnsi"/>
          <w:color w:val="auto"/>
        </w:rPr>
        <w:t xml:space="preserve"> Representative recordings from the same subset of electrodes recorded immediately after a glutamate injection at the central electrode (timing indicated by </w:t>
      </w:r>
      <w:r w:rsidR="00DD1D35">
        <w:rPr>
          <w:rFonts w:asciiTheme="minorHAnsi" w:hAnsiTheme="minorHAnsi" w:cstheme="minorHAnsi"/>
          <w:color w:val="auto"/>
        </w:rPr>
        <w:t>orange arrow</w:t>
      </w:r>
      <w:r w:rsidR="00A95A9B">
        <w:rPr>
          <w:rFonts w:asciiTheme="minorHAnsi" w:hAnsiTheme="minorHAnsi" w:cstheme="minorHAnsi"/>
          <w:color w:val="auto"/>
        </w:rPr>
        <w:t>head</w:t>
      </w:r>
      <w:r w:rsidR="00DD1D35">
        <w:rPr>
          <w:rFonts w:asciiTheme="minorHAnsi" w:hAnsiTheme="minorHAnsi" w:cstheme="minorHAnsi"/>
          <w:color w:val="auto"/>
        </w:rPr>
        <w:t>s in each plot</w:t>
      </w:r>
      <w:r w:rsidRPr="00AA2B5C">
        <w:rPr>
          <w:rFonts w:asciiTheme="minorHAnsi" w:hAnsiTheme="minorHAnsi" w:cstheme="minorHAnsi"/>
          <w:color w:val="auto"/>
        </w:rPr>
        <w:t xml:space="preserve">). The injected glutamate elicited a burst of spikes in the central electrode that was very similar to the visually-evoked spike bursts. All other electrodes were unaffected by the glutamate injection, which demonstrates the fine spatial resolution of the chemical stimulation technique. </w:t>
      </w:r>
    </w:p>
    <w:bookmarkEnd w:id="41"/>
    <w:bookmarkEnd w:id="42"/>
    <w:bookmarkEnd w:id="43"/>
    <w:p w14:paraId="682DE2C7" w14:textId="77777777" w:rsidR="00FF5A78" w:rsidRPr="00AA2B5C" w:rsidRDefault="00FF5A78" w:rsidP="00270F3E">
      <w:pPr>
        <w:rPr>
          <w:rFonts w:asciiTheme="minorHAnsi" w:hAnsiTheme="minorHAnsi" w:cstheme="minorHAnsi"/>
          <w:color w:val="auto"/>
        </w:rPr>
      </w:pPr>
    </w:p>
    <w:p w14:paraId="1CC38C71" w14:textId="768B9B8B" w:rsidR="00FF5A78" w:rsidRPr="00AA2B5C" w:rsidRDefault="00FF5A78" w:rsidP="00270F3E">
      <w:pPr>
        <w:rPr>
          <w:rFonts w:asciiTheme="minorHAnsi" w:hAnsiTheme="minorHAnsi" w:cstheme="minorHAnsi"/>
          <w:color w:val="auto"/>
        </w:rPr>
      </w:pPr>
      <w:r w:rsidRPr="00AA2B5C">
        <w:rPr>
          <w:rFonts w:asciiTheme="minorHAnsi" w:hAnsiTheme="minorHAnsi" w:cstheme="minorHAnsi"/>
          <w:b/>
          <w:color w:val="auto"/>
        </w:rPr>
        <w:t>Figure 10: Peristimulus histograms of visual, spontaneous, and glutamate responses</w:t>
      </w:r>
      <w:r w:rsidR="00F66063">
        <w:rPr>
          <w:rFonts w:asciiTheme="minorHAnsi" w:hAnsiTheme="minorHAnsi" w:cstheme="minorHAnsi"/>
          <w:b/>
          <w:color w:val="auto"/>
        </w:rPr>
        <w:t>.</w:t>
      </w:r>
      <w:r w:rsidRPr="00AA2B5C">
        <w:rPr>
          <w:rFonts w:asciiTheme="minorHAnsi" w:hAnsiTheme="minorHAnsi" w:cstheme="minorHAnsi"/>
          <w:b/>
          <w:color w:val="auto"/>
        </w:rPr>
        <w:t xml:space="preserve"> (A)</w:t>
      </w:r>
      <w:r w:rsidRPr="00AA2B5C">
        <w:rPr>
          <w:rFonts w:asciiTheme="minorHAnsi" w:hAnsiTheme="minorHAnsi" w:cstheme="minorHAnsi"/>
          <w:color w:val="auto"/>
        </w:rPr>
        <w:t xml:space="preserve"> Representative peristimulus histograms </w:t>
      </w:r>
      <w:r w:rsidR="00942E98">
        <w:rPr>
          <w:rFonts w:asciiTheme="minorHAnsi" w:hAnsiTheme="minorHAnsi" w:cstheme="minorHAnsi"/>
          <w:color w:val="auto"/>
        </w:rPr>
        <w:t xml:space="preserve">(30 ms binwidth) </w:t>
      </w:r>
      <w:r w:rsidRPr="00AA2B5C">
        <w:rPr>
          <w:rFonts w:asciiTheme="minorHAnsi" w:hAnsiTheme="minorHAnsi" w:cstheme="minorHAnsi"/>
          <w:color w:val="auto"/>
        </w:rPr>
        <w:t xml:space="preserve">of the spike data from the subset of electrodes in </w:t>
      </w:r>
      <w:r w:rsidRPr="00DB0147">
        <w:rPr>
          <w:rFonts w:asciiTheme="minorHAnsi" w:hAnsiTheme="minorHAnsi" w:cstheme="minorHAnsi"/>
          <w:b/>
          <w:color w:val="auto"/>
        </w:rPr>
        <w:t>Figure 9A</w:t>
      </w:r>
      <w:r w:rsidRPr="00AA2B5C">
        <w:rPr>
          <w:rFonts w:asciiTheme="minorHAnsi" w:hAnsiTheme="minorHAnsi" w:cstheme="minorHAnsi"/>
          <w:color w:val="auto"/>
        </w:rPr>
        <w:t xml:space="preserve">, averaged across 20 trials of visual light stimulation. A common spike rate scale was applied to all electrodes and is shown on the left y-axes. The black line in each electrode plot represents the average spike rate for all spikes recorded during the first second after turning the green LED on. As can be seen, visual stimulation caused a transient excitatory spike rate response </w:t>
      </w:r>
      <w:r w:rsidR="00FD0DBF">
        <w:rPr>
          <w:rFonts w:asciiTheme="minorHAnsi" w:hAnsiTheme="minorHAnsi" w:cstheme="minorHAnsi"/>
          <w:color w:val="auto"/>
        </w:rPr>
        <w:t>at</w:t>
      </w:r>
      <w:r w:rsidR="00FD0DBF" w:rsidRPr="00AA2B5C">
        <w:rPr>
          <w:rFonts w:asciiTheme="minorHAnsi" w:hAnsiTheme="minorHAnsi" w:cstheme="minorHAnsi"/>
          <w:color w:val="auto"/>
        </w:rPr>
        <w:t xml:space="preserve"> </w:t>
      </w:r>
      <w:r w:rsidRPr="00AA2B5C">
        <w:rPr>
          <w:rFonts w:asciiTheme="minorHAnsi" w:hAnsiTheme="minorHAnsi" w:cstheme="minorHAnsi"/>
          <w:color w:val="auto"/>
        </w:rPr>
        <w:t xml:space="preserve">all electrodes except the top </w:t>
      </w:r>
      <w:r w:rsidR="00FD0DBF">
        <w:rPr>
          <w:rFonts w:asciiTheme="minorHAnsi" w:hAnsiTheme="minorHAnsi" w:cstheme="minorHAnsi"/>
          <w:color w:val="auto"/>
        </w:rPr>
        <w:t>center electrode</w:t>
      </w:r>
      <w:r w:rsidRPr="00AA2B5C">
        <w:rPr>
          <w:rFonts w:asciiTheme="minorHAnsi" w:hAnsiTheme="minorHAnsi" w:cstheme="minorHAnsi"/>
          <w:color w:val="auto"/>
        </w:rPr>
        <w:t xml:space="preserve">, which had a transient inhibitory response to light. </w:t>
      </w:r>
      <w:r w:rsidRPr="00AA2B5C">
        <w:rPr>
          <w:rFonts w:asciiTheme="minorHAnsi" w:hAnsiTheme="minorHAnsi" w:cstheme="minorHAnsi"/>
          <w:b/>
          <w:color w:val="auto"/>
        </w:rPr>
        <w:t>(B)</w:t>
      </w:r>
      <w:r w:rsidRPr="00AA2B5C">
        <w:rPr>
          <w:rFonts w:asciiTheme="minorHAnsi" w:hAnsiTheme="minorHAnsi" w:cstheme="minorHAnsi"/>
          <w:color w:val="auto"/>
        </w:rPr>
        <w:t xml:space="preserve"> The average spontaneous spike rate responses </w:t>
      </w:r>
      <w:r w:rsidR="006E3699">
        <w:rPr>
          <w:rFonts w:asciiTheme="minorHAnsi" w:hAnsiTheme="minorHAnsi" w:cstheme="minorHAnsi"/>
          <w:color w:val="auto"/>
        </w:rPr>
        <w:t>recorded at</w:t>
      </w:r>
      <w:r w:rsidRPr="00AA2B5C">
        <w:rPr>
          <w:rFonts w:asciiTheme="minorHAnsi" w:hAnsiTheme="minorHAnsi" w:cstheme="minorHAnsi"/>
          <w:color w:val="auto"/>
        </w:rPr>
        <w:t xml:space="preserve"> the same electrodes without any visual or chemical stimulation. Without stimulation, the spike rate</w:t>
      </w:r>
      <w:r w:rsidR="006E73B6">
        <w:rPr>
          <w:rFonts w:asciiTheme="minorHAnsi" w:hAnsiTheme="minorHAnsi" w:cstheme="minorHAnsi"/>
          <w:color w:val="auto"/>
        </w:rPr>
        <w:t>s</w:t>
      </w:r>
      <w:r w:rsidRPr="00AA2B5C">
        <w:rPr>
          <w:rFonts w:asciiTheme="minorHAnsi" w:hAnsiTheme="minorHAnsi" w:cstheme="minorHAnsi"/>
          <w:color w:val="auto"/>
        </w:rPr>
        <w:t xml:space="preserve"> for each electrode</w:t>
      </w:r>
      <w:r w:rsidR="006E73B6">
        <w:rPr>
          <w:rFonts w:asciiTheme="minorHAnsi" w:hAnsiTheme="minorHAnsi" w:cstheme="minorHAnsi"/>
          <w:color w:val="auto"/>
        </w:rPr>
        <w:t xml:space="preserve"> are</w:t>
      </w:r>
      <w:r w:rsidRPr="00AA2B5C">
        <w:rPr>
          <w:rFonts w:asciiTheme="minorHAnsi" w:hAnsiTheme="minorHAnsi" w:cstheme="minorHAnsi"/>
          <w:color w:val="auto"/>
        </w:rPr>
        <w:t xml:space="preserve"> relatively constant. </w:t>
      </w:r>
      <w:r w:rsidRPr="00AA2B5C">
        <w:rPr>
          <w:rFonts w:asciiTheme="minorHAnsi" w:hAnsiTheme="minorHAnsi" w:cstheme="minorHAnsi"/>
          <w:b/>
          <w:color w:val="auto"/>
        </w:rPr>
        <w:t>(C)</w:t>
      </w:r>
      <w:r w:rsidRPr="00AA2B5C">
        <w:rPr>
          <w:rFonts w:asciiTheme="minorHAnsi" w:hAnsiTheme="minorHAnsi" w:cstheme="minorHAnsi"/>
          <w:color w:val="auto"/>
        </w:rPr>
        <w:t xml:space="preserve"> The average spike rate responses </w:t>
      </w:r>
      <w:r w:rsidR="006E3699">
        <w:rPr>
          <w:rFonts w:asciiTheme="minorHAnsi" w:hAnsiTheme="minorHAnsi" w:cstheme="minorHAnsi"/>
          <w:color w:val="auto"/>
        </w:rPr>
        <w:t>recorded at</w:t>
      </w:r>
      <w:r w:rsidRPr="00AA2B5C">
        <w:rPr>
          <w:rFonts w:asciiTheme="minorHAnsi" w:hAnsiTheme="minorHAnsi" w:cstheme="minorHAnsi"/>
          <w:color w:val="auto"/>
        </w:rPr>
        <w:t xml:space="preserve"> the same electrodes in response to a glutamate injection at </w:t>
      </w:r>
      <w:r w:rsidR="00DC1DE9">
        <w:rPr>
          <w:rFonts w:asciiTheme="minorHAnsi" w:hAnsiTheme="minorHAnsi" w:cstheme="minorHAnsi"/>
          <w:color w:val="auto"/>
        </w:rPr>
        <w:t xml:space="preserve">a location above </w:t>
      </w:r>
      <w:r w:rsidRPr="00AA2B5C">
        <w:rPr>
          <w:rFonts w:asciiTheme="minorHAnsi" w:hAnsiTheme="minorHAnsi" w:cstheme="minorHAnsi"/>
          <w:color w:val="auto"/>
        </w:rPr>
        <w:t xml:space="preserve">the central electrode. The only transient response evident is the excitatory response </w:t>
      </w:r>
      <w:r w:rsidR="00DC1DE9">
        <w:rPr>
          <w:rFonts w:asciiTheme="minorHAnsi" w:hAnsiTheme="minorHAnsi" w:cstheme="minorHAnsi"/>
          <w:color w:val="auto"/>
        </w:rPr>
        <w:t xml:space="preserve">at the electrode </w:t>
      </w:r>
      <w:r w:rsidRPr="00AA2B5C">
        <w:rPr>
          <w:rFonts w:asciiTheme="minorHAnsi" w:hAnsiTheme="minorHAnsi" w:cstheme="minorHAnsi"/>
          <w:color w:val="auto"/>
        </w:rPr>
        <w:t xml:space="preserve">directly </w:t>
      </w:r>
      <w:r w:rsidR="00DC1DE9">
        <w:rPr>
          <w:rFonts w:asciiTheme="minorHAnsi" w:hAnsiTheme="minorHAnsi" w:cstheme="minorHAnsi"/>
          <w:color w:val="auto"/>
        </w:rPr>
        <w:t>under</w:t>
      </w:r>
      <w:r w:rsidR="00DC1DE9" w:rsidRPr="00AA2B5C">
        <w:rPr>
          <w:rFonts w:asciiTheme="minorHAnsi" w:hAnsiTheme="minorHAnsi" w:cstheme="minorHAnsi"/>
          <w:color w:val="auto"/>
        </w:rPr>
        <w:t xml:space="preserve"> </w:t>
      </w:r>
      <w:r w:rsidRPr="00AA2B5C">
        <w:rPr>
          <w:rFonts w:asciiTheme="minorHAnsi" w:hAnsiTheme="minorHAnsi" w:cstheme="minorHAnsi"/>
          <w:color w:val="auto"/>
        </w:rPr>
        <w:t>the injection site.</w:t>
      </w:r>
    </w:p>
    <w:p w14:paraId="75182EC3" w14:textId="77777777" w:rsidR="00B32616" w:rsidRPr="001B1519" w:rsidRDefault="00B32616" w:rsidP="00270F3E">
      <w:pPr>
        <w:rPr>
          <w:rFonts w:asciiTheme="minorHAnsi" w:hAnsiTheme="minorHAnsi" w:cstheme="minorHAnsi"/>
          <w:color w:val="808080" w:themeColor="background1" w:themeShade="80"/>
        </w:rPr>
      </w:pPr>
    </w:p>
    <w:p w14:paraId="64B8CF78" w14:textId="0E56483D" w:rsidR="006305D7" w:rsidRPr="001B1519" w:rsidRDefault="006305D7" w:rsidP="00270F3E">
      <w:pPr>
        <w:keepNext/>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5B2C557F" w14:textId="193B2173" w:rsidR="00AA2B5C" w:rsidRPr="00AA2B5C" w:rsidRDefault="00AA2B5C" w:rsidP="00270F3E">
      <w:pPr>
        <w:rPr>
          <w:rFonts w:asciiTheme="minorHAnsi" w:hAnsiTheme="minorHAnsi" w:cstheme="minorHAnsi"/>
          <w:color w:val="auto"/>
        </w:rPr>
      </w:pPr>
      <w:r w:rsidRPr="00AA2B5C">
        <w:rPr>
          <w:rFonts w:asciiTheme="minorHAnsi" w:hAnsiTheme="minorHAnsi" w:cstheme="minorHAnsi"/>
          <w:color w:val="auto"/>
        </w:rPr>
        <w:t>The method presented here demonstrates a unique neural stimulation paradigm</w:t>
      </w:r>
      <w:r w:rsidR="006E1012">
        <w:rPr>
          <w:rFonts w:asciiTheme="minorHAnsi" w:hAnsiTheme="minorHAnsi" w:cstheme="minorHAnsi"/>
          <w:color w:val="auto"/>
        </w:rPr>
        <w:t>,</w:t>
      </w:r>
      <w:r w:rsidRPr="00AA2B5C">
        <w:rPr>
          <w:rFonts w:asciiTheme="minorHAnsi" w:hAnsiTheme="minorHAnsi" w:cstheme="minorHAnsi"/>
          <w:color w:val="auto"/>
        </w:rPr>
        <w:t xml:space="preserve"> </w:t>
      </w:r>
      <w:r w:rsidR="00B818EC">
        <w:rPr>
          <w:rFonts w:asciiTheme="minorHAnsi" w:hAnsiTheme="minorHAnsi" w:cstheme="minorHAnsi"/>
          <w:color w:val="auto"/>
        </w:rPr>
        <w:t xml:space="preserve">wherein retinal neurons are chemically stimulated by injecting </w:t>
      </w:r>
      <w:r w:rsidRPr="00AA2B5C">
        <w:rPr>
          <w:rFonts w:asciiTheme="minorHAnsi" w:hAnsiTheme="minorHAnsi" w:cstheme="minorHAnsi"/>
          <w:color w:val="auto"/>
        </w:rPr>
        <w:t xml:space="preserve">native neurotransmitter chemicals </w:t>
      </w:r>
      <w:r w:rsidR="00B818EC">
        <w:rPr>
          <w:rFonts w:asciiTheme="minorHAnsi" w:hAnsiTheme="minorHAnsi" w:cstheme="minorHAnsi"/>
          <w:color w:val="auto"/>
        </w:rPr>
        <w:t>into</w:t>
      </w:r>
      <w:r w:rsidR="001D71E3">
        <w:rPr>
          <w:rFonts w:asciiTheme="minorHAnsi" w:hAnsiTheme="minorHAnsi" w:cstheme="minorHAnsi"/>
          <w:color w:val="auto"/>
        </w:rPr>
        <w:t xml:space="preserve"> </w:t>
      </w:r>
      <w:r w:rsidR="00B818EC">
        <w:rPr>
          <w:rFonts w:asciiTheme="minorHAnsi" w:hAnsiTheme="minorHAnsi" w:cstheme="minorHAnsi"/>
          <w:color w:val="auto"/>
        </w:rPr>
        <w:t>the subsurface of the retin</w:t>
      </w:r>
      <w:r w:rsidR="001953BB">
        <w:rPr>
          <w:rFonts w:asciiTheme="minorHAnsi" w:hAnsiTheme="minorHAnsi" w:cstheme="minorHAnsi"/>
          <w:color w:val="auto"/>
        </w:rPr>
        <w:t xml:space="preserve">a </w:t>
      </w:r>
      <w:r w:rsidR="001953BB" w:rsidRPr="001250BA">
        <w:rPr>
          <w:rFonts w:asciiTheme="minorHAnsi" w:hAnsiTheme="minorHAnsi" w:cstheme="minorHAnsi"/>
          <w:i/>
          <w:color w:val="auto"/>
        </w:rPr>
        <w:t>in vitro</w:t>
      </w:r>
      <w:r w:rsidR="00B818EC">
        <w:rPr>
          <w:rFonts w:asciiTheme="minorHAnsi" w:hAnsiTheme="minorHAnsi" w:cstheme="minorHAnsi"/>
          <w:color w:val="auto"/>
        </w:rPr>
        <w:t>.</w:t>
      </w:r>
      <w:r w:rsidRPr="00AA2B5C">
        <w:rPr>
          <w:rFonts w:asciiTheme="minorHAnsi" w:hAnsiTheme="minorHAnsi" w:cstheme="minorHAnsi"/>
          <w:color w:val="auto"/>
        </w:rPr>
        <w:t xml:space="preserve"> </w:t>
      </w:r>
      <w:r w:rsidR="00B818EC">
        <w:rPr>
          <w:rFonts w:asciiTheme="minorHAnsi" w:hAnsiTheme="minorHAnsi" w:cstheme="minorHAnsi"/>
          <w:color w:val="auto"/>
        </w:rPr>
        <w:t xml:space="preserve">This chemical stimulation technique </w:t>
      </w:r>
      <w:r w:rsidRPr="00AA2B5C">
        <w:rPr>
          <w:rFonts w:asciiTheme="minorHAnsi" w:hAnsiTheme="minorHAnsi" w:cstheme="minorHAnsi"/>
          <w:color w:val="auto"/>
        </w:rPr>
        <w:t>offer</w:t>
      </w:r>
      <w:r w:rsidR="001953BB">
        <w:rPr>
          <w:rFonts w:asciiTheme="minorHAnsi" w:hAnsiTheme="minorHAnsi" w:cstheme="minorHAnsi"/>
          <w:color w:val="auto"/>
        </w:rPr>
        <w:t>s</w:t>
      </w:r>
      <w:r w:rsidRPr="00AA2B5C">
        <w:rPr>
          <w:rFonts w:asciiTheme="minorHAnsi" w:hAnsiTheme="minorHAnsi" w:cstheme="minorHAnsi"/>
          <w:color w:val="auto"/>
        </w:rPr>
        <w:t xml:space="preserve"> </w:t>
      </w:r>
      <w:r w:rsidR="00B818EC">
        <w:rPr>
          <w:rFonts w:asciiTheme="minorHAnsi" w:hAnsiTheme="minorHAnsi" w:cstheme="minorHAnsi"/>
          <w:color w:val="auto"/>
        </w:rPr>
        <w:t xml:space="preserve">several </w:t>
      </w:r>
      <w:r w:rsidRPr="00AA2B5C">
        <w:rPr>
          <w:rFonts w:asciiTheme="minorHAnsi" w:hAnsiTheme="minorHAnsi" w:cstheme="minorHAnsi"/>
          <w:color w:val="auto"/>
        </w:rPr>
        <w:t xml:space="preserve">benefits </w:t>
      </w:r>
      <w:r w:rsidR="006E1012" w:rsidRPr="00AA2B5C">
        <w:rPr>
          <w:rFonts w:asciiTheme="minorHAnsi" w:hAnsiTheme="minorHAnsi" w:cstheme="minorHAnsi"/>
          <w:color w:val="auto"/>
        </w:rPr>
        <w:t xml:space="preserve">over </w:t>
      </w:r>
      <w:r w:rsidR="006E1012">
        <w:rPr>
          <w:rFonts w:asciiTheme="minorHAnsi" w:hAnsiTheme="minorHAnsi" w:cstheme="minorHAnsi"/>
          <w:color w:val="auto"/>
        </w:rPr>
        <w:t>the conventional</w:t>
      </w:r>
      <w:r w:rsidR="006E1012" w:rsidRPr="00AA2B5C">
        <w:rPr>
          <w:rFonts w:asciiTheme="minorHAnsi" w:hAnsiTheme="minorHAnsi" w:cstheme="minorHAnsi"/>
          <w:color w:val="auto"/>
        </w:rPr>
        <w:t xml:space="preserve"> </w:t>
      </w:r>
      <w:r w:rsidR="006E1012">
        <w:rPr>
          <w:rFonts w:asciiTheme="minorHAnsi" w:hAnsiTheme="minorHAnsi" w:cstheme="minorHAnsi"/>
          <w:color w:val="auto"/>
        </w:rPr>
        <w:t xml:space="preserve">electrical </w:t>
      </w:r>
      <w:r w:rsidR="006E1012" w:rsidRPr="00AA2B5C">
        <w:rPr>
          <w:rFonts w:asciiTheme="minorHAnsi" w:hAnsiTheme="minorHAnsi" w:cstheme="minorHAnsi"/>
          <w:color w:val="auto"/>
        </w:rPr>
        <w:t>stimulation technique</w:t>
      </w:r>
      <w:r w:rsidR="006E1012">
        <w:rPr>
          <w:rFonts w:asciiTheme="minorHAnsi" w:hAnsiTheme="minorHAnsi" w:cstheme="minorHAnsi"/>
          <w:color w:val="auto"/>
        </w:rPr>
        <w:t xml:space="preserve">, </w:t>
      </w:r>
      <w:r w:rsidR="00B818EC">
        <w:rPr>
          <w:rFonts w:asciiTheme="minorHAnsi" w:hAnsiTheme="minorHAnsi" w:cstheme="minorHAnsi"/>
          <w:color w:val="auto"/>
        </w:rPr>
        <w:t>including selectivity and high focal specificity of target neurons</w:t>
      </w:r>
      <w:r w:rsidRPr="00AA2B5C">
        <w:rPr>
          <w:rFonts w:asciiTheme="minorHAnsi" w:hAnsiTheme="minorHAnsi" w:cstheme="minorHAnsi"/>
          <w:color w:val="auto"/>
        </w:rPr>
        <w:t xml:space="preserve">. The protocol above details how small volume pneumatic injections of the neurotransmitter glutamate </w:t>
      </w:r>
      <w:r w:rsidR="00691FA2">
        <w:rPr>
          <w:rFonts w:asciiTheme="minorHAnsi" w:hAnsiTheme="minorHAnsi" w:cstheme="minorHAnsi"/>
          <w:color w:val="auto"/>
        </w:rPr>
        <w:t xml:space="preserve">delivered </w:t>
      </w:r>
      <w:r w:rsidRPr="00AA2B5C">
        <w:rPr>
          <w:rFonts w:asciiTheme="minorHAnsi" w:hAnsiTheme="minorHAnsi" w:cstheme="minorHAnsi"/>
          <w:color w:val="auto"/>
        </w:rPr>
        <w:t xml:space="preserve">near target retinal neurons </w:t>
      </w:r>
      <w:r w:rsidR="00691FA2">
        <w:rPr>
          <w:rFonts w:asciiTheme="minorHAnsi" w:hAnsiTheme="minorHAnsi" w:cstheme="minorHAnsi"/>
          <w:color w:val="auto"/>
        </w:rPr>
        <w:t>using</w:t>
      </w:r>
      <w:r w:rsidR="00691FA2" w:rsidRPr="00AA2B5C">
        <w:rPr>
          <w:rFonts w:asciiTheme="minorHAnsi" w:hAnsiTheme="minorHAnsi" w:cstheme="minorHAnsi"/>
          <w:color w:val="auto"/>
        </w:rPr>
        <w:t xml:space="preserve"> </w:t>
      </w:r>
      <w:r w:rsidR="00691FA2">
        <w:rPr>
          <w:rFonts w:asciiTheme="minorHAnsi" w:hAnsiTheme="minorHAnsi" w:cstheme="minorHAnsi"/>
          <w:color w:val="auto"/>
        </w:rPr>
        <w:t xml:space="preserve">either a </w:t>
      </w:r>
      <w:r w:rsidR="00691FA2" w:rsidRPr="00AA2B5C">
        <w:rPr>
          <w:rFonts w:asciiTheme="minorHAnsi" w:hAnsiTheme="minorHAnsi" w:cstheme="minorHAnsi"/>
          <w:color w:val="auto"/>
        </w:rPr>
        <w:t>single-port gla</w:t>
      </w:r>
      <w:r w:rsidR="00691FA2">
        <w:rPr>
          <w:rFonts w:asciiTheme="minorHAnsi" w:hAnsiTheme="minorHAnsi" w:cstheme="minorHAnsi"/>
          <w:color w:val="auto"/>
        </w:rPr>
        <w:t>ss micropipette or</w:t>
      </w:r>
      <w:r w:rsidR="00691FA2" w:rsidRPr="00AA2B5C">
        <w:rPr>
          <w:rFonts w:asciiTheme="minorHAnsi" w:hAnsiTheme="minorHAnsi" w:cstheme="minorHAnsi"/>
          <w:color w:val="auto"/>
        </w:rPr>
        <w:t xml:space="preserve"> a custom </w:t>
      </w:r>
      <w:r w:rsidR="00691FA2">
        <w:rPr>
          <w:rFonts w:asciiTheme="minorHAnsi" w:hAnsiTheme="minorHAnsi" w:cstheme="minorHAnsi"/>
          <w:color w:val="auto"/>
        </w:rPr>
        <w:t xml:space="preserve">micromachined </w:t>
      </w:r>
      <w:r w:rsidR="00691FA2" w:rsidRPr="00AA2B5C">
        <w:rPr>
          <w:rFonts w:asciiTheme="minorHAnsi" w:hAnsiTheme="minorHAnsi" w:cstheme="minorHAnsi"/>
          <w:color w:val="auto"/>
        </w:rPr>
        <w:t xml:space="preserve">multiport microfluidic device </w:t>
      </w:r>
      <w:r w:rsidR="00691FA2">
        <w:rPr>
          <w:rFonts w:asciiTheme="minorHAnsi" w:hAnsiTheme="minorHAnsi" w:cstheme="minorHAnsi"/>
          <w:color w:val="auto"/>
        </w:rPr>
        <w:t>elicit</w:t>
      </w:r>
      <w:r w:rsidRPr="00AA2B5C">
        <w:rPr>
          <w:rFonts w:asciiTheme="minorHAnsi" w:hAnsiTheme="minorHAnsi" w:cstheme="minorHAnsi"/>
          <w:color w:val="auto"/>
        </w:rPr>
        <w:t xml:space="preserve"> </w:t>
      </w:r>
      <w:r w:rsidR="00691FA2">
        <w:rPr>
          <w:rFonts w:asciiTheme="minorHAnsi" w:hAnsiTheme="minorHAnsi" w:cstheme="minorHAnsi"/>
          <w:color w:val="auto"/>
        </w:rPr>
        <w:t xml:space="preserve">physiologically </w:t>
      </w:r>
      <w:r w:rsidR="00691FA2">
        <w:rPr>
          <w:rFonts w:asciiTheme="minorHAnsi" w:hAnsiTheme="minorHAnsi" w:cstheme="minorHAnsi"/>
          <w:color w:val="auto"/>
        </w:rPr>
        <w:lastRenderedPageBreak/>
        <w:t>significant</w:t>
      </w:r>
      <w:r w:rsidR="00691FA2" w:rsidRPr="00AA2B5C">
        <w:rPr>
          <w:rFonts w:asciiTheme="minorHAnsi" w:hAnsiTheme="minorHAnsi" w:cstheme="minorHAnsi"/>
          <w:color w:val="auto"/>
        </w:rPr>
        <w:t xml:space="preserve"> </w:t>
      </w:r>
      <w:r w:rsidRPr="00AA2B5C">
        <w:rPr>
          <w:rFonts w:asciiTheme="minorHAnsi" w:hAnsiTheme="minorHAnsi" w:cstheme="minorHAnsi"/>
          <w:color w:val="auto"/>
        </w:rPr>
        <w:t xml:space="preserve">RGC responses. </w:t>
      </w:r>
      <w:r w:rsidR="00AD2F52">
        <w:rPr>
          <w:rFonts w:asciiTheme="minorHAnsi" w:hAnsiTheme="minorHAnsi" w:cstheme="minorHAnsi"/>
          <w:color w:val="auto"/>
        </w:rPr>
        <w:t>Although th</w:t>
      </w:r>
      <w:r w:rsidR="007B7940">
        <w:rPr>
          <w:rFonts w:asciiTheme="minorHAnsi" w:hAnsiTheme="minorHAnsi" w:cstheme="minorHAnsi"/>
          <w:color w:val="auto"/>
        </w:rPr>
        <w:t>is</w:t>
      </w:r>
      <w:r w:rsidR="00FC4BB2">
        <w:rPr>
          <w:rFonts w:asciiTheme="minorHAnsi" w:hAnsiTheme="minorHAnsi" w:cstheme="minorHAnsi"/>
          <w:color w:val="auto"/>
        </w:rPr>
        <w:t xml:space="preserve"> protocol ha</w:t>
      </w:r>
      <w:r w:rsidR="00AD2F52">
        <w:rPr>
          <w:rFonts w:asciiTheme="minorHAnsi" w:hAnsiTheme="minorHAnsi" w:cstheme="minorHAnsi"/>
          <w:color w:val="auto"/>
        </w:rPr>
        <w:t xml:space="preserve">s </w:t>
      </w:r>
      <w:r w:rsidR="00FC4BB2">
        <w:rPr>
          <w:rFonts w:asciiTheme="minorHAnsi" w:hAnsiTheme="minorHAnsi" w:cstheme="minorHAnsi"/>
          <w:color w:val="auto"/>
        </w:rPr>
        <w:t xml:space="preserve">been </w:t>
      </w:r>
      <w:r w:rsidR="00AD2F52">
        <w:rPr>
          <w:rFonts w:asciiTheme="minorHAnsi" w:hAnsiTheme="minorHAnsi" w:cstheme="minorHAnsi"/>
          <w:color w:val="auto"/>
        </w:rPr>
        <w:t>demonstrated with</w:t>
      </w:r>
      <w:r w:rsidR="00FC4BB2" w:rsidRPr="00FC4BB2">
        <w:rPr>
          <w:rFonts w:asciiTheme="minorHAnsi" w:hAnsiTheme="minorHAnsi" w:cstheme="minorHAnsi"/>
          <w:color w:val="auto"/>
        </w:rPr>
        <w:t xml:space="preserve"> </w:t>
      </w:r>
      <w:r w:rsidR="00FC4BB2">
        <w:rPr>
          <w:rFonts w:asciiTheme="minorHAnsi" w:hAnsiTheme="minorHAnsi" w:cstheme="minorHAnsi"/>
          <w:color w:val="auto"/>
        </w:rPr>
        <w:t>only glutamate</w:t>
      </w:r>
      <w:r w:rsidR="00AD2F52">
        <w:rPr>
          <w:rFonts w:asciiTheme="minorHAnsi" w:hAnsiTheme="minorHAnsi" w:cstheme="minorHAnsi"/>
          <w:color w:val="auto"/>
        </w:rPr>
        <w:t xml:space="preserve">, the protocol </w:t>
      </w:r>
      <w:r w:rsidR="00FC4BB2" w:rsidRPr="000E43B1">
        <w:rPr>
          <w:rFonts w:asciiTheme="minorHAnsi" w:hAnsiTheme="minorHAnsi" w:cstheme="minorHAnsi"/>
          <w:color w:val="auto"/>
        </w:rPr>
        <w:t>remains useful</w:t>
      </w:r>
      <w:r w:rsidR="00AD2F52" w:rsidRPr="000E43B1">
        <w:rPr>
          <w:rFonts w:asciiTheme="minorHAnsi" w:hAnsiTheme="minorHAnsi" w:cstheme="minorHAnsi"/>
          <w:color w:val="auto"/>
        </w:rPr>
        <w:t xml:space="preserve"> for </w:t>
      </w:r>
      <w:r w:rsidR="007B7940" w:rsidRPr="000E43B1">
        <w:rPr>
          <w:rFonts w:asciiTheme="minorHAnsi" w:hAnsiTheme="minorHAnsi" w:cstheme="minorHAnsi"/>
          <w:color w:val="auto"/>
        </w:rPr>
        <w:t xml:space="preserve">studying chemical </w:t>
      </w:r>
      <w:r w:rsidR="00AD2F52" w:rsidRPr="000E43B1">
        <w:rPr>
          <w:rFonts w:asciiTheme="minorHAnsi" w:hAnsiTheme="minorHAnsi" w:cstheme="minorHAnsi"/>
          <w:color w:val="auto"/>
        </w:rPr>
        <w:t>stimulati</w:t>
      </w:r>
      <w:r w:rsidR="007B7940" w:rsidRPr="000E43B1">
        <w:rPr>
          <w:rFonts w:asciiTheme="minorHAnsi" w:hAnsiTheme="minorHAnsi" w:cstheme="minorHAnsi"/>
          <w:color w:val="auto"/>
        </w:rPr>
        <w:t>o</w:t>
      </w:r>
      <w:r w:rsidR="00AD2F52" w:rsidRPr="000E43B1">
        <w:rPr>
          <w:rFonts w:asciiTheme="minorHAnsi" w:hAnsiTheme="minorHAnsi" w:cstheme="minorHAnsi"/>
          <w:color w:val="auto"/>
        </w:rPr>
        <w:t xml:space="preserve">n </w:t>
      </w:r>
      <w:r w:rsidR="007B7940" w:rsidRPr="000E43B1">
        <w:rPr>
          <w:rFonts w:asciiTheme="minorHAnsi" w:hAnsiTheme="minorHAnsi" w:cstheme="minorHAnsi"/>
          <w:color w:val="auto"/>
        </w:rPr>
        <w:t xml:space="preserve">of the retina </w:t>
      </w:r>
      <w:r w:rsidR="00AD2F52" w:rsidRPr="000E43B1">
        <w:rPr>
          <w:rFonts w:asciiTheme="minorHAnsi" w:hAnsiTheme="minorHAnsi" w:cstheme="minorHAnsi"/>
          <w:color w:val="auto"/>
        </w:rPr>
        <w:t xml:space="preserve">with other types of neurotransmitters. </w:t>
      </w:r>
      <w:r w:rsidR="004B0FC8" w:rsidRPr="000E43B1">
        <w:rPr>
          <w:rFonts w:asciiTheme="minorHAnsi" w:hAnsiTheme="minorHAnsi" w:cstheme="minorHAnsi"/>
          <w:color w:val="auto"/>
        </w:rPr>
        <w:t xml:space="preserve">Moreover, while </w:t>
      </w:r>
      <w:r w:rsidR="007D1B19" w:rsidRPr="000E43B1">
        <w:rPr>
          <w:rFonts w:asciiTheme="minorHAnsi" w:hAnsiTheme="minorHAnsi" w:cstheme="minorHAnsi"/>
          <w:color w:val="auto"/>
        </w:rPr>
        <w:t xml:space="preserve">it is preferable to use </w:t>
      </w:r>
      <w:r w:rsidR="004B0FC8" w:rsidRPr="000E43B1">
        <w:rPr>
          <w:rFonts w:asciiTheme="minorHAnsi" w:hAnsiTheme="minorHAnsi" w:cstheme="minorHAnsi"/>
          <w:color w:val="auto"/>
        </w:rPr>
        <w:t xml:space="preserve">a pMEA for </w:t>
      </w:r>
      <w:r w:rsidR="006E1012">
        <w:rPr>
          <w:rFonts w:asciiTheme="minorHAnsi" w:hAnsiTheme="minorHAnsi" w:cstheme="minorHAnsi"/>
          <w:color w:val="auto"/>
        </w:rPr>
        <w:t xml:space="preserve">an </w:t>
      </w:r>
      <w:r w:rsidR="004B0FC8" w:rsidRPr="000E43B1">
        <w:rPr>
          <w:rFonts w:asciiTheme="minorHAnsi" w:hAnsiTheme="minorHAnsi" w:cstheme="minorHAnsi"/>
          <w:color w:val="auto"/>
        </w:rPr>
        <w:t>electrophysiological recording</w:t>
      </w:r>
      <w:r w:rsidR="007D1B19" w:rsidRPr="000E43B1">
        <w:rPr>
          <w:rFonts w:asciiTheme="minorHAnsi" w:hAnsiTheme="minorHAnsi" w:cstheme="minorHAnsi"/>
          <w:color w:val="auto"/>
        </w:rPr>
        <w:fldChar w:fldCharType="begin"/>
      </w:r>
      <w:r w:rsidR="007D1B19" w:rsidRPr="000E43B1">
        <w:rPr>
          <w:rFonts w:asciiTheme="minorHAnsi" w:hAnsiTheme="minorHAnsi" w:cstheme="minorHAnsi"/>
          <w:color w:val="auto"/>
        </w:rPr>
        <w:instrText xml:space="preserve"> ADDIN ZOTERO_ITEM CSL_CITATION {"citationID":"1bjq9hp0m1","properties":{"formattedCitation":"{\\rtf \\super 32\\nosupersub{}}","plainCitation":"32"},"citationItems":[{"id":104,"uris":["http://zotero.org/users/1312641/items/8BUM6J79"],"uri":["http://zotero.org/users/1312641/items/8BUM6J79"],"itemData":{"id":104,"type":"article-journal","title":"Step-By-Step instructions for retina recordings with perforated multi electrode arrays","container-title":"PLoS ONE","page":"e106148","volume":"9","issue":"8","source":"PLoS Journals","abstract":"Multi-electrode arrays are a state-of-the-art tool in electrophysiology, also in retina research. The output cells of the retina, the retinal ganglion cells, form a monolayer in many species and are well accessible due to their proximity to the inner retinal surface. This structure has allowed the use of multi-electrode arrays for high-throughput, parallel recordings of retinal responses to presented visual stimuli, and has led to significant new insights into retinal organization and function. However, using conventional arrays where electrodes are embedded into a glass or ceramic plate can be associated with three main problems: (1) low signal-to-noise ratio due to poor contact between electrodes and tissue, especially in the case of strongly curved retinas from small animals, e.g. rodents; (2) insufficient oxygen and nutrient supply to cells located on the bottom of the recording chamber; and (3) displacement of the tissue during recordings. Perforated multi-electrode arrays (pMEAs) have been found to alleviate all three issues in brain slice recordings. Over the last years, we have been using such perforated arrays to study light evoked activity in the retinas of various species including mouse, pig, and human. In this article, we provide detailed step-by-step instructions for the use of perforated MEAs to record visual responses from the retina, including spike recordings from retinal ganglion cells and in vitro electroretinograms (ERG). In addition, we provide in-depth technical and methodological troubleshooting information, and show example recordings of good quality as well as examples for the various problems which might be encountered. While our description is based on the specific equipment we use in our own lab, it may also prove useful when establishing retinal MEA recordings with other equipment.","DOI":"10.1371/journal.pone.0106148","journalAbbreviation":"PLoS ONE","author":[{"family":"Reinhard","given":"Katja"},{"family":"Tikidji-Hamburyan","given":"Alexandra"},{"family":"Seitter","given":"Hartwig"},{"family":"Idrees","given":"Saad"},{"family":"Mutter","given":"Marion"},{"family":"Benkner","given":"Boris"},{"family":"Münch","given":"Thomas A."}],"issued":{"date-parts":[["2014",8,28]]}}}],"schema":"https://github.com/citation-style-language/schema/raw/master/csl-citation.json"} </w:instrText>
      </w:r>
      <w:r w:rsidR="007D1B19" w:rsidRPr="000E43B1">
        <w:rPr>
          <w:rFonts w:asciiTheme="minorHAnsi" w:hAnsiTheme="minorHAnsi" w:cstheme="minorHAnsi"/>
          <w:color w:val="auto"/>
        </w:rPr>
        <w:fldChar w:fldCharType="separate"/>
      </w:r>
      <w:r w:rsidR="007D1B19" w:rsidRPr="000E43B1">
        <w:rPr>
          <w:vertAlign w:val="superscript"/>
        </w:rPr>
        <w:t>32</w:t>
      </w:r>
      <w:r w:rsidR="007D1B19" w:rsidRPr="000E43B1">
        <w:rPr>
          <w:rFonts w:asciiTheme="minorHAnsi" w:hAnsiTheme="minorHAnsi" w:cstheme="minorHAnsi"/>
          <w:color w:val="auto"/>
        </w:rPr>
        <w:fldChar w:fldCharType="end"/>
      </w:r>
      <w:r w:rsidR="00391852" w:rsidRPr="000E43B1">
        <w:rPr>
          <w:rFonts w:asciiTheme="minorHAnsi" w:hAnsiTheme="minorHAnsi" w:cstheme="minorHAnsi"/>
          <w:color w:val="auto"/>
        </w:rPr>
        <w:t xml:space="preserve"> as outlined in this protocol</w:t>
      </w:r>
      <w:r w:rsidR="004B0FC8" w:rsidRPr="000E43B1">
        <w:rPr>
          <w:rFonts w:asciiTheme="minorHAnsi" w:hAnsiTheme="minorHAnsi" w:cstheme="minorHAnsi"/>
          <w:color w:val="auto"/>
        </w:rPr>
        <w:t xml:space="preserve">, </w:t>
      </w:r>
      <w:r w:rsidR="00B57916" w:rsidRPr="000E43B1">
        <w:rPr>
          <w:rFonts w:asciiTheme="minorHAnsi" w:hAnsiTheme="minorHAnsi" w:cstheme="minorHAnsi"/>
          <w:color w:val="auto"/>
        </w:rPr>
        <w:t>other MEA designs</w:t>
      </w:r>
      <w:r w:rsidR="006E1012">
        <w:rPr>
          <w:rFonts w:asciiTheme="minorHAnsi" w:hAnsiTheme="minorHAnsi" w:cstheme="minorHAnsi"/>
          <w:color w:val="auto"/>
        </w:rPr>
        <w:t>,</w:t>
      </w:r>
      <w:r w:rsidR="00B57916" w:rsidRPr="000E43B1">
        <w:rPr>
          <w:rFonts w:asciiTheme="minorHAnsi" w:hAnsiTheme="minorHAnsi" w:cstheme="minorHAnsi"/>
          <w:color w:val="auto"/>
        </w:rPr>
        <w:t xml:space="preserve"> including </w:t>
      </w:r>
      <w:r w:rsidR="006E1012">
        <w:rPr>
          <w:rFonts w:asciiTheme="minorHAnsi" w:hAnsiTheme="minorHAnsi" w:cstheme="minorHAnsi"/>
          <w:color w:val="auto"/>
        </w:rPr>
        <w:t xml:space="preserve">the </w:t>
      </w:r>
      <w:r w:rsidR="00B57916" w:rsidRPr="000E43B1">
        <w:rPr>
          <w:rFonts w:asciiTheme="minorHAnsi" w:hAnsiTheme="minorHAnsi" w:cstheme="minorHAnsi"/>
          <w:color w:val="auto"/>
        </w:rPr>
        <w:t>non-perforated type</w:t>
      </w:r>
      <w:r w:rsidR="006E1012">
        <w:rPr>
          <w:rFonts w:asciiTheme="minorHAnsi" w:hAnsiTheme="minorHAnsi" w:cstheme="minorHAnsi"/>
          <w:color w:val="auto"/>
        </w:rPr>
        <w:t>,</w:t>
      </w:r>
      <w:r w:rsidR="00B57916" w:rsidRPr="000E43B1">
        <w:rPr>
          <w:rFonts w:asciiTheme="minorHAnsi" w:hAnsiTheme="minorHAnsi" w:cstheme="minorHAnsi"/>
          <w:color w:val="auto"/>
        </w:rPr>
        <w:t xml:space="preserve"> </w:t>
      </w:r>
      <w:r w:rsidR="00BB71AD" w:rsidRPr="000E43B1">
        <w:rPr>
          <w:rFonts w:asciiTheme="minorHAnsi" w:hAnsiTheme="minorHAnsi" w:cstheme="minorHAnsi"/>
          <w:color w:val="auto"/>
        </w:rPr>
        <w:t>could</w:t>
      </w:r>
      <w:r w:rsidR="00006B91" w:rsidRPr="000E43B1">
        <w:rPr>
          <w:rFonts w:asciiTheme="minorHAnsi" w:hAnsiTheme="minorHAnsi" w:cstheme="minorHAnsi"/>
          <w:color w:val="auto"/>
        </w:rPr>
        <w:t xml:space="preserve"> be used to achieve</w:t>
      </w:r>
      <w:r w:rsidR="00B57916" w:rsidRPr="000E43B1">
        <w:rPr>
          <w:rFonts w:asciiTheme="minorHAnsi" w:hAnsiTheme="minorHAnsi" w:cstheme="minorHAnsi"/>
          <w:color w:val="auto"/>
        </w:rPr>
        <w:t xml:space="preserve"> similar results </w:t>
      </w:r>
      <w:r w:rsidR="00006B91" w:rsidRPr="000E43B1">
        <w:rPr>
          <w:rFonts w:asciiTheme="minorHAnsi" w:hAnsiTheme="minorHAnsi" w:cstheme="minorHAnsi"/>
          <w:color w:val="auto"/>
        </w:rPr>
        <w:t>as the pMEA</w:t>
      </w:r>
      <w:r w:rsidR="00014144">
        <w:rPr>
          <w:rFonts w:asciiTheme="minorHAnsi" w:hAnsiTheme="minorHAnsi" w:cstheme="minorHAnsi"/>
          <w:color w:val="auto"/>
        </w:rPr>
        <w:t>.</w:t>
      </w:r>
      <w:r w:rsidR="004B0FC8" w:rsidRPr="000E43B1">
        <w:rPr>
          <w:rFonts w:asciiTheme="minorHAnsi" w:hAnsiTheme="minorHAnsi" w:cstheme="minorHAnsi"/>
          <w:color w:val="auto"/>
        </w:rPr>
        <w:t xml:space="preserve"> </w:t>
      </w:r>
      <w:r w:rsidRPr="000E43B1">
        <w:rPr>
          <w:rFonts w:asciiTheme="minorHAnsi" w:hAnsiTheme="minorHAnsi" w:cstheme="minorHAnsi"/>
          <w:color w:val="auto"/>
        </w:rPr>
        <w:t>In the followin</w:t>
      </w:r>
      <w:r w:rsidRPr="00AA2B5C">
        <w:rPr>
          <w:rFonts w:asciiTheme="minorHAnsi" w:hAnsiTheme="minorHAnsi" w:cstheme="minorHAnsi"/>
          <w:color w:val="auto"/>
        </w:rPr>
        <w:t xml:space="preserve">g paragraphs, we </w:t>
      </w:r>
      <w:r w:rsidR="00C75E48">
        <w:rPr>
          <w:rFonts w:asciiTheme="minorHAnsi" w:hAnsiTheme="minorHAnsi" w:cstheme="minorHAnsi"/>
          <w:color w:val="auto"/>
        </w:rPr>
        <w:t>discuss</w:t>
      </w:r>
      <w:r w:rsidR="00C75E48" w:rsidRPr="00AA2B5C">
        <w:rPr>
          <w:rFonts w:asciiTheme="minorHAnsi" w:hAnsiTheme="minorHAnsi" w:cstheme="minorHAnsi"/>
          <w:color w:val="auto"/>
        </w:rPr>
        <w:t xml:space="preserve"> </w:t>
      </w:r>
      <w:r w:rsidRPr="00AA2B5C">
        <w:rPr>
          <w:rFonts w:asciiTheme="minorHAnsi" w:hAnsiTheme="minorHAnsi" w:cstheme="minorHAnsi"/>
          <w:color w:val="auto"/>
        </w:rPr>
        <w:t xml:space="preserve">the most </w:t>
      </w:r>
      <w:r w:rsidR="00537770">
        <w:rPr>
          <w:rFonts w:asciiTheme="minorHAnsi" w:hAnsiTheme="minorHAnsi" w:cstheme="minorHAnsi"/>
          <w:color w:val="auto"/>
        </w:rPr>
        <w:t xml:space="preserve">critical </w:t>
      </w:r>
      <w:r w:rsidRPr="00AA2B5C">
        <w:rPr>
          <w:rFonts w:asciiTheme="minorHAnsi" w:hAnsiTheme="minorHAnsi" w:cstheme="minorHAnsi"/>
          <w:color w:val="auto"/>
        </w:rPr>
        <w:t xml:space="preserve">steps of our protocol, methods to troubleshoot common problems, and the limitations and future applications of this stimulation technique. </w:t>
      </w:r>
    </w:p>
    <w:p w14:paraId="4ED8CA65" w14:textId="77777777" w:rsidR="00AA2B5C" w:rsidRPr="00AA2B5C" w:rsidRDefault="00AA2B5C" w:rsidP="00270F3E">
      <w:pPr>
        <w:rPr>
          <w:rFonts w:asciiTheme="minorHAnsi" w:hAnsiTheme="minorHAnsi" w:cstheme="minorHAnsi"/>
          <w:color w:val="auto"/>
        </w:rPr>
      </w:pPr>
    </w:p>
    <w:p w14:paraId="4696341F" w14:textId="7DCF990C" w:rsidR="00E952AE" w:rsidRDefault="00AA2B5C" w:rsidP="00270F3E">
      <w:pPr>
        <w:rPr>
          <w:rFonts w:asciiTheme="minorHAnsi" w:hAnsiTheme="minorHAnsi" w:cstheme="minorHAnsi"/>
          <w:color w:val="auto"/>
        </w:rPr>
      </w:pPr>
      <w:r w:rsidRPr="00AA2B5C">
        <w:rPr>
          <w:rFonts w:asciiTheme="minorHAnsi" w:hAnsiTheme="minorHAnsi" w:cstheme="minorHAnsi"/>
          <w:color w:val="auto"/>
        </w:rPr>
        <w:t xml:space="preserve">To obtain safe and reliable chemical stimulation, several critical steps must be accomplished in this protocol. One of the </w:t>
      </w:r>
      <w:r w:rsidR="00483267">
        <w:rPr>
          <w:rFonts w:asciiTheme="minorHAnsi" w:hAnsiTheme="minorHAnsi" w:cstheme="minorHAnsi"/>
          <w:color w:val="auto"/>
        </w:rPr>
        <w:t>critical</w:t>
      </w:r>
      <w:r w:rsidRPr="00AA2B5C">
        <w:rPr>
          <w:rFonts w:asciiTheme="minorHAnsi" w:hAnsiTheme="minorHAnsi" w:cstheme="minorHAnsi"/>
          <w:color w:val="auto"/>
        </w:rPr>
        <w:t xml:space="preserve"> steps is obtaining a </w:t>
      </w:r>
      <w:r w:rsidR="001D71E3">
        <w:rPr>
          <w:rFonts w:asciiTheme="minorHAnsi" w:hAnsiTheme="minorHAnsi" w:cstheme="minorHAnsi"/>
          <w:color w:val="auto"/>
        </w:rPr>
        <w:t>successful</w:t>
      </w:r>
      <w:r w:rsidRPr="00AA2B5C">
        <w:rPr>
          <w:rFonts w:asciiTheme="minorHAnsi" w:hAnsiTheme="minorHAnsi" w:cstheme="minorHAnsi"/>
          <w:color w:val="auto"/>
        </w:rPr>
        <w:t xml:space="preserve"> retinal preparation by carefully extracting the retina and minimizing the amount of </w:t>
      </w:r>
      <w:r w:rsidRPr="001953BB">
        <w:rPr>
          <w:rFonts w:asciiTheme="minorHAnsi" w:hAnsiTheme="minorHAnsi" w:cstheme="minorHAnsi"/>
          <w:color w:val="auto"/>
        </w:rPr>
        <w:t xml:space="preserve">time it is </w:t>
      </w:r>
      <w:r w:rsidR="00483267">
        <w:rPr>
          <w:rFonts w:asciiTheme="minorHAnsi" w:hAnsiTheme="minorHAnsi" w:cstheme="minorHAnsi"/>
          <w:color w:val="auto"/>
        </w:rPr>
        <w:t xml:space="preserve">kept </w:t>
      </w:r>
      <w:r w:rsidRPr="001953BB">
        <w:rPr>
          <w:rFonts w:asciiTheme="minorHAnsi" w:hAnsiTheme="minorHAnsi" w:cstheme="minorHAnsi"/>
          <w:color w:val="auto"/>
        </w:rPr>
        <w:t>outside oxygenated Ames medium</w:t>
      </w:r>
      <w:r w:rsidR="001953BB">
        <w:rPr>
          <w:rFonts w:asciiTheme="minorHAnsi" w:hAnsiTheme="minorHAnsi" w:cstheme="minorHAnsi"/>
          <w:color w:val="auto"/>
        </w:rPr>
        <w:t xml:space="preserve">, </w:t>
      </w:r>
      <w:r w:rsidR="001953BB" w:rsidRPr="00DB0147">
        <w:rPr>
          <w:rFonts w:asciiTheme="minorHAnsi" w:hAnsiTheme="minorHAnsi" w:cstheme="minorHAnsi"/>
          <w:i/>
          <w:color w:val="auto"/>
        </w:rPr>
        <w:t>i.e.</w:t>
      </w:r>
      <w:r w:rsidR="001953BB">
        <w:rPr>
          <w:rFonts w:asciiTheme="minorHAnsi" w:hAnsiTheme="minorHAnsi" w:cstheme="minorHAnsi"/>
          <w:color w:val="auto"/>
        </w:rPr>
        <w:t xml:space="preserve">, when flattening the freshly dissected retina on the mesh grid before transferring it onto the </w:t>
      </w:r>
      <w:r w:rsidR="0018273A">
        <w:rPr>
          <w:rFonts w:asciiTheme="minorHAnsi" w:hAnsiTheme="minorHAnsi" w:cstheme="minorHAnsi"/>
          <w:color w:val="auto"/>
        </w:rPr>
        <w:t>p</w:t>
      </w:r>
      <w:r w:rsidR="001953BB">
        <w:rPr>
          <w:rFonts w:asciiTheme="minorHAnsi" w:hAnsiTheme="minorHAnsi" w:cstheme="minorHAnsi"/>
          <w:color w:val="auto"/>
        </w:rPr>
        <w:t>MEA perfused with Ames medium</w:t>
      </w:r>
      <w:r w:rsidRPr="00AA2B5C">
        <w:rPr>
          <w:rFonts w:asciiTheme="minorHAnsi" w:hAnsiTheme="minorHAnsi" w:cstheme="minorHAnsi"/>
          <w:color w:val="auto"/>
        </w:rPr>
        <w:t>. Initial dissection of the retina requires sharp dissection tools and practice since the rat eye is relatively small. Furthermore, extraction of photoreceptor degenerated retinas can be particularly difficult since they are more fragile than the already fragile normal retinae</w:t>
      </w:r>
      <w:r w:rsidR="000D7C72">
        <w:rPr>
          <w:rFonts w:asciiTheme="minorHAnsi" w:hAnsiTheme="minorHAnsi" w:cstheme="minorHAnsi"/>
          <w:color w:val="auto"/>
        </w:rPr>
        <w:t>,</w:t>
      </w:r>
      <w:r w:rsidRPr="00AA2B5C">
        <w:rPr>
          <w:rFonts w:asciiTheme="minorHAnsi" w:hAnsiTheme="minorHAnsi" w:cstheme="minorHAnsi"/>
          <w:color w:val="auto"/>
        </w:rPr>
        <w:t xml:space="preserve"> and </w:t>
      </w:r>
      <w:r w:rsidR="000D7C72">
        <w:rPr>
          <w:rFonts w:asciiTheme="minorHAnsi" w:hAnsiTheme="minorHAnsi" w:cstheme="minorHAnsi"/>
          <w:color w:val="auto"/>
        </w:rPr>
        <w:t xml:space="preserve">are </w:t>
      </w:r>
      <w:r w:rsidRPr="00AA2B5C">
        <w:rPr>
          <w:rFonts w:asciiTheme="minorHAnsi" w:hAnsiTheme="minorHAnsi" w:cstheme="minorHAnsi"/>
          <w:color w:val="auto"/>
        </w:rPr>
        <w:t xml:space="preserve">therefore prone to tearing. The entire dissection process, from initial enucleation to placing the retina on the </w:t>
      </w:r>
      <w:r w:rsidR="0018273A">
        <w:rPr>
          <w:rFonts w:asciiTheme="minorHAnsi" w:hAnsiTheme="minorHAnsi" w:cstheme="minorHAnsi"/>
          <w:color w:val="auto"/>
        </w:rPr>
        <w:t>p</w:t>
      </w:r>
      <w:r w:rsidRPr="00AA2B5C">
        <w:rPr>
          <w:rFonts w:asciiTheme="minorHAnsi" w:hAnsiTheme="minorHAnsi" w:cstheme="minorHAnsi"/>
          <w:color w:val="auto"/>
        </w:rPr>
        <w:t xml:space="preserve">MEA, should be accomplished as quickly as possible to prevent premature cell death from lack of oxygen or other nutrients. Mechanical trauma </w:t>
      </w:r>
      <w:r w:rsidR="00D4601A">
        <w:rPr>
          <w:rFonts w:asciiTheme="minorHAnsi" w:hAnsiTheme="minorHAnsi" w:cstheme="minorHAnsi"/>
          <w:color w:val="auto"/>
        </w:rPr>
        <w:t xml:space="preserve">imparted to the tissue during the dissection </w:t>
      </w:r>
      <w:r w:rsidRPr="00AA2B5C">
        <w:rPr>
          <w:rFonts w:asciiTheme="minorHAnsi" w:hAnsiTheme="minorHAnsi" w:cstheme="minorHAnsi"/>
          <w:color w:val="auto"/>
        </w:rPr>
        <w:t xml:space="preserve">should be minimized </w:t>
      </w:r>
      <w:r w:rsidR="00D4601A">
        <w:rPr>
          <w:rFonts w:asciiTheme="minorHAnsi" w:hAnsiTheme="minorHAnsi" w:cstheme="minorHAnsi"/>
          <w:color w:val="auto"/>
        </w:rPr>
        <w:t xml:space="preserve">by avoiding a cut through </w:t>
      </w:r>
      <w:r w:rsidR="00293400">
        <w:rPr>
          <w:rFonts w:asciiTheme="minorHAnsi" w:hAnsiTheme="minorHAnsi" w:cstheme="minorHAnsi"/>
          <w:color w:val="auto"/>
        </w:rPr>
        <w:t xml:space="preserve">or damage to </w:t>
      </w:r>
      <w:r w:rsidR="00D4601A">
        <w:rPr>
          <w:rFonts w:asciiTheme="minorHAnsi" w:hAnsiTheme="minorHAnsi" w:cstheme="minorHAnsi"/>
          <w:color w:val="auto"/>
        </w:rPr>
        <w:t>the tissue</w:t>
      </w:r>
      <w:r w:rsidR="000D7C72">
        <w:rPr>
          <w:rFonts w:asciiTheme="minorHAnsi" w:hAnsiTheme="minorHAnsi" w:cstheme="minorHAnsi"/>
          <w:color w:val="auto"/>
        </w:rPr>
        <w:t>,</w:t>
      </w:r>
      <w:r w:rsidR="00D4601A">
        <w:rPr>
          <w:rFonts w:asciiTheme="minorHAnsi" w:hAnsiTheme="minorHAnsi" w:cstheme="minorHAnsi"/>
          <w:color w:val="auto"/>
        </w:rPr>
        <w:t xml:space="preserve"> </w:t>
      </w:r>
      <w:r w:rsidRPr="00AA2B5C">
        <w:rPr>
          <w:rFonts w:asciiTheme="minorHAnsi" w:hAnsiTheme="minorHAnsi" w:cstheme="minorHAnsi"/>
          <w:color w:val="auto"/>
        </w:rPr>
        <w:t xml:space="preserve">as </w:t>
      </w:r>
      <w:r w:rsidR="000D7C72">
        <w:rPr>
          <w:rFonts w:asciiTheme="minorHAnsi" w:hAnsiTheme="minorHAnsi" w:cstheme="minorHAnsi"/>
          <w:color w:val="auto"/>
        </w:rPr>
        <w:t>this</w:t>
      </w:r>
      <w:r w:rsidR="000D7C72" w:rsidRPr="00AA2B5C">
        <w:rPr>
          <w:rFonts w:asciiTheme="minorHAnsi" w:hAnsiTheme="minorHAnsi" w:cstheme="minorHAnsi"/>
          <w:color w:val="auto"/>
        </w:rPr>
        <w:t xml:space="preserve"> </w:t>
      </w:r>
      <w:r w:rsidRPr="00AA2B5C">
        <w:rPr>
          <w:rFonts w:asciiTheme="minorHAnsi" w:hAnsiTheme="minorHAnsi" w:cstheme="minorHAnsi"/>
          <w:color w:val="auto"/>
        </w:rPr>
        <w:t xml:space="preserve">can also lead to unnatural neural responses and cell death. </w:t>
      </w:r>
    </w:p>
    <w:p w14:paraId="22D9E024" w14:textId="77777777" w:rsidR="00E952AE" w:rsidRDefault="00E952AE" w:rsidP="00270F3E">
      <w:pPr>
        <w:rPr>
          <w:rFonts w:asciiTheme="minorHAnsi" w:hAnsiTheme="minorHAnsi" w:cstheme="minorHAnsi"/>
          <w:color w:val="auto"/>
        </w:rPr>
      </w:pPr>
    </w:p>
    <w:p w14:paraId="4FAC92F0" w14:textId="1A6F5DB4" w:rsidR="00AC3898" w:rsidRDefault="00AA2B5C" w:rsidP="00270F3E">
      <w:pPr>
        <w:rPr>
          <w:rFonts w:asciiTheme="minorHAnsi" w:hAnsiTheme="minorHAnsi" w:cstheme="minorHAnsi"/>
          <w:color w:val="auto"/>
        </w:rPr>
      </w:pPr>
      <w:r w:rsidRPr="00AA2B5C">
        <w:rPr>
          <w:rFonts w:asciiTheme="minorHAnsi" w:hAnsiTheme="minorHAnsi" w:cstheme="minorHAnsi"/>
          <w:color w:val="auto"/>
        </w:rPr>
        <w:t xml:space="preserve">After placing the retina on the </w:t>
      </w:r>
      <w:r w:rsidR="0018273A">
        <w:rPr>
          <w:rFonts w:asciiTheme="minorHAnsi" w:hAnsiTheme="minorHAnsi" w:cstheme="minorHAnsi"/>
          <w:color w:val="auto"/>
        </w:rPr>
        <w:t>p</w:t>
      </w:r>
      <w:r w:rsidRPr="00AA2B5C">
        <w:rPr>
          <w:rFonts w:asciiTheme="minorHAnsi" w:hAnsiTheme="minorHAnsi" w:cstheme="minorHAnsi"/>
          <w:color w:val="auto"/>
        </w:rPr>
        <w:t>MEA, care should be taken when initiating top and bottom perfusion and suction lines, as this is a common point of failure</w:t>
      </w:r>
      <w:r w:rsidR="0054403D">
        <w:rPr>
          <w:rFonts w:asciiTheme="minorHAnsi" w:hAnsiTheme="minorHAnsi" w:cstheme="minorHAnsi"/>
          <w:color w:val="auto"/>
        </w:rPr>
        <w:t xml:space="preserve"> of the experiment</w:t>
      </w:r>
      <w:r w:rsidRPr="00AA2B5C">
        <w:rPr>
          <w:rFonts w:asciiTheme="minorHAnsi" w:hAnsiTheme="minorHAnsi" w:cstheme="minorHAnsi"/>
          <w:color w:val="auto"/>
        </w:rPr>
        <w:t xml:space="preserve">. All perfusion and suction lines must be checked for clearance prior to beginning the experiment and periodically examined throughout the experiment to ensure that air bubbles do not impede </w:t>
      </w:r>
      <w:r w:rsidR="00293400">
        <w:rPr>
          <w:rFonts w:asciiTheme="minorHAnsi" w:hAnsiTheme="minorHAnsi" w:cstheme="minorHAnsi"/>
          <w:color w:val="auto"/>
        </w:rPr>
        <w:t xml:space="preserve">the </w:t>
      </w:r>
      <w:r w:rsidRPr="00AA2B5C">
        <w:rPr>
          <w:rFonts w:asciiTheme="minorHAnsi" w:hAnsiTheme="minorHAnsi" w:cstheme="minorHAnsi"/>
          <w:color w:val="auto"/>
        </w:rPr>
        <w:t>flow</w:t>
      </w:r>
      <w:r w:rsidR="00293400">
        <w:rPr>
          <w:rFonts w:asciiTheme="minorHAnsi" w:hAnsiTheme="minorHAnsi" w:cstheme="minorHAnsi"/>
          <w:color w:val="auto"/>
        </w:rPr>
        <w:t xml:space="preserve"> through the lines</w:t>
      </w:r>
      <w:r w:rsidRPr="00AA2B5C">
        <w:rPr>
          <w:rFonts w:asciiTheme="minorHAnsi" w:hAnsiTheme="minorHAnsi" w:cstheme="minorHAnsi"/>
          <w:color w:val="auto"/>
        </w:rPr>
        <w:t>. In particular, the formation of air bubbles within the bottom perfusion line can completely impede the flow of perfusion because of its smaller diameter</w:t>
      </w:r>
      <w:r w:rsidR="00511496">
        <w:rPr>
          <w:rFonts w:asciiTheme="minorHAnsi" w:hAnsiTheme="minorHAnsi" w:cstheme="minorHAnsi"/>
          <w:color w:val="auto"/>
        </w:rPr>
        <w:t>,</w:t>
      </w:r>
      <w:r w:rsidRPr="00AA2B5C">
        <w:rPr>
          <w:rFonts w:asciiTheme="minorHAnsi" w:hAnsiTheme="minorHAnsi" w:cstheme="minorHAnsi"/>
          <w:color w:val="auto"/>
        </w:rPr>
        <w:t xml:space="preserve"> and thereby cause a premature end to the experiment by depriving the retina of oxygen and nutrients. Because of the danger of air bubbles, the above protocol is </w:t>
      </w:r>
      <w:r w:rsidRPr="0054403D">
        <w:rPr>
          <w:rFonts w:asciiTheme="minorHAnsi" w:hAnsiTheme="minorHAnsi" w:cstheme="minorHAnsi"/>
          <w:color w:val="auto"/>
        </w:rPr>
        <w:t>conducted at room temperature</w:t>
      </w:r>
      <w:r w:rsidRPr="00AA2B5C">
        <w:rPr>
          <w:rFonts w:asciiTheme="minorHAnsi" w:hAnsiTheme="minorHAnsi" w:cstheme="minorHAnsi"/>
          <w:color w:val="auto"/>
        </w:rPr>
        <w:t xml:space="preserve"> </w:t>
      </w:r>
      <w:r w:rsidR="0054403D">
        <w:rPr>
          <w:rFonts w:asciiTheme="minorHAnsi" w:hAnsiTheme="minorHAnsi" w:cstheme="minorHAnsi"/>
          <w:color w:val="auto"/>
        </w:rPr>
        <w:t xml:space="preserve">rather than at the more ideal physiological temperature </w:t>
      </w:r>
      <w:r w:rsidRPr="00AA2B5C">
        <w:rPr>
          <w:rFonts w:asciiTheme="minorHAnsi" w:hAnsiTheme="minorHAnsi" w:cstheme="minorHAnsi"/>
          <w:color w:val="auto"/>
        </w:rPr>
        <w:t xml:space="preserve">to avoid the outgassing of dissolved oxygen or carbon dioxide from the Ames medium solution. If air bubbles do occlude one of the perfusion lines during an experiment, they can usually be dispersed into smaller, non-occluding bubbles by lightly tapping on the perfusion line. </w:t>
      </w:r>
    </w:p>
    <w:p w14:paraId="4B8B0367" w14:textId="77777777" w:rsidR="00AC3898" w:rsidRDefault="00AC3898" w:rsidP="00270F3E">
      <w:pPr>
        <w:rPr>
          <w:rFonts w:asciiTheme="minorHAnsi" w:hAnsiTheme="minorHAnsi" w:cstheme="minorHAnsi"/>
          <w:color w:val="auto"/>
        </w:rPr>
      </w:pPr>
    </w:p>
    <w:p w14:paraId="27C2EB26" w14:textId="36F122E3" w:rsidR="004746A2" w:rsidRDefault="00AA2B5C" w:rsidP="00270F3E">
      <w:pPr>
        <w:rPr>
          <w:rFonts w:asciiTheme="minorHAnsi" w:hAnsiTheme="minorHAnsi" w:cstheme="minorHAnsi"/>
          <w:color w:val="auto"/>
        </w:rPr>
      </w:pPr>
      <w:r w:rsidRPr="00AA2B5C">
        <w:rPr>
          <w:rFonts w:asciiTheme="minorHAnsi" w:hAnsiTheme="minorHAnsi" w:cstheme="minorHAnsi"/>
          <w:color w:val="auto"/>
        </w:rPr>
        <w:t xml:space="preserve">Another common problem related to the perfusion system is </w:t>
      </w:r>
      <w:r w:rsidR="00E43F72">
        <w:rPr>
          <w:rFonts w:asciiTheme="minorHAnsi" w:hAnsiTheme="minorHAnsi" w:cstheme="minorHAnsi"/>
          <w:color w:val="auto"/>
        </w:rPr>
        <w:t>fine adjustment</w:t>
      </w:r>
      <w:r w:rsidR="00E43F72" w:rsidRPr="00E43F72">
        <w:rPr>
          <w:rFonts w:asciiTheme="minorHAnsi" w:hAnsiTheme="minorHAnsi" w:cstheme="minorHAnsi"/>
          <w:color w:val="auto"/>
        </w:rPr>
        <w:t xml:space="preserve"> </w:t>
      </w:r>
      <w:r w:rsidR="00E43F72">
        <w:rPr>
          <w:rFonts w:asciiTheme="minorHAnsi" w:hAnsiTheme="minorHAnsi" w:cstheme="minorHAnsi"/>
          <w:color w:val="auto"/>
        </w:rPr>
        <w:t xml:space="preserve">of </w:t>
      </w:r>
      <w:r w:rsidRPr="00E43F72">
        <w:rPr>
          <w:rFonts w:asciiTheme="minorHAnsi" w:hAnsiTheme="minorHAnsi" w:cstheme="minorHAnsi"/>
          <w:color w:val="auto"/>
        </w:rPr>
        <w:t>the bottom suction</w:t>
      </w:r>
      <w:r w:rsidR="00322998" w:rsidRPr="00AA2B5C">
        <w:rPr>
          <w:rFonts w:asciiTheme="minorHAnsi" w:hAnsiTheme="minorHAnsi" w:cstheme="minorHAnsi"/>
          <w:color w:val="auto"/>
        </w:rPr>
        <w:t xml:space="preserve"> </w:t>
      </w:r>
      <w:r w:rsidR="00322998">
        <w:rPr>
          <w:rFonts w:asciiTheme="minorHAnsi" w:hAnsiTheme="minorHAnsi" w:cstheme="minorHAnsi"/>
          <w:color w:val="auto"/>
        </w:rPr>
        <w:t xml:space="preserve">pressure </w:t>
      </w:r>
      <w:r w:rsidR="00E43F72">
        <w:rPr>
          <w:rFonts w:asciiTheme="minorHAnsi" w:hAnsiTheme="minorHAnsi" w:cstheme="minorHAnsi"/>
          <w:color w:val="auto"/>
        </w:rPr>
        <w:t>so that it</w:t>
      </w:r>
      <w:r w:rsidR="00E43F72" w:rsidRPr="00AA2B5C">
        <w:rPr>
          <w:rFonts w:asciiTheme="minorHAnsi" w:hAnsiTheme="minorHAnsi" w:cstheme="minorHAnsi"/>
          <w:color w:val="auto"/>
        </w:rPr>
        <w:t xml:space="preserve"> </w:t>
      </w:r>
      <w:r w:rsidRPr="00AA2B5C">
        <w:rPr>
          <w:rFonts w:asciiTheme="minorHAnsi" w:hAnsiTheme="minorHAnsi" w:cstheme="minorHAnsi"/>
          <w:color w:val="auto"/>
        </w:rPr>
        <w:t>hold</w:t>
      </w:r>
      <w:r w:rsidR="00E43F72">
        <w:rPr>
          <w:rFonts w:asciiTheme="minorHAnsi" w:hAnsiTheme="minorHAnsi" w:cstheme="minorHAnsi"/>
          <w:color w:val="auto"/>
        </w:rPr>
        <w:t>s</w:t>
      </w:r>
      <w:r w:rsidRPr="00AA2B5C">
        <w:rPr>
          <w:rFonts w:asciiTheme="minorHAnsi" w:hAnsiTheme="minorHAnsi" w:cstheme="minorHAnsi"/>
          <w:color w:val="auto"/>
        </w:rPr>
        <w:t xml:space="preserve"> the retina </w:t>
      </w:r>
      <w:r w:rsidR="00E43F72">
        <w:rPr>
          <w:rFonts w:asciiTheme="minorHAnsi" w:hAnsiTheme="minorHAnsi" w:cstheme="minorHAnsi"/>
          <w:color w:val="auto"/>
        </w:rPr>
        <w:t xml:space="preserve">firmly </w:t>
      </w:r>
      <w:r w:rsidR="002459CF">
        <w:rPr>
          <w:rFonts w:asciiTheme="minorHAnsi" w:hAnsiTheme="minorHAnsi" w:cstheme="minorHAnsi"/>
          <w:color w:val="auto"/>
        </w:rPr>
        <w:t xml:space="preserve">in </w:t>
      </w:r>
      <w:r w:rsidR="00E43F72">
        <w:rPr>
          <w:rFonts w:asciiTheme="minorHAnsi" w:hAnsiTheme="minorHAnsi" w:cstheme="minorHAnsi"/>
          <w:color w:val="auto"/>
        </w:rPr>
        <w:t>contact with the electrodes</w:t>
      </w:r>
      <w:r w:rsidR="00E43F72" w:rsidRPr="00AA2B5C">
        <w:rPr>
          <w:rFonts w:asciiTheme="minorHAnsi" w:hAnsiTheme="minorHAnsi" w:cstheme="minorHAnsi"/>
          <w:color w:val="auto"/>
        </w:rPr>
        <w:t xml:space="preserve"> </w:t>
      </w:r>
      <w:r w:rsidRPr="00AA2B5C">
        <w:rPr>
          <w:rFonts w:asciiTheme="minorHAnsi" w:hAnsiTheme="minorHAnsi" w:cstheme="minorHAnsi"/>
          <w:color w:val="auto"/>
        </w:rPr>
        <w:t xml:space="preserve">but </w:t>
      </w:r>
      <w:r w:rsidR="002459CF">
        <w:rPr>
          <w:rFonts w:asciiTheme="minorHAnsi" w:hAnsiTheme="minorHAnsi" w:cstheme="minorHAnsi"/>
          <w:color w:val="auto"/>
        </w:rPr>
        <w:t>without</w:t>
      </w:r>
      <w:r w:rsidRPr="00AA2B5C">
        <w:rPr>
          <w:rFonts w:asciiTheme="minorHAnsi" w:hAnsiTheme="minorHAnsi" w:cstheme="minorHAnsi"/>
          <w:color w:val="auto"/>
        </w:rPr>
        <w:t xml:space="preserve"> damage. If the suction pressure is too high, it can suck small pieces </w:t>
      </w:r>
      <w:r w:rsidR="002459CF">
        <w:rPr>
          <w:rFonts w:asciiTheme="minorHAnsi" w:hAnsiTheme="minorHAnsi" w:cstheme="minorHAnsi"/>
          <w:color w:val="auto"/>
        </w:rPr>
        <w:t xml:space="preserve">of retina </w:t>
      </w:r>
      <w:r w:rsidRPr="00AA2B5C">
        <w:rPr>
          <w:rFonts w:asciiTheme="minorHAnsi" w:hAnsiTheme="minorHAnsi" w:cstheme="minorHAnsi"/>
          <w:color w:val="auto"/>
        </w:rPr>
        <w:t xml:space="preserve">through the perforations of the pMEA and eventually lead to the cessation of all neural responses. On the other hand, if the pressure is too low, the retina will float away from the electrodes and therefore disrupt the neural recording. </w:t>
      </w:r>
      <w:r w:rsidR="00322998">
        <w:rPr>
          <w:rFonts w:asciiTheme="minorHAnsi" w:hAnsiTheme="minorHAnsi" w:cstheme="minorHAnsi"/>
          <w:color w:val="auto"/>
        </w:rPr>
        <w:t>Adjusting the suction pressure</w:t>
      </w:r>
      <w:r w:rsidR="00322998" w:rsidRPr="00AA2B5C">
        <w:rPr>
          <w:rFonts w:asciiTheme="minorHAnsi" w:hAnsiTheme="minorHAnsi" w:cstheme="minorHAnsi"/>
          <w:color w:val="auto"/>
        </w:rPr>
        <w:t xml:space="preserve"> </w:t>
      </w:r>
      <w:r w:rsidRPr="00AA2B5C">
        <w:rPr>
          <w:rFonts w:asciiTheme="minorHAnsi" w:hAnsiTheme="minorHAnsi" w:cstheme="minorHAnsi"/>
          <w:color w:val="auto"/>
        </w:rPr>
        <w:t>between these two extreme</w:t>
      </w:r>
      <w:r w:rsidR="00322998">
        <w:rPr>
          <w:rFonts w:asciiTheme="minorHAnsi" w:hAnsiTheme="minorHAnsi" w:cstheme="minorHAnsi"/>
          <w:color w:val="auto"/>
        </w:rPr>
        <w:t xml:space="preserve"> level</w:t>
      </w:r>
      <w:r w:rsidRPr="00AA2B5C">
        <w:rPr>
          <w:rFonts w:asciiTheme="minorHAnsi" w:hAnsiTheme="minorHAnsi" w:cstheme="minorHAnsi"/>
          <w:color w:val="auto"/>
        </w:rPr>
        <w:t xml:space="preserve">s requires practice and is made easier </w:t>
      </w:r>
      <w:r w:rsidR="00322998">
        <w:rPr>
          <w:rFonts w:asciiTheme="minorHAnsi" w:hAnsiTheme="minorHAnsi" w:cstheme="minorHAnsi"/>
          <w:color w:val="auto"/>
        </w:rPr>
        <w:t xml:space="preserve">if the </w:t>
      </w:r>
      <w:r w:rsidR="0018273A">
        <w:rPr>
          <w:rFonts w:asciiTheme="minorHAnsi" w:hAnsiTheme="minorHAnsi" w:cstheme="minorHAnsi"/>
          <w:color w:val="auto"/>
        </w:rPr>
        <w:t>p</w:t>
      </w:r>
      <w:r w:rsidR="00322998">
        <w:rPr>
          <w:rFonts w:asciiTheme="minorHAnsi" w:hAnsiTheme="minorHAnsi" w:cstheme="minorHAnsi"/>
          <w:color w:val="auto"/>
        </w:rPr>
        <w:t>MEA is used over</w:t>
      </w:r>
      <w:r w:rsidRPr="00AA2B5C">
        <w:rPr>
          <w:rFonts w:asciiTheme="minorHAnsi" w:hAnsiTheme="minorHAnsi" w:cstheme="minorHAnsi"/>
          <w:color w:val="auto"/>
        </w:rPr>
        <w:t xml:space="preserve"> an inverted microscope, which allows the close observation of the perforations of the pMEA. By observing these perforations while adjusting the suction, one can find the right balance that </w:t>
      </w:r>
      <w:r w:rsidR="004746A2">
        <w:rPr>
          <w:rFonts w:asciiTheme="minorHAnsi" w:hAnsiTheme="minorHAnsi" w:cstheme="minorHAnsi"/>
          <w:color w:val="auto"/>
        </w:rPr>
        <w:t xml:space="preserve">maintains contact without </w:t>
      </w:r>
      <w:r w:rsidR="004746A2">
        <w:rPr>
          <w:rFonts w:asciiTheme="minorHAnsi" w:hAnsiTheme="minorHAnsi" w:cstheme="minorHAnsi"/>
          <w:color w:val="auto"/>
        </w:rPr>
        <w:lastRenderedPageBreak/>
        <w:t>damaging the retina.</w:t>
      </w:r>
      <w:r w:rsidRPr="00AA2B5C">
        <w:rPr>
          <w:rFonts w:asciiTheme="minorHAnsi" w:hAnsiTheme="minorHAnsi" w:cstheme="minorHAnsi"/>
          <w:color w:val="auto"/>
        </w:rPr>
        <w:t xml:space="preserve"> </w:t>
      </w:r>
      <w:r w:rsidR="0089390F">
        <w:rPr>
          <w:rFonts w:asciiTheme="minorHAnsi" w:hAnsiTheme="minorHAnsi" w:cstheme="minorHAnsi"/>
          <w:color w:val="auto"/>
        </w:rPr>
        <w:t>To minimize the possibility of photobleaching the photoreceptors</w:t>
      </w:r>
      <w:r w:rsidR="000B2850">
        <w:rPr>
          <w:rFonts w:asciiTheme="minorHAnsi" w:hAnsiTheme="minorHAnsi" w:cstheme="minorHAnsi"/>
          <w:color w:val="auto"/>
        </w:rPr>
        <w:t xml:space="preserve"> </w:t>
      </w:r>
      <w:r w:rsidR="002B1A79">
        <w:rPr>
          <w:rFonts w:asciiTheme="minorHAnsi" w:hAnsiTheme="minorHAnsi" w:cstheme="minorHAnsi"/>
          <w:color w:val="auto"/>
        </w:rPr>
        <w:t xml:space="preserve">when stimulating </w:t>
      </w:r>
      <w:r w:rsidR="0006058D">
        <w:rPr>
          <w:rFonts w:asciiTheme="minorHAnsi" w:hAnsiTheme="minorHAnsi" w:cstheme="minorHAnsi"/>
          <w:color w:val="auto"/>
        </w:rPr>
        <w:t xml:space="preserve">wild-type </w:t>
      </w:r>
      <w:r w:rsidR="002B1A79">
        <w:rPr>
          <w:rFonts w:asciiTheme="minorHAnsi" w:hAnsiTheme="minorHAnsi" w:cstheme="minorHAnsi"/>
          <w:color w:val="auto"/>
        </w:rPr>
        <w:t>retinas</w:t>
      </w:r>
      <w:r w:rsidR="0089390F">
        <w:rPr>
          <w:rFonts w:asciiTheme="minorHAnsi" w:hAnsiTheme="minorHAnsi" w:cstheme="minorHAnsi"/>
          <w:color w:val="auto"/>
        </w:rPr>
        <w:t xml:space="preserve">, the inverted microscope illuminator should be filtered to emit red light </w:t>
      </w:r>
      <w:r w:rsidR="00EC1875">
        <w:rPr>
          <w:rFonts w:asciiTheme="minorHAnsi" w:hAnsiTheme="minorHAnsi" w:cstheme="minorHAnsi"/>
          <w:color w:val="auto"/>
        </w:rPr>
        <w:t>only and visual observations should be completed as quickly as possible</w:t>
      </w:r>
      <w:r w:rsidR="0089390F">
        <w:rPr>
          <w:rFonts w:asciiTheme="minorHAnsi" w:hAnsiTheme="minorHAnsi" w:cstheme="minorHAnsi"/>
          <w:color w:val="auto"/>
        </w:rPr>
        <w:t xml:space="preserve">. </w:t>
      </w:r>
    </w:p>
    <w:p w14:paraId="210B874B" w14:textId="77777777" w:rsidR="004746A2" w:rsidRDefault="004746A2" w:rsidP="00270F3E">
      <w:pPr>
        <w:rPr>
          <w:rFonts w:asciiTheme="minorHAnsi" w:hAnsiTheme="minorHAnsi" w:cstheme="minorHAnsi"/>
          <w:color w:val="auto"/>
        </w:rPr>
      </w:pPr>
    </w:p>
    <w:p w14:paraId="13EEDB0B" w14:textId="202F5B7F" w:rsidR="00E952AE" w:rsidRDefault="00AA2B5C" w:rsidP="00270F3E">
      <w:pPr>
        <w:rPr>
          <w:rFonts w:asciiTheme="minorHAnsi" w:hAnsiTheme="minorHAnsi" w:cstheme="minorHAnsi"/>
          <w:color w:val="auto"/>
        </w:rPr>
      </w:pPr>
      <w:r w:rsidRPr="00AA2B5C">
        <w:rPr>
          <w:rFonts w:asciiTheme="minorHAnsi" w:hAnsiTheme="minorHAnsi" w:cstheme="minorHAnsi"/>
          <w:color w:val="auto"/>
        </w:rPr>
        <w:t xml:space="preserve">After ensuring the proper perfusion conditions, the next critical step is referencing the device or pipette </w:t>
      </w:r>
      <w:r w:rsidRPr="000632FC">
        <w:rPr>
          <w:rFonts w:asciiTheme="minorHAnsi" w:hAnsiTheme="minorHAnsi" w:cstheme="minorHAnsi"/>
          <w:color w:val="auto"/>
        </w:rPr>
        <w:t>with</w:t>
      </w:r>
      <w:r w:rsidR="000632FC">
        <w:rPr>
          <w:rFonts w:asciiTheme="minorHAnsi" w:hAnsiTheme="minorHAnsi" w:cstheme="minorHAnsi"/>
          <w:color w:val="auto"/>
        </w:rPr>
        <w:t xml:space="preserve"> a </w:t>
      </w:r>
      <w:r w:rsidR="00A312F5">
        <w:rPr>
          <w:rFonts w:asciiTheme="minorHAnsi" w:hAnsiTheme="minorHAnsi" w:cstheme="minorHAnsi"/>
          <w:color w:val="auto"/>
        </w:rPr>
        <w:t xml:space="preserve">visible fixed </w:t>
      </w:r>
      <w:r w:rsidR="000632FC">
        <w:rPr>
          <w:rFonts w:asciiTheme="minorHAnsi" w:hAnsiTheme="minorHAnsi" w:cstheme="minorHAnsi"/>
          <w:color w:val="auto"/>
        </w:rPr>
        <w:t>point or marker on</w:t>
      </w:r>
      <w:r w:rsidRPr="000632FC">
        <w:rPr>
          <w:rFonts w:asciiTheme="minorHAnsi" w:hAnsiTheme="minorHAnsi" w:cstheme="minorHAnsi"/>
          <w:color w:val="auto"/>
        </w:rPr>
        <w:t xml:space="preserve"> the </w:t>
      </w:r>
      <w:r w:rsidR="000632FC">
        <w:rPr>
          <w:rFonts w:asciiTheme="minorHAnsi" w:hAnsiTheme="minorHAnsi" w:cstheme="minorHAnsi"/>
          <w:color w:val="auto"/>
        </w:rPr>
        <w:t>p</w:t>
      </w:r>
      <w:r w:rsidRPr="000632FC">
        <w:rPr>
          <w:rFonts w:asciiTheme="minorHAnsi" w:hAnsiTheme="minorHAnsi" w:cstheme="minorHAnsi"/>
          <w:color w:val="auto"/>
        </w:rPr>
        <w:t>MEA</w:t>
      </w:r>
      <w:r w:rsidRPr="00AA2B5C">
        <w:rPr>
          <w:rFonts w:asciiTheme="minorHAnsi" w:hAnsiTheme="minorHAnsi" w:cstheme="minorHAnsi"/>
          <w:color w:val="auto"/>
        </w:rPr>
        <w:t xml:space="preserve"> so that the injection port(s) can be precisely aligned with the electrodes of the </w:t>
      </w:r>
      <w:r w:rsidR="00A312F5">
        <w:rPr>
          <w:rFonts w:asciiTheme="minorHAnsi" w:hAnsiTheme="minorHAnsi" w:cstheme="minorHAnsi"/>
          <w:color w:val="auto"/>
        </w:rPr>
        <w:t>p</w:t>
      </w:r>
      <w:r w:rsidRPr="00AA2B5C">
        <w:rPr>
          <w:rFonts w:asciiTheme="minorHAnsi" w:hAnsiTheme="minorHAnsi" w:cstheme="minorHAnsi"/>
          <w:color w:val="auto"/>
        </w:rPr>
        <w:t xml:space="preserve">MEA. Typically, this is accomplished via triangulation </w:t>
      </w:r>
      <w:r w:rsidR="00311757">
        <w:rPr>
          <w:rFonts w:asciiTheme="minorHAnsi" w:hAnsiTheme="minorHAnsi" w:cstheme="minorHAnsi"/>
          <w:color w:val="auto"/>
        </w:rPr>
        <w:t>wherein</w:t>
      </w:r>
      <w:r w:rsidR="00311757" w:rsidRPr="00AA2B5C">
        <w:rPr>
          <w:rFonts w:asciiTheme="minorHAnsi" w:hAnsiTheme="minorHAnsi" w:cstheme="minorHAnsi"/>
          <w:color w:val="auto"/>
        </w:rPr>
        <w:t xml:space="preserve"> </w:t>
      </w:r>
      <w:r w:rsidRPr="00AA2B5C">
        <w:rPr>
          <w:rFonts w:asciiTheme="minorHAnsi" w:hAnsiTheme="minorHAnsi" w:cstheme="minorHAnsi"/>
          <w:color w:val="auto"/>
        </w:rPr>
        <w:t xml:space="preserve">two reference marks placed onto the rim of the </w:t>
      </w:r>
      <w:r w:rsidR="00A312F5">
        <w:rPr>
          <w:rFonts w:asciiTheme="minorHAnsi" w:hAnsiTheme="minorHAnsi" w:cstheme="minorHAnsi"/>
          <w:color w:val="auto"/>
        </w:rPr>
        <w:t>p</w:t>
      </w:r>
      <w:r w:rsidRPr="00AA2B5C">
        <w:rPr>
          <w:rFonts w:asciiTheme="minorHAnsi" w:hAnsiTheme="minorHAnsi" w:cstheme="minorHAnsi"/>
          <w:color w:val="auto"/>
        </w:rPr>
        <w:t xml:space="preserve">MEA chamber are </w:t>
      </w:r>
      <w:r w:rsidR="00311757">
        <w:rPr>
          <w:rFonts w:asciiTheme="minorHAnsi" w:hAnsiTheme="minorHAnsi" w:cstheme="minorHAnsi"/>
          <w:color w:val="auto"/>
        </w:rPr>
        <w:t xml:space="preserve">coarsely </w:t>
      </w:r>
      <w:r w:rsidRPr="00AA2B5C">
        <w:rPr>
          <w:rFonts w:asciiTheme="minorHAnsi" w:hAnsiTheme="minorHAnsi" w:cstheme="minorHAnsi"/>
          <w:color w:val="auto"/>
        </w:rPr>
        <w:t>aligned with either the glass micropipette tip or landmarks on the multiport device</w:t>
      </w:r>
      <w:r w:rsidR="00BB7ED7">
        <w:rPr>
          <w:rFonts w:asciiTheme="minorHAnsi" w:hAnsiTheme="minorHAnsi" w:cstheme="minorHAnsi"/>
          <w:color w:val="auto"/>
        </w:rPr>
        <w:t xml:space="preserve"> by visual observation from above using the boom-stand mounted microscope</w:t>
      </w:r>
      <w:r w:rsidR="00311757">
        <w:rPr>
          <w:rFonts w:asciiTheme="minorHAnsi" w:hAnsiTheme="minorHAnsi" w:cstheme="minorHAnsi"/>
          <w:color w:val="auto"/>
        </w:rPr>
        <w:t>.</w:t>
      </w:r>
      <w:r w:rsidR="00434771">
        <w:rPr>
          <w:rFonts w:asciiTheme="minorHAnsi" w:hAnsiTheme="minorHAnsi" w:cstheme="minorHAnsi"/>
          <w:color w:val="auto"/>
        </w:rPr>
        <w:t xml:space="preserve"> </w:t>
      </w:r>
      <w:r w:rsidR="007C63CB">
        <w:rPr>
          <w:rFonts w:asciiTheme="minorHAnsi" w:hAnsiTheme="minorHAnsi" w:cstheme="minorHAnsi"/>
          <w:color w:val="auto"/>
        </w:rPr>
        <w:t>A finer</w:t>
      </w:r>
      <w:r w:rsidR="00311757">
        <w:rPr>
          <w:rFonts w:asciiTheme="minorHAnsi" w:hAnsiTheme="minorHAnsi" w:cstheme="minorHAnsi"/>
          <w:color w:val="auto"/>
        </w:rPr>
        <w:t xml:space="preserve"> </w:t>
      </w:r>
      <w:r w:rsidR="00BB7ED7">
        <w:rPr>
          <w:rFonts w:asciiTheme="minorHAnsi" w:hAnsiTheme="minorHAnsi" w:cstheme="minorHAnsi"/>
          <w:color w:val="auto"/>
        </w:rPr>
        <w:t xml:space="preserve">alignment </w:t>
      </w:r>
      <w:r w:rsidR="007C63CB">
        <w:rPr>
          <w:rFonts w:asciiTheme="minorHAnsi" w:hAnsiTheme="minorHAnsi" w:cstheme="minorHAnsi"/>
          <w:color w:val="auto"/>
        </w:rPr>
        <w:t>of</w:t>
      </w:r>
      <w:r w:rsidR="00BB7ED7">
        <w:rPr>
          <w:rFonts w:asciiTheme="minorHAnsi" w:hAnsiTheme="minorHAnsi" w:cstheme="minorHAnsi"/>
          <w:color w:val="auto"/>
        </w:rPr>
        <w:t xml:space="preserve"> the injection port(s) with target electrodes </w:t>
      </w:r>
      <w:r w:rsidR="002A4603">
        <w:rPr>
          <w:rFonts w:asciiTheme="minorHAnsi" w:hAnsiTheme="minorHAnsi" w:cstheme="minorHAnsi"/>
          <w:color w:val="auto"/>
        </w:rPr>
        <w:t>is</w:t>
      </w:r>
      <w:r w:rsidR="007C63CB">
        <w:rPr>
          <w:rFonts w:asciiTheme="minorHAnsi" w:hAnsiTheme="minorHAnsi" w:cstheme="minorHAnsi"/>
          <w:color w:val="auto"/>
        </w:rPr>
        <w:t xml:space="preserve"> </w:t>
      </w:r>
      <w:r w:rsidR="005834AC">
        <w:rPr>
          <w:rFonts w:asciiTheme="minorHAnsi" w:hAnsiTheme="minorHAnsi" w:cstheme="minorHAnsi"/>
          <w:color w:val="auto"/>
        </w:rPr>
        <w:t xml:space="preserve">then </w:t>
      </w:r>
      <w:r w:rsidR="007C63CB">
        <w:rPr>
          <w:rFonts w:asciiTheme="minorHAnsi" w:hAnsiTheme="minorHAnsi" w:cstheme="minorHAnsi"/>
          <w:color w:val="auto"/>
        </w:rPr>
        <w:t xml:space="preserve">achieved by visual inspection </w:t>
      </w:r>
      <w:r w:rsidR="00983370">
        <w:rPr>
          <w:rFonts w:asciiTheme="minorHAnsi" w:hAnsiTheme="minorHAnsi" w:cstheme="minorHAnsi"/>
          <w:color w:val="auto"/>
        </w:rPr>
        <w:t>through</w:t>
      </w:r>
      <w:r w:rsidR="00BB7ED7">
        <w:rPr>
          <w:rFonts w:asciiTheme="minorHAnsi" w:hAnsiTheme="minorHAnsi" w:cstheme="minorHAnsi"/>
          <w:color w:val="auto"/>
        </w:rPr>
        <w:t xml:space="preserve"> the inverted microscope.</w:t>
      </w:r>
      <w:r w:rsidRPr="00AA2B5C">
        <w:rPr>
          <w:rFonts w:asciiTheme="minorHAnsi" w:hAnsiTheme="minorHAnsi" w:cstheme="minorHAnsi"/>
          <w:color w:val="auto"/>
        </w:rPr>
        <w:t xml:space="preserve"> Once aligned properly, care should be taken when approaching the retina with either a pipette or a microfluidic device</w:t>
      </w:r>
      <w:r w:rsidR="00FD0E6A">
        <w:rPr>
          <w:rFonts w:asciiTheme="minorHAnsi" w:hAnsiTheme="minorHAnsi" w:cstheme="minorHAnsi"/>
          <w:color w:val="auto"/>
        </w:rPr>
        <w:t>,</w:t>
      </w:r>
      <w:r w:rsidRPr="00AA2B5C">
        <w:rPr>
          <w:rFonts w:asciiTheme="minorHAnsi" w:hAnsiTheme="minorHAnsi" w:cstheme="minorHAnsi"/>
          <w:color w:val="auto"/>
        </w:rPr>
        <w:t xml:space="preserve"> since any manipulator jitter or drift could crush the retina or damage the </w:t>
      </w:r>
      <w:r w:rsidR="0018273A">
        <w:rPr>
          <w:rFonts w:asciiTheme="minorHAnsi" w:hAnsiTheme="minorHAnsi" w:cstheme="minorHAnsi"/>
          <w:color w:val="auto"/>
        </w:rPr>
        <w:t>p</w:t>
      </w:r>
      <w:r w:rsidRPr="00AA2B5C">
        <w:rPr>
          <w:rFonts w:asciiTheme="minorHAnsi" w:hAnsiTheme="minorHAnsi" w:cstheme="minorHAnsi"/>
          <w:color w:val="auto"/>
        </w:rPr>
        <w:t xml:space="preserve">MEA. </w:t>
      </w:r>
      <w:r w:rsidR="00F60755">
        <w:rPr>
          <w:rFonts w:asciiTheme="minorHAnsi" w:hAnsiTheme="minorHAnsi" w:cstheme="minorHAnsi"/>
          <w:color w:val="auto"/>
        </w:rPr>
        <w:t>T</w:t>
      </w:r>
      <w:r w:rsidRPr="00AA2B5C">
        <w:rPr>
          <w:rFonts w:asciiTheme="minorHAnsi" w:hAnsiTheme="minorHAnsi" w:cstheme="minorHAnsi"/>
          <w:color w:val="auto"/>
        </w:rPr>
        <w:t xml:space="preserve">he best way to avoid accidentally damaging the retina is to continuously monitor the impedance of the pipette electrode to precisely detect contact with the top retinal surface. Impedance measurement can also be used to quickly </w:t>
      </w:r>
      <w:r w:rsidR="00F60755">
        <w:rPr>
          <w:rFonts w:asciiTheme="minorHAnsi" w:hAnsiTheme="minorHAnsi" w:cstheme="minorHAnsi"/>
          <w:color w:val="auto"/>
        </w:rPr>
        <w:t>check</w:t>
      </w:r>
      <w:r w:rsidR="00F60755" w:rsidRPr="00AA2B5C">
        <w:rPr>
          <w:rFonts w:asciiTheme="minorHAnsi" w:hAnsiTheme="minorHAnsi" w:cstheme="minorHAnsi"/>
          <w:color w:val="auto"/>
        </w:rPr>
        <w:t xml:space="preserve"> </w:t>
      </w:r>
      <w:r w:rsidRPr="00AA2B5C">
        <w:rPr>
          <w:rFonts w:asciiTheme="minorHAnsi" w:hAnsiTheme="minorHAnsi" w:cstheme="minorHAnsi"/>
          <w:color w:val="auto"/>
        </w:rPr>
        <w:t xml:space="preserve">if the </w:t>
      </w:r>
      <w:r w:rsidR="007316DE">
        <w:rPr>
          <w:rFonts w:asciiTheme="minorHAnsi" w:hAnsiTheme="minorHAnsi" w:cstheme="minorHAnsi"/>
          <w:color w:val="auto"/>
        </w:rPr>
        <w:t>micro</w:t>
      </w:r>
      <w:r w:rsidRPr="00AA2B5C">
        <w:rPr>
          <w:rFonts w:asciiTheme="minorHAnsi" w:hAnsiTheme="minorHAnsi" w:cstheme="minorHAnsi"/>
          <w:color w:val="auto"/>
        </w:rPr>
        <w:t>pipette</w:t>
      </w:r>
      <w:r w:rsidR="00AF7E42">
        <w:rPr>
          <w:rFonts w:asciiTheme="minorHAnsi" w:hAnsiTheme="minorHAnsi" w:cstheme="minorHAnsi"/>
          <w:color w:val="auto"/>
        </w:rPr>
        <w:t xml:space="preserve"> </w:t>
      </w:r>
      <w:r w:rsidR="00F60755">
        <w:rPr>
          <w:rFonts w:asciiTheme="minorHAnsi" w:hAnsiTheme="minorHAnsi" w:cstheme="minorHAnsi"/>
          <w:color w:val="auto"/>
        </w:rPr>
        <w:t xml:space="preserve">tip inserted into subsurface of the retina </w:t>
      </w:r>
      <w:r w:rsidRPr="00AA2B5C">
        <w:rPr>
          <w:rFonts w:asciiTheme="minorHAnsi" w:hAnsiTheme="minorHAnsi" w:cstheme="minorHAnsi"/>
          <w:color w:val="auto"/>
        </w:rPr>
        <w:t>is blocked</w:t>
      </w:r>
      <w:r w:rsidR="00C20AD9">
        <w:rPr>
          <w:rFonts w:asciiTheme="minorHAnsi" w:hAnsiTheme="minorHAnsi" w:cstheme="minorHAnsi"/>
          <w:color w:val="auto"/>
        </w:rPr>
        <w:t>,</w:t>
      </w:r>
      <w:r w:rsidRPr="00AA2B5C">
        <w:rPr>
          <w:rFonts w:asciiTheme="minorHAnsi" w:hAnsiTheme="minorHAnsi" w:cstheme="minorHAnsi"/>
          <w:color w:val="auto"/>
        </w:rPr>
        <w:t xml:space="preserve"> </w:t>
      </w:r>
      <w:r w:rsidR="00C20AD9">
        <w:rPr>
          <w:rFonts w:asciiTheme="minorHAnsi" w:hAnsiTheme="minorHAnsi" w:cstheme="minorHAnsi"/>
          <w:color w:val="auto"/>
        </w:rPr>
        <w:t xml:space="preserve">which </w:t>
      </w:r>
      <w:r w:rsidR="00AF7E42">
        <w:rPr>
          <w:rFonts w:asciiTheme="minorHAnsi" w:hAnsiTheme="minorHAnsi" w:cstheme="minorHAnsi"/>
          <w:color w:val="auto"/>
        </w:rPr>
        <w:t>is indicated</w:t>
      </w:r>
      <w:r w:rsidR="00C20AD9">
        <w:rPr>
          <w:rFonts w:asciiTheme="minorHAnsi" w:hAnsiTheme="minorHAnsi" w:cstheme="minorHAnsi"/>
          <w:color w:val="auto"/>
        </w:rPr>
        <w:t xml:space="preserve"> by an </w:t>
      </w:r>
      <w:r w:rsidRPr="00AA2B5C">
        <w:rPr>
          <w:rFonts w:asciiTheme="minorHAnsi" w:hAnsiTheme="minorHAnsi" w:cstheme="minorHAnsi"/>
          <w:color w:val="auto"/>
        </w:rPr>
        <w:t>abnormally high (typically in the gigaohm range)</w:t>
      </w:r>
      <w:r w:rsidR="00C20AD9">
        <w:rPr>
          <w:rFonts w:asciiTheme="minorHAnsi" w:hAnsiTheme="minorHAnsi" w:cstheme="minorHAnsi"/>
          <w:color w:val="auto"/>
        </w:rPr>
        <w:t xml:space="preserve"> </w:t>
      </w:r>
      <w:r w:rsidR="00D37D35">
        <w:rPr>
          <w:rFonts w:asciiTheme="minorHAnsi" w:hAnsiTheme="minorHAnsi" w:cstheme="minorHAnsi"/>
          <w:color w:val="auto"/>
        </w:rPr>
        <w:t>impedance</w:t>
      </w:r>
      <w:r w:rsidRPr="00AA2B5C">
        <w:rPr>
          <w:rFonts w:asciiTheme="minorHAnsi" w:hAnsiTheme="minorHAnsi" w:cstheme="minorHAnsi"/>
          <w:color w:val="auto"/>
        </w:rPr>
        <w:t xml:space="preserve">. If blocked, the </w:t>
      </w:r>
      <w:r w:rsidR="00F60755">
        <w:rPr>
          <w:rFonts w:asciiTheme="minorHAnsi" w:hAnsiTheme="minorHAnsi" w:cstheme="minorHAnsi"/>
          <w:color w:val="auto"/>
        </w:rPr>
        <w:t>micr</w:t>
      </w:r>
      <w:r w:rsidR="00F02E49">
        <w:rPr>
          <w:rFonts w:asciiTheme="minorHAnsi" w:hAnsiTheme="minorHAnsi" w:cstheme="minorHAnsi"/>
          <w:color w:val="auto"/>
        </w:rPr>
        <w:t>o</w:t>
      </w:r>
      <w:r w:rsidRPr="00AA2B5C">
        <w:rPr>
          <w:rFonts w:asciiTheme="minorHAnsi" w:hAnsiTheme="minorHAnsi" w:cstheme="minorHAnsi"/>
          <w:color w:val="auto"/>
        </w:rPr>
        <w:t xml:space="preserve">pipette </w:t>
      </w:r>
      <w:r w:rsidR="00F60755">
        <w:rPr>
          <w:rFonts w:asciiTheme="minorHAnsi" w:hAnsiTheme="minorHAnsi" w:cstheme="minorHAnsi"/>
          <w:color w:val="auto"/>
        </w:rPr>
        <w:t xml:space="preserve">tip </w:t>
      </w:r>
      <w:r w:rsidRPr="00AA2B5C">
        <w:rPr>
          <w:rFonts w:asciiTheme="minorHAnsi" w:hAnsiTheme="minorHAnsi" w:cstheme="minorHAnsi"/>
          <w:color w:val="auto"/>
        </w:rPr>
        <w:t xml:space="preserve">can usually be cleared by initiating a high pressure pulse </w:t>
      </w:r>
      <w:r w:rsidR="00934BE9">
        <w:rPr>
          <w:rFonts w:asciiTheme="minorHAnsi" w:hAnsiTheme="minorHAnsi" w:cstheme="minorHAnsi"/>
          <w:color w:val="auto"/>
        </w:rPr>
        <w:t xml:space="preserve">with its tip positioned </w:t>
      </w:r>
      <w:r w:rsidR="00C20AD9">
        <w:rPr>
          <w:rFonts w:asciiTheme="minorHAnsi" w:hAnsiTheme="minorHAnsi" w:cstheme="minorHAnsi"/>
          <w:color w:val="auto"/>
        </w:rPr>
        <w:t xml:space="preserve">away </w:t>
      </w:r>
      <w:r w:rsidRPr="00AA2B5C">
        <w:rPr>
          <w:rFonts w:asciiTheme="minorHAnsi" w:hAnsiTheme="minorHAnsi" w:cstheme="minorHAnsi"/>
          <w:color w:val="auto"/>
        </w:rPr>
        <w:t xml:space="preserve">from the retina to avoid unintentional damage. In rare cases, blocked pipettes may need to be replaced entirely if high pressure pulses do not clear the blockage. An abnormal or high impedance value can also be recorded when the </w:t>
      </w:r>
      <w:r w:rsidR="004746A2">
        <w:rPr>
          <w:rFonts w:asciiTheme="minorHAnsi" w:hAnsiTheme="minorHAnsi" w:cstheme="minorHAnsi"/>
          <w:color w:val="auto"/>
        </w:rPr>
        <w:t>reference</w:t>
      </w:r>
      <w:r w:rsidRPr="00AA2B5C">
        <w:rPr>
          <w:rFonts w:asciiTheme="minorHAnsi" w:hAnsiTheme="minorHAnsi" w:cstheme="minorHAnsi"/>
          <w:color w:val="auto"/>
        </w:rPr>
        <w:t xml:space="preserve"> electrode does not properly interface between the solution in the </w:t>
      </w:r>
      <w:r w:rsidR="0018273A">
        <w:rPr>
          <w:rFonts w:asciiTheme="minorHAnsi" w:hAnsiTheme="minorHAnsi" w:cstheme="minorHAnsi"/>
          <w:color w:val="auto"/>
        </w:rPr>
        <w:t>p</w:t>
      </w:r>
      <w:r w:rsidRPr="00AA2B5C">
        <w:rPr>
          <w:rFonts w:asciiTheme="minorHAnsi" w:hAnsiTheme="minorHAnsi" w:cstheme="minorHAnsi"/>
          <w:color w:val="auto"/>
        </w:rPr>
        <w:t xml:space="preserve">MEA chamber and the patch clamp amplifier. </w:t>
      </w:r>
    </w:p>
    <w:p w14:paraId="52AF7F00" w14:textId="77777777" w:rsidR="00E952AE" w:rsidRDefault="00E952AE" w:rsidP="00270F3E">
      <w:pPr>
        <w:rPr>
          <w:rFonts w:asciiTheme="minorHAnsi" w:hAnsiTheme="minorHAnsi" w:cstheme="minorHAnsi"/>
          <w:color w:val="auto"/>
        </w:rPr>
      </w:pPr>
    </w:p>
    <w:p w14:paraId="1A5741B2" w14:textId="53D5CD9C" w:rsidR="00AA2B5C" w:rsidRPr="00AA2B5C" w:rsidRDefault="00AA2B5C" w:rsidP="00270F3E">
      <w:pPr>
        <w:rPr>
          <w:rFonts w:asciiTheme="minorHAnsi" w:hAnsiTheme="minorHAnsi" w:cstheme="minorHAnsi"/>
          <w:color w:val="auto"/>
        </w:rPr>
      </w:pPr>
      <w:r w:rsidRPr="00AA2B5C">
        <w:rPr>
          <w:rFonts w:asciiTheme="minorHAnsi" w:hAnsiTheme="minorHAnsi" w:cstheme="minorHAnsi"/>
          <w:color w:val="auto"/>
        </w:rPr>
        <w:t>Once positioned at a target location, the injection volume of glutamate should be tightly controlled by constraining the pressure, injection time, and neurotransmitter concentration to prevent overstimulation of neurons, which has been shown to cause excitotoxic damage. The</w:t>
      </w:r>
      <w:r w:rsidR="003C493C">
        <w:rPr>
          <w:rFonts w:asciiTheme="minorHAnsi" w:hAnsiTheme="minorHAnsi" w:cstheme="minorHAnsi"/>
          <w:color w:val="auto"/>
        </w:rPr>
        <w:t xml:space="preserve"> glutamate</w:t>
      </w:r>
      <w:r w:rsidRPr="00AA2B5C">
        <w:rPr>
          <w:rFonts w:asciiTheme="minorHAnsi" w:hAnsiTheme="minorHAnsi" w:cstheme="minorHAnsi"/>
          <w:color w:val="auto"/>
        </w:rPr>
        <w:t xml:space="preserve"> injection parameters detailed in this protocol represent a regime that </w:t>
      </w:r>
      <w:r w:rsidR="00A82B89">
        <w:rPr>
          <w:rFonts w:asciiTheme="minorHAnsi" w:hAnsiTheme="minorHAnsi" w:cstheme="minorHAnsi"/>
          <w:color w:val="auto"/>
        </w:rPr>
        <w:t xml:space="preserve">is well </w:t>
      </w:r>
      <w:r w:rsidRPr="00AA2B5C">
        <w:rPr>
          <w:rFonts w:asciiTheme="minorHAnsi" w:hAnsiTheme="minorHAnsi" w:cstheme="minorHAnsi"/>
          <w:color w:val="auto"/>
        </w:rPr>
        <w:t xml:space="preserve">below the </w:t>
      </w:r>
      <w:r w:rsidR="003C493C">
        <w:rPr>
          <w:rFonts w:asciiTheme="minorHAnsi" w:hAnsiTheme="minorHAnsi" w:cstheme="minorHAnsi"/>
          <w:color w:val="auto"/>
        </w:rPr>
        <w:t xml:space="preserve">known </w:t>
      </w:r>
      <w:r w:rsidRPr="00AA2B5C">
        <w:rPr>
          <w:rFonts w:asciiTheme="minorHAnsi" w:hAnsiTheme="minorHAnsi" w:cstheme="minorHAnsi"/>
          <w:color w:val="auto"/>
        </w:rPr>
        <w:t>threshold for causing glutamate excitotoxicity</w:t>
      </w:r>
      <w:r w:rsidR="003C493C" w:rsidRPr="00AA2B5C">
        <w:rPr>
          <w:rFonts w:asciiTheme="minorHAnsi" w:hAnsiTheme="minorHAnsi" w:cstheme="minorHAnsi"/>
          <w:color w:val="auto"/>
        </w:rPr>
        <w:fldChar w:fldCharType="begin"/>
      </w:r>
      <w:r w:rsidR="004B0FC8">
        <w:rPr>
          <w:rFonts w:asciiTheme="minorHAnsi" w:hAnsiTheme="minorHAnsi" w:cstheme="minorHAnsi"/>
          <w:color w:val="auto"/>
        </w:rPr>
        <w:instrText xml:space="preserve"> ADDIN ZOTERO_ITEM CSL_CITATION {"citationID":"a1vmr35v4vg","properties":{"formattedCitation":"{\\rtf \\super 33\\nosupersub{}}","plainCitation":"33"},"citationItems":[{"id":80,"uris":["http://zotero.org/users/1312641/items/5R9G446Z"],"uri":["http://zotero.org/users/1312641/items/5R9G446Z"],"itemData":{"id":80,"type":"article-journal","title":"Müller cell swelling, glutamate uptake, and excitotoxic neurodegeneration in the isolated rat retina","container-title":"Glia","page":"379-389","volume":"25","issue":"4","source":"NCBI PubMed","abstract":"We characterized morphological effects of the endogenous excitotoxin, glutamate in ex vivo retinal segments prepared from 30-day-old rats. Initial changes induced by glutamate consisted of reversible, sodium-dependent Müller cell swelling. This glial swelling was mimicked by glutamate transport substrates but not by ionotropic glutamate receptor agonists. Only very high concentrations of exogenous glutamate (3,000 microM) produced excitotoxic neuronal damage. The neuronal damage was accompanied by severe glial swelling and was blocked by an antagonist of non-N-methyl-D-aspartate (NMDA) receptors but not by an NMDA receptor antagonist. Because glutamate uptake can be influenced by changes in cellular energy levels, we studied the effects of oxidative and glycolytic energy depletion on glutamate-mediated Müller cell swelling. Oxygen deprivation produced little morphological change and did not alter either glutamate-mediated Müller cell swelling or glutamate-induced excitotoxicity. In contrast, inhibition of glycolysis by iodoacetate produced severe neuronal damage without Müller cell swelling. In the presence of iodoacetate, exogenous glutamate failed to cause glial swelling. The neuronal damage produced by iodoacetate was inhibited by pyruvate, a substrate that sustains oxidative energy pathways. In the presence of iodoacetate plus pyruvate, glutamate failed to cause Müller cell swelling but became neurotoxic at low concentrations through activation of non-NMDA receptors. These results indicate that glycolytic energy metabolism plays a critical role in sustaining ionic balances required for Müller cell glutamate uptake and glial uptake helps to prevent glutamate-mediated excitotoxicity.","ISSN":"0894-1491","note":"PMID: 10028920","journalAbbreviation":"Glia","author":[{"family":"Izumi","given":"Y"},{"family":"Kirby","given":"C O"},{"family":"Benz","given":"A M"},{"family":"Olney","given":"J W"},{"family":"Zorumski","given":"C F"}],"issued":{"date-parts":[["1999",2,15]]},"PMID":"10028920"}}],"schema":"https://github.com/citation-style-language/schema/raw/master/csl-citation.json"} </w:instrText>
      </w:r>
      <w:r w:rsidR="003C493C" w:rsidRPr="00AA2B5C">
        <w:rPr>
          <w:rFonts w:asciiTheme="minorHAnsi" w:hAnsiTheme="minorHAnsi" w:cstheme="minorHAnsi"/>
          <w:color w:val="auto"/>
        </w:rPr>
        <w:fldChar w:fldCharType="separate"/>
      </w:r>
      <w:r w:rsidR="004B0FC8" w:rsidRPr="004B0FC8">
        <w:rPr>
          <w:vertAlign w:val="superscript"/>
        </w:rPr>
        <w:t>33</w:t>
      </w:r>
      <w:r w:rsidR="003C493C" w:rsidRPr="00AA2B5C">
        <w:rPr>
          <w:rFonts w:asciiTheme="minorHAnsi" w:hAnsiTheme="minorHAnsi" w:cstheme="minorHAnsi"/>
          <w:color w:val="auto"/>
        </w:rPr>
        <w:fldChar w:fldCharType="end"/>
      </w:r>
      <w:r w:rsidRPr="00AA2B5C">
        <w:rPr>
          <w:rFonts w:asciiTheme="minorHAnsi" w:hAnsiTheme="minorHAnsi" w:cstheme="minorHAnsi"/>
          <w:color w:val="auto"/>
        </w:rPr>
        <w:t xml:space="preserve"> but</w:t>
      </w:r>
      <w:r w:rsidR="00BB7ED7">
        <w:rPr>
          <w:rFonts w:asciiTheme="minorHAnsi" w:hAnsiTheme="minorHAnsi" w:cstheme="minorHAnsi"/>
          <w:color w:val="auto"/>
        </w:rPr>
        <w:t>,</w:t>
      </w:r>
      <w:r w:rsidRPr="00AA2B5C">
        <w:rPr>
          <w:rFonts w:asciiTheme="minorHAnsi" w:hAnsiTheme="minorHAnsi" w:cstheme="minorHAnsi"/>
          <w:color w:val="auto"/>
        </w:rPr>
        <w:t xml:space="preserve"> </w:t>
      </w:r>
      <w:r w:rsidR="003C493C">
        <w:rPr>
          <w:rFonts w:asciiTheme="minorHAnsi" w:hAnsiTheme="minorHAnsi" w:cstheme="minorHAnsi"/>
          <w:color w:val="auto"/>
        </w:rPr>
        <w:t xml:space="preserve">when attempting this protocol with </w:t>
      </w:r>
      <w:r w:rsidRPr="00AA2B5C">
        <w:rPr>
          <w:rFonts w:asciiTheme="minorHAnsi" w:hAnsiTheme="minorHAnsi" w:cstheme="minorHAnsi"/>
          <w:color w:val="auto"/>
        </w:rPr>
        <w:t>other</w:t>
      </w:r>
      <w:r w:rsidR="003C493C">
        <w:rPr>
          <w:rFonts w:asciiTheme="minorHAnsi" w:hAnsiTheme="minorHAnsi" w:cstheme="minorHAnsi"/>
          <w:color w:val="auto"/>
        </w:rPr>
        <w:t xml:space="preserve"> types of</w:t>
      </w:r>
      <w:r w:rsidRPr="00AA2B5C">
        <w:rPr>
          <w:rFonts w:asciiTheme="minorHAnsi" w:hAnsiTheme="minorHAnsi" w:cstheme="minorHAnsi"/>
          <w:color w:val="auto"/>
        </w:rPr>
        <w:t xml:space="preserve"> neurotransmitters</w:t>
      </w:r>
      <w:r w:rsidR="003C493C">
        <w:rPr>
          <w:rFonts w:asciiTheme="minorHAnsi" w:hAnsiTheme="minorHAnsi" w:cstheme="minorHAnsi"/>
          <w:color w:val="auto"/>
        </w:rPr>
        <w:t xml:space="preserve">, </w:t>
      </w:r>
      <w:r w:rsidR="00FC128F">
        <w:rPr>
          <w:rFonts w:asciiTheme="minorHAnsi" w:hAnsiTheme="minorHAnsi" w:cstheme="minorHAnsi"/>
          <w:color w:val="auto"/>
        </w:rPr>
        <w:t>corresponding</w:t>
      </w:r>
      <w:r w:rsidR="003C493C">
        <w:rPr>
          <w:rFonts w:asciiTheme="minorHAnsi" w:hAnsiTheme="minorHAnsi" w:cstheme="minorHAnsi"/>
          <w:color w:val="auto"/>
        </w:rPr>
        <w:t xml:space="preserve"> threshold levels for excitotoxicity effects must be considered</w:t>
      </w:r>
      <w:r w:rsidRPr="00AA2B5C">
        <w:rPr>
          <w:rFonts w:asciiTheme="minorHAnsi" w:hAnsiTheme="minorHAnsi" w:cstheme="minorHAnsi"/>
          <w:color w:val="auto"/>
        </w:rPr>
        <w:t xml:space="preserve"> for safe stimulation. </w:t>
      </w:r>
      <w:r w:rsidR="008A6A27">
        <w:rPr>
          <w:rFonts w:asciiTheme="minorHAnsi" w:hAnsiTheme="minorHAnsi" w:cstheme="minorHAnsi"/>
          <w:color w:val="auto"/>
        </w:rPr>
        <w:t xml:space="preserve">Also, the 0.1 psi injection pressure </w:t>
      </w:r>
      <w:r w:rsidR="00886C4F">
        <w:rPr>
          <w:rFonts w:asciiTheme="minorHAnsi" w:hAnsiTheme="minorHAnsi" w:cstheme="minorHAnsi"/>
          <w:color w:val="auto"/>
        </w:rPr>
        <w:t>prescribed</w:t>
      </w:r>
      <w:r w:rsidR="008A6A27">
        <w:rPr>
          <w:rFonts w:asciiTheme="minorHAnsi" w:hAnsiTheme="minorHAnsi" w:cstheme="minorHAnsi"/>
          <w:color w:val="auto"/>
        </w:rPr>
        <w:t xml:space="preserve"> in the</w:t>
      </w:r>
      <w:r w:rsidR="00DA31BF">
        <w:rPr>
          <w:rFonts w:asciiTheme="minorHAnsi" w:hAnsiTheme="minorHAnsi" w:cstheme="minorHAnsi"/>
          <w:color w:val="auto"/>
        </w:rPr>
        <w:t xml:space="preserve"> above</w:t>
      </w:r>
      <w:r w:rsidR="003C20CC">
        <w:rPr>
          <w:rFonts w:asciiTheme="minorHAnsi" w:hAnsiTheme="minorHAnsi" w:cstheme="minorHAnsi"/>
          <w:color w:val="auto"/>
        </w:rPr>
        <w:t xml:space="preserve"> protocol wa</w:t>
      </w:r>
      <w:r w:rsidR="008A6A27">
        <w:rPr>
          <w:rFonts w:asciiTheme="minorHAnsi" w:hAnsiTheme="minorHAnsi" w:cstheme="minorHAnsi"/>
          <w:color w:val="auto"/>
        </w:rPr>
        <w:t xml:space="preserve">s </w:t>
      </w:r>
      <w:r w:rsidR="003C20CC">
        <w:rPr>
          <w:rFonts w:asciiTheme="minorHAnsi" w:hAnsiTheme="minorHAnsi" w:cstheme="minorHAnsi"/>
          <w:color w:val="auto"/>
        </w:rPr>
        <w:t xml:space="preserve">derived from </w:t>
      </w:r>
      <w:r w:rsidR="008A6A27">
        <w:rPr>
          <w:rFonts w:asciiTheme="minorHAnsi" w:hAnsiTheme="minorHAnsi" w:cstheme="minorHAnsi"/>
          <w:color w:val="auto"/>
        </w:rPr>
        <w:t>the lowest possible pressure setting available on the 8-channel pressure injector used in this study</w:t>
      </w:r>
      <w:r w:rsidR="00FD0E6A">
        <w:rPr>
          <w:rFonts w:asciiTheme="minorHAnsi" w:hAnsiTheme="minorHAnsi" w:cstheme="minorHAnsi"/>
          <w:color w:val="auto"/>
        </w:rPr>
        <w:t>,</w:t>
      </w:r>
      <w:r w:rsidR="00A67D7C">
        <w:rPr>
          <w:rFonts w:asciiTheme="minorHAnsi" w:hAnsiTheme="minorHAnsi" w:cstheme="minorHAnsi"/>
          <w:color w:val="auto"/>
        </w:rPr>
        <w:t xml:space="preserve"> but has produced successful results consistently</w:t>
      </w:r>
      <w:r w:rsidR="008A6A27">
        <w:rPr>
          <w:rFonts w:asciiTheme="minorHAnsi" w:hAnsiTheme="minorHAnsi" w:cstheme="minorHAnsi"/>
          <w:color w:val="auto"/>
        </w:rPr>
        <w:t xml:space="preserve">. Therefore, 0.1 psi </w:t>
      </w:r>
      <w:r w:rsidR="00D95692">
        <w:rPr>
          <w:rFonts w:asciiTheme="minorHAnsi" w:hAnsiTheme="minorHAnsi" w:cstheme="minorHAnsi"/>
          <w:color w:val="auto"/>
        </w:rPr>
        <w:t>for</w:t>
      </w:r>
      <w:r w:rsidR="00DC153F">
        <w:rPr>
          <w:rFonts w:asciiTheme="minorHAnsi" w:hAnsiTheme="minorHAnsi" w:cstheme="minorHAnsi"/>
          <w:color w:val="auto"/>
        </w:rPr>
        <w:t xml:space="preserve"> the neurotransmitter</w:t>
      </w:r>
      <w:r w:rsidR="00D95692">
        <w:rPr>
          <w:rFonts w:asciiTheme="minorHAnsi" w:hAnsiTheme="minorHAnsi" w:cstheme="minorHAnsi"/>
          <w:color w:val="auto"/>
        </w:rPr>
        <w:t xml:space="preserve"> injection</w:t>
      </w:r>
      <w:r w:rsidR="00FD0E6A">
        <w:rPr>
          <w:rFonts w:asciiTheme="minorHAnsi" w:hAnsiTheme="minorHAnsi" w:cstheme="minorHAnsi"/>
          <w:color w:val="auto"/>
        </w:rPr>
        <w:t>s</w:t>
      </w:r>
      <w:r w:rsidR="008A6A27">
        <w:rPr>
          <w:rFonts w:asciiTheme="minorHAnsi" w:hAnsiTheme="minorHAnsi" w:cstheme="minorHAnsi"/>
          <w:color w:val="auto"/>
        </w:rPr>
        <w:t xml:space="preserve"> </w:t>
      </w:r>
      <w:r w:rsidR="00DC153F">
        <w:rPr>
          <w:rFonts w:asciiTheme="minorHAnsi" w:hAnsiTheme="minorHAnsi" w:cstheme="minorHAnsi"/>
          <w:color w:val="auto"/>
        </w:rPr>
        <w:t xml:space="preserve">is </w:t>
      </w:r>
      <w:r w:rsidR="00D95692">
        <w:rPr>
          <w:rFonts w:asciiTheme="minorHAnsi" w:hAnsiTheme="minorHAnsi" w:cstheme="minorHAnsi"/>
          <w:color w:val="auto"/>
        </w:rPr>
        <w:t xml:space="preserve">only </w:t>
      </w:r>
      <w:r w:rsidR="008A6A27">
        <w:rPr>
          <w:rFonts w:asciiTheme="minorHAnsi" w:hAnsiTheme="minorHAnsi" w:cstheme="minorHAnsi"/>
          <w:color w:val="auto"/>
        </w:rPr>
        <w:t>suggestive</w:t>
      </w:r>
      <w:r w:rsidR="00DC153F">
        <w:rPr>
          <w:rFonts w:asciiTheme="minorHAnsi" w:hAnsiTheme="minorHAnsi" w:cstheme="minorHAnsi"/>
          <w:color w:val="auto"/>
        </w:rPr>
        <w:t>,</w:t>
      </w:r>
      <w:r w:rsidR="008A6A27">
        <w:rPr>
          <w:rFonts w:asciiTheme="minorHAnsi" w:hAnsiTheme="minorHAnsi" w:cstheme="minorHAnsi"/>
          <w:color w:val="auto"/>
        </w:rPr>
        <w:t xml:space="preserve"> but not </w:t>
      </w:r>
      <w:r w:rsidR="00FA7959">
        <w:rPr>
          <w:rFonts w:asciiTheme="minorHAnsi" w:hAnsiTheme="minorHAnsi" w:cstheme="minorHAnsi"/>
          <w:color w:val="auto"/>
        </w:rPr>
        <w:t>restrictive</w:t>
      </w:r>
      <w:r w:rsidR="00DC153F">
        <w:rPr>
          <w:rFonts w:asciiTheme="minorHAnsi" w:hAnsiTheme="minorHAnsi" w:cstheme="minorHAnsi"/>
          <w:color w:val="auto"/>
        </w:rPr>
        <w:t>,</w:t>
      </w:r>
      <w:r w:rsidR="008A6A27">
        <w:rPr>
          <w:rFonts w:asciiTheme="minorHAnsi" w:hAnsiTheme="minorHAnsi" w:cstheme="minorHAnsi"/>
          <w:color w:val="auto"/>
        </w:rPr>
        <w:t xml:space="preserve"> to achieve successful </w:t>
      </w:r>
      <w:r w:rsidR="00FA7959">
        <w:rPr>
          <w:rFonts w:asciiTheme="minorHAnsi" w:hAnsiTheme="minorHAnsi" w:cstheme="minorHAnsi"/>
          <w:color w:val="auto"/>
        </w:rPr>
        <w:t xml:space="preserve">chemical </w:t>
      </w:r>
      <w:r w:rsidR="008A6A27">
        <w:rPr>
          <w:rFonts w:asciiTheme="minorHAnsi" w:hAnsiTheme="minorHAnsi" w:cstheme="minorHAnsi"/>
          <w:color w:val="auto"/>
        </w:rPr>
        <w:t>stimulation</w:t>
      </w:r>
      <w:r w:rsidR="00FA7959">
        <w:rPr>
          <w:rFonts w:asciiTheme="minorHAnsi" w:hAnsiTheme="minorHAnsi" w:cstheme="minorHAnsi"/>
          <w:color w:val="auto"/>
        </w:rPr>
        <w:t>s</w:t>
      </w:r>
      <w:r w:rsidR="008A6A27">
        <w:rPr>
          <w:rFonts w:asciiTheme="minorHAnsi" w:hAnsiTheme="minorHAnsi" w:cstheme="minorHAnsi"/>
          <w:color w:val="auto"/>
        </w:rPr>
        <w:t xml:space="preserve">. If lower actuation pressures are </w:t>
      </w:r>
      <w:r w:rsidR="00DC153F">
        <w:rPr>
          <w:rFonts w:asciiTheme="minorHAnsi" w:hAnsiTheme="minorHAnsi" w:cstheme="minorHAnsi"/>
          <w:color w:val="auto"/>
        </w:rPr>
        <w:t>possible</w:t>
      </w:r>
      <w:r w:rsidR="008A6A27">
        <w:rPr>
          <w:rFonts w:asciiTheme="minorHAnsi" w:hAnsiTheme="minorHAnsi" w:cstheme="minorHAnsi"/>
          <w:color w:val="auto"/>
        </w:rPr>
        <w:t xml:space="preserve"> with a different pressure injector, </w:t>
      </w:r>
      <w:r w:rsidR="00DA31BF">
        <w:rPr>
          <w:rFonts w:asciiTheme="minorHAnsi" w:hAnsiTheme="minorHAnsi" w:cstheme="minorHAnsi"/>
          <w:color w:val="auto"/>
        </w:rPr>
        <w:t xml:space="preserve">injections may be performed at </w:t>
      </w:r>
      <w:r w:rsidR="000A18E6">
        <w:rPr>
          <w:rFonts w:asciiTheme="minorHAnsi" w:hAnsiTheme="minorHAnsi" w:cstheme="minorHAnsi"/>
          <w:color w:val="auto"/>
        </w:rPr>
        <w:t xml:space="preserve">pressures </w:t>
      </w:r>
      <w:r w:rsidR="00DA31BF">
        <w:rPr>
          <w:rFonts w:asciiTheme="minorHAnsi" w:hAnsiTheme="minorHAnsi" w:cstheme="minorHAnsi"/>
          <w:color w:val="auto"/>
        </w:rPr>
        <w:t xml:space="preserve">lower </w:t>
      </w:r>
      <w:r w:rsidR="000A18E6">
        <w:rPr>
          <w:rFonts w:asciiTheme="minorHAnsi" w:hAnsiTheme="minorHAnsi" w:cstheme="minorHAnsi"/>
          <w:color w:val="auto"/>
        </w:rPr>
        <w:t>than</w:t>
      </w:r>
      <w:r w:rsidR="00DA31BF">
        <w:rPr>
          <w:rFonts w:asciiTheme="minorHAnsi" w:hAnsiTheme="minorHAnsi" w:cstheme="minorHAnsi"/>
          <w:color w:val="auto"/>
        </w:rPr>
        <w:t xml:space="preserve"> 0.1 psi</w:t>
      </w:r>
      <w:r w:rsidR="008A6A27">
        <w:rPr>
          <w:rFonts w:asciiTheme="minorHAnsi" w:hAnsiTheme="minorHAnsi" w:cstheme="minorHAnsi"/>
          <w:color w:val="auto"/>
        </w:rPr>
        <w:t xml:space="preserve">. </w:t>
      </w:r>
    </w:p>
    <w:p w14:paraId="20800516" w14:textId="77777777" w:rsidR="00AA2B5C" w:rsidRPr="00AA2B5C" w:rsidRDefault="00AA2B5C" w:rsidP="00270F3E">
      <w:pPr>
        <w:rPr>
          <w:rFonts w:asciiTheme="minorHAnsi" w:hAnsiTheme="minorHAnsi" w:cstheme="minorHAnsi"/>
          <w:color w:val="auto"/>
        </w:rPr>
      </w:pPr>
    </w:p>
    <w:p w14:paraId="363331B3" w14:textId="4C3DB589" w:rsidR="00CD292E" w:rsidRDefault="00AA2B5C" w:rsidP="00270F3E">
      <w:pPr>
        <w:rPr>
          <w:rFonts w:asciiTheme="minorHAnsi" w:hAnsiTheme="minorHAnsi" w:cstheme="minorHAnsi"/>
          <w:color w:val="auto"/>
        </w:rPr>
      </w:pPr>
      <w:r w:rsidRPr="00AA2B5C">
        <w:rPr>
          <w:rFonts w:asciiTheme="minorHAnsi" w:hAnsiTheme="minorHAnsi" w:cstheme="minorHAnsi"/>
          <w:color w:val="auto"/>
        </w:rPr>
        <w:t xml:space="preserve">One limitation of this protocol </w:t>
      </w:r>
      <w:r w:rsidR="005E72D5">
        <w:rPr>
          <w:rFonts w:asciiTheme="minorHAnsi" w:hAnsiTheme="minorHAnsi" w:cstheme="minorHAnsi"/>
          <w:color w:val="auto"/>
        </w:rPr>
        <w:t xml:space="preserve">involving </w:t>
      </w:r>
      <w:r w:rsidRPr="001250BA">
        <w:rPr>
          <w:rFonts w:asciiTheme="minorHAnsi" w:hAnsiTheme="minorHAnsi" w:cstheme="minorHAnsi"/>
          <w:i/>
          <w:color w:val="auto"/>
        </w:rPr>
        <w:t>in vitro</w:t>
      </w:r>
      <w:r w:rsidRPr="00AA2B5C">
        <w:rPr>
          <w:rFonts w:asciiTheme="minorHAnsi" w:hAnsiTheme="minorHAnsi" w:cstheme="minorHAnsi"/>
          <w:color w:val="auto"/>
        </w:rPr>
        <w:t xml:space="preserve"> wholemount retinal </w:t>
      </w:r>
      <w:r w:rsidR="00D37D35">
        <w:rPr>
          <w:rFonts w:asciiTheme="minorHAnsi" w:hAnsiTheme="minorHAnsi" w:cstheme="minorHAnsi"/>
          <w:color w:val="auto"/>
        </w:rPr>
        <w:t>preparations</w:t>
      </w:r>
      <w:r w:rsidR="005E72D5">
        <w:rPr>
          <w:rFonts w:asciiTheme="minorHAnsi" w:hAnsiTheme="minorHAnsi" w:cstheme="minorHAnsi"/>
          <w:color w:val="auto"/>
        </w:rPr>
        <w:t xml:space="preserve"> </w:t>
      </w:r>
      <w:r w:rsidR="005E72D5" w:rsidRPr="00AA2B5C">
        <w:rPr>
          <w:rFonts w:asciiTheme="minorHAnsi" w:hAnsiTheme="minorHAnsi" w:cstheme="minorHAnsi"/>
          <w:color w:val="auto"/>
        </w:rPr>
        <w:t xml:space="preserve">is the short </w:t>
      </w:r>
      <w:r w:rsidR="005E72D5">
        <w:rPr>
          <w:rFonts w:asciiTheme="minorHAnsi" w:hAnsiTheme="minorHAnsi" w:cstheme="minorHAnsi"/>
          <w:color w:val="auto"/>
        </w:rPr>
        <w:t>experimental</w:t>
      </w:r>
      <w:r w:rsidR="005E72D5" w:rsidRPr="00AA2B5C">
        <w:rPr>
          <w:rFonts w:asciiTheme="minorHAnsi" w:hAnsiTheme="minorHAnsi" w:cstheme="minorHAnsi"/>
          <w:color w:val="auto"/>
        </w:rPr>
        <w:t xml:space="preserve"> time </w:t>
      </w:r>
      <w:r w:rsidR="005E72D5">
        <w:rPr>
          <w:rFonts w:asciiTheme="minorHAnsi" w:hAnsiTheme="minorHAnsi" w:cstheme="minorHAnsi"/>
          <w:color w:val="auto"/>
        </w:rPr>
        <w:t>window</w:t>
      </w:r>
      <w:r w:rsidRPr="00AA2B5C">
        <w:rPr>
          <w:rFonts w:asciiTheme="minorHAnsi" w:hAnsiTheme="minorHAnsi" w:cstheme="minorHAnsi"/>
          <w:color w:val="auto"/>
        </w:rPr>
        <w:t xml:space="preserve">, which </w:t>
      </w:r>
      <w:r w:rsidR="005E72D5">
        <w:rPr>
          <w:rFonts w:asciiTheme="minorHAnsi" w:hAnsiTheme="minorHAnsi" w:cstheme="minorHAnsi"/>
          <w:color w:val="auto"/>
        </w:rPr>
        <w:t xml:space="preserve">is </w:t>
      </w:r>
      <w:r w:rsidRPr="00AA2B5C">
        <w:rPr>
          <w:rFonts w:asciiTheme="minorHAnsi" w:hAnsiTheme="minorHAnsi" w:cstheme="minorHAnsi"/>
          <w:color w:val="auto"/>
        </w:rPr>
        <w:t>limit</w:t>
      </w:r>
      <w:r w:rsidR="005E72D5">
        <w:rPr>
          <w:rFonts w:asciiTheme="minorHAnsi" w:hAnsiTheme="minorHAnsi" w:cstheme="minorHAnsi"/>
          <w:color w:val="auto"/>
        </w:rPr>
        <w:t>ed</w:t>
      </w:r>
      <w:r w:rsidRPr="00AA2B5C">
        <w:rPr>
          <w:rFonts w:asciiTheme="minorHAnsi" w:hAnsiTheme="minorHAnsi" w:cstheme="minorHAnsi"/>
          <w:color w:val="auto"/>
        </w:rPr>
        <w:t xml:space="preserve"> to durations of 8 h or less</w:t>
      </w:r>
      <w:r w:rsidR="006266ED">
        <w:rPr>
          <w:rFonts w:asciiTheme="minorHAnsi" w:hAnsiTheme="minorHAnsi" w:cstheme="minorHAnsi"/>
          <w:color w:val="auto"/>
        </w:rPr>
        <w:t>,</w:t>
      </w:r>
      <w:r w:rsidRPr="00AA2B5C">
        <w:rPr>
          <w:rFonts w:asciiTheme="minorHAnsi" w:hAnsiTheme="minorHAnsi" w:cstheme="minorHAnsi"/>
          <w:color w:val="auto"/>
        </w:rPr>
        <w:t xml:space="preserve"> </w:t>
      </w:r>
      <w:r w:rsidR="005E72D5">
        <w:rPr>
          <w:rFonts w:asciiTheme="minorHAnsi" w:hAnsiTheme="minorHAnsi" w:cstheme="minorHAnsi"/>
          <w:color w:val="auto"/>
        </w:rPr>
        <w:t>even with</w:t>
      </w:r>
      <w:r w:rsidR="005E72D5" w:rsidRPr="00AA2B5C">
        <w:rPr>
          <w:rFonts w:asciiTheme="minorHAnsi" w:hAnsiTheme="minorHAnsi" w:cstheme="minorHAnsi"/>
          <w:color w:val="auto"/>
        </w:rPr>
        <w:t xml:space="preserve"> </w:t>
      </w:r>
      <w:r w:rsidRPr="00AA2B5C">
        <w:rPr>
          <w:rFonts w:asciiTheme="minorHAnsi" w:hAnsiTheme="minorHAnsi" w:cstheme="minorHAnsi"/>
          <w:color w:val="auto"/>
        </w:rPr>
        <w:t xml:space="preserve">extreme care taken throughout the entire experiment. This limited experimental time </w:t>
      </w:r>
      <w:r w:rsidR="005E72D5">
        <w:rPr>
          <w:rFonts w:asciiTheme="minorHAnsi" w:hAnsiTheme="minorHAnsi" w:cstheme="minorHAnsi"/>
          <w:color w:val="auto"/>
        </w:rPr>
        <w:t xml:space="preserve">window </w:t>
      </w:r>
      <w:r w:rsidR="002921FD">
        <w:rPr>
          <w:rFonts w:asciiTheme="minorHAnsi" w:hAnsiTheme="minorHAnsi" w:cstheme="minorHAnsi"/>
          <w:color w:val="auto"/>
        </w:rPr>
        <w:t xml:space="preserve">does not allow </w:t>
      </w:r>
      <w:r w:rsidRPr="00AA2B5C">
        <w:rPr>
          <w:rFonts w:asciiTheme="minorHAnsi" w:hAnsiTheme="minorHAnsi" w:cstheme="minorHAnsi"/>
          <w:color w:val="auto"/>
        </w:rPr>
        <w:t xml:space="preserve">examination of </w:t>
      </w:r>
      <w:r w:rsidR="002921FD">
        <w:rPr>
          <w:rFonts w:asciiTheme="minorHAnsi" w:hAnsiTheme="minorHAnsi" w:cstheme="minorHAnsi"/>
          <w:color w:val="auto"/>
        </w:rPr>
        <w:t xml:space="preserve">any </w:t>
      </w:r>
      <w:r w:rsidRPr="00AA2B5C">
        <w:rPr>
          <w:rFonts w:asciiTheme="minorHAnsi" w:hAnsiTheme="minorHAnsi" w:cstheme="minorHAnsi"/>
          <w:color w:val="auto"/>
        </w:rPr>
        <w:t xml:space="preserve">long-term </w:t>
      </w:r>
      <w:r w:rsidR="002921FD">
        <w:rPr>
          <w:rFonts w:asciiTheme="minorHAnsi" w:hAnsiTheme="minorHAnsi" w:cstheme="minorHAnsi"/>
          <w:color w:val="auto"/>
        </w:rPr>
        <w:t>effects of chemical stimulation</w:t>
      </w:r>
      <w:r w:rsidR="002921FD" w:rsidRPr="00AA2B5C">
        <w:rPr>
          <w:rFonts w:asciiTheme="minorHAnsi" w:hAnsiTheme="minorHAnsi" w:cstheme="minorHAnsi"/>
          <w:color w:val="auto"/>
        </w:rPr>
        <w:t xml:space="preserve"> </w:t>
      </w:r>
      <w:r w:rsidRPr="00AA2B5C">
        <w:rPr>
          <w:rFonts w:asciiTheme="minorHAnsi" w:hAnsiTheme="minorHAnsi" w:cstheme="minorHAnsi"/>
          <w:color w:val="auto"/>
        </w:rPr>
        <w:t>such as excitotoxicity</w:t>
      </w:r>
      <w:r w:rsidR="008575BF">
        <w:rPr>
          <w:rFonts w:asciiTheme="minorHAnsi" w:hAnsiTheme="minorHAnsi" w:cstheme="minorHAnsi"/>
          <w:color w:val="auto"/>
        </w:rPr>
        <w:t>.</w:t>
      </w:r>
      <w:r w:rsidRPr="00AA2B5C">
        <w:rPr>
          <w:rFonts w:asciiTheme="minorHAnsi" w:hAnsiTheme="minorHAnsi" w:cstheme="minorHAnsi"/>
          <w:color w:val="auto"/>
        </w:rPr>
        <w:t xml:space="preserve"> </w:t>
      </w:r>
      <w:r w:rsidR="00CD292E">
        <w:rPr>
          <w:rFonts w:asciiTheme="minorHAnsi" w:hAnsiTheme="minorHAnsi" w:cstheme="minorHAnsi"/>
          <w:color w:val="auto"/>
        </w:rPr>
        <w:t>Another limitation of this specific protocol is the choice to record at room temperature as opposed to physiological temperature, which likely affects both the visually- and chemically-evoked spike rate responses</w:t>
      </w:r>
      <w:r w:rsidR="006266ED">
        <w:rPr>
          <w:rFonts w:asciiTheme="minorHAnsi" w:hAnsiTheme="minorHAnsi" w:cstheme="minorHAnsi"/>
          <w:color w:val="auto"/>
        </w:rPr>
        <w:t>,</w:t>
      </w:r>
      <w:r w:rsidR="00CD292E">
        <w:rPr>
          <w:rFonts w:asciiTheme="minorHAnsi" w:hAnsiTheme="minorHAnsi" w:cstheme="minorHAnsi"/>
          <w:color w:val="auto"/>
        </w:rPr>
        <w:t xml:space="preserve"> since previous studies have shown that lower recording temperatures can alter </w:t>
      </w:r>
      <w:r w:rsidR="00CD292E">
        <w:rPr>
          <w:rFonts w:asciiTheme="minorHAnsi" w:hAnsiTheme="minorHAnsi" w:cstheme="minorHAnsi"/>
          <w:color w:val="auto"/>
        </w:rPr>
        <w:lastRenderedPageBreak/>
        <w:t xml:space="preserve">the </w:t>
      </w:r>
      <w:r w:rsidR="00CD292E" w:rsidRPr="000E43B1">
        <w:rPr>
          <w:rFonts w:asciiTheme="minorHAnsi" w:hAnsiTheme="minorHAnsi" w:cstheme="minorHAnsi"/>
          <w:color w:val="auto"/>
        </w:rPr>
        <w:t>spiking rate, response latency, and glutamate uptake rate among several other properties</w:t>
      </w:r>
      <w:r w:rsidR="006C66AF" w:rsidRPr="000E43B1">
        <w:rPr>
          <w:rFonts w:asciiTheme="minorHAnsi" w:hAnsiTheme="minorHAnsi" w:cstheme="minorHAnsi"/>
          <w:color w:val="auto"/>
        </w:rPr>
        <w:fldChar w:fldCharType="begin"/>
      </w:r>
      <w:r w:rsidR="006C66AF" w:rsidRPr="000E43B1">
        <w:rPr>
          <w:rFonts w:asciiTheme="minorHAnsi" w:hAnsiTheme="minorHAnsi" w:cstheme="minorHAnsi"/>
          <w:color w:val="auto"/>
        </w:rPr>
        <w:instrText xml:space="preserve"> ADDIN ZOTERO_ITEM CSL_CITATION {"citationID":"1i5laue2cs","properties":{"formattedCitation":"{\\rtf \\super 34\\uc0\\u8211{}38\\nosupersub{}}","plainCitation":"34–38"},"citationItems":[{"id":1336,"uris":["http://zotero.org/users/1312641/items/N55R84M5"],"uri":["http://zotero.org/users/1312641/items/N55R84M5"],"itemData":{"id":1336,"type":"article-journal","title":"Glutamate uptake by chick retina","container-title":"Biochemical Journal","page":"297-299","volume":"150","issue":"2","source":"www.biochemj.org","abstract":"The uptake of glutamate was found to be via a single high-affinity transport mechanism with Km values of 35 and 95 μm for chick-embryo and mature chick retina respectively. These data contrast with the uptake of γ-aminobutyratewhich in the same tissue has previously been shown to display two kinetically distinct mechanisms in the embryo, but a single low-affinity process in the mature retina.","DOI":"10.1042/bj1500297","ISSN":"0264-6021, 1470-8728","note":"PMID: 1180922","language":"en","author":[{"family":"Tunnicliff","given":"G."}],"issued":{"date-parts":[["1975",8,15]]},"PMID":"1180922"}},{"id":1328,"uris":["http://zotero.org/users/1312641/items/3A947NPH"],"uri":["http://zotero.org/users/1312641/items/3A947NPH"],"itemData":{"id":1328,"type":"article-journal","title":"Electrophysiology of glutamate and sodium co-transport in a glial cell of the salamander retina","container-title":"The Journal of Physiology","page":"43-80","volume":"426","source":"PubMed","abstract":"1. Müller cells were isolated from salamander retinas and their membrane voltage was controlled with a whole-cell voltage clamp. External D-aspartate, L-aspartate and L-glutamate each induced a membrane current. D-Glutamate, kainate, quisqualate and N-methyl-D-aspartate were more than 100x less effective than L-aspartate. Kynurenic acid had no effect on the current produced by L-glutamate, L-aspartate or D-aspartate. 2. The current induced by an acidic amino acid (AAA) was completely dependent on the presence of external Na+. Neither Li+, Cs+, choline nor TEA+ were able to substitute for Na+. The relationship between external Na+ concentration and current amplitude can be explained if the binding of three Na+ ions enabled transport. The apparent affinity constant for Na+ binding was 41 mM. Altering K+, H+ and Cl- concentrations demonstrated that these ions are not required for transport. 3. The shape of the current-voltage relation did not depend on the external amino acid concentration. The relationship between D-aspartate concentration and current amplitude can be described by the binding of D-aspartate to a single site with an apparent affinity constant of 20 microM. 4. Influx and efflux of AAA were not symmetric. Although influx was electrogenic, efflux did not produce a current. Moreover, influx stimulated efflux; but efflux inhibited influx. 5. Removing external Na+ demonstrated that Na+ carried a current in the absence of an AAA. Li+ was a very poor substitute for Na+. This current may be due to the uncoupled movement of Na+ through the transporter. The relationship between the external Na+ concentration and the amplitude of the uncoupled current can be explained if the binding of two or three Na+ ions enabled the translocation of Na+ in the absence of an AAA. The apparent affinity constant for Na+ binding was approximately 90 mM. 6. The temperature dependence of the AAA-induced current had a Q10 between 8 and 18 degrees C of 1.95. The Q10 is consistent with a rate constant for influx of 10(4) s-1 (at -70 mV and 20 degrees C). The maximum rate of influx was measured following a concentration jump produced by the photolysis of 'caged' L-glutamate. The onset of the observed current was limited by the 1.3 ms resolution of the recording system. Hence, the rate constant for influx must be faster than 10(3) s-1.(ABSTRACT TRUNCATED AT 400 WORDS)","ISSN":"0022-3751","note":"PMID: 2231407\nPMCID: PMC1189876","journalAbbreviation":"J. Physiol. (Lond.)","language":"ENG","author":[{"family":"Schwartz","given":"E. A."},{"family":"Tachibana","given":"M."}],"issued":{"date-parts":[["1990",7]]},"PMID":"2231407","PMCID":"PMC1189876"}},{"id":1337,"uris":["http://zotero.org/users/1312641/items/TN9QCEXQ"],"uri":["http://zotero.org/users/1312641/items/TN9QCEXQ"],"itemData":{"id":1337,"type":"article-journal","title":"Free radicals and glutamate uptake in the retina","container-title":"General Pharmacology: The Vascular System","page":"315-318","volume":"30","issue":"3","source":"ScienceDirect","abstract":"1.\nGlutamate (Glu) uptake in neurons and astrocytes is essential to prevent the persistence of excitotoxic levels of Glu in the synaptic cleft.\n2.\nWe investigated the effect of oxidative stress, which is also involved in ischemia-reperfusion, on the Glu transporter in isolated rat retinal cells.\n3.\nHydrogen peroxide (H2O2 3–300 μM) decreases the Na+-dependent Glu uptake. This effect is not related to a free radical production and is partly reversed by reducing agents, suggesting a transporter modulation by a redox-related event.","DOI":"10.1016/S0306-3623(97)00362-5","ISSN":"0306-3623","journalAbbreviation":"General Pharmacology: The Vascular System","author":[{"family":"Muller","given":"Agnes"},{"family":"Maurin","given":"Laurence"},{"family":"Bonne","given":"Claude"}],"issued":{"date-parts":[["1998",3]]}}},{"id":1317,"uris":["http://zotero.org/users/1312641/items/XWWGQM48"],"uri":["http://zotero.org/users/1312641/items/XWWGQM48"],"itemData":{"id":1317,"type":"article-journal","title":"Contrast threshold of a brisk-transient ganglion cell in vitro","container-title":"Journal of Neurophysiology","page":"2360-2369","volume":"89","issue":"5","source":"jn.physiology.org","abstract":"We measured the contrast threshold for mammalian brisk-transient ganglion cells in vitro. Spikes were recorded extracellularly in the intact retina (guinea pig) in response to a spot with sharp onset, flashed for 100 ms over the receptive field center. Probability density functions were constructed from spike responses to stimulus contrasts that bracketed threshold. Then an “ideal observer” (IO) compared additional trials to these probability distributions and decided, using a single-interval, two-alternative forced-choice procedure, which contrasts had most likely been presented. From these decisions we constructed neurometric functions that yielded the threshold contrast by linear interpolation. Based on the number of spikes in a response, the IO detected contrasts as low as 1% [4.2 ± 0.4% (SE);n = 35]; based on the temporal pattern of spikes, the IO detected contrasts as low as 0.8% (2.8 ± 0.2%). Contrast increments above a very low “basal contrast” were discriminated with greater sensitivity than they were detected against the background. Performance was optimal near 37°C and declined with aQ 10 of about 2, similar to that of retinal metabolism. By the method used by previous in vivo studies of brisk-transient cells, our most sensitive cells had similar thresholds. The in vitro measurements thus provide an important benchmark for comparing sensitivity of neurons upstream (cone and bipolar cell) and downstream to assess efficiency of retinal and central circuits.","DOI":"10.1152/jn.01042.2002","ISSN":"0022-3077, 1522-1598","note":"PMID: 12611985","language":"en","author":[{"family":"Dhingra","given":"Narender K."},{"family":"Kao","given":"Yen-Hong"},{"family":"Sterling","given":"Peter"},{"family":"Smith","given":"Robert G."}],"issued":{"date-parts":[["2003",5,1]]},"PMID":"12611985"}},{"id":1314,"uris":["http://zotero.org/users/1312641/items/96QWN2JM"],"uri":["http://zotero.org/users/1312641/items/96QWN2JM"],"itemData":{"id":1314,"type":"article-journal","title":"A system for precise temperature control of isolated nervous tissue under optical access: Application to multi-electrode recordings","container-title":"Journal of Neuroscience Methods","page":"83-91","volume":"219","issue":"1","source":"ScienceDirect","abstract":"Background\nSince temperature severely affects all physiological processes, exact temperature control during electrophysiological measurements is indispensable. However, none of the tempering system approaches previously described is fully satisfactory for extracellular recordings with sharp multi-electrode arrays (MEAs).\nNew method\nWe developed a set-up offering a homogeneously tempered and at the same time light-transparent stage for an ex vivo preparation. The Peltier element based tempering unit of our system is physically separated from the preparation stage avoiding electrical disturbances of extracellular recordings. We implemented a digital feedback controller on a microcontroller to minimise the deviation between actual and set point temperature.\nResults\nOur tempering system allows operation from 10 °C to 45 °C with a control error in steady state between 0.052 °C (RMSE) and 0.115 °C (RMSE). To document the versatility of our system, we performed extracellular MEA recordings from retinal ganglion cells of isolated retina under different temperature conditions. We found strong influences on light response properties, even for small temperature changes.\nComparison with existing methods\nCurrently used heating systems that allow top and bottom side optical access to a preparation typically exhibit low temperature accuracy, precision or homogeneity.\nConclusions\nOur system is adequate not only for experiments on a variety of species under physiological temperature conditions but also for studies on temperature effects on physiology in general. Though the setup was developed for the context of MEA recordings from retina it may be useful in other cases where optical access to the preparation from both, top and bottom side is required.","DOI":"10.1016/j.jneumeth.2013.06.007","ISSN":"0165-0270","shortTitle":"A system for precise temperature control of isolated nervous tissue under optical access","journalAbbreviation":"Journal of Neuroscience Methods","author":[{"family":"Ahlers","given":"Malte T."},{"family":"Ammermüller","given":"Josef"}],"issued":{"date-parts":[["2013",9,30]]}}}],"schema":"https://github.com/citation-style-language/schema/raw/master/csl-citation.json"} </w:instrText>
      </w:r>
      <w:r w:rsidR="006C66AF" w:rsidRPr="000E43B1">
        <w:rPr>
          <w:rFonts w:asciiTheme="minorHAnsi" w:hAnsiTheme="minorHAnsi" w:cstheme="minorHAnsi"/>
          <w:color w:val="auto"/>
        </w:rPr>
        <w:fldChar w:fldCharType="separate"/>
      </w:r>
      <w:r w:rsidR="006C66AF" w:rsidRPr="000E43B1">
        <w:rPr>
          <w:vertAlign w:val="superscript"/>
        </w:rPr>
        <w:t>34–38</w:t>
      </w:r>
      <w:r w:rsidR="006C66AF" w:rsidRPr="000E43B1">
        <w:rPr>
          <w:rFonts w:asciiTheme="minorHAnsi" w:hAnsiTheme="minorHAnsi" w:cstheme="minorHAnsi"/>
          <w:color w:val="auto"/>
        </w:rPr>
        <w:fldChar w:fldCharType="end"/>
      </w:r>
      <w:r w:rsidR="00CD292E" w:rsidRPr="000E43B1">
        <w:rPr>
          <w:rFonts w:asciiTheme="minorHAnsi" w:hAnsiTheme="minorHAnsi" w:cstheme="minorHAnsi"/>
          <w:color w:val="auto"/>
        </w:rPr>
        <w:t xml:space="preserve">. </w:t>
      </w:r>
      <w:r w:rsidR="006C66AF" w:rsidRPr="000E43B1">
        <w:rPr>
          <w:rFonts w:asciiTheme="minorHAnsi" w:hAnsiTheme="minorHAnsi" w:cstheme="minorHAnsi"/>
          <w:color w:val="auto"/>
        </w:rPr>
        <w:t xml:space="preserve">This limitation could be avoided by using a </w:t>
      </w:r>
      <w:r w:rsidR="00204B32" w:rsidRPr="000E43B1">
        <w:rPr>
          <w:rFonts w:asciiTheme="minorHAnsi" w:hAnsiTheme="minorHAnsi" w:cstheme="minorHAnsi"/>
          <w:color w:val="auto"/>
        </w:rPr>
        <w:t xml:space="preserve">non-perforated </w:t>
      </w:r>
      <w:r w:rsidR="006C66AF" w:rsidRPr="000E43B1">
        <w:rPr>
          <w:rFonts w:asciiTheme="minorHAnsi" w:hAnsiTheme="minorHAnsi" w:cstheme="minorHAnsi"/>
          <w:color w:val="auto"/>
        </w:rPr>
        <w:t>MEA with a heated bottom plate</w:t>
      </w:r>
      <w:r w:rsidR="006266ED">
        <w:rPr>
          <w:rFonts w:asciiTheme="minorHAnsi" w:hAnsiTheme="minorHAnsi" w:cstheme="minorHAnsi"/>
          <w:color w:val="auto"/>
        </w:rPr>
        <w:t>,</w:t>
      </w:r>
      <w:r w:rsidR="006C66AF" w:rsidRPr="000E43B1">
        <w:rPr>
          <w:rFonts w:asciiTheme="minorHAnsi" w:hAnsiTheme="minorHAnsi" w:cstheme="minorHAnsi"/>
          <w:color w:val="auto"/>
        </w:rPr>
        <w:t xml:space="preserve"> as opposed to the </w:t>
      </w:r>
      <w:r w:rsidR="00204B32" w:rsidRPr="000E43B1">
        <w:rPr>
          <w:rFonts w:asciiTheme="minorHAnsi" w:hAnsiTheme="minorHAnsi" w:cstheme="minorHAnsi"/>
          <w:color w:val="auto"/>
        </w:rPr>
        <w:t xml:space="preserve">pMEA, which utilizes a </w:t>
      </w:r>
      <w:r w:rsidR="006C66AF" w:rsidRPr="000E43B1">
        <w:rPr>
          <w:rFonts w:asciiTheme="minorHAnsi" w:hAnsiTheme="minorHAnsi" w:cstheme="minorHAnsi"/>
          <w:color w:val="auto"/>
        </w:rPr>
        <w:t>specially designed bottom perfusion plate</w:t>
      </w:r>
      <w:r w:rsidR="00204B32" w:rsidRPr="000E43B1">
        <w:rPr>
          <w:rFonts w:asciiTheme="minorHAnsi" w:hAnsiTheme="minorHAnsi" w:cstheme="minorHAnsi"/>
          <w:color w:val="auto"/>
        </w:rPr>
        <w:t xml:space="preserve"> without a heated plate</w:t>
      </w:r>
      <w:r w:rsidR="00D2216B">
        <w:rPr>
          <w:rFonts w:asciiTheme="minorHAnsi" w:hAnsiTheme="minorHAnsi" w:cstheme="minorHAnsi"/>
          <w:color w:val="auto"/>
        </w:rPr>
        <w:t xml:space="preserve"> and/</w:t>
      </w:r>
      <w:r w:rsidR="006C66AF" w:rsidRPr="000E43B1">
        <w:rPr>
          <w:rFonts w:asciiTheme="minorHAnsi" w:hAnsiTheme="minorHAnsi" w:cstheme="minorHAnsi"/>
          <w:color w:val="auto"/>
        </w:rPr>
        <w:t>or an effective thermal debubbler for both top and bottom perfusion.</w:t>
      </w:r>
    </w:p>
    <w:p w14:paraId="205A3321" w14:textId="45B47754" w:rsidR="00CD292E" w:rsidRDefault="00CD292E" w:rsidP="00270F3E">
      <w:pPr>
        <w:rPr>
          <w:rFonts w:asciiTheme="minorHAnsi" w:hAnsiTheme="minorHAnsi" w:cstheme="minorHAnsi"/>
          <w:color w:val="auto"/>
        </w:rPr>
      </w:pPr>
    </w:p>
    <w:p w14:paraId="6A4FD20A" w14:textId="766A16C4" w:rsidR="00AA2B5C" w:rsidRPr="00AA2B5C" w:rsidRDefault="00CD292E" w:rsidP="00270F3E">
      <w:pPr>
        <w:rPr>
          <w:rFonts w:asciiTheme="minorHAnsi" w:hAnsiTheme="minorHAnsi" w:cstheme="minorHAnsi"/>
          <w:color w:val="auto"/>
        </w:rPr>
      </w:pPr>
      <w:r>
        <w:rPr>
          <w:rFonts w:asciiTheme="minorHAnsi" w:hAnsiTheme="minorHAnsi" w:cstheme="minorHAnsi"/>
          <w:color w:val="auto"/>
        </w:rPr>
        <w:t xml:space="preserve">Finally, </w:t>
      </w:r>
      <w:r w:rsidR="00AA2B5C" w:rsidRPr="00AA2B5C">
        <w:rPr>
          <w:rFonts w:asciiTheme="minorHAnsi" w:hAnsiTheme="minorHAnsi" w:cstheme="minorHAnsi"/>
          <w:color w:val="auto"/>
        </w:rPr>
        <w:t xml:space="preserve">the </w:t>
      </w:r>
      <w:r w:rsidR="00AA2B5C" w:rsidRPr="001250BA">
        <w:rPr>
          <w:rFonts w:asciiTheme="minorHAnsi" w:hAnsiTheme="minorHAnsi" w:cstheme="minorHAnsi"/>
          <w:i/>
          <w:color w:val="auto"/>
        </w:rPr>
        <w:t>in vitro</w:t>
      </w:r>
      <w:r w:rsidR="00AA2B5C" w:rsidRPr="00AA2B5C">
        <w:rPr>
          <w:rFonts w:asciiTheme="minorHAnsi" w:hAnsiTheme="minorHAnsi" w:cstheme="minorHAnsi"/>
          <w:color w:val="auto"/>
        </w:rPr>
        <w:t xml:space="preserve"> </w:t>
      </w:r>
      <w:r>
        <w:rPr>
          <w:rFonts w:asciiTheme="minorHAnsi" w:hAnsiTheme="minorHAnsi" w:cstheme="minorHAnsi"/>
          <w:color w:val="auto"/>
        </w:rPr>
        <w:t>preparation is limited by</w:t>
      </w:r>
      <w:r w:rsidR="00AA2B5C" w:rsidRPr="00AA2B5C">
        <w:rPr>
          <w:rFonts w:asciiTheme="minorHAnsi" w:hAnsiTheme="minorHAnsi" w:cstheme="minorHAnsi"/>
          <w:color w:val="auto"/>
        </w:rPr>
        <w:t xml:space="preserve"> the necessity for active perfusion of oxygenated Ames medium to keep the retina healthy. The fluid currents caused by the perfusion system are typically much faster than the natural perfusion mechanisms found in the eye </w:t>
      </w:r>
      <w:r w:rsidR="00AA2B5C" w:rsidRPr="001250BA">
        <w:rPr>
          <w:rFonts w:asciiTheme="minorHAnsi" w:hAnsiTheme="minorHAnsi" w:cstheme="minorHAnsi"/>
          <w:i/>
          <w:color w:val="auto"/>
        </w:rPr>
        <w:t>in vivo</w:t>
      </w:r>
      <w:r w:rsidR="00E96087">
        <w:rPr>
          <w:rFonts w:asciiTheme="minorHAnsi" w:hAnsiTheme="minorHAnsi" w:cstheme="minorHAnsi"/>
          <w:color w:val="auto"/>
        </w:rPr>
        <w:fldChar w:fldCharType="begin"/>
      </w:r>
      <w:r w:rsidR="006C66AF">
        <w:rPr>
          <w:rFonts w:asciiTheme="minorHAnsi" w:hAnsiTheme="minorHAnsi" w:cstheme="minorHAnsi"/>
          <w:color w:val="auto"/>
        </w:rPr>
        <w:instrText xml:space="preserve"> ADDIN ZOTERO_ITEM CSL_CITATION {"citationID":"a1kho9mcct6","properties":{"formattedCitation":"{\\rtf \\super 39\\nosupersub{}}","plainCitation":"39"},"citationItems":[{"id":1458,"uris":["http://zotero.org/users/1312641/items/CT7RANDN"],"uri":["http://zotero.org/users/1312641/items/CT7RANDN"],"itemData":{"id":1458,"type":"article-journal","title":"Blood flow in the normal human retina","container-title":"Investigative Ophthalmology &amp; Visual Science","page":"58-65","volume":"30","issue":"1","source":"PubMed","abstract":"The laser Doppler technique was used to measure the blood flow rate in 41 major vessels in ten eyes of healthy volunteer subjects. The specific relationship between blood flow rate, F, and vessel diameter, D, was determined for both retinal arteries and retinal veins. On average, F increased with increasing D at a power of 4.1, consistent with the presence of Poiseuille flow. In six eyes of six subjects, measurements on individual vessels were combined to yield the total retinal blood flow rate. The mean and standard deviation of the total retinal blood flow was 80 +/- 12 microliter/min. The blood flow rate per unit mass of retinal tissue was calculated and found to be in good agreement with that reported for macaque monkeys. Blood flow to the temporal side of the retina was approximately three times larger than to the nasal side. There was no significant difference between blood flow to the superior and the inferior retina.","ISSN":"0146-0404","note":"PMID: 2643588","journalAbbreviation":"Invest. Ophthalmol. Vis. Sci.","language":"eng","author":[{"family":"Feke","given":"G. T."},{"family":"Tagawa","given":"H."},{"family":"Deupree","given":"D. M."},{"family":"Goger","given":"D. G."},{"family":"Sebag","given":"J."},{"family":"Weiter","given":"J. J."}],"issued":{"date-parts":[["1989",1]]},"PMID":"2643588"}}],"schema":"https://github.com/citation-style-language/schema/raw/master/csl-citation.json"} </w:instrText>
      </w:r>
      <w:r w:rsidR="00E96087">
        <w:rPr>
          <w:rFonts w:asciiTheme="minorHAnsi" w:hAnsiTheme="minorHAnsi" w:cstheme="minorHAnsi"/>
          <w:color w:val="auto"/>
        </w:rPr>
        <w:fldChar w:fldCharType="separate"/>
      </w:r>
      <w:r w:rsidR="006C66AF" w:rsidRPr="006C66AF">
        <w:rPr>
          <w:vertAlign w:val="superscript"/>
        </w:rPr>
        <w:t>39</w:t>
      </w:r>
      <w:r w:rsidR="00E96087">
        <w:rPr>
          <w:rFonts w:asciiTheme="minorHAnsi" w:hAnsiTheme="minorHAnsi" w:cstheme="minorHAnsi"/>
          <w:color w:val="auto"/>
        </w:rPr>
        <w:fldChar w:fldCharType="end"/>
      </w:r>
      <w:r w:rsidR="006266ED">
        <w:rPr>
          <w:rFonts w:asciiTheme="minorHAnsi" w:hAnsiTheme="minorHAnsi" w:cstheme="minorHAnsi"/>
          <w:color w:val="auto"/>
        </w:rPr>
        <w:t xml:space="preserve">, </w:t>
      </w:r>
      <w:r w:rsidR="00AA2B5C" w:rsidRPr="00AA2B5C">
        <w:rPr>
          <w:rFonts w:asciiTheme="minorHAnsi" w:hAnsiTheme="minorHAnsi" w:cstheme="minorHAnsi"/>
          <w:color w:val="auto"/>
        </w:rPr>
        <w:t xml:space="preserve">and could interfere with chemical injections by drawing injected neurotransmitters away from the retina. </w:t>
      </w:r>
      <w:r w:rsidR="00321538">
        <w:rPr>
          <w:rFonts w:asciiTheme="minorHAnsi" w:hAnsiTheme="minorHAnsi" w:cstheme="minorHAnsi"/>
          <w:color w:val="auto"/>
        </w:rPr>
        <w:t>S</w:t>
      </w:r>
      <w:r w:rsidR="00321538" w:rsidRPr="00AA2B5C">
        <w:rPr>
          <w:rFonts w:asciiTheme="minorHAnsi" w:hAnsiTheme="minorHAnsi" w:cstheme="minorHAnsi"/>
          <w:color w:val="auto"/>
        </w:rPr>
        <w:t>urface</w:t>
      </w:r>
      <w:r w:rsidR="00AA2B5C" w:rsidRPr="00AA2B5C">
        <w:rPr>
          <w:rFonts w:asciiTheme="minorHAnsi" w:hAnsiTheme="minorHAnsi" w:cstheme="minorHAnsi"/>
          <w:color w:val="auto"/>
        </w:rPr>
        <w:t xml:space="preserve">-based injections, such as those made with the multiport device, would </w:t>
      </w:r>
      <w:r w:rsidR="00321538">
        <w:rPr>
          <w:rFonts w:asciiTheme="minorHAnsi" w:hAnsiTheme="minorHAnsi" w:cstheme="minorHAnsi"/>
          <w:color w:val="auto"/>
        </w:rPr>
        <w:t xml:space="preserve">likely </w:t>
      </w:r>
      <w:r w:rsidR="00AA2B5C" w:rsidRPr="00AA2B5C">
        <w:rPr>
          <w:rFonts w:asciiTheme="minorHAnsi" w:hAnsiTheme="minorHAnsi" w:cstheme="minorHAnsi"/>
          <w:color w:val="auto"/>
        </w:rPr>
        <w:t>be more susceptible to perfusion current interference compared to subsurface injectio</w:t>
      </w:r>
      <w:r w:rsidR="00E96087">
        <w:rPr>
          <w:rFonts w:asciiTheme="minorHAnsi" w:hAnsiTheme="minorHAnsi" w:cstheme="minorHAnsi"/>
          <w:color w:val="auto"/>
        </w:rPr>
        <w:t>ns though</w:t>
      </w:r>
      <w:r w:rsidR="00AA2B5C" w:rsidRPr="00AA2B5C">
        <w:rPr>
          <w:rFonts w:asciiTheme="minorHAnsi" w:hAnsiTheme="minorHAnsi" w:cstheme="minorHAnsi"/>
          <w:color w:val="auto"/>
        </w:rPr>
        <w:t xml:space="preserve"> the presence of perfusion from the bottom of the </w:t>
      </w:r>
      <w:r w:rsidR="0018273A">
        <w:rPr>
          <w:rFonts w:asciiTheme="minorHAnsi" w:hAnsiTheme="minorHAnsi" w:cstheme="minorHAnsi"/>
          <w:color w:val="auto"/>
        </w:rPr>
        <w:t>p</w:t>
      </w:r>
      <w:r w:rsidR="00AA2B5C" w:rsidRPr="00AA2B5C">
        <w:rPr>
          <w:rFonts w:asciiTheme="minorHAnsi" w:hAnsiTheme="minorHAnsi" w:cstheme="minorHAnsi"/>
          <w:color w:val="auto"/>
        </w:rPr>
        <w:t xml:space="preserve">MEA </w:t>
      </w:r>
      <w:r w:rsidR="00E96087">
        <w:rPr>
          <w:rFonts w:asciiTheme="minorHAnsi" w:hAnsiTheme="minorHAnsi" w:cstheme="minorHAnsi"/>
          <w:color w:val="auto"/>
        </w:rPr>
        <w:t>could cause</w:t>
      </w:r>
      <w:r w:rsidR="00AA2B5C" w:rsidRPr="00AA2B5C">
        <w:rPr>
          <w:rFonts w:asciiTheme="minorHAnsi" w:hAnsiTheme="minorHAnsi" w:cstheme="minorHAnsi"/>
          <w:color w:val="auto"/>
        </w:rPr>
        <w:t xml:space="preserve"> a similar effect throughout the entire retina. </w:t>
      </w:r>
      <w:r w:rsidR="005A796D">
        <w:rPr>
          <w:rFonts w:asciiTheme="minorHAnsi" w:hAnsiTheme="minorHAnsi" w:cstheme="minorHAnsi"/>
          <w:color w:val="auto"/>
        </w:rPr>
        <w:t>For this reason, glutamate chemic</w:t>
      </w:r>
      <w:r w:rsidR="007A4A22">
        <w:rPr>
          <w:rFonts w:asciiTheme="minorHAnsi" w:hAnsiTheme="minorHAnsi" w:cstheme="minorHAnsi"/>
          <w:color w:val="auto"/>
        </w:rPr>
        <w:t>al</w:t>
      </w:r>
      <w:r w:rsidR="00BB7ED7">
        <w:rPr>
          <w:rFonts w:asciiTheme="minorHAnsi" w:hAnsiTheme="minorHAnsi" w:cstheme="minorHAnsi"/>
          <w:color w:val="auto"/>
        </w:rPr>
        <w:t>s</w:t>
      </w:r>
      <w:r w:rsidR="005A796D">
        <w:rPr>
          <w:rFonts w:asciiTheme="minorHAnsi" w:hAnsiTheme="minorHAnsi" w:cstheme="minorHAnsi"/>
          <w:color w:val="auto"/>
        </w:rPr>
        <w:t xml:space="preserve"> in the </w:t>
      </w:r>
      <w:r w:rsidR="007A4A22">
        <w:rPr>
          <w:rFonts w:asciiTheme="minorHAnsi" w:hAnsiTheme="minorHAnsi" w:cstheme="minorHAnsi"/>
          <w:color w:val="auto"/>
        </w:rPr>
        <w:t xml:space="preserve">current </w:t>
      </w:r>
      <w:r w:rsidR="005A796D">
        <w:rPr>
          <w:rFonts w:asciiTheme="minorHAnsi" w:hAnsiTheme="minorHAnsi" w:cstheme="minorHAnsi"/>
          <w:color w:val="auto"/>
        </w:rPr>
        <w:t>protocol</w:t>
      </w:r>
      <w:r w:rsidR="007A4A22">
        <w:rPr>
          <w:rFonts w:asciiTheme="minorHAnsi" w:hAnsiTheme="minorHAnsi" w:cstheme="minorHAnsi"/>
          <w:color w:val="auto"/>
        </w:rPr>
        <w:t xml:space="preserve"> </w:t>
      </w:r>
      <w:r w:rsidR="00BB7ED7">
        <w:rPr>
          <w:rFonts w:asciiTheme="minorHAnsi" w:hAnsiTheme="minorHAnsi" w:cstheme="minorHAnsi"/>
          <w:color w:val="auto"/>
        </w:rPr>
        <w:t>were</w:t>
      </w:r>
      <w:r w:rsidR="00BB7ED7" w:rsidRPr="007A4A22">
        <w:rPr>
          <w:rFonts w:asciiTheme="minorHAnsi" w:hAnsiTheme="minorHAnsi" w:cstheme="minorHAnsi"/>
          <w:color w:val="auto"/>
        </w:rPr>
        <w:t xml:space="preserve"> </w:t>
      </w:r>
      <w:r w:rsidR="007A4A22">
        <w:rPr>
          <w:rFonts w:asciiTheme="minorHAnsi" w:hAnsiTheme="minorHAnsi" w:cstheme="minorHAnsi"/>
          <w:color w:val="auto"/>
        </w:rPr>
        <w:t>delivered</w:t>
      </w:r>
      <w:r w:rsidR="005A796D">
        <w:rPr>
          <w:rFonts w:asciiTheme="minorHAnsi" w:hAnsiTheme="minorHAnsi" w:cstheme="minorHAnsi"/>
          <w:color w:val="auto"/>
        </w:rPr>
        <w:t xml:space="preserve"> </w:t>
      </w:r>
      <w:r w:rsidR="006464CF">
        <w:rPr>
          <w:rFonts w:asciiTheme="minorHAnsi" w:hAnsiTheme="minorHAnsi" w:cstheme="minorHAnsi"/>
          <w:color w:val="auto"/>
        </w:rPr>
        <w:t>with</w:t>
      </w:r>
      <w:r w:rsidR="007A4A22">
        <w:rPr>
          <w:rFonts w:asciiTheme="minorHAnsi" w:hAnsiTheme="minorHAnsi" w:cstheme="minorHAnsi"/>
          <w:color w:val="auto"/>
        </w:rPr>
        <w:t xml:space="preserve"> pneumatic pressure</w:t>
      </w:r>
      <w:r w:rsidR="006266ED">
        <w:rPr>
          <w:rFonts w:asciiTheme="minorHAnsi" w:hAnsiTheme="minorHAnsi" w:cstheme="minorHAnsi"/>
          <w:color w:val="auto"/>
        </w:rPr>
        <w:t>,</w:t>
      </w:r>
      <w:r w:rsidR="007A4A22">
        <w:rPr>
          <w:rFonts w:asciiTheme="minorHAnsi" w:hAnsiTheme="minorHAnsi" w:cstheme="minorHAnsi"/>
          <w:color w:val="auto"/>
        </w:rPr>
        <w:t xml:space="preserve"> but the injection pressure required for achieving successful </w:t>
      </w:r>
      <w:r w:rsidR="005A796D">
        <w:rPr>
          <w:rFonts w:asciiTheme="minorHAnsi" w:hAnsiTheme="minorHAnsi" w:cstheme="minorHAnsi"/>
          <w:color w:val="auto"/>
        </w:rPr>
        <w:t>stimulation</w:t>
      </w:r>
      <w:r w:rsidR="007A4A22">
        <w:rPr>
          <w:rFonts w:asciiTheme="minorHAnsi" w:hAnsiTheme="minorHAnsi" w:cstheme="minorHAnsi"/>
          <w:color w:val="auto"/>
        </w:rPr>
        <w:t xml:space="preserve"> </w:t>
      </w:r>
      <w:r w:rsidR="007A4A22" w:rsidRPr="001250BA">
        <w:rPr>
          <w:rFonts w:asciiTheme="minorHAnsi" w:hAnsiTheme="minorHAnsi" w:cstheme="minorHAnsi"/>
          <w:i/>
          <w:color w:val="auto"/>
        </w:rPr>
        <w:t>in vivo</w:t>
      </w:r>
      <w:r w:rsidR="007A4A22">
        <w:rPr>
          <w:rFonts w:asciiTheme="minorHAnsi" w:hAnsiTheme="minorHAnsi" w:cstheme="minorHAnsi"/>
          <w:color w:val="auto"/>
        </w:rPr>
        <w:t xml:space="preserve"> may be substantially lower than that utilized for </w:t>
      </w:r>
      <w:r w:rsidR="007A4A22" w:rsidRPr="001250BA">
        <w:rPr>
          <w:rFonts w:asciiTheme="minorHAnsi" w:hAnsiTheme="minorHAnsi" w:cstheme="minorHAnsi"/>
          <w:i/>
          <w:color w:val="auto"/>
        </w:rPr>
        <w:t>in vitro</w:t>
      </w:r>
      <w:r w:rsidR="007A4A22">
        <w:rPr>
          <w:rFonts w:asciiTheme="minorHAnsi" w:hAnsiTheme="minorHAnsi" w:cstheme="minorHAnsi"/>
          <w:color w:val="auto"/>
        </w:rPr>
        <w:t xml:space="preserve"> studies</w:t>
      </w:r>
      <w:r w:rsidR="005A796D">
        <w:rPr>
          <w:rFonts w:asciiTheme="minorHAnsi" w:hAnsiTheme="minorHAnsi" w:cstheme="minorHAnsi"/>
          <w:color w:val="auto"/>
        </w:rPr>
        <w:t xml:space="preserve">. </w:t>
      </w:r>
    </w:p>
    <w:p w14:paraId="1339BA8E" w14:textId="77777777" w:rsidR="00AA2B5C" w:rsidRPr="00AA2B5C" w:rsidRDefault="00AA2B5C" w:rsidP="00270F3E">
      <w:pPr>
        <w:rPr>
          <w:rFonts w:asciiTheme="minorHAnsi" w:hAnsiTheme="minorHAnsi" w:cstheme="minorHAnsi"/>
          <w:color w:val="auto"/>
        </w:rPr>
      </w:pPr>
    </w:p>
    <w:p w14:paraId="51A827F0" w14:textId="79A58AA1" w:rsidR="001450BF" w:rsidRDefault="00AA2B5C" w:rsidP="00270F3E">
      <w:pPr>
        <w:rPr>
          <w:rFonts w:asciiTheme="minorHAnsi" w:hAnsiTheme="minorHAnsi" w:cstheme="minorHAnsi"/>
          <w:color w:val="auto"/>
        </w:rPr>
      </w:pPr>
      <w:r w:rsidRPr="00AA2B5C">
        <w:rPr>
          <w:rFonts w:asciiTheme="minorHAnsi" w:hAnsiTheme="minorHAnsi" w:cstheme="minorHAnsi"/>
          <w:color w:val="auto"/>
        </w:rPr>
        <w:t>Chemical stimulation</w:t>
      </w:r>
      <w:r w:rsidR="004645FA">
        <w:rPr>
          <w:rFonts w:asciiTheme="minorHAnsi" w:hAnsiTheme="minorHAnsi" w:cstheme="minorHAnsi"/>
          <w:color w:val="auto"/>
        </w:rPr>
        <w:t>, which seeks to activate neurons with more natural neurotransmitter stimuli</w:t>
      </w:r>
      <w:r w:rsidR="00237212">
        <w:rPr>
          <w:rFonts w:asciiTheme="minorHAnsi" w:hAnsiTheme="minorHAnsi" w:cstheme="minorHAnsi"/>
          <w:color w:val="auto"/>
        </w:rPr>
        <w:t>,</w:t>
      </w:r>
      <w:r w:rsidRPr="00AA2B5C">
        <w:rPr>
          <w:rFonts w:asciiTheme="minorHAnsi" w:hAnsiTheme="minorHAnsi" w:cstheme="minorHAnsi"/>
          <w:color w:val="auto"/>
        </w:rPr>
        <w:t xml:space="preserve"> </w:t>
      </w:r>
      <w:r w:rsidR="004645FA">
        <w:rPr>
          <w:rFonts w:asciiTheme="minorHAnsi" w:hAnsiTheme="minorHAnsi" w:cstheme="minorHAnsi"/>
          <w:color w:val="auto"/>
        </w:rPr>
        <w:t>offers</w:t>
      </w:r>
      <w:r w:rsidR="004645FA" w:rsidRPr="00AA2B5C">
        <w:rPr>
          <w:rFonts w:asciiTheme="minorHAnsi" w:hAnsiTheme="minorHAnsi" w:cstheme="minorHAnsi"/>
          <w:color w:val="auto"/>
        </w:rPr>
        <w:t xml:space="preserve"> </w:t>
      </w:r>
      <w:r w:rsidRPr="00AA2B5C">
        <w:rPr>
          <w:rFonts w:asciiTheme="minorHAnsi" w:hAnsiTheme="minorHAnsi" w:cstheme="minorHAnsi"/>
          <w:color w:val="auto"/>
        </w:rPr>
        <w:t xml:space="preserve">an </w:t>
      </w:r>
      <w:r w:rsidR="004645FA">
        <w:rPr>
          <w:rFonts w:asciiTheme="minorHAnsi" w:hAnsiTheme="minorHAnsi" w:cstheme="minorHAnsi"/>
          <w:color w:val="auto"/>
        </w:rPr>
        <w:t xml:space="preserve">effective </w:t>
      </w:r>
      <w:r w:rsidRPr="00AA2B5C">
        <w:rPr>
          <w:rFonts w:asciiTheme="minorHAnsi" w:hAnsiTheme="minorHAnsi" w:cstheme="minorHAnsi"/>
          <w:color w:val="auto"/>
        </w:rPr>
        <w:t xml:space="preserve">alternative to </w:t>
      </w:r>
      <w:r w:rsidR="004645FA">
        <w:rPr>
          <w:rFonts w:asciiTheme="minorHAnsi" w:hAnsiTheme="minorHAnsi" w:cstheme="minorHAnsi"/>
          <w:color w:val="auto"/>
        </w:rPr>
        <w:t xml:space="preserve">the conventional </w:t>
      </w:r>
      <w:r w:rsidRPr="00AA2B5C">
        <w:rPr>
          <w:rFonts w:asciiTheme="minorHAnsi" w:hAnsiTheme="minorHAnsi" w:cstheme="minorHAnsi"/>
          <w:color w:val="auto"/>
        </w:rPr>
        <w:t xml:space="preserve">electrical stimulation but has not </w:t>
      </w:r>
      <w:r w:rsidR="001450BF">
        <w:rPr>
          <w:rFonts w:asciiTheme="minorHAnsi" w:hAnsiTheme="minorHAnsi" w:cstheme="minorHAnsi"/>
          <w:color w:val="auto"/>
        </w:rPr>
        <w:t xml:space="preserve">yet </w:t>
      </w:r>
      <w:r w:rsidRPr="00AA2B5C">
        <w:rPr>
          <w:rFonts w:asciiTheme="minorHAnsi" w:hAnsiTheme="minorHAnsi" w:cstheme="minorHAnsi"/>
          <w:color w:val="auto"/>
        </w:rPr>
        <w:t>been seriously explored. As a consequence, there is little literature available describing the protocol or best practices for achieving reliable subretinal chemical stimulation of retinal neurons. Recent studies</w:t>
      </w:r>
      <w:r w:rsidRPr="00AA2B5C">
        <w:rPr>
          <w:rFonts w:asciiTheme="minorHAnsi" w:hAnsiTheme="minorHAnsi" w:cstheme="minorHAnsi"/>
          <w:color w:val="auto"/>
        </w:rPr>
        <w:fldChar w:fldCharType="begin"/>
      </w:r>
      <w:r w:rsidR="008025F5">
        <w:rPr>
          <w:rFonts w:asciiTheme="minorHAnsi" w:hAnsiTheme="minorHAnsi" w:cstheme="minorHAnsi"/>
          <w:color w:val="auto"/>
        </w:rPr>
        <w:instrText xml:space="preserve"> ADDIN ZOTERO_ITEM CSL_CITATION {"citationID":"aatcm1p6sd","properties":{"formattedCitation":"{\\rtf \\super 28\\nosupersub{}}","plainCitation":"28"},"citationItems":[{"id":1393,"uris":["http://zotero.org/users/1312641/items/VSJGIN3Z"],"uri":["http://zotero.org/users/1312641/items/VSJGIN3Z"],"itemData":{"id":1393,"type":"article-journal","title":"Differential stimulation of the retina with subretinally injected exogenous neurotransmitter: A biomimetic alternative to electrical stimulation","container-title":"Scientific Reports","page":"38505","volume":"6","source":"www.nature.com","abstract":"Subretinal stimulation of the retina with neurotransmitters, the normal means of conveying visual information, is a potentially better alternative to electrical stimulation widely used in current retinal prostheses for treating blindness from photoreceptor degenerative diseases.","DOI":"10.1038/srep38505","ISSN":"2045-2322","shortTitle":"Differential stimulation of the retina with subretinally injected exogenous neurotransmitter","language":"en","author":[{"family":"Rountree","given":"Corey M."},{"family":"Inayat","given":"Samsoon"},{"family":"Troy","given":"John B."},{"family":"Saggere","given":"Laxman"}],"issued":{"date-parts":[["2016",12,8]]}}}],"schema":"https://github.com/citation-style-language/schema/raw/master/csl-citation.json"} </w:instrText>
      </w:r>
      <w:r w:rsidRPr="00AA2B5C">
        <w:rPr>
          <w:rFonts w:asciiTheme="minorHAnsi" w:hAnsiTheme="minorHAnsi" w:cstheme="minorHAnsi"/>
          <w:color w:val="auto"/>
        </w:rPr>
        <w:fldChar w:fldCharType="separate"/>
      </w:r>
      <w:r w:rsidR="008025F5" w:rsidRPr="008025F5">
        <w:rPr>
          <w:vertAlign w:val="superscript"/>
        </w:rPr>
        <w:t>28</w:t>
      </w:r>
      <w:r w:rsidRPr="00AA2B5C">
        <w:rPr>
          <w:rFonts w:asciiTheme="minorHAnsi" w:hAnsiTheme="minorHAnsi" w:cstheme="minorHAnsi"/>
          <w:color w:val="auto"/>
        </w:rPr>
        <w:fldChar w:fldCharType="end"/>
      </w:r>
      <w:r w:rsidRPr="00AA2B5C">
        <w:rPr>
          <w:rFonts w:asciiTheme="minorHAnsi" w:hAnsiTheme="minorHAnsi" w:cstheme="minorHAnsi"/>
          <w:color w:val="auto"/>
        </w:rPr>
        <w:t xml:space="preserve"> using this protocol have demonstrated that subretinal chemical stimulation of retinal neurons can reliably elicit RGC responses with spatial resolutions comparable or better than electrical </w:t>
      </w:r>
      <w:r w:rsidR="00A61B9C">
        <w:rPr>
          <w:rFonts w:asciiTheme="minorHAnsi" w:hAnsiTheme="minorHAnsi" w:cstheme="minorHAnsi"/>
          <w:color w:val="auto"/>
        </w:rPr>
        <w:t>stimulation of the retina</w:t>
      </w:r>
      <w:r w:rsidR="001450BF">
        <w:rPr>
          <w:rFonts w:asciiTheme="minorHAnsi" w:hAnsiTheme="minorHAnsi" w:cstheme="minorHAnsi"/>
          <w:color w:val="auto"/>
        </w:rPr>
        <w:t>,</w:t>
      </w:r>
      <w:r w:rsidR="00A61B9C">
        <w:rPr>
          <w:rFonts w:asciiTheme="minorHAnsi" w:hAnsiTheme="minorHAnsi" w:cstheme="minorHAnsi"/>
          <w:color w:val="auto"/>
        </w:rPr>
        <w:t xml:space="preserve"> </w:t>
      </w:r>
      <w:r w:rsidRPr="00AA2B5C">
        <w:rPr>
          <w:rFonts w:asciiTheme="minorHAnsi" w:hAnsiTheme="minorHAnsi" w:cstheme="minorHAnsi"/>
          <w:color w:val="auto"/>
        </w:rPr>
        <w:t>and there is evidence that subretinally applied</w:t>
      </w:r>
      <w:r w:rsidR="00AB6EAE">
        <w:rPr>
          <w:rFonts w:asciiTheme="minorHAnsi" w:hAnsiTheme="minorHAnsi" w:cstheme="minorHAnsi"/>
          <w:color w:val="auto"/>
        </w:rPr>
        <w:t xml:space="preserve"> exogenous</w:t>
      </w:r>
      <w:r w:rsidRPr="00AA2B5C">
        <w:rPr>
          <w:rFonts w:asciiTheme="minorHAnsi" w:hAnsiTheme="minorHAnsi" w:cstheme="minorHAnsi"/>
          <w:color w:val="auto"/>
        </w:rPr>
        <w:t xml:space="preserve"> glutamate can stimulate bipolar cells directly</w:t>
      </w:r>
      <w:r w:rsidR="001450BF">
        <w:rPr>
          <w:rFonts w:asciiTheme="minorHAnsi" w:hAnsiTheme="minorHAnsi" w:cstheme="minorHAnsi"/>
          <w:color w:val="auto"/>
        </w:rPr>
        <w:t>,</w:t>
      </w:r>
      <w:r w:rsidRPr="00AA2B5C">
        <w:rPr>
          <w:rFonts w:asciiTheme="minorHAnsi" w:hAnsiTheme="minorHAnsi" w:cstheme="minorHAnsi"/>
          <w:color w:val="auto"/>
        </w:rPr>
        <w:t xml:space="preserve"> allowing </w:t>
      </w:r>
      <w:r w:rsidR="001450BF">
        <w:rPr>
          <w:rFonts w:asciiTheme="minorHAnsi" w:hAnsiTheme="minorHAnsi" w:cstheme="minorHAnsi"/>
          <w:color w:val="auto"/>
        </w:rPr>
        <w:t>this method</w:t>
      </w:r>
      <w:r w:rsidR="001450BF" w:rsidRPr="00AA2B5C">
        <w:rPr>
          <w:rFonts w:asciiTheme="minorHAnsi" w:hAnsiTheme="minorHAnsi" w:cstheme="minorHAnsi"/>
          <w:color w:val="auto"/>
        </w:rPr>
        <w:t xml:space="preserve"> </w:t>
      </w:r>
      <w:r w:rsidRPr="00AA2B5C">
        <w:rPr>
          <w:rFonts w:asciiTheme="minorHAnsi" w:hAnsiTheme="minorHAnsi" w:cstheme="minorHAnsi"/>
          <w:color w:val="auto"/>
        </w:rPr>
        <w:t xml:space="preserve">to take advantage of the retina’s inherent visual processing circuitry and, presumably, evoking perceptions more similar to natural light stimulation. </w:t>
      </w:r>
    </w:p>
    <w:p w14:paraId="0C5B21F5" w14:textId="77777777" w:rsidR="001450BF" w:rsidRDefault="001450BF" w:rsidP="00270F3E">
      <w:pPr>
        <w:rPr>
          <w:rFonts w:asciiTheme="minorHAnsi" w:hAnsiTheme="minorHAnsi" w:cstheme="minorHAnsi"/>
          <w:color w:val="auto"/>
        </w:rPr>
      </w:pPr>
    </w:p>
    <w:p w14:paraId="53E8DE2D" w14:textId="61F903F3" w:rsidR="007A4DD6" w:rsidRPr="00AA2B5C" w:rsidRDefault="00C40091" w:rsidP="00270F3E">
      <w:pPr>
        <w:rPr>
          <w:rFonts w:asciiTheme="minorHAnsi" w:hAnsiTheme="minorHAnsi" w:cstheme="minorHAnsi"/>
          <w:color w:val="auto"/>
        </w:rPr>
      </w:pPr>
      <w:r>
        <w:rPr>
          <w:rFonts w:asciiTheme="minorHAnsi" w:hAnsiTheme="minorHAnsi" w:cstheme="minorHAnsi"/>
          <w:color w:val="auto"/>
        </w:rPr>
        <w:t>F</w:t>
      </w:r>
      <w:r w:rsidR="00237212">
        <w:rPr>
          <w:rFonts w:asciiTheme="minorHAnsi" w:hAnsiTheme="minorHAnsi" w:cstheme="minorHAnsi"/>
          <w:color w:val="auto"/>
        </w:rPr>
        <w:t xml:space="preserve">urther studies are required to </w:t>
      </w:r>
      <w:r>
        <w:rPr>
          <w:rFonts w:asciiTheme="minorHAnsi" w:hAnsiTheme="minorHAnsi" w:cstheme="minorHAnsi"/>
          <w:color w:val="auto"/>
        </w:rPr>
        <w:t>validate the</w:t>
      </w:r>
      <w:r w:rsidR="00275AE6">
        <w:rPr>
          <w:rFonts w:asciiTheme="minorHAnsi" w:hAnsiTheme="minorHAnsi" w:cstheme="minorHAnsi"/>
          <w:color w:val="auto"/>
        </w:rPr>
        <w:t>se</w:t>
      </w:r>
      <w:r>
        <w:rPr>
          <w:rFonts w:asciiTheme="minorHAnsi" w:hAnsiTheme="minorHAnsi" w:cstheme="minorHAnsi"/>
          <w:color w:val="auto"/>
        </w:rPr>
        <w:t xml:space="preserve"> findings in non-murine model systems and </w:t>
      </w:r>
      <w:r w:rsidR="00237212">
        <w:rPr>
          <w:rFonts w:asciiTheme="minorHAnsi" w:hAnsiTheme="minorHAnsi" w:cstheme="minorHAnsi"/>
          <w:color w:val="auto"/>
        </w:rPr>
        <w:t>investigate issues not addressed by the previous studies</w:t>
      </w:r>
      <w:r w:rsidR="001450BF">
        <w:rPr>
          <w:rFonts w:asciiTheme="minorHAnsi" w:hAnsiTheme="minorHAnsi" w:cstheme="minorHAnsi"/>
          <w:color w:val="auto"/>
        </w:rPr>
        <w:t>,</w:t>
      </w:r>
      <w:r w:rsidR="00237212">
        <w:rPr>
          <w:rFonts w:asciiTheme="minorHAnsi" w:hAnsiTheme="minorHAnsi" w:cstheme="minorHAnsi"/>
          <w:color w:val="auto"/>
        </w:rPr>
        <w:t xml:space="preserve"> including </w:t>
      </w:r>
      <w:r w:rsidR="00E168C4">
        <w:rPr>
          <w:rFonts w:asciiTheme="minorHAnsi" w:hAnsiTheme="minorHAnsi" w:cstheme="minorHAnsi"/>
          <w:color w:val="auto"/>
        </w:rPr>
        <w:t xml:space="preserve">the </w:t>
      </w:r>
      <w:r w:rsidR="00237212">
        <w:rPr>
          <w:rFonts w:asciiTheme="minorHAnsi" w:hAnsiTheme="minorHAnsi" w:cstheme="minorHAnsi"/>
          <w:color w:val="auto"/>
        </w:rPr>
        <w:t xml:space="preserve">long-term effects and practical </w:t>
      </w:r>
      <w:r w:rsidR="00273CC2">
        <w:rPr>
          <w:rFonts w:asciiTheme="minorHAnsi" w:hAnsiTheme="minorHAnsi" w:cstheme="minorHAnsi"/>
          <w:color w:val="auto"/>
        </w:rPr>
        <w:t xml:space="preserve">aspects related to </w:t>
      </w:r>
      <w:r w:rsidR="00237212" w:rsidRPr="001250BA">
        <w:rPr>
          <w:rFonts w:asciiTheme="minorHAnsi" w:hAnsiTheme="minorHAnsi" w:cstheme="minorHAnsi"/>
          <w:i/>
          <w:color w:val="auto"/>
        </w:rPr>
        <w:t>in vivo</w:t>
      </w:r>
      <w:r w:rsidR="00237212">
        <w:rPr>
          <w:rFonts w:asciiTheme="minorHAnsi" w:hAnsiTheme="minorHAnsi" w:cstheme="minorHAnsi"/>
          <w:color w:val="auto"/>
        </w:rPr>
        <w:t xml:space="preserve"> implementation of this strategy.</w:t>
      </w:r>
      <w:r w:rsidR="00434771">
        <w:rPr>
          <w:rFonts w:asciiTheme="minorHAnsi" w:hAnsiTheme="minorHAnsi" w:cstheme="minorHAnsi"/>
          <w:color w:val="auto"/>
        </w:rPr>
        <w:t xml:space="preserve"> </w:t>
      </w:r>
      <w:r w:rsidR="00BA113D">
        <w:rPr>
          <w:rFonts w:asciiTheme="minorHAnsi" w:hAnsiTheme="minorHAnsi" w:cstheme="minorHAnsi"/>
          <w:color w:val="auto"/>
        </w:rPr>
        <w:t>Therefore, f</w:t>
      </w:r>
      <w:r w:rsidR="00F86F4D">
        <w:rPr>
          <w:rFonts w:asciiTheme="minorHAnsi" w:hAnsiTheme="minorHAnsi" w:cstheme="minorHAnsi"/>
          <w:color w:val="auto"/>
        </w:rPr>
        <w:t>uture direction</w:t>
      </w:r>
      <w:r w:rsidR="006A3462">
        <w:rPr>
          <w:rFonts w:asciiTheme="minorHAnsi" w:hAnsiTheme="minorHAnsi" w:cstheme="minorHAnsi"/>
          <w:color w:val="auto"/>
        </w:rPr>
        <w:t>s</w:t>
      </w:r>
      <w:r w:rsidR="00F86F4D">
        <w:rPr>
          <w:rFonts w:asciiTheme="minorHAnsi" w:hAnsiTheme="minorHAnsi" w:cstheme="minorHAnsi"/>
          <w:color w:val="auto"/>
        </w:rPr>
        <w:t xml:space="preserve"> of this approach</w:t>
      </w:r>
      <w:r w:rsidR="00C37897">
        <w:rPr>
          <w:rFonts w:asciiTheme="minorHAnsi" w:hAnsiTheme="minorHAnsi" w:cstheme="minorHAnsi"/>
          <w:color w:val="auto"/>
        </w:rPr>
        <w:t xml:space="preserve"> clearly</w:t>
      </w:r>
      <w:r w:rsidR="00F86F4D">
        <w:rPr>
          <w:rFonts w:asciiTheme="minorHAnsi" w:hAnsiTheme="minorHAnsi" w:cstheme="minorHAnsi"/>
          <w:color w:val="auto"/>
        </w:rPr>
        <w:t xml:space="preserve"> lie in translati</w:t>
      </w:r>
      <w:r w:rsidR="004A1474">
        <w:rPr>
          <w:rFonts w:asciiTheme="minorHAnsi" w:hAnsiTheme="minorHAnsi" w:cstheme="minorHAnsi"/>
          <w:color w:val="auto"/>
        </w:rPr>
        <w:t>n</w:t>
      </w:r>
      <w:r w:rsidR="00F86F4D">
        <w:rPr>
          <w:rFonts w:asciiTheme="minorHAnsi" w:hAnsiTheme="minorHAnsi" w:cstheme="minorHAnsi"/>
          <w:color w:val="auto"/>
        </w:rPr>
        <w:t>g</w:t>
      </w:r>
      <w:r w:rsidR="004A1474">
        <w:rPr>
          <w:rFonts w:asciiTheme="minorHAnsi" w:hAnsiTheme="minorHAnsi" w:cstheme="minorHAnsi"/>
          <w:color w:val="auto"/>
        </w:rPr>
        <w:t xml:space="preserve"> </w:t>
      </w:r>
      <w:r w:rsidR="00F86F4D">
        <w:rPr>
          <w:rFonts w:asciiTheme="minorHAnsi" w:hAnsiTheme="minorHAnsi" w:cstheme="minorHAnsi"/>
          <w:color w:val="auto"/>
        </w:rPr>
        <w:t xml:space="preserve">this concept </w:t>
      </w:r>
      <w:r w:rsidR="00E571F0">
        <w:rPr>
          <w:rFonts w:asciiTheme="minorHAnsi" w:hAnsiTheme="minorHAnsi" w:cstheme="minorHAnsi"/>
          <w:color w:val="auto"/>
        </w:rPr>
        <w:t xml:space="preserve">to </w:t>
      </w:r>
      <w:r w:rsidR="00AA2B5C" w:rsidRPr="001250BA">
        <w:rPr>
          <w:rFonts w:asciiTheme="minorHAnsi" w:hAnsiTheme="minorHAnsi" w:cstheme="minorHAnsi"/>
          <w:i/>
          <w:color w:val="auto"/>
        </w:rPr>
        <w:t>in vivo</w:t>
      </w:r>
      <w:r w:rsidR="00AA2B5C" w:rsidRPr="00AA2B5C">
        <w:rPr>
          <w:rFonts w:asciiTheme="minorHAnsi" w:hAnsiTheme="minorHAnsi" w:cstheme="minorHAnsi"/>
          <w:color w:val="auto"/>
        </w:rPr>
        <w:t xml:space="preserve"> </w:t>
      </w:r>
      <w:r w:rsidR="00AB6EAE">
        <w:rPr>
          <w:rFonts w:asciiTheme="minorHAnsi" w:hAnsiTheme="minorHAnsi" w:cstheme="minorHAnsi"/>
          <w:color w:val="auto"/>
        </w:rPr>
        <w:t>animal models</w:t>
      </w:r>
      <w:r w:rsidR="00E571F0">
        <w:rPr>
          <w:rFonts w:asciiTheme="minorHAnsi" w:hAnsiTheme="minorHAnsi" w:cstheme="minorHAnsi"/>
          <w:color w:val="auto"/>
        </w:rPr>
        <w:t xml:space="preserve"> </w:t>
      </w:r>
      <w:r w:rsidR="00F86F4D">
        <w:rPr>
          <w:rFonts w:asciiTheme="minorHAnsi" w:hAnsiTheme="minorHAnsi" w:cstheme="minorHAnsi"/>
          <w:color w:val="auto"/>
        </w:rPr>
        <w:t>by</w:t>
      </w:r>
      <w:r w:rsidR="00E571F0">
        <w:rPr>
          <w:rFonts w:asciiTheme="minorHAnsi" w:hAnsiTheme="minorHAnsi" w:cstheme="minorHAnsi"/>
          <w:color w:val="auto"/>
        </w:rPr>
        <w:t xml:space="preserve"> develop</w:t>
      </w:r>
      <w:r w:rsidR="00F86F4D">
        <w:rPr>
          <w:rFonts w:asciiTheme="minorHAnsi" w:hAnsiTheme="minorHAnsi" w:cstheme="minorHAnsi"/>
          <w:color w:val="auto"/>
        </w:rPr>
        <w:t>ing</w:t>
      </w:r>
      <w:r w:rsidR="00E571F0">
        <w:rPr>
          <w:rFonts w:asciiTheme="minorHAnsi" w:hAnsiTheme="minorHAnsi" w:cstheme="minorHAnsi"/>
          <w:color w:val="auto"/>
        </w:rPr>
        <w:t xml:space="preserve"> </w:t>
      </w:r>
      <w:r w:rsidR="00F86F4D">
        <w:rPr>
          <w:rFonts w:asciiTheme="minorHAnsi" w:hAnsiTheme="minorHAnsi" w:cstheme="minorHAnsi"/>
          <w:color w:val="auto"/>
        </w:rPr>
        <w:t xml:space="preserve">suitable technology to achieve </w:t>
      </w:r>
      <w:r w:rsidR="00BA113D">
        <w:rPr>
          <w:rFonts w:asciiTheme="minorHAnsi" w:hAnsiTheme="minorHAnsi" w:cstheme="minorHAnsi"/>
          <w:color w:val="auto"/>
        </w:rPr>
        <w:t xml:space="preserve">long-term </w:t>
      </w:r>
      <w:r w:rsidR="002E478C">
        <w:rPr>
          <w:rFonts w:asciiTheme="minorHAnsi" w:hAnsiTheme="minorHAnsi" w:cstheme="minorHAnsi"/>
          <w:color w:val="auto"/>
        </w:rPr>
        <w:t xml:space="preserve">chemical </w:t>
      </w:r>
      <w:r w:rsidR="00126F11">
        <w:rPr>
          <w:rFonts w:asciiTheme="minorHAnsi" w:hAnsiTheme="minorHAnsi" w:cstheme="minorHAnsi"/>
          <w:color w:val="auto"/>
        </w:rPr>
        <w:t xml:space="preserve">delivery and </w:t>
      </w:r>
      <w:r w:rsidR="002E478C">
        <w:rPr>
          <w:rFonts w:asciiTheme="minorHAnsi" w:hAnsiTheme="minorHAnsi" w:cstheme="minorHAnsi"/>
          <w:color w:val="auto"/>
        </w:rPr>
        <w:t>stimulation with an implantable light-powered microfluidic device that serves as a replacement for the degenerated photoreceptor layer</w:t>
      </w:r>
      <w:r w:rsidR="00AA2B5C" w:rsidRPr="00AA2B5C">
        <w:rPr>
          <w:rFonts w:asciiTheme="minorHAnsi" w:hAnsiTheme="minorHAnsi" w:cstheme="minorHAnsi"/>
          <w:color w:val="auto"/>
        </w:rPr>
        <w:t>. As a relatively understudied stimulation paradigm, the broader applications of chemical stimulation have yet to be discovered</w:t>
      </w:r>
      <w:r w:rsidR="00557A27">
        <w:rPr>
          <w:rFonts w:asciiTheme="minorHAnsi" w:hAnsiTheme="minorHAnsi" w:cstheme="minorHAnsi"/>
          <w:color w:val="auto"/>
        </w:rPr>
        <w:t>,</w:t>
      </w:r>
      <w:r w:rsidR="00AA2B5C" w:rsidRPr="00AA2B5C">
        <w:rPr>
          <w:rFonts w:asciiTheme="minorHAnsi" w:hAnsiTheme="minorHAnsi" w:cstheme="minorHAnsi"/>
          <w:color w:val="auto"/>
        </w:rPr>
        <w:t xml:space="preserve"> but since</w:t>
      </w:r>
      <w:r w:rsidR="005656FE">
        <w:rPr>
          <w:rFonts w:asciiTheme="minorHAnsi" w:hAnsiTheme="minorHAnsi" w:cstheme="minorHAnsi"/>
          <w:color w:val="auto"/>
        </w:rPr>
        <w:t xml:space="preserve"> the</w:t>
      </w:r>
      <w:r w:rsidR="00AA2B5C" w:rsidRPr="00AA2B5C">
        <w:rPr>
          <w:rFonts w:asciiTheme="minorHAnsi" w:hAnsiTheme="minorHAnsi" w:cstheme="minorHAnsi"/>
          <w:color w:val="auto"/>
        </w:rPr>
        <w:t xml:space="preserve"> retina is </w:t>
      </w:r>
      <w:r w:rsidR="004A389A">
        <w:rPr>
          <w:rFonts w:asciiTheme="minorHAnsi" w:hAnsiTheme="minorHAnsi" w:cstheme="minorHAnsi"/>
          <w:color w:val="auto"/>
        </w:rPr>
        <w:t xml:space="preserve">a </w:t>
      </w:r>
      <w:r w:rsidR="00705C7D">
        <w:rPr>
          <w:rFonts w:asciiTheme="minorHAnsi" w:hAnsiTheme="minorHAnsi" w:cstheme="minorHAnsi"/>
          <w:color w:val="auto"/>
        </w:rPr>
        <w:t xml:space="preserve">part </w:t>
      </w:r>
      <w:r w:rsidR="005656FE">
        <w:rPr>
          <w:rFonts w:asciiTheme="minorHAnsi" w:hAnsiTheme="minorHAnsi" w:cstheme="minorHAnsi"/>
          <w:color w:val="auto"/>
        </w:rPr>
        <w:t>of the</w:t>
      </w:r>
      <w:r w:rsidR="00AA2B5C" w:rsidRPr="00AA2B5C">
        <w:rPr>
          <w:rFonts w:asciiTheme="minorHAnsi" w:hAnsiTheme="minorHAnsi" w:cstheme="minorHAnsi"/>
          <w:color w:val="auto"/>
        </w:rPr>
        <w:t xml:space="preserve"> central nervous system</w:t>
      </w:r>
      <w:r w:rsidR="005A6984">
        <w:rPr>
          <w:rFonts w:asciiTheme="minorHAnsi" w:hAnsiTheme="minorHAnsi" w:cstheme="minorHAnsi"/>
          <w:color w:val="auto"/>
          <w:vertAlign w:val="superscript"/>
        </w:rPr>
        <w:fldChar w:fldCharType="begin"/>
      </w:r>
      <w:r w:rsidR="000E43B1">
        <w:rPr>
          <w:rFonts w:asciiTheme="minorHAnsi" w:hAnsiTheme="minorHAnsi" w:cstheme="minorHAnsi"/>
          <w:color w:val="auto"/>
          <w:vertAlign w:val="superscript"/>
        </w:rPr>
        <w:instrText xml:space="preserve"> ADDIN ZOTERO_ITEM CSL_CITATION {"citationID":"a2s87d73sc","properties":{"formattedCitation":"{\\rtf \\super 40\\nosupersub{}}","plainCitation":"40"},"citationItems":[{"id":1462,"uris":["http://zotero.org/users/1312641/items/X8AXBJEV"],"uri":["http://zotero.org/users/1312641/items/X8AXBJEV"],"itemData":{"id":1462,"type":"chapter","title":"The Retina","container-title":"Neuroscience, 2nd edition","publisher":"Sinauer Associates","publisher-place":"Sunderland, MA","edition":"2nd edition","source":"www.ncbi.nlm.nih.gov","event-place":"Sunderland, MA","abstract":"The relatively unspecialized nerve cell endings that initiate the sensation of pain are called nociceptors (noci- is derived from the Latin for “hurt”) (see Figure 9.2). Like other cutaneous and subcutaneous receptors, they transduce a variety of stimuli into receptor potentials, which in turn trigger afferent action potentials. Moreover, nociceptors, like other somatic sensory receptors, arise from cell bodies in dorsal root ganglia (or in the trigeminal ganglion) that send one axonal process to the periphery and the other into the spinal cord or brainstem (see Figure 9.1).","URL":"https://www.ncbi.nlm.nih.gov/books/NBK10799/","language":"en","editor":[{"family":"Purves","given":"Dale"},{"family":"Augustine","given":"George J."},{"family":"Fitzpatrick","given":"David"},{"family":"Katz","given":"Lawrence C."},{"family":"LaMantia","given":"Anthony-Samuel"},{"family":"McNamara","given":"James O."},{"family":"Williams","given":"S. Mark"}],"issued":{"date-parts":[["2001"]]},"accessed":{"date-parts":[["2017",5,10]]}}}],"schema":"https://github.com/citation-style-language/schema/raw/master/csl-citation.json"} </w:instrText>
      </w:r>
      <w:r w:rsidR="005A6984">
        <w:rPr>
          <w:rFonts w:asciiTheme="minorHAnsi" w:hAnsiTheme="minorHAnsi" w:cstheme="minorHAnsi"/>
          <w:color w:val="auto"/>
          <w:vertAlign w:val="superscript"/>
        </w:rPr>
        <w:fldChar w:fldCharType="separate"/>
      </w:r>
      <w:r w:rsidR="000E43B1" w:rsidRPr="00A61B9C">
        <w:rPr>
          <w:vertAlign w:val="superscript"/>
        </w:rPr>
        <w:t>40</w:t>
      </w:r>
      <w:r w:rsidR="005A6984">
        <w:rPr>
          <w:rFonts w:asciiTheme="minorHAnsi" w:hAnsiTheme="minorHAnsi" w:cstheme="minorHAnsi"/>
          <w:color w:val="auto"/>
          <w:vertAlign w:val="superscript"/>
        </w:rPr>
        <w:fldChar w:fldCharType="end"/>
      </w:r>
      <w:r w:rsidR="00AA2B5C" w:rsidRPr="00AA2B5C">
        <w:rPr>
          <w:rFonts w:asciiTheme="minorHAnsi" w:hAnsiTheme="minorHAnsi" w:cstheme="minorHAnsi"/>
          <w:color w:val="auto"/>
        </w:rPr>
        <w:t xml:space="preserve">, </w:t>
      </w:r>
      <w:r w:rsidR="00EC4714">
        <w:rPr>
          <w:rFonts w:asciiTheme="minorHAnsi" w:hAnsiTheme="minorHAnsi" w:cstheme="minorHAnsi"/>
          <w:color w:val="auto"/>
        </w:rPr>
        <w:t>this stimulation strategy</w:t>
      </w:r>
      <w:r w:rsidR="00EC4714" w:rsidRPr="00AA2B5C">
        <w:rPr>
          <w:rFonts w:asciiTheme="minorHAnsi" w:hAnsiTheme="minorHAnsi" w:cstheme="minorHAnsi"/>
          <w:color w:val="auto"/>
        </w:rPr>
        <w:t xml:space="preserve"> </w:t>
      </w:r>
      <w:r w:rsidR="00AA2B5C" w:rsidRPr="00AA2B5C">
        <w:rPr>
          <w:rFonts w:asciiTheme="minorHAnsi" w:hAnsiTheme="minorHAnsi" w:cstheme="minorHAnsi"/>
          <w:color w:val="auto"/>
        </w:rPr>
        <w:t xml:space="preserve">could </w:t>
      </w:r>
      <w:r w:rsidR="00EC4714">
        <w:rPr>
          <w:rFonts w:asciiTheme="minorHAnsi" w:hAnsiTheme="minorHAnsi" w:cstheme="minorHAnsi"/>
          <w:color w:val="auto"/>
        </w:rPr>
        <w:t xml:space="preserve">potentially </w:t>
      </w:r>
      <w:r w:rsidR="00AA2B5C" w:rsidRPr="00AA2B5C">
        <w:rPr>
          <w:rFonts w:asciiTheme="minorHAnsi" w:hAnsiTheme="minorHAnsi" w:cstheme="minorHAnsi"/>
          <w:color w:val="auto"/>
        </w:rPr>
        <w:t>be applied in other neural stimulation contexts</w:t>
      </w:r>
      <w:r w:rsidR="001450BF">
        <w:rPr>
          <w:rFonts w:asciiTheme="minorHAnsi" w:hAnsiTheme="minorHAnsi" w:cstheme="minorHAnsi"/>
          <w:color w:val="auto"/>
        </w:rPr>
        <w:t>,</w:t>
      </w:r>
      <w:r w:rsidR="00AA2B5C" w:rsidRPr="00AA2B5C">
        <w:rPr>
          <w:rFonts w:asciiTheme="minorHAnsi" w:hAnsiTheme="minorHAnsi" w:cstheme="minorHAnsi"/>
          <w:color w:val="auto"/>
        </w:rPr>
        <w:t xml:space="preserve"> such as</w:t>
      </w:r>
      <w:r w:rsidR="000142DD">
        <w:rPr>
          <w:rFonts w:asciiTheme="minorHAnsi" w:hAnsiTheme="minorHAnsi" w:cstheme="minorHAnsi"/>
          <w:color w:val="auto"/>
        </w:rPr>
        <w:t xml:space="preserve"> </w:t>
      </w:r>
      <w:r w:rsidR="001450BF">
        <w:rPr>
          <w:rFonts w:asciiTheme="minorHAnsi" w:hAnsiTheme="minorHAnsi" w:cstheme="minorHAnsi"/>
          <w:color w:val="auto"/>
        </w:rPr>
        <w:t xml:space="preserve">the treatment of </w:t>
      </w:r>
      <w:r w:rsidR="00AA2B5C" w:rsidRPr="00AA2B5C">
        <w:rPr>
          <w:rFonts w:asciiTheme="minorHAnsi" w:hAnsiTheme="minorHAnsi" w:cstheme="minorHAnsi"/>
          <w:color w:val="auto"/>
        </w:rPr>
        <w:t>cortical, spinal</w:t>
      </w:r>
      <w:r w:rsidR="000142DD">
        <w:rPr>
          <w:rFonts w:asciiTheme="minorHAnsi" w:hAnsiTheme="minorHAnsi" w:cstheme="minorHAnsi"/>
          <w:color w:val="auto"/>
        </w:rPr>
        <w:t xml:space="preserve"> cord</w:t>
      </w:r>
      <w:r w:rsidR="00AA2B5C" w:rsidRPr="00AA2B5C">
        <w:rPr>
          <w:rFonts w:asciiTheme="minorHAnsi" w:hAnsiTheme="minorHAnsi" w:cstheme="minorHAnsi"/>
          <w:color w:val="auto"/>
        </w:rPr>
        <w:t xml:space="preserve">, or neuromuscular </w:t>
      </w:r>
      <w:r w:rsidR="00EC4714">
        <w:rPr>
          <w:rFonts w:asciiTheme="minorHAnsi" w:hAnsiTheme="minorHAnsi" w:cstheme="minorHAnsi"/>
          <w:color w:val="auto"/>
        </w:rPr>
        <w:t>disorders</w:t>
      </w:r>
      <w:r w:rsidR="00EC4714" w:rsidRPr="00AA2B5C">
        <w:rPr>
          <w:rFonts w:asciiTheme="minorHAnsi" w:hAnsiTheme="minorHAnsi" w:cstheme="minorHAnsi"/>
          <w:color w:val="auto"/>
        </w:rPr>
        <w:t xml:space="preserve"> </w:t>
      </w:r>
      <w:r w:rsidR="00AA2B5C" w:rsidRPr="00AA2B5C">
        <w:rPr>
          <w:rFonts w:asciiTheme="minorHAnsi" w:hAnsiTheme="minorHAnsi" w:cstheme="minorHAnsi"/>
          <w:color w:val="auto"/>
        </w:rPr>
        <w:t xml:space="preserve">using different neurotransmitters. Furthermore, the presented protocol could be more generally adopted for </w:t>
      </w:r>
      <w:r w:rsidR="00557A27">
        <w:rPr>
          <w:rFonts w:asciiTheme="minorHAnsi" w:hAnsiTheme="minorHAnsi" w:cstheme="minorHAnsi"/>
          <w:color w:val="auto"/>
        </w:rPr>
        <w:t xml:space="preserve">studies </w:t>
      </w:r>
      <w:r w:rsidR="00813EBB">
        <w:rPr>
          <w:rFonts w:asciiTheme="minorHAnsi" w:hAnsiTheme="minorHAnsi" w:cstheme="minorHAnsi"/>
          <w:color w:val="auto"/>
        </w:rPr>
        <w:t xml:space="preserve">investigating the </w:t>
      </w:r>
      <w:r w:rsidR="00557A27">
        <w:rPr>
          <w:rFonts w:asciiTheme="minorHAnsi" w:hAnsiTheme="minorHAnsi" w:cstheme="minorHAnsi"/>
          <w:color w:val="auto"/>
        </w:rPr>
        <w:t xml:space="preserve">effects of controlled </w:t>
      </w:r>
      <w:r w:rsidR="00AA2B5C" w:rsidRPr="00AA2B5C">
        <w:rPr>
          <w:rFonts w:asciiTheme="minorHAnsi" w:hAnsiTheme="minorHAnsi" w:cstheme="minorHAnsi"/>
          <w:color w:val="auto"/>
        </w:rPr>
        <w:t>delivery of a drug or other chemical</w:t>
      </w:r>
      <w:r w:rsidR="001450BF">
        <w:rPr>
          <w:rFonts w:asciiTheme="minorHAnsi" w:hAnsiTheme="minorHAnsi" w:cstheme="minorHAnsi"/>
          <w:color w:val="auto"/>
        </w:rPr>
        <w:t>s</w:t>
      </w:r>
      <w:r w:rsidR="00AA2B5C" w:rsidRPr="00AA2B5C">
        <w:rPr>
          <w:rFonts w:asciiTheme="minorHAnsi" w:hAnsiTheme="minorHAnsi" w:cstheme="minorHAnsi"/>
          <w:color w:val="auto"/>
        </w:rPr>
        <w:t xml:space="preserve"> </w:t>
      </w:r>
      <w:r w:rsidR="00557A27">
        <w:rPr>
          <w:rFonts w:asciiTheme="minorHAnsi" w:hAnsiTheme="minorHAnsi" w:cstheme="minorHAnsi"/>
          <w:color w:val="auto"/>
        </w:rPr>
        <w:t xml:space="preserve">into neural tissues </w:t>
      </w:r>
      <w:r w:rsidR="00AA2B5C" w:rsidRPr="00AA2B5C">
        <w:rPr>
          <w:rFonts w:asciiTheme="minorHAnsi" w:hAnsiTheme="minorHAnsi" w:cstheme="minorHAnsi"/>
          <w:color w:val="auto"/>
        </w:rPr>
        <w:t xml:space="preserve">with fine spatiotemporal resolution in an </w:t>
      </w:r>
      <w:r w:rsidR="00AA2B5C" w:rsidRPr="001250BA">
        <w:rPr>
          <w:rFonts w:asciiTheme="minorHAnsi" w:hAnsiTheme="minorHAnsi" w:cstheme="minorHAnsi"/>
          <w:i/>
          <w:color w:val="auto"/>
        </w:rPr>
        <w:t>in vitro</w:t>
      </w:r>
      <w:r w:rsidR="00AA2B5C" w:rsidRPr="00AA2B5C">
        <w:rPr>
          <w:rFonts w:asciiTheme="minorHAnsi" w:hAnsiTheme="minorHAnsi" w:cstheme="minorHAnsi"/>
          <w:color w:val="auto"/>
        </w:rPr>
        <w:t xml:space="preserve"> setting.</w:t>
      </w:r>
    </w:p>
    <w:p w14:paraId="78728D18" w14:textId="706614AE" w:rsidR="00014314" w:rsidRPr="001B1519" w:rsidRDefault="00014314" w:rsidP="00270F3E">
      <w:pPr>
        <w:rPr>
          <w:rFonts w:asciiTheme="minorHAnsi" w:hAnsiTheme="minorHAnsi" w:cstheme="minorHAnsi"/>
          <w:color w:val="auto"/>
        </w:rPr>
      </w:pPr>
    </w:p>
    <w:p w14:paraId="1734505F" w14:textId="1404CAA6" w:rsidR="00AA03DF" w:rsidRPr="001B1519" w:rsidRDefault="00AA03DF" w:rsidP="00270F3E">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301CEAAE" w14:textId="45BDE37D" w:rsidR="009363AA" w:rsidRDefault="005620AD" w:rsidP="00270F3E">
      <w:pPr>
        <w:rPr>
          <w:sz w:val="22"/>
          <w:szCs w:val="22"/>
        </w:rPr>
      </w:pPr>
      <w:r w:rsidRPr="008368D7">
        <w:rPr>
          <w:sz w:val="22"/>
          <w:szCs w:val="22"/>
        </w:rPr>
        <w:t xml:space="preserve">The work presented in the paper was supported by the National Science Foundation, Emerging Frontiers in Research and Innovation (NSF-EFRI) program grant number 0938072. The contents of this paper are </w:t>
      </w:r>
      <w:r w:rsidRPr="008368D7">
        <w:rPr>
          <w:sz w:val="22"/>
          <w:szCs w:val="22"/>
        </w:rPr>
        <w:lastRenderedPageBreak/>
        <w:t>solely the responsibility of the authors and do not necessarily represent the official views of the NSF.</w:t>
      </w:r>
      <w:r w:rsidR="001A2A41">
        <w:rPr>
          <w:sz w:val="22"/>
          <w:szCs w:val="22"/>
        </w:rPr>
        <w:t xml:space="preserve"> </w:t>
      </w:r>
      <w:r w:rsidR="009363AA">
        <w:rPr>
          <w:sz w:val="22"/>
          <w:szCs w:val="22"/>
        </w:rPr>
        <w:t>The authors also wish to thank Dr. Samsoon Inayat for his work designing and testing the initial experimental setup for chemical stimulation and Mr. Ashwin R</w:t>
      </w:r>
      <w:r w:rsidR="009363AA" w:rsidRPr="001A2A41">
        <w:rPr>
          <w:sz w:val="22"/>
          <w:szCs w:val="22"/>
        </w:rPr>
        <w:t>aghunathan</w:t>
      </w:r>
      <w:r w:rsidR="009363AA">
        <w:rPr>
          <w:sz w:val="22"/>
          <w:szCs w:val="22"/>
        </w:rPr>
        <w:t xml:space="preserve"> for his work designing, fabricating, and evaluating the multiport microfluidic device used in this study.</w:t>
      </w:r>
    </w:p>
    <w:p w14:paraId="6063D559" w14:textId="3DFE309F" w:rsidR="009363AA" w:rsidRDefault="009363AA" w:rsidP="00270F3E">
      <w:pPr>
        <w:rPr>
          <w:sz w:val="22"/>
          <w:szCs w:val="22"/>
        </w:rPr>
      </w:pPr>
    </w:p>
    <w:p w14:paraId="5D52ED8B" w14:textId="1F561D00" w:rsidR="00AA03DF" w:rsidRPr="001B1519" w:rsidRDefault="00AA03DF" w:rsidP="00270F3E">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58C8388A" w:rsidR="007A4DD6" w:rsidRPr="000A336D" w:rsidRDefault="005620AD" w:rsidP="00270F3E">
      <w:pPr>
        <w:rPr>
          <w:rFonts w:asciiTheme="minorHAnsi" w:hAnsiTheme="minorHAnsi" w:cstheme="minorHAnsi"/>
          <w:color w:val="auto"/>
        </w:rPr>
      </w:pPr>
      <w:r w:rsidRPr="000A336D">
        <w:rPr>
          <w:rFonts w:asciiTheme="minorHAnsi" w:hAnsiTheme="minorHAnsi" w:cstheme="minorHAnsi"/>
          <w:color w:val="auto"/>
        </w:rPr>
        <w:t>The authors have nothing to disclose.</w:t>
      </w:r>
    </w:p>
    <w:p w14:paraId="66030076" w14:textId="77777777" w:rsidR="00AA03DF" w:rsidRPr="001B1519" w:rsidRDefault="00AA03DF" w:rsidP="00270F3E">
      <w:pPr>
        <w:rPr>
          <w:rFonts w:asciiTheme="minorHAnsi" w:hAnsiTheme="minorHAnsi" w:cstheme="minorHAnsi"/>
          <w:color w:val="auto"/>
        </w:rPr>
      </w:pPr>
    </w:p>
    <w:p w14:paraId="315B4FAD" w14:textId="3DF38412" w:rsidR="00B32616" w:rsidRPr="001B1519" w:rsidRDefault="009726EE" w:rsidP="00270F3E">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4F27221D" w14:textId="291964DC" w:rsidR="000E43B1" w:rsidRDefault="000E43B1" w:rsidP="00270F3E">
      <w:pPr>
        <w:pStyle w:val="Bibliography"/>
        <w:ind w:left="0" w:firstLine="0"/>
      </w:pPr>
      <w:r>
        <w:fldChar w:fldCharType="begin"/>
      </w:r>
      <w:r>
        <w:instrText xml:space="preserve"> ADDIN ZOTERO_BIBL {"custom":[]} CSL_BIBLIOGRAPHY </w:instrText>
      </w:r>
      <w:r>
        <w:fldChar w:fldCharType="separate"/>
      </w:r>
      <w:r>
        <w:t>1.</w:t>
      </w:r>
      <w:r>
        <w:tab/>
        <w:t>Pascolini, D. &amp; Mariotti, S. P.</w:t>
      </w:r>
      <w:r w:rsidR="00434771">
        <w:t xml:space="preserve"> </w:t>
      </w:r>
      <w:r>
        <w:t xml:space="preserve">Global estimates of visual impairment: 2010. </w:t>
      </w:r>
      <w:r>
        <w:rPr>
          <w:i/>
          <w:iCs/>
        </w:rPr>
        <w:t>Br J Ophthalmol</w:t>
      </w:r>
      <w:r>
        <w:t>, bjophthalmol-2011-300539 (2011). doi:10.1136/bjophthalmol-2011-300539</w:t>
      </w:r>
    </w:p>
    <w:p w14:paraId="2B54A03B" w14:textId="4E3F0EC2" w:rsidR="000E43B1" w:rsidRDefault="000E43B1" w:rsidP="00270F3E">
      <w:pPr>
        <w:pStyle w:val="Bibliography"/>
        <w:ind w:left="0" w:firstLine="0"/>
      </w:pPr>
      <w:r>
        <w:t>2.</w:t>
      </w:r>
      <w:r>
        <w:tab/>
        <w:t>Fritsche, L. G., Fariss, R. N., Stambolian, D., Abecasis, G. R., Curcio, C. A. &amp; Swaroop, A.</w:t>
      </w:r>
      <w:r w:rsidR="00434771">
        <w:t xml:space="preserve"> </w:t>
      </w:r>
      <w:r>
        <w:t xml:space="preserve">Age-Related Macular Degeneration: Genetics and Biology Coming Together. </w:t>
      </w:r>
      <w:r>
        <w:rPr>
          <w:i/>
          <w:iCs/>
        </w:rPr>
        <w:t>Annu Rev Genomics Hum Genet</w:t>
      </w:r>
      <w:r>
        <w:t xml:space="preserve"> </w:t>
      </w:r>
      <w:r>
        <w:rPr>
          <w:b/>
          <w:bCs/>
        </w:rPr>
        <w:t>15,</w:t>
      </w:r>
      <w:r>
        <w:t xml:space="preserve"> 151–171 (2014).</w:t>
      </w:r>
    </w:p>
    <w:p w14:paraId="6893CE46" w14:textId="64260336" w:rsidR="000E43B1" w:rsidRDefault="000E43B1" w:rsidP="00270F3E">
      <w:pPr>
        <w:pStyle w:val="Bibliography"/>
        <w:ind w:left="0" w:firstLine="0"/>
      </w:pPr>
      <w:r>
        <w:t>3.</w:t>
      </w:r>
      <w:r>
        <w:tab/>
        <w:t xml:space="preserve">Marc, R. E. </w:t>
      </w:r>
      <w:r>
        <w:rPr>
          <w:i/>
          <w:iCs/>
        </w:rPr>
        <w:t>et al.</w:t>
      </w:r>
      <w:r w:rsidR="00434771">
        <w:t xml:space="preserve"> </w:t>
      </w:r>
      <w:r>
        <w:t xml:space="preserve">Neural reprogramming in retinal degeneration. </w:t>
      </w:r>
      <w:r>
        <w:rPr>
          <w:i/>
          <w:iCs/>
        </w:rPr>
        <w:t>Invest Ophthalmol Vis Sci</w:t>
      </w:r>
      <w:r>
        <w:t xml:space="preserve"> </w:t>
      </w:r>
      <w:r>
        <w:rPr>
          <w:b/>
          <w:bCs/>
        </w:rPr>
        <w:t>48,</w:t>
      </w:r>
      <w:r>
        <w:t xml:space="preserve"> 3364–3371 (2007).</w:t>
      </w:r>
    </w:p>
    <w:p w14:paraId="095D4147" w14:textId="21562D8C" w:rsidR="000E43B1" w:rsidRDefault="000E43B1" w:rsidP="00270F3E">
      <w:pPr>
        <w:pStyle w:val="Bibliography"/>
        <w:ind w:left="0" w:firstLine="0"/>
      </w:pPr>
      <w:r>
        <w:t>4.</w:t>
      </w:r>
      <w:r>
        <w:tab/>
        <w:t>Jones, B. W., Kondo, M., Terasaki, H., Lin, Y., McCall, M. &amp; Marc, R. E.</w:t>
      </w:r>
      <w:r w:rsidR="00434771">
        <w:t xml:space="preserve"> </w:t>
      </w:r>
      <w:r>
        <w:t xml:space="preserve">Retinal remodeling. </w:t>
      </w:r>
      <w:r>
        <w:rPr>
          <w:i/>
          <w:iCs/>
        </w:rPr>
        <w:t>Jpn J Ophthalmol</w:t>
      </w:r>
      <w:r>
        <w:t xml:space="preserve"> </w:t>
      </w:r>
      <w:r>
        <w:rPr>
          <w:b/>
          <w:bCs/>
        </w:rPr>
        <w:t>56,</w:t>
      </w:r>
      <w:r>
        <w:t xml:space="preserve"> 289–306 (2012).</w:t>
      </w:r>
    </w:p>
    <w:p w14:paraId="599DFF35" w14:textId="021E222A" w:rsidR="000E43B1" w:rsidRDefault="000E43B1" w:rsidP="00270F3E">
      <w:pPr>
        <w:pStyle w:val="Bibliography"/>
        <w:ind w:left="0" w:firstLine="0"/>
      </w:pPr>
      <w:r>
        <w:t>5.</w:t>
      </w:r>
      <w:r>
        <w:tab/>
        <w:t>Soto, F. &amp; Kerschensteiner, D.</w:t>
      </w:r>
      <w:r w:rsidR="00434771">
        <w:t xml:space="preserve"> </w:t>
      </w:r>
      <w:r>
        <w:t xml:space="preserve">Synaptic remodeling of neuronal circuits in early retinal degeneration. </w:t>
      </w:r>
      <w:r>
        <w:rPr>
          <w:i/>
          <w:iCs/>
        </w:rPr>
        <w:t>Front Cell Neurosci</w:t>
      </w:r>
      <w:r>
        <w:t xml:space="preserve"> </w:t>
      </w:r>
      <w:r>
        <w:rPr>
          <w:b/>
          <w:bCs/>
        </w:rPr>
        <w:t>9,</w:t>
      </w:r>
      <w:r>
        <w:t xml:space="preserve"> (2015).</w:t>
      </w:r>
    </w:p>
    <w:p w14:paraId="1D5479DC" w14:textId="5911519D" w:rsidR="000E43B1" w:rsidRDefault="000E43B1" w:rsidP="00270F3E">
      <w:pPr>
        <w:pStyle w:val="Bibliography"/>
        <w:ind w:left="0" w:firstLine="0"/>
      </w:pPr>
      <w:r>
        <w:t>6.</w:t>
      </w:r>
      <w:r>
        <w:tab/>
        <w:t>Trenholm, S. &amp; Awatramani, G. B.</w:t>
      </w:r>
      <w:r w:rsidR="00434771">
        <w:t xml:space="preserve"> </w:t>
      </w:r>
      <w:r>
        <w:t xml:space="preserve">Origins of spontaneous activity in the degenerating retina. </w:t>
      </w:r>
      <w:r>
        <w:rPr>
          <w:i/>
          <w:iCs/>
        </w:rPr>
        <w:t>Front Cell Neurosci</w:t>
      </w:r>
      <w:r>
        <w:t xml:space="preserve"> </w:t>
      </w:r>
      <w:r>
        <w:rPr>
          <w:b/>
          <w:bCs/>
        </w:rPr>
        <w:t>9,</w:t>
      </w:r>
      <w:r>
        <w:t xml:space="preserve"> (2015).</w:t>
      </w:r>
    </w:p>
    <w:p w14:paraId="4CD3AC16" w14:textId="0874E243" w:rsidR="000E43B1" w:rsidRDefault="000E43B1" w:rsidP="00270F3E">
      <w:pPr>
        <w:pStyle w:val="Bibliography"/>
        <w:ind w:left="0" w:firstLine="0"/>
      </w:pPr>
      <w:r>
        <w:t>7.</w:t>
      </w:r>
      <w:r>
        <w:tab/>
        <w:t>Euler, T. &amp; Schubert, T.</w:t>
      </w:r>
      <w:r w:rsidR="00434771">
        <w:t xml:space="preserve"> </w:t>
      </w:r>
      <w:r>
        <w:t xml:space="preserve">Multiple Independent Oscillatory Networks in the Degenerating Retina. </w:t>
      </w:r>
      <w:r>
        <w:rPr>
          <w:i/>
          <w:iCs/>
        </w:rPr>
        <w:t>Front Cell Neurosci</w:t>
      </w:r>
      <w:r>
        <w:t xml:space="preserve"> </w:t>
      </w:r>
      <w:r>
        <w:rPr>
          <w:b/>
          <w:bCs/>
        </w:rPr>
        <w:t>9,</w:t>
      </w:r>
      <w:r>
        <w:t xml:space="preserve"> (2015).</w:t>
      </w:r>
    </w:p>
    <w:p w14:paraId="6F7DA68D" w14:textId="0718CFE1" w:rsidR="000E43B1" w:rsidRDefault="000E43B1" w:rsidP="00270F3E">
      <w:pPr>
        <w:pStyle w:val="Bibliography"/>
        <w:ind w:left="0" w:firstLine="0"/>
      </w:pPr>
      <w:r>
        <w:t>8.</w:t>
      </w:r>
      <w:r>
        <w:tab/>
        <w:t>Boye, S. E., Boye, S. L., Lewin, A. S. &amp; Hauswirth, W. W.</w:t>
      </w:r>
      <w:r w:rsidR="00434771">
        <w:t xml:space="preserve"> </w:t>
      </w:r>
      <w:r>
        <w:t xml:space="preserve">A Comprehensive Review of Retinal Gene Therapy. </w:t>
      </w:r>
      <w:r>
        <w:rPr>
          <w:i/>
          <w:iCs/>
        </w:rPr>
        <w:t>Mol Ther</w:t>
      </w:r>
      <w:r>
        <w:t xml:space="preserve"> </w:t>
      </w:r>
      <w:r>
        <w:rPr>
          <w:b/>
          <w:bCs/>
        </w:rPr>
        <w:t>21,</w:t>
      </w:r>
      <w:r>
        <w:t xml:space="preserve"> 509–519 (2013).</w:t>
      </w:r>
    </w:p>
    <w:p w14:paraId="426B51E7" w14:textId="5DEB8C4E" w:rsidR="000E43B1" w:rsidRDefault="000E43B1" w:rsidP="00270F3E">
      <w:pPr>
        <w:pStyle w:val="Bibliography"/>
        <w:ind w:left="0" w:firstLine="0"/>
      </w:pPr>
      <w:r>
        <w:t>9.</w:t>
      </w:r>
      <w:r>
        <w:tab/>
        <w:t xml:space="preserve">Schwartz, S. D. </w:t>
      </w:r>
      <w:r>
        <w:rPr>
          <w:i/>
          <w:iCs/>
        </w:rPr>
        <w:t>et al.</w:t>
      </w:r>
      <w:r w:rsidR="00434771">
        <w:t xml:space="preserve"> </w:t>
      </w:r>
      <w:r>
        <w:t xml:space="preserve">Human embryonic stem cell-derived retinal pigment epithelium in patients with age-related macular degeneration and Stargardt’s macular dystrophy: follow-up of two open-label phase 1/2 studies. </w:t>
      </w:r>
      <w:r>
        <w:rPr>
          <w:i/>
          <w:iCs/>
        </w:rPr>
        <w:t>The Lancet</w:t>
      </w:r>
      <w:r>
        <w:t xml:space="preserve"> </w:t>
      </w:r>
      <w:r>
        <w:rPr>
          <w:b/>
          <w:bCs/>
        </w:rPr>
        <w:t>385,</w:t>
      </w:r>
      <w:r>
        <w:t xml:space="preserve"> 509–516 (2015).</w:t>
      </w:r>
    </w:p>
    <w:p w14:paraId="2A31ED4D" w14:textId="30727490" w:rsidR="000E43B1" w:rsidRDefault="000E43B1" w:rsidP="00270F3E">
      <w:pPr>
        <w:pStyle w:val="Bibliography"/>
        <w:ind w:left="0" w:firstLine="0"/>
      </w:pPr>
      <w:r>
        <w:t>10.</w:t>
      </w:r>
      <w:r>
        <w:tab/>
        <w:t>Reh, T. A.</w:t>
      </w:r>
      <w:r w:rsidR="00434771">
        <w:t xml:space="preserve"> </w:t>
      </w:r>
      <w:r>
        <w:t xml:space="preserve">Photoreceptor Transplantation in Late Stage Retinal Degeneration. </w:t>
      </w:r>
      <w:r>
        <w:rPr>
          <w:i/>
          <w:iCs/>
        </w:rPr>
        <w:t>Invest Ophthalmol Vis Sci</w:t>
      </w:r>
      <w:r>
        <w:t xml:space="preserve"> </w:t>
      </w:r>
      <w:r>
        <w:rPr>
          <w:b/>
          <w:bCs/>
        </w:rPr>
        <w:t>57,</w:t>
      </w:r>
      <w:r>
        <w:t xml:space="preserve"> ORSFg1-ORSFg7 (2016).</w:t>
      </w:r>
    </w:p>
    <w:p w14:paraId="58696967" w14:textId="31EE8531" w:rsidR="000E43B1" w:rsidRDefault="000E43B1" w:rsidP="00270F3E">
      <w:pPr>
        <w:pStyle w:val="Bibliography"/>
        <w:ind w:left="0" w:firstLine="0"/>
      </w:pPr>
      <w:r>
        <w:t>11.</w:t>
      </w:r>
      <w:r>
        <w:tab/>
        <w:t>Zrenner, E.</w:t>
      </w:r>
      <w:r w:rsidR="00434771">
        <w:t xml:space="preserve"> </w:t>
      </w:r>
      <w:r>
        <w:t xml:space="preserve">Fighting blindness with microelectronics. </w:t>
      </w:r>
      <w:r>
        <w:rPr>
          <w:i/>
          <w:iCs/>
        </w:rPr>
        <w:t>Sci Transl Med</w:t>
      </w:r>
      <w:r>
        <w:t xml:space="preserve"> </w:t>
      </w:r>
      <w:r>
        <w:rPr>
          <w:b/>
          <w:bCs/>
        </w:rPr>
        <w:t>5,</w:t>
      </w:r>
      <w:r>
        <w:t xml:space="preserve"> 210ps16 (2013).</w:t>
      </w:r>
    </w:p>
    <w:p w14:paraId="5EFD8ABA" w14:textId="26786A37" w:rsidR="000E43B1" w:rsidRDefault="000E43B1" w:rsidP="00270F3E">
      <w:pPr>
        <w:pStyle w:val="Bibliography"/>
        <w:ind w:left="0" w:firstLine="0"/>
      </w:pPr>
      <w:r>
        <w:t>12.</w:t>
      </w:r>
      <w:r>
        <w:tab/>
        <w:t>Humayun, M. S., de Juan Jr., E. &amp; Dagnelie, G.</w:t>
      </w:r>
      <w:r w:rsidR="00434771">
        <w:t xml:space="preserve"> </w:t>
      </w:r>
      <w:r>
        <w:t xml:space="preserve">The Bionic Eye: A Quarter Century of Retinal Prosthesis Research and Development. </w:t>
      </w:r>
      <w:r>
        <w:rPr>
          <w:i/>
          <w:iCs/>
        </w:rPr>
        <w:t>Ophthalmol</w:t>
      </w:r>
      <w:r>
        <w:t xml:space="preserve"> </w:t>
      </w:r>
      <w:r>
        <w:rPr>
          <w:b/>
          <w:bCs/>
        </w:rPr>
        <w:t>123,</w:t>
      </w:r>
      <w:r>
        <w:t xml:space="preserve"> S89–S97 (2016).</w:t>
      </w:r>
    </w:p>
    <w:p w14:paraId="3FBFFA81" w14:textId="748F8968" w:rsidR="000E43B1" w:rsidRDefault="000E43B1" w:rsidP="00270F3E">
      <w:pPr>
        <w:pStyle w:val="Bibliography"/>
        <w:ind w:left="0" w:firstLine="0"/>
      </w:pPr>
      <w:r>
        <w:t>13.</w:t>
      </w:r>
      <w:r>
        <w:tab/>
        <w:t xml:space="preserve">da Cruz, L. </w:t>
      </w:r>
      <w:r>
        <w:rPr>
          <w:i/>
          <w:iCs/>
        </w:rPr>
        <w:t>et al.</w:t>
      </w:r>
      <w:r w:rsidR="00434771">
        <w:t xml:space="preserve"> </w:t>
      </w:r>
      <w:r>
        <w:t xml:space="preserve">The Argus II epiretinal prosthesis system allows letter and word reading and long-term function in patients with profound vision loss. </w:t>
      </w:r>
      <w:r>
        <w:rPr>
          <w:i/>
          <w:iCs/>
        </w:rPr>
        <w:t>Br J Ophthalmol</w:t>
      </w:r>
      <w:r>
        <w:t xml:space="preserve"> </w:t>
      </w:r>
      <w:r>
        <w:rPr>
          <w:b/>
          <w:bCs/>
        </w:rPr>
        <w:t>97,</w:t>
      </w:r>
      <w:r>
        <w:t xml:space="preserve"> 632–636 (2013).</w:t>
      </w:r>
    </w:p>
    <w:p w14:paraId="42FA0725" w14:textId="41975B49" w:rsidR="000E43B1" w:rsidRDefault="000E43B1" w:rsidP="00270F3E">
      <w:pPr>
        <w:pStyle w:val="Bibliography"/>
        <w:ind w:left="0" w:firstLine="0"/>
      </w:pPr>
      <w:r>
        <w:t>14.</w:t>
      </w:r>
      <w:r>
        <w:tab/>
        <w:t xml:space="preserve">Zrenner, E. </w:t>
      </w:r>
      <w:r>
        <w:rPr>
          <w:i/>
          <w:iCs/>
        </w:rPr>
        <w:t>et al.</w:t>
      </w:r>
      <w:r w:rsidR="00434771">
        <w:t xml:space="preserve"> </w:t>
      </w:r>
      <w:r>
        <w:t xml:space="preserve">Subretinal electronic chips allow blind patients to read letters and combine them to words. </w:t>
      </w:r>
      <w:r>
        <w:rPr>
          <w:i/>
          <w:iCs/>
        </w:rPr>
        <w:t>P R Soc B</w:t>
      </w:r>
      <w:r>
        <w:t xml:space="preserve"> </w:t>
      </w:r>
      <w:r>
        <w:rPr>
          <w:b/>
          <w:bCs/>
        </w:rPr>
        <w:t>278,</w:t>
      </w:r>
      <w:r>
        <w:t xml:space="preserve"> 1489–1497 (2011).</w:t>
      </w:r>
    </w:p>
    <w:p w14:paraId="0CF0FFF2" w14:textId="6695C6C6" w:rsidR="000E43B1" w:rsidRDefault="000E43B1" w:rsidP="00270F3E">
      <w:pPr>
        <w:pStyle w:val="Bibliography"/>
        <w:ind w:left="0" w:firstLine="0"/>
      </w:pPr>
      <w:r>
        <w:t>15.</w:t>
      </w:r>
      <w:r>
        <w:tab/>
        <w:t>Stronks, H. C. &amp; Dagnelie, G.</w:t>
      </w:r>
      <w:r w:rsidR="00434771">
        <w:t xml:space="preserve"> </w:t>
      </w:r>
      <w:r>
        <w:t xml:space="preserve">The functional performance of the Argus II retinal prosthesis. </w:t>
      </w:r>
      <w:r>
        <w:rPr>
          <w:i/>
          <w:iCs/>
        </w:rPr>
        <w:t>Expert Rev Med Devices</w:t>
      </w:r>
      <w:r>
        <w:t xml:space="preserve"> </w:t>
      </w:r>
      <w:r>
        <w:rPr>
          <w:b/>
          <w:bCs/>
        </w:rPr>
        <w:t>11,</w:t>
      </w:r>
      <w:r>
        <w:t xml:space="preserve"> 23–30 (2014).</w:t>
      </w:r>
    </w:p>
    <w:p w14:paraId="149790CD" w14:textId="1AF7902B" w:rsidR="000E43B1" w:rsidRDefault="000E43B1" w:rsidP="00270F3E">
      <w:pPr>
        <w:pStyle w:val="Bibliography"/>
        <w:ind w:left="0" w:firstLine="0"/>
      </w:pPr>
      <w:r>
        <w:t>16.</w:t>
      </w:r>
      <w:r>
        <w:tab/>
        <w:t xml:space="preserve">Stingl, K. </w:t>
      </w:r>
      <w:r>
        <w:rPr>
          <w:i/>
          <w:iCs/>
        </w:rPr>
        <w:t>et al.</w:t>
      </w:r>
      <w:r w:rsidR="00434771">
        <w:t xml:space="preserve"> </w:t>
      </w:r>
      <w:r>
        <w:t xml:space="preserve">Artificial vision with wirelessly powered subretinal electronic implant alpha-IMS. </w:t>
      </w:r>
      <w:r>
        <w:rPr>
          <w:i/>
          <w:iCs/>
        </w:rPr>
        <w:t>P R Soc B</w:t>
      </w:r>
      <w:r>
        <w:t xml:space="preserve"> </w:t>
      </w:r>
      <w:r>
        <w:rPr>
          <w:b/>
          <w:bCs/>
        </w:rPr>
        <w:t>280,</w:t>
      </w:r>
      <w:r>
        <w:t xml:space="preserve"> (2013).</w:t>
      </w:r>
    </w:p>
    <w:p w14:paraId="159AD08E" w14:textId="26628D3A" w:rsidR="000E43B1" w:rsidRDefault="000E43B1" w:rsidP="00270F3E">
      <w:pPr>
        <w:pStyle w:val="Bibliography"/>
        <w:ind w:left="0" w:firstLine="0"/>
      </w:pPr>
      <w:r>
        <w:t>17.</w:t>
      </w:r>
      <w:r>
        <w:tab/>
        <w:t>Rizzo, J. F.</w:t>
      </w:r>
      <w:r w:rsidR="00434771">
        <w:t xml:space="preserve"> </w:t>
      </w:r>
      <w:r>
        <w:t xml:space="preserve">Update on retinal prosthetic research: the Boston Retinal Implant Project. </w:t>
      </w:r>
      <w:r>
        <w:rPr>
          <w:i/>
          <w:iCs/>
        </w:rPr>
        <w:t>J Neuroophthalmol</w:t>
      </w:r>
      <w:r>
        <w:t xml:space="preserve"> </w:t>
      </w:r>
      <w:r>
        <w:rPr>
          <w:b/>
          <w:bCs/>
        </w:rPr>
        <w:t>31,</w:t>
      </w:r>
      <w:r>
        <w:t xml:space="preserve"> 160–168 (2011).</w:t>
      </w:r>
    </w:p>
    <w:p w14:paraId="6F3FA762" w14:textId="2DD0A81D" w:rsidR="000E43B1" w:rsidRDefault="000E43B1" w:rsidP="00270F3E">
      <w:pPr>
        <w:pStyle w:val="Bibliography"/>
        <w:ind w:left="0" w:firstLine="0"/>
      </w:pPr>
      <w:r>
        <w:lastRenderedPageBreak/>
        <w:t>18.</w:t>
      </w:r>
      <w:r>
        <w:tab/>
        <w:t xml:space="preserve">Ayton, L. N. </w:t>
      </w:r>
      <w:r>
        <w:rPr>
          <w:i/>
          <w:iCs/>
        </w:rPr>
        <w:t>et al.</w:t>
      </w:r>
      <w:r w:rsidR="00434771">
        <w:t xml:space="preserve"> </w:t>
      </w:r>
      <w:r>
        <w:t xml:space="preserve">First-in-Human Trial of a Novel Suprachoroidal Retinal Prosthesis. </w:t>
      </w:r>
      <w:r>
        <w:rPr>
          <w:i/>
          <w:iCs/>
        </w:rPr>
        <w:t>PLoS ONE</w:t>
      </w:r>
      <w:r>
        <w:t xml:space="preserve"> </w:t>
      </w:r>
      <w:r>
        <w:rPr>
          <w:b/>
          <w:bCs/>
        </w:rPr>
        <w:t>9,</w:t>
      </w:r>
      <w:r>
        <w:t xml:space="preserve"> e115239 (2014).</w:t>
      </w:r>
    </w:p>
    <w:p w14:paraId="78054599" w14:textId="38CE234C" w:rsidR="000E43B1" w:rsidRDefault="000E43B1" w:rsidP="00270F3E">
      <w:pPr>
        <w:pStyle w:val="Bibliography"/>
        <w:ind w:left="0" w:firstLine="0"/>
      </w:pPr>
      <w:r>
        <w:t>19.</w:t>
      </w:r>
      <w:r>
        <w:tab/>
        <w:t>Chuang, A. T., Margo, C. E. &amp; Greenberg, P. B.</w:t>
      </w:r>
      <w:r w:rsidR="00434771">
        <w:t xml:space="preserve"> </w:t>
      </w:r>
      <w:r>
        <w:t xml:space="preserve">Retinal implants: a systematic review. </w:t>
      </w:r>
      <w:r>
        <w:rPr>
          <w:i/>
          <w:iCs/>
        </w:rPr>
        <w:t>Br J Ophthalmol</w:t>
      </w:r>
      <w:r>
        <w:t xml:space="preserve"> </w:t>
      </w:r>
      <w:r>
        <w:rPr>
          <w:b/>
          <w:bCs/>
        </w:rPr>
        <w:t>98,</w:t>
      </w:r>
      <w:r>
        <w:t xml:space="preserve"> 852–856 (2014).</w:t>
      </w:r>
    </w:p>
    <w:p w14:paraId="7D4BE71B" w14:textId="572CEE61" w:rsidR="000E43B1" w:rsidRDefault="000E43B1" w:rsidP="00270F3E">
      <w:pPr>
        <w:pStyle w:val="Bibliography"/>
        <w:ind w:left="0" w:firstLine="0"/>
      </w:pPr>
      <w:r>
        <w:t>20.</w:t>
      </w:r>
      <w:r>
        <w:tab/>
        <w:t>Cai, C., Twyford, P. &amp; Fried, S.</w:t>
      </w:r>
      <w:r w:rsidR="00434771">
        <w:t xml:space="preserve"> </w:t>
      </w:r>
      <w:r>
        <w:t xml:space="preserve">The response of retinal neurons to high-frequency stimulation. </w:t>
      </w:r>
      <w:r>
        <w:rPr>
          <w:i/>
          <w:iCs/>
        </w:rPr>
        <w:t>J Neural Eng</w:t>
      </w:r>
      <w:r>
        <w:t xml:space="preserve"> </w:t>
      </w:r>
      <w:r>
        <w:rPr>
          <w:b/>
          <w:bCs/>
        </w:rPr>
        <w:t>10,</w:t>
      </w:r>
      <w:r>
        <w:t xml:space="preserve"> 036009 (2013).</w:t>
      </w:r>
    </w:p>
    <w:p w14:paraId="63EDDFA2" w14:textId="71C1DBEC" w:rsidR="000E43B1" w:rsidRDefault="000E43B1" w:rsidP="00270F3E">
      <w:pPr>
        <w:pStyle w:val="Bibliography"/>
        <w:ind w:left="0" w:firstLine="0"/>
      </w:pPr>
      <w:r>
        <w:t>21.</w:t>
      </w:r>
      <w:r>
        <w:tab/>
        <w:t>Eiber, C. D., Lovell, N. H. &amp; Suaning, G. J.</w:t>
      </w:r>
      <w:r w:rsidR="00434771">
        <w:t xml:space="preserve"> </w:t>
      </w:r>
      <w:r>
        <w:t xml:space="preserve">Attaining higher resolution visual prosthetics: a review of the factors and limitations. </w:t>
      </w:r>
      <w:r>
        <w:rPr>
          <w:i/>
          <w:iCs/>
        </w:rPr>
        <w:t>J Neural Eng</w:t>
      </w:r>
      <w:r>
        <w:t xml:space="preserve"> </w:t>
      </w:r>
      <w:r>
        <w:rPr>
          <w:b/>
          <w:bCs/>
        </w:rPr>
        <w:t>10,</w:t>
      </w:r>
      <w:r>
        <w:t xml:space="preserve"> 011002 (2013).</w:t>
      </w:r>
    </w:p>
    <w:p w14:paraId="37A92830" w14:textId="351EE106" w:rsidR="000E43B1" w:rsidRDefault="000E43B1" w:rsidP="00270F3E">
      <w:pPr>
        <w:pStyle w:val="Bibliography"/>
        <w:ind w:left="0" w:firstLine="0"/>
      </w:pPr>
      <w:r>
        <w:t>22.</w:t>
      </w:r>
      <w:r>
        <w:tab/>
        <w:t>Humayun, M., Propst, R., de Juan, E., McCormick, K. &amp; Hickingbotham, D.</w:t>
      </w:r>
      <w:r w:rsidR="00434771">
        <w:t xml:space="preserve"> </w:t>
      </w:r>
      <w:r>
        <w:t xml:space="preserve">Bipolar surface electrical stimulation of the vertebrate retina. </w:t>
      </w:r>
      <w:r>
        <w:rPr>
          <w:i/>
          <w:iCs/>
        </w:rPr>
        <w:t>Arch Ophthalmol.</w:t>
      </w:r>
      <w:r>
        <w:t xml:space="preserve"> </w:t>
      </w:r>
      <w:r>
        <w:rPr>
          <w:b/>
          <w:bCs/>
        </w:rPr>
        <w:t>112,</w:t>
      </w:r>
      <w:r>
        <w:t xml:space="preserve"> 110–116 (1994).</w:t>
      </w:r>
    </w:p>
    <w:p w14:paraId="6F778736" w14:textId="7CAB796B" w:rsidR="000E43B1" w:rsidRDefault="000E43B1" w:rsidP="00270F3E">
      <w:pPr>
        <w:pStyle w:val="Bibliography"/>
        <w:ind w:left="0" w:firstLine="0"/>
      </w:pPr>
      <w:r>
        <w:t>23.</w:t>
      </w:r>
      <w:r>
        <w:tab/>
        <w:t xml:space="preserve">Zrenner, E. </w:t>
      </w:r>
      <w:r>
        <w:rPr>
          <w:i/>
          <w:iCs/>
        </w:rPr>
        <w:t>et al.</w:t>
      </w:r>
      <w:r w:rsidR="00434771">
        <w:t xml:space="preserve"> </w:t>
      </w:r>
      <w:r>
        <w:t xml:space="preserve">Can subretinal microphotodiodes successfully replace degenerated photoreceptors? </w:t>
      </w:r>
      <w:r>
        <w:rPr>
          <w:i/>
          <w:iCs/>
        </w:rPr>
        <w:t>Vision Res</w:t>
      </w:r>
      <w:r>
        <w:t xml:space="preserve"> </w:t>
      </w:r>
      <w:r>
        <w:rPr>
          <w:b/>
          <w:bCs/>
        </w:rPr>
        <w:t>39,</w:t>
      </w:r>
      <w:r>
        <w:t xml:space="preserve"> 2555–2567 (1999).</w:t>
      </w:r>
    </w:p>
    <w:p w14:paraId="578B1149" w14:textId="77777777" w:rsidR="000E43B1" w:rsidRDefault="000E43B1" w:rsidP="00270F3E">
      <w:pPr>
        <w:pStyle w:val="Bibliography"/>
        <w:ind w:left="0" w:firstLine="0"/>
      </w:pPr>
      <w:r>
        <w:t>24.</w:t>
      </w:r>
      <w:r>
        <w:tab/>
        <w:t xml:space="preserve">Majji, A. B., Humayun, M. S., Weiland, J. D., Suzuki, S., D’Anna, S. A. &amp; Juan, E. de Long-Term Histological and Electrophysiological Results of an Inactive Epiretinal Electrode Array Implantation in Dogs. </w:t>
      </w:r>
      <w:r>
        <w:rPr>
          <w:i/>
          <w:iCs/>
        </w:rPr>
        <w:t>Invest Ophthalmol Vis Sci</w:t>
      </w:r>
      <w:r>
        <w:t xml:space="preserve"> </w:t>
      </w:r>
      <w:r>
        <w:rPr>
          <w:b/>
          <w:bCs/>
        </w:rPr>
        <w:t>40,</w:t>
      </w:r>
      <w:r>
        <w:t xml:space="preserve"> 2073–2081 (1999).</w:t>
      </w:r>
    </w:p>
    <w:p w14:paraId="0D23024D" w14:textId="595E00B2" w:rsidR="000E43B1" w:rsidRDefault="000E43B1" w:rsidP="00270F3E">
      <w:pPr>
        <w:pStyle w:val="Bibliography"/>
        <w:ind w:left="0" w:firstLine="0"/>
      </w:pPr>
      <w:r>
        <w:t>25.</w:t>
      </w:r>
      <w:r>
        <w:tab/>
        <w:t>Peterman, M. C., Noolandi, J., Blumenkranz, M. S. &amp; Fishman, H. A.</w:t>
      </w:r>
      <w:r w:rsidR="00434771">
        <w:t xml:space="preserve"> </w:t>
      </w:r>
      <w:r>
        <w:t xml:space="preserve">Localized chemical release from an artificial synapse chip. </w:t>
      </w:r>
      <w:r>
        <w:rPr>
          <w:i/>
          <w:iCs/>
        </w:rPr>
        <w:t>PNAS</w:t>
      </w:r>
      <w:r>
        <w:t xml:space="preserve"> </w:t>
      </w:r>
      <w:r>
        <w:rPr>
          <w:b/>
          <w:bCs/>
        </w:rPr>
        <w:t>101,</w:t>
      </w:r>
      <w:r>
        <w:t xml:space="preserve"> 9951–9954 (2004).</w:t>
      </w:r>
    </w:p>
    <w:p w14:paraId="131C0337" w14:textId="064D8C34" w:rsidR="000E43B1" w:rsidRDefault="000E43B1" w:rsidP="00270F3E">
      <w:pPr>
        <w:pStyle w:val="Bibliography"/>
        <w:ind w:left="0" w:firstLine="0"/>
      </w:pPr>
      <w:r>
        <w:t>26.</w:t>
      </w:r>
      <w:r>
        <w:tab/>
        <w:t>Finlayson, P. G. &amp; Iezzi, R.</w:t>
      </w:r>
      <w:r w:rsidR="00434771">
        <w:t xml:space="preserve"> </w:t>
      </w:r>
      <w:r>
        <w:t xml:space="preserve">Glutamate stimulation of retinal ganglion cells in normal and s334ter-4 rat retinas: a candidate for a neurotransmitter-based retinal prosthesis. </w:t>
      </w:r>
      <w:r>
        <w:rPr>
          <w:i/>
          <w:iCs/>
        </w:rPr>
        <w:t>Invest Ophthalmol Vis Sci</w:t>
      </w:r>
      <w:r>
        <w:t xml:space="preserve"> </w:t>
      </w:r>
      <w:r>
        <w:rPr>
          <w:b/>
          <w:bCs/>
        </w:rPr>
        <w:t>51,</w:t>
      </w:r>
      <w:r>
        <w:t xml:space="preserve"> 3619–3628 (2010).</w:t>
      </w:r>
    </w:p>
    <w:p w14:paraId="34B41425" w14:textId="68084AB4" w:rsidR="000E43B1" w:rsidRDefault="000E43B1" w:rsidP="00270F3E">
      <w:pPr>
        <w:pStyle w:val="Bibliography"/>
        <w:ind w:left="0" w:firstLine="0"/>
      </w:pPr>
      <w:r>
        <w:t>27.</w:t>
      </w:r>
      <w:r>
        <w:tab/>
        <w:t>Inayat, S., Rountree, C. M., Troy, J. B. &amp; Saggere, L.</w:t>
      </w:r>
      <w:r w:rsidR="00434771">
        <w:t xml:space="preserve"> </w:t>
      </w:r>
      <w:r>
        <w:t xml:space="preserve">Chemical stimulation of rat retinal neurons: feasibility of an epiretinal neurotransmitter-based prosthesis. </w:t>
      </w:r>
      <w:r>
        <w:rPr>
          <w:i/>
          <w:iCs/>
        </w:rPr>
        <w:t>J Neural Eng</w:t>
      </w:r>
      <w:r>
        <w:t xml:space="preserve"> </w:t>
      </w:r>
      <w:r>
        <w:rPr>
          <w:b/>
          <w:bCs/>
        </w:rPr>
        <w:t>12,</w:t>
      </w:r>
      <w:r>
        <w:t xml:space="preserve"> 016010 (2015).</w:t>
      </w:r>
    </w:p>
    <w:p w14:paraId="7B75ADFF" w14:textId="2126D4DA" w:rsidR="000E43B1" w:rsidRDefault="000E43B1" w:rsidP="00270F3E">
      <w:pPr>
        <w:pStyle w:val="Bibliography"/>
        <w:ind w:left="0" w:firstLine="0"/>
      </w:pPr>
      <w:r>
        <w:t>28.</w:t>
      </w:r>
      <w:r>
        <w:tab/>
        <w:t>Rountree, C. M., Inayat, S., Troy, J. B. &amp; Saggere, L.</w:t>
      </w:r>
      <w:r w:rsidR="00434771">
        <w:t xml:space="preserve"> </w:t>
      </w:r>
      <w:r>
        <w:t xml:space="preserve">Differential stimulation of the retina with subretinally injected exogenous neurotransmitter: A biomimetic alternative to electrical stimulation. </w:t>
      </w:r>
      <w:r>
        <w:rPr>
          <w:i/>
          <w:iCs/>
        </w:rPr>
        <w:t>Sci Rep</w:t>
      </w:r>
      <w:r>
        <w:t xml:space="preserve"> </w:t>
      </w:r>
      <w:r>
        <w:rPr>
          <w:b/>
          <w:bCs/>
        </w:rPr>
        <w:t>6,</w:t>
      </w:r>
      <w:r>
        <w:t xml:space="preserve"> 38505 (2016).</w:t>
      </w:r>
    </w:p>
    <w:p w14:paraId="6CA118AE" w14:textId="69C07387" w:rsidR="000E43B1" w:rsidRDefault="000E43B1" w:rsidP="00270F3E">
      <w:pPr>
        <w:pStyle w:val="Bibliography"/>
        <w:ind w:left="0" w:firstLine="0"/>
      </w:pPr>
      <w:r>
        <w:t>29.</w:t>
      </w:r>
      <w:r>
        <w:tab/>
        <w:t>Ray, A., Sun, G. J., Chan, L., Grzywacz, N. M., Weiland, J. &amp; Lee, E.-J.</w:t>
      </w:r>
      <w:r w:rsidR="00434771">
        <w:t xml:space="preserve"> </w:t>
      </w:r>
      <w:r>
        <w:t xml:space="preserve">Morphological alterations in retinal neurons in the S334ter-line3 transgenic rat. </w:t>
      </w:r>
      <w:r>
        <w:rPr>
          <w:i/>
          <w:iCs/>
        </w:rPr>
        <w:t>Cell Tissue Res</w:t>
      </w:r>
      <w:r>
        <w:t xml:space="preserve"> </w:t>
      </w:r>
      <w:r>
        <w:rPr>
          <w:b/>
          <w:bCs/>
        </w:rPr>
        <w:t>339,</w:t>
      </w:r>
      <w:r>
        <w:t xml:space="preserve"> 481–491 (2010).</w:t>
      </w:r>
    </w:p>
    <w:p w14:paraId="7B3CAD97" w14:textId="171CF510" w:rsidR="000E43B1" w:rsidRDefault="000E43B1" w:rsidP="00270F3E">
      <w:pPr>
        <w:pStyle w:val="Bibliography"/>
        <w:ind w:left="0" w:firstLine="0"/>
      </w:pPr>
      <w:r>
        <w:t>30.</w:t>
      </w:r>
      <w:r>
        <w:tab/>
        <w:t>Martinez-Navarrete, G., Seiler, M. J., Aramant, R. B., Fernandez-Sanchez, L., Pinilla, I. &amp; Cuenca, N.</w:t>
      </w:r>
      <w:r w:rsidR="00434771">
        <w:t xml:space="preserve"> </w:t>
      </w:r>
      <w:r>
        <w:t xml:space="preserve">Retinal degeneration in two lines of transgenic S334ter rats. </w:t>
      </w:r>
      <w:r>
        <w:rPr>
          <w:i/>
          <w:iCs/>
        </w:rPr>
        <w:t>Exp Eye Res</w:t>
      </w:r>
      <w:r>
        <w:t xml:space="preserve"> </w:t>
      </w:r>
      <w:r>
        <w:rPr>
          <w:b/>
          <w:bCs/>
        </w:rPr>
        <w:t>92,</w:t>
      </w:r>
      <w:r>
        <w:t xml:space="preserve"> 227–237 (2011).</w:t>
      </w:r>
    </w:p>
    <w:p w14:paraId="61DC66B9" w14:textId="77777777" w:rsidR="000E43B1" w:rsidRDefault="000E43B1" w:rsidP="00270F3E">
      <w:pPr>
        <w:pStyle w:val="Bibliography"/>
        <w:ind w:left="0" w:firstLine="0"/>
      </w:pPr>
      <w:r>
        <w:t>31.</w:t>
      </w:r>
      <w:r>
        <w:tab/>
        <w:t xml:space="preserve">Sigma Aldrich Ames Medium Product Information Sheet. </w:t>
      </w:r>
      <w:r>
        <w:rPr>
          <w:i/>
          <w:iCs/>
        </w:rPr>
        <w:t>Sigma-Aldrich</w:t>
      </w:r>
      <w:r>
        <w:t xml:space="preserve"> Available at: https://www.sigmaaldrich.com/content/dam/sigma-aldrich/docs/Sigma/Product_Information_Sheet/1/a1420pis.pdf. (Accessed: 10th May 2017)</w:t>
      </w:r>
    </w:p>
    <w:p w14:paraId="5F5DC48F" w14:textId="4CF21352" w:rsidR="000E43B1" w:rsidRDefault="000E43B1" w:rsidP="00270F3E">
      <w:pPr>
        <w:pStyle w:val="Bibliography"/>
        <w:ind w:left="0" w:firstLine="0"/>
      </w:pPr>
      <w:r>
        <w:t>32.</w:t>
      </w:r>
      <w:r>
        <w:tab/>
        <w:t xml:space="preserve">Reinhard, K. </w:t>
      </w:r>
      <w:r>
        <w:rPr>
          <w:i/>
          <w:iCs/>
        </w:rPr>
        <w:t>et al.</w:t>
      </w:r>
      <w:r w:rsidR="00434771">
        <w:t xml:space="preserve"> </w:t>
      </w:r>
      <w:r>
        <w:t xml:space="preserve">Step-By-Step instructions for retina recordings with perforated multi electrode arrays. </w:t>
      </w:r>
      <w:r>
        <w:rPr>
          <w:i/>
          <w:iCs/>
        </w:rPr>
        <w:t>PLoS ONE</w:t>
      </w:r>
      <w:r>
        <w:t xml:space="preserve"> </w:t>
      </w:r>
      <w:r>
        <w:rPr>
          <w:b/>
          <w:bCs/>
        </w:rPr>
        <w:t>9,</w:t>
      </w:r>
      <w:r>
        <w:t xml:space="preserve"> e106148 (2014).</w:t>
      </w:r>
    </w:p>
    <w:p w14:paraId="2B4A9DBB" w14:textId="7DDC0694" w:rsidR="000E43B1" w:rsidRDefault="000E43B1" w:rsidP="00270F3E">
      <w:pPr>
        <w:pStyle w:val="Bibliography"/>
        <w:ind w:left="0" w:firstLine="0"/>
      </w:pPr>
      <w:r>
        <w:t>33.</w:t>
      </w:r>
      <w:r>
        <w:tab/>
        <w:t>Izumi, Y., Kirby, C. O., Benz, A. M., Olney, J. W. &amp; Zorumski, C. F.</w:t>
      </w:r>
      <w:r w:rsidR="00434771">
        <w:t xml:space="preserve"> </w:t>
      </w:r>
      <w:r>
        <w:t xml:space="preserve">Müller cell swelling, glutamate uptake, and excitotoxic neurodegeneration in the isolated rat retina. </w:t>
      </w:r>
      <w:r>
        <w:rPr>
          <w:i/>
          <w:iCs/>
        </w:rPr>
        <w:t>Glia</w:t>
      </w:r>
      <w:r>
        <w:t xml:space="preserve"> </w:t>
      </w:r>
      <w:r>
        <w:rPr>
          <w:b/>
          <w:bCs/>
        </w:rPr>
        <w:t>25,</w:t>
      </w:r>
      <w:r>
        <w:t xml:space="preserve"> 379–389 (1999).</w:t>
      </w:r>
    </w:p>
    <w:p w14:paraId="6891EB78" w14:textId="7CF55B24" w:rsidR="000E43B1" w:rsidRDefault="000E43B1" w:rsidP="00270F3E">
      <w:pPr>
        <w:pStyle w:val="Bibliography"/>
        <w:ind w:left="0" w:firstLine="0"/>
      </w:pPr>
      <w:r>
        <w:t>34.</w:t>
      </w:r>
      <w:r>
        <w:tab/>
        <w:t>Tunnicliff, G.</w:t>
      </w:r>
      <w:r w:rsidR="00434771">
        <w:t xml:space="preserve"> </w:t>
      </w:r>
      <w:r>
        <w:t xml:space="preserve">Glutamate uptake by chick retina. </w:t>
      </w:r>
      <w:r>
        <w:rPr>
          <w:i/>
          <w:iCs/>
        </w:rPr>
        <w:t>Biochem J</w:t>
      </w:r>
      <w:r>
        <w:t xml:space="preserve"> </w:t>
      </w:r>
      <w:r>
        <w:rPr>
          <w:b/>
          <w:bCs/>
        </w:rPr>
        <w:t>150,</w:t>
      </w:r>
      <w:r>
        <w:t xml:space="preserve"> 297–299 (1975).</w:t>
      </w:r>
    </w:p>
    <w:p w14:paraId="410340F2" w14:textId="6BB66C30" w:rsidR="000E43B1" w:rsidRDefault="000E43B1" w:rsidP="00270F3E">
      <w:pPr>
        <w:pStyle w:val="Bibliography"/>
        <w:ind w:left="0" w:firstLine="0"/>
      </w:pPr>
      <w:r>
        <w:t>35.</w:t>
      </w:r>
      <w:r>
        <w:tab/>
        <w:t>Schwartz, E. A. &amp; Tachibana, M.</w:t>
      </w:r>
      <w:r w:rsidR="00434771">
        <w:t xml:space="preserve"> </w:t>
      </w:r>
      <w:r>
        <w:t xml:space="preserve">Electrophysiology of glutamate and sodium co-transport in a glial cell of the salamander retina. </w:t>
      </w:r>
      <w:r>
        <w:rPr>
          <w:i/>
          <w:iCs/>
        </w:rPr>
        <w:t>J Physiol (Lond)</w:t>
      </w:r>
      <w:r>
        <w:t xml:space="preserve"> </w:t>
      </w:r>
      <w:r>
        <w:rPr>
          <w:b/>
          <w:bCs/>
        </w:rPr>
        <w:t>426,</w:t>
      </w:r>
      <w:r>
        <w:t xml:space="preserve"> 43–80 (1990).</w:t>
      </w:r>
    </w:p>
    <w:p w14:paraId="34DF6266" w14:textId="50614DDF" w:rsidR="000E43B1" w:rsidRDefault="000E43B1" w:rsidP="00270F3E">
      <w:pPr>
        <w:pStyle w:val="Bibliography"/>
        <w:ind w:left="0" w:firstLine="0"/>
      </w:pPr>
      <w:r>
        <w:t>36.</w:t>
      </w:r>
      <w:r>
        <w:tab/>
        <w:t>Muller, A., Maurin, L. &amp; Bonne, C.</w:t>
      </w:r>
      <w:r w:rsidR="00434771">
        <w:t xml:space="preserve"> </w:t>
      </w:r>
      <w:r>
        <w:t xml:space="preserve">Free radicals and glutamate uptake in the retina. </w:t>
      </w:r>
      <w:r>
        <w:rPr>
          <w:i/>
          <w:iCs/>
        </w:rPr>
        <w:t xml:space="preserve">Gen Pharmacol- Vasc S </w:t>
      </w:r>
      <w:r>
        <w:rPr>
          <w:b/>
          <w:bCs/>
        </w:rPr>
        <w:t>30,</w:t>
      </w:r>
      <w:r>
        <w:t xml:space="preserve"> 315–318 (1998).</w:t>
      </w:r>
    </w:p>
    <w:p w14:paraId="78CEBEC4" w14:textId="3FF53529" w:rsidR="000E43B1" w:rsidRDefault="000E43B1" w:rsidP="00270F3E">
      <w:pPr>
        <w:pStyle w:val="Bibliography"/>
        <w:ind w:left="0" w:firstLine="0"/>
      </w:pPr>
      <w:r>
        <w:lastRenderedPageBreak/>
        <w:t>37.</w:t>
      </w:r>
      <w:r>
        <w:tab/>
        <w:t>Dhingra, N. K., Kao, Y.-H., Sterling, P. &amp; Smith, R. G.</w:t>
      </w:r>
      <w:r w:rsidR="00434771">
        <w:t xml:space="preserve"> </w:t>
      </w:r>
      <w:r>
        <w:t xml:space="preserve">Contrast threshold of a brisk-transient ganglion cell in vitro. </w:t>
      </w:r>
      <w:r>
        <w:rPr>
          <w:i/>
          <w:iCs/>
        </w:rPr>
        <w:t>J of Neurophysiol</w:t>
      </w:r>
      <w:r>
        <w:t xml:space="preserve"> </w:t>
      </w:r>
      <w:r>
        <w:rPr>
          <w:b/>
          <w:bCs/>
        </w:rPr>
        <w:t>89,</w:t>
      </w:r>
      <w:r>
        <w:t xml:space="preserve"> 2360–2369 (2003).</w:t>
      </w:r>
    </w:p>
    <w:p w14:paraId="2E794BA2" w14:textId="3D0534DF" w:rsidR="000E43B1" w:rsidRDefault="000E43B1" w:rsidP="00270F3E">
      <w:pPr>
        <w:pStyle w:val="Bibliography"/>
        <w:ind w:left="0" w:firstLine="0"/>
      </w:pPr>
      <w:r>
        <w:t>38.</w:t>
      </w:r>
      <w:r>
        <w:tab/>
        <w:t>Ahlers, M. T. &amp; Ammermüller, J.</w:t>
      </w:r>
      <w:r w:rsidR="00434771">
        <w:t xml:space="preserve"> </w:t>
      </w:r>
      <w:r>
        <w:t xml:space="preserve">A system for precise temperature control of isolated nervous tissue under optical access: Application to multi-electrode recordings. </w:t>
      </w:r>
      <w:r>
        <w:rPr>
          <w:i/>
          <w:iCs/>
        </w:rPr>
        <w:t>J of Neurosci Methods</w:t>
      </w:r>
      <w:r>
        <w:t xml:space="preserve"> </w:t>
      </w:r>
      <w:r>
        <w:rPr>
          <w:b/>
          <w:bCs/>
        </w:rPr>
        <w:t>219,</w:t>
      </w:r>
      <w:r>
        <w:t xml:space="preserve"> 83–91 (2013).</w:t>
      </w:r>
    </w:p>
    <w:p w14:paraId="7E574503" w14:textId="0BCA13B9" w:rsidR="000E43B1" w:rsidRDefault="000E43B1" w:rsidP="00270F3E">
      <w:pPr>
        <w:pStyle w:val="Bibliography"/>
        <w:ind w:left="0" w:firstLine="0"/>
      </w:pPr>
      <w:r>
        <w:t>39.</w:t>
      </w:r>
      <w:r>
        <w:tab/>
        <w:t>Feke, G. T., Tagawa, H., Deupree, D. M., Goger, D. G., Sebag, J. &amp; Weiter, J. J.</w:t>
      </w:r>
      <w:r w:rsidR="00434771">
        <w:t xml:space="preserve"> </w:t>
      </w:r>
      <w:r>
        <w:t xml:space="preserve">Blood flow in the normal human retina. </w:t>
      </w:r>
      <w:r>
        <w:rPr>
          <w:i/>
          <w:iCs/>
        </w:rPr>
        <w:t>Invest Ophthalmol Vis Sci</w:t>
      </w:r>
      <w:r>
        <w:t xml:space="preserve"> </w:t>
      </w:r>
      <w:r>
        <w:rPr>
          <w:b/>
          <w:bCs/>
        </w:rPr>
        <w:t>30,</w:t>
      </w:r>
      <w:r>
        <w:t xml:space="preserve"> 58–65 (1989).</w:t>
      </w:r>
    </w:p>
    <w:p w14:paraId="74FF8902" w14:textId="77777777" w:rsidR="000E43B1" w:rsidRDefault="000E43B1" w:rsidP="00270F3E">
      <w:pPr>
        <w:pStyle w:val="Bibliography"/>
        <w:ind w:left="0" w:firstLine="0"/>
      </w:pPr>
      <w:r>
        <w:t>40.</w:t>
      </w:r>
      <w:r>
        <w:tab/>
        <w:t xml:space="preserve">The Retina. in </w:t>
      </w:r>
      <w:r>
        <w:rPr>
          <w:i/>
          <w:iCs/>
        </w:rPr>
        <w:t>Neuroscience, 2nd edition</w:t>
      </w:r>
      <w:r>
        <w:t xml:space="preserve"> (eds. Purves, D. et al.) (Sinauer Associates, 2001).</w:t>
      </w:r>
    </w:p>
    <w:p w14:paraId="07DCF19F" w14:textId="0A381AED" w:rsidR="009F659A" w:rsidRPr="00962E71" w:rsidRDefault="000E43B1" w:rsidP="00270F3E">
      <w:pPr>
        <w:pStyle w:val="Bibliography"/>
        <w:ind w:left="0" w:firstLine="0"/>
      </w:pPr>
      <w:r>
        <w:fldChar w:fldCharType="end"/>
      </w:r>
    </w:p>
    <w:sectPr w:rsidR="009F659A" w:rsidRPr="00962E71" w:rsidSect="00EE0797">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EE9D2" w14:textId="77777777" w:rsidR="00B84043" w:rsidRDefault="00B84043" w:rsidP="00621C4E">
      <w:r>
        <w:separator/>
      </w:r>
    </w:p>
  </w:endnote>
  <w:endnote w:type="continuationSeparator" w:id="0">
    <w:p w14:paraId="3FB1C520" w14:textId="77777777" w:rsidR="00B84043" w:rsidRDefault="00B8404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314223"/>
      <w:docPartObj>
        <w:docPartGallery w:val="Page Numbers (Bottom of Page)"/>
        <w:docPartUnique/>
      </w:docPartObj>
    </w:sdtPr>
    <w:sdtEndPr>
      <w:rPr>
        <w:noProof/>
      </w:rPr>
    </w:sdtEndPr>
    <w:sdtContent>
      <w:p w14:paraId="4E9E8BE6" w14:textId="64ABCE5F" w:rsidR="00CB67FB" w:rsidRDefault="00CB67FB">
        <w:pPr>
          <w:pStyle w:val="Footer"/>
        </w:pPr>
        <w:r>
          <w:rPr>
            <w:noProof/>
          </w:rPr>
          <w:tab/>
        </w:r>
        <w:r>
          <w:rPr>
            <w:noProof/>
          </w:rPr>
          <w:tab/>
        </w:r>
      </w:p>
    </w:sdtContent>
  </w:sdt>
  <w:p w14:paraId="39947363" w14:textId="71AB2B06" w:rsidR="00CB67FB" w:rsidRPr="00494F77" w:rsidRDefault="00CB67F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CDF" w14:textId="45605190" w:rsidR="00CB67FB" w:rsidRDefault="00CB67F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A5262" w14:textId="77777777" w:rsidR="00B84043" w:rsidRDefault="00B84043" w:rsidP="00621C4E">
      <w:r>
        <w:separator/>
      </w:r>
    </w:p>
  </w:footnote>
  <w:footnote w:type="continuationSeparator" w:id="0">
    <w:p w14:paraId="48DE0BE1" w14:textId="77777777" w:rsidR="00B84043" w:rsidRDefault="00B8404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AA8D8" w14:textId="4F7D084D" w:rsidR="00CB67FB" w:rsidRPr="00874B20" w:rsidRDefault="00CB67FB" w:rsidP="00874B20">
    <w:pPr>
      <w:ind w:left="2160" w:firstLine="720"/>
      <w:jc w:val="center"/>
      <w:rPr>
        <w:rFonts w:asciiTheme="minorHAnsi" w:hAnsiTheme="minorHAnsi" w:cstheme="minorHAnsi"/>
        <w:b/>
        <w:color w:val="002060"/>
        <w:sz w:val="32"/>
      </w:rPr>
    </w:pPr>
  </w:p>
  <w:p w14:paraId="2249A9C9" w14:textId="12DB9159" w:rsidR="00CB67FB" w:rsidRPr="006F06E4" w:rsidRDefault="00CB67FB"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730152F2" w:rsidR="00CB67FB" w:rsidRPr="006F06E4" w:rsidRDefault="00CB67F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A7615"/>
    <w:multiLevelType w:val="hybridMultilevel"/>
    <w:tmpl w:val="88D84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28B60B4"/>
    <w:multiLevelType w:val="hybridMultilevel"/>
    <w:tmpl w:val="3094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BEA072A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8"/>
  </w:num>
  <w:num w:numId="3">
    <w:abstractNumId w:val="3"/>
  </w:num>
  <w:num w:numId="4">
    <w:abstractNumId w:val="16"/>
  </w:num>
  <w:num w:numId="5">
    <w:abstractNumId w:val="8"/>
  </w:num>
  <w:num w:numId="6">
    <w:abstractNumId w:val="15"/>
  </w:num>
  <w:num w:numId="7">
    <w:abstractNumId w:val="0"/>
  </w:num>
  <w:num w:numId="8">
    <w:abstractNumId w:val="9"/>
  </w:num>
  <w:num w:numId="9">
    <w:abstractNumId w:val="10"/>
  </w:num>
  <w:num w:numId="10">
    <w:abstractNumId w:val="17"/>
  </w:num>
  <w:num w:numId="11">
    <w:abstractNumId w:val="21"/>
  </w:num>
  <w:num w:numId="12">
    <w:abstractNumId w:val="1"/>
  </w:num>
  <w:num w:numId="13">
    <w:abstractNumId w:val="19"/>
  </w:num>
  <w:num w:numId="14">
    <w:abstractNumId w:val="25"/>
  </w:num>
  <w:num w:numId="15">
    <w:abstractNumId w:val="11"/>
  </w:num>
  <w:num w:numId="16">
    <w:abstractNumId w:val="7"/>
  </w:num>
  <w:num w:numId="17">
    <w:abstractNumId w:val="20"/>
  </w:num>
  <w:num w:numId="18">
    <w:abstractNumId w:val="12"/>
  </w:num>
  <w:num w:numId="19">
    <w:abstractNumId w:val="23"/>
  </w:num>
  <w:num w:numId="20">
    <w:abstractNumId w:val="2"/>
  </w:num>
  <w:num w:numId="21">
    <w:abstractNumId w:val="24"/>
  </w:num>
  <w:num w:numId="22">
    <w:abstractNumId w:val="22"/>
  </w:num>
  <w:num w:numId="23">
    <w:abstractNumId w:val="13"/>
  </w:num>
  <w:num w:numId="24">
    <w:abstractNumId w:val="26"/>
  </w:num>
  <w:num w:numId="25">
    <w:abstractNumId w:val="6"/>
  </w:num>
  <w:num w:numId="26">
    <w:abstractNumId w:val="5"/>
  </w:num>
  <w:num w:numId="27">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169"/>
    <w:rsid w:val="00001483"/>
    <w:rsid w:val="00001806"/>
    <w:rsid w:val="0000316F"/>
    <w:rsid w:val="00005815"/>
    <w:rsid w:val="00006B91"/>
    <w:rsid w:val="00007DBC"/>
    <w:rsid w:val="00007EA1"/>
    <w:rsid w:val="000100F0"/>
    <w:rsid w:val="00011A8C"/>
    <w:rsid w:val="000129B2"/>
    <w:rsid w:val="00012FF9"/>
    <w:rsid w:val="0001389C"/>
    <w:rsid w:val="00014144"/>
    <w:rsid w:val="000142DD"/>
    <w:rsid w:val="00014314"/>
    <w:rsid w:val="00015081"/>
    <w:rsid w:val="00016B89"/>
    <w:rsid w:val="00021434"/>
    <w:rsid w:val="0002159B"/>
    <w:rsid w:val="00021774"/>
    <w:rsid w:val="00021DF3"/>
    <w:rsid w:val="0002335F"/>
    <w:rsid w:val="00023869"/>
    <w:rsid w:val="00024598"/>
    <w:rsid w:val="000264F6"/>
    <w:rsid w:val="00026C53"/>
    <w:rsid w:val="00032769"/>
    <w:rsid w:val="0003311E"/>
    <w:rsid w:val="000336BC"/>
    <w:rsid w:val="00037B58"/>
    <w:rsid w:val="00047628"/>
    <w:rsid w:val="00050761"/>
    <w:rsid w:val="00051B73"/>
    <w:rsid w:val="00053CB6"/>
    <w:rsid w:val="00057BA4"/>
    <w:rsid w:val="0006058D"/>
    <w:rsid w:val="00060ABE"/>
    <w:rsid w:val="00061A50"/>
    <w:rsid w:val="00061CB0"/>
    <w:rsid w:val="000632FC"/>
    <w:rsid w:val="0006361B"/>
    <w:rsid w:val="00064104"/>
    <w:rsid w:val="000652E3"/>
    <w:rsid w:val="00066025"/>
    <w:rsid w:val="00067AD5"/>
    <w:rsid w:val="000701D1"/>
    <w:rsid w:val="00072B6A"/>
    <w:rsid w:val="0007356F"/>
    <w:rsid w:val="00073701"/>
    <w:rsid w:val="00080A20"/>
    <w:rsid w:val="00082796"/>
    <w:rsid w:val="00082DF4"/>
    <w:rsid w:val="00085268"/>
    <w:rsid w:val="000858D1"/>
    <w:rsid w:val="00087C0A"/>
    <w:rsid w:val="00093BC4"/>
    <w:rsid w:val="000944C9"/>
    <w:rsid w:val="000969B1"/>
    <w:rsid w:val="00096A8D"/>
    <w:rsid w:val="00097929"/>
    <w:rsid w:val="000A18E6"/>
    <w:rsid w:val="000A1E80"/>
    <w:rsid w:val="000A2C3E"/>
    <w:rsid w:val="000A336D"/>
    <w:rsid w:val="000A3B70"/>
    <w:rsid w:val="000A5153"/>
    <w:rsid w:val="000B0D34"/>
    <w:rsid w:val="000B10AE"/>
    <w:rsid w:val="000B2850"/>
    <w:rsid w:val="000B30BF"/>
    <w:rsid w:val="000B4287"/>
    <w:rsid w:val="000B448A"/>
    <w:rsid w:val="000B566B"/>
    <w:rsid w:val="000B662E"/>
    <w:rsid w:val="000B6D6D"/>
    <w:rsid w:val="000B7294"/>
    <w:rsid w:val="000B75D0"/>
    <w:rsid w:val="000C1CF8"/>
    <w:rsid w:val="000C49CF"/>
    <w:rsid w:val="000C52E9"/>
    <w:rsid w:val="000C5CDC"/>
    <w:rsid w:val="000C65DC"/>
    <w:rsid w:val="000C66F3"/>
    <w:rsid w:val="000C6900"/>
    <w:rsid w:val="000C6909"/>
    <w:rsid w:val="000D31E8"/>
    <w:rsid w:val="000D36C4"/>
    <w:rsid w:val="000D402A"/>
    <w:rsid w:val="000D76E4"/>
    <w:rsid w:val="000D7C72"/>
    <w:rsid w:val="000E1C80"/>
    <w:rsid w:val="000E3816"/>
    <w:rsid w:val="000E43B1"/>
    <w:rsid w:val="000E4F77"/>
    <w:rsid w:val="000F265C"/>
    <w:rsid w:val="000F3AFA"/>
    <w:rsid w:val="000F5712"/>
    <w:rsid w:val="000F5EFD"/>
    <w:rsid w:val="000F6439"/>
    <w:rsid w:val="000F6611"/>
    <w:rsid w:val="000F738D"/>
    <w:rsid w:val="000F7E22"/>
    <w:rsid w:val="00100026"/>
    <w:rsid w:val="001067B8"/>
    <w:rsid w:val="001104F3"/>
    <w:rsid w:val="00112EEB"/>
    <w:rsid w:val="0011388A"/>
    <w:rsid w:val="00113B8B"/>
    <w:rsid w:val="001173FF"/>
    <w:rsid w:val="00121DE5"/>
    <w:rsid w:val="001231CE"/>
    <w:rsid w:val="001242F7"/>
    <w:rsid w:val="001250BA"/>
    <w:rsid w:val="0012563A"/>
    <w:rsid w:val="001264DE"/>
    <w:rsid w:val="00126F11"/>
    <w:rsid w:val="001313A7"/>
    <w:rsid w:val="0013276F"/>
    <w:rsid w:val="00133A4E"/>
    <w:rsid w:val="00133D4A"/>
    <w:rsid w:val="0013621E"/>
    <w:rsid w:val="0013642E"/>
    <w:rsid w:val="00136D68"/>
    <w:rsid w:val="0014215E"/>
    <w:rsid w:val="001421A5"/>
    <w:rsid w:val="001450BF"/>
    <w:rsid w:val="00147524"/>
    <w:rsid w:val="00151DE1"/>
    <w:rsid w:val="00152A23"/>
    <w:rsid w:val="00162CB7"/>
    <w:rsid w:val="0016555B"/>
    <w:rsid w:val="00166088"/>
    <w:rsid w:val="001705E6"/>
    <w:rsid w:val="00171E5B"/>
    <w:rsid w:val="00171F94"/>
    <w:rsid w:val="001740EC"/>
    <w:rsid w:val="00175D4E"/>
    <w:rsid w:val="0017668A"/>
    <w:rsid w:val="001766FE"/>
    <w:rsid w:val="001771E7"/>
    <w:rsid w:val="00177302"/>
    <w:rsid w:val="001815BF"/>
    <w:rsid w:val="0018273A"/>
    <w:rsid w:val="0018466B"/>
    <w:rsid w:val="00184A85"/>
    <w:rsid w:val="001911FF"/>
    <w:rsid w:val="00192006"/>
    <w:rsid w:val="00193180"/>
    <w:rsid w:val="001953BB"/>
    <w:rsid w:val="001955A7"/>
    <w:rsid w:val="00196792"/>
    <w:rsid w:val="001A0503"/>
    <w:rsid w:val="001A264C"/>
    <w:rsid w:val="001A2A41"/>
    <w:rsid w:val="001A2EE2"/>
    <w:rsid w:val="001A31A8"/>
    <w:rsid w:val="001A3D92"/>
    <w:rsid w:val="001A4969"/>
    <w:rsid w:val="001A5F3C"/>
    <w:rsid w:val="001B1519"/>
    <w:rsid w:val="001B1F81"/>
    <w:rsid w:val="001B2E2D"/>
    <w:rsid w:val="001B5CD2"/>
    <w:rsid w:val="001C04BC"/>
    <w:rsid w:val="001C0BEE"/>
    <w:rsid w:val="001C1E49"/>
    <w:rsid w:val="001C2A98"/>
    <w:rsid w:val="001C56CE"/>
    <w:rsid w:val="001C57A5"/>
    <w:rsid w:val="001D27DA"/>
    <w:rsid w:val="001D365E"/>
    <w:rsid w:val="001D3D7D"/>
    <w:rsid w:val="001D3FFF"/>
    <w:rsid w:val="001D625F"/>
    <w:rsid w:val="001D6484"/>
    <w:rsid w:val="001D6621"/>
    <w:rsid w:val="001D68A4"/>
    <w:rsid w:val="001D71E3"/>
    <w:rsid w:val="001D7576"/>
    <w:rsid w:val="001E0E3F"/>
    <w:rsid w:val="001E14A0"/>
    <w:rsid w:val="001E23D7"/>
    <w:rsid w:val="001E5C43"/>
    <w:rsid w:val="001E7281"/>
    <w:rsid w:val="001E7376"/>
    <w:rsid w:val="001F225C"/>
    <w:rsid w:val="001F45A8"/>
    <w:rsid w:val="001F68B1"/>
    <w:rsid w:val="002019BA"/>
    <w:rsid w:val="00201CFA"/>
    <w:rsid w:val="0020220D"/>
    <w:rsid w:val="00202448"/>
    <w:rsid w:val="00202D15"/>
    <w:rsid w:val="00203010"/>
    <w:rsid w:val="00204B32"/>
    <w:rsid w:val="00206D33"/>
    <w:rsid w:val="00211BC6"/>
    <w:rsid w:val="00212EAE"/>
    <w:rsid w:val="002140D3"/>
    <w:rsid w:val="002141E3"/>
    <w:rsid w:val="00214BEE"/>
    <w:rsid w:val="00215614"/>
    <w:rsid w:val="002172DD"/>
    <w:rsid w:val="002205B8"/>
    <w:rsid w:val="0022408D"/>
    <w:rsid w:val="00225720"/>
    <w:rsid w:val="00225840"/>
    <w:rsid w:val="002259E5"/>
    <w:rsid w:val="00226140"/>
    <w:rsid w:val="002261F6"/>
    <w:rsid w:val="00226382"/>
    <w:rsid w:val="002274F3"/>
    <w:rsid w:val="0023094C"/>
    <w:rsid w:val="00234BE3"/>
    <w:rsid w:val="00235A90"/>
    <w:rsid w:val="00237212"/>
    <w:rsid w:val="0024013F"/>
    <w:rsid w:val="00240211"/>
    <w:rsid w:val="00241E48"/>
    <w:rsid w:val="0024214E"/>
    <w:rsid w:val="00242623"/>
    <w:rsid w:val="002459CF"/>
    <w:rsid w:val="002479A1"/>
    <w:rsid w:val="00250558"/>
    <w:rsid w:val="00250E79"/>
    <w:rsid w:val="00255EFC"/>
    <w:rsid w:val="00256516"/>
    <w:rsid w:val="00260652"/>
    <w:rsid w:val="00261F25"/>
    <w:rsid w:val="00262109"/>
    <w:rsid w:val="0026237F"/>
    <w:rsid w:val="00263BF2"/>
    <w:rsid w:val="002648A9"/>
    <w:rsid w:val="0026536F"/>
    <w:rsid w:val="0026553C"/>
    <w:rsid w:val="00267DD5"/>
    <w:rsid w:val="00270F3E"/>
    <w:rsid w:val="00271343"/>
    <w:rsid w:val="00273CC2"/>
    <w:rsid w:val="00274A0A"/>
    <w:rsid w:val="0027580E"/>
    <w:rsid w:val="00275AE6"/>
    <w:rsid w:val="00277593"/>
    <w:rsid w:val="00280909"/>
    <w:rsid w:val="00280918"/>
    <w:rsid w:val="00282AF6"/>
    <w:rsid w:val="0028596A"/>
    <w:rsid w:val="00285AAE"/>
    <w:rsid w:val="0028646F"/>
    <w:rsid w:val="00287085"/>
    <w:rsid w:val="00290AF9"/>
    <w:rsid w:val="002913AE"/>
    <w:rsid w:val="002921FD"/>
    <w:rsid w:val="00293400"/>
    <w:rsid w:val="002949DD"/>
    <w:rsid w:val="002967CF"/>
    <w:rsid w:val="002967F3"/>
    <w:rsid w:val="0029753E"/>
    <w:rsid w:val="00297788"/>
    <w:rsid w:val="002A4603"/>
    <w:rsid w:val="002A484B"/>
    <w:rsid w:val="002A64A6"/>
    <w:rsid w:val="002B1A79"/>
    <w:rsid w:val="002B1BE3"/>
    <w:rsid w:val="002B3301"/>
    <w:rsid w:val="002B3B45"/>
    <w:rsid w:val="002B3C26"/>
    <w:rsid w:val="002B5FF7"/>
    <w:rsid w:val="002B77B6"/>
    <w:rsid w:val="002C3960"/>
    <w:rsid w:val="002C47D4"/>
    <w:rsid w:val="002D0B58"/>
    <w:rsid w:val="002D0F38"/>
    <w:rsid w:val="002D206E"/>
    <w:rsid w:val="002D3B4D"/>
    <w:rsid w:val="002D4658"/>
    <w:rsid w:val="002D6E05"/>
    <w:rsid w:val="002D6FE7"/>
    <w:rsid w:val="002D77E3"/>
    <w:rsid w:val="002E2056"/>
    <w:rsid w:val="002E3273"/>
    <w:rsid w:val="002E478C"/>
    <w:rsid w:val="002E7A28"/>
    <w:rsid w:val="002F0A4E"/>
    <w:rsid w:val="002F2859"/>
    <w:rsid w:val="002F53A6"/>
    <w:rsid w:val="002F6E3C"/>
    <w:rsid w:val="002F7B67"/>
    <w:rsid w:val="00300B0A"/>
    <w:rsid w:val="00300BF4"/>
    <w:rsid w:val="00300CC9"/>
    <w:rsid w:val="0030117D"/>
    <w:rsid w:val="00301C36"/>
    <w:rsid w:val="00301F30"/>
    <w:rsid w:val="003038FD"/>
    <w:rsid w:val="00303C87"/>
    <w:rsid w:val="00304FF2"/>
    <w:rsid w:val="00306CB4"/>
    <w:rsid w:val="003108E5"/>
    <w:rsid w:val="00311757"/>
    <w:rsid w:val="003120CB"/>
    <w:rsid w:val="0031263D"/>
    <w:rsid w:val="00316EFD"/>
    <w:rsid w:val="00320153"/>
    <w:rsid w:val="00320367"/>
    <w:rsid w:val="00321538"/>
    <w:rsid w:val="00322871"/>
    <w:rsid w:val="00322998"/>
    <w:rsid w:val="00326F89"/>
    <w:rsid w:val="00326FB3"/>
    <w:rsid w:val="003316D4"/>
    <w:rsid w:val="00333793"/>
    <w:rsid w:val="00333822"/>
    <w:rsid w:val="00333D48"/>
    <w:rsid w:val="00334990"/>
    <w:rsid w:val="00336715"/>
    <w:rsid w:val="00336D98"/>
    <w:rsid w:val="00337504"/>
    <w:rsid w:val="00340DFD"/>
    <w:rsid w:val="0034110B"/>
    <w:rsid w:val="00343B4C"/>
    <w:rsid w:val="00344954"/>
    <w:rsid w:val="00345B9D"/>
    <w:rsid w:val="0034723F"/>
    <w:rsid w:val="00350CD7"/>
    <w:rsid w:val="003512A6"/>
    <w:rsid w:val="00353C3F"/>
    <w:rsid w:val="003565FC"/>
    <w:rsid w:val="0036058B"/>
    <w:rsid w:val="00360C17"/>
    <w:rsid w:val="003621C6"/>
    <w:rsid w:val="003622B8"/>
    <w:rsid w:val="003654B7"/>
    <w:rsid w:val="00366325"/>
    <w:rsid w:val="00366B76"/>
    <w:rsid w:val="003706F9"/>
    <w:rsid w:val="0037218C"/>
    <w:rsid w:val="00373051"/>
    <w:rsid w:val="0037382D"/>
    <w:rsid w:val="00373B8F"/>
    <w:rsid w:val="00374F43"/>
    <w:rsid w:val="003750D6"/>
    <w:rsid w:val="00376D95"/>
    <w:rsid w:val="00377FBB"/>
    <w:rsid w:val="00385140"/>
    <w:rsid w:val="00387F54"/>
    <w:rsid w:val="00390793"/>
    <w:rsid w:val="00391852"/>
    <w:rsid w:val="0039333D"/>
    <w:rsid w:val="00393C60"/>
    <w:rsid w:val="00393CB6"/>
    <w:rsid w:val="00396638"/>
    <w:rsid w:val="00396D30"/>
    <w:rsid w:val="003A16FC"/>
    <w:rsid w:val="003A4311"/>
    <w:rsid w:val="003A4710"/>
    <w:rsid w:val="003A48D3"/>
    <w:rsid w:val="003A4FCD"/>
    <w:rsid w:val="003A7332"/>
    <w:rsid w:val="003B0944"/>
    <w:rsid w:val="003B1593"/>
    <w:rsid w:val="003B1AEB"/>
    <w:rsid w:val="003B1B79"/>
    <w:rsid w:val="003B3BBA"/>
    <w:rsid w:val="003B4381"/>
    <w:rsid w:val="003B68DE"/>
    <w:rsid w:val="003C1043"/>
    <w:rsid w:val="003C1A30"/>
    <w:rsid w:val="003C20CC"/>
    <w:rsid w:val="003C493C"/>
    <w:rsid w:val="003C6779"/>
    <w:rsid w:val="003D2998"/>
    <w:rsid w:val="003D2F0A"/>
    <w:rsid w:val="003D3891"/>
    <w:rsid w:val="003D4001"/>
    <w:rsid w:val="003D5D84"/>
    <w:rsid w:val="003E00DB"/>
    <w:rsid w:val="003E0F4F"/>
    <w:rsid w:val="003E18AC"/>
    <w:rsid w:val="003E210B"/>
    <w:rsid w:val="003E2A12"/>
    <w:rsid w:val="003E3384"/>
    <w:rsid w:val="003E3CA4"/>
    <w:rsid w:val="003E548E"/>
    <w:rsid w:val="003E5E07"/>
    <w:rsid w:val="003E749A"/>
    <w:rsid w:val="003F060B"/>
    <w:rsid w:val="003F1B52"/>
    <w:rsid w:val="003F1F5C"/>
    <w:rsid w:val="003F37F7"/>
    <w:rsid w:val="003F42CA"/>
    <w:rsid w:val="003F46C9"/>
    <w:rsid w:val="003F6E9F"/>
    <w:rsid w:val="00400D6F"/>
    <w:rsid w:val="00407B97"/>
    <w:rsid w:val="00407EC8"/>
    <w:rsid w:val="0041110A"/>
    <w:rsid w:val="00411624"/>
    <w:rsid w:val="00411CEE"/>
    <w:rsid w:val="004132FE"/>
    <w:rsid w:val="004148E1"/>
    <w:rsid w:val="00414CFA"/>
    <w:rsid w:val="00415EC0"/>
    <w:rsid w:val="00417773"/>
    <w:rsid w:val="00420BE9"/>
    <w:rsid w:val="00422BA3"/>
    <w:rsid w:val="00423AD8"/>
    <w:rsid w:val="00423FDD"/>
    <w:rsid w:val="00424C85"/>
    <w:rsid w:val="004260BD"/>
    <w:rsid w:val="0043012F"/>
    <w:rsid w:val="00430755"/>
    <w:rsid w:val="00430F1F"/>
    <w:rsid w:val="004326EA"/>
    <w:rsid w:val="00432F3C"/>
    <w:rsid w:val="00434771"/>
    <w:rsid w:val="00434A6A"/>
    <w:rsid w:val="00434B75"/>
    <w:rsid w:val="0043626D"/>
    <w:rsid w:val="0044434C"/>
    <w:rsid w:val="0044456B"/>
    <w:rsid w:val="004467FB"/>
    <w:rsid w:val="00447BD1"/>
    <w:rsid w:val="004507F3"/>
    <w:rsid w:val="00450AF4"/>
    <w:rsid w:val="00453995"/>
    <w:rsid w:val="00456A57"/>
    <w:rsid w:val="00457C04"/>
    <w:rsid w:val="004607DE"/>
    <w:rsid w:val="00461275"/>
    <w:rsid w:val="00463607"/>
    <w:rsid w:val="004645FA"/>
    <w:rsid w:val="00464E69"/>
    <w:rsid w:val="00467120"/>
    <w:rsid w:val="004671C7"/>
    <w:rsid w:val="00472F4D"/>
    <w:rsid w:val="004730BF"/>
    <w:rsid w:val="004746A2"/>
    <w:rsid w:val="00474A0B"/>
    <w:rsid w:val="00474DCB"/>
    <w:rsid w:val="0047535C"/>
    <w:rsid w:val="004762F6"/>
    <w:rsid w:val="004774A7"/>
    <w:rsid w:val="004816FE"/>
    <w:rsid w:val="00483267"/>
    <w:rsid w:val="00485870"/>
    <w:rsid w:val="00485FE8"/>
    <w:rsid w:val="00486A69"/>
    <w:rsid w:val="004923BF"/>
    <w:rsid w:val="00492EB5"/>
    <w:rsid w:val="0049337D"/>
    <w:rsid w:val="00493ED8"/>
    <w:rsid w:val="00494F77"/>
    <w:rsid w:val="004953A8"/>
    <w:rsid w:val="00497721"/>
    <w:rsid w:val="0049795E"/>
    <w:rsid w:val="004A0229"/>
    <w:rsid w:val="004A06B9"/>
    <w:rsid w:val="004A1474"/>
    <w:rsid w:val="004A2A05"/>
    <w:rsid w:val="004A338B"/>
    <w:rsid w:val="004A35D2"/>
    <w:rsid w:val="004A389A"/>
    <w:rsid w:val="004A3FBA"/>
    <w:rsid w:val="004A71E4"/>
    <w:rsid w:val="004B0FC8"/>
    <w:rsid w:val="004B2F00"/>
    <w:rsid w:val="004B6E31"/>
    <w:rsid w:val="004C1D66"/>
    <w:rsid w:val="004C2072"/>
    <w:rsid w:val="004C31D7"/>
    <w:rsid w:val="004C4AD2"/>
    <w:rsid w:val="004C6981"/>
    <w:rsid w:val="004D1F21"/>
    <w:rsid w:val="004D268C"/>
    <w:rsid w:val="004D3C04"/>
    <w:rsid w:val="004D59D8"/>
    <w:rsid w:val="004D5DA1"/>
    <w:rsid w:val="004E150F"/>
    <w:rsid w:val="004E1DCA"/>
    <w:rsid w:val="004E23A1"/>
    <w:rsid w:val="004E3489"/>
    <w:rsid w:val="004E358A"/>
    <w:rsid w:val="004E3AFA"/>
    <w:rsid w:val="004E3CBD"/>
    <w:rsid w:val="004E5C67"/>
    <w:rsid w:val="004E6588"/>
    <w:rsid w:val="004F1114"/>
    <w:rsid w:val="004F2B92"/>
    <w:rsid w:val="004F388D"/>
    <w:rsid w:val="004F6800"/>
    <w:rsid w:val="00502A0A"/>
    <w:rsid w:val="00504F6A"/>
    <w:rsid w:val="005055F6"/>
    <w:rsid w:val="00506357"/>
    <w:rsid w:val="005071A4"/>
    <w:rsid w:val="00507946"/>
    <w:rsid w:val="00507C50"/>
    <w:rsid w:val="00511496"/>
    <w:rsid w:val="00517C3A"/>
    <w:rsid w:val="00527BF4"/>
    <w:rsid w:val="005324BE"/>
    <w:rsid w:val="00534A00"/>
    <w:rsid w:val="00534F6C"/>
    <w:rsid w:val="00535994"/>
    <w:rsid w:val="0053607C"/>
    <w:rsid w:val="0053646D"/>
    <w:rsid w:val="00537770"/>
    <w:rsid w:val="00540AAD"/>
    <w:rsid w:val="005416EF"/>
    <w:rsid w:val="00542E5D"/>
    <w:rsid w:val="00543194"/>
    <w:rsid w:val="00543EC1"/>
    <w:rsid w:val="0054403D"/>
    <w:rsid w:val="00546458"/>
    <w:rsid w:val="0055087C"/>
    <w:rsid w:val="00551901"/>
    <w:rsid w:val="005519E5"/>
    <w:rsid w:val="00553413"/>
    <w:rsid w:val="00555983"/>
    <w:rsid w:val="00557A27"/>
    <w:rsid w:val="00560449"/>
    <w:rsid w:val="00560E31"/>
    <w:rsid w:val="005620AD"/>
    <w:rsid w:val="00562676"/>
    <w:rsid w:val="005631A1"/>
    <w:rsid w:val="005633CC"/>
    <w:rsid w:val="00564FC4"/>
    <w:rsid w:val="005656FE"/>
    <w:rsid w:val="0056715C"/>
    <w:rsid w:val="00567A70"/>
    <w:rsid w:val="0057158B"/>
    <w:rsid w:val="00572B42"/>
    <w:rsid w:val="00574D77"/>
    <w:rsid w:val="00576E30"/>
    <w:rsid w:val="00581B23"/>
    <w:rsid w:val="0058219C"/>
    <w:rsid w:val="005834AC"/>
    <w:rsid w:val="0058707F"/>
    <w:rsid w:val="005931FE"/>
    <w:rsid w:val="005A39F1"/>
    <w:rsid w:val="005A6225"/>
    <w:rsid w:val="005A6984"/>
    <w:rsid w:val="005A796D"/>
    <w:rsid w:val="005B0072"/>
    <w:rsid w:val="005B0732"/>
    <w:rsid w:val="005B38A0"/>
    <w:rsid w:val="005B41D8"/>
    <w:rsid w:val="005B491C"/>
    <w:rsid w:val="005B4DBF"/>
    <w:rsid w:val="005B5DE2"/>
    <w:rsid w:val="005B6064"/>
    <w:rsid w:val="005B674C"/>
    <w:rsid w:val="005C08C5"/>
    <w:rsid w:val="005C24F2"/>
    <w:rsid w:val="005C2B2B"/>
    <w:rsid w:val="005C2F78"/>
    <w:rsid w:val="005C7561"/>
    <w:rsid w:val="005D1E57"/>
    <w:rsid w:val="005D2F57"/>
    <w:rsid w:val="005D34F6"/>
    <w:rsid w:val="005D4F1A"/>
    <w:rsid w:val="005D5B9A"/>
    <w:rsid w:val="005E1884"/>
    <w:rsid w:val="005E228A"/>
    <w:rsid w:val="005E336B"/>
    <w:rsid w:val="005E463A"/>
    <w:rsid w:val="005E55CC"/>
    <w:rsid w:val="005E72D5"/>
    <w:rsid w:val="005F373A"/>
    <w:rsid w:val="005F4F87"/>
    <w:rsid w:val="005F5D15"/>
    <w:rsid w:val="005F6B0E"/>
    <w:rsid w:val="005F760E"/>
    <w:rsid w:val="005F7B1D"/>
    <w:rsid w:val="006013B7"/>
    <w:rsid w:val="006021DE"/>
    <w:rsid w:val="0060222A"/>
    <w:rsid w:val="006025A3"/>
    <w:rsid w:val="0060738E"/>
    <w:rsid w:val="0060761A"/>
    <w:rsid w:val="00607E42"/>
    <w:rsid w:val="00610C21"/>
    <w:rsid w:val="00610E6D"/>
    <w:rsid w:val="00611907"/>
    <w:rsid w:val="0061268A"/>
    <w:rsid w:val="00613116"/>
    <w:rsid w:val="006202A6"/>
    <w:rsid w:val="0062054B"/>
    <w:rsid w:val="0062080B"/>
    <w:rsid w:val="00621C4E"/>
    <w:rsid w:val="006225F4"/>
    <w:rsid w:val="00622D02"/>
    <w:rsid w:val="00624EAE"/>
    <w:rsid w:val="006266ED"/>
    <w:rsid w:val="006305D7"/>
    <w:rsid w:val="006320F6"/>
    <w:rsid w:val="00633A01"/>
    <w:rsid w:val="00633B97"/>
    <w:rsid w:val="006341F7"/>
    <w:rsid w:val="00635014"/>
    <w:rsid w:val="006369CE"/>
    <w:rsid w:val="006411CA"/>
    <w:rsid w:val="00641E8D"/>
    <w:rsid w:val="00641EB6"/>
    <w:rsid w:val="00642639"/>
    <w:rsid w:val="006440BF"/>
    <w:rsid w:val="00645614"/>
    <w:rsid w:val="00645937"/>
    <w:rsid w:val="0064605E"/>
    <w:rsid w:val="006464CF"/>
    <w:rsid w:val="006470A7"/>
    <w:rsid w:val="00660A53"/>
    <w:rsid w:val="006619C8"/>
    <w:rsid w:val="00661A0D"/>
    <w:rsid w:val="00662B46"/>
    <w:rsid w:val="0066440C"/>
    <w:rsid w:val="00671710"/>
    <w:rsid w:val="00673414"/>
    <w:rsid w:val="00675500"/>
    <w:rsid w:val="00675E85"/>
    <w:rsid w:val="00676079"/>
    <w:rsid w:val="00676ECD"/>
    <w:rsid w:val="00677D0A"/>
    <w:rsid w:val="0068185F"/>
    <w:rsid w:val="00681D4D"/>
    <w:rsid w:val="0068288E"/>
    <w:rsid w:val="0068405D"/>
    <w:rsid w:val="006840C8"/>
    <w:rsid w:val="00685F26"/>
    <w:rsid w:val="006872E0"/>
    <w:rsid w:val="00691FA2"/>
    <w:rsid w:val="006961FA"/>
    <w:rsid w:val="006977D0"/>
    <w:rsid w:val="006A01CF"/>
    <w:rsid w:val="006A1A24"/>
    <w:rsid w:val="006A1E16"/>
    <w:rsid w:val="006A24B1"/>
    <w:rsid w:val="006A3462"/>
    <w:rsid w:val="006A53A4"/>
    <w:rsid w:val="006A60DD"/>
    <w:rsid w:val="006A7F9B"/>
    <w:rsid w:val="006B0679"/>
    <w:rsid w:val="006B074C"/>
    <w:rsid w:val="006B3B84"/>
    <w:rsid w:val="006B4712"/>
    <w:rsid w:val="006B4E7C"/>
    <w:rsid w:val="006B5D8C"/>
    <w:rsid w:val="006B604A"/>
    <w:rsid w:val="006B63F2"/>
    <w:rsid w:val="006B72D4"/>
    <w:rsid w:val="006B7844"/>
    <w:rsid w:val="006C0DEF"/>
    <w:rsid w:val="006C11CC"/>
    <w:rsid w:val="006C1AEB"/>
    <w:rsid w:val="006C57FE"/>
    <w:rsid w:val="006C66AF"/>
    <w:rsid w:val="006D2AA7"/>
    <w:rsid w:val="006D5189"/>
    <w:rsid w:val="006D742A"/>
    <w:rsid w:val="006D7717"/>
    <w:rsid w:val="006E1012"/>
    <w:rsid w:val="006E3699"/>
    <w:rsid w:val="006E4B63"/>
    <w:rsid w:val="006E73B6"/>
    <w:rsid w:val="006F06E4"/>
    <w:rsid w:val="006F5824"/>
    <w:rsid w:val="006F5CDC"/>
    <w:rsid w:val="006F74E5"/>
    <w:rsid w:val="006F7B41"/>
    <w:rsid w:val="0070045D"/>
    <w:rsid w:val="00702B5D"/>
    <w:rsid w:val="00703ED2"/>
    <w:rsid w:val="00705C7D"/>
    <w:rsid w:val="0070614B"/>
    <w:rsid w:val="00707B8D"/>
    <w:rsid w:val="00713636"/>
    <w:rsid w:val="00714B8C"/>
    <w:rsid w:val="0071675D"/>
    <w:rsid w:val="00717736"/>
    <w:rsid w:val="00724938"/>
    <w:rsid w:val="00725F17"/>
    <w:rsid w:val="00731240"/>
    <w:rsid w:val="007316DE"/>
    <w:rsid w:val="00731DBD"/>
    <w:rsid w:val="00735CF5"/>
    <w:rsid w:val="00737A72"/>
    <w:rsid w:val="00737FA4"/>
    <w:rsid w:val="0074063A"/>
    <w:rsid w:val="00740E57"/>
    <w:rsid w:val="00742AA4"/>
    <w:rsid w:val="00743986"/>
    <w:rsid w:val="00743BA1"/>
    <w:rsid w:val="00745F1E"/>
    <w:rsid w:val="00746AD6"/>
    <w:rsid w:val="007515FE"/>
    <w:rsid w:val="007525A1"/>
    <w:rsid w:val="007601D0"/>
    <w:rsid w:val="007603BB"/>
    <w:rsid w:val="0076109D"/>
    <w:rsid w:val="00761841"/>
    <w:rsid w:val="007632DE"/>
    <w:rsid w:val="00764048"/>
    <w:rsid w:val="00765098"/>
    <w:rsid w:val="00767107"/>
    <w:rsid w:val="00767723"/>
    <w:rsid w:val="00770D13"/>
    <w:rsid w:val="00772B4B"/>
    <w:rsid w:val="00773617"/>
    <w:rsid w:val="00773BFD"/>
    <w:rsid w:val="007743B3"/>
    <w:rsid w:val="00774490"/>
    <w:rsid w:val="00780F70"/>
    <w:rsid w:val="007819FF"/>
    <w:rsid w:val="00781D21"/>
    <w:rsid w:val="0078360C"/>
    <w:rsid w:val="00784A4C"/>
    <w:rsid w:val="00784BC6"/>
    <w:rsid w:val="0078523D"/>
    <w:rsid w:val="00785CB6"/>
    <w:rsid w:val="0078737B"/>
    <w:rsid w:val="007931DF"/>
    <w:rsid w:val="00797E7B"/>
    <w:rsid w:val="007A0172"/>
    <w:rsid w:val="007A1804"/>
    <w:rsid w:val="007A1E66"/>
    <w:rsid w:val="007A2392"/>
    <w:rsid w:val="007A2511"/>
    <w:rsid w:val="007A260E"/>
    <w:rsid w:val="007A4A22"/>
    <w:rsid w:val="007A4D4C"/>
    <w:rsid w:val="007A4DD6"/>
    <w:rsid w:val="007A5CB9"/>
    <w:rsid w:val="007B20AE"/>
    <w:rsid w:val="007B4714"/>
    <w:rsid w:val="007B5A33"/>
    <w:rsid w:val="007B5E79"/>
    <w:rsid w:val="007B6B07"/>
    <w:rsid w:val="007B6D1C"/>
    <w:rsid w:val="007B6D43"/>
    <w:rsid w:val="007B749A"/>
    <w:rsid w:val="007B7940"/>
    <w:rsid w:val="007B7C6E"/>
    <w:rsid w:val="007C0682"/>
    <w:rsid w:val="007C09C6"/>
    <w:rsid w:val="007C10E4"/>
    <w:rsid w:val="007C63CB"/>
    <w:rsid w:val="007D1B19"/>
    <w:rsid w:val="007D44D7"/>
    <w:rsid w:val="007D621A"/>
    <w:rsid w:val="007D7876"/>
    <w:rsid w:val="007E058A"/>
    <w:rsid w:val="007E2887"/>
    <w:rsid w:val="007E5278"/>
    <w:rsid w:val="007E749C"/>
    <w:rsid w:val="007F08CF"/>
    <w:rsid w:val="007F1B5C"/>
    <w:rsid w:val="007F5189"/>
    <w:rsid w:val="00801257"/>
    <w:rsid w:val="008025F5"/>
    <w:rsid w:val="00803B0A"/>
    <w:rsid w:val="00803EE1"/>
    <w:rsid w:val="00804DED"/>
    <w:rsid w:val="00805B96"/>
    <w:rsid w:val="008105BE"/>
    <w:rsid w:val="008115A5"/>
    <w:rsid w:val="00811D46"/>
    <w:rsid w:val="0081342E"/>
    <w:rsid w:val="00813EBB"/>
    <w:rsid w:val="0081415D"/>
    <w:rsid w:val="0081626A"/>
    <w:rsid w:val="00820229"/>
    <w:rsid w:val="008205B3"/>
    <w:rsid w:val="0082087A"/>
    <w:rsid w:val="00822448"/>
    <w:rsid w:val="00822ABE"/>
    <w:rsid w:val="008244D1"/>
    <w:rsid w:val="008267B1"/>
    <w:rsid w:val="00827C15"/>
    <w:rsid w:val="00827F51"/>
    <w:rsid w:val="0083104E"/>
    <w:rsid w:val="00831A48"/>
    <w:rsid w:val="008340F5"/>
    <w:rsid w:val="008343BE"/>
    <w:rsid w:val="00836535"/>
    <w:rsid w:val="00840606"/>
    <w:rsid w:val="00840FB4"/>
    <w:rsid w:val="008410B2"/>
    <w:rsid w:val="00841665"/>
    <w:rsid w:val="00846B6C"/>
    <w:rsid w:val="008478E2"/>
    <w:rsid w:val="008500A0"/>
    <w:rsid w:val="00851259"/>
    <w:rsid w:val="008524E5"/>
    <w:rsid w:val="0085351C"/>
    <w:rsid w:val="008549CA"/>
    <w:rsid w:val="008556C3"/>
    <w:rsid w:val="008557BC"/>
    <w:rsid w:val="0085687C"/>
    <w:rsid w:val="008575BF"/>
    <w:rsid w:val="008706C5"/>
    <w:rsid w:val="00872CC9"/>
    <w:rsid w:val="00873707"/>
    <w:rsid w:val="00874B20"/>
    <w:rsid w:val="008757C6"/>
    <w:rsid w:val="008763E1"/>
    <w:rsid w:val="00876485"/>
    <w:rsid w:val="0087775C"/>
    <w:rsid w:val="00877EC8"/>
    <w:rsid w:val="00880F36"/>
    <w:rsid w:val="00885530"/>
    <w:rsid w:val="00886C4F"/>
    <w:rsid w:val="008871E4"/>
    <w:rsid w:val="00887CAE"/>
    <w:rsid w:val="008910D1"/>
    <w:rsid w:val="0089296C"/>
    <w:rsid w:val="0089390F"/>
    <w:rsid w:val="00894254"/>
    <w:rsid w:val="008954D5"/>
    <w:rsid w:val="00896ABD"/>
    <w:rsid w:val="00897AB6"/>
    <w:rsid w:val="008A0CAC"/>
    <w:rsid w:val="008A14D3"/>
    <w:rsid w:val="008A3380"/>
    <w:rsid w:val="008A5908"/>
    <w:rsid w:val="008A6A27"/>
    <w:rsid w:val="008A73CF"/>
    <w:rsid w:val="008A7A9C"/>
    <w:rsid w:val="008B09B6"/>
    <w:rsid w:val="008B3C5A"/>
    <w:rsid w:val="008B4D1B"/>
    <w:rsid w:val="008B5218"/>
    <w:rsid w:val="008B7102"/>
    <w:rsid w:val="008C0EF3"/>
    <w:rsid w:val="008C3B7D"/>
    <w:rsid w:val="008C4392"/>
    <w:rsid w:val="008C5D24"/>
    <w:rsid w:val="008C627B"/>
    <w:rsid w:val="008D0F90"/>
    <w:rsid w:val="008D3715"/>
    <w:rsid w:val="008D5465"/>
    <w:rsid w:val="008D6327"/>
    <w:rsid w:val="008D7EB7"/>
    <w:rsid w:val="008E2050"/>
    <w:rsid w:val="008E3684"/>
    <w:rsid w:val="008E479F"/>
    <w:rsid w:val="008E57F5"/>
    <w:rsid w:val="008E63E9"/>
    <w:rsid w:val="008E7606"/>
    <w:rsid w:val="008F1DAA"/>
    <w:rsid w:val="008F3EBD"/>
    <w:rsid w:val="008F4041"/>
    <w:rsid w:val="008F60B2"/>
    <w:rsid w:val="008F6DDA"/>
    <w:rsid w:val="008F7C41"/>
    <w:rsid w:val="009031E2"/>
    <w:rsid w:val="009079A8"/>
    <w:rsid w:val="0091276C"/>
    <w:rsid w:val="009132FC"/>
    <w:rsid w:val="00914059"/>
    <w:rsid w:val="009165AC"/>
    <w:rsid w:val="00916FFC"/>
    <w:rsid w:val="009178D6"/>
    <w:rsid w:val="0092053F"/>
    <w:rsid w:val="0092340A"/>
    <w:rsid w:val="009244CC"/>
    <w:rsid w:val="00926783"/>
    <w:rsid w:val="00926989"/>
    <w:rsid w:val="0093130D"/>
    <w:rsid w:val="009313D9"/>
    <w:rsid w:val="00934BE9"/>
    <w:rsid w:val="00935B7F"/>
    <w:rsid w:val="009363AA"/>
    <w:rsid w:val="00941293"/>
    <w:rsid w:val="00942E98"/>
    <w:rsid w:val="009448C8"/>
    <w:rsid w:val="00946372"/>
    <w:rsid w:val="00950C17"/>
    <w:rsid w:val="0095143D"/>
    <w:rsid w:val="00951FAF"/>
    <w:rsid w:val="00954740"/>
    <w:rsid w:val="00957E2F"/>
    <w:rsid w:val="00962E71"/>
    <w:rsid w:val="00963ABC"/>
    <w:rsid w:val="00965D21"/>
    <w:rsid w:val="0096775A"/>
    <w:rsid w:val="00967764"/>
    <w:rsid w:val="00967B37"/>
    <w:rsid w:val="00970B0E"/>
    <w:rsid w:val="00970BB9"/>
    <w:rsid w:val="00971A99"/>
    <w:rsid w:val="00971DC7"/>
    <w:rsid w:val="00971F45"/>
    <w:rsid w:val="009726EE"/>
    <w:rsid w:val="009733DD"/>
    <w:rsid w:val="00975573"/>
    <w:rsid w:val="00976D03"/>
    <w:rsid w:val="00977B30"/>
    <w:rsid w:val="009824DA"/>
    <w:rsid w:val="00982F41"/>
    <w:rsid w:val="00983370"/>
    <w:rsid w:val="00985090"/>
    <w:rsid w:val="00987710"/>
    <w:rsid w:val="00987A0D"/>
    <w:rsid w:val="009904AB"/>
    <w:rsid w:val="00990FC9"/>
    <w:rsid w:val="009912B8"/>
    <w:rsid w:val="00993DF4"/>
    <w:rsid w:val="00995688"/>
    <w:rsid w:val="009958A6"/>
    <w:rsid w:val="00996456"/>
    <w:rsid w:val="009A04F5"/>
    <w:rsid w:val="009A15EF"/>
    <w:rsid w:val="009A38A5"/>
    <w:rsid w:val="009A4183"/>
    <w:rsid w:val="009A5B73"/>
    <w:rsid w:val="009A68B6"/>
    <w:rsid w:val="009B0AD1"/>
    <w:rsid w:val="009B118B"/>
    <w:rsid w:val="009B1737"/>
    <w:rsid w:val="009B35E0"/>
    <w:rsid w:val="009B3D4B"/>
    <w:rsid w:val="009B5AEA"/>
    <w:rsid w:val="009B5B99"/>
    <w:rsid w:val="009B6EFC"/>
    <w:rsid w:val="009B7964"/>
    <w:rsid w:val="009C05EE"/>
    <w:rsid w:val="009C13F4"/>
    <w:rsid w:val="009C17D6"/>
    <w:rsid w:val="009C22B4"/>
    <w:rsid w:val="009C2DF8"/>
    <w:rsid w:val="009C31BF"/>
    <w:rsid w:val="009C38F0"/>
    <w:rsid w:val="009C41F2"/>
    <w:rsid w:val="009C68B7"/>
    <w:rsid w:val="009C7F38"/>
    <w:rsid w:val="009D0834"/>
    <w:rsid w:val="009D0A1E"/>
    <w:rsid w:val="009D2AE3"/>
    <w:rsid w:val="009D41CA"/>
    <w:rsid w:val="009D52BC"/>
    <w:rsid w:val="009D7D0A"/>
    <w:rsid w:val="009E09D9"/>
    <w:rsid w:val="009F01B1"/>
    <w:rsid w:val="009F0DBB"/>
    <w:rsid w:val="009F18FC"/>
    <w:rsid w:val="009F35A9"/>
    <w:rsid w:val="009F3887"/>
    <w:rsid w:val="009F5E19"/>
    <w:rsid w:val="009F659A"/>
    <w:rsid w:val="009F732B"/>
    <w:rsid w:val="00A00459"/>
    <w:rsid w:val="00A01FE0"/>
    <w:rsid w:val="00A02588"/>
    <w:rsid w:val="00A03528"/>
    <w:rsid w:val="00A06502"/>
    <w:rsid w:val="00A0656B"/>
    <w:rsid w:val="00A06945"/>
    <w:rsid w:val="00A10656"/>
    <w:rsid w:val="00A113C0"/>
    <w:rsid w:val="00A12FA6"/>
    <w:rsid w:val="00A1339B"/>
    <w:rsid w:val="00A14ABA"/>
    <w:rsid w:val="00A22596"/>
    <w:rsid w:val="00A24CB6"/>
    <w:rsid w:val="00A26CD2"/>
    <w:rsid w:val="00A273BF"/>
    <w:rsid w:val="00A274F2"/>
    <w:rsid w:val="00A27667"/>
    <w:rsid w:val="00A308EA"/>
    <w:rsid w:val="00A312F5"/>
    <w:rsid w:val="00A3132F"/>
    <w:rsid w:val="00A32979"/>
    <w:rsid w:val="00A33D23"/>
    <w:rsid w:val="00A34A67"/>
    <w:rsid w:val="00A3550A"/>
    <w:rsid w:val="00A37462"/>
    <w:rsid w:val="00A418EF"/>
    <w:rsid w:val="00A41B77"/>
    <w:rsid w:val="00A459E1"/>
    <w:rsid w:val="00A46AC4"/>
    <w:rsid w:val="00A47249"/>
    <w:rsid w:val="00A52296"/>
    <w:rsid w:val="00A52E42"/>
    <w:rsid w:val="00A55661"/>
    <w:rsid w:val="00A61487"/>
    <w:rsid w:val="00A61B70"/>
    <w:rsid w:val="00A61B9C"/>
    <w:rsid w:val="00A61FA8"/>
    <w:rsid w:val="00A637F4"/>
    <w:rsid w:val="00A64DF2"/>
    <w:rsid w:val="00A65485"/>
    <w:rsid w:val="00A65C20"/>
    <w:rsid w:val="00A66E05"/>
    <w:rsid w:val="00A67D7C"/>
    <w:rsid w:val="00A70753"/>
    <w:rsid w:val="00A712D2"/>
    <w:rsid w:val="00A72F50"/>
    <w:rsid w:val="00A735BD"/>
    <w:rsid w:val="00A7786E"/>
    <w:rsid w:val="00A82B89"/>
    <w:rsid w:val="00A82C8A"/>
    <w:rsid w:val="00A8346B"/>
    <w:rsid w:val="00A852FF"/>
    <w:rsid w:val="00A87337"/>
    <w:rsid w:val="00A90C97"/>
    <w:rsid w:val="00A92DDC"/>
    <w:rsid w:val="00A94372"/>
    <w:rsid w:val="00A948F8"/>
    <w:rsid w:val="00A95A9B"/>
    <w:rsid w:val="00A960C8"/>
    <w:rsid w:val="00A96604"/>
    <w:rsid w:val="00AA03DF"/>
    <w:rsid w:val="00AA1B4F"/>
    <w:rsid w:val="00AA21D8"/>
    <w:rsid w:val="00AA271A"/>
    <w:rsid w:val="00AA2B5C"/>
    <w:rsid w:val="00AA3270"/>
    <w:rsid w:val="00AA54F3"/>
    <w:rsid w:val="00AA6014"/>
    <w:rsid w:val="00AA6B43"/>
    <w:rsid w:val="00AA720D"/>
    <w:rsid w:val="00AB367A"/>
    <w:rsid w:val="00AB4ECF"/>
    <w:rsid w:val="00AB6A86"/>
    <w:rsid w:val="00AB6EAE"/>
    <w:rsid w:val="00AB7EF1"/>
    <w:rsid w:val="00AC01D1"/>
    <w:rsid w:val="00AC02BA"/>
    <w:rsid w:val="00AC0E9F"/>
    <w:rsid w:val="00AC1728"/>
    <w:rsid w:val="00AC3898"/>
    <w:rsid w:val="00AC497D"/>
    <w:rsid w:val="00AC52A5"/>
    <w:rsid w:val="00AC607B"/>
    <w:rsid w:val="00AC6EFD"/>
    <w:rsid w:val="00AC7151"/>
    <w:rsid w:val="00AD0CAC"/>
    <w:rsid w:val="00AD2F52"/>
    <w:rsid w:val="00AD460A"/>
    <w:rsid w:val="00AD6A05"/>
    <w:rsid w:val="00AD6D6C"/>
    <w:rsid w:val="00AE0598"/>
    <w:rsid w:val="00AE1C66"/>
    <w:rsid w:val="00AE272B"/>
    <w:rsid w:val="00AE2DD9"/>
    <w:rsid w:val="00AE3E3A"/>
    <w:rsid w:val="00AE77B4"/>
    <w:rsid w:val="00AE7C1A"/>
    <w:rsid w:val="00AE7DF8"/>
    <w:rsid w:val="00AF0367"/>
    <w:rsid w:val="00AF0D9C"/>
    <w:rsid w:val="00AF13AB"/>
    <w:rsid w:val="00AF1D36"/>
    <w:rsid w:val="00AF2800"/>
    <w:rsid w:val="00AF280B"/>
    <w:rsid w:val="00AF5F75"/>
    <w:rsid w:val="00AF6001"/>
    <w:rsid w:val="00AF7E42"/>
    <w:rsid w:val="00B01A16"/>
    <w:rsid w:val="00B02D81"/>
    <w:rsid w:val="00B0394D"/>
    <w:rsid w:val="00B07C8A"/>
    <w:rsid w:val="00B07F45"/>
    <w:rsid w:val="00B1021A"/>
    <w:rsid w:val="00B11ACC"/>
    <w:rsid w:val="00B1481A"/>
    <w:rsid w:val="00B15A1F"/>
    <w:rsid w:val="00B15FE9"/>
    <w:rsid w:val="00B2148A"/>
    <w:rsid w:val="00B220C2"/>
    <w:rsid w:val="00B222DC"/>
    <w:rsid w:val="00B2371A"/>
    <w:rsid w:val="00B25B32"/>
    <w:rsid w:val="00B32616"/>
    <w:rsid w:val="00B33E52"/>
    <w:rsid w:val="00B3453B"/>
    <w:rsid w:val="00B368E3"/>
    <w:rsid w:val="00B36C42"/>
    <w:rsid w:val="00B41848"/>
    <w:rsid w:val="00B42EA7"/>
    <w:rsid w:val="00B42F8B"/>
    <w:rsid w:val="00B441C5"/>
    <w:rsid w:val="00B4728A"/>
    <w:rsid w:val="00B51845"/>
    <w:rsid w:val="00B51923"/>
    <w:rsid w:val="00B5337C"/>
    <w:rsid w:val="00B53FDE"/>
    <w:rsid w:val="00B54928"/>
    <w:rsid w:val="00B56397"/>
    <w:rsid w:val="00B571DA"/>
    <w:rsid w:val="00B57916"/>
    <w:rsid w:val="00B57A02"/>
    <w:rsid w:val="00B6027B"/>
    <w:rsid w:val="00B636C8"/>
    <w:rsid w:val="00B65EDB"/>
    <w:rsid w:val="00B677FD"/>
    <w:rsid w:val="00B67AFF"/>
    <w:rsid w:val="00B70B59"/>
    <w:rsid w:val="00B71B7D"/>
    <w:rsid w:val="00B73657"/>
    <w:rsid w:val="00B739B3"/>
    <w:rsid w:val="00B8036A"/>
    <w:rsid w:val="00B818EC"/>
    <w:rsid w:val="00B819DC"/>
    <w:rsid w:val="00B82EEE"/>
    <w:rsid w:val="00B84043"/>
    <w:rsid w:val="00B850F5"/>
    <w:rsid w:val="00B85D99"/>
    <w:rsid w:val="00B8780C"/>
    <w:rsid w:val="00B90160"/>
    <w:rsid w:val="00B915AE"/>
    <w:rsid w:val="00B94B83"/>
    <w:rsid w:val="00B955BE"/>
    <w:rsid w:val="00BA113D"/>
    <w:rsid w:val="00BA1735"/>
    <w:rsid w:val="00BA19FA"/>
    <w:rsid w:val="00BA3347"/>
    <w:rsid w:val="00BA37DC"/>
    <w:rsid w:val="00BA4288"/>
    <w:rsid w:val="00BB0902"/>
    <w:rsid w:val="00BB0F68"/>
    <w:rsid w:val="00BB48E5"/>
    <w:rsid w:val="00BB5607"/>
    <w:rsid w:val="00BB5ACA"/>
    <w:rsid w:val="00BB627F"/>
    <w:rsid w:val="00BB6E80"/>
    <w:rsid w:val="00BB6E9C"/>
    <w:rsid w:val="00BB71AD"/>
    <w:rsid w:val="00BB7ED7"/>
    <w:rsid w:val="00BC0C17"/>
    <w:rsid w:val="00BC31EF"/>
    <w:rsid w:val="00BC3823"/>
    <w:rsid w:val="00BC5585"/>
    <w:rsid w:val="00BC5841"/>
    <w:rsid w:val="00BD20CC"/>
    <w:rsid w:val="00BD2EF0"/>
    <w:rsid w:val="00BD532E"/>
    <w:rsid w:val="00BD60B4"/>
    <w:rsid w:val="00BD6318"/>
    <w:rsid w:val="00BD796B"/>
    <w:rsid w:val="00BE163A"/>
    <w:rsid w:val="00BE3F93"/>
    <w:rsid w:val="00BE40C0"/>
    <w:rsid w:val="00BE5F4A"/>
    <w:rsid w:val="00BE7AEF"/>
    <w:rsid w:val="00BF09B0"/>
    <w:rsid w:val="00BF1544"/>
    <w:rsid w:val="00BF1B53"/>
    <w:rsid w:val="00BF246D"/>
    <w:rsid w:val="00BF2682"/>
    <w:rsid w:val="00BF337C"/>
    <w:rsid w:val="00BF5AAA"/>
    <w:rsid w:val="00C04DDE"/>
    <w:rsid w:val="00C06F06"/>
    <w:rsid w:val="00C1404E"/>
    <w:rsid w:val="00C145A7"/>
    <w:rsid w:val="00C15586"/>
    <w:rsid w:val="00C20AD9"/>
    <w:rsid w:val="00C20FAD"/>
    <w:rsid w:val="00C2109F"/>
    <w:rsid w:val="00C2375F"/>
    <w:rsid w:val="00C23F4E"/>
    <w:rsid w:val="00C24184"/>
    <w:rsid w:val="00C247CB"/>
    <w:rsid w:val="00C305D2"/>
    <w:rsid w:val="00C30884"/>
    <w:rsid w:val="00C32E66"/>
    <w:rsid w:val="00C3355F"/>
    <w:rsid w:val="00C33A04"/>
    <w:rsid w:val="00C35509"/>
    <w:rsid w:val="00C3569A"/>
    <w:rsid w:val="00C35A24"/>
    <w:rsid w:val="00C369F7"/>
    <w:rsid w:val="00C37897"/>
    <w:rsid w:val="00C40091"/>
    <w:rsid w:val="00C404E5"/>
    <w:rsid w:val="00C41DC3"/>
    <w:rsid w:val="00C43F48"/>
    <w:rsid w:val="00C448FF"/>
    <w:rsid w:val="00C44EDF"/>
    <w:rsid w:val="00C44F1F"/>
    <w:rsid w:val="00C45E57"/>
    <w:rsid w:val="00C52C50"/>
    <w:rsid w:val="00C52F29"/>
    <w:rsid w:val="00C5386A"/>
    <w:rsid w:val="00C5581F"/>
    <w:rsid w:val="00C56AA0"/>
    <w:rsid w:val="00C56CE6"/>
    <w:rsid w:val="00C5745F"/>
    <w:rsid w:val="00C60005"/>
    <w:rsid w:val="00C61A98"/>
    <w:rsid w:val="00C63201"/>
    <w:rsid w:val="00C6325F"/>
    <w:rsid w:val="00C64601"/>
    <w:rsid w:val="00C64E62"/>
    <w:rsid w:val="00C651D5"/>
    <w:rsid w:val="00C65CCC"/>
    <w:rsid w:val="00C67479"/>
    <w:rsid w:val="00C72250"/>
    <w:rsid w:val="00C73086"/>
    <w:rsid w:val="00C75E48"/>
    <w:rsid w:val="00C7618F"/>
    <w:rsid w:val="00C765A9"/>
    <w:rsid w:val="00C8162D"/>
    <w:rsid w:val="00C81AC8"/>
    <w:rsid w:val="00C830BB"/>
    <w:rsid w:val="00C83A0B"/>
    <w:rsid w:val="00C83D18"/>
    <w:rsid w:val="00C842D0"/>
    <w:rsid w:val="00C84ED1"/>
    <w:rsid w:val="00C85966"/>
    <w:rsid w:val="00C863CC"/>
    <w:rsid w:val="00C9038F"/>
    <w:rsid w:val="00C92AAB"/>
    <w:rsid w:val="00C97A5E"/>
    <w:rsid w:val="00CA2435"/>
    <w:rsid w:val="00CA4068"/>
    <w:rsid w:val="00CA468D"/>
    <w:rsid w:val="00CB0EE3"/>
    <w:rsid w:val="00CB37F8"/>
    <w:rsid w:val="00CB67FB"/>
    <w:rsid w:val="00CB7DC3"/>
    <w:rsid w:val="00CC2CC5"/>
    <w:rsid w:val="00CC735B"/>
    <w:rsid w:val="00CC75A2"/>
    <w:rsid w:val="00CD0E2F"/>
    <w:rsid w:val="00CD1D49"/>
    <w:rsid w:val="00CD292E"/>
    <w:rsid w:val="00CD2F20"/>
    <w:rsid w:val="00CD6B20"/>
    <w:rsid w:val="00CE1339"/>
    <w:rsid w:val="00CE1F12"/>
    <w:rsid w:val="00CE26DA"/>
    <w:rsid w:val="00CE4959"/>
    <w:rsid w:val="00CE61CC"/>
    <w:rsid w:val="00CE68DF"/>
    <w:rsid w:val="00CE6E42"/>
    <w:rsid w:val="00CF20B7"/>
    <w:rsid w:val="00CF3273"/>
    <w:rsid w:val="00CF4319"/>
    <w:rsid w:val="00CF6692"/>
    <w:rsid w:val="00CF682F"/>
    <w:rsid w:val="00CF7441"/>
    <w:rsid w:val="00D00437"/>
    <w:rsid w:val="00D00D16"/>
    <w:rsid w:val="00D0199A"/>
    <w:rsid w:val="00D01A14"/>
    <w:rsid w:val="00D03945"/>
    <w:rsid w:val="00D03C6C"/>
    <w:rsid w:val="00D04760"/>
    <w:rsid w:val="00D04A95"/>
    <w:rsid w:val="00D06288"/>
    <w:rsid w:val="00D068C7"/>
    <w:rsid w:val="00D07992"/>
    <w:rsid w:val="00D1107E"/>
    <w:rsid w:val="00D124EF"/>
    <w:rsid w:val="00D128A4"/>
    <w:rsid w:val="00D147C8"/>
    <w:rsid w:val="00D15131"/>
    <w:rsid w:val="00D16FA2"/>
    <w:rsid w:val="00D20954"/>
    <w:rsid w:val="00D20F45"/>
    <w:rsid w:val="00D21A4A"/>
    <w:rsid w:val="00D21C39"/>
    <w:rsid w:val="00D21FC6"/>
    <w:rsid w:val="00D2216B"/>
    <w:rsid w:val="00D2243A"/>
    <w:rsid w:val="00D266AA"/>
    <w:rsid w:val="00D3007E"/>
    <w:rsid w:val="00D33393"/>
    <w:rsid w:val="00D33D36"/>
    <w:rsid w:val="00D34D94"/>
    <w:rsid w:val="00D37D35"/>
    <w:rsid w:val="00D409E2"/>
    <w:rsid w:val="00D427D7"/>
    <w:rsid w:val="00D44E62"/>
    <w:rsid w:val="00D44F2F"/>
    <w:rsid w:val="00D451B4"/>
    <w:rsid w:val="00D4601A"/>
    <w:rsid w:val="00D46054"/>
    <w:rsid w:val="00D51570"/>
    <w:rsid w:val="00D556AD"/>
    <w:rsid w:val="00D55E0A"/>
    <w:rsid w:val="00D578F5"/>
    <w:rsid w:val="00D60381"/>
    <w:rsid w:val="00D616DE"/>
    <w:rsid w:val="00D62201"/>
    <w:rsid w:val="00D651D1"/>
    <w:rsid w:val="00D70387"/>
    <w:rsid w:val="00D717BB"/>
    <w:rsid w:val="00D7226B"/>
    <w:rsid w:val="00D72707"/>
    <w:rsid w:val="00D75A9C"/>
    <w:rsid w:val="00D82504"/>
    <w:rsid w:val="00D82726"/>
    <w:rsid w:val="00D829C8"/>
    <w:rsid w:val="00D837CD"/>
    <w:rsid w:val="00D83C7B"/>
    <w:rsid w:val="00D83D20"/>
    <w:rsid w:val="00D857EE"/>
    <w:rsid w:val="00D85969"/>
    <w:rsid w:val="00D87543"/>
    <w:rsid w:val="00D90342"/>
    <w:rsid w:val="00D90871"/>
    <w:rsid w:val="00D9155F"/>
    <w:rsid w:val="00D9300B"/>
    <w:rsid w:val="00D9403F"/>
    <w:rsid w:val="00D95692"/>
    <w:rsid w:val="00D959B4"/>
    <w:rsid w:val="00DA31BF"/>
    <w:rsid w:val="00DA44DE"/>
    <w:rsid w:val="00DA5906"/>
    <w:rsid w:val="00DB0147"/>
    <w:rsid w:val="00DB026D"/>
    <w:rsid w:val="00DB1EB1"/>
    <w:rsid w:val="00DB2099"/>
    <w:rsid w:val="00DB6018"/>
    <w:rsid w:val="00DB620A"/>
    <w:rsid w:val="00DC11BF"/>
    <w:rsid w:val="00DC153F"/>
    <w:rsid w:val="00DC1CCC"/>
    <w:rsid w:val="00DC1DE9"/>
    <w:rsid w:val="00DC3832"/>
    <w:rsid w:val="00DC5598"/>
    <w:rsid w:val="00DC7A51"/>
    <w:rsid w:val="00DD115F"/>
    <w:rsid w:val="00DD1D35"/>
    <w:rsid w:val="00DD22DA"/>
    <w:rsid w:val="00DD3B1E"/>
    <w:rsid w:val="00DD5B30"/>
    <w:rsid w:val="00DE0F08"/>
    <w:rsid w:val="00DE1522"/>
    <w:rsid w:val="00DE1FE0"/>
    <w:rsid w:val="00DE5B5F"/>
    <w:rsid w:val="00DF349C"/>
    <w:rsid w:val="00DF614E"/>
    <w:rsid w:val="00DF71EB"/>
    <w:rsid w:val="00E00696"/>
    <w:rsid w:val="00E031CC"/>
    <w:rsid w:val="00E03651"/>
    <w:rsid w:val="00E03808"/>
    <w:rsid w:val="00E060C2"/>
    <w:rsid w:val="00E06324"/>
    <w:rsid w:val="00E06A7F"/>
    <w:rsid w:val="00E07B81"/>
    <w:rsid w:val="00E07C56"/>
    <w:rsid w:val="00E10AFD"/>
    <w:rsid w:val="00E10D26"/>
    <w:rsid w:val="00E12B11"/>
    <w:rsid w:val="00E12BDE"/>
    <w:rsid w:val="00E12FB0"/>
    <w:rsid w:val="00E14814"/>
    <w:rsid w:val="00E1568E"/>
    <w:rsid w:val="00E1591B"/>
    <w:rsid w:val="00E168C4"/>
    <w:rsid w:val="00E16A50"/>
    <w:rsid w:val="00E2130E"/>
    <w:rsid w:val="00E224E8"/>
    <w:rsid w:val="00E249D5"/>
    <w:rsid w:val="00E24D25"/>
    <w:rsid w:val="00E25017"/>
    <w:rsid w:val="00E26F73"/>
    <w:rsid w:val="00E30A34"/>
    <w:rsid w:val="00E33C68"/>
    <w:rsid w:val="00E33E36"/>
    <w:rsid w:val="00E34215"/>
    <w:rsid w:val="00E347B3"/>
    <w:rsid w:val="00E34EEB"/>
    <w:rsid w:val="00E3687C"/>
    <w:rsid w:val="00E43F72"/>
    <w:rsid w:val="00E44EB9"/>
    <w:rsid w:val="00E45BDC"/>
    <w:rsid w:val="00E45EAC"/>
    <w:rsid w:val="00E46358"/>
    <w:rsid w:val="00E471DC"/>
    <w:rsid w:val="00E473EC"/>
    <w:rsid w:val="00E50EB4"/>
    <w:rsid w:val="00E532FC"/>
    <w:rsid w:val="00E54043"/>
    <w:rsid w:val="00E559B4"/>
    <w:rsid w:val="00E55BB0"/>
    <w:rsid w:val="00E571F0"/>
    <w:rsid w:val="00E609E5"/>
    <w:rsid w:val="00E60F27"/>
    <w:rsid w:val="00E64D93"/>
    <w:rsid w:val="00E65EDB"/>
    <w:rsid w:val="00E65FA9"/>
    <w:rsid w:val="00E66927"/>
    <w:rsid w:val="00E677B8"/>
    <w:rsid w:val="00E67FA1"/>
    <w:rsid w:val="00E7387D"/>
    <w:rsid w:val="00E73D53"/>
    <w:rsid w:val="00E74A2C"/>
    <w:rsid w:val="00E75111"/>
    <w:rsid w:val="00E77296"/>
    <w:rsid w:val="00E77BD3"/>
    <w:rsid w:val="00E800D9"/>
    <w:rsid w:val="00E805A8"/>
    <w:rsid w:val="00E81297"/>
    <w:rsid w:val="00E87EF7"/>
    <w:rsid w:val="00E922C9"/>
    <w:rsid w:val="00E92D59"/>
    <w:rsid w:val="00E93763"/>
    <w:rsid w:val="00E93FD4"/>
    <w:rsid w:val="00E94DF1"/>
    <w:rsid w:val="00E952AE"/>
    <w:rsid w:val="00E9577F"/>
    <w:rsid w:val="00E96087"/>
    <w:rsid w:val="00E96C4C"/>
    <w:rsid w:val="00E977C9"/>
    <w:rsid w:val="00EA2AAE"/>
    <w:rsid w:val="00EA2EC0"/>
    <w:rsid w:val="00EA322C"/>
    <w:rsid w:val="00EA427A"/>
    <w:rsid w:val="00EA47F4"/>
    <w:rsid w:val="00EA723B"/>
    <w:rsid w:val="00EB3277"/>
    <w:rsid w:val="00EB35D0"/>
    <w:rsid w:val="00EB3CF2"/>
    <w:rsid w:val="00EB6350"/>
    <w:rsid w:val="00EB687A"/>
    <w:rsid w:val="00EC1875"/>
    <w:rsid w:val="00EC2F62"/>
    <w:rsid w:val="00EC4714"/>
    <w:rsid w:val="00EC62EB"/>
    <w:rsid w:val="00EC6E9F"/>
    <w:rsid w:val="00ED1524"/>
    <w:rsid w:val="00ED44F0"/>
    <w:rsid w:val="00ED4B33"/>
    <w:rsid w:val="00ED5993"/>
    <w:rsid w:val="00ED7DD6"/>
    <w:rsid w:val="00EE060B"/>
    <w:rsid w:val="00EE0797"/>
    <w:rsid w:val="00EE15A1"/>
    <w:rsid w:val="00EE19B9"/>
    <w:rsid w:val="00EE2A7C"/>
    <w:rsid w:val="00EE2C42"/>
    <w:rsid w:val="00EE341B"/>
    <w:rsid w:val="00EE3F6B"/>
    <w:rsid w:val="00EE4453"/>
    <w:rsid w:val="00EE5FCE"/>
    <w:rsid w:val="00EE6BBD"/>
    <w:rsid w:val="00EE6E1E"/>
    <w:rsid w:val="00EE705F"/>
    <w:rsid w:val="00EF1462"/>
    <w:rsid w:val="00EF54FD"/>
    <w:rsid w:val="00F02E49"/>
    <w:rsid w:val="00F039A4"/>
    <w:rsid w:val="00F13112"/>
    <w:rsid w:val="00F137F2"/>
    <w:rsid w:val="00F15CBF"/>
    <w:rsid w:val="00F16FE6"/>
    <w:rsid w:val="00F216D9"/>
    <w:rsid w:val="00F222C6"/>
    <w:rsid w:val="00F22563"/>
    <w:rsid w:val="00F237D7"/>
    <w:rsid w:val="00F238BD"/>
    <w:rsid w:val="00F24992"/>
    <w:rsid w:val="00F32F2F"/>
    <w:rsid w:val="00F33F3F"/>
    <w:rsid w:val="00F35BDD"/>
    <w:rsid w:val="00F35EF0"/>
    <w:rsid w:val="00F379BC"/>
    <w:rsid w:val="00F403FD"/>
    <w:rsid w:val="00F40CBD"/>
    <w:rsid w:val="00F41E72"/>
    <w:rsid w:val="00F42BB6"/>
    <w:rsid w:val="00F44741"/>
    <w:rsid w:val="00F45BDF"/>
    <w:rsid w:val="00F50300"/>
    <w:rsid w:val="00F511E5"/>
    <w:rsid w:val="00F52565"/>
    <w:rsid w:val="00F54CC3"/>
    <w:rsid w:val="00F56E39"/>
    <w:rsid w:val="00F60248"/>
    <w:rsid w:val="00F60755"/>
    <w:rsid w:val="00F623E9"/>
    <w:rsid w:val="00F63138"/>
    <w:rsid w:val="00F63951"/>
    <w:rsid w:val="00F63C86"/>
    <w:rsid w:val="00F65EB8"/>
    <w:rsid w:val="00F66063"/>
    <w:rsid w:val="00F66908"/>
    <w:rsid w:val="00F6708F"/>
    <w:rsid w:val="00F75027"/>
    <w:rsid w:val="00F766BE"/>
    <w:rsid w:val="00F77410"/>
    <w:rsid w:val="00F77EB9"/>
    <w:rsid w:val="00F80635"/>
    <w:rsid w:val="00F8115F"/>
    <w:rsid w:val="00F815D1"/>
    <w:rsid w:val="00F81E7E"/>
    <w:rsid w:val="00F81F0F"/>
    <w:rsid w:val="00F825F4"/>
    <w:rsid w:val="00F8430F"/>
    <w:rsid w:val="00F86F4D"/>
    <w:rsid w:val="00F876FB"/>
    <w:rsid w:val="00F92AA1"/>
    <w:rsid w:val="00F932DE"/>
    <w:rsid w:val="00F963DD"/>
    <w:rsid w:val="00F9641A"/>
    <w:rsid w:val="00F97004"/>
    <w:rsid w:val="00FA2045"/>
    <w:rsid w:val="00FA7959"/>
    <w:rsid w:val="00FA7A66"/>
    <w:rsid w:val="00FB0DEC"/>
    <w:rsid w:val="00FB0E69"/>
    <w:rsid w:val="00FB1AA9"/>
    <w:rsid w:val="00FB352F"/>
    <w:rsid w:val="00FB4B5A"/>
    <w:rsid w:val="00FB5345"/>
    <w:rsid w:val="00FB5963"/>
    <w:rsid w:val="00FB5DAA"/>
    <w:rsid w:val="00FC04B9"/>
    <w:rsid w:val="00FC128F"/>
    <w:rsid w:val="00FC161A"/>
    <w:rsid w:val="00FC23D5"/>
    <w:rsid w:val="00FC290D"/>
    <w:rsid w:val="00FC380A"/>
    <w:rsid w:val="00FC4337"/>
    <w:rsid w:val="00FC4BB2"/>
    <w:rsid w:val="00FC4C1A"/>
    <w:rsid w:val="00FC6468"/>
    <w:rsid w:val="00FC6D49"/>
    <w:rsid w:val="00FD0DBF"/>
    <w:rsid w:val="00FD0E6A"/>
    <w:rsid w:val="00FD26D1"/>
    <w:rsid w:val="00FD4922"/>
    <w:rsid w:val="00FD5840"/>
    <w:rsid w:val="00FD5D17"/>
    <w:rsid w:val="00FD6461"/>
    <w:rsid w:val="00FE0281"/>
    <w:rsid w:val="00FE3F91"/>
    <w:rsid w:val="00FE7083"/>
    <w:rsid w:val="00FE7195"/>
    <w:rsid w:val="00FF019F"/>
    <w:rsid w:val="00FF1B2A"/>
    <w:rsid w:val="00FF2160"/>
    <w:rsid w:val="00FF2DA2"/>
    <w:rsid w:val="00FF30DE"/>
    <w:rsid w:val="00FF3710"/>
    <w:rsid w:val="00FF5A78"/>
    <w:rsid w:val="00FF5C26"/>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923BF"/>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Web"/>
    <w:next w:val="Normal"/>
    <w:link w:val="Heading1Char"/>
    <w:qFormat/>
    <w:rsid w:val="00DE1522"/>
    <w:pPr>
      <w:spacing w:before="0" w:beforeAutospacing="0" w:after="0" w:afterAutospacing="0"/>
      <w:outlineLvl w:val="0"/>
    </w:pPr>
    <w:rPr>
      <w:rFonts w:cs="Arial"/>
      <w:b/>
      <w:bCs/>
      <w:caps/>
      <w:color w:val="auto"/>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DE1522"/>
    <w:rPr>
      <w:rFonts w:ascii="Calibri" w:hAnsi="Calibri" w:cs="Arial"/>
      <w:b/>
      <w:bCs/>
      <w:caps/>
      <w:sz w:val="24"/>
      <w:szCs w:val="24"/>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Bibliography">
    <w:name w:val="Bibliography"/>
    <w:basedOn w:val="Normal"/>
    <w:next w:val="Normal"/>
    <w:uiPriority w:val="37"/>
    <w:unhideWhenUsed/>
    <w:rsid w:val="00AA2B5C"/>
    <w:pPr>
      <w:tabs>
        <w:tab w:val="left" w:pos="384"/>
      </w:tabs>
      <w:ind w:left="384" w:hanging="384"/>
    </w:pPr>
  </w:style>
  <w:style w:type="character" w:styleId="LineNumber">
    <w:name w:val="line number"/>
    <w:basedOn w:val="DefaultParagraphFont"/>
    <w:uiPriority w:val="99"/>
    <w:semiHidden/>
    <w:unhideWhenUsed/>
    <w:rsid w:val="00EE0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0875">
      <w:bodyDiv w:val="1"/>
      <w:marLeft w:val="0"/>
      <w:marRight w:val="0"/>
      <w:marTop w:val="0"/>
      <w:marBottom w:val="0"/>
      <w:divBdr>
        <w:top w:val="none" w:sz="0" w:space="0" w:color="auto"/>
        <w:left w:val="none" w:sz="0" w:space="0" w:color="auto"/>
        <w:bottom w:val="none" w:sz="0" w:space="0" w:color="auto"/>
        <w:right w:val="none" w:sz="0" w:space="0" w:color="auto"/>
      </w:divBdr>
    </w:div>
    <w:div w:id="90977699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BE9EE-DFF8-464B-AEE8-4506265E0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28269</Words>
  <Characters>161139</Characters>
  <Application>Microsoft Office Word</Application>
  <DocSecurity>0</DocSecurity>
  <Lines>1342</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189030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2017-08-31T15:46:00Z</dcterms:created>
  <dcterms:modified xsi:type="dcterms:W3CDTF">2017-08-31T17:20:00Z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zotero-version="4.0.28.7"&gt;&lt;session id="ivVXGJDI"/&gt;&lt;style id="jove2" hasBibliography="1" bibliographyStyleHasBeenSet="1"/&gt;&lt;prefs&gt;&lt;pref name="fieldType" value="Field"/&gt;&lt;pref name="storeReferences" value="true"/&gt;&lt;pref name="automaticJo</vt:lpwstr>
  </property>
  <property fmtid="{D5CDD505-2E9C-101B-9397-08002B2CF9AE}" pid="3" name="ZOTERO_PREF_2">
    <vt:lpwstr>urnalAbbreviations" value=""/&gt;&lt;pref name="noteType" value=""/&gt;&lt;/prefs&gt;&lt;/data&gt;</vt:lpwstr>
  </property>
</Properties>
</file>