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Computerized Test Battery to Study Pharmacodynamic Effects on the Central Nervous System of Cholinergic Drugs in Early Phase Drug Development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Ellen P. Hart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Ricardo Alvarez-Jimenez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Esther Davidse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Jan Doll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F. Cohen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Joop M. A. Van Gerven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Geert Jan Groeneveld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Human Drug Research (CHDR), Leiden, The Netherlands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Ellen 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Hart </w:t>
      </w:r>
      <w:r>
        <w:rPr>
          <w:rFonts w:ascii="Calibri" w:hAnsi="Calibri" w:cs="Calibri" w:eastAsia="Calibri"/>
          <w:color w:val="000000"/>
          <w:spacing w:val="0"/>
          <w:position w:val="0"/>
          <w:sz w:val="24"/>
          <w:shd w:fill="auto" w:val="clear"/>
        </w:rPr>
        <w:t xml:space="preserve">(ethart@chdr.nl)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 Alvarez-Jimenez (</w:t>
      </w:r>
      <w:r>
        <w:rPr>
          <w:rFonts w:ascii="Calibri" w:hAnsi="Calibri" w:cs="Calibri" w:eastAsia="Calibri"/>
          <w:color w:val="000000"/>
          <w:spacing w:val="0"/>
          <w:position w:val="0"/>
          <w:sz w:val="24"/>
          <w:shd w:fill="auto" w:val="clear"/>
        </w:rPr>
        <w:t xml:space="preserve">ralvarez@chdr.nl)</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Esther Davidse (</w:t>
      </w:r>
      <w:r>
        <w:rPr>
          <w:rFonts w:ascii="Calibri" w:hAnsi="Calibri" w:cs="Calibri" w:eastAsia="Calibri"/>
          <w:color w:val="000000"/>
          <w:spacing w:val="0"/>
          <w:position w:val="0"/>
          <w:sz w:val="24"/>
          <w:shd w:fill="auto" w:val="clear"/>
        </w:rPr>
        <w:t xml:space="preserve">edavidse@chdr.nl)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Jan Doll (</w:t>
      </w:r>
      <w:r>
        <w:rPr>
          <w:rFonts w:ascii="Calibri" w:hAnsi="Calibri" w:cs="Calibri" w:eastAsia="Calibri"/>
          <w:color w:val="auto"/>
          <w:spacing w:val="0"/>
          <w:position w:val="0"/>
          <w:sz w:val="24"/>
          <w:u w:val="single"/>
          <w:shd w:fill="auto" w:val="clear"/>
        </w:rPr>
        <w:t xml:space="preserve">rjdoll@chdr.nl)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F. Cohen (</w:t>
      </w:r>
      <w:r>
        <w:rPr>
          <w:rFonts w:ascii="Calibri" w:hAnsi="Calibri" w:cs="Calibri" w:eastAsia="Calibri"/>
          <w:color w:val="000000"/>
          <w:spacing w:val="0"/>
          <w:position w:val="0"/>
          <w:sz w:val="24"/>
          <w:shd w:fill="auto" w:val="clear"/>
        </w:rPr>
        <w:t xml:space="preserve">ac@chdr.nl)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Joop M. A. Van Gerven (</w:t>
      </w:r>
      <w:r>
        <w:rPr>
          <w:rFonts w:ascii="Calibri" w:hAnsi="Calibri" w:cs="Calibri" w:eastAsia="Calibri"/>
          <w:color w:val="000000"/>
          <w:spacing w:val="0"/>
          <w:position w:val="0"/>
          <w:sz w:val="24"/>
          <w:shd w:fill="auto" w:val="clear"/>
        </w:rPr>
        <w:t xml:space="preserve">jvangerven@chdr.nl)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Geert Jan Groeneveld (</w:t>
      </w:r>
      <w:r>
        <w:rPr>
          <w:rFonts w:ascii="Calibri" w:hAnsi="Calibri" w:cs="Calibri" w:eastAsia="Calibri"/>
          <w:color w:val="000000"/>
          <w:spacing w:val="0"/>
          <w:position w:val="0"/>
          <w:sz w:val="24"/>
          <w:shd w:fill="auto" w:val="clear"/>
        </w:rPr>
        <w:t xml:space="preserve">ggroeneveld@chdr.nl)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Ellen 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Hart </w:t>
      </w:r>
      <w:r>
        <w:rPr>
          <w:rFonts w:ascii="Calibri" w:hAnsi="Calibri" w:cs="Calibri" w:eastAsia="Calibri"/>
          <w:color w:val="000000"/>
          <w:spacing w:val="0"/>
          <w:position w:val="0"/>
          <w:sz w:val="24"/>
          <w:shd w:fill="auto" w:val="clear"/>
        </w:rPr>
        <w:t xml:space="preserve">(ethart@chdr.nl)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 development, central nervous system, pharmacodynamics, neuropsychology, neurophysiology, neuropsychopharmacology, computerized test battery, challenge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validated computerized battery of neuropsychological and neurophysiological tests is used to study pharmacodynamic effects on the central nervous system of newly developed drugs in early phase development. To demonstrate the test battery, the acute effects of mecamylamine and the reversal of these effects by two agonist drugs are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Investigating potential pharmacodynamic effects in an early phase of central nervous system (CNS) drug research can provide valuable information for further development of new compounds. A computerized and thoroughly validated battery of neuropsychological and neurophysiological tests has been shown to be sensitive to detect drug-induced effects of multiple new and existing compounds. The test battery covers the main CNS domains, which have been shown to respond to drug effects and can be repeatedly administered following drug administration to characterize the concentration-effect profile of a drug.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standard tests in the battery are saccadic eye movement, smooth pursuit eye movement, the Bowdle visual analog scale (VAS), the Bond and Lader VAS, body sway, adaptive tracking, visual verbal learning, and quantitative electroencephalography (qEEG). However, the test battery is adaptive in nature, meaning that it can be composed and adjusted with tests fit to investigate specific drug classes, or even specific receptors.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Showing effects of new cholinergic drugs designed to have a pro-cognitive outcome has been difficult. The pharmacological challenge model is a tool for early proof-of-pharmacology. Here, a marketed drug is used to induce temporary and reversible disease-like symptoms in healthy subjects, via a pharmacological mechanism related to the disease that is targeted as indication for the new compound. The test battery was implemented to investigate the potential of the nicotinic receptor antagonist mecamylamine to be used as a challenge model for cholinergic dysfunction, as seen in neurodegenerative disorders.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worsening of scores in a dose dependent manner on the visual verbal learning test (VVLT; a test for learning and memory abilities) and the adaptive tracking test (a measure of visuomotor control and arousal), in particular, showed that </w:t>
      </w:r>
      <w:r>
        <w:rPr>
          <w:rFonts w:ascii="Calibri" w:hAnsi="Calibri" w:cs="Calibri" w:eastAsia="Calibri"/>
          <w:color w:val="auto"/>
          <w:spacing w:val="0"/>
          <w:position w:val="0"/>
          <w:sz w:val="24"/>
          <w:shd w:fill="auto" w:val="clear"/>
        </w:rPr>
        <w:t xml:space="preserve">the test battery is sensitive to showing acute pharmacodynamic effect after administration of anti-cholinergic drugs.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human life expectancy steadily increasing over the last century the prevalence and incidence of diseases of the aging brain, such as dementia and other neurodegenerative processes, also grow. In parallel, the development of new drugs to treat these diseases is therefore expanding. However, many new drugs intended to be active in the CNS fail to reach the market due to lack of central effects or unwanted side effects in later phases of drug development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traditional phase 1 studies the objectives are to gain information on the pharmacokinetics, that is, the effect that the human body has on the drug (for example by metabolizing), as well as safety and tolerability of the new drug. Early proof of pharmacodynamic effect (the effect that the drug has on the body), however, may be even more important in decisions on moving forward in the clinical development of a new compound and may help avoid erroneous decision making with consequences at later phases of the development process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past two decades, the Centre for Human Drug Research (CHDR) has developed a computerized test battery of neuropsychological and neurophysiological measurements sensitive to CNS effects of drugs. This test battery is used repeatedly over the day to measure pharmacodynamic effects of a new compound. It thereby provides evidence of the drug’s ability to have the desired effect, to penetrate the blood-brain barrier and enter the brain, or the lack thereof</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Also, outcomes of the test battery could provide information on the mechanism of action of a compound as the individual tests correspond to specific drug-responsive CNS domains. For example, if effects of the new drug are seen on the maze learning test, which is a test for visuospatial working memory, this could indicate that the drug acts on receptors in parts of the brain involved in visuospatial working memory. In addition, the test battery is used to screen for CNS side effects for compounds that are not designed to work in the CNS, and where CNS activation needs to be ruled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test battery is made up of a large number of cognitive and neurophysiological tests, which have been shown to be sensitive to detect pharmacodynamic effects of CNS active drugs</w:t>
      </w:r>
      <w:r>
        <w:rPr>
          <w:rFonts w:ascii="Calibri" w:hAnsi="Calibri" w:cs="Calibri" w:eastAsia="Calibri"/>
          <w:color w:val="000000"/>
          <w:spacing w:val="0"/>
          <w:position w:val="0"/>
          <w:sz w:val="24"/>
          <w:shd w:fill="auto" w:val="clear"/>
          <w:vertAlign w:val="superscript"/>
        </w:rPr>
        <w:t xml:space="preserve">3,4,5,6</w:t>
      </w:r>
      <w:r>
        <w:rPr>
          <w:rFonts w:ascii="Calibri" w:hAnsi="Calibri" w:cs="Calibri" w:eastAsia="Calibri"/>
          <w:color w:val="000000"/>
          <w:spacing w:val="0"/>
          <w:position w:val="0"/>
          <w:sz w:val="24"/>
          <w:shd w:fill="auto" w:val="clear"/>
        </w:rPr>
        <w:t xml:space="preserve">. The core test battery comprises six neuropsychological domains: executive functioning, attention, memory, visuomotor functioning or coordination, motor skills, and subjective drug effects. The core tests are: saccadic eye movement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smooth pursuit eye movement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Bowdle VAS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Bond and Lader VAS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body sway, adaptive tracking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visual verbal learning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qEEG, which cover the main cognitive and neurophysiological domains mentioned earlier. These tests have been shown to be able to measure changes in CNS functions as a result of administration of several types and classes of drugs (see below). The battery can be repeatedly administered (up to 12 times following drug administration) due to the 30-min total administration time, which is essential to characterize the concentration-effect profile of a drug. The test battery can be expanded and adjusted with different tests fit to investigate specific drug classes, or even specific receptors. The test battery has been validated in a wide range of drugs acting on different CNS systems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benzodiazepines, antipsychotics, ethanol, and cannabis</w:t>
      </w:r>
      <w:r>
        <w:rPr>
          <w:rFonts w:ascii="Calibri" w:hAnsi="Calibri" w:cs="Calibri" w:eastAsia="Calibri"/>
          <w:color w:val="000000"/>
          <w:spacing w:val="0"/>
          <w:position w:val="0"/>
          <w:sz w:val="24"/>
          <w:shd w:fill="auto" w:val="clear"/>
          <w:vertAlign w:val="superscript"/>
        </w:rPr>
        <w:t xml:space="preserve">12-21</w:t>
      </w:r>
      <w:r>
        <w:rPr>
          <w:rFonts w:ascii="Calibri" w:hAnsi="Calibri" w:cs="Calibri" w:eastAsia="Calibri"/>
          <w:color w:val="000000"/>
          <w:spacing w:val="0"/>
          <w:position w:val="0"/>
          <w:sz w:val="24"/>
          <w:shd w:fill="auto" w:val="clear"/>
        </w:rPr>
        <w:t xml:space="preserve">) to be able to reliably demonstrate drug related CNS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other computerized test batteries exist (described for example in Egerhazi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Underwood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are widely used in clinical trials, the test battery described in this paper stands out as it not only includes neuropsychological tests such as the VVLT and the VASs, but also neurophysiological measurements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EEG, eye movement tests), thereby combining different aspects of brain functioning in one test battery, and better reflecting the multimodal nature of cognitive behavior. Furthermore, as the test battery is computerized, the test results are generated electronically. This results in outcome values that are the same when used in different studies by different research staff, allowing for standardization of results, as well as values that are less error prone compared to scoring by hand. The outcome files can be easily uploaded into electronic database systems and can be used to generate interim reports of the pharmacodynamic effects of new drugs within a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at least one class of drugs where early proof of pharmacological effect in the brain has been difficult; the (pro)cholinergic drugs. Acetylcholine is one of the main neurotransmitters of the CNS and has been shown to play a key role in cognition, specifically in processes such as learning and memory</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Consequently, cholinergic dysfunction is indicated to underlie neurodegenerative processes such as Alzheimer’s disease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New compounds designed to enhance cognitive functioning, such as muscarinic and nicotinic receptor specific agonists, are now entering clinical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early phase studies are usually performed in healthy, often young subjects who cognitively perform at a normal level, it is difficult to study or even show proof of pharmacodynamic effect of a new drug intended to treat cognitive decline in patients with a disease of the brain.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group has therefore developed a tool that can be used for demonstrating early proof of pharmacology of a new drug: the pharmacological challenge model. An already approved and marketed drug is used to induce temporary and reversible disease-like symptoms in healthy subjects, via a pharmacological mechanism related to the disease that is targeted as indication for the new compound. In most cases this effect is an unwanted side effect of the drug, resulting from activation of receptors at a different location in the human body compared to the site where the drug is intended to work. For example, the muscarinic acetylcholine receptor antagonist scopolamine is used for the treatment of nausea and vomiting due to motion sickness. Side-effects resulting from antagonizing muscarinic acetylcholine receptors in the brain are the anti-cognitive effects such as reduced attention and memory resembling the deficits seen in Alzheimer’s disease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scopolamine is used as a muscarinic acetylcholine challenge model to induce Alzheimer-like, yet temporary, cognitive effect in healthy subjects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CHDR has developed and validated a pharmacological challenge model with mecamylamine. Mecamylamine is a non-competitive nicotinic acetylcholine receptor antagonist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which results in cholinergic dysfunction,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transient cognitive deficits, in healthy young males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above mentioned computerized test battery has been used to investigate the potential of different dose levels of mecamylamine to show effects on the neurophysiological and cognitive tests. The expectation was that with increasing dose, the effects on the different tests would also increase. Subsequently these effects were related to the plasma concentrations of the drug, resulting in the plasma concentration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effects (pharmacokinetic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pharmacodynamic) relationship of mecamylamine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tests incorporated in the design of this study were chosen based on the expected effects known from the literature and the pharmacological mechanism of action of mecamylamine on the nicotinic receptors: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Adaptive Tracking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a pursuit-tracking task, for the measurement of visuomotor coordination and sustained attention. A circle of known dimensions moves randomly about a screen. The subject must try to keep a dot inside the moving circle by operating a joystick. If this effort is successful, the speed of the moving circle increases. Conversely, the velocity decreases if the test subject cannot maintain the dot inside the circle. In contrast to non-adaptive tracking methods, this leads to a constant and individually adapted challenge throughout the procedure. The adaptive tracking test used was developed by Hobbs &amp;amp; Strutt, according to specifications of Borland and Nicholson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Smooth Pursuit and Saccadic Eye Movement Tests: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 computer for measurement of saccadic eye movements and smooth pursuit was originally described by Baloh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for smooth pursuit by Bittencourt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has been extensively validated at CHDR by Van Steveninck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19,20,21</w:t>
      </w:r>
      <w:r>
        <w:rPr>
          <w:rFonts w:ascii="Calibri" w:hAnsi="Calibri" w:cs="Calibri" w:eastAsia="Calibri"/>
          <w:color w:val="000000"/>
          <w:spacing w:val="0"/>
          <w:position w:val="0"/>
          <w:sz w:val="24"/>
          <w:shd w:fill="auto" w:val="clear"/>
        </w:rPr>
        <w:t xml:space="preserve"> The subject is required to follow a light source with the eyes, which moves horizontally on a screen at 58 cm distance. The light source moves continuously for measurement of smooth pursuit and jumps from side to side for measurement of saccadic eye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VASs: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Assessment of subjective feelings of alertness, mood, and calmness was performed using a set of 16 visual analog lines as described by Norris (1971) and Bond and Lader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Visual analog scores rely on the ability of subjects to semi-quantify a subjective state. Visual analog lines consist of 10-cm line segments. </w:t>
      </w:r>
      <w:r>
        <w:rPr>
          <w:rFonts w:ascii="Calibri" w:hAnsi="Calibri" w:cs="Calibri" w:eastAsia="Calibri"/>
          <w:color w:val="auto"/>
          <w:spacing w:val="0"/>
          <w:position w:val="0"/>
          <w:sz w:val="24"/>
          <w:shd w:fill="auto" w:val="clear"/>
        </w:rPr>
        <w:t xml:space="preserve">The subject is presented with 16 lines, 1 at a time, on the computer screen. At the two ends of the line, two opposing words representing states of mind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happy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sad, tense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relaxed) are presented. </w:t>
      </w:r>
      <w:r>
        <w:rPr>
          <w:rFonts w:ascii="Calibri" w:hAnsi="Calibri" w:cs="Calibri" w:eastAsia="Calibri"/>
          <w:color w:val="000000"/>
          <w:spacing w:val="0"/>
          <w:position w:val="0"/>
          <w:sz w:val="24"/>
          <w:shd w:fill="auto" w:val="clear"/>
        </w:rPr>
        <w:t xml:space="preserve">Subjects put a mark on a point on the line that best represents their subjective state corresponding to the condition tested. The result is a distance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calculated from the mark on the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Body Sway: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string originating from a potentiometer, which is incorporated into the test battery computer, is used to measure postural stability in a single plane while the subject stands still with the eyes closed (described in de Haas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VVLT: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VVLT is a word learning and memory test, described in more detail in de Haas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Subjects are presented with a series of 30 words, one by one on the computer screen. The words need to be pronounced and remembered. There are three immediate recall trials, one delayed free recall trial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without presentation of the words) after approximately 20 min and a recognition trial.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Pharmaco-EEG: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standard pharmaco-EEG, electrodes are limited to the midsagittal leads (</w:t>
      </w:r>
      <w:r>
        <w:rPr>
          <w:rFonts w:ascii="Calibri" w:hAnsi="Calibri" w:cs="Calibri" w:eastAsia="Calibri"/>
          <w:i/>
          <w:color w:val="000000"/>
          <w:spacing w:val="0"/>
          <w:position w:val="0"/>
          <w:sz w:val="24"/>
          <w:shd w:fill="auto" w:val="clear"/>
        </w:rPr>
        <w:t xml:space="preserve">Fz</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Cz</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Pz</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Oz</w:t>
      </w:r>
      <w:r>
        <w:rPr>
          <w:rFonts w:ascii="Calibri" w:hAnsi="Calibri" w:cs="Calibri" w:eastAsia="Calibri"/>
          <w:color w:val="000000"/>
          <w:spacing w:val="0"/>
          <w:position w:val="0"/>
          <w:sz w:val="24"/>
          <w:shd w:fill="auto" w:val="clear"/>
        </w:rPr>
        <w:t xml:space="preserve">), two electrodes for recording eye movements (outer canthi), and a ground electrode placed 2 cm above the nasion. Changes in the amplitude of the following frequency bands are quantified by spectrum-analysis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fast Fourier transformation): &amp;#223;-band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Hz), &amp;#947;-band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Hz), &amp;#945;-band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Hz), and </w:t>
      </w:r>
      <w:r>
        <w:rPr>
          <w:rFonts w:ascii="Calibri" w:hAnsi="Calibri" w:cs="Calibri" w:eastAsia="Calibri"/>
          <w:color w:val="000000"/>
          <w:spacing w:val="0"/>
          <w:position w:val="0"/>
          <w:sz w:val="24"/>
          <w:shd w:fill="auto" w:val="clear"/>
        </w:rPr>
        <w:t xml:space="preserve">θ-and δ-bands (7.5 Hz or less).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independent study using this test battery was approved by independent ethics committees, namely either the ‘medical ethics committee of the Leiden University Medical Centre’, Leiden, the Netherlands, or the ‘Stichting Beoordeling Ethiek Biomedisch Onderzoek, Assen, the Netherlands.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Computerized Test Battery Assessments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test battery should be implemented under controlled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light intensity, room temperature, and background noise) to minimize influence of exogenous factors on the subject’s results. Tests that can be repeatedly performed should be administered at least once before drug administration to serve as baseline.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provides an overview of the materials and equipment of the test battery.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Adaptive tracking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w:t>
      </w:r>
      <w:r>
        <w:rPr>
          <w:rFonts w:ascii="Calibri" w:hAnsi="Calibri" w:cs="Calibri" w:eastAsia="Calibri"/>
          <w:color w:val="000000"/>
          <w:spacing w:val="0"/>
          <w:position w:val="0"/>
          <w:sz w:val="24"/>
          <w:shd w:fill="FFFF00" w:val="clear"/>
        </w:rPr>
        <w:t xml:space="preserve">Switch on the power of the test battery computer and turn on the computer and screens.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Seat the subject in front of the (subject) computer screen and joystick.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Check which is the preferred hand of the subject and adjust the joystick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Instruct the subject to hold the joystick as a pen, with the arm resting on the table.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Start the test script via the installed program.</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Fill out the requested specifics such as subject and study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Execute the test by clicking ‘start’ on the test assistant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Monitor the performance of the subject on the test assistant screen and encourage the subject to keep the circle around the dot if the subject cannot exceed difficulty factor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Saccadic eye movement and smooth pursuit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eye movement electrodes should be attached to the sites specified in the clinical study protocol based upon the 10-20 System of the International Federation of Societies for Electroencephalography and Clinical Neurophysiology.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Identify the outer canthus of the right eye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angle at the outer end of the fissure between the eyelids).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Repeat this procedure for the left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Identify the place for the ground electrode 2 cm above the nasion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root of the nose).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w:t>
      </w:r>
      <w:r>
        <w:rPr>
          <w:rFonts w:ascii="Calibri" w:hAnsi="Calibri" w:cs="Calibri" w:eastAsia="Calibri"/>
          <w:color w:val="000000"/>
          <w:spacing w:val="0"/>
          <w:position w:val="0"/>
          <w:sz w:val="24"/>
          <w:shd w:fill="FFFF00" w:val="clear"/>
        </w:rPr>
        <w:t xml:space="preserve">Thoroughly rub the sites of the eye electrodes using a cotton-wipe skin cleansing gel for bioelectrical measurement (see step 3.1) to decrease the skin impedance, and use a cotton-wisp stick.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w:t>
      </w:r>
      <w:r>
        <w:rPr>
          <w:rFonts w:ascii="Calibri" w:hAnsi="Calibri" w:cs="Calibri" w:eastAsia="Calibri"/>
          <w:color w:val="000000"/>
          <w:spacing w:val="0"/>
          <w:position w:val="0"/>
          <w:sz w:val="24"/>
          <w:shd w:fill="FFFF00" w:val="clear"/>
        </w:rPr>
        <w:t xml:space="preserve">Be careful not to abrade the skin, but do not rub too softly. Wipe away the residual gel with a gauze.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w:t>
      </w:r>
      <w:r>
        <w:rPr>
          <w:rFonts w:ascii="Calibri" w:hAnsi="Calibri" w:cs="Calibri" w:eastAsia="Calibri"/>
          <w:color w:val="000000"/>
          <w:spacing w:val="0"/>
          <w:position w:val="0"/>
          <w:sz w:val="24"/>
          <w:shd w:fill="FFFF00" w:val="clear"/>
        </w:rPr>
        <w:t xml:space="preserve">Apply the three self-adhesive electrodes at the prepared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w:t>
      </w:r>
      <w:r>
        <w:rPr>
          <w:rFonts w:ascii="Calibri" w:hAnsi="Calibri" w:cs="Calibri" w:eastAsia="Calibri"/>
          <w:color w:val="000000"/>
          <w:spacing w:val="0"/>
          <w:position w:val="0"/>
          <w:sz w:val="24"/>
          <w:shd w:fill="FFFF00" w:val="clear"/>
        </w:rPr>
        <w:t xml:space="preserve">Connect the wires to the eye electrodes. Put your hand behind the press-button of the electrode to prevent it from pushing into the skin.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w:t>
      </w:r>
      <w:r>
        <w:rPr>
          <w:rFonts w:ascii="Calibri" w:hAnsi="Calibri" w:cs="Calibri" w:eastAsia="Calibri"/>
          <w:color w:val="000000"/>
          <w:spacing w:val="0"/>
          <w:position w:val="0"/>
          <w:sz w:val="24"/>
          <w:shd w:fill="FFFF00" w:val="clear"/>
        </w:rPr>
        <w:t xml:space="preserve">Direct the wires along the ears over the shoulder of the subject to prevent the wires from hanging before the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w:t>
      </w:r>
      <w:r>
        <w:rPr>
          <w:rFonts w:ascii="Calibri" w:hAnsi="Calibri" w:cs="Calibri" w:eastAsia="Calibri"/>
          <w:color w:val="000000"/>
          <w:spacing w:val="0"/>
          <w:position w:val="0"/>
          <w:sz w:val="24"/>
          <w:shd w:fill="FFFF00" w:val="clear"/>
        </w:rPr>
        <w:t xml:space="preserve">Plug the three wires in the electrode impedance 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w:t>
      </w:r>
      <w:r>
        <w:rPr>
          <w:rFonts w:ascii="Calibri" w:hAnsi="Calibri" w:cs="Calibri" w:eastAsia="Calibri"/>
          <w:color w:val="000000"/>
          <w:spacing w:val="0"/>
          <w:position w:val="0"/>
          <w:sz w:val="24"/>
          <w:shd w:fill="FFFF00" w:val="clear"/>
        </w:rPr>
        <w:t xml:space="preserve">Check the impedance on the display: if the impedance is over 5 k&amp;#937;, check the quality of the electrode-attachment.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w:t>
      </w:r>
      <w:r>
        <w:rPr>
          <w:rFonts w:ascii="Calibri" w:hAnsi="Calibri" w:cs="Calibri" w:eastAsia="Calibri"/>
          <w:color w:val="000000"/>
          <w:spacing w:val="0"/>
          <w:position w:val="0"/>
          <w:sz w:val="24"/>
          <w:shd w:fill="FFFF00" w:val="clear"/>
        </w:rPr>
        <w:t xml:space="preserve">Connect the subject to the eye movement measurement system by plugging all electrodes into the telefector and connect its cable to the amplifier.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w:t>
      </w:r>
      <w:r>
        <w:rPr>
          <w:rFonts w:ascii="Calibri" w:hAnsi="Calibri" w:cs="Calibri" w:eastAsia="Calibri"/>
          <w:color w:val="000000"/>
          <w:spacing w:val="0"/>
          <w:position w:val="0"/>
          <w:sz w:val="24"/>
          <w:shd w:fill="FFFF00" w:val="clear"/>
        </w:rPr>
        <w:t xml:space="preserve">Instruct the subject to place the head on the headrest and relax, to follow the light on the screen by moving the eyes, and to not move the head.</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 Start the test script via the installed program. Fill out the requested specifics such as subject and study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 </w:t>
      </w:r>
      <w:r>
        <w:rPr>
          <w:rFonts w:ascii="Calibri" w:hAnsi="Calibri" w:cs="Calibri" w:eastAsia="Calibri"/>
          <w:color w:val="000000"/>
          <w:spacing w:val="0"/>
          <w:position w:val="0"/>
          <w:sz w:val="24"/>
          <w:shd w:fill="FFFF00" w:val="clear"/>
        </w:rPr>
        <w:t xml:space="preserve">Start the test by pressing the spacebar upon the ‘go’ instruction on the test assistant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Bond and Lader VAS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Instruct the subject to score how they are currently feeling by using the mouse to mark the visual analog line presented on the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w:t>
      </w:r>
      <w:r>
        <w:rPr>
          <w:rFonts w:ascii="Calibri" w:hAnsi="Calibri" w:cs="Calibri" w:eastAsia="Calibri"/>
          <w:color w:val="000000"/>
          <w:spacing w:val="0"/>
          <w:position w:val="0"/>
          <w:sz w:val="24"/>
          <w:shd w:fill="FFFF00" w:val="clear"/>
        </w:rPr>
        <w:t xml:space="preserve">Instruct the subject that the most extreme points on the line represent the most extreme sensation imaginable.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Start the test script via the installed program. Fill out the requested specifics such as subject and study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w:t>
      </w:r>
      <w:r>
        <w:rPr>
          <w:rFonts w:ascii="Calibri" w:hAnsi="Calibri" w:cs="Calibri" w:eastAsia="Calibri"/>
          <w:color w:val="000000"/>
          <w:spacing w:val="0"/>
          <w:position w:val="0"/>
          <w:sz w:val="24"/>
          <w:shd w:fill="FFFF00" w:val="clear"/>
        </w:rPr>
        <w:t xml:space="preserve">Instruct the subject to start the test by clicking the mouse.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Body sway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Subjects should wear flat shoes during this test. No instructions or other stimuli are presented on the computer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Ask the subject to stand in front of the computer, with a distance between the feet of about 10 cm, and arms hanging alongside the body.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Attach the string that originates from the potentiometer built into the test battery computer onto the waist of the volunteer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belt, or pants) by using the clip at the end of the string.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Adjust the height of the table with the computer on it until the string is horizontal; a maximum deviation of 5 &amp;#176; is acceptable. Ask the subject to close his or her eyes.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Start the test script via the installed program. Fill out the requested specifics such as subject and study number.</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 Start the test by clicking on ‘Start Body Sway Sampling Session’ on the test assistant’s computer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VVLT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Volunteers are not allowed to write down words at any time during the whole test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Instruct the subject that during the following automatic (visual) presentation of the words, the subject should name the words when they appear and remember them, and that at the end of the list, all words that are recalled should be named, each word only once.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Start the test script via the installed program. Fill out the requested specifics such as subject and study number.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 Instruct the subject to read the written instructions displayed on the screen.</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 Tell the subject that the test will start when the subject presses the spacebar.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1.5.5. Record the recalled words (correct, incorrect, and words mentioned multiple times) by clicking on the recalled words on the test assistant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1.6. Pharmaco-EEG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electrodes should be attached to the sites specified in the protocol, and locations are based on the 10-20 System of the International Federation of Societies for Electroencephalography and Clinical Neurophysiology.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Measure and identify the exact location of the electrodes on the subject’s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Thoroughly rub the site using a cotton-wipe stick and skin cleansing gel to decrease the skin impedance. Be careful not to abrade the skin, but do not rub too softly.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Stand behind the subject and attach the electrodes to the cleansed sites. Work from behind to the front.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 Put the cap of the electrode through the box with paste and wipe away the remainder by striking the cap along the brim of the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cap should filled completely, but not overloaded with paste.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1.6.5. Press the electrode on the cleansed site by spreading scalp hair if necessary. Push the electrode on the skin and be careful that as little hairs as possible are under the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1.6.6. Put the wire of the electrode over the shoulder of the subject into the subject’s lap.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1.6.7. Use a small piece of hair to fix the electrode with the paste (which appears from the opening of the electrode cap), and an additional piece of hair (at a right angle  to the other piece) with some paste to further fix the electrode to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1.6.8. Check whether the electrode impedances are below 5 k&amp;#937; and adjust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1.6.9. Use tape to bundle the wires and to fixate the bundle to the clothes of the subject.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1.6.10. Attach the electrode wires to the recording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1.6.11. Open the EEG program on the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1.6.12. Instruct the subject to relax and to not move or speak for the measurement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1.6.13. Instruct the subject to close the subject’s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1.6.14. </w:t>
      </w:r>
      <w:r>
        <w:rPr>
          <w:rFonts w:ascii="Calibri" w:hAnsi="Calibri" w:cs="Calibri" w:eastAsia="Calibri"/>
          <w:color w:val="auto"/>
          <w:spacing w:val="0"/>
          <w:position w:val="0"/>
          <w:sz w:val="24"/>
          <w:shd w:fill="auto" w:val="clear"/>
        </w:rPr>
        <w:t xml:space="preserve">Start the test script via the installed program.</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Table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computerized test battery assessments generate standardized and electronic data files.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the specifics on outcome values per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test battery is primarily used in early phase clinical drug studies investigating effects of novel compounds in comparison to a (non-active) placebo or (active) comparator drug. Therefore, the factor ‘treatment’ should be considered in the statistical analysis of the data. A pre-dose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drug-free) assessment should be performed for the majority of the tests used in the protocol, to serve as baseline data. </w:t>
      </w:r>
      <w:r>
        <w:rPr>
          <w:rFonts w:ascii="Calibri" w:hAnsi="Calibri" w:cs="Calibri" w:eastAsia="Calibri"/>
          <w:color w:val="auto"/>
          <w:spacing w:val="0"/>
          <w:position w:val="0"/>
          <w:sz w:val="24"/>
          <w:shd w:fill="auto" w:val="clear"/>
        </w:rPr>
        <w:t xml:space="preserve">The VVLT can only be performed at one time-point post-dose (often at the time-point where the concentration of drug is highest), without pre-dose measurement, the learning effects and the interference of the learning process for the pre-dose and post-dose different word lists are used. </w:t>
      </w:r>
      <w:r>
        <w:rPr>
          <w:rFonts w:ascii="Calibri" w:hAnsi="Calibri" w:cs="Calibri" w:eastAsia="Calibri"/>
          <w:color w:val="000000"/>
          <w:spacing w:val="0"/>
          <w:position w:val="0"/>
          <w:sz w:val="24"/>
          <w:shd w:fill="auto" w:val="clear"/>
        </w:rPr>
        <w:t xml:space="preserve">As most tests are performed multiple times following drug administration to characterize the time-profile of the drug effects, the effect of time should be considered in the statistical analysis of the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here, the test results were analyzed with a mixed model analysis of covariance (ANCOVA) with subject, subject by treatment, and subject by time as random effects; and treatment, study period, and treatment by time as fixed effects. The average baseline value per test was taken as covariate, as baseline measurements were performed twice to prevent loss of baseline data if one of the assessments proved insufficient. Before implementing the mixed model, the data were inspected for normality of distribution by means of Q-Q plots. If necessary, data would be log-transformed to ensure normal distribution.</w:t>
        <w:br/>
        <w:t xml:space="preserve">The analysis is done using the least squared means (LSM) approach, where, per treatment in the analysis an estimate of the mean is calculated by the model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LSM). The LSM is not the same as the raw data average for the treatment, because a correction for baseline took place, and missing values were estimated by the model and included in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is presented in LSM graphs, which are based on the estimates of the analysis and are different from average graphs based on the raw data time profile. As LSMs do not have standard deviations, the graphs are made with 95% confidence interval error bars. To avoid overcrowding the graph, only the error bars of the treatment with the highest value are shown up and of the treatment with the lowest value are shown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acute pharmacodynamic effects of a single oral dose of mecamylamine hydrochloride at 10 mg and 20 mg, a 15-min infusion of 0.5 mg scopolamine hydrobromide, and double placebo (oral and intravenous)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(change from baseline LSM graph). </w:t>
      </w:r>
      <w:r>
        <w:rPr>
          <w:rFonts w:ascii="Calibri" w:hAnsi="Calibri" w:cs="Calibri" w:eastAsia="Calibri"/>
          <w:color w:val="auto"/>
          <w:spacing w:val="0"/>
          <w:position w:val="0"/>
          <w:sz w:val="24"/>
          <w:shd w:fill="auto" w:val="clear"/>
        </w:rPr>
        <w:t xml:space="preserve">As the VVLT is only performed once post-dose, the VVLT data are shown in a traditional box-plot fashion, with different boxes per treatment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paper is part of a larger study described in published literature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and an in press published paper. The results described below are an example of the results of two computerized battery tests, in 12 healthy young male subjects, in a four-way cross-over design. For further details on the study, please see Baakman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expected, the performance on the adaptive tracking test (the percentage correctly tracked) was negatively influenced by the administration of the cholinergic antagonists mecamylamine and scopolamine. Both the mecamylamine 20 mg and the 0.5 mg scopolamine treatments significantly worsened the score compared to placebo administration. The overall treatment effect was F = (3,33) 43.25,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the mecamylamine 20 mg estimated difference was -2.06% correctly tracked (95% confidence interval [CI]: -3.97, -0.15) with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0.0355 and the scopolamine estimated difference was -10.4% correctly tracked (95% confidence interval [CI]: -12.4, -8.39)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looking at the VVLT, administered once post-dose at +3.5 h for the immediate recall trials and +5 h for the delayed and recognition trials, all treatments induced a poorer performance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less words remembered) on the third trial of immediate recall and the delayed recall trial (overall treatment effect was F = (3,33) 15.17,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for the third immediate recall trial and F = (3,34) 9.98,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for the delayed recall trial). The two dose levels of mecamylamine showed a dose related effect in that the 20 mg dose showed a larger decrease in total number correctly recalled compared to placebo than did the 10 mg dose compared to placebo. For the third immediate recall trial, the results are: on average -2.7 words (95% confidence interval [CI]: -5.1, -0.3),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0.0286 for the 10 mg mecamylamine administration, and on average -3.6 words (95% CI: -5.9, -1.4),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0.0025 for the 20 mg mecamylamine administration. For the delayed recall trial, the results are: on average -3.1 words (95% confidence interval [CI]: -5.8, -0.4),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0.0259 for the 10 mg mecamylamine administration, and on average -3.8 words (95% confidence interval [CI]: -6.4, -1.2),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0.0051 for the 20 mg mecamylamine administration. Administration of scopolamine 0.5 mg showed even stronger negative effects on word recall: on average -7.7 words (95% confidence interval [CI]: -10.1, -5.4),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for the third immediate recall trial and on average -7.1 words (95% confidence interval [CI]: -9.8, -4.5),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for the delayed recall trial, all compared to placebo.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Administration of scopolamine in healthy subjects is known to induce large negative effects on cognitive tests results, as was for example described in a large study in 90 healthy male subjects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above described results show that the tests of the computerized battery were also able to show this significant anti-cognitive effect of 0.5 mg intravenously administered scopolamine. Regarding administration of mecamylamine, literature reports that lower doses of up to 20 mg induce negative effects on cognitive test results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even though the actual effect is much smaller compared to the effect of scopolamine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is also evident from the results in this protocol. </w:t>
      </w:r>
    </w:p>
    <w:p>
      <w:pPr>
        <w:spacing w:before="0" w:after="24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These results show that the tests from the computerized test battery are sensitive to show acute pharmacodynamic effects after single administrations of the investigated anti-cholinergic drugs. The tests can differentiate between administration of placebo and drug, and more importantly, can differentiate between the muscarinic antagonist scopolamine and the nicotinic antagonist mecamylamine. These effects are repeatedly shown in multiple tests, evident from the statistical results and the similar graphs with tests results (data presented in Baakman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1 and 2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Effect of placebo, oral 10 mg and 20 mg mecamylamine, and intravenous 0.5 mg scopolamine on the adaptive tracking test in 12 healthy young males. </w:t>
      </w:r>
      <w:r>
        <w:rPr>
          <w:rFonts w:ascii="Calibri" w:hAnsi="Calibri" w:cs="Calibri" w:eastAsia="Calibri"/>
          <w:color w:val="000000"/>
          <w:spacing w:val="0"/>
          <w:position w:val="0"/>
          <w:sz w:val="24"/>
          <w:shd w:fill="auto" w:val="clear"/>
        </w:rPr>
        <w:t xml:space="preserve">Time course of mean values (and SD for highest and lowest scores) for the adaptive tracking test, measured at multiple time-points following drug administration (at t = 0), change from baseline data for 12 healthy male subjects. The percentage of correctly tracked is presented on the y-axis, time-point post-dose is presented on x-axis, with double placebo (oral and intravenous) results (grey circle), 10 mg mecamylamine results (magenta square), 20 mg mecamylamine results (green triangles) and 0.5 mg scopolamine (blue diamonds). This figure has been modified from Baakman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Effect of placebo, oral 10 mg and 20 mg mecamylamine, and intravenous 0.5 mg scopolamine on the visual verbal learning test in 12 healthy young males.</w:t>
      </w:r>
      <w:r>
        <w:rPr>
          <w:rFonts w:ascii="Calibri" w:hAnsi="Calibri" w:cs="Calibri" w:eastAsia="Calibri"/>
          <w:color w:val="000000"/>
          <w:spacing w:val="0"/>
          <w:position w:val="0"/>
          <w:sz w:val="24"/>
          <w:shd w:fill="auto" w:val="clear"/>
        </w:rPr>
        <w:t xml:space="preserve"> Boxplot results of the VVLT delayed recognition trial (figure on the left) and third immediate recall trial, with the number of correctly remembered words on the y-axis and treatment on the x axis, for 12 healthy male subjects. The overall treatment effect is shown in the left bottom corner, the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-values of individual contrasts of treatment compared to placebo are depicted by means on the asterisks (*). The median is represented by the thick black line in the box. The mean is represented by the red ‘M’. The grey circles represent actual data points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observations). This figure has been modified from Baakman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30</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Description and specifics of the assessments. </w:t>
      </w:r>
      <w:r>
        <w:rPr>
          <w:rFonts w:ascii="Calibri" w:hAnsi="Calibri" w:cs="Calibri" w:eastAsia="Calibri"/>
          <w:color w:val="000000"/>
          <w:spacing w:val="0"/>
          <w:position w:val="0"/>
          <w:sz w:val="24"/>
          <w:shd w:fill="auto" w:val="clear"/>
        </w:rPr>
        <w:t xml:space="preserve">Description of the specifics of the individual tests, including a description of the domain that is tested, the administration time, and specific outcome variables.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Proof of pharmacodynamic effect is key in early phase drug development, as it warrants the next step of introducing a new drug in larger numbers of patients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the case of drugs developed to be active in the CNS it is especially important to show effects which indicate penetration of the blood-brain barrier</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Even though a lumbar puncture after a subject has received the drug is often chosen as a proxy for blood-brain barrier penetration, it is an invasive and burdensome technique and moreover, presence of the drug in the cerebrospinal fluid (CSF) does not equal activation of the drug by binding to its target(s) in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Phase I studies traditionally are data-intensive studies, with multiple series of assessments in close succession, to characterize the pharmacokinetic and pharmacodynamic profile of a new drug. Drugs that work in the CNS are likely to affect more than one neuropsychological and/or neurophysiological domain, as different receptors are often not just located in a single brain region. The main nicotinic receptors involved in cognition are located in the prefrontal, motor, and entorhinal cortices, and with lower density, in the cingulate and temporal cortex, thalamus and basal ganglia</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addition, a single brain region is often connected to multiple other brain regions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the computerized test battery core consists of a set of sensitive tests, of which the composition can be altered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tests can be added or removed from the battery) based on the expected CNS effects, to maximize the chance of positive results. This flexibility allows the battery to be suitable for use in studies with different types of drugs, but also in different populations. For example, in a study investigating a new drug in a small group of 24 patients with Huntington’s disease (a neurodegenerative movement disorder), the core test battery was updated to include a test of fine motor skill (the finger tapping test, where in 5 consecutive trials of 10 s each, the spacebar needs to be tapped with the index finger of the dominant hand as quickly as possible), as one of the hallmarks of Huntington’s disease are disturbances in fine motor skill</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Measurement of fine motor skills is not included in the core test battery, but is of importance to study potential changes in motor functioning in Huntington’s disease. Nonetheless, the core tests have remained fairly stable over time, indicating the sensitivity of the battery for effects of a large number of drugs.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number of tests in the battery should be kept concise to allow for multiple testing following drug administration, where test sessions should be planned such that the (presumed) pharmacokinetic profile of a drug is closely followed. This will result in information on pharmacodynamic effect coinciding with pharmacokinetic processes such as absorption, peak concentration, and elimination of the drug, information that could be combined in a pharmacokinetic-pharmacodynamic model, which was also developed for the protocol described in this paper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some cases, the exact mechanism of action of an investigational compound is not yet fully understood from studies in animals. Over the past two decades the core tests from the computerized battery have been used to characterize the profile of effects of a large number of different investigational but also registered drugs from which the mechanism of action is known. This has resulted in a database of drug specific profiles, where for different drugs with the same mechanism of action, comparable test battery profiles are observed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allows for the profile of a new drug to be compared to the profiles of compounds of which the mechanism of action is known, and if a resemblance is found this could give insight into the mechanism of action of the investigational compound. The fact that comparable test profiles have been identified for different compounds with a similar mechanism of action provides strong proof for the sensitivity of the core tests of the test battery for CNS drug effects.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for repeatability over a short period of time following drug administration is vital for the success of a battery like the computerized test battery described in this paper. The CNS is however influenced by both endogenous and exogenous factors, thereby altering a subject’s test performance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This highlights the importance of standardization of the conditions of the test environment, together with other subject specific factors. The exact conditions to be maintained during the execution of the tests should be specified in the study protocol and uniformly upheld in all subjects throughout the study. The lighting and room temperature should be kept constant over the testing period and the amount of distraction (noise, multiple persons in the room during testing,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should be kept to a minimum. Other factors that could be controlled are certain aspects of the lifestyle of the subjects, such as diurnal rhythm, rest and fatigue, the intake of certain type of food and beverages, and the use of psychoactive substances.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Also, it is a known fact that neuropsychological test outcomes could be influenced by practice, or learning effects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especially memory tests such as story and word list learning</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VVLT test). Therefore, specific attention should be on allocated to the number of training sessions and test execution.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standardized, computerized test batteries have been developed and are widely used in drug development, with those described in Egerhazi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Underwood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being among the most used in clinical trials. As mentioned before, the computerized test battery described in the current paper is different from these systems in that it also includes measurements of neurophysiological assessments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pupillometry, eye movement, EEG) by means of easy add-ons to the computer system, in addition to the more traditional neuropsychological tests such as the n-back test (described in Alvarez-Jimenez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other systems however are portable computers, which makes testing at multiple sites feasible. Currently the set-up of the computerized test battery developed by CHDR is not suited for easy transportation between sites. A more portable version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laptop) has been designed and is currently being validated. This would allow for testing in multicenter clinical trials and possibly even at the home of, for example, patients who are unable to visit to the research institute due to mobility problems.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computerized battery is a flexible battery, in the sense that other neuropsychological or physiological tests that have been shown to be sensitive to CNS drug effects can be incorporated in the system. Event related potentials (ERPs)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are a recent example of this process: ERPs are gaining interest in clinical research and the demand for the inclusion of tests measuring different ERPs in clinical trials is growing. Ongoing validation of ERPs for implementation into the computerized test battery is currently being performed at CHDR.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standardized, computerized test battery of neuropsychological and neurophysiological assessments described in this paper is designed to investigate pharmacodynamic effects of CNS active drugs in early phase drug development. The core tests have reliably and repeatedly shown to be sensitive to CNS effects, indicating penetration of the blood brain barrier and pharmacological activation of target sites in the CNS.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Alavijeh, M. S., Chishty, M., Qaiser, M. Z. &amp;amp; Palmer, A. M. Drug metabolism and pharmacokinetics, the blood-brain barrier, and central nervous system drug discovery. </w:t>
      </w:r>
      <w:r>
        <w:rPr>
          <w:rFonts w:ascii="Calibri" w:hAnsi="Calibri" w:cs="Calibri" w:eastAsia="Calibri"/>
          <w:i/>
          <w:color w:val="000000"/>
          <w:spacing w:val="0"/>
          <w:position w:val="0"/>
          <w:sz w:val="24"/>
          <w:shd w:fill="auto" w:val="clear"/>
        </w:rPr>
        <w:t xml:space="preserve">NeuroRx.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554-571, doi:10.1602/neurorx.2.4.554,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Peck, C. C. Postmarketing drug dosage changes. </w:t>
      </w:r>
      <w:r>
        <w:rPr>
          <w:rFonts w:ascii="Calibri" w:hAnsi="Calibri" w:cs="Calibri" w:eastAsia="Calibri"/>
          <w:i/>
          <w:color w:val="000000"/>
          <w:spacing w:val="0"/>
          <w:position w:val="0"/>
          <w:sz w:val="24"/>
          <w:shd w:fill="auto" w:val="clear"/>
        </w:rPr>
        <w:t xml:space="preserve">Pharmacoepidemiol Drug Saf.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425-426, doi:10.1002/pds.813,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Groeneveld, G. J., Hay, J. L. &amp;amp; Van Gerven, J. M. Measuring blood-brain barrier penetration using the NeuroCart, a CNS test battery. </w:t>
      </w:r>
      <w:r>
        <w:rPr>
          <w:rFonts w:ascii="Calibri" w:hAnsi="Calibri" w:cs="Calibri" w:eastAsia="Calibri"/>
          <w:i/>
          <w:color w:val="000000"/>
          <w:spacing w:val="0"/>
          <w:position w:val="0"/>
          <w:sz w:val="24"/>
          <w:shd w:fill="auto" w:val="clear"/>
        </w:rPr>
        <w:t xml:space="preserve">Drug Discov Today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27-34, doi:10.1016/j.ddtec.2016.07.004,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Zuiker, 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NS11821, a partial subtype-selective GABAA agonist, elicits selective effects on the central nervous system in randomized controlled trial with healthy subjects. </w:t>
      </w:r>
      <w:r>
        <w:rPr>
          <w:rFonts w:ascii="Calibri" w:hAnsi="Calibri" w:cs="Calibri" w:eastAsia="Calibri"/>
          <w:i/>
          <w:color w:val="000000"/>
          <w:spacing w:val="0"/>
          <w:position w:val="0"/>
          <w:sz w:val="24"/>
          <w:shd w:fill="auto" w:val="clear"/>
        </w:rPr>
        <w:t xml:space="preserve">J 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253-262, doi:10.1177/0269881115620435,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Chen,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Pharmacodynamic response profiles of anxiolytic and sedative drugs.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(5), 1028-1038, doi:10.1111/bcp.13204,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Liem-Moolenaar,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Pharmacokinetic-pharmacodynamic relationships of central nervous system effects of scopolamine in healthy subjects.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(6), 886-898, doi:10.1111/j.1365-2125.2011.03936.x,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Baloh, R. W., Sills, A. W., Kumley, W. E. &amp;amp; Honrubia, V. Quantitative measurement of saccade amplitude, duration, and velocity.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(11), 1065-1070 (1975).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Bittencourt, P. R., Wade, P., Smith, A. T. &amp;amp; Richens, A. Benzodiazepines impair smooth pursuit eye movements.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259-262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Bowdle, T.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Psychedelic effects of ketamine in healthy volunteers: relationship to steady-state plasma concentrations.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 82-88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Bond, A. &amp;amp; Lader, M. The use of analogue scales in rating subjective feelings. </w:t>
      </w:r>
      <w:r>
        <w:rPr>
          <w:rFonts w:ascii="Calibri" w:hAnsi="Calibri" w:cs="Calibri" w:eastAsia="Calibri"/>
          <w:i/>
          <w:color w:val="000000"/>
          <w:spacing w:val="0"/>
          <w:position w:val="0"/>
          <w:sz w:val="24"/>
          <w:shd w:fill="auto" w:val="clear"/>
        </w:rPr>
        <w:t xml:space="preserve">Br J Med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211-218, doi:10.1111/j.2044-8341.1974.tb02285.x, (1974).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Borland, R. G. &amp;amp; Nicholson, A. N. Visual motor co-ordination and dynamic visual acuity.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Suppl 1</w:t>
      </w:r>
      <w:r>
        <w:rPr>
          <w:rFonts w:ascii="Calibri" w:hAnsi="Calibri" w:cs="Calibri" w:eastAsia="Calibri"/>
          <w:color w:val="000000"/>
          <w:spacing w:val="0"/>
          <w:position w:val="0"/>
          <w:sz w:val="24"/>
          <w:shd w:fill="auto" w:val="clear"/>
        </w:rPr>
        <w:t xml:space="preserve"> 69S-72S (1984).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 Haas, S.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pharmacokinetic and pharmacodynamic effects of SL65.1498, a GABA-A alpha2,3 selective agonist, in comparison with lorazepam in healthy volunteers. </w:t>
      </w:r>
      <w:r>
        <w:rPr>
          <w:rFonts w:ascii="Calibri" w:hAnsi="Calibri" w:cs="Calibri" w:eastAsia="Calibri"/>
          <w:i/>
          <w:color w:val="000000"/>
          <w:spacing w:val="0"/>
          <w:position w:val="0"/>
          <w:sz w:val="24"/>
          <w:shd w:fill="auto" w:val="clear"/>
        </w:rPr>
        <w:t xml:space="preserve">J 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625-632, doi:10.1177/0269881108092595,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Steveninck,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sensitivity of pharmacodynamic tests for the central nervous system effects of drugs on the effects of sleep deprivation. </w:t>
      </w:r>
      <w:r>
        <w:rPr>
          <w:rFonts w:ascii="Calibri" w:hAnsi="Calibri" w:cs="Calibri" w:eastAsia="Calibri"/>
          <w:i/>
          <w:color w:val="000000"/>
          <w:spacing w:val="0"/>
          <w:position w:val="0"/>
          <w:sz w:val="24"/>
          <w:shd w:fill="auto" w:val="clear"/>
        </w:rPr>
        <w:t xml:space="preserve">J 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10-17, doi:10.1177/026988119901300102,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van Steveninck,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Pharmacodynamic interactions of diazepam and intravenous alcohol at pseudo steady state.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 471-478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Zoethout, R. W., Delgado, W. L., Ippel, A. E., Dahan, A. &amp;amp; van Gerven, J. M. Functional biomarkers for the acute effects of alcohol on the central nervous system in healthy volunteers.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 331-350, doi:10.1111/j.1365-2125.2010.03846.x,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 Visser, S. J., van der Post, J., Pieters, M. S., Cohen, A. F. &amp;amp; van Gerven, J. M. Biomarkers for the effects of antipsychotic drugs in healthy volunteers.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119-132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Dumont, G. J., de Visser, S. J., Cohen, A. F., van Gerven, J. M. &amp;amp; Biomarker Working Group of the German Association for Applied Human, P. Biomarkers for the effects of selective serotonin reuptake inhibitors (SSRIs) in healthy subjects.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495-510, doi:10.1111/j.1365-2125.2005.02342.x,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Zuurman, L., Ippel, A. E., Moin, E. &amp;amp; van Gerven, J. M. Biomarkers for the effects of cannabis and THC in healthy volunteers.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5-21, doi:10.1111/j.1365-2125.2008.03329.x,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van Steveninck,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intravenous temazepam. I. Saccadic eye movements and electroencephalogram after fast and slow infusion to pseudo steady state. </w:t>
      </w:r>
      <w:r>
        <w:rPr>
          <w:rFonts w:ascii="Calibri" w:hAnsi="Calibri" w:cs="Calibri" w:eastAsia="Calibri"/>
          <w:i/>
          <w:color w:val="000000"/>
          <w:spacing w:val="0"/>
          <w:position w:val="0"/>
          <w:sz w:val="24"/>
          <w:shd w:fill="auto" w:val="clear"/>
        </w:rPr>
        <w:t xml:space="preserve">Clin Pharmacol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 535-545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van Steveninck,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comparison of the sensitivities of adaptive tracking, eye movement analysis and visual analog lines to the effects of incremental doses of temazepam in healthy volunteers. </w:t>
      </w:r>
      <w:r>
        <w:rPr>
          <w:rFonts w:ascii="Calibri" w:hAnsi="Calibri" w:cs="Calibri" w:eastAsia="Calibri"/>
          <w:i/>
          <w:color w:val="000000"/>
          <w:spacing w:val="0"/>
          <w:position w:val="0"/>
          <w:sz w:val="24"/>
          <w:shd w:fill="auto" w:val="clear"/>
        </w:rPr>
        <w:t xml:space="preserve">Clin Pharmacol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172-180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van Steveninck,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temazepam on saccadic eye movements: concentration-effect relationships in individual volunteers. </w:t>
      </w:r>
      <w:r>
        <w:rPr>
          <w:rFonts w:ascii="Calibri" w:hAnsi="Calibri" w:cs="Calibri" w:eastAsia="Calibri"/>
          <w:i/>
          <w:color w:val="000000"/>
          <w:spacing w:val="0"/>
          <w:position w:val="0"/>
          <w:sz w:val="24"/>
          <w:shd w:fill="auto" w:val="clear"/>
        </w:rPr>
        <w:t xml:space="preserve">Clin Pharmacol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 402-408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Egerhazi, A., Berecz, R., Bartok, E. &amp;amp; Degrell, I. Automated Neuropsychological Test Battery (CANTAB) in mild cognitive impairment and in Alzheimer's disease. </w:t>
      </w:r>
      <w:r>
        <w:rPr>
          <w:rFonts w:ascii="Calibri" w:hAnsi="Calibri" w:cs="Calibri" w:eastAsia="Calibri"/>
          <w:i/>
          <w:color w:val="000000"/>
          <w:spacing w:val="0"/>
          <w:position w:val="0"/>
          <w:sz w:val="24"/>
          <w:shd w:fill="auto" w:val="clear"/>
        </w:rPr>
        <w:t xml:space="preserve">Prog Neuropsychopharmacol Biol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746-751, doi:10.1016/j.pnpbp.2007.01.011,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Underwood,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Associations between cognitive impairment and patient-reported measures of physical/mental functioning in older people living with HIV. </w:t>
      </w:r>
      <w:r>
        <w:rPr>
          <w:rFonts w:ascii="Calibri" w:hAnsi="Calibri" w:cs="Calibri" w:eastAsia="Calibri"/>
          <w:i/>
          <w:color w:val="000000"/>
          <w:spacing w:val="0"/>
          <w:position w:val="0"/>
          <w:sz w:val="24"/>
          <w:shd w:fill="auto" w:val="clear"/>
        </w:rPr>
        <w:t xml:space="preserve">HIV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363-369, doi:10.1111/hiv.12434,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Jones, S., Sudweeks, S. &amp;amp; Yakel, J. L. Nicotinic receptors in the brain: correlating physiology with function. </w:t>
      </w:r>
      <w:r>
        <w:rPr>
          <w:rFonts w:ascii="Calibri" w:hAnsi="Calibri" w:cs="Calibri" w:eastAsia="Calibri"/>
          <w:i/>
          <w:color w:val="000000"/>
          <w:spacing w:val="0"/>
          <w:position w:val="0"/>
          <w:sz w:val="24"/>
          <w:shd w:fill="auto" w:val="clear"/>
        </w:rPr>
        <w:t xml:space="preserve">Trends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555-561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Levin, E. D., McClernon, F. J. &amp;amp; Rezvani, A. H. Nicotinic effects on cognitive function: behavioral characterization, pharmacological specification, and anatomic localization.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(3-4), 523-539, doi:10.1007/s00213-005-0164-7,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Kulshreshtha, A. &amp;amp; Piplani, P. Current pharmacotherapy and putative disease-modifying therapy for Alzheimer's disease. </w:t>
      </w:r>
      <w:r>
        <w:rPr>
          <w:rFonts w:ascii="Calibri" w:hAnsi="Calibri" w:cs="Calibri" w:eastAsia="Calibri"/>
          <w:i/>
          <w:color w:val="000000"/>
          <w:spacing w:val="0"/>
          <w:position w:val="0"/>
          <w:sz w:val="24"/>
          <w:shd w:fill="auto" w:val="clear"/>
        </w:rPr>
        <w:t xml:space="preserve">Neurol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 1403-1435, doi:10.1007/s10072-016-2625-7,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Ebert, U. &amp;amp; Kirch, W. Scopolamine model of dementia: electroencephalogram findings and cognitive performance. </w:t>
      </w:r>
      <w:r>
        <w:rPr>
          <w:rFonts w:ascii="Calibri" w:hAnsi="Calibri" w:cs="Calibri" w:eastAsia="Calibri"/>
          <w:i/>
          <w:color w:val="000000"/>
          <w:spacing w:val="0"/>
          <w:position w:val="0"/>
          <w:sz w:val="24"/>
          <w:shd w:fill="auto" w:val="clear"/>
        </w:rPr>
        <w:t xml:space="preserve">Eur J Clin Invest.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(11), 944-949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Webster,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Antagonist activities of mecamylamine and nicotine show reciprocal dependence on beta subunit sequence in the second transmembrane domain. </w:t>
      </w:r>
      <w:r>
        <w:rPr>
          <w:rFonts w:ascii="Calibri" w:hAnsi="Calibri" w:cs="Calibri" w:eastAsia="Calibri"/>
          <w:i/>
          <w:color w:val="000000"/>
          <w:spacing w:val="0"/>
          <w:position w:val="0"/>
          <w:sz w:val="24"/>
          <w:shd w:fill="auto" w:val="clear"/>
        </w:rPr>
        <w:t xml:space="preserve">Br J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(6), 1337-1348, doi:10.1038/sj.bjp.0702686,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Alvarez-Jimenez,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Pharmacokinetics and pharmacodynamics of oral mecamylamine - development of a nicotinic acetylcholine receptor antagonist cognitive challenge test using modelling and simulation. </w:t>
      </w:r>
      <w:r>
        <w:rPr>
          <w:rFonts w:ascii="Calibri" w:hAnsi="Calibri" w:cs="Calibri" w:eastAsia="Calibri"/>
          <w:i/>
          <w:color w:val="000000"/>
          <w:spacing w:val="0"/>
          <w:position w:val="0"/>
          <w:sz w:val="24"/>
          <w:shd w:fill="auto" w:val="clear"/>
        </w:rPr>
        <w:t xml:space="preserve">J Psychopharmacol.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192-203, doi:10.1177/0269881116681417,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Baakman,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anti-nicotinic cognitive challenge model using mecamylamine in comparison with the anti-muscarinic cognitive challenge using scopolamine. </w:t>
      </w:r>
      <w:r>
        <w:rPr>
          <w:rFonts w:ascii="Calibri" w:hAnsi="Calibri" w:cs="Calibri" w:eastAsia="Calibri"/>
          <w:i/>
          <w:color w:val="000000"/>
          <w:spacing w:val="0"/>
          <w:position w:val="0"/>
          <w:sz w:val="24"/>
          <w:shd w:fill="auto" w:val="clear"/>
        </w:rPr>
        <w:t xml:space="preserve">Br J Clin Pharmacol.</w:t>
      </w:r>
      <w:r>
        <w:rPr>
          <w:rFonts w:ascii="Calibri" w:hAnsi="Calibri" w:cs="Calibri" w:eastAsia="Calibri"/>
          <w:color w:val="000000"/>
          <w:spacing w:val="0"/>
          <w:position w:val="0"/>
          <w:sz w:val="24"/>
          <w:shd w:fill="auto" w:val="clear"/>
        </w:rPr>
        <w:t xml:space="preserve"> doi:10.1111/bcp.13268,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Newhouse, P. A., Potter, A., Corwin, J. &amp;amp; Lenox, R. Acute nicotinic blockade produces cognitive impairment in normal humans.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480-484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Newhouse, P. A., Potter, A., Corwin, J. &amp;amp; Lenox, R. Age-related effects of the nicotinic antagonist mecamylamine on cognition and behavior.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93-107, doi:10.1038/npp.1994.11,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Thompson, J. C., Stough, C., Ames, D., Ritchie, C. &amp;amp; Nathan, P. J. Effects of the nicotinic antagonist mecamylamine on inspection time.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117-119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Miller,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How modeling and simulation have enhanced decision making in new drug development. </w:t>
      </w:r>
      <w:r>
        <w:rPr>
          <w:rFonts w:ascii="Calibri" w:hAnsi="Calibri" w:cs="Calibri" w:eastAsia="Calibri"/>
          <w:i/>
          <w:color w:val="000000"/>
          <w:spacing w:val="0"/>
          <w:position w:val="0"/>
          <w:sz w:val="24"/>
          <w:shd w:fill="auto" w:val="clear"/>
        </w:rPr>
        <w:t xml:space="preserve">J Pharmacokinet Pharmacodyn.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185-197, doi:10.1007/s10928-005-0074-7,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Mikitsh, J. L. &amp;amp; Chacko, A. M. Pathways for small molecule delivery to the central nervous system across the blood-brain barrier. </w:t>
      </w:r>
      <w:r>
        <w:rPr>
          <w:rFonts w:ascii="Calibri" w:hAnsi="Calibri" w:cs="Calibri" w:eastAsia="Calibri"/>
          <w:i/>
          <w:color w:val="000000"/>
          <w:spacing w:val="0"/>
          <w:position w:val="0"/>
          <w:sz w:val="24"/>
          <w:shd w:fill="auto" w:val="clear"/>
        </w:rPr>
        <w:t xml:space="preserve">Perspect Medicin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11-24, doi:10.4137/PMC.S13384,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Paterson, D. &amp;amp; Nordberg, A. Neuronal nicotinic receptors in the human brain. </w:t>
      </w:r>
      <w:r>
        <w:rPr>
          <w:rFonts w:ascii="Calibri" w:hAnsi="Calibri" w:cs="Calibri" w:eastAsia="Calibri"/>
          <w:i/>
          <w:color w:val="000000"/>
          <w:spacing w:val="0"/>
          <w:position w:val="0"/>
          <w:sz w:val="24"/>
          <w:shd w:fill="auto" w:val="clear"/>
        </w:rPr>
        <w:t xml:space="preserve">Prog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 75-111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 Y., Richardson, R. M. &amp;amp; Ghuman, A. S. Multi-Connection Pattern Analysis: Decoding the representational content of neural communication.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doi:10.1016/j.neuroimage.2017.08.033,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Rao, A. K., Gordon, A. M. &amp;amp; Marder, K. S. Coordination of fingertip forces during precision grip in premanifest Huntington's disease. </w:t>
      </w:r>
      <w:r>
        <w:rPr>
          <w:rFonts w:ascii="Calibri" w:hAnsi="Calibri" w:cs="Calibri" w:eastAsia="Calibri"/>
          <w:i/>
          <w:color w:val="000000"/>
          <w:spacing w:val="0"/>
          <w:position w:val="0"/>
          <w:sz w:val="24"/>
          <w:shd w:fill="auto" w:val="clear"/>
        </w:rPr>
        <w:t xml:space="preserve">Mov Disord.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(5), 862-869, doi:10.1002/mds.23606,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Taylor, L., Watkins, S. L., Marshall, H., Dascombe, B. J. &amp;amp; Foster, J. The Impact of Different Environmental Conditions on Cognitive Function: A Focused Review. </w:t>
      </w:r>
      <w:r>
        <w:rPr>
          <w:rFonts w:ascii="Calibri" w:hAnsi="Calibri" w:cs="Calibri" w:eastAsia="Calibri"/>
          <w:i/>
          <w:color w:val="000000"/>
          <w:spacing w:val="0"/>
          <w:position w:val="0"/>
          <w:sz w:val="24"/>
          <w:shd w:fill="auto" w:val="clear"/>
        </w:rPr>
        <w:t xml:space="preserve">Front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372, doi:10.3389/fphys.2015.00372,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Goldberg, T. E., Harvey, P. D., Wesnes, K. A., Snyder, P. J. &amp;amp; Schneider, L. S. Practice effects due to serial cognitive assessment: Implications for preclinical Alzheimer's disease randomized controlled trials. </w:t>
      </w:r>
      <w:r>
        <w:rPr>
          <w:rFonts w:ascii="Calibri" w:hAnsi="Calibri" w:cs="Calibri" w:eastAsia="Calibri"/>
          <w:i/>
          <w:color w:val="000000"/>
          <w:spacing w:val="0"/>
          <w:position w:val="0"/>
          <w:sz w:val="24"/>
          <w:shd w:fill="auto" w:val="clear"/>
        </w:rPr>
        <w:t xml:space="preserve">Alzheimers Dement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103-111, doi:10.1016/j.dadm.2014.11.003,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Gavett, B.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Practice Effects on Story Memory and List Learning Tests in the Neuropsychological Assessment of Older Adults.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e0164492, doi:10.1371/journal.pone.0164492,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Luck, S. J. Direct and indirect integration of event-related potentials, functional magnetic resonance images, and single-unit recordings. </w:t>
      </w:r>
      <w:r>
        <w:rPr>
          <w:rFonts w:ascii="Calibri" w:hAnsi="Calibri" w:cs="Calibri" w:eastAsia="Calibri"/>
          <w:i/>
          <w:color w:val="000000"/>
          <w:spacing w:val="0"/>
          <w:position w:val="0"/>
          <w:sz w:val="24"/>
          <w:shd w:fill="auto" w:val="clear"/>
        </w:rPr>
        <w:t xml:space="preserve">Hum Brain Mapp.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(2-3), 115-201 (1999).</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