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297785" w14:textId="77777777" w:rsidR="005D49A8" w:rsidRPr="005D49A8" w:rsidRDefault="005D49A8" w:rsidP="005D49A8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5D49A8">
        <w:rPr>
          <w:rFonts w:eastAsia="Times New Roman"/>
          <w:color w:val="000000"/>
          <w:sz w:val="20"/>
          <w:szCs w:val="20"/>
        </w:rPr>
        <w:t xml:space="preserve">56294 </w:t>
      </w:r>
      <w:proofErr w:type="spellStart"/>
      <w:r w:rsidRPr="005D49A8">
        <w:rPr>
          <w:rFonts w:eastAsia="Times New Roman"/>
          <w:color w:val="000000"/>
          <w:sz w:val="20"/>
          <w:szCs w:val="20"/>
        </w:rPr>
        <w:t>Culurgioni</w:t>
      </w:r>
      <w:proofErr w:type="spellEnd"/>
      <w:r w:rsidRPr="005D49A8">
        <w:rPr>
          <w:rFonts w:eastAsia="Times New Roman"/>
          <w:color w:val="000000"/>
          <w:sz w:val="20"/>
          <w:szCs w:val="20"/>
        </w:rPr>
        <w:t>:</w:t>
      </w:r>
    </w:p>
    <w:p w14:paraId="2CDAD6F3" w14:textId="77777777" w:rsidR="005D49A8" w:rsidRPr="005D49A8" w:rsidRDefault="005D49A8" w:rsidP="005D49A8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5D49A8">
        <w:rPr>
          <w:rFonts w:eastAsia="Times New Roman"/>
          <w:color w:val="000000"/>
          <w:sz w:val="20"/>
          <w:szCs w:val="20"/>
        </w:rPr>
        <w:br/>
      </w:r>
    </w:p>
    <w:p w14:paraId="6274F381" w14:textId="77777777" w:rsidR="005D49A8" w:rsidRDefault="005D49A8" w:rsidP="005D49A8">
      <w:pPr>
        <w:shd w:val="clear" w:color="auto" w:fill="FFFFFF"/>
        <w:rPr>
          <w:rFonts w:eastAsia="Times New Roman"/>
          <w:color w:val="000000"/>
          <w:sz w:val="20"/>
          <w:szCs w:val="20"/>
        </w:rPr>
      </w:pPr>
      <w:r w:rsidRPr="005D49A8">
        <w:rPr>
          <w:rFonts w:eastAsia="Times New Roman"/>
          <w:color w:val="000000"/>
          <w:sz w:val="20"/>
          <w:szCs w:val="20"/>
        </w:rPr>
        <w:t xml:space="preserve">2.3 Then, add 5 µL of a 20-times concentrated fluorescent stain to each well. </w:t>
      </w:r>
    </w:p>
    <w:p w14:paraId="3BAE83CA" w14:textId="77777777" w:rsidR="005D49A8" w:rsidRDefault="005D49A8" w:rsidP="005D49A8">
      <w:pPr>
        <w:shd w:val="clear" w:color="auto" w:fill="FFFFFF"/>
        <w:rPr>
          <w:rFonts w:eastAsia="Times New Roman"/>
          <w:color w:val="000000"/>
          <w:sz w:val="20"/>
          <w:szCs w:val="20"/>
        </w:rPr>
      </w:pPr>
    </w:p>
    <w:p w14:paraId="3102B3C0" w14:textId="77777777" w:rsidR="005D49A8" w:rsidRPr="005D49A8" w:rsidRDefault="005D49A8" w:rsidP="005D49A8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bookmarkStart w:id="0" w:name="_GoBack"/>
      <w:bookmarkEnd w:id="0"/>
      <w:r w:rsidRPr="005D49A8">
        <w:rPr>
          <w:rFonts w:eastAsia="Times New Roman"/>
          <w:color w:val="000000"/>
          <w:sz w:val="20"/>
          <w:szCs w:val="20"/>
        </w:rPr>
        <w:t>3.3b. Use a microscope or an automated imaging system to evaluate the crystal formation and growth every 1 to 2 days for 2 weeks, and once a week thereafter</w:t>
      </w:r>
    </w:p>
    <w:p w14:paraId="4FB69EA5" w14:textId="77777777" w:rsidR="001E1FAD" w:rsidRDefault="001E1FAD" w:rsidP="00F0382C">
      <w:pPr>
        <w:jc w:val="both"/>
      </w:pPr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9A8"/>
    <w:rsid w:val="001E1FAD"/>
    <w:rsid w:val="001E64BF"/>
    <w:rsid w:val="00490A02"/>
    <w:rsid w:val="005D49A8"/>
    <w:rsid w:val="00F0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DF6C9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39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0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onySheets/Library/Group%20Containers/UBF8T346G9.Office/User%20Content.localized/Templates.localized/Tony%20basi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Tony basic template.dotx</Template>
  <TotalTime>1</TotalTime>
  <Pages>1</Pages>
  <Words>38</Words>
  <Characters>220</Characters>
  <Application>Microsoft Macintosh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Sheets</dc:creator>
  <cp:keywords/>
  <dc:description/>
  <cp:lastModifiedBy>Anthony Sheets</cp:lastModifiedBy>
  <cp:revision>1</cp:revision>
  <dcterms:created xsi:type="dcterms:W3CDTF">2017-08-25T17:00:00Z</dcterms:created>
  <dcterms:modified xsi:type="dcterms:W3CDTF">2017-08-25T17:01:00Z</dcterms:modified>
</cp:coreProperties>
</file>