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73C75" w14:textId="77777777" w:rsidR="00904F67" w:rsidRPr="00904F67" w:rsidRDefault="00904F67" w:rsidP="00904F67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904F67">
        <w:rPr>
          <w:rFonts w:eastAsia="Times New Roman"/>
          <w:color w:val="000000"/>
          <w:sz w:val="20"/>
          <w:szCs w:val="20"/>
          <w:shd w:val="clear" w:color="auto" w:fill="A4C2F4"/>
        </w:rPr>
        <w:br/>
        <w:t xml:space="preserve">56233 </w:t>
      </w:r>
      <w:proofErr w:type="spellStart"/>
      <w:r w:rsidRPr="00904F67">
        <w:rPr>
          <w:rFonts w:eastAsia="Times New Roman"/>
          <w:color w:val="000000"/>
          <w:sz w:val="20"/>
          <w:szCs w:val="20"/>
          <w:shd w:val="clear" w:color="auto" w:fill="A4C2F4"/>
        </w:rPr>
        <w:t>Cimarelli</w:t>
      </w:r>
      <w:proofErr w:type="spellEnd"/>
      <w:r w:rsidRPr="00904F67">
        <w:rPr>
          <w:rFonts w:eastAsia="Times New Roman"/>
          <w:color w:val="000000"/>
          <w:sz w:val="20"/>
          <w:szCs w:val="20"/>
          <w:shd w:val="clear" w:color="auto" w:fill="A4C2F4"/>
        </w:rPr>
        <w:t xml:space="preserve"> </w:t>
      </w:r>
      <w:proofErr w:type="spellStart"/>
      <w:r w:rsidRPr="00904F67">
        <w:rPr>
          <w:rFonts w:eastAsia="Times New Roman"/>
          <w:color w:val="000000"/>
          <w:sz w:val="20"/>
          <w:szCs w:val="20"/>
          <w:shd w:val="clear" w:color="auto" w:fill="A4C2F4"/>
        </w:rPr>
        <w:t>redos</w:t>
      </w:r>
      <w:proofErr w:type="spellEnd"/>
      <w:r w:rsidRPr="00904F67">
        <w:rPr>
          <w:rFonts w:eastAsia="Times New Roman"/>
          <w:color w:val="000000"/>
          <w:sz w:val="20"/>
          <w:szCs w:val="20"/>
          <w:shd w:val="clear" w:color="auto" w:fill="A4C2F4"/>
        </w:rPr>
        <w:t xml:space="preserve"> (9)</w:t>
      </w:r>
    </w:p>
    <w:p w14:paraId="1DD755E8" w14:textId="77777777" w:rsidR="00904F67" w:rsidRPr="00904F67" w:rsidRDefault="00904F67" w:rsidP="00904F67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904F67">
        <w:rPr>
          <w:rFonts w:eastAsia="Times New Roman"/>
          <w:color w:val="000000"/>
          <w:sz w:val="20"/>
          <w:szCs w:val="20"/>
          <w:shd w:val="clear" w:color="auto" w:fill="A4C2F4"/>
        </w:rPr>
        <w:br/>
      </w:r>
    </w:p>
    <w:p w14:paraId="6907736E" w14:textId="77777777" w:rsidR="00904F67" w:rsidRPr="00904F67" w:rsidRDefault="00904F67" w:rsidP="00904F67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904F67">
        <w:rPr>
          <w:rFonts w:eastAsia="Times New Roman"/>
          <w:color w:val="222222"/>
          <w:sz w:val="20"/>
          <w:szCs w:val="20"/>
        </w:rPr>
        <w:t>2.4: Provide the owner with a questionnaire to collect demographic information and set up the test.</w:t>
      </w:r>
      <w:r w:rsidRPr="00904F67">
        <w:rPr>
          <w:rFonts w:eastAsia="Times New Roman"/>
          <w:color w:val="222222"/>
          <w:sz w:val="20"/>
          <w:szCs w:val="20"/>
        </w:rPr>
        <w:br/>
      </w:r>
      <w:r w:rsidRPr="00904F67">
        <w:rPr>
          <w:rFonts w:eastAsia="Times New Roman"/>
          <w:color w:val="222222"/>
          <w:sz w:val="20"/>
          <w:szCs w:val="20"/>
        </w:rPr>
        <w:br/>
        <w:t>2.8: When the dog has chosen which to approach, pick up the other plate.</w:t>
      </w:r>
      <w:r w:rsidRPr="00904F67">
        <w:rPr>
          <w:rFonts w:eastAsia="Times New Roman"/>
          <w:color w:val="222222"/>
          <w:sz w:val="20"/>
          <w:szCs w:val="20"/>
        </w:rPr>
        <w:br/>
      </w:r>
      <w:r w:rsidRPr="00904F67">
        <w:rPr>
          <w:rFonts w:eastAsia="Times New Roman"/>
          <w:color w:val="222222"/>
          <w:sz w:val="20"/>
          <w:szCs w:val="20"/>
        </w:rPr>
        <w:br/>
        <w:t>3.1: Explain the technique to the owner and ask them to treat the dog as they see fit.</w:t>
      </w:r>
      <w:r w:rsidRPr="00904F67">
        <w:rPr>
          <w:rFonts w:eastAsia="Times New Roman"/>
          <w:color w:val="222222"/>
          <w:sz w:val="20"/>
          <w:szCs w:val="20"/>
        </w:rPr>
        <w:br/>
      </w:r>
      <w:r w:rsidRPr="00904F67">
        <w:rPr>
          <w:rFonts w:eastAsia="Times New Roman"/>
          <w:color w:val="222222"/>
          <w:sz w:val="20"/>
          <w:szCs w:val="20"/>
        </w:rPr>
        <w:br/>
        <w:t>3.2: Then, take a cotton swab sample from the inside of the dog’s cheek.</w:t>
      </w:r>
      <w:r w:rsidRPr="00904F67">
        <w:rPr>
          <w:rFonts w:eastAsia="Times New Roman"/>
          <w:color w:val="222222"/>
          <w:sz w:val="20"/>
          <w:szCs w:val="20"/>
        </w:rPr>
        <w:br/>
      </w:r>
      <w:r w:rsidRPr="00904F67">
        <w:rPr>
          <w:rFonts w:eastAsia="Times New Roman"/>
          <w:color w:val="222222"/>
          <w:sz w:val="20"/>
          <w:szCs w:val="20"/>
        </w:rPr>
        <w:br/>
        <w:t>3.7: Next, ask the owner to walk around the room ignoring the dog for 30 seconds and then to remove the T-shirt while never speaking to the dog.</w:t>
      </w:r>
      <w:r w:rsidRPr="00904F67">
        <w:rPr>
          <w:rFonts w:eastAsia="Times New Roman"/>
          <w:color w:val="222222"/>
          <w:sz w:val="20"/>
          <w:szCs w:val="20"/>
        </w:rPr>
        <w:br/>
      </w:r>
      <w:r w:rsidRPr="00904F67">
        <w:rPr>
          <w:rFonts w:eastAsia="Times New Roman"/>
          <w:color w:val="222222"/>
          <w:sz w:val="20"/>
          <w:szCs w:val="20"/>
        </w:rPr>
        <w:br/>
        <w:t>4.1: The dog and the owner should be facing the doors.</w:t>
      </w:r>
      <w:r w:rsidRPr="00904F67">
        <w:rPr>
          <w:rFonts w:eastAsia="Times New Roman"/>
          <w:color w:val="222222"/>
          <w:sz w:val="20"/>
          <w:szCs w:val="20"/>
        </w:rPr>
        <w:br/>
      </w:r>
      <w:r w:rsidRPr="00904F67">
        <w:rPr>
          <w:rFonts w:eastAsia="Times New Roman"/>
          <w:color w:val="222222"/>
          <w:sz w:val="20"/>
          <w:szCs w:val="20"/>
        </w:rPr>
        <w:br/>
        <w:t>4.5: Have the owner secure the dog to the wall on a one-meter leash and, then, walk 2 meters away to the teaching area.</w:t>
      </w:r>
      <w:r w:rsidRPr="00904F67">
        <w:rPr>
          <w:rFonts w:eastAsia="Times New Roman"/>
          <w:color w:val="222222"/>
          <w:sz w:val="20"/>
          <w:szCs w:val="20"/>
        </w:rPr>
        <w:br/>
      </w:r>
      <w:r w:rsidRPr="00904F67">
        <w:rPr>
          <w:rFonts w:eastAsia="Times New Roman"/>
          <w:color w:val="222222"/>
          <w:sz w:val="20"/>
          <w:szCs w:val="20"/>
        </w:rPr>
        <w:br/>
        <w:t>4.7: Next, the owner puts the food into the bin and covers the bin. Lastly, the owner removes the lid and shows the dog the sausage inside.</w:t>
      </w:r>
      <w:r w:rsidRPr="00904F67">
        <w:rPr>
          <w:rFonts w:eastAsia="Times New Roman"/>
          <w:color w:val="222222"/>
          <w:sz w:val="20"/>
          <w:szCs w:val="20"/>
        </w:rPr>
        <w:br/>
      </w:r>
      <w:r w:rsidRPr="00904F67">
        <w:rPr>
          <w:rFonts w:eastAsia="Times New Roman"/>
          <w:color w:val="222222"/>
          <w:sz w:val="20"/>
          <w:szCs w:val="20"/>
        </w:rPr>
        <w:br/>
        <w:t>5.5: These factors were then correlated with dog behavior.</w:t>
      </w:r>
    </w:p>
    <w:p w14:paraId="5DE42E1B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67"/>
    <w:rsid w:val="001E1FAD"/>
    <w:rsid w:val="001E64BF"/>
    <w:rsid w:val="00490A02"/>
    <w:rsid w:val="00904F67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135D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132</Words>
  <Characters>758</Characters>
  <Application>Microsoft Macintosh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2017-08-18T02:10:00Z</dcterms:created>
  <dcterms:modified xsi:type="dcterms:W3CDTF">2017-08-18T02:10:00Z</dcterms:modified>
</cp:coreProperties>
</file>