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FC" w:rsidRDefault="000724FC">
      <w:pPr>
        <w:rPr>
          <w:rFonts w:ascii="Arial" w:hAnsi="Arial" w:cs="Arial"/>
          <w:color w:val="000000"/>
          <w:szCs w:val="21"/>
          <w:shd w:val="clear" w:color="auto" w:fill="FFFFFF"/>
        </w:rPr>
      </w:pPr>
    </w:p>
    <w:p w:rsidR="000724FC" w:rsidRDefault="000724FC" w:rsidP="005F3C93">
      <w:pPr>
        <w:ind w:firstLineChars="200" w:firstLine="422"/>
        <w:jc w:val="center"/>
        <w:rPr>
          <w:rFonts w:ascii="Arial" w:hAnsi="Arial" w:cs="Arial"/>
          <w:color w:val="000000"/>
          <w:szCs w:val="21"/>
          <w:shd w:val="clear" w:color="auto" w:fill="FFFFFF"/>
        </w:rPr>
      </w:pPr>
      <w:r w:rsidRPr="005F3C93">
        <w:rPr>
          <w:rStyle w:val="Strong"/>
          <w:rFonts w:ascii="Arial" w:hAnsi="Arial" w:cs="Arial"/>
          <w:color w:val="000000"/>
          <w:szCs w:val="21"/>
        </w:rPr>
        <w:t>Cannula implantation system</w:t>
      </w:r>
      <w:r>
        <w:rPr>
          <w:rStyle w:val="Strong"/>
          <w:rFonts w:ascii="Arial" w:hAnsi="Arial" w:cs="Arial"/>
          <w:color w:val="000000"/>
          <w:szCs w:val="21"/>
        </w:rPr>
        <w:t xml:space="preserve"> Introduction</w:t>
      </w:r>
    </w:p>
    <w:p w:rsidR="000724FC" w:rsidRDefault="000724FC" w:rsidP="00370F21">
      <w:pPr>
        <w:ind w:firstLineChars="200" w:firstLine="420"/>
        <w:rPr>
          <w:rFonts w:ascii="Arial" w:hAnsi="Arial" w:cs="Arial"/>
          <w:color w:val="000000"/>
          <w:szCs w:val="21"/>
          <w:shd w:val="clear" w:color="auto" w:fill="FFFFFF"/>
        </w:rPr>
      </w:pPr>
      <w:r>
        <w:rPr>
          <w:rFonts w:ascii="Arial" w:hAnsi="Arial" w:cs="Arial"/>
          <w:color w:val="000000"/>
          <w:szCs w:val="21"/>
          <w:shd w:val="clear" w:color="auto" w:fill="FFFFFF"/>
        </w:rPr>
        <w:t xml:space="preserve">Cannula implantation system is an accepted method of acute and chronic intracranial drug administration for animal experiment. Single cannula system </w:t>
      </w:r>
      <w:bookmarkStart w:id="0" w:name="OLE_LINK2"/>
      <w:bookmarkStart w:id="1" w:name="OLE_LINK3"/>
      <w:r>
        <w:rPr>
          <w:rFonts w:ascii="Arial" w:hAnsi="Arial" w:cs="Arial"/>
          <w:color w:val="000000"/>
          <w:szCs w:val="21"/>
          <w:shd w:val="clear" w:color="auto" w:fill="FFFFFF"/>
        </w:rPr>
        <w:t>includes guide cannula, dummy cannula, internal cannula and fixing screw.</w:t>
      </w:r>
      <w:bookmarkEnd w:id="0"/>
      <w:bookmarkEnd w:id="1"/>
      <w:r>
        <w:rPr>
          <w:rFonts w:ascii="Arial" w:hAnsi="Arial" w:cs="Arial"/>
          <w:color w:val="000000"/>
          <w:szCs w:val="21"/>
          <w:shd w:val="clear" w:color="auto" w:fill="FFFFFF"/>
        </w:rPr>
        <w:t xml:space="preserve"> Together with RWD stereotaxic instruments, holders, fixing screws, PE cannulas, injection pumps and other related products, this system provide a set of simple and effective experimental tool of unilateral intracranial administration for neuroscientists. More importantly, RWD offer users can customized cannulas based on their specific experimental requirements.</w:t>
      </w:r>
    </w:p>
    <w:p w:rsidR="000724FC" w:rsidRDefault="000724FC" w:rsidP="00370F21">
      <w:pPr>
        <w:ind w:firstLineChars="200" w:firstLine="422"/>
        <w:rPr>
          <w:rStyle w:val="Strong"/>
          <w:rFonts w:ascii="Arial" w:hAnsi="Arial" w:cs="Arial"/>
          <w:color w:val="000000"/>
          <w:szCs w:val="21"/>
        </w:rPr>
      </w:pPr>
    </w:p>
    <w:p w:rsidR="000724FC" w:rsidRDefault="000724FC" w:rsidP="00370F21">
      <w:pPr>
        <w:ind w:firstLineChars="200" w:firstLine="422"/>
        <w:rPr>
          <w:rStyle w:val="Strong"/>
          <w:rFonts w:ascii="Arial" w:hAnsi="Arial" w:cs="Arial"/>
          <w:color w:val="000000"/>
          <w:szCs w:val="21"/>
        </w:rPr>
      </w:pPr>
      <w:r>
        <w:rPr>
          <w:rStyle w:val="Strong"/>
          <w:rFonts w:ascii="Arial" w:hAnsi="Arial" w:cs="Arial"/>
          <w:color w:val="000000"/>
          <w:szCs w:val="21"/>
        </w:rPr>
        <w:t>Components:</w:t>
      </w:r>
    </w:p>
    <w:p w:rsidR="000724FC" w:rsidRDefault="000724FC" w:rsidP="00370F21">
      <w:pPr>
        <w:ind w:firstLineChars="200" w:firstLine="422"/>
        <w:rPr>
          <w:rStyle w:val="Strong"/>
          <w:rFonts w:ascii="Arial" w:hAnsi="Arial" w:cs="Arial"/>
          <w:color w:val="000000"/>
          <w:szCs w:val="21"/>
        </w:rPr>
      </w:pPr>
    </w:p>
    <w:p w:rsidR="000724FC" w:rsidRDefault="000724FC" w:rsidP="00370F21">
      <w:pPr>
        <w:widowControl/>
        <w:jc w:val="left"/>
        <w:rPr>
          <w:rFonts w:ascii="宋体" w:cs="宋体"/>
          <w:kern w:val="0"/>
          <w:sz w:val="24"/>
          <w:szCs w:val="24"/>
        </w:rPr>
      </w:pPr>
      <w:r w:rsidRPr="00756371">
        <w:rPr>
          <w:rFonts w:ascii="宋体" w:cs="宋体"/>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25" type="#_x0000_t75" style="width:415.5pt;height:333.75pt;visibility:visible">
            <v:imagedata r:id="rId6" o:title=""/>
          </v:shape>
        </w:pict>
      </w:r>
      <w:r>
        <w:rPr>
          <w:noProof/>
        </w:rPr>
        <w:pict>
          <v:shapetype id="_x0000_t202" coordsize="21600,21600" o:spt="202" path="m,l,21600r21600,l21600,xe">
            <v:stroke joinstyle="miter"/>
            <v:path gradientshapeok="t" o:connecttype="rect"/>
          </v:shapetype>
          <v:shape id="_x0000_s1026" type="#_x0000_t202" style="position:absolute;margin-left:171pt;margin-top:343.65pt;width:73.5pt;height:39.6pt;z-index:251658240;mso-position-horizontal-relative:text;mso-position-vertical-relative:text" filled="f" stroked="f">
            <v:textbox style="mso-next-textbox:#_x0000_s1026">
              <w:txbxContent>
                <w:p w:rsidR="000724FC" w:rsidRPr="00A80902" w:rsidRDefault="000724FC" w:rsidP="00734FDA">
                  <w:pPr>
                    <w:rPr>
                      <w:szCs w:val="21"/>
                    </w:rPr>
                  </w:pPr>
                </w:p>
              </w:txbxContent>
            </v:textbox>
          </v:shape>
        </w:pict>
      </w:r>
    </w:p>
    <w:p w:rsidR="000724FC" w:rsidRDefault="000724FC" w:rsidP="000D6BD1">
      <w:pPr>
        <w:widowControl/>
        <w:jc w:val="left"/>
        <w:rPr>
          <w:rFonts w:ascii="Arial" w:hAnsi="Arial" w:cs="Arial"/>
          <w:color w:val="000000"/>
          <w:sz w:val="20"/>
          <w:szCs w:val="21"/>
        </w:rPr>
      </w:pPr>
      <w:r w:rsidRPr="000D6BD1">
        <w:rPr>
          <w:rStyle w:val="Strong"/>
          <w:rFonts w:ascii="Arial" w:hAnsi="Arial" w:cs="Arial"/>
          <w:color w:val="000000"/>
          <w:sz w:val="20"/>
          <w:szCs w:val="21"/>
        </w:rPr>
        <w:t xml:space="preserve">Guide cannula  </w:t>
      </w:r>
      <w:r w:rsidRPr="000D6BD1">
        <w:rPr>
          <w:rFonts w:ascii="Arial" w:hAnsi="Arial" w:cs="Arial"/>
          <w:color w:val="000000"/>
          <w:sz w:val="20"/>
          <w:szCs w:val="21"/>
        </w:rPr>
        <w:t>Guide cannula consists of a threaded cylindrical plastic pedestal and a stainless steel tube and it has to be pre-implanted into brain and fixed with dental cement. Both dummy cannula and internal cannula can be inserted into guide cannula individually.</w:t>
      </w:r>
    </w:p>
    <w:p w:rsidR="000724FC" w:rsidRPr="000D6BD1" w:rsidRDefault="000724FC" w:rsidP="000D6BD1">
      <w:pPr>
        <w:widowControl/>
        <w:jc w:val="left"/>
        <w:rPr>
          <w:rFonts w:ascii="Arial" w:hAnsi="Arial" w:cs="Arial"/>
          <w:color w:val="000000"/>
          <w:sz w:val="20"/>
          <w:szCs w:val="21"/>
        </w:rPr>
      </w:pPr>
      <w:r w:rsidRPr="00756371">
        <w:rPr>
          <w:rFonts w:ascii="宋体" w:cs="宋体"/>
          <w:noProof/>
          <w:kern w:val="0"/>
          <w:sz w:val="24"/>
          <w:szCs w:val="24"/>
        </w:rPr>
        <w:pict>
          <v:shape id="图片 6" o:spid="_x0000_i1026" type="#_x0000_t75" style="width:2in;height:33.75pt;visibility:visible">
            <v:imagedata r:id="rId7" o:title=""/>
          </v:shape>
        </w:pict>
      </w:r>
      <w:r>
        <w:rPr>
          <w:rFonts w:ascii="宋体" w:cs="宋体"/>
          <w:kern w:val="0"/>
          <w:sz w:val="24"/>
          <w:szCs w:val="24"/>
        </w:rPr>
        <w:br w:type="page"/>
      </w:r>
      <w:r>
        <w:rPr>
          <w:noProof/>
        </w:rPr>
        <w:pict>
          <v:shape id="_x0000_s1027" type="#_x0000_t202" style="position:absolute;margin-left:196.5pt;margin-top:192.45pt;width:60pt;height:255.75pt;z-index:251659264" filled="f" stroked="f">
            <v:textbox style="mso-next-textbox:#_x0000_s1027">
              <w:txbxContent>
                <w:p w:rsidR="000724FC" w:rsidRPr="00A80902" w:rsidRDefault="000724FC" w:rsidP="00734FDA">
                  <w:pPr>
                    <w:rPr>
                      <w:szCs w:val="21"/>
                    </w:rPr>
                  </w:pPr>
                </w:p>
              </w:txbxContent>
            </v:textbox>
          </v:shape>
        </w:pict>
      </w:r>
    </w:p>
    <w:p w:rsidR="000724FC" w:rsidRPr="000D6BD1" w:rsidRDefault="000724FC" w:rsidP="00370F21">
      <w:pPr>
        <w:pStyle w:val="NormalWeb"/>
        <w:shd w:val="clear" w:color="auto" w:fill="FFFFFF"/>
        <w:spacing w:before="0" w:beforeAutospacing="0" w:after="0" w:afterAutospacing="0" w:line="390" w:lineRule="atLeast"/>
        <w:ind w:firstLine="480"/>
        <w:rPr>
          <w:rFonts w:ascii="Arial" w:hAnsi="Arial" w:cs="Arial"/>
          <w:color w:val="000000"/>
          <w:sz w:val="18"/>
          <w:szCs w:val="20"/>
        </w:rPr>
      </w:pPr>
    </w:p>
    <w:p w:rsidR="000724FC" w:rsidRDefault="000724FC" w:rsidP="00370F21">
      <w:pPr>
        <w:pStyle w:val="NormalWeb"/>
        <w:shd w:val="clear" w:color="auto" w:fill="FFFFFF"/>
        <w:spacing w:before="0" w:beforeAutospacing="0" w:after="0" w:afterAutospacing="0" w:line="390" w:lineRule="atLeast"/>
        <w:ind w:firstLine="480"/>
        <w:rPr>
          <w:rFonts w:ascii="Arial" w:hAnsi="Arial" w:cs="Arial"/>
          <w:color w:val="000000"/>
          <w:sz w:val="20"/>
          <w:szCs w:val="20"/>
        </w:rPr>
      </w:pPr>
      <w:bookmarkStart w:id="2" w:name="OLE_LINK1"/>
      <w:r>
        <w:rPr>
          <w:rStyle w:val="Strong"/>
          <w:rFonts w:ascii="Arial" w:hAnsi="Arial" w:cs="Arial"/>
          <w:color w:val="000000"/>
          <w:sz w:val="21"/>
          <w:szCs w:val="21"/>
        </w:rPr>
        <w:t>Dummy cannula</w:t>
      </w:r>
    </w:p>
    <w:p w:rsidR="000724FC" w:rsidRDefault="000724FC" w:rsidP="00370F21">
      <w:pPr>
        <w:pStyle w:val="NormalWeb"/>
        <w:shd w:val="clear" w:color="auto" w:fill="FFFFFF"/>
        <w:spacing w:before="0" w:beforeAutospacing="0" w:after="0" w:afterAutospacing="0" w:line="390" w:lineRule="atLeast"/>
        <w:ind w:firstLine="480"/>
        <w:rPr>
          <w:rFonts w:ascii="Arial" w:hAnsi="Arial" w:cs="Arial"/>
          <w:color w:val="000000"/>
          <w:sz w:val="21"/>
          <w:szCs w:val="21"/>
        </w:rPr>
      </w:pPr>
      <w:r>
        <w:rPr>
          <w:rFonts w:ascii="Arial" w:hAnsi="Arial" w:cs="Arial"/>
          <w:color w:val="000000"/>
          <w:sz w:val="21"/>
          <w:szCs w:val="21"/>
        </w:rPr>
        <w:t>Stainless steel wire and threaded plastic cap make a dummy cannula. It can be inserted into guide cannula and fixed by the screw to seal the guide cannula and prevent tissue fluid outflow after injection. The length of the stainless steel wire can be customized according to the actual needs.</w:t>
      </w:r>
    </w:p>
    <w:bookmarkEnd w:id="2"/>
    <w:p w:rsidR="000724FC" w:rsidRDefault="000724FC" w:rsidP="00370F21">
      <w:pPr>
        <w:pStyle w:val="NormalWeb"/>
        <w:shd w:val="clear" w:color="auto" w:fill="FFFFFF"/>
        <w:spacing w:before="0" w:beforeAutospacing="0" w:after="0" w:afterAutospacing="0" w:line="390" w:lineRule="atLeast"/>
        <w:ind w:firstLine="480"/>
        <w:rPr>
          <w:rFonts w:ascii="Arial" w:hAnsi="Arial" w:cs="Arial"/>
          <w:color w:val="000000"/>
          <w:sz w:val="20"/>
          <w:szCs w:val="20"/>
        </w:rPr>
      </w:pPr>
      <w:r w:rsidRPr="00756371">
        <w:rPr>
          <w:rFonts w:ascii="Arial" w:hAnsi="Arial" w:cs="Arial"/>
          <w:noProof/>
          <w:color w:val="000000"/>
          <w:sz w:val="20"/>
          <w:szCs w:val="20"/>
        </w:rPr>
        <w:pict>
          <v:shape id="图片 7" o:spid="_x0000_i1027" type="#_x0000_t75" style="width:98.25pt;height:30pt;visibility:visible">
            <v:imagedata r:id="rId8" o:title=""/>
          </v:shape>
        </w:pict>
      </w:r>
    </w:p>
    <w:p w:rsidR="000724FC" w:rsidRDefault="000724FC" w:rsidP="00370F21">
      <w:pPr>
        <w:pStyle w:val="NormalWeb"/>
        <w:shd w:val="clear" w:color="auto" w:fill="FFFFFF"/>
        <w:spacing w:before="0" w:beforeAutospacing="0" w:after="0" w:afterAutospacing="0" w:line="390" w:lineRule="atLeast"/>
        <w:ind w:firstLine="480"/>
        <w:rPr>
          <w:rFonts w:ascii="Arial" w:hAnsi="Arial" w:cs="Arial"/>
          <w:color w:val="000000"/>
          <w:sz w:val="20"/>
          <w:szCs w:val="20"/>
        </w:rPr>
      </w:pPr>
      <w:r>
        <w:rPr>
          <w:rStyle w:val="Strong"/>
          <w:rFonts w:ascii="Arial" w:hAnsi="Arial" w:cs="Arial"/>
          <w:color w:val="000000"/>
          <w:sz w:val="21"/>
          <w:szCs w:val="21"/>
        </w:rPr>
        <w:t>Internal cannula</w:t>
      </w:r>
    </w:p>
    <w:p w:rsidR="000724FC" w:rsidRDefault="000724FC" w:rsidP="00370F21">
      <w:pPr>
        <w:pStyle w:val="NormalWeb"/>
        <w:shd w:val="clear" w:color="auto" w:fill="FFFFFF"/>
        <w:spacing w:before="0" w:beforeAutospacing="0" w:after="0" w:afterAutospacing="0" w:line="390" w:lineRule="atLeast"/>
        <w:ind w:firstLine="480"/>
        <w:rPr>
          <w:rFonts w:ascii="Arial" w:hAnsi="Arial" w:cs="Arial"/>
          <w:color w:val="000000"/>
          <w:sz w:val="21"/>
          <w:szCs w:val="21"/>
        </w:rPr>
      </w:pPr>
      <w:r>
        <w:rPr>
          <w:rFonts w:ascii="Arial" w:hAnsi="Arial" w:cs="Arial"/>
          <w:color w:val="000000"/>
          <w:sz w:val="21"/>
          <w:szCs w:val="21"/>
        </w:rPr>
        <w:t>Internal cannula can be fixed into guide cannula through fixing screw and its tail end is connected with PE tube for injections. The length of internal </w:t>
      </w:r>
    </w:p>
    <w:p w:rsidR="000724FC" w:rsidRDefault="000724FC" w:rsidP="00370F21">
      <w:pPr>
        <w:pStyle w:val="NormalWeb"/>
        <w:shd w:val="clear" w:color="auto" w:fill="FFFFFF"/>
        <w:spacing w:before="0" w:beforeAutospacing="0" w:after="0" w:afterAutospacing="0" w:line="390" w:lineRule="atLeast"/>
        <w:ind w:firstLine="480"/>
        <w:rPr>
          <w:rFonts w:ascii="Arial" w:hAnsi="Arial" w:cs="Arial"/>
          <w:color w:val="000000"/>
          <w:sz w:val="20"/>
          <w:szCs w:val="20"/>
        </w:rPr>
      </w:pPr>
      <w:r w:rsidRPr="00756371">
        <w:rPr>
          <w:rFonts w:ascii="Arial" w:hAnsi="Arial" w:cs="Arial"/>
          <w:noProof/>
          <w:color w:val="000000"/>
          <w:sz w:val="20"/>
          <w:szCs w:val="20"/>
        </w:rPr>
        <w:pict>
          <v:shape id="图片 8" o:spid="_x0000_i1028" type="#_x0000_t75" style="width:126pt;height:28.5pt;visibility:visible">
            <v:imagedata r:id="rId9" o:title=""/>
          </v:shape>
        </w:pict>
      </w:r>
    </w:p>
    <w:p w:rsidR="000724FC" w:rsidRDefault="000724FC" w:rsidP="00370F21">
      <w:pPr>
        <w:pStyle w:val="NormalWeb"/>
        <w:shd w:val="clear" w:color="auto" w:fill="FFFFFF"/>
        <w:spacing w:before="0" w:beforeAutospacing="0" w:after="0" w:afterAutospacing="0" w:line="390" w:lineRule="atLeast"/>
        <w:ind w:firstLine="480"/>
        <w:rPr>
          <w:rFonts w:ascii="Arial" w:hAnsi="Arial" w:cs="Arial"/>
          <w:color w:val="000000"/>
          <w:sz w:val="20"/>
          <w:szCs w:val="20"/>
        </w:rPr>
      </w:pPr>
      <w:r>
        <w:rPr>
          <w:rStyle w:val="Strong"/>
          <w:rFonts w:ascii="Arial" w:hAnsi="Arial" w:cs="Arial"/>
          <w:color w:val="000000"/>
          <w:sz w:val="21"/>
          <w:szCs w:val="21"/>
        </w:rPr>
        <w:t>Fixing screw</w:t>
      </w:r>
    </w:p>
    <w:p w:rsidR="000724FC" w:rsidRDefault="000724FC" w:rsidP="00370F21">
      <w:pPr>
        <w:pStyle w:val="NormalWeb"/>
        <w:shd w:val="clear" w:color="auto" w:fill="FFFFFF"/>
        <w:spacing w:before="0" w:beforeAutospacing="0" w:after="0" w:afterAutospacing="0" w:line="390" w:lineRule="atLeast"/>
        <w:ind w:firstLine="480"/>
        <w:rPr>
          <w:rFonts w:ascii="Arial" w:hAnsi="Arial" w:cs="Arial"/>
          <w:color w:val="000000"/>
          <w:sz w:val="21"/>
          <w:szCs w:val="21"/>
        </w:rPr>
      </w:pPr>
      <w:r>
        <w:rPr>
          <w:rFonts w:ascii="Arial" w:hAnsi="Arial" w:cs="Arial"/>
          <w:color w:val="000000"/>
          <w:sz w:val="21"/>
          <w:szCs w:val="21"/>
        </w:rPr>
        <w:t>Fixing screw fixes internal cannula to guide cannula.</w:t>
      </w:r>
    </w:p>
    <w:p w:rsidR="000724FC" w:rsidRDefault="000724FC" w:rsidP="00370F21">
      <w:pPr>
        <w:pStyle w:val="NormalWeb"/>
        <w:shd w:val="clear" w:color="auto" w:fill="FFFFFF"/>
        <w:spacing w:before="0" w:beforeAutospacing="0" w:after="0" w:afterAutospacing="0" w:line="390" w:lineRule="atLeast"/>
        <w:ind w:firstLine="480"/>
        <w:rPr>
          <w:rFonts w:ascii="Arial" w:hAnsi="Arial" w:cs="Arial"/>
          <w:color w:val="000000"/>
          <w:sz w:val="20"/>
          <w:szCs w:val="20"/>
        </w:rPr>
      </w:pPr>
      <w:r w:rsidRPr="00756371">
        <w:rPr>
          <w:rFonts w:ascii="Arial" w:hAnsi="Arial" w:cs="Arial"/>
          <w:noProof/>
          <w:color w:val="000000"/>
          <w:sz w:val="20"/>
          <w:szCs w:val="20"/>
        </w:rPr>
        <w:pict>
          <v:shape id="图片 9" o:spid="_x0000_i1029" type="#_x0000_t75" style="width:126pt;height:93pt;visibility:visible">
            <v:imagedata r:id="rId10" o:title=""/>
          </v:shape>
        </w:pict>
      </w:r>
    </w:p>
    <w:p w:rsidR="000724FC" w:rsidRDefault="000724FC" w:rsidP="00370F21">
      <w:pPr>
        <w:widowControl/>
        <w:shd w:val="clear" w:color="auto" w:fill="FFFFFF"/>
        <w:jc w:val="left"/>
        <w:rPr>
          <w:rFonts w:ascii="Arial" w:hAnsi="Arial" w:cs="Arial"/>
          <w:b/>
          <w:bCs/>
          <w:color w:val="000000"/>
          <w:kern w:val="0"/>
        </w:rPr>
      </w:pP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b/>
          <w:bCs/>
          <w:color w:val="000000"/>
          <w:kern w:val="0"/>
        </w:rPr>
        <w:t>Diagrams:</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 xml:space="preserve">A - The length of the stainless steel tubing below the plastic </w:t>
      </w:r>
      <w:r w:rsidRPr="00225BA6">
        <w:rPr>
          <w:rFonts w:ascii="Arial" w:hAnsi="Arial" w:cs="Arial"/>
          <w:color w:val="000000"/>
          <w:kern w:val="0"/>
          <w:szCs w:val="21"/>
        </w:rPr>
        <w:t>pedestal.</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B - The height of the cylindrical plastic base.</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C - The length of the stainless steel tubing below the plastic pedestal, can be customized.</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D - External diameter of stainless steel guide cannulas.</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E - External diameter of cylindrical plastic base.</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F1 - External diameter of Lock nut.</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H1 - Height of Lock nut.</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F2 - External diameter of Dummy Cannulas.</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H2 - Height of Dummy Cannulas.</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G1- The internal cannulas projection length beyond the guide cannulas tip, can be customized.</w:t>
      </w:r>
    </w:p>
    <w:p w:rsidR="000724FC" w:rsidRPr="00370F21" w:rsidRDefault="000724FC" w:rsidP="00370F21">
      <w:pPr>
        <w:widowControl/>
        <w:shd w:val="clear" w:color="auto" w:fill="FFFFFF"/>
        <w:jc w:val="left"/>
        <w:rPr>
          <w:rFonts w:ascii="Arial" w:hAnsi="Arial" w:cs="Arial"/>
          <w:color w:val="000000"/>
          <w:kern w:val="0"/>
          <w:sz w:val="20"/>
          <w:szCs w:val="20"/>
        </w:rPr>
      </w:pPr>
      <w:r w:rsidRPr="00370F21">
        <w:rPr>
          <w:rFonts w:ascii="Arial" w:hAnsi="Arial" w:cs="Arial"/>
          <w:color w:val="000000"/>
          <w:kern w:val="0"/>
          <w:szCs w:val="21"/>
        </w:rPr>
        <w:t>G2- The dummy cannulas projection length beyond the guide cannulas tip, can be customized.</w:t>
      </w:r>
    </w:p>
    <w:sectPr w:rsidR="000724FC" w:rsidRPr="00370F21" w:rsidSect="003B2022">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4FC" w:rsidRDefault="000724FC">
      <w:r>
        <w:separator/>
      </w:r>
    </w:p>
  </w:endnote>
  <w:endnote w:type="continuationSeparator" w:id="0">
    <w:p w:rsidR="000724FC" w:rsidRDefault="000724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FC" w:rsidRDefault="000724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FC" w:rsidRDefault="000724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FC" w:rsidRDefault="00072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4FC" w:rsidRDefault="000724FC">
      <w:r>
        <w:separator/>
      </w:r>
    </w:p>
  </w:footnote>
  <w:footnote w:type="continuationSeparator" w:id="0">
    <w:p w:rsidR="000724FC" w:rsidRDefault="000724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FC" w:rsidRDefault="000724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FC" w:rsidRDefault="000724FC" w:rsidP="00225BA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FC" w:rsidRDefault="000724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F21"/>
    <w:rsid w:val="00043D2E"/>
    <w:rsid w:val="000568FE"/>
    <w:rsid w:val="000724FC"/>
    <w:rsid w:val="000950CD"/>
    <w:rsid w:val="000B0784"/>
    <w:rsid w:val="000D6BD1"/>
    <w:rsid w:val="001308C1"/>
    <w:rsid w:val="00212BB9"/>
    <w:rsid w:val="00225BA6"/>
    <w:rsid w:val="00370F21"/>
    <w:rsid w:val="003B2022"/>
    <w:rsid w:val="00445458"/>
    <w:rsid w:val="005F3C93"/>
    <w:rsid w:val="00734FDA"/>
    <w:rsid w:val="00756371"/>
    <w:rsid w:val="008F32B8"/>
    <w:rsid w:val="009D4681"/>
    <w:rsid w:val="00A80902"/>
    <w:rsid w:val="00E96098"/>
    <w:rsid w:val="00EB64DD"/>
    <w:rsid w:val="00F74A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02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370F21"/>
    <w:rPr>
      <w:rFonts w:cs="Times New Roman"/>
      <w:b/>
      <w:bCs/>
    </w:rPr>
  </w:style>
  <w:style w:type="paragraph" w:styleId="NormalWeb">
    <w:name w:val="Normal (Web)"/>
    <w:basedOn w:val="Normal"/>
    <w:uiPriority w:val="99"/>
    <w:rsid w:val="00370F21"/>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370F21"/>
    <w:rPr>
      <w:sz w:val="18"/>
      <w:szCs w:val="18"/>
    </w:rPr>
  </w:style>
  <w:style w:type="character" w:customStyle="1" w:styleId="BalloonTextChar">
    <w:name w:val="Balloon Text Char"/>
    <w:basedOn w:val="DefaultParagraphFont"/>
    <w:link w:val="BalloonText"/>
    <w:uiPriority w:val="99"/>
    <w:semiHidden/>
    <w:locked/>
    <w:rsid w:val="00370F21"/>
    <w:rPr>
      <w:rFonts w:cs="Times New Roman"/>
      <w:sz w:val="18"/>
      <w:szCs w:val="18"/>
    </w:rPr>
  </w:style>
  <w:style w:type="paragraph" w:styleId="Header">
    <w:name w:val="header"/>
    <w:basedOn w:val="Normal"/>
    <w:link w:val="HeaderChar"/>
    <w:uiPriority w:val="99"/>
    <w:rsid w:val="001308C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1308C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713501477">
      <w:marLeft w:val="0"/>
      <w:marRight w:val="0"/>
      <w:marTop w:val="0"/>
      <w:marBottom w:val="0"/>
      <w:divBdr>
        <w:top w:val="none" w:sz="0" w:space="0" w:color="auto"/>
        <w:left w:val="none" w:sz="0" w:space="0" w:color="auto"/>
        <w:bottom w:val="none" w:sz="0" w:space="0" w:color="auto"/>
        <w:right w:val="none" w:sz="0" w:space="0" w:color="auto"/>
      </w:divBdr>
    </w:div>
    <w:div w:id="713501481">
      <w:marLeft w:val="0"/>
      <w:marRight w:val="0"/>
      <w:marTop w:val="0"/>
      <w:marBottom w:val="0"/>
      <w:divBdr>
        <w:top w:val="none" w:sz="0" w:space="0" w:color="auto"/>
        <w:left w:val="none" w:sz="0" w:space="0" w:color="auto"/>
        <w:bottom w:val="none" w:sz="0" w:space="0" w:color="auto"/>
        <w:right w:val="none" w:sz="0" w:space="0" w:color="auto"/>
      </w:divBdr>
      <w:divsChild>
        <w:div w:id="713501476">
          <w:marLeft w:val="0"/>
          <w:marRight w:val="0"/>
          <w:marTop w:val="0"/>
          <w:marBottom w:val="0"/>
          <w:divBdr>
            <w:top w:val="none" w:sz="0" w:space="0" w:color="auto"/>
            <w:left w:val="none" w:sz="0" w:space="0" w:color="auto"/>
            <w:bottom w:val="none" w:sz="0" w:space="0" w:color="auto"/>
            <w:right w:val="none" w:sz="0" w:space="0" w:color="auto"/>
          </w:divBdr>
        </w:div>
      </w:divsChild>
    </w:div>
    <w:div w:id="713501483">
      <w:marLeft w:val="0"/>
      <w:marRight w:val="0"/>
      <w:marTop w:val="0"/>
      <w:marBottom w:val="0"/>
      <w:divBdr>
        <w:top w:val="none" w:sz="0" w:space="0" w:color="auto"/>
        <w:left w:val="none" w:sz="0" w:space="0" w:color="auto"/>
        <w:bottom w:val="none" w:sz="0" w:space="0" w:color="auto"/>
        <w:right w:val="none" w:sz="0" w:space="0" w:color="auto"/>
      </w:divBdr>
    </w:div>
    <w:div w:id="713501485">
      <w:marLeft w:val="0"/>
      <w:marRight w:val="0"/>
      <w:marTop w:val="0"/>
      <w:marBottom w:val="0"/>
      <w:divBdr>
        <w:top w:val="none" w:sz="0" w:space="0" w:color="auto"/>
        <w:left w:val="none" w:sz="0" w:space="0" w:color="auto"/>
        <w:bottom w:val="none" w:sz="0" w:space="0" w:color="auto"/>
        <w:right w:val="none" w:sz="0" w:space="0" w:color="auto"/>
      </w:divBdr>
      <w:divsChild>
        <w:div w:id="713501469">
          <w:marLeft w:val="0"/>
          <w:marRight w:val="0"/>
          <w:marTop w:val="0"/>
          <w:marBottom w:val="0"/>
          <w:divBdr>
            <w:top w:val="none" w:sz="0" w:space="0" w:color="auto"/>
            <w:left w:val="none" w:sz="0" w:space="0" w:color="auto"/>
            <w:bottom w:val="none" w:sz="0" w:space="0" w:color="auto"/>
            <w:right w:val="none" w:sz="0" w:space="0" w:color="auto"/>
          </w:divBdr>
        </w:div>
        <w:div w:id="713501470">
          <w:marLeft w:val="0"/>
          <w:marRight w:val="0"/>
          <w:marTop w:val="0"/>
          <w:marBottom w:val="0"/>
          <w:divBdr>
            <w:top w:val="none" w:sz="0" w:space="0" w:color="auto"/>
            <w:left w:val="none" w:sz="0" w:space="0" w:color="auto"/>
            <w:bottom w:val="none" w:sz="0" w:space="0" w:color="auto"/>
            <w:right w:val="none" w:sz="0" w:space="0" w:color="auto"/>
          </w:divBdr>
        </w:div>
        <w:div w:id="713501471">
          <w:marLeft w:val="0"/>
          <w:marRight w:val="0"/>
          <w:marTop w:val="0"/>
          <w:marBottom w:val="0"/>
          <w:divBdr>
            <w:top w:val="none" w:sz="0" w:space="0" w:color="auto"/>
            <w:left w:val="none" w:sz="0" w:space="0" w:color="auto"/>
            <w:bottom w:val="none" w:sz="0" w:space="0" w:color="auto"/>
            <w:right w:val="none" w:sz="0" w:space="0" w:color="auto"/>
          </w:divBdr>
        </w:div>
        <w:div w:id="713501472">
          <w:marLeft w:val="0"/>
          <w:marRight w:val="0"/>
          <w:marTop w:val="0"/>
          <w:marBottom w:val="0"/>
          <w:divBdr>
            <w:top w:val="none" w:sz="0" w:space="0" w:color="auto"/>
            <w:left w:val="none" w:sz="0" w:space="0" w:color="auto"/>
            <w:bottom w:val="none" w:sz="0" w:space="0" w:color="auto"/>
            <w:right w:val="none" w:sz="0" w:space="0" w:color="auto"/>
          </w:divBdr>
        </w:div>
        <w:div w:id="713501473">
          <w:marLeft w:val="0"/>
          <w:marRight w:val="0"/>
          <w:marTop w:val="0"/>
          <w:marBottom w:val="0"/>
          <w:divBdr>
            <w:top w:val="none" w:sz="0" w:space="0" w:color="auto"/>
            <w:left w:val="none" w:sz="0" w:space="0" w:color="auto"/>
            <w:bottom w:val="none" w:sz="0" w:space="0" w:color="auto"/>
            <w:right w:val="none" w:sz="0" w:space="0" w:color="auto"/>
          </w:divBdr>
        </w:div>
        <w:div w:id="713501474">
          <w:marLeft w:val="0"/>
          <w:marRight w:val="0"/>
          <w:marTop w:val="0"/>
          <w:marBottom w:val="0"/>
          <w:divBdr>
            <w:top w:val="none" w:sz="0" w:space="0" w:color="auto"/>
            <w:left w:val="none" w:sz="0" w:space="0" w:color="auto"/>
            <w:bottom w:val="none" w:sz="0" w:space="0" w:color="auto"/>
            <w:right w:val="none" w:sz="0" w:space="0" w:color="auto"/>
          </w:divBdr>
        </w:div>
        <w:div w:id="713501475">
          <w:marLeft w:val="0"/>
          <w:marRight w:val="0"/>
          <w:marTop w:val="0"/>
          <w:marBottom w:val="0"/>
          <w:divBdr>
            <w:top w:val="none" w:sz="0" w:space="0" w:color="auto"/>
            <w:left w:val="none" w:sz="0" w:space="0" w:color="auto"/>
            <w:bottom w:val="none" w:sz="0" w:space="0" w:color="auto"/>
            <w:right w:val="none" w:sz="0" w:space="0" w:color="auto"/>
          </w:divBdr>
        </w:div>
        <w:div w:id="713501478">
          <w:marLeft w:val="0"/>
          <w:marRight w:val="0"/>
          <w:marTop w:val="0"/>
          <w:marBottom w:val="0"/>
          <w:divBdr>
            <w:top w:val="none" w:sz="0" w:space="0" w:color="auto"/>
            <w:left w:val="none" w:sz="0" w:space="0" w:color="auto"/>
            <w:bottom w:val="none" w:sz="0" w:space="0" w:color="auto"/>
            <w:right w:val="none" w:sz="0" w:space="0" w:color="auto"/>
          </w:divBdr>
        </w:div>
        <w:div w:id="713501479">
          <w:marLeft w:val="0"/>
          <w:marRight w:val="0"/>
          <w:marTop w:val="0"/>
          <w:marBottom w:val="0"/>
          <w:divBdr>
            <w:top w:val="none" w:sz="0" w:space="0" w:color="auto"/>
            <w:left w:val="none" w:sz="0" w:space="0" w:color="auto"/>
            <w:bottom w:val="none" w:sz="0" w:space="0" w:color="auto"/>
            <w:right w:val="none" w:sz="0" w:space="0" w:color="auto"/>
          </w:divBdr>
        </w:div>
        <w:div w:id="713501480">
          <w:marLeft w:val="0"/>
          <w:marRight w:val="0"/>
          <w:marTop w:val="0"/>
          <w:marBottom w:val="0"/>
          <w:divBdr>
            <w:top w:val="none" w:sz="0" w:space="0" w:color="auto"/>
            <w:left w:val="none" w:sz="0" w:space="0" w:color="auto"/>
            <w:bottom w:val="none" w:sz="0" w:space="0" w:color="auto"/>
            <w:right w:val="none" w:sz="0" w:space="0" w:color="auto"/>
          </w:divBdr>
        </w:div>
        <w:div w:id="713501482">
          <w:marLeft w:val="0"/>
          <w:marRight w:val="0"/>
          <w:marTop w:val="0"/>
          <w:marBottom w:val="0"/>
          <w:divBdr>
            <w:top w:val="none" w:sz="0" w:space="0" w:color="auto"/>
            <w:left w:val="none" w:sz="0" w:space="0" w:color="auto"/>
            <w:bottom w:val="none" w:sz="0" w:space="0" w:color="auto"/>
            <w:right w:val="none" w:sz="0" w:space="0" w:color="auto"/>
          </w:divBdr>
        </w:div>
        <w:div w:id="713501484">
          <w:marLeft w:val="0"/>
          <w:marRight w:val="0"/>
          <w:marTop w:val="0"/>
          <w:marBottom w:val="0"/>
          <w:divBdr>
            <w:top w:val="none" w:sz="0" w:space="0" w:color="auto"/>
            <w:left w:val="none" w:sz="0" w:space="0" w:color="auto"/>
            <w:bottom w:val="none" w:sz="0" w:space="0" w:color="auto"/>
            <w:right w:val="none" w:sz="0" w:space="0" w:color="auto"/>
          </w:divBdr>
        </w:div>
        <w:div w:id="713501486">
          <w:marLeft w:val="0"/>
          <w:marRight w:val="0"/>
          <w:marTop w:val="0"/>
          <w:marBottom w:val="0"/>
          <w:divBdr>
            <w:top w:val="none" w:sz="0" w:space="0" w:color="auto"/>
            <w:left w:val="none" w:sz="0" w:space="0" w:color="auto"/>
            <w:bottom w:val="none" w:sz="0" w:space="0" w:color="auto"/>
            <w:right w:val="none" w:sz="0" w:space="0" w:color="auto"/>
          </w:divBdr>
        </w:div>
        <w:div w:id="713501487">
          <w:marLeft w:val="0"/>
          <w:marRight w:val="0"/>
          <w:marTop w:val="0"/>
          <w:marBottom w:val="0"/>
          <w:divBdr>
            <w:top w:val="none" w:sz="0" w:space="0" w:color="auto"/>
            <w:left w:val="none" w:sz="0" w:space="0" w:color="auto"/>
            <w:bottom w:val="none" w:sz="0" w:space="0" w:color="auto"/>
            <w:right w:val="none" w:sz="0" w:space="0" w:color="auto"/>
          </w:divBdr>
        </w:div>
      </w:divsChild>
    </w:div>
    <w:div w:id="713501488">
      <w:marLeft w:val="0"/>
      <w:marRight w:val="0"/>
      <w:marTop w:val="0"/>
      <w:marBottom w:val="0"/>
      <w:divBdr>
        <w:top w:val="none" w:sz="0" w:space="0" w:color="auto"/>
        <w:left w:val="none" w:sz="0" w:space="0" w:color="auto"/>
        <w:bottom w:val="none" w:sz="0" w:space="0" w:color="auto"/>
        <w:right w:val="none" w:sz="0" w:space="0" w:color="auto"/>
      </w:divBdr>
    </w:div>
    <w:div w:id="713501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2</Pages>
  <Words>316</Words>
  <Characters>1805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dcterms:created xsi:type="dcterms:W3CDTF">2017-02-26T02:59:00Z</dcterms:created>
  <dcterms:modified xsi:type="dcterms:W3CDTF">2017-06-19T22:37:00Z</dcterms:modified>
</cp:coreProperties>
</file>