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76090E" w14:textId="0224180A" w:rsidR="007A4DD6" w:rsidRPr="00BF78AB" w:rsidRDefault="006305D7" w:rsidP="00B61A28">
      <w:pPr>
        <w:pStyle w:val="NormalWeb"/>
        <w:spacing w:before="0" w:beforeAutospacing="0" w:after="0" w:afterAutospacing="0"/>
        <w:jc w:val="left"/>
        <w:rPr>
          <w:rFonts w:cstheme="minorHAnsi"/>
          <w:color w:val="808080" w:themeColor="background1" w:themeShade="80"/>
        </w:rPr>
      </w:pPr>
      <w:r w:rsidRPr="00BF78AB">
        <w:rPr>
          <w:rFonts w:cstheme="minorHAnsi"/>
          <w:b/>
          <w:bCs/>
        </w:rPr>
        <w:t>TITLE:</w:t>
      </w:r>
      <w:r w:rsidRPr="00BF78AB">
        <w:rPr>
          <w:rFonts w:cstheme="minorHAnsi"/>
        </w:rPr>
        <w:t xml:space="preserve"> </w:t>
      </w:r>
    </w:p>
    <w:p w14:paraId="34C04F2A" w14:textId="2B27D2FE" w:rsidR="001C587D" w:rsidRPr="00BF78AB" w:rsidRDefault="009F6C49" w:rsidP="00B61A28">
      <w:pPr>
        <w:spacing w:after="240" w:line="320" w:lineRule="atLeast"/>
        <w:jc w:val="left"/>
        <w:rPr>
          <w:rFonts w:eastAsia="Arial Unicode MS" w:cs="Arial Unicode MS"/>
          <w:color w:val="000000" w:themeColor="text1"/>
        </w:rPr>
      </w:pPr>
      <w:r w:rsidRPr="00BF78AB">
        <w:rPr>
          <w:rFonts w:eastAsia="Arial Unicode MS" w:cs="Arial Unicode MS"/>
          <w:color w:val="000000" w:themeColor="text1"/>
        </w:rPr>
        <w:t xml:space="preserve">Measuring </w:t>
      </w:r>
      <w:r w:rsidR="00BF78AB" w:rsidRPr="00C069D8">
        <w:rPr>
          <w:rFonts w:eastAsia="Arial Unicode MS" w:cs="Arial Unicode MS"/>
          <w:i/>
          <w:color w:val="000000" w:themeColor="text1"/>
        </w:rPr>
        <w:t xml:space="preserve">In Vivo </w:t>
      </w:r>
      <w:r w:rsidR="00BF78AB" w:rsidRPr="00BF78AB">
        <w:rPr>
          <w:rFonts w:eastAsia="Arial Unicode MS" w:cs="Arial Unicode MS"/>
          <w:color w:val="000000" w:themeColor="text1"/>
        </w:rPr>
        <w:t xml:space="preserve">Changes </w:t>
      </w:r>
      <w:r w:rsidR="00BF78AB">
        <w:rPr>
          <w:rFonts w:eastAsia="Arial Unicode MS" w:cs="Arial Unicode MS"/>
          <w:color w:val="000000" w:themeColor="text1"/>
        </w:rPr>
        <w:t>i</w:t>
      </w:r>
      <w:r w:rsidR="00BF78AB" w:rsidRPr="00BF78AB">
        <w:rPr>
          <w:rFonts w:eastAsia="Arial Unicode MS" w:cs="Arial Unicode MS"/>
          <w:color w:val="000000" w:themeColor="text1"/>
        </w:rPr>
        <w:t xml:space="preserve">n Extracellular Neurotransmitters During Naturally Rewarding Behaviors </w:t>
      </w:r>
      <w:r w:rsidR="00BF78AB">
        <w:rPr>
          <w:rFonts w:eastAsia="Arial Unicode MS" w:cs="Arial Unicode MS"/>
          <w:color w:val="000000" w:themeColor="text1"/>
        </w:rPr>
        <w:t>in</w:t>
      </w:r>
      <w:r w:rsidR="00BF78AB" w:rsidRPr="00BF78AB">
        <w:rPr>
          <w:rFonts w:eastAsia="Arial Unicode MS" w:cs="Arial Unicode MS"/>
          <w:color w:val="000000" w:themeColor="text1"/>
        </w:rPr>
        <w:t xml:space="preserve"> Female </w:t>
      </w:r>
      <w:r w:rsidRPr="00BF78AB">
        <w:rPr>
          <w:rFonts w:eastAsia="Arial Unicode MS" w:cs="Arial Unicode MS"/>
          <w:color w:val="000000" w:themeColor="text1"/>
        </w:rPr>
        <w:t xml:space="preserve">Syrian </w:t>
      </w:r>
      <w:r w:rsidR="00BF78AB" w:rsidRPr="00BF78AB">
        <w:rPr>
          <w:rFonts w:eastAsia="Arial Unicode MS" w:cs="Arial Unicode MS"/>
          <w:color w:val="000000" w:themeColor="text1"/>
        </w:rPr>
        <w:t xml:space="preserve">Hamsters </w:t>
      </w:r>
    </w:p>
    <w:p w14:paraId="7519BE0B" w14:textId="31D61BB0" w:rsidR="00147EDE" w:rsidRPr="00BF78AB" w:rsidRDefault="006305D7" w:rsidP="00B61A28">
      <w:pPr>
        <w:spacing w:after="240" w:line="320" w:lineRule="atLeast"/>
        <w:jc w:val="left"/>
        <w:rPr>
          <w:rFonts w:eastAsia="Arial Unicode MS" w:cs="Times"/>
          <w:color w:val="000000" w:themeColor="text1"/>
        </w:rPr>
      </w:pPr>
      <w:r w:rsidRPr="00BF78AB">
        <w:rPr>
          <w:rFonts w:cstheme="minorHAnsi"/>
          <w:b/>
          <w:bCs/>
        </w:rPr>
        <w:t>AUTHORS</w:t>
      </w:r>
      <w:r w:rsidR="000B662E" w:rsidRPr="00BF78AB">
        <w:rPr>
          <w:rFonts w:cstheme="minorHAnsi"/>
          <w:b/>
          <w:bCs/>
        </w:rPr>
        <w:t xml:space="preserve"> &amp; AFFILIATIONS</w:t>
      </w:r>
      <w:r w:rsidRPr="00BF78AB">
        <w:rPr>
          <w:rFonts w:cstheme="minorHAnsi"/>
          <w:b/>
          <w:bCs/>
        </w:rPr>
        <w:t>:</w:t>
      </w:r>
      <w:r w:rsidR="0068078B" w:rsidRPr="00BF78AB">
        <w:rPr>
          <w:rFonts w:eastAsia="Arial Unicode MS" w:cs="Times"/>
          <w:color w:val="000000" w:themeColor="text1"/>
        </w:rPr>
        <w:br/>
      </w:r>
      <w:r w:rsidR="00147EDE" w:rsidRPr="00BF78AB">
        <w:rPr>
          <w:rFonts w:cstheme="minorHAnsi"/>
          <w:bCs/>
          <w:color w:val="000000" w:themeColor="text1"/>
        </w:rPr>
        <w:t>Kelsey M</w:t>
      </w:r>
      <w:r w:rsidR="00BF78AB">
        <w:rPr>
          <w:rFonts w:cstheme="minorHAnsi"/>
          <w:bCs/>
          <w:color w:val="000000" w:themeColor="text1"/>
        </w:rPr>
        <w:t>.</w:t>
      </w:r>
      <w:r w:rsidR="00147EDE" w:rsidRPr="00BF78AB">
        <w:rPr>
          <w:rFonts w:cstheme="minorHAnsi"/>
          <w:bCs/>
          <w:color w:val="000000" w:themeColor="text1"/>
        </w:rPr>
        <w:t xml:space="preserve"> Moore</w:t>
      </w:r>
      <w:r w:rsidR="00147EDE" w:rsidRPr="00BF78AB">
        <w:rPr>
          <w:rFonts w:cstheme="minorHAnsi"/>
          <w:bCs/>
          <w:color w:val="000000" w:themeColor="text1"/>
          <w:vertAlign w:val="superscript"/>
        </w:rPr>
        <w:t>1</w:t>
      </w:r>
      <w:r w:rsidR="00147EDE" w:rsidRPr="00BF78AB">
        <w:rPr>
          <w:rFonts w:cstheme="minorHAnsi"/>
          <w:bCs/>
          <w:color w:val="000000" w:themeColor="text1"/>
        </w:rPr>
        <w:t>, Brett T</w:t>
      </w:r>
      <w:r w:rsidR="00BF78AB">
        <w:rPr>
          <w:rFonts w:cstheme="minorHAnsi"/>
          <w:bCs/>
          <w:color w:val="000000" w:themeColor="text1"/>
        </w:rPr>
        <w:t>.</w:t>
      </w:r>
      <w:r w:rsidR="00147EDE" w:rsidRPr="00BF78AB">
        <w:rPr>
          <w:rFonts w:cstheme="minorHAnsi"/>
          <w:bCs/>
          <w:color w:val="000000" w:themeColor="text1"/>
        </w:rPr>
        <w:t xml:space="preserve"> Himmler</w:t>
      </w:r>
      <w:r w:rsidR="00147EDE" w:rsidRPr="00BF78AB">
        <w:rPr>
          <w:rFonts w:cstheme="minorHAnsi"/>
          <w:bCs/>
          <w:color w:val="000000" w:themeColor="text1"/>
          <w:vertAlign w:val="superscript"/>
        </w:rPr>
        <w:t>1</w:t>
      </w:r>
      <w:r w:rsidR="00147EDE" w:rsidRPr="00BF78AB">
        <w:rPr>
          <w:rFonts w:cstheme="minorHAnsi"/>
          <w:bCs/>
          <w:color w:val="000000" w:themeColor="text1"/>
        </w:rPr>
        <w:t>, Benjamin A</w:t>
      </w:r>
      <w:r w:rsidR="00BF78AB">
        <w:rPr>
          <w:rFonts w:cstheme="minorHAnsi"/>
          <w:bCs/>
          <w:color w:val="000000" w:themeColor="text1"/>
        </w:rPr>
        <w:t>.</w:t>
      </w:r>
      <w:r w:rsidR="00147EDE" w:rsidRPr="00BF78AB">
        <w:rPr>
          <w:rFonts w:cstheme="minorHAnsi"/>
          <w:bCs/>
          <w:color w:val="000000" w:themeColor="text1"/>
        </w:rPr>
        <w:t xml:space="preserve"> Teplitzky</w:t>
      </w:r>
      <w:r w:rsidR="00147EDE" w:rsidRPr="00BF78AB">
        <w:rPr>
          <w:rFonts w:cstheme="minorHAnsi"/>
          <w:bCs/>
          <w:color w:val="000000" w:themeColor="text1"/>
          <w:vertAlign w:val="superscript"/>
        </w:rPr>
        <w:t>2</w:t>
      </w:r>
      <w:r w:rsidR="00147EDE" w:rsidRPr="00BF78AB">
        <w:rPr>
          <w:rFonts w:cstheme="minorHAnsi"/>
          <w:bCs/>
          <w:color w:val="000000" w:themeColor="text1"/>
        </w:rPr>
        <w:t>, Matthew D</w:t>
      </w:r>
      <w:r w:rsidR="00BF78AB">
        <w:rPr>
          <w:rFonts w:cstheme="minorHAnsi"/>
          <w:bCs/>
          <w:color w:val="000000" w:themeColor="text1"/>
        </w:rPr>
        <w:t>.</w:t>
      </w:r>
      <w:r w:rsidR="00147EDE" w:rsidRPr="00BF78AB">
        <w:rPr>
          <w:rFonts w:cstheme="minorHAnsi"/>
          <w:bCs/>
          <w:color w:val="000000" w:themeColor="text1"/>
        </w:rPr>
        <w:t xml:space="preserve"> Johnson</w:t>
      </w:r>
      <w:r w:rsidR="00BF78AB">
        <w:rPr>
          <w:rFonts w:cstheme="minorHAnsi"/>
          <w:bCs/>
          <w:color w:val="000000" w:themeColor="text1"/>
          <w:vertAlign w:val="superscript"/>
        </w:rPr>
        <w:t>2</w:t>
      </w:r>
      <w:proofErr w:type="gramStart"/>
      <w:r w:rsidR="00BF78AB">
        <w:rPr>
          <w:rFonts w:cstheme="minorHAnsi"/>
          <w:bCs/>
          <w:color w:val="000000" w:themeColor="text1"/>
          <w:vertAlign w:val="superscript"/>
        </w:rPr>
        <w:t>,3</w:t>
      </w:r>
      <w:proofErr w:type="gramEnd"/>
      <w:r w:rsidR="00147EDE" w:rsidRPr="00BF78AB">
        <w:rPr>
          <w:rFonts w:cstheme="minorHAnsi"/>
          <w:bCs/>
          <w:color w:val="000000" w:themeColor="text1"/>
        </w:rPr>
        <w:t>, Robert L</w:t>
      </w:r>
      <w:r w:rsidR="00BF78AB">
        <w:rPr>
          <w:rFonts w:cstheme="minorHAnsi"/>
          <w:bCs/>
          <w:color w:val="000000" w:themeColor="text1"/>
        </w:rPr>
        <w:t>.</w:t>
      </w:r>
      <w:r w:rsidR="00147EDE" w:rsidRPr="00BF78AB">
        <w:rPr>
          <w:rFonts w:cstheme="minorHAnsi"/>
          <w:bCs/>
          <w:color w:val="000000" w:themeColor="text1"/>
        </w:rPr>
        <w:t xml:space="preserve"> Meisel</w:t>
      </w:r>
      <w:r w:rsidR="00147EDE" w:rsidRPr="00BF78AB">
        <w:rPr>
          <w:rFonts w:cstheme="minorHAnsi"/>
          <w:bCs/>
          <w:color w:val="000000" w:themeColor="text1"/>
          <w:vertAlign w:val="superscript"/>
        </w:rPr>
        <w:t>1</w:t>
      </w:r>
      <w:r w:rsidR="00147EDE" w:rsidRPr="00BF78AB">
        <w:rPr>
          <w:rFonts w:cstheme="minorHAnsi"/>
          <w:bCs/>
          <w:color w:val="000000" w:themeColor="text1"/>
        </w:rPr>
        <w:t xml:space="preserve"> </w:t>
      </w:r>
    </w:p>
    <w:p w14:paraId="779CA3CE" w14:textId="00BA092F" w:rsidR="00147EDE" w:rsidRPr="00C069D8" w:rsidRDefault="00147EDE" w:rsidP="00B61A28">
      <w:pPr>
        <w:jc w:val="left"/>
        <w:rPr>
          <w:rFonts w:cstheme="minorHAnsi"/>
          <w:bCs/>
          <w:color w:val="000000" w:themeColor="text1"/>
        </w:rPr>
      </w:pPr>
      <w:r w:rsidRPr="00BF78AB">
        <w:rPr>
          <w:rFonts w:cstheme="minorHAnsi"/>
          <w:bCs/>
          <w:color w:val="000000" w:themeColor="text1"/>
          <w:vertAlign w:val="superscript"/>
        </w:rPr>
        <w:t>1</w:t>
      </w:r>
      <w:r w:rsidRPr="00C069D8">
        <w:rPr>
          <w:rFonts w:cstheme="minorHAnsi"/>
          <w:bCs/>
          <w:color w:val="000000" w:themeColor="text1"/>
        </w:rPr>
        <w:t xml:space="preserve">Department of </w:t>
      </w:r>
      <w:r w:rsidR="00506D61" w:rsidRPr="00C069D8">
        <w:rPr>
          <w:rFonts w:cstheme="minorHAnsi"/>
          <w:bCs/>
          <w:color w:val="000000" w:themeColor="text1"/>
        </w:rPr>
        <w:t>Neuroscience</w:t>
      </w:r>
      <w:r w:rsidRPr="00C069D8">
        <w:rPr>
          <w:rFonts w:cstheme="minorHAnsi"/>
          <w:bCs/>
          <w:color w:val="000000" w:themeColor="text1"/>
        </w:rPr>
        <w:t xml:space="preserve">, </w:t>
      </w:r>
      <w:r w:rsidR="00506D61" w:rsidRPr="00C069D8">
        <w:rPr>
          <w:rFonts w:cstheme="minorHAnsi"/>
          <w:bCs/>
          <w:color w:val="000000" w:themeColor="text1"/>
        </w:rPr>
        <w:t>University of Minnesota</w:t>
      </w:r>
      <w:r w:rsidRPr="00C069D8">
        <w:rPr>
          <w:rFonts w:cstheme="minorHAnsi"/>
          <w:bCs/>
          <w:color w:val="000000" w:themeColor="text1"/>
        </w:rPr>
        <w:t xml:space="preserve">, </w:t>
      </w:r>
      <w:r w:rsidR="00506D61" w:rsidRPr="00C069D8">
        <w:rPr>
          <w:rFonts w:cstheme="minorHAnsi"/>
          <w:bCs/>
          <w:color w:val="000000" w:themeColor="text1"/>
        </w:rPr>
        <w:t>Minneapolis</w:t>
      </w:r>
      <w:r w:rsidRPr="00C069D8">
        <w:rPr>
          <w:rFonts w:cstheme="minorHAnsi"/>
          <w:bCs/>
          <w:color w:val="000000" w:themeColor="text1"/>
        </w:rPr>
        <w:t xml:space="preserve">, </w:t>
      </w:r>
      <w:r w:rsidR="00506D61" w:rsidRPr="00C069D8">
        <w:rPr>
          <w:rFonts w:cstheme="minorHAnsi"/>
          <w:bCs/>
          <w:color w:val="000000" w:themeColor="text1"/>
        </w:rPr>
        <w:t>MN</w:t>
      </w:r>
      <w:r w:rsidRPr="00C069D8">
        <w:rPr>
          <w:rFonts w:cstheme="minorHAnsi"/>
          <w:bCs/>
          <w:color w:val="000000" w:themeColor="text1"/>
        </w:rPr>
        <w:t>, USA</w:t>
      </w:r>
    </w:p>
    <w:p w14:paraId="4F4500C2" w14:textId="516B9262" w:rsidR="00147EDE" w:rsidRPr="00C069D8" w:rsidRDefault="00147EDE" w:rsidP="00B61A28">
      <w:pPr>
        <w:jc w:val="left"/>
        <w:rPr>
          <w:rFonts w:cstheme="minorHAnsi"/>
          <w:bCs/>
          <w:color w:val="000000" w:themeColor="text1"/>
        </w:rPr>
      </w:pPr>
      <w:r w:rsidRPr="009D136D">
        <w:rPr>
          <w:rFonts w:cstheme="minorHAnsi"/>
          <w:bCs/>
          <w:color w:val="000000" w:themeColor="text1"/>
          <w:vertAlign w:val="superscript"/>
        </w:rPr>
        <w:t>2</w:t>
      </w:r>
      <w:r w:rsidR="002563CA" w:rsidRPr="00C069D8">
        <w:rPr>
          <w:rFonts w:cstheme="minorHAnsi"/>
          <w:bCs/>
          <w:color w:val="000000" w:themeColor="text1"/>
        </w:rPr>
        <w:t>Department of Biomedical Engineering</w:t>
      </w:r>
      <w:r w:rsidRPr="00C069D8">
        <w:rPr>
          <w:rFonts w:cstheme="minorHAnsi"/>
          <w:bCs/>
          <w:color w:val="000000" w:themeColor="text1"/>
        </w:rPr>
        <w:t xml:space="preserve">, </w:t>
      </w:r>
      <w:r w:rsidR="002563CA" w:rsidRPr="00C069D8">
        <w:rPr>
          <w:rFonts w:cstheme="minorHAnsi"/>
          <w:bCs/>
          <w:color w:val="000000" w:themeColor="text1"/>
        </w:rPr>
        <w:t>University of Minnesota</w:t>
      </w:r>
      <w:r w:rsidRPr="00C069D8">
        <w:rPr>
          <w:rFonts w:cstheme="minorHAnsi"/>
          <w:bCs/>
          <w:color w:val="000000" w:themeColor="text1"/>
        </w:rPr>
        <w:t xml:space="preserve">, </w:t>
      </w:r>
      <w:r w:rsidR="002563CA" w:rsidRPr="00C069D8">
        <w:rPr>
          <w:rFonts w:cstheme="minorHAnsi"/>
          <w:bCs/>
          <w:color w:val="000000" w:themeColor="text1"/>
        </w:rPr>
        <w:t>Minneapolis</w:t>
      </w:r>
      <w:r w:rsidRPr="00C069D8">
        <w:rPr>
          <w:rFonts w:cstheme="minorHAnsi"/>
          <w:bCs/>
          <w:color w:val="000000" w:themeColor="text1"/>
        </w:rPr>
        <w:t xml:space="preserve">, </w:t>
      </w:r>
      <w:r w:rsidR="002563CA" w:rsidRPr="00C069D8">
        <w:rPr>
          <w:rFonts w:cstheme="minorHAnsi"/>
          <w:bCs/>
          <w:color w:val="000000" w:themeColor="text1"/>
        </w:rPr>
        <w:t xml:space="preserve">MN, USA </w:t>
      </w:r>
    </w:p>
    <w:p w14:paraId="3F699AFC" w14:textId="7DF0F85D" w:rsidR="002563CA" w:rsidRPr="00C069D8" w:rsidRDefault="002563CA" w:rsidP="00B61A28">
      <w:pPr>
        <w:jc w:val="left"/>
        <w:rPr>
          <w:rFonts w:cstheme="minorHAnsi"/>
          <w:bCs/>
          <w:color w:val="000000" w:themeColor="text1"/>
        </w:rPr>
      </w:pPr>
      <w:r w:rsidRPr="00C069D8">
        <w:rPr>
          <w:rFonts w:cstheme="minorHAnsi"/>
          <w:bCs/>
          <w:color w:val="000000" w:themeColor="text1"/>
          <w:vertAlign w:val="superscript"/>
        </w:rPr>
        <w:t>3</w:t>
      </w:r>
      <w:r w:rsidR="00F17C58" w:rsidRPr="00C069D8">
        <w:rPr>
          <w:rFonts w:cstheme="minorHAnsi"/>
          <w:bCs/>
          <w:color w:val="000000" w:themeColor="text1"/>
        </w:rPr>
        <w:t>Institute for Translational Neuroscience, University of Minnesota, Minneapolis, MN, USA</w:t>
      </w:r>
    </w:p>
    <w:p w14:paraId="58771F87" w14:textId="77777777" w:rsidR="00BF78AB" w:rsidRDefault="00BF78AB" w:rsidP="00BF78AB">
      <w:pPr>
        <w:pStyle w:val="NormalWeb"/>
        <w:spacing w:before="0" w:beforeAutospacing="0" w:after="0" w:afterAutospacing="0"/>
        <w:jc w:val="left"/>
        <w:rPr>
          <w:rFonts w:cs="Arial"/>
          <w:bCs/>
          <w:color w:val="000000" w:themeColor="text1"/>
        </w:rPr>
      </w:pPr>
    </w:p>
    <w:p w14:paraId="58443676" w14:textId="53B2B63E" w:rsidR="00BF78AB" w:rsidRPr="00C069D8" w:rsidRDefault="00BF78AB" w:rsidP="00BF78AB">
      <w:pPr>
        <w:pStyle w:val="NormalWeb"/>
        <w:spacing w:before="0" w:beforeAutospacing="0" w:after="0" w:afterAutospacing="0"/>
        <w:jc w:val="left"/>
        <w:rPr>
          <w:rFonts w:cs="Arial"/>
          <w:b/>
          <w:bCs/>
          <w:color w:val="000000" w:themeColor="text1"/>
        </w:rPr>
      </w:pPr>
      <w:r w:rsidRPr="009D136D">
        <w:rPr>
          <w:rFonts w:cs="Arial"/>
          <w:b/>
          <w:bCs/>
          <w:color w:val="000000" w:themeColor="text1"/>
        </w:rPr>
        <w:t>E</w:t>
      </w:r>
      <w:r>
        <w:rPr>
          <w:rFonts w:cs="Arial"/>
          <w:b/>
          <w:bCs/>
          <w:color w:val="000000" w:themeColor="text1"/>
        </w:rPr>
        <w:t>-</w:t>
      </w:r>
      <w:r w:rsidRPr="009D136D">
        <w:rPr>
          <w:rFonts w:cs="Arial"/>
          <w:b/>
          <w:bCs/>
          <w:color w:val="000000" w:themeColor="text1"/>
        </w:rPr>
        <w:t xml:space="preserve">MAIL ADDRESSES: </w:t>
      </w:r>
    </w:p>
    <w:p w14:paraId="49B7A232" w14:textId="492C9855" w:rsidR="00BF78AB" w:rsidRPr="006F7F54" w:rsidRDefault="00BF78AB" w:rsidP="00BF78AB">
      <w:pPr>
        <w:jc w:val="left"/>
        <w:rPr>
          <w:rFonts w:cstheme="minorHAnsi"/>
          <w:bCs/>
          <w:color w:val="000000" w:themeColor="text1"/>
        </w:rPr>
      </w:pPr>
      <w:r>
        <w:rPr>
          <w:rFonts w:cstheme="minorHAnsi"/>
          <w:bCs/>
          <w:color w:val="000000" w:themeColor="text1"/>
        </w:rPr>
        <w:t xml:space="preserve">Kelsey </w:t>
      </w:r>
      <w:r w:rsidRPr="006F7F54">
        <w:rPr>
          <w:rFonts w:cstheme="minorHAnsi"/>
          <w:bCs/>
          <w:color w:val="000000" w:themeColor="text1"/>
        </w:rPr>
        <w:t xml:space="preserve">Moore </w:t>
      </w:r>
      <w:r>
        <w:rPr>
          <w:rFonts w:cstheme="minorHAnsi"/>
          <w:bCs/>
          <w:color w:val="000000" w:themeColor="text1"/>
        </w:rPr>
        <w:t>(</w:t>
      </w:r>
      <w:r w:rsidRPr="006F7F54">
        <w:rPr>
          <w:rFonts w:cstheme="minorHAnsi"/>
          <w:bCs/>
          <w:color w:val="000000" w:themeColor="text1"/>
        </w:rPr>
        <w:t>kmmoore@umn.edu</w:t>
      </w:r>
      <w:r>
        <w:rPr>
          <w:rFonts w:cstheme="minorHAnsi"/>
          <w:bCs/>
          <w:color w:val="000000" w:themeColor="text1"/>
        </w:rPr>
        <w:t>)</w:t>
      </w:r>
    </w:p>
    <w:p w14:paraId="4BEA4115" w14:textId="0A064CEE" w:rsidR="00BF78AB" w:rsidRPr="006F7F54" w:rsidRDefault="00BF78AB" w:rsidP="00BF78AB">
      <w:pPr>
        <w:pStyle w:val="NormalWeb"/>
        <w:spacing w:before="0" w:beforeAutospacing="0" w:after="0" w:afterAutospacing="0"/>
        <w:jc w:val="left"/>
        <w:rPr>
          <w:rFonts w:cs="Arial"/>
          <w:bCs/>
          <w:color w:val="000000" w:themeColor="text1"/>
        </w:rPr>
      </w:pPr>
      <w:r w:rsidRPr="006F7F54">
        <w:rPr>
          <w:rFonts w:cs="Arial"/>
          <w:bCs/>
          <w:color w:val="000000" w:themeColor="text1"/>
        </w:rPr>
        <w:t>Brett Himmler</w:t>
      </w:r>
      <w:r w:rsidRPr="006F7F54">
        <w:rPr>
          <w:rFonts w:cs="Arial"/>
          <w:bCs/>
          <w:color w:val="000000" w:themeColor="text1"/>
        </w:rPr>
        <w:tab/>
        <w:t>(bhimmler@umn.edu)</w:t>
      </w:r>
    </w:p>
    <w:p w14:paraId="74CF91E6" w14:textId="2EC20939" w:rsidR="00BF78AB" w:rsidRPr="006F7F54" w:rsidRDefault="00BF78AB" w:rsidP="00BF78AB">
      <w:pPr>
        <w:pStyle w:val="NormalWeb"/>
        <w:spacing w:before="0" w:beforeAutospacing="0" w:after="0" w:afterAutospacing="0"/>
        <w:jc w:val="left"/>
        <w:rPr>
          <w:rFonts w:cs="Arial"/>
          <w:bCs/>
          <w:color w:val="000000" w:themeColor="text1"/>
        </w:rPr>
      </w:pPr>
      <w:r w:rsidRPr="006F7F54">
        <w:rPr>
          <w:rFonts w:cs="Arial"/>
          <w:bCs/>
          <w:color w:val="000000" w:themeColor="text1"/>
        </w:rPr>
        <w:t xml:space="preserve">Benjamin </w:t>
      </w:r>
      <w:proofErr w:type="spellStart"/>
      <w:r w:rsidRPr="006F7F54">
        <w:rPr>
          <w:rFonts w:cs="Arial"/>
          <w:bCs/>
          <w:color w:val="000000" w:themeColor="text1"/>
        </w:rPr>
        <w:t>Teplitsky</w:t>
      </w:r>
      <w:proofErr w:type="spellEnd"/>
      <w:r>
        <w:rPr>
          <w:rFonts w:cs="Arial"/>
          <w:bCs/>
          <w:color w:val="000000" w:themeColor="text1"/>
        </w:rPr>
        <w:t xml:space="preserve"> </w:t>
      </w:r>
      <w:r w:rsidRPr="006F7F54">
        <w:rPr>
          <w:rFonts w:cs="Arial"/>
          <w:bCs/>
          <w:color w:val="000000" w:themeColor="text1"/>
        </w:rPr>
        <w:t>(ben.teplitzky@gmail.com)</w:t>
      </w:r>
    </w:p>
    <w:p w14:paraId="5A1D2B80" w14:textId="64E8A37A" w:rsidR="00BF78AB" w:rsidRPr="006F7F54" w:rsidRDefault="00BF78AB" w:rsidP="00BF78AB">
      <w:pPr>
        <w:pStyle w:val="NormalWeb"/>
        <w:spacing w:before="0" w:beforeAutospacing="0" w:after="0" w:afterAutospacing="0"/>
        <w:jc w:val="left"/>
        <w:rPr>
          <w:rFonts w:cs="Arial"/>
          <w:bCs/>
          <w:color w:val="000000" w:themeColor="text1"/>
        </w:rPr>
      </w:pPr>
      <w:r w:rsidRPr="006F7F54">
        <w:rPr>
          <w:rFonts w:cs="Arial"/>
          <w:bCs/>
          <w:color w:val="000000" w:themeColor="text1"/>
        </w:rPr>
        <w:t>Matthew Johnson</w:t>
      </w:r>
      <w:r>
        <w:rPr>
          <w:rFonts w:cs="Arial"/>
          <w:bCs/>
          <w:color w:val="000000" w:themeColor="text1"/>
        </w:rPr>
        <w:t xml:space="preserve"> </w:t>
      </w:r>
      <w:r w:rsidRPr="006F7F54">
        <w:rPr>
          <w:rFonts w:cs="Arial"/>
          <w:bCs/>
          <w:color w:val="000000" w:themeColor="text1"/>
        </w:rPr>
        <w:t xml:space="preserve">(john5101@umn.edu) </w:t>
      </w:r>
    </w:p>
    <w:p w14:paraId="2C1AAC96" w14:textId="4BD45C02" w:rsidR="00BF78AB" w:rsidRPr="006F7F54" w:rsidRDefault="00BF78AB" w:rsidP="00BF78AB">
      <w:pPr>
        <w:pStyle w:val="NormalWeb"/>
        <w:spacing w:before="0" w:beforeAutospacing="0" w:after="0" w:afterAutospacing="0"/>
        <w:jc w:val="left"/>
        <w:rPr>
          <w:rFonts w:cs="Arial"/>
          <w:bCs/>
          <w:color w:val="000000" w:themeColor="text1"/>
        </w:rPr>
      </w:pPr>
      <w:r w:rsidRPr="006F7F54">
        <w:rPr>
          <w:rFonts w:cs="Arial"/>
          <w:bCs/>
          <w:color w:val="000000" w:themeColor="text1"/>
        </w:rPr>
        <w:t xml:space="preserve">Robert </w:t>
      </w:r>
      <w:proofErr w:type="spellStart"/>
      <w:r w:rsidRPr="006F7F54">
        <w:rPr>
          <w:rFonts w:cs="Arial"/>
          <w:bCs/>
          <w:color w:val="000000" w:themeColor="text1"/>
        </w:rPr>
        <w:t>Meisel</w:t>
      </w:r>
      <w:proofErr w:type="spellEnd"/>
      <w:r w:rsidRPr="006F7F54">
        <w:rPr>
          <w:rFonts w:cs="Arial"/>
          <w:bCs/>
          <w:color w:val="000000" w:themeColor="text1"/>
        </w:rPr>
        <w:tab/>
      </w:r>
      <w:r>
        <w:rPr>
          <w:rFonts w:cs="Arial"/>
          <w:bCs/>
          <w:color w:val="000000" w:themeColor="text1"/>
        </w:rPr>
        <w:t xml:space="preserve"> </w:t>
      </w:r>
      <w:r w:rsidRPr="006F7F54">
        <w:rPr>
          <w:rFonts w:cs="Arial"/>
          <w:bCs/>
          <w:color w:val="000000" w:themeColor="text1"/>
        </w:rPr>
        <w:t>(meisel@umn.edu)</w:t>
      </w:r>
    </w:p>
    <w:p w14:paraId="253AF41C" w14:textId="77777777" w:rsidR="00147EDE" w:rsidRPr="009D136D" w:rsidRDefault="00147EDE" w:rsidP="00B61A28">
      <w:pPr>
        <w:jc w:val="left"/>
        <w:rPr>
          <w:rFonts w:cstheme="minorHAnsi"/>
          <w:bCs/>
          <w:color w:val="000000" w:themeColor="text1"/>
        </w:rPr>
      </w:pPr>
    </w:p>
    <w:p w14:paraId="61B3A3A5" w14:textId="6257D4EF" w:rsidR="00147EDE" w:rsidRPr="00C069D8" w:rsidRDefault="00BF78AB" w:rsidP="00B61A28">
      <w:pPr>
        <w:jc w:val="left"/>
        <w:rPr>
          <w:rFonts w:cstheme="minorHAnsi"/>
          <w:b/>
          <w:bCs/>
          <w:color w:val="000000" w:themeColor="text1"/>
        </w:rPr>
      </w:pPr>
      <w:r w:rsidRPr="009D136D">
        <w:rPr>
          <w:rFonts w:cstheme="minorHAnsi"/>
          <w:b/>
          <w:bCs/>
          <w:color w:val="000000" w:themeColor="text1"/>
        </w:rPr>
        <w:t xml:space="preserve">CORRESPONDING AUTHOR: </w:t>
      </w:r>
    </w:p>
    <w:p w14:paraId="02B6B646" w14:textId="1D19E91C" w:rsidR="00147EDE" w:rsidRPr="00C069D8" w:rsidRDefault="00147EDE" w:rsidP="00B61A28">
      <w:pPr>
        <w:jc w:val="left"/>
        <w:rPr>
          <w:rFonts w:cstheme="minorHAnsi"/>
          <w:bCs/>
          <w:color w:val="000000" w:themeColor="text1"/>
        </w:rPr>
      </w:pPr>
      <w:r w:rsidRPr="00C069D8">
        <w:rPr>
          <w:rFonts w:cstheme="minorHAnsi"/>
          <w:bCs/>
          <w:color w:val="000000" w:themeColor="text1"/>
        </w:rPr>
        <w:t xml:space="preserve">Kelsey Moore </w:t>
      </w:r>
      <w:r w:rsidR="00BF78AB">
        <w:rPr>
          <w:rFonts w:cstheme="minorHAnsi"/>
          <w:bCs/>
          <w:color w:val="000000" w:themeColor="text1"/>
        </w:rPr>
        <w:t>(</w:t>
      </w:r>
      <w:r w:rsidRPr="00C069D8">
        <w:rPr>
          <w:rFonts w:cstheme="minorHAnsi"/>
          <w:bCs/>
          <w:color w:val="000000" w:themeColor="text1"/>
        </w:rPr>
        <w:t>kmmoore@umn.edu</w:t>
      </w:r>
      <w:r w:rsidR="00BF78AB">
        <w:rPr>
          <w:rFonts w:cstheme="minorHAnsi"/>
          <w:bCs/>
          <w:color w:val="000000" w:themeColor="text1"/>
        </w:rPr>
        <w:t>)</w:t>
      </w:r>
    </w:p>
    <w:p w14:paraId="367B5234" w14:textId="55EDDD62" w:rsidR="00147EDE" w:rsidRPr="00C069D8" w:rsidRDefault="00147EDE" w:rsidP="00B61A28">
      <w:pPr>
        <w:jc w:val="left"/>
        <w:rPr>
          <w:rFonts w:cstheme="minorHAnsi"/>
          <w:bCs/>
          <w:color w:val="000000" w:themeColor="text1"/>
        </w:rPr>
      </w:pPr>
      <w:r w:rsidRPr="00C069D8">
        <w:rPr>
          <w:rFonts w:cstheme="minorHAnsi"/>
          <w:bCs/>
          <w:color w:val="000000" w:themeColor="text1"/>
        </w:rPr>
        <w:t>Tel: (612)-625-0784</w:t>
      </w:r>
    </w:p>
    <w:p w14:paraId="60FCB589" w14:textId="42D11221" w:rsidR="00D04A95" w:rsidRPr="00BF78AB" w:rsidRDefault="00D04A95" w:rsidP="00B61A28">
      <w:pPr>
        <w:jc w:val="left"/>
        <w:rPr>
          <w:rFonts w:cstheme="minorHAnsi"/>
          <w:bCs/>
          <w:color w:val="808080" w:themeColor="background1" w:themeShade="80"/>
        </w:rPr>
      </w:pPr>
    </w:p>
    <w:p w14:paraId="71B79AC9" w14:textId="577C4648" w:rsidR="006305D7" w:rsidRPr="00BF78AB" w:rsidRDefault="006305D7" w:rsidP="00B61A28">
      <w:pPr>
        <w:pStyle w:val="NormalWeb"/>
        <w:spacing w:before="0" w:beforeAutospacing="0" w:after="0" w:afterAutospacing="0"/>
        <w:jc w:val="left"/>
        <w:rPr>
          <w:rFonts w:cstheme="minorHAnsi"/>
        </w:rPr>
      </w:pPr>
      <w:r w:rsidRPr="00BF78AB">
        <w:rPr>
          <w:rFonts w:cstheme="minorHAnsi"/>
          <w:b/>
          <w:bCs/>
        </w:rPr>
        <w:t>KEYWORDS:</w:t>
      </w:r>
      <w:r w:rsidRPr="00BF78AB">
        <w:rPr>
          <w:rFonts w:cstheme="minorHAnsi"/>
        </w:rPr>
        <w:t xml:space="preserve"> </w:t>
      </w:r>
    </w:p>
    <w:p w14:paraId="1CB4E390" w14:textId="5835E36E" w:rsidR="006305D7" w:rsidRPr="00BF78AB" w:rsidRDefault="00F17C58" w:rsidP="00B61A28">
      <w:pPr>
        <w:pStyle w:val="NormalWeb"/>
        <w:spacing w:before="0" w:beforeAutospacing="0" w:after="0" w:afterAutospacing="0"/>
        <w:jc w:val="left"/>
        <w:rPr>
          <w:rFonts w:cstheme="minorHAnsi"/>
        </w:rPr>
      </w:pPr>
      <w:proofErr w:type="gramStart"/>
      <w:r w:rsidRPr="00BF78AB">
        <w:rPr>
          <w:rFonts w:cstheme="minorHAnsi"/>
        </w:rPr>
        <w:t xml:space="preserve">Female sexual behavior, male </w:t>
      </w:r>
      <w:proofErr w:type="spellStart"/>
      <w:r w:rsidRPr="00BF78AB">
        <w:rPr>
          <w:rFonts w:cstheme="minorHAnsi"/>
        </w:rPr>
        <w:t>copulatory</w:t>
      </w:r>
      <w:proofErr w:type="spellEnd"/>
      <w:r w:rsidRPr="00BF78AB">
        <w:rPr>
          <w:rFonts w:cstheme="minorHAnsi"/>
        </w:rPr>
        <w:t xml:space="preserve"> behavior, reward, nucleus </w:t>
      </w:r>
      <w:proofErr w:type="spellStart"/>
      <w:r w:rsidRPr="00BF78AB">
        <w:rPr>
          <w:rFonts w:cstheme="minorHAnsi"/>
        </w:rPr>
        <w:t>accumbens</w:t>
      </w:r>
      <w:proofErr w:type="spellEnd"/>
      <w:r w:rsidRPr="00BF78AB">
        <w:rPr>
          <w:rFonts w:cstheme="minorHAnsi"/>
        </w:rPr>
        <w:t xml:space="preserve">, dopamine, glutamate, Syrian hamsters, fixed-potential </w:t>
      </w:r>
      <w:proofErr w:type="spellStart"/>
      <w:r w:rsidRPr="00BF78AB">
        <w:rPr>
          <w:rFonts w:cstheme="minorHAnsi"/>
        </w:rPr>
        <w:t>amperometry</w:t>
      </w:r>
      <w:proofErr w:type="spellEnd"/>
      <w:r w:rsidRPr="00BF78AB">
        <w:rPr>
          <w:rFonts w:cstheme="minorHAnsi"/>
        </w:rPr>
        <w:t>, enzymatic biosensor.</w:t>
      </w:r>
      <w:proofErr w:type="gramEnd"/>
    </w:p>
    <w:p w14:paraId="2662E920" w14:textId="77777777" w:rsidR="00F17C58" w:rsidRPr="00BF78AB" w:rsidRDefault="00F17C58" w:rsidP="00B61A28">
      <w:pPr>
        <w:pStyle w:val="NormalWeb"/>
        <w:spacing w:before="0" w:beforeAutospacing="0" w:after="0" w:afterAutospacing="0"/>
        <w:jc w:val="left"/>
        <w:rPr>
          <w:rFonts w:cstheme="minorHAnsi"/>
        </w:rPr>
      </w:pPr>
    </w:p>
    <w:p w14:paraId="628AC4B5" w14:textId="0C860D81" w:rsidR="006305D7" w:rsidRPr="00BF78AB" w:rsidRDefault="006305D7" w:rsidP="00B61A28">
      <w:pPr>
        <w:jc w:val="left"/>
        <w:rPr>
          <w:rFonts w:cstheme="minorHAnsi"/>
        </w:rPr>
      </w:pPr>
      <w:r w:rsidRPr="00BF78AB">
        <w:rPr>
          <w:rFonts w:cstheme="minorHAnsi"/>
          <w:b/>
          <w:bCs/>
        </w:rPr>
        <w:t>SHORT ABSTRACT:</w:t>
      </w:r>
      <w:r w:rsidRPr="00BF78AB">
        <w:rPr>
          <w:rFonts w:cstheme="minorHAnsi"/>
        </w:rPr>
        <w:t xml:space="preserve"> </w:t>
      </w:r>
    </w:p>
    <w:p w14:paraId="761028D6" w14:textId="63B2CFD8" w:rsidR="006305D7" w:rsidRPr="00BF78AB" w:rsidRDefault="00E11C13" w:rsidP="00B61A28">
      <w:pPr>
        <w:jc w:val="left"/>
        <w:rPr>
          <w:rFonts w:cstheme="minorHAnsi"/>
          <w:color w:val="000000" w:themeColor="text1"/>
        </w:rPr>
      </w:pPr>
      <w:r w:rsidRPr="00BF78AB">
        <w:rPr>
          <w:rFonts w:cstheme="minorHAnsi"/>
          <w:color w:val="000000" w:themeColor="text1"/>
        </w:rPr>
        <w:t xml:space="preserve">This paper details the use of fixed-potential </w:t>
      </w:r>
      <w:proofErr w:type="spellStart"/>
      <w:r w:rsidRPr="00BF78AB">
        <w:rPr>
          <w:rFonts w:cstheme="minorHAnsi"/>
          <w:color w:val="000000" w:themeColor="text1"/>
        </w:rPr>
        <w:t>amperomet</w:t>
      </w:r>
      <w:r w:rsidR="00BF78AB">
        <w:rPr>
          <w:rFonts w:cstheme="minorHAnsi"/>
          <w:color w:val="000000" w:themeColor="text1"/>
        </w:rPr>
        <w:t>r</w:t>
      </w:r>
      <w:r w:rsidRPr="00BF78AB">
        <w:rPr>
          <w:rFonts w:cstheme="minorHAnsi"/>
          <w:color w:val="000000" w:themeColor="text1"/>
        </w:rPr>
        <w:t>ic</w:t>
      </w:r>
      <w:proofErr w:type="spellEnd"/>
      <w:r w:rsidRPr="00BF78AB">
        <w:rPr>
          <w:rFonts w:cstheme="minorHAnsi"/>
          <w:color w:val="000000" w:themeColor="text1"/>
        </w:rPr>
        <w:t xml:space="preserve"> recordings </w:t>
      </w:r>
      <w:r w:rsidR="00A16699">
        <w:rPr>
          <w:rFonts w:cstheme="minorHAnsi"/>
          <w:color w:val="000000" w:themeColor="text1"/>
        </w:rPr>
        <w:t>using</w:t>
      </w:r>
      <w:r w:rsidR="00A16699" w:rsidRPr="00BF78AB">
        <w:rPr>
          <w:rFonts w:cstheme="minorHAnsi"/>
          <w:color w:val="000000" w:themeColor="text1"/>
        </w:rPr>
        <w:t xml:space="preserve"> </w:t>
      </w:r>
      <w:r w:rsidRPr="00BF78AB">
        <w:rPr>
          <w:rFonts w:cstheme="minorHAnsi"/>
          <w:color w:val="000000" w:themeColor="text1"/>
        </w:rPr>
        <w:t>carbon fiber electrodes and enzymatic biosensor technology to measure the release of dopamine and glutamate with high temporal resolution during natural rewarding behavior in the female hamster.</w:t>
      </w:r>
    </w:p>
    <w:p w14:paraId="0DC0D041" w14:textId="77777777" w:rsidR="00F17C58" w:rsidRPr="00BF78AB" w:rsidRDefault="00F17C58" w:rsidP="00B61A28">
      <w:pPr>
        <w:jc w:val="left"/>
        <w:rPr>
          <w:rFonts w:cstheme="minorHAnsi"/>
        </w:rPr>
      </w:pPr>
    </w:p>
    <w:p w14:paraId="64FB8590" w14:textId="3B1368A1" w:rsidR="006305D7" w:rsidRPr="00BF78AB" w:rsidRDefault="006305D7" w:rsidP="00B61A28">
      <w:pPr>
        <w:jc w:val="left"/>
        <w:rPr>
          <w:rFonts w:cstheme="minorHAnsi"/>
          <w:color w:val="808080"/>
        </w:rPr>
      </w:pPr>
      <w:r w:rsidRPr="00BF78AB">
        <w:rPr>
          <w:rFonts w:cstheme="minorHAnsi"/>
          <w:b/>
          <w:bCs/>
        </w:rPr>
        <w:t>LONG ABSTRACT:</w:t>
      </w:r>
      <w:r w:rsidRPr="00BF78AB">
        <w:rPr>
          <w:rFonts w:cstheme="minorHAnsi"/>
        </w:rPr>
        <w:t xml:space="preserve"> </w:t>
      </w:r>
    </w:p>
    <w:p w14:paraId="59B373F2" w14:textId="70E18FC2" w:rsidR="005D0D32" w:rsidRPr="00BF78AB" w:rsidRDefault="005D0D32" w:rsidP="00B61A28">
      <w:pPr>
        <w:jc w:val="left"/>
      </w:pPr>
      <w:r w:rsidRPr="00BF78AB">
        <w:t xml:space="preserve">The ability to measure neurotransmitter release on a rapid time scale allows patterns of neurotransmission to be linked to specific behaviors or manipulations; a powerful tool in elucidating underlying mechanisms and circuitry. While the technique of </w:t>
      </w:r>
      <w:proofErr w:type="spellStart"/>
      <w:r w:rsidRPr="00BF78AB">
        <w:t>microdialysis</w:t>
      </w:r>
      <w:proofErr w:type="spellEnd"/>
      <w:r w:rsidRPr="00BF78AB">
        <w:t xml:space="preserve"> has been used for decades to measure nearly any </w:t>
      </w:r>
      <w:proofErr w:type="spellStart"/>
      <w:r w:rsidRPr="00BF78AB">
        <w:t>analyte</w:t>
      </w:r>
      <w:proofErr w:type="spellEnd"/>
      <w:r w:rsidRPr="00BF78AB">
        <w:t xml:space="preserve"> of interest in the brain, this technique is limited in temporal resolution. Alternatively, fast scan cyclic voltammetry is both temporally p</w:t>
      </w:r>
      <w:r w:rsidR="008D132D" w:rsidRPr="00BF78AB">
        <w:t>recise and extremely sensitive; however, because</w:t>
      </w:r>
      <w:r w:rsidRPr="00BF78AB">
        <w:t xml:space="preserve"> this technically difficult method re</w:t>
      </w:r>
      <w:r w:rsidR="008D132D" w:rsidRPr="00BF78AB">
        <w:t>lies</w:t>
      </w:r>
      <w:r w:rsidRPr="00BF78AB">
        <w:t xml:space="preserve"> on the </w:t>
      </w:r>
      <w:proofErr w:type="spellStart"/>
      <w:r w:rsidRPr="00BF78AB">
        <w:t>electroactivity</w:t>
      </w:r>
      <w:proofErr w:type="spellEnd"/>
      <w:r w:rsidRPr="00BF78AB">
        <w:t xml:space="preserve"> of the </w:t>
      </w:r>
      <w:proofErr w:type="spellStart"/>
      <w:r w:rsidRPr="00BF78AB">
        <w:t>analyte</w:t>
      </w:r>
      <w:proofErr w:type="spellEnd"/>
      <w:r w:rsidRPr="00BF78AB">
        <w:t xml:space="preserve"> of interest,</w:t>
      </w:r>
      <w:r w:rsidR="008D132D" w:rsidRPr="00BF78AB">
        <w:t xml:space="preserve"> </w:t>
      </w:r>
      <w:r w:rsidRPr="00BF78AB">
        <w:t xml:space="preserve">the </w:t>
      </w:r>
      <w:r w:rsidR="008D132D" w:rsidRPr="00BF78AB">
        <w:t xml:space="preserve">possibility to detect </w:t>
      </w:r>
      <w:proofErr w:type="spellStart"/>
      <w:r w:rsidRPr="00BF78AB">
        <w:t>nonelectroactive</w:t>
      </w:r>
      <w:proofErr w:type="spellEnd"/>
      <w:r w:rsidRPr="00BF78AB">
        <w:t xml:space="preserve"> substances</w:t>
      </w:r>
      <w:r w:rsidR="008D132D" w:rsidRPr="00BF78AB">
        <w:t xml:space="preserve"> (</w:t>
      </w:r>
      <w:r w:rsidR="008D132D" w:rsidRPr="00C069D8">
        <w:rPr>
          <w:i/>
        </w:rPr>
        <w:t>e.g.</w:t>
      </w:r>
      <w:r w:rsidR="00EC4C98">
        <w:t xml:space="preserve">, </w:t>
      </w:r>
      <w:r w:rsidRPr="00BF78AB">
        <w:t xml:space="preserve">the neurotransmitter </w:t>
      </w:r>
      <w:r w:rsidR="008D132D" w:rsidRPr="00BF78AB">
        <w:t>glutamate) is eliminated.</w:t>
      </w:r>
      <w:r w:rsidRPr="00BF78AB">
        <w:t xml:space="preserve"> This paper details the use of a </w:t>
      </w:r>
      <w:proofErr w:type="gramStart"/>
      <w:r w:rsidRPr="00BF78AB">
        <w:t>turn-key</w:t>
      </w:r>
      <w:proofErr w:type="gramEnd"/>
      <w:r w:rsidRPr="00BF78AB">
        <w:t xml:space="preserve"> system that combines fixed-potential </w:t>
      </w:r>
      <w:proofErr w:type="spellStart"/>
      <w:r w:rsidRPr="00BF78AB">
        <w:t>amperometry</w:t>
      </w:r>
      <w:proofErr w:type="spellEnd"/>
      <w:r w:rsidRPr="00BF78AB">
        <w:t xml:space="preserve"> and enzymatic </w:t>
      </w:r>
      <w:proofErr w:type="spellStart"/>
      <w:r w:rsidRPr="00BF78AB">
        <w:t>biosensing</w:t>
      </w:r>
      <w:proofErr w:type="spellEnd"/>
      <w:r w:rsidRPr="00BF78AB">
        <w:t xml:space="preserve"> to measure both </w:t>
      </w:r>
      <w:proofErr w:type="spellStart"/>
      <w:r w:rsidRPr="00BF78AB">
        <w:t>electroactive</w:t>
      </w:r>
      <w:proofErr w:type="spellEnd"/>
      <w:r w:rsidRPr="00BF78AB">
        <w:t xml:space="preserve"> and </w:t>
      </w:r>
      <w:proofErr w:type="spellStart"/>
      <w:r w:rsidRPr="00BF78AB">
        <w:t>nonelectroactive</w:t>
      </w:r>
      <w:proofErr w:type="spellEnd"/>
      <w:r w:rsidRPr="00BF78AB">
        <w:t xml:space="preserve"> neurotransmitters with temporal precision</w:t>
      </w:r>
      <w:r w:rsidR="008D132D" w:rsidRPr="00BF78AB">
        <w:t xml:space="preserve">. The pairing of </w:t>
      </w:r>
      <w:r w:rsidR="008D132D" w:rsidRPr="00BF78AB">
        <w:lastRenderedPageBreak/>
        <w:t>these two powerful techniques</w:t>
      </w:r>
      <w:r w:rsidRPr="00BF78AB">
        <w:t xml:space="preserve"> allows for the measurement of both tonic and phasic neurotransmission with relative ease, and permits recording of multiple neurotransmitters simultaneously. The aim of this manuscript is to demonstrate the process of measuring dopamine and glutamate neurotransmission </w:t>
      </w:r>
      <w:r w:rsidRPr="00BF78AB">
        <w:rPr>
          <w:i/>
        </w:rPr>
        <w:t>in vivo</w:t>
      </w:r>
      <w:r w:rsidRPr="00BF78AB">
        <w:t xml:space="preserve"> </w:t>
      </w:r>
      <w:r w:rsidR="00A16699">
        <w:t>using</w:t>
      </w:r>
      <w:r w:rsidR="00A16699" w:rsidRPr="00BF78AB">
        <w:t xml:space="preserve"> </w:t>
      </w:r>
      <w:r w:rsidRPr="00BF78AB">
        <w:t>a naturally rewarding behavior (</w:t>
      </w:r>
      <w:r w:rsidRPr="00C069D8">
        <w:rPr>
          <w:i/>
        </w:rPr>
        <w:t>i.e.</w:t>
      </w:r>
      <w:r w:rsidRPr="00BF78AB">
        <w:t xml:space="preserve">, sexual behavior) in female hamsters, with the ultimate goal of displaying the technical feasibility </w:t>
      </w:r>
      <w:r w:rsidR="00EC4C98">
        <w:t xml:space="preserve">of this assay </w:t>
      </w:r>
      <w:r w:rsidRPr="00BF78AB">
        <w:t xml:space="preserve">for examining other behaviors and experimental paradigms. </w:t>
      </w:r>
    </w:p>
    <w:p w14:paraId="4C7D5FD5" w14:textId="77777777" w:rsidR="006305D7" w:rsidRPr="00BF78AB" w:rsidRDefault="006305D7" w:rsidP="00B61A28">
      <w:pPr>
        <w:jc w:val="left"/>
        <w:rPr>
          <w:rFonts w:cstheme="minorHAnsi"/>
        </w:rPr>
      </w:pPr>
    </w:p>
    <w:p w14:paraId="45FFBA19" w14:textId="04B256C5" w:rsidR="007A4DD6" w:rsidRPr="00BF78AB" w:rsidRDefault="006305D7" w:rsidP="00B61A28">
      <w:pPr>
        <w:jc w:val="left"/>
        <w:rPr>
          <w:rFonts w:cstheme="minorHAnsi"/>
          <w:color w:val="808080"/>
        </w:rPr>
      </w:pPr>
      <w:r w:rsidRPr="00BF78AB">
        <w:rPr>
          <w:rFonts w:cstheme="minorHAnsi"/>
          <w:b/>
        </w:rPr>
        <w:t>INTRODUCTION</w:t>
      </w:r>
      <w:r w:rsidRPr="00BF78AB">
        <w:rPr>
          <w:rFonts w:cstheme="minorHAnsi"/>
          <w:b/>
          <w:bCs/>
        </w:rPr>
        <w:t>:</w:t>
      </w:r>
      <w:r w:rsidRPr="00BF78AB">
        <w:rPr>
          <w:rFonts w:cstheme="minorHAnsi"/>
        </w:rPr>
        <w:t xml:space="preserve"> </w:t>
      </w:r>
    </w:p>
    <w:p w14:paraId="4A1346D4" w14:textId="0C0153BC" w:rsidR="00046F80" w:rsidRPr="00BF78AB" w:rsidRDefault="00046F80" w:rsidP="00B61A28">
      <w:pPr>
        <w:jc w:val="left"/>
      </w:pPr>
      <w:r w:rsidRPr="00BF78AB">
        <w:t>The ability to measure neurotransmitter release in awake behaving animals allows researchers to link specific behaviors with spatial and temporal patterns of neurotransmission</w:t>
      </w:r>
      <w:r w:rsidR="00E012BE" w:rsidRPr="00BF78AB">
        <w:t>—</w:t>
      </w:r>
      <w:r w:rsidRPr="00BF78AB">
        <w:t xml:space="preserve">a powerful tool to investigate mechanisms and circuitry underlying both natural and operant behaviors in </w:t>
      </w:r>
      <w:r w:rsidR="00C47DE7" w:rsidRPr="00BF78AB">
        <w:t>real</w:t>
      </w:r>
      <w:r w:rsidR="00C47DE7">
        <w:t>-</w:t>
      </w:r>
      <w:r w:rsidRPr="00BF78AB">
        <w:t xml:space="preserve">time. Historically, </w:t>
      </w:r>
      <w:proofErr w:type="spellStart"/>
      <w:r w:rsidRPr="00BF78AB">
        <w:t>microdialysis</w:t>
      </w:r>
      <w:proofErr w:type="spellEnd"/>
      <w:r w:rsidRPr="00BF78AB">
        <w:t xml:space="preserve"> has been employed to measure both electrically reactive and nonreactive substances in the extracellular milieu of the brain</w:t>
      </w:r>
      <w:r w:rsidRPr="00BF78AB">
        <w:rPr>
          <w:vertAlign w:val="superscript"/>
        </w:rPr>
        <w:t>1</w:t>
      </w:r>
      <w:r w:rsidRPr="00BF78AB">
        <w:t xml:space="preserve">. This technique </w:t>
      </w:r>
      <w:r w:rsidR="00A16699">
        <w:t>uses</w:t>
      </w:r>
      <w:r w:rsidR="00A16699" w:rsidRPr="00BF78AB">
        <w:t xml:space="preserve"> </w:t>
      </w:r>
      <w:r w:rsidRPr="00BF78AB">
        <w:t>a</w:t>
      </w:r>
      <w:r w:rsidR="00DA2C0D" w:rsidRPr="00BF78AB">
        <w:t xml:space="preserve"> continuous flow of an aqueous solution of similar ionic composition to the extracellular fluid, through a</w:t>
      </w:r>
      <w:r w:rsidRPr="00BF78AB">
        <w:t xml:space="preserve"> </w:t>
      </w:r>
      <w:proofErr w:type="spellStart"/>
      <w:r w:rsidR="007A00AC" w:rsidRPr="00BF78AB">
        <w:t>microdialysis</w:t>
      </w:r>
      <w:proofErr w:type="spellEnd"/>
      <w:r w:rsidR="007A00AC" w:rsidRPr="00BF78AB">
        <w:t xml:space="preserve"> probe </w:t>
      </w:r>
      <w:r w:rsidRPr="00BF78AB">
        <w:t>composed of a small shaft with a tip made of a semipermeable hollow fiber membrane</w:t>
      </w:r>
      <w:r w:rsidR="007A00AC" w:rsidRPr="00BF78AB">
        <w:rPr>
          <w:vertAlign w:val="superscript"/>
        </w:rPr>
        <w:t>2</w:t>
      </w:r>
      <w:r w:rsidRPr="00BF78AB">
        <w:t xml:space="preserve">. After insertion of the probe, neurotransmitters or other </w:t>
      </w:r>
      <w:proofErr w:type="spellStart"/>
      <w:r w:rsidRPr="00BF78AB">
        <w:t>analytes</w:t>
      </w:r>
      <w:proofErr w:type="spellEnd"/>
      <w:r w:rsidRPr="00BF78AB">
        <w:t xml:space="preserve"> of interest </w:t>
      </w:r>
      <w:r w:rsidR="00EC4C98" w:rsidRPr="00BF78AB">
        <w:t>can</w:t>
      </w:r>
      <w:r w:rsidRPr="00BF78AB">
        <w:t xml:space="preserve"> cross the semipermeable membrane by passive diffusion before being collected at intervals for subsequent analysis by high-performanc</w:t>
      </w:r>
      <w:r w:rsidR="00B73CE2" w:rsidRPr="00BF78AB">
        <w:t xml:space="preserve">e liquid chromatography (HPLC), </w:t>
      </w:r>
      <w:r w:rsidRPr="00BF78AB">
        <w:t>an analytical chemistry technique commonly utilized to separate, identify, and quantify components in a heterogeneous mixture</w:t>
      </w:r>
      <w:r w:rsidRPr="00BF78AB">
        <w:rPr>
          <w:vertAlign w:val="superscript"/>
        </w:rPr>
        <w:t>3</w:t>
      </w:r>
      <w:r w:rsidR="00B73CE2" w:rsidRPr="00BF78AB">
        <w:t>.</w:t>
      </w:r>
      <w:r w:rsidRPr="00BF78AB">
        <w:t xml:space="preserve"> </w:t>
      </w:r>
    </w:p>
    <w:p w14:paraId="609102F6" w14:textId="77777777" w:rsidR="00046F80" w:rsidRPr="00BF78AB" w:rsidRDefault="00046F80" w:rsidP="00B61A28">
      <w:pPr>
        <w:jc w:val="left"/>
      </w:pPr>
    </w:p>
    <w:p w14:paraId="362B904D" w14:textId="29F61CCE" w:rsidR="00046F80" w:rsidRPr="00BF78AB" w:rsidRDefault="00046F80" w:rsidP="00B61A28">
      <w:pPr>
        <w:jc w:val="left"/>
      </w:pPr>
      <w:r w:rsidRPr="00BF78AB">
        <w:t xml:space="preserve">Although </w:t>
      </w:r>
      <w:proofErr w:type="spellStart"/>
      <w:r w:rsidRPr="00BF78AB">
        <w:t>microdialysis</w:t>
      </w:r>
      <w:proofErr w:type="spellEnd"/>
      <w:r w:rsidRPr="00BF78AB">
        <w:t xml:space="preserve"> is a sensitive technique that can be used to measure virtually any </w:t>
      </w:r>
      <w:proofErr w:type="spellStart"/>
      <w:r w:rsidRPr="00BF78AB">
        <w:t>analyte</w:t>
      </w:r>
      <w:proofErr w:type="spellEnd"/>
      <w:r w:rsidRPr="00BF78AB">
        <w:t xml:space="preserve"> of interest, the temporal resolution is low, with maximum sampling rates on the order of minutes to tens of minutes</w:t>
      </w:r>
      <w:r w:rsidRPr="00BF78AB">
        <w:rPr>
          <w:vertAlign w:val="superscript"/>
        </w:rPr>
        <w:t>1-2</w:t>
      </w:r>
      <w:r w:rsidRPr="00BF78AB">
        <w:t xml:space="preserve">. The invention of fast scan cyclic voltammetry (FSCV), a technique that relies on the redox potential of </w:t>
      </w:r>
      <w:proofErr w:type="spellStart"/>
      <w:r w:rsidRPr="00BF78AB">
        <w:t>electroactive</w:t>
      </w:r>
      <w:proofErr w:type="spellEnd"/>
      <w:r w:rsidRPr="00BF78AB">
        <w:t xml:space="preserve"> species, can elucidate near instantaneous concentrations of the </w:t>
      </w:r>
      <w:proofErr w:type="spellStart"/>
      <w:r w:rsidRPr="00BF78AB">
        <w:t>analyte</w:t>
      </w:r>
      <w:proofErr w:type="spellEnd"/>
      <w:r w:rsidRPr="00BF78AB">
        <w:t xml:space="preserve"> of interest in the extracellular fluid. In brief</w:t>
      </w:r>
      <w:r w:rsidRPr="00BF78AB">
        <w:rPr>
          <w:vertAlign w:val="superscript"/>
        </w:rPr>
        <w:t xml:space="preserve"> </w:t>
      </w:r>
      <w:r w:rsidRPr="00BF78AB">
        <w:t xml:space="preserve">(see Robinson </w:t>
      </w:r>
      <w:r w:rsidRPr="00BF78AB">
        <w:rPr>
          <w:i/>
        </w:rPr>
        <w:t>et al.</w:t>
      </w:r>
      <w:r w:rsidRPr="00BF78AB">
        <w:rPr>
          <w:vertAlign w:val="superscript"/>
        </w:rPr>
        <w:t>4</w:t>
      </w:r>
      <w:r w:rsidRPr="00BF78AB">
        <w:t xml:space="preserve"> for an extensive review), an electrode is </w:t>
      </w:r>
      <w:r w:rsidR="00A16699">
        <w:t>applied</w:t>
      </w:r>
      <w:r w:rsidR="00A16699" w:rsidRPr="00BF78AB">
        <w:t xml:space="preserve"> </w:t>
      </w:r>
      <w:r w:rsidRPr="00BF78AB">
        <w:t>to raise and lower the voltage in a triangular wave fashion on a fast time scale</w:t>
      </w:r>
      <w:r w:rsidRPr="00BF78AB">
        <w:rPr>
          <w:vertAlign w:val="superscript"/>
        </w:rPr>
        <w:t>4</w:t>
      </w:r>
      <w:r w:rsidRPr="00BF78AB">
        <w:t>. When the voltage is in the correct range, the compound of interest is repeatedly oxidized and reduced.</w:t>
      </w:r>
      <w:r w:rsidR="00C360DA" w:rsidRPr="00BF78AB">
        <w:t xml:space="preserve"> </w:t>
      </w:r>
      <w:r w:rsidRPr="00BF78AB">
        <w:t>This oxidization and reduction results in a movement of electrons that creates a small alternating current. Scan rates take place on the sub-second scale with oxidization and reduction of compounds occurring in microseconds. By subtracting the background current created by the probe from the resulting current, one can generate a voltage vs. current plot unique to each compound. Since the time scale of the voltage oscillations is known, these data can be used to calculate a plot of the current as a function of time. Thus, the relative concentrations of the compound may be determined as long as the number of electrons transferred in each oxidation and reduction reaction is known</w:t>
      </w:r>
      <w:r w:rsidRPr="00BF78AB">
        <w:rPr>
          <w:vertAlign w:val="superscript"/>
        </w:rPr>
        <w:t>4</w:t>
      </w:r>
      <w:r w:rsidRPr="00BF78AB">
        <w:t xml:space="preserve">. </w:t>
      </w:r>
    </w:p>
    <w:p w14:paraId="404BBA41" w14:textId="77777777" w:rsidR="00046F80" w:rsidRPr="00BF78AB" w:rsidRDefault="00046F80" w:rsidP="00B61A28">
      <w:pPr>
        <w:jc w:val="left"/>
      </w:pPr>
    </w:p>
    <w:p w14:paraId="3435391D" w14:textId="041C2916" w:rsidR="00046F80" w:rsidRPr="00BF78AB" w:rsidRDefault="00046F80" w:rsidP="00B61A28">
      <w:pPr>
        <w:jc w:val="left"/>
      </w:pPr>
      <w:r w:rsidRPr="00BF78AB">
        <w:t xml:space="preserve">This chemical specificity and high temporal resolution make FSCV a powerful technique for detecting changing chemical concentrations </w:t>
      </w:r>
      <w:r w:rsidRPr="00BF78AB">
        <w:rPr>
          <w:i/>
        </w:rPr>
        <w:t>in vivo</w:t>
      </w:r>
      <w:r w:rsidRPr="00BF78AB">
        <w:t xml:space="preserve">. However, despite these manifold advantages, this technique requires extensive technical expertise and expensive equipment and setup. Further, </w:t>
      </w:r>
      <w:proofErr w:type="spellStart"/>
      <w:r w:rsidRPr="00BF78AB">
        <w:t>nonelectroactive</w:t>
      </w:r>
      <w:proofErr w:type="spellEnd"/>
      <w:r w:rsidRPr="00BF78AB">
        <w:t xml:space="preserve"> neurotransmitters (</w:t>
      </w:r>
      <w:r w:rsidRPr="00C069D8">
        <w:rPr>
          <w:i/>
        </w:rPr>
        <w:t>e.g.</w:t>
      </w:r>
      <w:r w:rsidRPr="00BF78AB">
        <w:t>, glutamate) cannot be measured using this technique. Fortunately, technological advancements in the field of electrochemistry</w:t>
      </w:r>
      <w:r w:rsidRPr="00BF78AB">
        <w:rPr>
          <w:vertAlign w:val="superscript"/>
        </w:rPr>
        <w:t>5</w:t>
      </w:r>
      <w:r w:rsidRPr="00BF78AB">
        <w:t>, as well as commercialization of these inventions, has introduced a relatively simple approach to measure non-</w:t>
      </w:r>
      <w:proofErr w:type="spellStart"/>
      <w:r w:rsidRPr="00BF78AB">
        <w:t>electroactive</w:t>
      </w:r>
      <w:proofErr w:type="spellEnd"/>
      <w:r w:rsidRPr="00BF78AB">
        <w:t xml:space="preserve"> neurotransmitters in awake behaving animals without </w:t>
      </w:r>
      <w:r w:rsidRPr="00BF78AB">
        <w:lastRenderedPageBreak/>
        <w:t>compromising temporal precision</w:t>
      </w:r>
      <w:r w:rsidR="009F3B0D" w:rsidRPr="00BF78AB">
        <w:t>—</w:t>
      </w:r>
      <w:r w:rsidRPr="00BF78AB">
        <w:t xml:space="preserve">a technique known as enzymatic biosensor technology. This technique </w:t>
      </w:r>
      <w:r w:rsidR="000A24B9">
        <w:t>uses</w:t>
      </w:r>
      <w:r w:rsidR="000A24B9" w:rsidRPr="00BF78AB">
        <w:t xml:space="preserve"> </w:t>
      </w:r>
      <w:r w:rsidRPr="00BF78AB">
        <w:t xml:space="preserve">enzymatic conversion of the </w:t>
      </w:r>
      <w:proofErr w:type="spellStart"/>
      <w:r w:rsidRPr="00BF78AB">
        <w:t>nonelectroactive</w:t>
      </w:r>
      <w:proofErr w:type="spellEnd"/>
      <w:r w:rsidRPr="00BF78AB">
        <w:t xml:space="preserve"> neurotransmitter of interest into two substrates, one of which is </w:t>
      </w:r>
      <w:proofErr w:type="spellStart"/>
      <w:r w:rsidRPr="00BF78AB">
        <w:t>electroactive</w:t>
      </w:r>
      <w:proofErr w:type="spellEnd"/>
      <w:r w:rsidRPr="00BF78AB">
        <w:t xml:space="preserve"> hydrogen peroxide that is detected as an </w:t>
      </w:r>
      <w:proofErr w:type="spellStart"/>
      <w:r w:rsidRPr="00BF78AB">
        <w:t>amperometric</w:t>
      </w:r>
      <w:proofErr w:type="spellEnd"/>
      <w:r w:rsidRPr="00BF78AB">
        <w:t xml:space="preserve"> oxidation current generated by an applied potential</w:t>
      </w:r>
      <w:r w:rsidRPr="00BF78AB">
        <w:rPr>
          <w:vertAlign w:val="superscript"/>
        </w:rPr>
        <w:t>5</w:t>
      </w:r>
      <w:r w:rsidRPr="00BF78AB">
        <w:t xml:space="preserve">. Commercially available biosensor </w:t>
      </w:r>
      <w:r w:rsidR="00AD65D6" w:rsidRPr="00BF78AB">
        <w:t xml:space="preserve">probes (see </w:t>
      </w:r>
      <w:r w:rsidR="00C360DA" w:rsidRPr="00C069D8">
        <w:rPr>
          <w:b/>
        </w:rPr>
        <w:t xml:space="preserve">Figure </w:t>
      </w:r>
      <w:r w:rsidRPr="00C069D8">
        <w:rPr>
          <w:b/>
        </w:rPr>
        <w:t>1</w:t>
      </w:r>
      <w:r w:rsidRPr="00BF78AB">
        <w:t xml:space="preserve">) selectively measure </w:t>
      </w:r>
      <w:proofErr w:type="spellStart"/>
      <w:r w:rsidRPr="00BF78AB">
        <w:t>analytes</w:t>
      </w:r>
      <w:proofErr w:type="spellEnd"/>
      <w:r w:rsidRPr="00BF78AB">
        <w:t xml:space="preserve"> of interest by competitively reducing the contribution of endogenous </w:t>
      </w:r>
      <w:proofErr w:type="spellStart"/>
      <w:r w:rsidRPr="00BF78AB">
        <w:t>interferents</w:t>
      </w:r>
      <w:proofErr w:type="spellEnd"/>
      <w:r w:rsidRPr="00BF78AB">
        <w:t xml:space="preserve">. In the case of glutamate, the contribution of the common </w:t>
      </w:r>
      <w:proofErr w:type="spellStart"/>
      <w:r w:rsidRPr="00BF78AB">
        <w:t>interferent</w:t>
      </w:r>
      <w:proofErr w:type="spellEnd"/>
      <w:r w:rsidRPr="00BF78AB">
        <w:t xml:space="preserve"> ascorbic acid (AA) is competitively reduced to the measured current by co-localizing </w:t>
      </w:r>
      <w:r w:rsidR="009D136D">
        <w:t>AA</w:t>
      </w:r>
      <w:r w:rsidRPr="00BF78AB">
        <w:t xml:space="preserve"> oxidase onto the active enzymatic surface of the sensor, converting AA to non-</w:t>
      </w:r>
      <w:proofErr w:type="spellStart"/>
      <w:r w:rsidRPr="00BF78AB">
        <w:t>electroactive</w:t>
      </w:r>
      <w:proofErr w:type="spellEnd"/>
      <w:r w:rsidRPr="00BF78AB">
        <w:t xml:space="preserve"> </w:t>
      </w:r>
      <w:proofErr w:type="spellStart"/>
      <w:r w:rsidRPr="00BF78AB">
        <w:t>dihydroascorbate</w:t>
      </w:r>
      <w:proofErr w:type="spellEnd"/>
      <w:r w:rsidRPr="00BF78AB">
        <w:t xml:space="preserve"> and water. In addition, a negatively charged </w:t>
      </w:r>
      <w:proofErr w:type="spellStart"/>
      <w:r w:rsidRPr="00BF78AB">
        <w:t>Nafion</w:t>
      </w:r>
      <w:proofErr w:type="spellEnd"/>
      <w:r w:rsidRPr="00BF78AB">
        <w:t xml:space="preserve"> polymer layer present under the enzyme layer excludes endogenous anionic compounds. </w:t>
      </w:r>
    </w:p>
    <w:p w14:paraId="78DCDDC8" w14:textId="77777777" w:rsidR="00046F80" w:rsidRPr="00BF78AB" w:rsidRDefault="00046F80" w:rsidP="00B61A28">
      <w:pPr>
        <w:jc w:val="left"/>
      </w:pPr>
    </w:p>
    <w:p w14:paraId="4C35301A" w14:textId="73808CF0" w:rsidR="00046F80" w:rsidRPr="00BF78AB" w:rsidRDefault="00046F80" w:rsidP="00B61A28">
      <w:pPr>
        <w:jc w:val="left"/>
      </w:pPr>
      <w:r w:rsidRPr="00BF78AB">
        <w:t xml:space="preserve">This same biosensor experimental setup can measure </w:t>
      </w:r>
      <w:proofErr w:type="spellStart"/>
      <w:r w:rsidRPr="00BF78AB">
        <w:t>electroactive</w:t>
      </w:r>
      <w:proofErr w:type="spellEnd"/>
      <w:r w:rsidRPr="00BF78AB">
        <w:t xml:space="preserve"> neurotransmitters as in FSCV, but instead </w:t>
      </w:r>
      <w:r w:rsidR="00D31FC4">
        <w:t>it employs</w:t>
      </w:r>
      <w:r w:rsidR="00D31FC4" w:rsidRPr="00BF78AB">
        <w:t xml:space="preserve"> </w:t>
      </w:r>
      <w:r w:rsidRPr="00BF78AB">
        <w:t>a fixed-potential recording</w:t>
      </w:r>
      <w:r w:rsidRPr="00BF78AB">
        <w:rPr>
          <w:vertAlign w:val="superscript"/>
        </w:rPr>
        <w:t>6</w:t>
      </w:r>
      <w:r w:rsidRPr="00BF78AB">
        <w:t xml:space="preserve">. In </w:t>
      </w:r>
      <w:r w:rsidR="006B1D51" w:rsidRPr="00BF78AB">
        <w:t>contrast to</w:t>
      </w:r>
      <w:r w:rsidRPr="00BF78AB">
        <w:t xml:space="preserve"> the oscillating voltage applied in FSCV, in</w:t>
      </w:r>
      <w:r w:rsidR="00C47DE7">
        <w:t xml:space="preserve"> a</w:t>
      </w:r>
      <w:r w:rsidRPr="00BF78AB">
        <w:t xml:space="preserve"> fixed-potential recording the voltage is kept at the redox potential for the </w:t>
      </w:r>
      <w:proofErr w:type="spellStart"/>
      <w:r w:rsidRPr="00BF78AB">
        <w:t>analyte</w:t>
      </w:r>
      <w:proofErr w:type="spellEnd"/>
      <w:r w:rsidRPr="00BF78AB">
        <w:t xml:space="preserve"> of interest. Although </w:t>
      </w:r>
      <w:r w:rsidR="00C47DE7">
        <w:t xml:space="preserve">it is </w:t>
      </w:r>
      <w:r w:rsidRPr="00BF78AB">
        <w:t xml:space="preserve">less chemically selective than FSCV as multiple neurotransmitters may have the same redox potential, in brain areas </w:t>
      </w:r>
      <w:r w:rsidR="00C47DE7">
        <w:t>that</w:t>
      </w:r>
      <w:r w:rsidRPr="00BF78AB">
        <w:t xml:space="preserve"> overwhelming</w:t>
      </w:r>
      <w:r w:rsidR="00C47DE7">
        <w:t>ly</w:t>
      </w:r>
      <w:r w:rsidRPr="00BF78AB">
        <w:t xml:space="preserve"> sk</w:t>
      </w:r>
      <w:r w:rsidR="006B1D51" w:rsidRPr="00BF78AB">
        <w:t>ew towards one neurotransmitter</w:t>
      </w:r>
      <w:r w:rsidR="00C47DE7">
        <w:t>,</w:t>
      </w:r>
      <w:r w:rsidRPr="00BF78AB">
        <w:t xml:space="preserve"> the </w:t>
      </w:r>
      <w:proofErr w:type="gramStart"/>
      <w:r w:rsidRPr="00BF78AB">
        <w:t>turn-key</w:t>
      </w:r>
      <w:proofErr w:type="gramEnd"/>
      <w:r w:rsidRPr="00BF78AB">
        <w:t xml:space="preserve"> nature of this approach outweighs the lack of chemical specificity. </w:t>
      </w:r>
    </w:p>
    <w:p w14:paraId="2F832565" w14:textId="77777777" w:rsidR="00046F80" w:rsidRPr="00BF78AB" w:rsidRDefault="00046F80" w:rsidP="00B61A28">
      <w:pPr>
        <w:jc w:val="left"/>
      </w:pPr>
    </w:p>
    <w:p w14:paraId="553E6643" w14:textId="34C3E22F" w:rsidR="00046F80" w:rsidRPr="00BF78AB" w:rsidRDefault="00046F80" w:rsidP="00B61A28">
      <w:pPr>
        <w:jc w:val="left"/>
      </w:pPr>
      <w:r w:rsidRPr="00BF78AB">
        <w:t xml:space="preserve">The ability to measure both </w:t>
      </w:r>
      <w:proofErr w:type="spellStart"/>
      <w:r w:rsidRPr="00BF78AB">
        <w:t>electroactive</w:t>
      </w:r>
      <w:proofErr w:type="spellEnd"/>
      <w:r w:rsidRPr="00BF78AB">
        <w:t xml:space="preserve"> and </w:t>
      </w:r>
      <w:proofErr w:type="spellStart"/>
      <w:r w:rsidRPr="00BF78AB">
        <w:t>nonelectroactive</w:t>
      </w:r>
      <w:proofErr w:type="spellEnd"/>
      <w:r w:rsidRPr="00BF78AB">
        <w:t xml:space="preserve"> neurotransmitter release in near real-time and link it to specific behavioral events provides an opportunity to examine converging neurotransmitter release. This manuscript details the use of this system to interrogate both dopamine and glutamate neurotransmission in response to natural reward in awake behaving hamsters. The aim of this paper is to detail the process of measuring this neurotransmitter release during sex</w:t>
      </w:r>
      <w:r w:rsidR="00653973" w:rsidRPr="00BF78AB">
        <w:t>ual</w:t>
      </w:r>
      <w:r w:rsidRPr="00BF78AB">
        <w:t xml:space="preserve"> behavior in female hamsters, with the goal of demonstrating its feasibility for examining other behaviors and experimental paradigms. </w:t>
      </w:r>
    </w:p>
    <w:p w14:paraId="237AD7DD" w14:textId="77777777" w:rsidR="00D15131" w:rsidRPr="00BF78AB" w:rsidRDefault="00D15131" w:rsidP="00B61A28">
      <w:pPr>
        <w:jc w:val="left"/>
        <w:rPr>
          <w:rFonts w:cstheme="minorHAnsi"/>
          <w:b/>
        </w:rPr>
      </w:pPr>
    </w:p>
    <w:p w14:paraId="4AFBD56F" w14:textId="77777777" w:rsidR="00046F80" w:rsidRPr="00BF78AB" w:rsidRDefault="00046F80" w:rsidP="00B61A28">
      <w:pPr>
        <w:jc w:val="left"/>
        <w:outlineLvl w:val="0"/>
        <w:rPr>
          <w:b/>
        </w:rPr>
      </w:pPr>
      <w:proofErr w:type="gramStart"/>
      <w:r w:rsidRPr="00BF78AB">
        <w:rPr>
          <w:b/>
        </w:rPr>
        <w:t>Hamsters</w:t>
      </w:r>
      <w:proofErr w:type="gramEnd"/>
      <w:r w:rsidRPr="00BF78AB">
        <w:rPr>
          <w:b/>
        </w:rPr>
        <w:t xml:space="preserve"> are </w:t>
      </w:r>
      <w:proofErr w:type="gramStart"/>
      <w:r w:rsidRPr="00BF78AB">
        <w:rPr>
          <w:b/>
        </w:rPr>
        <w:t>an ideal model for use in electrochemical recordings</w:t>
      </w:r>
      <w:proofErr w:type="gramEnd"/>
      <w:r w:rsidRPr="00BF78AB">
        <w:rPr>
          <w:b/>
        </w:rPr>
        <w:t xml:space="preserve"> </w:t>
      </w:r>
    </w:p>
    <w:p w14:paraId="3A37EC39" w14:textId="25ABBC2A" w:rsidR="00046F80" w:rsidRPr="00BF78AB" w:rsidRDefault="00046F80" w:rsidP="00B61A28">
      <w:pPr>
        <w:jc w:val="left"/>
      </w:pPr>
      <w:r w:rsidRPr="00BF78AB">
        <w:t>Historically, rat and mice models have been employed in the study of sex</w:t>
      </w:r>
      <w:r w:rsidR="00653973" w:rsidRPr="00BF78AB">
        <w:t>ual</w:t>
      </w:r>
      <w:r w:rsidRPr="00BF78AB">
        <w:t xml:space="preserve"> behavior.</w:t>
      </w:r>
      <w:r w:rsidR="00C360DA" w:rsidRPr="00BF78AB">
        <w:t xml:space="preserve"> </w:t>
      </w:r>
      <w:r w:rsidRPr="00BF78AB">
        <w:t xml:space="preserve">These rodent species engage in a dynamic </w:t>
      </w:r>
      <w:proofErr w:type="spellStart"/>
      <w:r w:rsidRPr="00BF78AB">
        <w:t>copulatory</w:t>
      </w:r>
      <w:proofErr w:type="spellEnd"/>
      <w:r w:rsidRPr="00BF78AB">
        <w:t xml:space="preserve"> sequence, involving numerous female solicitation behaviors that include hopping, darting, and ear wiggling to entice the male to chase and ultimately mount the female</w:t>
      </w:r>
      <w:r w:rsidRPr="00BF78AB">
        <w:rPr>
          <w:vertAlign w:val="superscript"/>
        </w:rPr>
        <w:t>7</w:t>
      </w:r>
      <w:r w:rsidRPr="00BF78AB">
        <w:t xml:space="preserve">. The mounting by the male (with or without vaginal penetration) lasts only a few seconds, during which the female engages in her sexual behavior posture (termed </w:t>
      </w:r>
      <w:proofErr w:type="spellStart"/>
      <w:r w:rsidRPr="00BF78AB">
        <w:rPr>
          <w:i/>
        </w:rPr>
        <w:t>lordosis</w:t>
      </w:r>
      <w:proofErr w:type="spellEnd"/>
      <w:r w:rsidRPr="00BF78AB">
        <w:t xml:space="preserve">) also only for a few seconds before resuming active solicitation behaviors. This pattern of behavior, composed of high levels of activity interspersed with brief periods of immobility, is problematic for measuring neurotransmission in behaving animals. First, there can be movement artifacts in the </w:t>
      </w:r>
      <w:proofErr w:type="spellStart"/>
      <w:r w:rsidRPr="00BF78AB">
        <w:t>amperometric</w:t>
      </w:r>
      <w:proofErr w:type="spellEnd"/>
      <w:r w:rsidRPr="00BF78AB">
        <w:t xml:space="preserve"> recordings that are unrelated to neural activity. Second, </w:t>
      </w:r>
      <w:r w:rsidR="00C47DE7">
        <w:t xml:space="preserve">the </w:t>
      </w:r>
      <w:r w:rsidRPr="00BF78AB">
        <w:t>locomotion is associated with the release of particular neurotransmitters in certain brain regions.</w:t>
      </w:r>
      <w:r w:rsidR="00C360DA" w:rsidRPr="00BF78AB">
        <w:t xml:space="preserve"> </w:t>
      </w:r>
      <w:r w:rsidR="00B73CE2" w:rsidRPr="00BF78AB">
        <w:t xml:space="preserve">For example, </w:t>
      </w:r>
      <w:r w:rsidRPr="00BF78AB">
        <w:t xml:space="preserve">dopamine release has been coupled to </w:t>
      </w:r>
      <w:proofErr w:type="spellStart"/>
      <w:r w:rsidRPr="00BF78AB">
        <w:t>locomotor</w:t>
      </w:r>
      <w:proofErr w:type="spellEnd"/>
      <w:r w:rsidRPr="00BF78AB">
        <w:t xml:space="preserve"> activity in the dorsal and ventral striatum</w:t>
      </w:r>
      <w:r w:rsidRPr="00BF78AB">
        <w:rPr>
          <w:vertAlign w:val="superscript"/>
        </w:rPr>
        <w:t>8-9</w:t>
      </w:r>
      <w:r w:rsidRPr="00BF78AB">
        <w:t xml:space="preserve">, a finding that formed the basis for </w:t>
      </w:r>
      <w:proofErr w:type="spellStart"/>
      <w:r w:rsidRPr="00BF78AB">
        <w:t>microdialysis</w:t>
      </w:r>
      <w:proofErr w:type="spellEnd"/>
      <w:r w:rsidRPr="00BF78AB">
        <w:t xml:space="preserve"> measurements of dopamine following </w:t>
      </w:r>
      <w:proofErr w:type="spellStart"/>
      <w:r w:rsidRPr="00BF78AB">
        <w:t>psychostimulant</w:t>
      </w:r>
      <w:proofErr w:type="spellEnd"/>
      <w:r w:rsidRPr="00BF78AB">
        <w:t xml:space="preserve"> administration</w:t>
      </w:r>
      <w:r w:rsidRPr="00BF78AB">
        <w:rPr>
          <w:vertAlign w:val="superscript"/>
        </w:rPr>
        <w:t>10</w:t>
      </w:r>
      <w:r w:rsidRPr="00BF78AB">
        <w:t>.</w:t>
      </w:r>
      <w:r w:rsidR="00C360DA" w:rsidRPr="00BF78AB">
        <w:t xml:space="preserve"> </w:t>
      </w:r>
      <w:r w:rsidRPr="00BF78AB">
        <w:t xml:space="preserve">Because the female-typical solicitation behaviors in most rodents involve high levels of </w:t>
      </w:r>
      <w:proofErr w:type="spellStart"/>
      <w:r w:rsidRPr="00BF78AB">
        <w:t>locomotor</w:t>
      </w:r>
      <w:proofErr w:type="spellEnd"/>
      <w:r w:rsidRPr="00BF78AB">
        <w:t xml:space="preserve"> activity, and are represented by the bulk of a 10</w:t>
      </w:r>
      <w:r w:rsidR="00C47DE7">
        <w:t xml:space="preserve"> minute </w:t>
      </w:r>
      <w:r w:rsidRPr="00BF78AB">
        <w:t xml:space="preserve">sexual behavior test, this makes it </w:t>
      </w:r>
      <w:r w:rsidRPr="00BF78AB">
        <w:lastRenderedPageBreak/>
        <w:t>difficult to ascribe changes in neurotransmission to the explicit components of sexual behavior that collectively last only minutes.</w:t>
      </w:r>
    </w:p>
    <w:p w14:paraId="0E6E2BF0" w14:textId="77777777" w:rsidR="00046F80" w:rsidRPr="00BF78AB" w:rsidRDefault="00046F80" w:rsidP="00B61A28">
      <w:pPr>
        <w:jc w:val="left"/>
      </w:pPr>
    </w:p>
    <w:p w14:paraId="339858E0" w14:textId="2AF7C797" w:rsidR="00046F80" w:rsidRPr="00BF78AB" w:rsidRDefault="00046F80" w:rsidP="00B61A28">
      <w:pPr>
        <w:jc w:val="left"/>
      </w:pPr>
      <w:r w:rsidRPr="00BF78AB">
        <w:t xml:space="preserve">To analyze the neurochemical profile of female sexual behavior, this lab sought </w:t>
      </w:r>
      <w:r w:rsidR="00DB0EBE" w:rsidRPr="00BF78AB">
        <w:t>out a species in which there is</w:t>
      </w:r>
      <w:r w:rsidRPr="00BF78AB">
        <w:t xml:space="preserve"> minimal </w:t>
      </w:r>
      <w:proofErr w:type="spellStart"/>
      <w:r w:rsidRPr="00BF78AB">
        <w:t>locomotor</w:t>
      </w:r>
      <w:proofErr w:type="spellEnd"/>
      <w:r w:rsidRPr="00BF78AB">
        <w:t xml:space="preserve"> activity accompanying sexual behavior. The </w:t>
      </w:r>
      <w:proofErr w:type="spellStart"/>
      <w:r w:rsidRPr="00BF78AB">
        <w:t>copulatory</w:t>
      </w:r>
      <w:proofErr w:type="spellEnd"/>
      <w:r w:rsidRPr="00BF78AB">
        <w:t xml:space="preserve"> sequence in Syrian hamsters (</w:t>
      </w:r>
      <w:proofErr w:type="spellStart"/>
      <w:r w:rsidRPr="00BF78AB">
        <w:rPr>
          <w:i/>
        </w:rPr>
        <w:t>Mesocricetus</w:t>
      </w:r>
      <w:proofErr w:type="spellEnd"/>
      <w:r w:rsidRPr="00BF78AB">
        <w:rPr>
          <w:i/>
        </w:rPr>
        <w:t xml:space="preserve"> </w:t>
      </w:r>
      <w:proofErr w:type="spellStart"/>
      <w:r w:rsidRPr="00BF78AB">
        <w:rPr>
          <w:i/>
        </w:rPr>
        <w:t>auratus</w:t>
      </w:r>
      <w:proofErr w:type="spellEnd"/>
      <w:r w:rsidRPr="00BF78AB">
        <w:t>) is ideal for neurochemical recordings due to the lack of solicitation behaviors typically seen in rats and mice</w:t>
      </w:r>
      <w:r w:rsidRPr="00BF78AB">
        <w:rPr>
          <w:vertAlign w:val="superscript"/>
        </w:rPr>
        <w:t>11</w:t>
      </w:r>
      <w:r w:rsidRPr="00BF78AB">
        <w:t xml:space="preserve">. As a consequence, female hamsters will enter and maintain the </w:t>
      </w:r>
      <w:proofErr w:type="spellStart"/>
      <w:r w:rsidRPr="00BF78AB">
        <w:t>lordosis</w:t>
      </w:r>
      <w:proofErr w:type="spellEnd"/>
      <w:r w:rsidRPr="00BF78AB">
        <w:t xml:space="preserve"> posture for upwards of 9</w:t>
      </w:r>
      <w:r w:rsidR="00C47DE7">
        <w:t xml:space="preserve"> minutes</w:t>
      </w:r>
      <w:r w:rsidRPr="00BF78AB">
        <w:t xml:space="preserve"> out of a </w:t>
      </w:r>
      <w:proofErr w:type="gramStart"/>
      <w:r w:rsidRPr="00BF78AB">
        <w:t>10</w:t>
      </w:r>
      <w:r w:rsidR="00C47DE7">
        <w:t xml:space="preserve"> </w:t>
      </w:r>
      <w:r w:rsidRPr="00BF78AB">
        <w:t>min</w:t>
      </w:r>
      <w:r w:rsidR="00C47DE7">
        <w:t>ute</w:t>
      </w:r>
      <w:proofErr w:type="gramEnd"/>
      <w:r w:rsidRPr="00BF78AB">
        <w:t xml:space="preserve"> testing session</w:t>
      </w:r>
      <w:r w:rsidRPr="00BF78AB">
        <w:rPr>
          <w:vertAlign w:val="superscript"/>
        </w:rPr>
        <w:t>12</w:t>
      </w:r>
      <w:r w:rsidRPr="00BF78AB">
        <w:t xml:space="preserve">. With the lack of extraneous </w:t>
      </w:r>
      <w:proofErr w:type="spellStart"/>
      <w:r w:rsidRPr="00BF78AB">
        <w:t>locomotor</w:t>
      </w:r>
      <w:proofErr w:type="spellEnd"/>
      <w:r w:rsidRPr="00BF78AB">
        <w:t xml:space="preserve"> movements by the female, </w:t>
      </w:r>
      <w:r w:rsidRPr="00BF78AB">
        <w:rPr>
          <w:i/>
        </w:rPr>
        <w:t xml:space="preserve">in vivo </w:t>
      </w:r>
      <w:r w:rsidRPr="00BF78AB">
        <w:t>electrochemical recordings that can be associated with components of sexual interactions with the male</w:t>
      </w:r>
      <w:r w:rsidR="00C47DE7">
        <w:t xml:space="preserve"> can be obtained</w:t>
      </w:r>
      <w:r w:rsidRPr="00BF78AB">
        <w:t xml:space="preserve">. </w:t>
      </w:r>
    </w:p>
    <w:p w14:paraId="4BE541D2" w14:textId="77777777" w:rsidR="001C7845" w:rsidRPr="00BF78AB" w:rsidRDefault="001C7845" w:rsidP="00B61A28">
      <w:pPr>
        <w:jc w:val="left"/>
      </w:pPr>
    </w:p>
    <w:p w14:paraId="6834758D" w14:textId="21AADA70" w:rsidR="001C7845" w:rsidRPr="00BF78AB" w:rsidRDefault="001C7845" w:rsidP="00B61A28">
      <w:pPr>
        <w:jc w:val="left"/>
        <w:outlineLvl w:val="0"/>
        <w:rPr>
          <w:b/>
        </w:rPr>
      </w:pPr>
      <w:proofErr w:type="spellStart"/>
      <w:r w:rsidRPr="00BF78AB">
        <w:rPr>
          <w:b/>
        </w:rPr>
        <w:t>Copulatory</w:t>
      </w:r>
      <w:proofErr w:type="spellEnd"/>
      <w:r w:rsidRPr="00BF78AB">
        <w:rPr>
          <w:b/>
        </w:rPr>
        <w:t xml:space="preserve"> bouts in hamsters</w:t>
      </w:r>
      <w:r w:rsidR="00C360DA" w:rsidRPr="00BF78AB">
        <w:rPr>
          <w:b/>
        </w:rPr>
        <w:t xml:space="preserve"> </w:t>
      </w:r>
    </w:p>
    <w:p w14:paraId="3F8E8ECB" w14:textId="7EB0A326" w:rsidR="001C7845" w:rsidRPr="00BF78AB" w:rsidRDefault="00C47DE7" w:rsidP="00B61A28">
      <w:pPr>
        <w:jc w:val="left"/>
      </w:pPr>
      <w:r>
        <w:t>After</w:t>
      </w:r>
      <w:r w:rsidRPr="00BF78AB">
        <w:t xml:space="preserve"> </w:t>
      </w:r>
      <w:r w:rsidR="00CE116E">
        <w:t xml:space="preserve">the </w:t>
      </w:r>
      <w:r w:rsidR="001C7845" w:rsidRPr="00BF78AB">
        <w:t xml:space="preserve">introduction of a male stimulus animal into the testing chamber, the male will initially engage in </w:t>
      </w:r>
      <w:proofErr w:type="spellStart"/>
      <w:r w:rsidR="001C7845" w:rsidRPr="00BF78AB">
        <w:t>anogenital</w:t>
      </w:r>
      <w:proofErr w:type="spellEnd"/>
      <w:r w:rsidR="001C7845" w:rsidRPr="00BF78AB">
        <w:t xml:space="preserve"> investigation (AI) of the female before mounting her </w:t>
      </w:r>
      <w:r w:rsidR="00AD65D6" w:rsidRPr="00BF78AB">
        <w:t>(</w:t>
      </w:r>
      <w:r w:rsidR="00C360DA" w:rsidRPr="00C069D8">
        <w:rPr>
          <w:b/>
        </w:rPr>
        <w:t xml:space="preserve">Figure </w:t>
      </w:r>
      <w:r w:rsidR="00DA4CCB" w:rsidRPr="00C069D8">
        <w:rPr>
          <w:b/>
        </w:rPr>
        <w:t>2</w:t>
      </w:r>
      <w:r w:rsidR="00F27D3A" w:rsidRPr="00C069D8">
        <w:rPr>
          <w:b/>
        </w:rPr>
        <w:t>A</w:t>
      </w:r>
      <w:r w:rsidR="001C7845" w:rsidRPr="00BF78AB">
        <w:t xml:space="preserve">). In order for the male to mount, the female must assume a receptive sexual posture known as </w:t>
      </w:r>
      <w:proofErr w:type="spellStart"/>
      <w:r w:rsidR="001C7845" w:rsidRPr="00BF78AB">
        <w:t>lordosis</w:t>
      </w:r>
      <w:proofErr w:type="spellEnd"/>
      <w:r w:rsidR="001C7845" w:rsidRPr="00BF78AB">
        <w:t xml:space="preserve">, in which she arches her back and deflects her tail so </w:t>
      </w:r>
      <w:r w:rsidR="00CE116E">
        <w:t xml:space="preserve">that </w:t>
      </w:r>
      <w:r w:rsidR="001C7845" w:rsidRPr="00BF78AB">
        <w:t>the mounting male can gain penile access to her vagina. The male will mount the female, clasping her hindquarters with both paws</w:t>
      </w:r>
      <w:r w:rsidR="00AD65D6" w:rsidRPr="00BF78AB">
        <w:t xml:space="preserve"> (</w:t>
      </w:r>
      <w:r w:rsidR="00C360DA" w:rsidRPr="00C069D8">
        <w:rPr>
          <w:b/>
        </w:rPr>
        <w:t xml:space="preserve">Figure </w:t>
      </w:r>
      <w:r w:rsidR="00AB7D18" w:rsidRPr="00C069D8">
        <w:rPr>
          <w:b/>
        </w:rPr>
        <w:t>2B</w:t>
      </w:r>
      <w:r w:rsidR="001C7845" w:rsidRPr="00BF78AB">
        <w:t xml:space="preserve">), and begin thrusting in an attempt to gain </w:t>
      </w:r>
      <w:r w:rsidR="009B66D3" w:rsidRPr="00BF78AB">
        <w:t xml:space="preserve">penile </w:t>
      </w:r>
      <w:r w:rsidR="001C7845" w:rsidRPr="00BF78AB">
        <w:t>intromission</w:t>
      </w:r>
      <w:r w:rsidR="00AD65D6" w:rsidRPr="00BF78AB">
        <w:t xml:space="preserve"> (</w:t>
      </w:r>
      <w:r w:rsidR="00C360DA" w:rsidRPr="00C069D8">
        <w:rPr>
          <w:b/>
        </w:rPr>
        <w:t xml:space="preserve">Figure </w:t>
      </w:r>
      <w:r w:rsidR="00AB7D18" w:rsidRPr="00C069D8">
        <w:rPr>
          <w:b/>
        </w:rPr>
        <w:t>2C</w:t>
      </w:r>
      <w:r w:rsidR="001C7845" w:rsidRPr="00BF78AB">
        <w:t xml:space="preserve">). The male will mount the female (without insertion) as well as </w:t>
      </w:r>
      <w:proofErr w:type="spellStart"/>
      <w:r w:rsidR="001C7845" w:rsidRPr="00BF78AB">
        <w:t>intromit</w:t>
      </w:r>
      <w:proofErr w:type="spellEnd"/>
      <w:r w:rsidR="001C7845" w:rsidRPr="00BF78AB">
        <w:t xml:space="preserve"> a number of times before eventually achieving ejaculation. This sequence of mounts and intromissions leading to ejaculation is termed a </w:t>
      </w:r>
      <w:r w:rsidR="00CE116E">
        <w:t>“</w:t>
      </w:r>
      <w:proofErr w:type="spellStart"/>
      <w:r w:rsidR="001C7845" w:rsidRPr="00BF78AB">
        <w:t>copulatory</w:t>
      </w:r>
      <w:proofErr w:type="spellEnd"/>
      <w:r w:rsidR="001C7845" w:rsidRPr="00BF78AB">
        <w:t xml:space="preserve"> bout</w:t>
      </w:r>
      <w:r w:rsidR="00CE116E">
        <w:t>”</w:t>
      </w:r>
      <w:r w:rsidR="001C7845" w:rsidRPr="00BF78AB">
        <w:t xml:space="preserve">. Males will have several </w:t>
      </w:r>
      <w:proofErr w:type="spellStart"/>
      <w:r w:rsidR="001C7845" w:rsidRPr="00BF78AB">
        <w:t>copulatory</w:t>
      </w:r>
      <w:proofErr w:type="spellEnd"/>
      <w:r w:rsidR="001C7845" w:rsidRPr="00BF78AB">
        <w:t xml:space="preserve"> bouts within a single session.</w:t>
      </w:r>
    </w:p>
    <w:p w14:paraId="2C4AC1DC" w14:textId="77777777" w:rsidR="00046F80" w:rsidRPr="00BF78AB" w:rsidRDefault="00046F80" w:rsidP="00B61A28">
      <w:pPr>
        <w:jc w:val="left"/>
        <w:rPr>
          <w:rFonts w:cstheme="minorHAnsi"/>
          <w:b/>
        </w:rPr>
      </w:pPr>
    </w:p>
    <w:p w14:paraId="3D4CD2F3" w14:textId="57F72AB6" w:rsidR="006305D7" w:rsidRPr="00BF78AB" w:rsidRDefault="006305D7" w:rsidP="00B61A28">
      <w:pPr>
        <w:jc w:val="left"/>
        <w:rPr>
          <w:rFonts w:cstheme="minorHAnsi"/>
        </w:rPr>
      </w:pPr>
      <w:r w:rsidRPr="00BF78AB">
        <w:rPr>
          <w:rFonts w:cstheme="minorHAnsi"/>
          <w:b/>
        </w:rPr>
        <w:t>PROTOCOL:</w:t>
      </w:r>
      <w:r w:rsidRPr="00BF78AB">
        <w:rPr>
          <w:rFonts w:cstheme="minorHAnsi"/>
        </w:rPr>
        <w:t xml:space="preserve"> </w:t>
      </w:r>
    </w:p>
    <w:p w14:paraId="402E5F69" w14:textId="77777777" w:rsidR="00C360DA" w:rsidRPr="00BF78AB" w:rsidRDefault="00C360DA" w:rsidP="00B61A28">
      <w:pPr>
        <w:jc w:val="left"/>
        <w:rPr>
          <w:rFonts w:cstheme="minorHAnsi"/>
          <w:color w:val="808080" w:themeColor="background1" w:themeShade="80"/>
        </w:rPr>
      </w:pPr>
    </w:p>
    <w:p w14:paraId="594EFDA2" w14:textId="77777777" w:rsidR="00046F80" w:rsidRPr="00BF78AB" w:rsidRDefault="00046F80" w:rsidP="00B61A28">
      <w:pPr>
        <w:jc w:val="left"/>
        <w:rPr>
          <w:rFonts w:cs="Arial"/>
        </w:rPr>
      </w:pPr>
      <w:r w:rsidRPr="00BF78AB">
        <w:rPr>
          <w:rFonts w:cs="Arial"/>
        </w:rPr>
        <w:t>All procedures described here were approved by the Institutional Animal Care and Use Committee (IACUC) of The University of Minnesota, and are in accordance with The Guide for the Care and Use of Laboratory Animals</w:t>
      </w:r>
      <w:r w:rsidRPr="00BF78AB">
        <w:rPr>
          <w:rFonts w:cs="Arial"/>
          <w:vertAlign w:val="superscript"/>
        </w:rPr>
        <w:t>13</w:t>
      </w:r>
      <w:r w:rsidRPr="00BF78AB">
        <w:rPr>
          <w:rFonts w:cs="Arial"/>
        </w:rPr>
        <w:t>.</w:t>
      </w:r>
    </w:p>
    <w:p w14:paraId="1F5BDDC2" w14:textId="77777777" w:rsidR="0068078B" w:rsidRPr="00BF78AB" w:rsidRDefault="0068078B" w:rsidP="00B61A28">
      <w:pPr>
        <w:jc w:val="left"/>
        <w:rPr>
          <w:rFonts w:cs="Arial"/>
        </w:rPr>
      </w:pPr>
    </w:p>
    <w:p w14:paraId="5283794E" w14:textId="77777777" w:rsidR="00CE116E" w:rsidRDefault="0068078B" w:rsidP="00B61A28">
      <w:pPr>
        <w:pStyle w:val="ListParagraph"/>
        <w:widowControl/>
        <w:numPr>
          <w:ilvl w:val="0"/>
          <w:numId w:val="26"/>
        </w:numPr>
        <w:autoSpaceDE/>
        <w:autoSpaceDN/>
        <w:adjustRightInd/>
        <w:jc w:val="left"/>
      </w:pPr>
      <w:r w:rsidRPr="00BF78AB">
        <w:rPr>
          <w:b/>
        </w:rPr>
        <w:t xml:space="preserve">Animals and </w:t>
      </w:r>
      <w:proofErr w:type="spellStart"/>
      <w:r w:rsidRPr="00BF78AB">
        <w:rPr>
          <w:b/>
        </w:rPr>
        <w:t>Cannulation</w:t>
      </w:r>
      <w:proofErr w:type="spellEnd"/>
      <w:r w:rsidRPr="00BF78AB">
        <w:rPr>
          <w:b/>
        </w:rPr>
        <w:t xml:space="preserve"> Surgery</w:t>
      </w:r>
    </w:p>
    <w:p w14:paraId="055AA4F9" w14:textId="596FEAF4" w:rsidR="0068078B" w:rsidRPr="00BF78AB" w:rsidRDefault="0068078B" w:rsidP="00C069D8">
      <w:pPr>
        <w:widowControl/>
        <w:autoSpaceDE/>
        <w:autoSpaceDN/>
        <w:adjustRightInd/>
        <w:jc w:val="left"/>
      </w:pPr>
    </w:p>
    <w:p w14:paraId="0177A50D" w14:textId="4E0F0A13" w:rsidR="0068078B" w:rsidRPr="00BF78AB" w:rsidRDefault="0068078B" w:rsidP="00B61A28">
      <w:pPr>
        <w:jc w:val="left"/>
      </w:pPr>
      <w:proofErr w:type="gramStart"/>
      <w:r w:rsidRPr="00BF78AB">
        <w:t>1.1. Obtain Syrian hamsters from a common animal supplier at approximately 55 days of age.</w:t>
      </w:r>
      <w:proofErr w:type="gramEnd"/>
    </w:p>
    <w:p w14:paraId="0FFDD364" w14:textId="77777777" w:rsidR="00475A77" w:rsidRPr="00BF78AB" w:rsidRDefault="00475A77" w:rsidP="00B61A28">
      <w:pPr>
        <w:jc w:val="left"/>
      </w:pPr>
    </w:p>
    <w:p w14:paraId="17A34C8B" w14:textId="3DEFA9E4" w:rsidR="00475A77" w:rsidRPr="00BF78AB" w:rsidRDefault="00F9322B" w:rsidP="00B61A28">
      <w:pPr>
        <w:jc w:val="left"/>
      </w:pPr>
      <w:r w:rsidRPr="00BF78AB">
        <w:t xml:space="preserve">Note: Although </w:t>
      </w:r>
      <w:r w:rsidR="00CE116E">
        <w:t xml:space="preserve">the </w:t>
      </w:r>
      <w:r w:rsidR="00E01A29" w:rsidRPr="00BF78AB">
        <w:t>age</w:t>
      </w:r>
      <w:r w:rsidRPr="00BF78AB">
        <w:t xml:space="preserve"> of animals will vary due to constraints of various </w:t>
      </w:r>
      <w:r w:rsidR="00475A77" w:rsidRPr="00BF78AB">
        <w:t>experimental paradigms, for sexual behavior</w:t>
      </w:r>
      <w:r w:rsidRPr="00BF78AB">
        <w:t xml:space="preserve"> it is important to obtain</w:t>
      </w:r>
      <w:r w:rsidR="00475A77" w:rsidRPr="00BF78AB">
        <w:t xml:space="preserve"> </w:t>
      </w:r>
      <w:r w:rsidRPr="00BF78AB">
        <w:t xml:space="preserve">sexually mature </w:t>
      </w:r>
      <w:r w:rsidR="00475A77" w:rsidRPr="00BF78AB">
        <w:t>animals that are all approximately the same age</w:t>
      </w:r>
      <w:r w:rsidRPr="00BF78AB">
        <w:t>.</w:t>
      </w:r>
      <w:r w:rsidR="00475A77" w:rsidRPr="00BF78AB">
        <w:t xml:space="preserve"> </w:t>
      </w:r>
    </w:p>
    <w:p w14:paraId="660386DD" w14:textId="77777777" w:rsidR="0068078B" w:rsidRPr="00BF78AB" w:rsidRDefault="0068078B" w:rsidP="00B61A28">
      <w:pPr>
        <w:jc w:val="left"/>
      </w:pPr>
    </w:p>
    <w:p w14:paraId="3059AD65" w14:textId="47E06C17" w:rsidR="0068078B" w:rsidRPr="00BF78AB" w:rsidRDefault="0068078B" w:rsidP="00B61A28">
      <w:pPr>
        <w:jc w:val="left"/>
      </w:pPr>
      <w:proofErr w:type="gramStart"/>
      <w:r w:rsidRPr="00BF78AB">
        <w:t>1.2. House animals in a controlled temperature (22</w:t>
      </w:r>
      <w:r w:rsidR="00F9322B" w:rsidRPr="00BF78AB">
        <w:t xml:space="preserve"> </w:t>
      </w:r>
      <w:r w:rsidR="00C4723A" w:rsidRPr="00BF78AB">
        <w:t>°C) and lighting (14 h light followed by 10 h dark with</w:t>
      </w:r>
      <w:r w:rsidRPr="00BF78AB">
        <w:t xml:space="preserve"> light</w:t>
      </w:r>
      <w:r w:rsidR="00C4723A" w:rsidRPr="00BF78AB">
        <w:t>s out at 13:00 h</w:t>
      </w:r>
      <w:r w:rsidRPr="00BF78AB">
        <w:t xml:space="preserve">) environment, with food and water available </w:t>
      </w:r>
      <w:r w:rsidRPr="00BF78AB">
        <w:rPr>
          <w:i/>
        </w:rPr>
        <w:t>ad libitum</w:t>
      </w:r>
      <w:r w:rsidRPr="00BF78AB">
        <w:t xml:space="preserve"> except during periods of experimental testing.</w:t>
      </w:r>
      <w:proofErr w:type="gramEnd"/>
      <w:r w:rsidRPr="00BF78AB">
        <w:t xml:space="preserve"> </w:t>
      </w:r>
    </w:p>
    <w:p w14:paraId="52003A47" w14:textId="77777777" w:rsidR="00127537" w:rsidRPr="00BF78AB" w:rsidRDefault="00127537" w:rsidP="00B61A28">
      <w:pPr>
        <w:jc w:val="left"/>
      </w:pPr>
    </w:p>
    <w:p w14:paraId="6DC89ED7" w14:textId="2BEDB0DF" w:rsidR="00127537" w:rsidRPr="00BF78AB" w:rsidRDefault="00127537" w:rsidP="00B61A28">
      <w:pPr>
        <w:jc w:val="left"/>
      </w:pPr>
      <w:r w:rsidRPr="00BF78AB">
        <w:t xml:space="preserve">Note: </w:t>
      </w:r>
      <w:r w:rsidR="001E5294" w:rsidRPr="00BF78AB">
        <w:t>Since h</w:t>
      </w:r>
      <w:r w:rsidRPr="00BF78AB">
        <w:t>ams</w:t>
      </w:r>
      <w:r w:rsidR="001E5294" w:rsidRPr="00BF78AB">
        <w:t>ters seasonally reproduce, t</w:t>
      </w:r>
      <w:r w:rsidRPr="00BF78AB">
        <w:t>his</w:t>
      </w:r>
      <w:r w:rsidR="001E5294" w:rsidRPr="00BF78AB">
        <w:t xml:space="preserve"> 14:10 light/dark cycle mimics their natural</w:t>
      </w:r>
      <w:r w:rsidRPr="00BF78AB">
        <w:t xml:space="preserve"> </w:t>
      </w:r>
      <w:r w:rsidR="001E5294" w:rsidRPr="00BF78AB">
        <w:t>breeding conditions.</w:t>
      </w:r>
      <w:r w:rsidRPr="00BF78AB">
        <w:t xml:space="preserve"> </w:t>
      </w:r>
    </w:p>
    <w:p w14:paraId="7B5DCA37" w14:textId="77777777" w:rsidR="0068078B" w:rsidRPr="00BF78AB" w:rsidRDefault="0068078B" w:rsidP="00B61A28">
      <w:pPr>
        <w:jc w:val="left"/>
      </w:pPr>
    </w:p>
    <w:p w14:paraId="5823879B" w14:textId="3595801D" w:rsidR="0068078B" w:rsidRPr="00BF78AB" w:rsidRDefault="0068078B" w:rsidP="00B61A28">
      <w:pPr>
        <w:jc w:val="left"/>
      </w:pPr>
      <w:r w:rsidRPr="00BF78AB">
        <w:t>1.3. Following a 1-w</w:t>
      </w:r>
      <w:r w:rsidR="007D49F2" w:rsidRPr="00BF78AB">
        <w:t>ee</w:t>
      </w:r>
      <w:r w:rsidRPr="00BF78AB">
        <w:t xml:space="preserve">k acclimation to the laboratory, perform aseptic bilateral </w:t>
      </w:r>
      <w:proofErr w:type="spellStart"/>
      <w:r w:rsidRPr="00BF78AB">
        <w:t>ovariectomies</w:t>
      </w:r>
      <w:proofErr w:type="spellEnd"/>
      <w:r w:rsidRPr="00BF78AB">
        <w:t xml:space="preserve"> and intracranial stereotaxic </w:t>
      </w:r>
      <w:proofErr w:type="spellStart"/>
      <w:r w:rsidRPr="00BF78AB">
        <w:t>cannulations</w:t>
      </w:r>
      <w:proofErr w:type="spellEnd"/>
      <w:r w:rsidRPr="00BF78AB">
        <w:t xml:space="preserve"> under general anesthesia</w:t>
      </w:r>
      <w:r w:rsidR="00E5572F" w:rsidRPr="00BF78AB">
        <w:t xml:space="preserve"> (</w:t>
      </w:r>
      <w:r w:rsidR="00E5572F" w:rsidRPr="00C069D8">
        <w:rPr>
          <w:i/>
        </w:rPr>
        <w:t>e.g.</w:t>
      </w:r>
      <w:r w:rsidR="00CE116E">
        <w:t xml:space="preserve">, </w:t>
      </w:r>
      <w:r w:rsidR="00E5572F" w:rsidRPr="00BF78AB">
        <w:t xml:space="preserve">pentobarbital), </w:t>
      </w:r>
      <w:r w:rsidRPr="00BF78AB">
        <w:t xml:space="preserve">and administer appropriate </w:t>
      </w:r>
      <w:proofErr w:type="gramStart"/>
      <w:r w:rsidRPr="00BF78AB">
        <w:t>institutionally-approved</w:t>
      </w:r>
      <w:proofErr w:type="gramEnd"/>
      <w:r w:rsidRPr="00BF78AB">
        <w:t xml:space="preserve"> post-operative analgesic and antibiotic treatment</w:t>
      </w:r>
      <w:r w:rsidR="004D7AAF" w:rsidRPr="00BF78AB">
        <w:t xml:space="preserve"> as previously described</w:t>
      </w:r>
      <w:r w:rsidR="00E5572F" w:rsidRPr="00BF78AB">
        <w:rPr>
          <w:vertAlign w:val="superscript"/>
        </w:rPr>
        <w:t>14-15</w:t>
      </w:r>
      <w:r w:rsidRPr="00BF78AB">
        <w:t xml:space="preserve">. </w:t>
      </w:r>
    </w:p>
    <w:p w14:paraId="5D466D71" w14:textId="77777777" w:rsidR="00A07BB3" w:rsidRPr="00BF78AB" w:rsidRDefault="00A07BB3" w:rsidP="00B61A28">
      <w:pPr>
        <w:jc w:val="left"/>
      </w:pPr>
    </w:p>
    <w:p w14:paraId="71E15E4A" w14:textId="712E3BDB" w:rsidR="00A07BB3" w:rsidRPr="00BF78AB" w:rsidRDefault="00A07BB3" w:rsidP="00B61A28">
      <w:pPr>
        <w:jc w:val="left"/>
      </w:pPr>
      <w:r w:rsidRPr="00BF78AB">
        <w:t xml:space="preserve">Note: For the study of sexual behavior, </w:t>
      </w:r>
      <w:proofErr w:type="spellStart"/>
      <w:r w:rsidRPr="00BF78AB">
        <w:t>ovariectomies</w:t>
      </w:r>
      <w:proofErr w:type="spellEnd"/>
      <w:r w:rsidRPr="00BF78AB">
        <w:t xml:space="preserve"> are necessary to remove </w:t>
      </w:r>
      <w:r w:rsidR="00174D94" w:rsidRPr="00BF78AB">
        <w:t xml:space="preserve">the </w:t>
      </w:r>
      <w:r w:rsidR="00AD4E0E" w:rsidRPr="00BF78AB">
        <w:t xml:space="preserve">major </w:t>
      </w:r>
      <w:r w:rsidRPr="00BF78AB">
        <w:t>endogenous so</w:t>
      </w:r>
      <w:r w:rsidR="00174D94" w:rsidRPr="00BF78AB">
        <w:t>urce</w:t>
      </w:r>
      <w:r w:rsidRPr="00BF78AB">
        <w:t xml:space="preserve"> of sexual hormones so </w:t>
      </w:r>
      <w:r w:rsidR="00CE116E">
        <w:t xml:space="preserve">that the </w:t>
      </w:r>
      <w:r w:rsidRPr="00BF78AB">
        <w:t xml:space="preserve">animals can be </w:t>
      </w:r>
      <w:r w:rsidR="00174D94" w:rsidRPr="00BF78AB">
        <w:t xml:space="preserve">uniformly </w:t>
      </w:r>
      <w:r w:rsidRPr="00BF78AB">
        <w:t>induced</w:t>
      </w:r>
      <w:r w:rsidR="00AD4E0E" w:rsidRPr="00BF78AB">
        <w:t xml:space="preserve"> </w:t>
      </w:r>
      <w:r w:rsidR="00A42D20" w:rsidRPr="00BF78AB">
        <w:t xml:space="preserve">to sexual receptivity </w:t>
      </w:r>
      <w:r w:rsidR="00AD4E0E" w:rsidRPr="00BF78AB">
        <w:t>with exogenous hormone</w:t>
      </w:r>
      <w:r w:rsidRPr="00BF78AB">
        <w:t xml:space="preserve"> in accordance with </w:t>
      </w:r>
      <w:r w:rsidR="00B73CE2" w:rsidRPr="00BF78AB">
        <w:t xml:space="preserve">the </w:t>
      </w:r>
      <w:r w:rsidRPr="00BF78AB">
        <w:t xml:space="preserve">experimental timeline. </w:t>
      </w:r>
    </w:p>
    <w:p w14:paraId="3188D14D" w14:textId="77777777" w:rsidR="00FF559C" w:rsidRPr="00BF78AB" w:rsidRDefault="00FF559C" w:rsidP="00B61A28">
      <w:pPr>
        <w:jc w:val="left"/>
      </w:pPr>
    </w:p>
    <w:p w14:paraId="31C3187A" w14:textId="1B73C6F2" w:rsidR="00C46E32" w:rsidRPr="00BF78AB" w:rsidRDefault="00FF559C" w:rsidP="00B61A28">
      <w:pPr>
        <w:jc w:val="left"/>
      </w:pPr>
      <w:r w:rsidRPr="00BF78AB">
        <w:t>1.3.</w:t>
      </w:r>
      <w:r w:rsidR="00CE116E">
        <w:t>1</w:t>
      </w:r>
      <w:r w:rsidRPr="00BF78AB">
        <w:t xml:space="preserve">. </w:t>
      </w:r>
      <w:proofErr w:type="gramStart"/>
      <w:r w:rsidRPr="00BF78AB">
        <w:t>For</w:t>
      </w:r>
      <w:proofErr w:type="gramEnd"/>
      <w:r w:rsidRPr="00BF78AB">
        <w:t xml:space="preserve"> </w:t>
      </w:r>
      <w:r w:rsidR="0068078B" w:rsidRPr="00BF78AB">
        <w:t xml:space="preserve">both dopaminergic and </w:t>
      </w:r>
      <w:proofErr w:type="spellStart"/>
      <w:r w:rsidR="0068078B" w:rsidRPr="00BF78AB">
        <w:t>glutamatergic</w:t>
      </w:r>
      <w:proofErr w:type="spellEnd"/>
      <w:r w:rsidR="0068078B" w:rsidRPr="00BF78AB">
        <w:t xml:space="preserve"> probe implantation, </w:t>
      </w:r>
      <w:proofErr w:type="spellStart"/>
      <w:r w:rsidRPr="00BF78AB">
        <w:t>stereotaxically</w:t>
      </w:r>
      <w:proofErr w:type="spellEnd"/>
      <w:r w:rsidR="00C726C9" w:rsidRPr="00BF78AB">
        <w:t xml:space="preserve"> </w:t>
      </w:r>
      <w:r w:rsidR="0068078B" w:rsidRPr="00BF78AB">
        <w:t xml:space="preserve">implant guide </w:t>
      </w:r>
      <w:proofErr w:type="spellStart"/>
      <w:r w:rsidR="0068078B" w:rsidRPr="00BF78AB">
        <w:t>cannulae</w:t>
      </w:r>
      <w:proofErr w:type="spellEnd"/>
      <w:r w:rsidR="0068078B" w:rsidRPr="00BF78AB">
        <w:t xml:space="preserve"> (0.7 mm diameter; </w:t>
      </w:r>
      <w:r w:rsidR="00C360DA" w:rsidRPr="00C069D8">
        <w:rPr>
          <w:b/>
        </w:rPr>
        <w:t xml:space="preserve">Figure </w:t>
      </w:r>
      <w:r w:rsidR="00550961" w:rsidRPr="00C069D8">
        <w:rPr>
          <w:b/>
        </w:rPr>
        <w:t>3</w:t>
      </w:r>
      <w:r w:rsidR="0068078B" w:rsidRPr="00BF78AB">
        <w:t xml:space="preserve">) into </w:t>
      </w:r>
      <w:r w:rsidR="00CE116E">
        <w:t xml:space="preserve">the </w:t>
      </w:r>
      <w:r w:rsidR="0068078B" w:rsidRPr="00BF78AB">
        <w:t>area of interest</w:t>
      </w:r>
      <w:r w:rsidR="00F27D3A" w:rsidRPr="00BF78AB">
        <w:t xml:space="preserve"> (</w:t>
      </w:r>
      <w:r w:rsidRPr="00C069D8">
        <w:rPr>
          <w:i/>
        </w:rPr>
        <w:t>e.g.</w:t>
      </w:r>
      <w:r w:rsidR="00CE116E">
        <w:t xml:space="preserve">, </w:t>
      </w:r>
      <w:r w:rsidRPr="00BF78AB">
        <w:t>this lab targeted the right</w:t>
      </w:r>
      <w:r w:rsidR="00CE116E">
        <w:t xml:space="preserve"> </w:t>
      </w:r>
      <w:r w:rsidR="00CE116E" w:rsidRPr="00BF78AB">
        <w:rPr>
          <w:rFonts w:cs="Arial"/>
          <w:shd w:val="clear" w:color="auto" w:fill="FFFFFF"/>
        </w:rPr>
        <w:t xml:space="preserve">nucleus </w:t>
      </w:r>
      <w:proofErr w:type="spellStart"/>
      <w:r w:rsidR="00CE116E" w:rsidRPr="00BF78AB">
        <w:rPr>
          <w:rFonts w:cs="Arial"/>
          <w:shd w:val="clear" w:color="auto" w:fill="FFFFFF"/>
        </w:rPr>
        <w:t>accumbens</w:t>
      </w:r>
      <w:proofErr w:type="spellEnd"/>
      <w:r w:rsidRPr="00BF78AB">
        <w:t xml:space="preserve"> </w:t>
      </w:r>
      <w:r w:rsidR="00CE116E">
        <w:t>(</w:t>
      </w:r>
      <w:proofErr w:type="spellStart"/>
      <w:r w:rsidRPr="00BF78AB">
        <w:t>NAc</w:t>
      </w:r>
      <w:proofErr w:type="spellEnd"/>
      <w:r w:rsidR="00C46E32" w:rsidRPr="00BF78AB">
        <w:t>)</w:t>
      </w:r>
      <w:r w:rsidR="00CE116E">
        <w:t>)</w:t>
      </w:r>
      <w:r w:rsidR="00C46E32" w:rsidRPr="00BF78AB">
        <w:t xml:space="preserve"> as described in stepwise detail elsewhere</w:t>
      </w:r>
      <w:r w:rsidR="00C46E32" w:rsidRPr="00BF78AB">
        <w:rPr>
          <w:vertAlign w:val="superscript"/>
        </w:rPr>
        <w:t>15</w:t>
      </w:r>
      <w:r w:rsidR="00C46E32" w:rsidRPr="00BF78AB">
        <w:t>.</w:t>
      </w:r>
    </w:p>
    <w:p w14:paraId="4047E87C" w14:textId="77777777" w:rsidR="00341A73" w:rsidRPr="00BF78AB" w:rsidRDefault="00341A73" w:rsidP="00B61A28">
      <w:pPr>
        <w:jc w:val="left"/>
      </w:pPr>
    </w:p>
    <w:p w14:paraId="21AEC161" w14:textId="43A3F01B" w:rsidR="00341A73" w:rsidRPr="00BF78AB" w:rsidRDefault="00341A73" w:rsidP="00B61A28">
      <w:pPr>
        <w:jc w:val="left"/>
      </w:pPr>
      <w:r w:rsidRPr="00BF78AB">
        <w:t>Note: Although the data presented are from single sensor recordings of one glutamate or dopamine probe per animal, this system allows</w:t>
      </w:r>
      <w:r w:rsidR="00CE116E">
        <w:t xml:space="preserve"> for</w:t>
      </w:r>
      <w:r w:rsidRPr="00BF78AB">
        <w:t xml:space="preserve"> simultaneous recording of up to 4 sensors in a single animal; thus, 1</w:t>
      </w:r>
      <w:r w:rsidR="00CE116E">
        <w:t>–</w:t>
      </w:r>
      <w:r w:rsidRPr="00BF78AB">
        <w:t xml:space="preserve">4 </w:t>
      </w:r>
      <w:proofErr w:type="spellStart"/>
      <w:r w:rsidRPr="00BF78AB">
        <w:t>cannulae</w:t>
      </w:r>
      <w:proofErr w:type="spellEnd"/>
      <w:r w:rsidRPr="00BF78AB">
        <w:t xml:space="preserve"> </w:t>
      </w:r>
      <w:r w:rsidR="00B73CE2" w:rsidRPr="00BF78AB">
        <w:t>could</w:t>
      </w:r>
      <w:r w:rsidRPr="00BF78AB">
        <w:t xml:space="preserve"> be implanted depending on desired experimental design and outcomes. </w:t>
      </w:r>
    </w:p>
    <w:p w14:paraId="154BDFFA" w14:textId="77777777" w:rsidR="00C46E32" w:rsidRPr="00BF78AB" w:rsidRDefault="00C46E32" w:rsidP="00B61A28">
      <w:pPr>
        <w:jc w:val="left"/>
      </w:pPr>
    </w:p>
    <w:p w14:paraId="2FF8DC60" w14:textId="24CFA2C2" w:rsidR="00C726C9" w:rsidRPr="00BF78AB" w:rsidRDefault="00C46E32" w:rsidP="00B61A28">
      <w:pPr>
        <w:jc w:val="left"/>
      </w:pPr>
      <w:r w:rsidRPr="00BF78AB">
        <w:t>1.3.</w:t>
      </w:r>
      <w:r w:rsidR="009D136D">
        <w:t>1</w:t>
      </w:r>
      <w:r w:rsidRPr="00BF78AB">
        <w:t xml:space="preserve">.1. </w:t>
      </w:r>
      <w:proofErr w:type="gramStart"/>
      <w:r w:rsidR="00F27D3A" w:rsidRPr="00BF78AB">
        <w:t>Determine</w:t>
      </w:r>
      <w:proofErr w:type="gramEnd"/>
      <w:r w:rsidR="009D136D">
        <w:t xml:space="preserve"> the</w:t>
      </w:r>
      <w:r w:rsidR="00F27D3A" w:rsidRPr="00BF78AB">
        <w:t xml:space="preserve"> implant coordinates </w:t>
      </w:r>
      <w:r w:rsidR="00FB585B" w:rsidRPr="00BF78AB">
        <w:t xml:space="preserve">of </w:t>
      </w:r>
      <w:r w:rsidR="009D136D">
        <w:t xml:space="preserve">the </w:t>
      </w:r>
      <w:r w:rsidR="00FB585B" w:rsidRPr="00BF78AB">
        <w:t xml:space="preserve">region of interest </w:t>
      </w:r>
      <w:r w:rsidR="00F27D3A" w:rsidRPr="00BF78AB">
        <w:t xml:space="preserve">using </w:t>
      </w:r>
      <w:r w:rsidR="009D136D">
        <w:t xml:space="preserve">a </w:t>
      </w:r>
      <w:r w:rsidR="00F27D3A" w:rsidRPr="00BF78AB">
        <w:t>stereotaxic atlas (</w:t>
      </w:r>
      <w:r w:rsidR="00F27D3A" w:rsidRPr="00C069D8">
        <w:rPr>
          <w:i/>
        </w:rPr>
        <w:t>e.g.</w:t>
      </w:r>
      <w:r w:rsidR="009D136D">
        <w:t xml:space="preserve">, </w:t>
      </w:r>
      <w:r w:rsidR="00F27D3A" w:rsidRPr="00BF78AB">
        <w:rPr>
          <w:i/>
        </w:rPr>
        <w:t xml:space="preserve">The Golden Hamster Brain </w:t>
      </w:r>
      <w:r w:rsidR="00F27D3A" w:rsidRPr="00BF78AB">
        <w:t xml:space="preserve">by </w:t>
      </w:r>
      <w:r w:rsidR="000A2AAF" w:rsidRPr="00BF78AB">
        <w:t>Morin &amp; Wood), keepi</w:t>
      </w:r>
      <w:r w:rsidR="00FB585B" w:rsidRPr="00BF78AB">
        <w:t xml:space="preserve">ng in mind that </w:t>
      </w:r>
      <w:r w:rsidR="009D136D">
        <w:t xml:space="preserve">the </w:t>
      </w:r>
      <w:r w:rsidR="00FB585B" w:rsidRPr="00BF78AB">
        <w:t xml:space="preserve">sensor extends </w:t>
      </w:r>
      <w:r w:rsidR="000A2AAF" w:rsidRPr="00BF78AB">
        <w:t>1</w:t>
      </w:r>
      <w:r w:rsidR="00C360DA" w:rsidRPr="00BF78AB">
        <w:t xml:space="preserve"> </w:t>
      </w:r>
      <w:r w:rsidR="000A2AAF" w:rsidRPr="00BF78AB">
        <w:t xml:space="preserve">mm below the cannula into brain tissue. </w:t>
      </w:r>
    </w:p>
    <w:p w14:paraId="0680F4C5" w14:textId="77777777" w:rsidR="00C726C9" w:rsidRPr="00BF78AB" w:rsidRDefault="00C726C9" w:rsidP="00B61A28">
      <w:pPr>
        <w:jc w:val="left"/>
      </w:pPr>
    </w:p>
    <w:p w14:paraId="7AEC3882" w14:textId="6CF3B290" w:rsidR="0068078B" w:rsidRPr="00BF78AB" w:rsidRDefault="00C46E32" w:rsidP="00B61A28">
      <w:pPr>
        <w:jc w:val="left"/>
      </w:pPr>
      <w:r w:rsidRPr="00BF78AB">
        <w:t>1.3.</w:t>
      </w:r>
      <w:r w:rsidR="00CE116E">
        <w:t>2</w:t>
      </w:r>
      <w:r w:rsidR="00A07BB3" w:rsidRPr="00BF78AB">
        <w:t>. After</w:t>
      </w:r>
      <w:r w:rsidR="00C360DA" w:rsidRPr="00BF78AB">
        <w:t xml:space="preserve"> a</w:t>
      </w:r>
      <w:r w:rsidR="00A07BB3" w:rsidRPr="00BF78AB">
        <w:t xml:space="preserve"> cannula is </w:t>
      </w:r>
      <w:proofErr w:type="spellStart"/>
      <w:r w:rsidR="00FB585B" w:rsidRPr="00BF78AB">
        <w:t>stereotaxically</w:t>
      </w:r>
      <w:proofErr w:type="spellEnd"/>
      <w:r w:rsidR="00FB585B" w:rsidRPr="00BF78AB">
        <w:t xml:space="preserve"> </w:t>
      </w:r>
      <w:r w:rsidR="00A07BB3" w:rsidRPr="00BF78AB">
        <w:t xml:space="preserve">lowered to </w:t>
      </w:r>
      <w:r w:rsidR="009D136D">
        <w:t xml:space="preserve">the </w:t>
      </w:r>
      <w:r w:rsidR="00A07BB3" w:rsidRPr="00BF78AB">
        <w:t xml:space="preserve">desired dorsal-ventral location, </w:t>
      </w:r>
      <w:r w:rsidR="0068078B" w:rsidRPr="00BF78AB">
        <w:t>affix</w:t>
      </w:r>
      <w:r w:rsidR="009D136D">
        <w:t xml:space="preserve"> it to the</w:t>
      </w:r>
      <w:r w:rsidR="0068078B" w:rsidRPr="00BF78AB">
        <w:t xml:space="preserve"> skull using a cap constructed from dental acrylic</w:t>
      </w:r>
      <w:r w:rsidR="009D136D">
        <w:t>,</w:t>
      </w:r>
      <w:r w:rsidR="0068078B" w:rsidRPr="00BF78AB">
        <w:t xml:space="preserve"> secured with stainless steel bone scre</w:t>
      </w:r>
      <w:r w:rsidR="00A07BB3" w:rsidRPr="00BF78AB">
        <w:t xml:space="preserve">ws and </w:t>
      </w:r>
      <w:r w:rsidR="009D136D">
        <w:t xml:space="preserve">a </w:t>
      </w:r>
      <w:r w:rsidR="00550961" w:rsidRPr="00BF78AB">
        <w:t>plastic head mount (</w:t>
      </w:r>
      <w:r w:rsidR="00C360DA" w:rsidRPr="00C069D8">
        <w:rPr>
          <w:b/>
        </w:rPr>
        <w:t xml:space="preserve">Figure </w:t>
      </w:r>
      <w:r w:rsidR="00550961" w:rsidRPr="00C069D8">
        <w:rPr>
          <w:b/>
        </w:rPr>
        <w:t>3</w:t>
      </w:r>
      <w:r w:rsidR="00A07BB3" w:rsidRPr="00BF78AB">
        <w:t>; see</w:t>
      </w:r>
      <w:r w:rsidR="009D136D">
        <w:rPr>
          <w:vertAlign w:val="superscript"/>
        </w:rPr>
        <w:t>15</w:t>
      </w:r>
      <w:r w:rsidR="009D136D">
        <w:t xml:space="preserve"> f</w:t>
      </w:r>
      <w:r w:rsidR="00A07BB3" w:rsidRPr="00BF78AB">
        <w:t>or more details).</w:t>
      </w:r>
    </w:p>
    <w:p w14:paraId="5340BBE7" w14:textId="77777777" w:rsidR="0068078B" w:rsidRPr="00BF78AB" w:rsidRDefault="0068078B" w:rsidP="00B61A28">
      <w:pPr>
        <w:jc w:val="left"/>
      </w:pPr>
    </w:p>
    <w:p w14:paraId="4540449B" w14:textId="5C163991" w:rsidR="00A07BB3" w:rsidRPr="00BF78AB" w:rsidRDefault="00C46E32" w:rsidP="00B61A28">
      <w:pPr>
        <w:jc w:val="left"/>
      </w:pPr>
      <w:r w:rsidRPr="00BF78AB">
        <w:t>1.3.</w:t>
      </w:r>
      <w:r w:rsidR="009D136D">
        <w:t>3</w:t>
      </w:r>
      <w:r w:rsidR="0068078B" w:rsidRPr="00BF78AB">
        <w:t xml:space="preserve">. </w:t>
      </w:r>
      <w:proofErr w:type="gramStart"/>
      <w:r w:rsidR="0068078B" w:rsidRPr="00BF78AB">
        <w:t>For</w:t>
      </w:r>
      <w:proofErr w:type="gramEnd"/>
      <w:r w:rsidR="0068078B" w:rsidRPr="00BF78AB">
        <w:t xml:space="preserve"> carbon fiber testing, insert a reference electrode (350 </w:t>
      </w:r>
      <w:r w:rsidR="0068078B" w:rsidRPr="00BF78AB">
        <w:sym w:font="Symbol" w:char="F06D"/>
      </w:r>
      <w:r w:rsidR="009E1DA0" w:rsidRPr="00BF78AB">
        <w:t>m</w:t>
      </w:r>
      <w:r w:rsidR="0068078B" w:rsidRPr="00BF78AB">
        <w:t xml:space="preserve"> diameter, 7.5 mm total length) in</w:t>
      </w:r>
      <w:r w:rsidR="00A07BB3" w:rsidRPr="00BF78AB">
        <w:t>to</w:t>
      </w:r>
      <w:r w:rsidR="0068078B" w:rsidRPr="00BF78AB">
        <w:t xml:space="preserve"> the contralateral hemisphere</w:t>
      </w:r>
      <w:r w:rsidR="00A07BB3" w:rsidRPr="00BF78AB">
        <w:t xml:space="preserve">. </w:t>
      </w:r>
    </w:p>
    <w:p w14:paraId="4BC9C15B" w14:textId="77777777" w:rsidR="009E4D35" w:rsidRPr="00BF78AB" w:rsidRDefault="009E4D35" w:rsidP="00B61A28">
      <w:pPr>
        <w:jc w:val="left"/>
      </w:pPr>
    </w:p>
    <w:p w14:paraId="75755D50" w14:textId="64689DB0" w:rsidR="0068078B" w:rsidRPr="00BF78AB" w:rsidRDefault="00A07BB3" w:rsidP="00B61A28">
      <w:pPr>
        <w:jc w:val="left"/>
      </w:pPr>
      <w:r w:rsidRPr="00BF78AB">
        <w:t xml:space="preserve">Note: A specific location or distance from </w:t>
      </w:r>
      <w:r w:rsidR="009D136D">
        <w:t xml:space="preserve">the </w:t>
      </w:r>
      <w:r w:rsidRPr="00BF78AB">
        <w:t>cannula is not required; reference electrode</w:t>
      </w:r>
      <w:r w:rsidR="009D136D">
        <w:t>s</w:t>
      </w:r>
      <w:r w:rsidRPr="00BF78AB">
        <w:t xml:space="preserve"> may be placed anywhere in the contralateral hemisphere that is convenient. </w:t>
      </w:r>
    </w:p>
    <w:p w14:paraId="69F556F8" w14:textId="77777777" w:rsidR="0068078B" w:rsidRPr="00BF78AB" w:rsidRDefault="0068078B" w:rsidP="00B61A28">
      <w:pPr>
        <w:jc w:val="left"/>
      </w:pPr>
    </w:p>
    <w:p w14:paraId="041653D8" w14:textId="605E97C1" w:rsidR="0068078B" w:rsidRPr="00BF78AB" w:rsidRDefault="0068078B" w:rsidP="00B61A28">
      <w:pPr>
        <w:pStyle w:val="Footer"/>
        <w:jc w:val="left"/>
        <w:rPr>
          <w:i/>
        </w:rPr>
      </w:pPr>
      <w:proofErr w:type="gramStart"/>
      <w:r w:rsidRPr="00BF78AB">
        <w:rPr>
          <w:b/>
        </w:rPr>
        <w:t>2. Biosensor</w:t>
      </w:r>
      <w:proofErr w:type="gramEnd"/>
      <w:r w:rsidR="00A07BB3" w:rsidRPr="00BF78AB">
        <w:rPr>
          <w:b/>
        </w:rPr>
        <w:t xml:space="preserve"> and Carbon F</w:t>
      </w:r>
      <w:r w:rsidRPr="00BF78AB">
        <w:rPr>
          <w:b/>
        </w:rPr>
        <w:t>iber</w:t>
      </w:r>
      <w:r w:rsidR="00A07BB3" w:rsidRPr="00BF78AB">
        <w:rPr>
          <w:b/>
        </w:rPr>
        <w:t xml:space="preserve"> T</w:t>
      </w:r>
      <w:r w:rsidRPr="00BF78AB">
        <w:rPr>
          <w:b/>
        </w:rPr>
        <w:t>esting</w:t>
      </w:r>
    </w:p>
    <w:p w14:paraId="05619F1E" w14:textId="77777777" w:rsidR="009D136D" w:rsidRDefault="009D136D" w:rsidP="00B61A28">
      <w:pPr>
        <w:jc w:val="left"/>
      </w:pPr>
    </w:p>
    <w:p w14:paraId="679B4096" w14:textId="326B292B" w:rsidR="0068078B" w:rsidRPr="00BF78AB" w:rsidRDefault="0068078B" w:rsidP="00B61A28">
      <w:pPr>
        <w:jc w:val="left"/>
      </w:pPr>
      <w:r w:rsidRPr="00BF78AB">
        <w:t>2.1.</w:t>
      </w:r>
      <w:r w:rsidRPr="00BF78AB">
        <w:rPr>
          <w:b/>
        </w:rPr>
        <w:t xml:space="preserve"> </w:t>
      </w:r>
      <w:r w:rsidRPr="00BF78AB">
        <w:t>Following 1-w</w:t>
      </w:r>
      <w:r w:rsidR="00174D94" w:rsidRPr="00BF78AB">
        <w:t>ee</w:t>
      </w:r>
      <w:r w:rsidRPr="00BF78AB">
        <w:t xml:space="preserve">k of recovery from surgery, administer </w:t>
      </w:r>
      <w:r w:rsidR="009D136D">
        <w:t xml:space="preserve">the </w:t>
      </w:r>
      <w:proofErr w:type="gramStart"/>
      <w:r w:rsidRPr="00BF78AB">
        <w:t>hormone priming</w:t>
      </w:r>
      <w:proofErr w:type="gramEnd"/>
      <w:r w:rsidRPr="00BF78AB">
        <w:t xml:space="preserve"> regimen to induce sexual receptivity. </w:t>
      </w:r>
      <w:r w:rsidRPr="00BF78AB">
        <w:br/>
      </w:r>
    </w:p>
    <w:p w14:paraId="4A09A065" w14:textId="4ED950B0" w:rsidR="0068078B" w:rsidRPr="00BF78AB" w:rsidRDefault="0068078B" w:rsidP="00B61A28">
      <w:pPr>
        <w:jc w:val="left"/>
      </w:pPr>
      <w:r w:rsidRPr="00BF78AB">
        <w:t>2.1.1. Inject 10 μg of estradiol benzoate in 0.1</w:t>
      </w:r>
      <w:r w:rsidR="00C360DA" w:rsidRPr="00BF78AB">
        <w:t xml:space="preserve"> mL</w:t>
      </w:r>
      <w:r w:rsidRPr="00BF78AB">
        <w:t xml:space="preserve"> of cottonseed oil subcutaneously (</w:t>
      </w:r>
      <w:proofErr w:type="spellStart"/>
      <w:r w:rsidRPr="00BF78AB">
        <w:t>s.c.</w:t>
      </w:r>
      <w:proofErr w:type="spellEnd"/>
      <w:r w:rsidRPr="00BF78AB">
        <w:t>)</w:t>
      </w:r>
      <w:r w:rsidR="009D136D">
        <w:t xml:space="preserve">, </w:t>
      </w:r>
      <w:r w:rsidRPr="00BF78AB">
        <w:t>approximately 48</w:t>
      </w:r>
      <w:r w:rsidR="009D136D">
        <w:t xml:space="preserve"> h</w:t>
      </w:r>
      <w:r w:rsidRPr="00BF78AB">
        <w:t xml:space="preserve"> and 24</w:t>
      </w:r>
      <w:r w:rsidR="009D136D">
        <w:t xml:space="preserve"> </w:t>
      </w:r>
      <w:r w:rsidR="00E01A29" w:rsidRPr="00BF78AB">
        <w:t>h</w:t>
      </w:r>
      <w:r w:rsidRPr="00BF78AB">
        <w:t xml:space="preserve"> prior to </w:t>
      </w:r>
      <w:r w:rsidR="009D136D">
        <w:t xml:space="preserve">the </w:t>
      </w:r>
      <w:r w:rsidRPr="00BF78AB">
        <w:t>sexual behavior testing</w:t>
      </w:r>
      <w:r w:rsidR="009D136D">
        <w:t>,</w:t>
      </w:r>
      <w:r w:rsidR="00127537" w:rsidRPr="00BF78AB">
        <w:t xml:space="preserve"> to induce sexual receptivity towards the male</w:t>
      </w:r>
      <w:r w:rsidR="00127537" w:rsidRPr="00BF78AB">
        <w:rPr>
          <w:vertAlign w:val="superscript"/>
        </w:rPr>
        <w:t>11</w:t>
      </w:r>
      <w:r w:rsidR="00127537" w:rsidRPr="00BF78AB">
        <w:t>.</w:t>
      </w:r>
    </w:p>
    <w:p w14:paraId="6E5B1DBA" w14:textId="77777777" w:rsidR="0068078B" w:rsidRPr="00BF78AB" w:rsidRDefault="0068078B" w:rsidP="00B61A28">
      <w:pPr>
        <w:jc w:val="left"/>
      </w:pPr>
    </w:p>
    <w:p w14:paraId="38905D02" w14:textId="01F93E51" w:rsidR="0068078B" w:rsidRPr="00BF78AB" w:rsidRDefault="0068078B" w:rsidP="00B61A28">
      <w:pPr>
        <w:jc w:val="left"/>
        <w:rPr>
          <w:b/>
        </w:rPr>
      </w:pPr>
      <w:bookmarkStart w:id="0" w:name="_Hlk479753599"/>
      <w:bookmarkStart w:id="1" w:name="_Hlk479754315"/>
      <w:r w:rsidRPr="00BF78AB">
        <w:rPr>
          <w:highlight w:val="yellow"/>
        </w:rPr>
        <w:t xml:space="preserve">2.1.2. Inject 500 μg </w:t>
      </w:r>
      <w:r w:rsidR="00C360DA" w:rsidRPr="00BF78AB">
        <w:rPr>
          <w:highlight w:val="yellow"/>
        </w:rPr>
        <w:t xml:space="preserve">of </w:t>
      </w:r>
      <w:r w:rsidRPr="00BF78AB">
        <w:rPr>
          <w:highlight w:val="yellow"/>
        </w:rPr>
        <w:t>progesterone in 0.1</w:t>
      </w:r>
      <w:r w:rsidR="00C360DA" w:rsidRPr="00BF78AB">
        <w:rPr>
          <w:highlight w:val="yellow"/>
        </w:rPr>
        <w:t xml:space="preserve"> mL</w:t>
      </w:r>
      <w:r w:rsidRPr="00BF78AB">
        <w:rPr>
          <w:highlight w:val="yellow"/>
        </w:rPr>
        <w:t xml:space="preserve"> </w:t>
      </w:r>
      <w:r w:rsidR="00C360DA" w:rsidRPr="00BF78AB">
        <w:rPr>
          <w:highlight w:val="yellow"/>
        </w:rPr>
        <w:t xml:space="preserve">of </w:t>
      </w:r>
      <w:r w:rsidRPr="00BF78AB">
        <w:rPr>
          <w:highlight w:val="yellow"/>
        </w:rPr>
        <w:t xml:space="preserve">cottonseed oil, </w:t>
      </w:r>
      <w:proofErr w:type="spellStart"/>
      <w:r w:rsidRPr="00BF78AB">
        <w:rPr>
          <w:highlight w:val="yellow"/>
        </w:rPr>
        <w:t>s.c</w:t>
      </w:r>
      <w:proofErr w:type="gramStart"/>
      <w:r w:rsidRPr="00BF78AB">
        <w:rPr>
          <w:highlight w:val="yellow"/>
        </w:rPr>
        <w:t>.</w:t>
      </w:r>
      <w:proofErr w:type="spellEnd"/>
      <w:r w:rsidR="009D136D">
        <w:rPr>
          <w:highlight w:val="yellow"/>
        </w:rPr>
        <w:t>,</w:t>
      </w:r>
      <w:proofErr w:type="gramEnd"/>
      <w:r w:rsidRPr="00BF78AB">
        <w:rPr>
          <w:highlight w:val="yellow"/>
        </w:rPr>
        <w:t xml:space="preserve"> 4</w:t>
      </w:r>
      <w:r w:rsidR="009D136D">
        <w:rPr>
          <w:highlight w:val="yellow"/>
        </w:rPr>
        <w:t xml:space="preserve"> </w:t>
      </w:r>
      <w:r w:rsidR="00E01A29" w:rsidRPr="00BF78AB">
        <w:rPr>
          <w:highlight w:val="yellow"/>
        </w:rPr>
        <w:t>h</w:t>
      </w:r>
      <w:r w:rsidRPr="00BF78AB">
        <w:rPr>
          <w:highlight w:val="yellow"/>
        </w:rPr>
        <w:t xml:space="preserve"> prior to </w:t>
      </w:r>
      <w:r w:rsidR="009D136D">
        <w:rPr>
          <w:highlight w:val="yellow"/>
        </w:rPr>
        <w:t xml:space="preserve">the </w:t>
      </w:r>
      <w:r w:rsidRPr="00BF78AB">
        <w:rPr>
          <w:highlight w:val="yellow"/>
        </w:rPr>
        <w:t>introduction of the male</w:t>
      </w:r>
      <w:r w:rsidR="00127537" w:rsidRPr="00BF78AB">
        <w:rPr>
          <w:highlight w:val="yellow"/>
        </w:rPr>
        <w:t xml:space="preserve"> to induce sexual receptivity</w:t>
      </w:r>
      <w:r w:rsidRPr="00BF78AB">
        <w:rPr>
          <w:highlight w:val="yellow"/>
          <w:vertAlign w:val="superscript"/>
        </w:rPr>
        <w:t>11</w:t>
      </w:r>
      <w:r w:rsidRPr="00BF78AB">
        <w:rPr>
          <w:highlight w:val="yellow"/>
        </w:rPr>
        <w:t>.</w:t>
      </w:r>
      <w:r w:rsidRPr="00BF78AB">
        <w:t xml:space="preserve"> </w:t>
      </w:r>
      <w:r w:rsidRPr="00BF78AB">
        <w:br/>
      </w:r>
    </w:p>
    <w:p w14:paraId="11AABC4D" w14:textId="51D85CC0" w:rsidR="00705F94" w:rsidRPr="00BF78AB" w:rsidRDefault="0068078B" w:rsidP="00B61A28">
      <w:pPr>
        <w:jc w:val="left"/>
      </w:pPr>
      <w:r w:rsidRPr="00BF78AB">
        <w:rPr>
          <w:highlight w:val="yellow"/>
        </w:rPr>
        <w:t>2.2. Test all animals at the start of the dark phase of their daily cycle, as social behaviors of rodents are subject to alteration under white light and red</w:t>
      </w:r>
      <w:r w:rsidR="009D136D">
        <w:rPr>
          <w:highlight w:val="yellow"/>
        </w:rPr>
        <w:t xml:space="preserve"> </w:t>
      </w:r>
      <w:r w:rsidRPr="00BF78AB">
        <w:rPr>
          <w:highlight w:val="yellow"/>
        </w:rPr>
        <w:t>light testing conditions</w:t>
      </w:r>
      <w:r w:rsidR="007D49F2" w:rsidRPr="00BF78AB">
        <w:rPr>
          <w:highlight w:val="yellow"/>
          <w:vertAlign w:val="superscript"/>
        </w:rPr>
        <w:t>16-</w:t>
      </w:r>
      <w:r w:rsidRPr="00BF78AB">
        <w:rPr>
          <w:highlight w:val="yellow"/>
          <w:vertAlign w:val="superscript"/>
        </w:rPr>
        <w:t>1</w:t>
      </w:r>
      <w:r w:rsidR="007D49F2" w:rsidRPr="00BF78AB">
        <w:rPr>
          <w:highlight w:val="yellow"/>
          <w:vertAlign w:val="superscript"/>
        </w:rPr>
        <w:t>8</w:t>
      </w:r>
      <w:r w:rsidRPr="00BF78AB">
        <w:rPr>
          <w:highlight w:val="yellow"/>
        </w:rPr>
        <w:t>.</w:t>
      </w:r>
    </w:p>
    <w:p w14:paraId="199FF349" w14:textId="77777777" w:rsidR="00FD66A5" w:rsidRPr="00BF78AB" w:rsidRDefault="00FD66A5" w:rsidP="00B61A28">
      <w:pPr>
        <w:jc w:val="left"/>
      </w:pPr>
    </w:p>
    <w:p w14:paraId="689C94BF" w14:textId="08DDB696" w:rsidR="001822E7" w:rsidRPr="00BF78AB" w:rsidRDefault="0068078B" w:rsidP="00B61A28">
      <w:pPr>
        <w:jc w:val="left"/>
      </w:pPr>
      <w:r w:rsidRPr="00BF78AB">
        <w:rPr>
          <w:highlight w:val="yellow"/>
        </w:rPr>
        <w:t xml:space="preserve">2.3. For enzymatic biosensor glutamate testing, calibrate </w:t>
      </w:r>
      <w:r w:rsidR="009D136D">
        <w:rPr>
          <w:highlight w:val="yellow"/>
        </w:rPr>
        <w:t xml:space="preserve">the </w:t>
      </w:r>
      <w:r w:rsidRPr="00BF78AB">
        <w:rPr>
          <w:highlight w:val="yellow"/>
        </w:rPr>
        <w:t>sensors</w:t>
      </w:r>
      <w:r w:rsidR="00AF7AAB" w:rsidRPr="00BF78AB">
        <w:rPr>
          <w:highlight w:val="yellow"/>
        </w:rPr>
        <w:t xml:space="preserve"> </w:t>
      </w:r>
      <w:r w:rsidR="00AF7AAB" w:rsidRPr="00BF78AB">
        <w:rPr>
          <w:i/>
          <w:highlight w:val="yellow"/>
        </w:rPr>
        <w:t>in vitro</w:t>
      </w:r>
      <w:r w:rsidRPr="00BF78AB">
        <w:rPr>
          <w:highlight w:val="yellow"/>
        </w:rPr>
        <w:t xml:space="preserve"> (</w:t>
      </w:r>
      <w:r w:rsidR="00C360DA" w:rsidRPr="00C069D8">
        <w:rPr>
          <w:b/>
          <w:highlight w:val="yellow"/>
        </w:rPr>
        <w:t xml:space="preserve">Figure </w:t>
      </w:r>
      <w:r w:rsidR="00550961" w:rsidRPr="00C069D8">
        <w:rPr>
          <w:b/>
          <w:highlight w:val="yellow"/>
        </w:rPr>
        <w:t>4</w:t>
      </w:r>
      <w:r w:rsidRPr="00BF78AB">
        <w:rPr>
          <w:highlight w:val="yellow"/>
        </w:rPr>
        <w:t>) before use as described previously</w:t>
      </w:r>
      <w:r w:rsidR="00FD66A5" w:rsidRPr="00BF78AB">
        <w:rPr>
          <w:highlight w:val="yellow"/>
          <w:vertAlign w:val="superscript"/>
        </w:rPr>
        <w:t>15</w:t>
      </w:r>
      <w:proofErr w:type="gramStart"/>
      <w:r w:rsidR="00FD66A5" w:rsidRPr="00BF78AB">
        <w:rPr>
          <w:highlight w:val="yellow"/>
          <w:vertAlign w:val="superscript"/>
        </w:rPr>
        <w:t>,</w:t>
      </w:r>
      <w:r w:rsidRPr="00BF78AB">
        <w:rPr>
          <w:highlight w:val="yellow"/>
          <w:vertAlign w:val="superscript"/>
        </w:rPr>
        <w:t>1</w:t>
      </w:r>
      <w:r w:rsidR="007D49F2" w:rsidRPr="00BF78AB">
        <w:rPr>
          <w:highlight w:val="yellow"/>
          <w:vertAlign w:val="superscript"/>
        </w:rPr>
        <w:t>9</w:t>
      </w:r>
      <w:proofErr w:type="gramEnd"/>
      <w:r w:rsidRPr="00BF78AB">
        <w:rPr>
          <w:highlight w:val="yellow"/>
        </w:rPr>
        <w:t>.</w:t>
      </w:r>
      <w:r w:rsidRPr="00BF78AB">
        <w:t xml:space="preserve"> </w:t>
      </w:r>
    </w:p>
    <w:p w14:paraId="4D447E38" w14:textId="77777777" w:rsidR="001822E7" w:rsidRPr="00BF78AB" w:rsidRDefault="001822E7" w:rsidP="00B61A28">
      <w:pPr>
        <w:jc w:val="left"/>
      </w:pPr>
    </w:p>
    <w:p w14:paraId="4789CB5C" w14:textId="68EE25B9" w:rsidR="001C1443" w:rsidRPr="00BF78AB" w:rsidRDefault="001822E7" w:rsidP="001C1443">
      <w:pPr>
        <w:jc w:val="left"/>
        <w:rPr>
          <w:highlight w:val="yellow"/>
        </w:rPr>
      </w:pPr>
      <w:r w:rsidRPr="00BF78AB">
        <w:rPr>
          <w:highlight w:val="yellow"/>
        </w:rPr>
        <w:t xml:space="preserve">2.3.1. </w:t>
      </w:r>
      <w:proofErr w:type="gramStart"/>
      <w:r w:rsidR="001C1443" w:rsidRPr="00BF78AB">
        <w:rPr>
          <w:highlight w:val="yellow"/>
        </w:rPr>
        <w:t>Make</w:t>
      </w:r>
      <w:proofErr w:type="gramEnd"/>
      <w:r w:rsidR="001C1443" w:rsidRPr="00BF78AB">
        <w:rPr>
          <w:highlight w:val="yellow"/>
        </w:rPr>
        <w:t xml:space="preserve"> </w:t>
      </w:r>
      <w:r w:rsidR="009D136D">
        <w:rPr>
          <w:highlight w:val="yellow"/>
        </w:rPr>
        <w:t xml:space="preserve">the </w:t>
      </w:r>
      <w:r w:rsidR="001C1443" w:rsidRPr="00BF78AB">
        <w:rPr>
          <w:highlight w:val="yellow"/>
        </w:rPr>
        <w:t>calibration solution</w:t>
      </w:r>
      <w:r w:rsidR="0078434F" w:rsidRPr="00BF78AB">
        <w:rPr>
          <w:highlight w:val="yellow"/>
        </w:rPr>
        <w:t>s</w:t>
      </w:r>
      <w:r w:rsidR="001C1443" w:rsidRPr="00BF78AB">
        <w:rPr>
          <w:highlight w:val="yellow"/>
        </w:rPr>
        <w:t xml:space="preserve"> fresh </w:t>
      </w:r>
      <w:r w:rsidR="009D136D">
        <w:rPr>
          <w:highlight w:val="yellow"/>
        </w:rPr>
        <w:t xml:space="preserve">on </w:t>
      </w:r>
      <w:r w:rsidR="001C1443" w:rsidRPr="00BF78AB">
        <w:rPr>
          <w:highlight w:val="yellow"/>
        </w:rPr>
        <w:t>the day of testing in 20</w:t>
      </w:r>
      <w:r w:rsidR="00C360DA" w:rsidRPr="00BF78AB">
        <w:rPr>
          <w:highlight w:val="yellow"/>
        </w:rPr>
        <w:t xml:space="preserve"> mL</w:t>
      </w:r>
      <w:r w:rsidR="001C1443" w:rsidRPr="00BF78AB">
        <w:rPr>
          <w:highlight w:val="yellow"/>
        </w:rPr>
        <w:t xml:space="preserve"> glass centrifuge tubes. </w:t>
      </w:r>
      <w:r w:rsidR="0078434F" w:rsidRPr="00BF78AB">
        <w:rPr>
          <w:highlight w:val="yellow"/>
        </w:rPr>
        <w:t xml:space="preserve">For </w:t>
      </w:r>
      <w:r w:rsidR="00BE2EDA">
        <w:rPr>
          <w:highlight w:val="yellow"/>
        </w:rPr>
        <w:t xml:space="preserve">the </w:t>
      </w:r>
      <w:proofErr w:type="spellStart"/>
      <w:r w:rsidR="0078434F" w:rsidRPr="00BF78AB">
        <w:rPr>
          <w:highlight w:val="yellow"/>
        </w:rPr>
        <w:t>analyte</w:t>
      </w:r>
      <w:proofErr w:type="spellEnd"/>
      <w:r w:rsidR="0078434F" w:rsidRPr="00BF78AB">
        <w:rPr>
          <w:highlight w:val="yellow"/>
        </w:rPr>
        <w:t xml:space="preserve"> solution, d</w:t>
      </w:r>
      <w:r w:rsidR="001C1443" w:rsidRPr="00BF78AB">
        <w:rPr>
          <w:highlight w:val="yellow"/>
        </w:rPr>
        <w:t xml:space="preserve">issolve 7.4 mg of </w:t>
      </w:r>
      <w:r w:rsidR="00B73CE2" w:rsidRPr="00BF78AB">
        <w:rPr>
          <w:highlight w:val="yellow"/>
        </w:rPr>
        <w:t>L-glutamic a</w:t>
      </w:r>
      <w:r w:rsidR="001C1443" w:rsidRPr="00BF78AB">
        <w:rPr>
          <w:highlight w:val="yellow"/>
        </w:rPr>
        <w:t>cid into 10</w:t>
      </w:r>
      <w:r w:rsidR="00C360DA" w:rsidRPr="00BF78AB">
        <w:rPr>
          <w:highlight w:val="yellow"/>
        </w:rPr>
        <w:t xml:space="preserve"> mL</w:t>
      </w:r>
      <w:r w:rsidR="001C1443" w:rsidRPr="00BF78AB">
        <w:rPr>
          <w:highlight w:val="yellow"/>
        </w:rPr>
        <w:t xml:space="preserve"> </w:t>
      </w:r>
      <w:r w:rsidR="00C360DA" w:rsidRPr="00BF78AB">
        <w:rPr>
          <w:highlight w:val="yellow"/>
        </w:rPr>
        <w:t xml:space="preserve">of </w:t>
      </w:r>
      <w:r w:rsidR="001C1443" w:rsidRPr="00BF78AB">
        <w:rPr>
          <w:highlight w:val="yellow"/>
        </w:rPr>
        <w:t>ultra-pure H</w:t>
      </w:r>
      <w:r w:rsidR="001C1443" w:rsidRPr="00BF78AB">
        <w:rPr>
          <w:highlight w:val="yellow"/>
          <w:vertAlign w:val="subscript"/>
        </w:rPr>
        <w:t>2</w:t>
      </w:r>
      <w:r w:rsidR="001C1443" w:rsidRPr="00BF78AB">
        <w:rPr>
          <w:highlight w:val="yellow"/>
        </w:rPr>
        <w:t>O by gently inverting</w:t>
      </w:r>
      <w:r w:rsidR="009D136D">
        <w:rPr>
          <w:highlight w:val="yellow"/>
        </w:rPr>
        <w:t xml:space="preserve"> the</w:t>
      </w:r>
      <w:r w:rsidR="001C1443" w:rsidRPr="00BF78AB">
        <w:rPr>
          <w:highlight w:val="yellow"/>
        </w:rPr>
        <w:t xml:space="preserve"> tube.</w:t>
      </w:r>
      <w:r w:rsidR="00C360DA" w:rsidRPr="00BF78AB">
        <w:rPr>
          <w:highlight w:val="yellow"/>
        </w:rPr>
        <w:t xml:space="preserve"> </w:t>
      </w:r>
      <w:r w:rsidR="0078434F" w:rsidRPr="00BF78AB">
        <w:rPr>
          <w:highlight w:val="yellow"/>
        </w:rPr>
        <w:t>Make</w:t>
      </w:r>
      <w:r w:rsidR="009D136D">
        <w:rPr>
          <w:highlight w:val="yellow"/>
        </w:rPr>
        <w:t xml:space="preserve"> the</w:t>
      </w:r>
      <w:r w:rsidR="0078434F" w:rsidRPr="00BF78AB">
        <w:rPr>
          <w:highlight w:val="yellow"/>
        </w:rPr>
        <w:t xml:space="preserve"> </w:t>
      </w:r>
      <w:proofErr w:type="spellStart"/>
      <w:r w:rsidR="0078434F" w:rsidRPr="00BF78AB">
        <w:rPr>
          <w:highlight w:val="yellow"/>
        </w:rPr>
        <w:t>interferent</w:t>
      </w:r>
      <w:proofErr w:type="spellEnd"/>
      <w:r w:rsidR="0078434F" w:rsidRPr="00BF78AB">
        <w:rPr>
          <w:highlight w:val="yellow"/>
        </w:rPr>
        <w:t xml:space="preserve"> solution by dissolving 176.1 mg </w:t>
      </w:r>
      <w:r w:rsidR="009D136D">
        <w:rPr>
          <w:highlight w:val="yellow"/>
        </w:rPr>
        <w:t>AA</w:t>
      </w:r>
      <w:r w:rsidR="0078434F" w:rsidRPr="00BF78AB">
        <w:rPr>
          <w:highlight w:val="yellow"/>
        </w:rPr>
        <w:t xml:space="preserve"> in 10</w:t>
      </w:r>
      <w:r w:rsidR="00C360DA" w:rsidRPr="00BF78AB">
        <w:rPr>
          <w:highlight w:val="yellow"/>
        </w:rPr>
        <w:t xml:space="preserve"> mL</w:t>
      </w:r>
      <w:r w:rsidR="0078434F" w:rsidRPr="00BF78AB">
        <w:rPr>
          <w:highlight w:val="yellow"/>
        </w:rPr>
        <w:t xml:space="preserve"> </w:t>
      </w:r>
      <w:r w:rsidR="00C360DA" w:rsidRPr="00BF78AB">
        <w:rPr>
          <w:highlight w:val="yellow"/>
        </w:rPr>
        <w:t xml:space="preserve">of </w:t>
      </w:r>
      <w:r w:rsidR="0078434F" w:rsidRPr="00BF78AB">
        <w:rPr>
          <w:highlight w:val="yellow"/>
        </w:rPr>
        <w:t>ultra-pure H</w:t>
      </w:r>
      <w:r w:rsidR="0078434F" w:rsidRPr="00BF78AB">
        <w:rPr>
          <w:highlight w:val="yellow"/>
          <w:vertAlign w:val="subscript"/>
        </w:rPr>
        <w:t>2</w:t>
      </w:r>
      <w:r w:rsidR="0078434F" w:rsidRPr="00BF78AB">
        <w:rPr>
          <w:highlight w:val="yellow"/>
        </w:rPr>
        <w:t xml:space="preserve">O. </w:t>
      </w:r>
    </w:p>
    <w:p w14:paraId="0C4B694F" w14:textId="77777777" w:rsidR="001C1443" w:rsidRPr="00BF78AB" w:rsidRDefault="001C1443" w:rsidP="0057629F">
      <w:pPr>
        <w:jc w:val="left"/>
        <w:rPr>
          <w:highlight w:val="yellow"/>
        </w:rPr>
      </w:pPr>
    </w:p>
    <w:p w14:paraId="4DC88142" w14:textId="132A1715" w:rsidR="00C360DA" w:rsidRPr="00BF78AB" w:rsidRDefault="001C1443" w:rsidP="0057629F">
      <w:pPr>
        <w:jc w:val="left"/>
        <w:rPr>
          <w:highlight w:val="yellow"/>
        </w:rPr>
      </w:pPr>
      <w:r w:rsidRPr="00BF78AB">
        <w:rPr>
          <w:highlight w:val="yellow"/>
        </w:rPr>
        <w:t xml:space="preserve">2.3.2. </w:t>
      </w:r>
      <w:proofErr w:type="gramStart"/>
      <w:r w:rsidR="001F2014" w:rsidRPr="00BF78AB">
        <w:rPr>
          <w:highlight w:val="yellow"/>
        </w:rPr>
        <w:t>Set</w:t>
      </w:r>
      <w:proofErr w:type="gramEnd"/>
      <w:r w:rsidR="001F2014" w:rsidRPr="00BF78AB">
        <w:rPr>
          <w:highlight w:val="yellow"/>
        </w:rPr>
        <w:t xml:space="preserve"> up for </w:t>
      </w:r>
      <w:r w:rsidR="00BE2EDA">
        <w:rPr>
          <w:highlight w:val="yellow"/>
        </w:rPr>
        <w:t xml:space="preserve">the </w:t>
      </w:r>
      <w:r w:rsidR="001F2014" w:rsidRPr="00BF78AB">
        <w:rPr>
          <w:highlight w:val="yellow"/>
        </w:rPr>
        <w:t xml:space="preserve">calibration by </w:t>
      </w:r>
      <w:r w:rsidRPr="00BF78AB">
        <w:rPr>
          <w:highlight w:val="yellow"/>
        </w:rPr>
        <w:t xml:space="preserve">placing </w:t>
      </w:r>
      <w:r w:rsidR="00A14819" w:rsidRPr="00BF78AB">
        <w:rPr>
          <w:highlight w:val="yellow"/>
        </w:rPr>
        <w:t xml:space="preserve">a magnetic stirrer on the base of a basic lab ring stand. Place a 20-mL jacketed beaker on top of the magnetic stirrer, and clamp in place using a medium 2-prong clamp. </w:t>
      </w:r>
    </w:p>
    <w:p w14:paraId="2A639E65" w14:textId="77777777" w:rsidR="00C360DA" w:rsidRPr="00BF78AB" w:rsidRDefault="00C360DA" w:rsidP="0057629F">
      <w:pPr>
        <w:jc w:val="left"/>
        <w:rPr>
          <w:highlight w:val="yellow"/>
        </w:rPr>
      </w:pPr>
    </w:p>
    <w:p w14:paraId="74AD34E6" w14:textId="50C4312F" w:rsidR="001F2014" w:rsidRPr="00BF78AB" w:rsidRDefault="00C360DA" w:rsidP="0057629F">
      <w:pPr>
        <w:jc w:val="left"/>
        <w:rPr>
          <w:highlight w:val="yellow"/>
        </w:rPr>
      </w:pPr>
      <w:r w:rsidRPr="00BF78AB">
        <w:rPr>
          <w:highlight w:val="yellow"/>
        </w:rPr>
        <w:t xml:space="preserve">2.3.2.1. </w:t>
      </w:r>
      <w:r w:rsidR="00A14819" w:rsidRPr="00BF78AB">
        <w:rPr>
          <w:highlight w:val="yellow"/>
        </w:rPr>
        <w:t xml:space="preserve">Add </w:t>
      </w:r>
      <w:r w:rsidR="00BE2EDA">
        <w:rPr>
          <w:highlight w:val="yellow"/>
        </w:rPr>
        <w:t xml:space="preserve">a </w:t>
      </w:r>
      <w:r w:rsidR="00A14819" w:rsidRPr="00BF78AB">
        <w:rPr>
          <w:highlight w:val="yellow"/>
        </w:rPr>
        <w:t>magnetic stir bar and 20</w:t>
      </w:r>
      <w:r w:rsidRPr="00BF78AB">
        <w:rPr>
          <w:highlight w:val="yellow"/>
        </w:rPr>
        <w:t xml:space="preserve"> mL</w:t>
      </w:r>
      <w:r w:rsidR="00A14819" w:rsidRPr="00BF78AB">
        <w:rPr>
          <w:highlight w:val="yellow"/>
        </w:rPr>
        <w:t xml:space="preserve"> </w:t>
      </w:r>
      <w:r w:rsidRPr="00BF78AB">
        <w:rPr>
          <w:highlight w:val="yellow"/>
        </w:rPr>
        <w:t xml:space="preserve">of </w:t>
      </w:r>
      <w:r w:rsidR="00A14819" w:rsidRPr="00BF78AB">
        <w:rPr>
          <w:highlight w:val="yellow"/>
        </w:rPr>
        <w:t xml:space="preserve">100 </w:t>
      </w:r>
      <w:proofErr w:type="spellStart"/>
      <w:r w:rsidR="00A14819" w:rsidRPr="00BF78AB">
        <w:rPr>
          <w:highlight w:val="yellow"/>
        </w:rPr>
        <w:t>mM</w:t>
      </w:r>
      <w:proofErr w:type="spellEnd"/>
      <w:r w:rsidR="00A14819" w:rsidRPr="00BF78AB">
        <w:rPr>
          <w:highlight w:val="yellow"/>
        </w:rPr>
        <w:t xml:space="preserve"> phosphate buffered saline (PBS) into the </w:t>
      </w:r>
      <w:proofErr w:type="gramStart"/>
      <w:r w:rsidR="00A14819" w:rsidRPr="00BF78AB">
        <w:rPr>
          <w:highlight w:val="yellow"/>
        </w:rPr>
        <w:t>jacketed</w:t>
      </w:r>
      <w:proofErr w:type="gramEnd"/>
      <w:r w:rsidR="00A14819" w:rsidRPr="00BF78AB">
        <w:rPr>
          <w:highlight w:val="yellow"/>
        </w:rPr>
        <w:t xml:space="preserve"> beaker. Connect </w:t>
      </w:r>
      <w:r w:rsidR="00BE2EDA">
        <w:rPr>
          <w:highlight w:val="yellow"/>
        </w:rPr>
        <w:t xml:space="preserve">the </w:t>
      </w:r>
      <w:r w:rsidR="00A14819" w:rsidRPr="00BF78AB">
        <w:rPr>
          <w:highlight w:val="yellow"/>
        </w:rPr>
        <w:t xml:space="preserve">jacketed beaker to </w:t>
      </w:r>
      <w:r w:rsidR="00BE2EDA">
        <w:rPr>
          <w:highlight w:val="yellow"/>
        </w:rPr>
        <w:t xml:space="preserve">a </w:t>
      </w:r>
      <w:r w:rsidR="00A14819" w:rsidRPr="00BF78AB">
        <w:rPr>
          <w:highlight w:val="yellow"/>
        </w:rPr>
        <w:t xml:space="preserve">circulating water bath to heat the buffer solution to 37 </w:t>
      </w:r>
      <w:r w:rsidR="00BE2EDA">
        <w:rPr>
          <w:highlight w:val="yellow"/>
        </w:rPr>
        <w:t>°</w:t>
      </w:r>
      <w:r w:rsidR="00A14819" w:rsidRPr="00BF78AB">
        <w:rPr>
          <w:highlight w:val="yellow"/>
        </w:rPr>
        <w:t>C.</w:t>
      </w:r>
      <w:r w:rsidRPr="00BF78AB">
        <w:rPr>
          <w:highlight w:val="yellow"/>
        </w:rPr>
        <w:t xml:space="preserve"> </w:t>
      </w:r>
    </w:p>
    <w:p w14:paraId="7560E849" w14:textId="77777777" w:rsidR="001F2014" w:rsidRPr="00BF78AB" w:rsidRDefault="001F2014" w:rsidP="0057629F">
      <w:pPr>
        <w:jc w:val="left"/>
      </w:pPr>
    </w:p>
    <w:p w14:paraId="2172E850" w14:textId="119FA687" w:rsidR="001C1443" w:rsidRPr="00BF78AB" w:rsidRDefault="001C1443" w:rsidP="001C1443">
      <w:pPr>
        <w:jc w:val="left"/>
      </w:pPr>
      <w:r w:rsidRPr="00BF78AB">
        <w:t xml:space="preserve">Note: </w:t>
      </w:r>
      <w:r w:rsidR="00BE2EDA">
        <w:t>The e</w:t>
      </w:r>
      <w:r w:rsidR="00BE2EDA" w:rsidRPr="00BF78AB">
        <w:t xml:space="preserve">nzymatic </w:t>
      </w:r>
      <w:r w:rsidRPr="00BF78AB">
        <w:t xml:space="preserve">biosensor calibrations must be performed at body temperature since enzymatic activity is influenced by temperature. </w:t>
      </w:r>
    </w:p>
    <w:p w14:paraId="1B724029" w14:textId="77777777" w:rsidR="0091311C" w:rsidRPr="00BF78AB" w:rsidRDefault="0091311C" w:rsidP="0057629F">
      <w:pPr>
        <w:jc w:val="left"/>
        <w:rPr>
          <w:highlight w:val="yellow"/>
        </w:rPr>
      </w:pPr>
    </w:p>
    <w:p w14:paraId="4FA8F1F8" w14:textId="17D8E65A" w:rsidR="001C1443" w:rsidRPr="00BF78AB" w:rsidRDefault="001C1443" w:rsidP="0057629F">
      <w:pPr>
        <w:jc w:val="left"/>
        <w:rPr>
          <w:highlight w:val="yellow"/>
        </w:rPr>
      </w:pPr>
      <w:r w:rsidRPr="00BF78AB">
        <w:rPr>
          <w:highlight w:val="yellow"/>
        </w:rPr>
        <w:t xml:space="preserve">2.3.3. Place </w:t>
      </w:r>
      <w:r w:rsidR="00C360DA" w:rsidRPr="00BF78AB">
        <w:rPr>
          <w:highlight w:val="yellow"/>
        </w:rPr>
        <w:t xml:space="preserve">the </w:t>
      </w:r>
      <w:r w:rsidRPr="00BF78AB">
        <w:rPr>
          <w:highlight w:val="yellow"/>
        </w:rPr>
        <w:t xml:space="preserve">sensor calibration holder on top of the jacketed beaker, and set </w:t>
      </w:r>
      <w:r w:rsidR="00BE2EDA">
        <w:rPr>
          <w:highlight w:val="yellow"/>
        </w:rPr>
        <w:t xml:space="preserve">a </w:t>
      </w:r>
      <w:r w:rsidRPr="00BF78AB">
        <w:rPr>
          <w:highlight w:val="yellow"/>
        </w:rPr>
        <w:t xml:space="preserve">4-channel calibration preamplifier on top, </w:t>
      </w:r>
      <w:r w:rsidR="00AF7AAB" w:rsidRPr="00BF78AB">
        <w:rPr>
          <w:highlight w:val="yellow"/>
        </w:rPr>
        <w:t>securing in place using a right-</w:t>
      </w:r>
      <w:r w:rsidRPr="00BF78AB">
        <w:rPr>
          <w:highlight w:val="yellow"/>
        </w:rPr>
        <w:t xml:space="preserve">angle clamp. </w:t>
      </w:r>
      <w:r w:rsidR="00AF7AAB" w:rsidRPr="00BF78AB">
        <w:rPr>
          <w:highlight w:val="yellow"/>
        </w:rPr>
        <w:t xml:space="preserve">Connect </w:t>
      </w:r>
      <w:r w:rsidR="000B6EDC">
        <w:rPr>
          <w:highlight w:val="yellow"/>
        </w:rPr>
        <w:t xml:space="preserve">the </w:t>
      </w:r>
      <w:r w:rsidR="00AF7AAB" w:rsidRPr="00BF78AB">
        <w:rPr>
          <w:highlight w:val="yellow"/>
        </w:rPr>
        <w:t>preamplifier to</w:t>
      </w:r>
      <w:r w:rsidR="000B6EDC">
        <w:rPr>
          <w:highlight w:val="yellow"/>
        </w:rPr>
        <w:t xml:space="preserve"> a</w:t>
      </w:r>
      <w:r w:rsidR="00AF7AAB" w:rsidRPr="00BF78AB">
        <w:rPr>
          <w:highlight w:val="yellow"/>
        </w:rPr>
        <w:t xml:space="preserve"> data conditioning and acquisition device to record calibration data. </w:t>
      </w:r>
    </w:p>
    <w:p w14:paraId="7D65B23C" w14:textId="77777777" w:rsidR="001C1443" w:rsidRPr="00BF78AB" w:rsidRDefault="001C1443" w:rsidP="0057629F">
      <w:pPr>
        <w:jc w:val="left"/>
        <w:rPr>
          <w:highlight w:val="yellow"/>
        </w:rPr>
      </w:pPr>
    </w:p>
    <w:p w14:paraId="70834098" w14:textId="773970C4" w:rsidR="00C360DA" w:rsidRPr="00BF78AB" w:rsidRDefault="00AF7AAB" w:rsidP="0057629F">
      <w:pPr>
        <w:jc w:val="left"/>
        <w:rPr>
          <w:highlight w:val="yellow"/>
        </w:rPr>
      </w:pPr>
      <w:r w:rsidRPr="00BF78AB">
        <w:rPr>
          <w:highlight w:val="yellow"/>
        </w:rPr>
        <w:t xml:space="preserve">2.3.4. Test the sensitivity of each enzymatic </w:t>
      </w:r>
      <w:r w:rsidR="0057629F" w:rsidRPr="00BF78AB">
        <w:rPr>
          <w:highlight w:val="yellow"/>
        </w:rPr>
        <w:t>biosensor to glutamate</w:t>
      </w:r>
      <w:r w:rsidRPr="00BF78AB">
        <w:rPr>
          <w:highlight w:val="yellow"/>
        </w:rPr>
        <w:t xml:space="preserve"> (or other </w:t>
      </w:r>
      <w:proofErr w:type="spellStart"/>
      <w:r w:rsidRPr="00BF78AB">
        <w:rPr>
          <w:highlight w:val="yellow"/>
        </w:rPr>
        <w:t>analyte</w:t>
      </w:r>
      <w:r w:rsidR="000B6EDC">
        <w:rPr>
          <w:highlight w:val="yellow"/>
        </w:rPr>
        <w:t>s</w:t>
      </w:r>
      <w:proofErr w:type="spellEnd"/>
      <w:r w:rsidRPr="00BF78AB">
        <w:rPr>
          <w:highlight w:val="yellow"/>
        </w:rPr>
        <w:t xml:space="preserve"> of interest for other commercially available biosensor probes </w:t>
      </w:r>
      <w:r w:rsidRPr="00C069D8">
        <w:rPr>
          <w:i/>
          <w:highlight w:val="yellow"/>
        </w:rPr>
        <w:t>e.g.</w:t>
      </w:r>
      <w:r w:rsidR="000B6EDC">
        <w:rPr>
          <w:highlight w:val="yellow"/>
        </w:rPr>
        <w:t xml:space="preserve">, </w:t>
      </w:r>
      <w:r w:rsidRPr="00BF78AB">
        <w:rPr>
          <w:highlight w:val="yellow"/>
        </w:rPr>
        <w:t xml:space="preserve">glucose) before </w:t>
      </w:r>
      <w:r w:rsidR="000B6EDC">
        <w:rPr>
          <w:highlight w:val="yellow"/>
        </w:rPr>
        <w:t xml:space="preserve">the </w:t>
      </w:r>
      <w:r w:rsidRPr="00BF78AB">
        <w:rPr>
          <w:highlight w:val="yellow"/>
        </w:rPr>
        <w:t xml:space="preserve">experimental recording </w:t>
      </w:r>
      <w:r w:rsidR="0057629F" w:rsidRPr="00BF78AB">
        <w:rPr>
          <w:highlight w:val="yellow"/>
        </w:rPr>
        <w:t xml:space="preserve">by </w:t>
      </w:r>
      <w:r w:rsidRPr="00BF78AB">
        <w:rPr>
          <w:highlight w:val="yellow"/>
        </w:rPr>
        <w:t xml:space="preserve">placing </w:t>
      </w:r>
      <w:r w:rsidR="000B6EDC">
        <w:rPr>
          <w:highlight w:val="yellow"/>
        </w:rPr>
        <w:t xml:space="preserve">the </w:t>
      </w:r>
      <w:r w:rsidRPr="00BF78AB">
        <w:rPr>
          <w:highlight w:val="yellow"/>
        </w:rPr>
        <w:t>probe into</w:t>
      </w:r>
      <w:r w:rsidR="000B6EDC">
        <w:rPr>
          <w:highlight w:val="yellow"/>
        </w:rPr>
        <w:t xml:space="preserve"> the</w:t>
      </w:r>
      <w:r w:rsidRPr="00BF78AB">
        <w:rPr>
          <w:highlight w:val="yellow"/>
        </w:rPr>
        <w:t xml:space="preserve"> calibration holder atop </w:t>
      </w:r>
      <w:r w:rsidR="000B6EDC">
        <w:rPr>
          <w:highlight w:val="yellow"/>
        </w:rPr>
        <w:t xml:space="preserve">a </w:t>
      </w:r>
      <w:r w:rsidRPr="00BF78AB">
        <w:rPr>
          <w:highlight w:val="yellow"/>
        </w:rPr>
        <w:t xml:space="preserve">jacketed beaker, submerging the sensing cavity and some portion of the </w:t>
      </w:r>
      <w:r w:rsidR="000B6EDC">
        <w:rPr>
          <w:highlight w:val="yellow"/>
        </w:rPr>
        <w:t>silver chloride (</w:t>
      </w:r>
      <w:proofErr w:type="spellStart"/>
      <w:r w:rsidR="000B6EDC">
        <w:rPr>
          <w:highlight w:val="yellow"/>
        </w:rPr>
        <w:t>AgCl</w:t>
      </w:r>
      <w:proofErr w:type="spellEnd"/>
      <w:r w:rsidR="000B6EDC">
        <w:rPr>
          <w:highlight w:val="yellow"/>
        </w:rPr>
        <w:t xml:space="preserve">) </w:t>
      </w:r>
      <w:r w:rsidRPr="00BF78AB">
        <w:rPr>
          <w:highlight w:val="yellow"/>
        </w:rPr>
        <w:t>reference wire in the buffer solution.</w:t>
      </w:r>
      <w:r w:rsidR="001822E2" w:rsidRPr="00BF78AB">
        <w:rPr>
          <w:highlight w:val="yellow"/>
        </w:rPr>
        <w:t xml:space="preserve"> </w:t>
      </w:r>
    </w:p>
    <w:p w14:paraId="435E12B5" w14:textId="77777777" w:rsidR="00C360DA" w:rsidRPr="00BF78AB" w:rsidRDefault="00C360DA" w:rsidP="0057629F">
      <w:pPr>
        <w:jc w:val="left"/>
        <w:rPr>
          <w:highlight w:val="yellow"/>
        </w:rPr>
      </w:pPr>
    </w:p>
    <w:p w14:paraId="4877AB72" w14:textId="720480D4" w:rsidR="001822E2" w:rsidRPr="00BF78AB" w:rsidRDefault="00C360DA" w:rsidP="0057629F">
      <w:pPr>
        <w:jc w:val="left"/>
        <w:rPr>
          <w:highlight w:val="yellow"/>
        </w:rPr>
      </w:pPr>
      <w:r w:rsidRPr="00BF78AB">
        <w:rPr>
          <w:highlight w:val="yellow"/>
        </w:rPr>
        <w:t xml:space="preserve">2.3.4.1. </w:t>
      </w:r>
      <w:proofErr w:type="gramStart"/>
      <w:r w:rsidR="001822E2" w:rsidRPr="00BF78AB">
        <w:rPr>
          <w:highlight w:val="yellow"/>
        </w:rPr>
        <w:t>Before</w:t>
      </w:r>
      <w:proofErr w:type="gramEnd"/>
      <w:r w:rsidR="00AF7AAB" w:rsidRPr="00BF78AB">
        <w:rPr>
          <w:highlight w:val="yellow"/>
        </w:rPr>
        <w:t xml:space="preserve"> </w:t>
      </w:r>
      <w:r w:rsidR="001822E2" w:rsidRPr="00BF78AB">
        <w:rPr>
          <w:highlight w:val="yellow"/>
        </w:rPr>
        <w:t>c</w:t>
      </w:r>
      <w:r w:rsidR="00AF7AAB" w:rsidRPr="00BF78AB">
        <w:rPr>
          <w:highlight w:val="yellow"/>
        </w:rPr>
        <w:t>onnect</w:t>
      </w:r>
      <w:r w:rsidR="001822E2" w:rsidRPr="00BF78AB">
        <w:rPr>
          <w:highlight w:val="yellow"/>
        </w:rPr>
        <w:t>ing</w:t>
      </w:r>
      <w:r w:rsidR="00AF7AAB" w:rsidRPr="00BF78AB">
        <w:rPr>
          <w:highlight w:val="yellow"/>
        </w:rPr>
        <w:t xml:space="preserve"> each sensor (up to 4) being tested to a port on </w:t>
      </w:r>
      <w:r w:rsidR="000B6EDC">
        <w:rPr>
          <w:highlight w:val="yellow"/>
        </w:rPr>
        <w:t xml:space="preserve">a </w:t>
      </w:r>
      <w:r w:rsidR="00AF7AAB" w:rsidRPr="00BF78AB">
        <w:rPr>
          <w:highlight w:val="yellow"/>
        </w:rPr>
        <w:t>4-channel calibration preamplifier</w:t>
      </w:r>
      <w:r w:rsidR="001822E2" w:rsidRPr="00BF78AB">
        <w:rPr>
          <w:highlight w:val="yellow"/>
        </w:rPr>
        <w:t xml:space="preserve">, initiate a new recording on </w:t>
      </w:r>
      <w:r w:rsidR="000B6EDC">
        <w:rPr>
          <w:highlight w:val="yellow"/>
        </w:rPr>
        <w:t xml:space="preserve">the </w:t>
      </w:r>
      <w:r w:rsidR="001822E2" w:rsidRPr="00BF78AB">
        <w:rPr>
          <w:highlight w:val="yellow"/>
        </w:rPr>
        <w:t xml:space="preserve">computer interface utilizing free downloadable acquisition software. Allow </w:t>
      </w:r>
      <w:r w:rsidR="000B6EDC">
        <w:rPr>
          <w:highlight w:val="yellow"/>
        </w:rPr>
        <w:t xml:space="preserve">the </w:t>
      </w:r>
      <w:r w:rsidR="001822E2" w:rsidRPr="00BF78AB">
        <w:rPr>
          <w:highlight w:val="yellow"/>
        </w:rPr>
        <w:t xml:space="preserve">sensors to reach </w:t>
      </w:r>
      <w:r w:rsidR="000B6EDC">
        <w:rPr>
          <w:highlight w:val="yellow"/>
        </w:rPr>
        <w:t xml:space="preserve">a </w:t>
      </w:r>
      <w:r w:rsidR="001822E2" w:rsidRPr="00BF78AB">
        <w:rPr>
          <w:highlight w:val="yellow"/>
        </w:rPr>
        <w:t xml:space="preserve">stable baseline. </w:t>
      </w:r>
    </w:p>
    <w:p w14:paraId="77657E06" w14:textId="77777777" w:rsidR="001822E2" w:rsidRPr="00BF78AB" w:rsidRDefault="001822E2" w:rsidP="0057629F">
      <w:pPr>
        <w:jc w:val="left"/>
        <w:rPr>
          <w:highlight w:val="yellow"/>
        </w:rPr>
      </w:pPr>
    </w:p>
    <w:p w14:paraId="7289B253" w14:textId="71A80F07" w:rsidR="00C360DA" w:rsidRPr="00BF78AB" w:rsidRDefault="006711A9" w:rsidP="0057629F">
      <w:pPr>
        <w:jc w:val="left"/>
        <w:rPr>
          <w:highlight w:val="yellow"/>
        </w:rPr>
      </w:pPr>
      <w:r w:rsidRPr="00BF78AB">
        <w:rPr>
          <w:highlight w:val="yellow"/>
        </w:rPr>
        <w:t xml:space="preserve">2.3.5. </w:t>
      </w:r>
      <w:r w:rsidR="00340BA6" w:rsidRPr="00BF78AB">
        <w:rPr>
          <w:highlight w:val="yellow"/>
        </w:rPr>
        <w:t xml:space="preserve">Begin adding </w:t>
      </w:r>
      <w:r w:rsidR="000B6EDC">
        <w:rPr>
          <w:highlight w:val="yellow"/>
        </w:rPr>
        <w:t xml:space="preserve">the </w:t>
      </w:r>
      <w:proofErr w:type="spellStart"/>
      <w:r w:rsidR="00340BA6" w:rsidRPr="00BF78AB">
        <w:rPr>
          <w:highlight w:val="yellow"/>
        </w:rPr>
        <w:t>analyte</w:t>
      </w:r>
      <w:proofErr w:type="spellEnd"/>
      <w:r w:rsidR="00340BA6" w:rsidRPr="00BF78AB">
        <w:rPr>
          <w:highlight w:val="yellow"/>
        </w:rPr>
        <w:t xml:space="preserve"> injections when </w:t>
      </w:r>
      <w:r w:rsidR="000B6EDC">
        <w:rPr>
          <w:highlight w:val="yellow"/>
        </w:rPr>
        <w:t xml:space="preserve">the </w:t>
      </w:r>
      <w:r w:rsidR="00340BA6" w:rsidRPr="00BF78AB">
        <w:rPr>
          <w:highlight w:val="yellow"/>
        </w:rPr>
        <w:t xml:space="preserve">sensors have reached a stable baseline. Use the hole in </w:t>
      </w:r>
      <w:r w:rsidR="00C360DA" w:rsidRPr="00BF78AB">
        <w:rPr>
          <w:highlight w:val="yellow"/>
        </w:rPr>
        <w:t xml:space="preserve">the </w:t>
      </w:r>
      <w:r w:rsidR="00340BA6" w:rsidRPr="00BF78AB">
        <w:rPr>
          <w:highlight w:val="yellow"/>
        </w:rPr>
        <w:t xml:space="preserve">calibration holder to introduce </w:t>
      </w:r>
      <w:r w:rsidR="00C360DA" w:rsidRPr="00BF78AB">
        <w:rPr>
          <w:highlight w:val="yellow"/>
        </w:rPr>
        <w:t xml:space="preserve">a </w:t>
      </w:r>
      <w:r w:rsidR="00340BA6" w:rsidRPr="00BF78AB">
        <w:rPr>
          <w:highlight w:val="yellow"/>
        </w:rPr>
        <w:t xml:space="preserve">pipette tip to </w:t>
      </w:r>
      <w:r w:rsidR="00C360DA" w:rsidRPr="00BF78AB">
        <w:rPr>
          <w:highlight w:val="yellow"/>
        </w:rPr>
        <w:t xml:space="preserve">the </w:t>
      </w:r>
      <w:r w:rsidR="00340BA6" w:rsidRPr="00BF78AB">
        <w:rPr>
          <w:highlight w:val="yellow"/>
        </w:rPr>
        <w:t xml:space="preserve">buffer solution. </w:t>
      </w:r>
      <w:r w:rsidR="000A24B9">
        <w:rPr>
          <w:highlight w:val="yellow"/>
        </w:rPr>
        <w:t>Use</w:t>
      </w:r>
      <w:r w:rsidR="000A24B9" w:rsidRPr="00BF78AB">
        <w:rPr>
          <w:highlight w:val="yellow"/>
        </w:rPr>
        <w:t xml:space="preserve"> </w:t>
      </w:r>
      <w:r w:rsidR="00340BA6" w:rsidRPr="00BF78AB">
        <w:rPr>
          <w:highlight w:val="yellow"/>
        </w:rPr>
        <w:t xml:space="preserve">the quick key annotation tool in the recording software to annotate when an injection is made. </w:t>
      </w:r>
    </w:p>
    <w:p w14:paraId="1A1DD93F" w14:textId="77777777" w:rsidR="00C360DA" w:rsidRPr="00BF78AB" w:rsidRDefault="00C360DA" w:rsidP="0057629F">
      <w:pPr>
        <w:jc w:val="left"/>
        <w:rPr>
          <w:highlight w:val="yellow"/>
        </w:rPr>
      </w:pPr>
    </w:p>
    <w:p w14:paraId="535C2574" w14:textId="7154B128" w:rsidR="00340BA6" w:rsidRPr="00BF78AB" w:rsidRDefault="00C360DA" w:rsidP="0057629F">
      <w:pPr>
        <w:jc w:val="left"/>
        <w:rPr>
          <w:highlight w:val="yellow"/>
        </w:rPr>
      </w:pPr>
      <w:r w:rsidRPr="00BF78AB">
        <w:rPr>
          <w:highlight w:val="yellow"/>
        </w:rPr>
        <w:t xml:space="preserve">2.3.5.1. </w:t>
      </w:r>
      <w:r w:rsidR="00340BA6" w:rsidRPr="00BF78AB">
        <w:rPr>
          <w:highlight w:val="yellow"/>
        </w:rPr>
        <w:t xml:space="preserve">Make </w:t>
      </w:r>
      <w:r w:rsidR="0057629F" w:rsidRPr="00BF78AB">
        <w:rPr>
          <w:highlight w:val="yellow"/>
        </w:rPr>
        <w:t>10 µ</w:t>
      </w:r>
      <w:r w:rsidRPr="00BF78AB">
        <w:rPr>
          <w:highlight w:val="yellow"/>
        </w:rPr>
        <w:t>M</w:t>
      </w:r>
      <w:r w:rsidR="0057629F" w:rsidRPr="00BF78AB">
        <w:rPr>
          <w:highlight w:val="yellow"/>
        </w:rPr>
        <w:t xml:space="preserve"> additions of glutamate</w:t>
      </w:r>
      <w:r w:rsidR="00340BA6" w:rsidRPr="00BF78AB">
        <w:rPr>
          <w:highlight w:val="yellow"/>
        </w:rPr>
        <w:t xml:space="preserve"> by pipetting 40 </w:t>
      </w:r>
      <w:r w:rsidR="00340BA6" w:rsidRPr="00BF78AB">
        <w:rPr>
          <w:highlight w:val="yellow"/>
        </w:rPr>
        <w:sym w:font="Symbol" w:char="F06D"/>
      </w:r>
      <w:r w:rsidR="00340BA6" w:rsidRPr="00BF78AB">
        <w:rPr>
          <w:highlight w:val="yellow"/>
        </w:rPr>
        <w:t xml:space="preserve">L </w:t>
      </w:r>
      <w:r w:rsidRPr="00BF78AB">
        <w:rPr>
          <w:highlight w:val="yellow"/>
        </w:rPr>
        <w:t xml:space="preserve">of the </w:t>
      </w:r>
      <w:proofErr w:type="spellStart"/>
      <w:r w:rsidR="00340BA6" w:rsidRPr="00BF78AB">
        <w:rPr>
          <w:highlight w:val="yellow"/>
        </w:rPr>
        <w:t>analyte</w:t>
      </w:r>
      <w:proofErr w:type="spellEnd"/>
      <w:r w:rsidR="00340BA6" w:rsidRPr="00BF78AB">
        <w:rPr>
          <w:highlight w:val="yellow"/>
        </w:rPr>
        <w:t xml:space="preserve"> solution into </w:t>
      </w:r>
      <w:r w:rsidR="000B6EDC">
        <w:rPr>
          <w:highlight w:val="yellow"/>
        </w:rPr>
        <w:t xml:space="preserve">the </w:t>
      </w:r>
      <w:r w:rsidR="00340BA6" w:rsidRPr="00BF78AB">
        <w:rPr>
          <w:highlight w:val="yellow"/>
        </w:rPr>
        <w:t xml:space="preserve">buffer solution. Wait for </w:t>
      </w:r>
      <w:r w:rsidR="000B6EDC">
        <w:rPr>
          <w:highlight w:val="yellow"/>
        </w:rPr>
        <w:t xml:space="preserve">the </w:t>
      </w:r>
      <w:r w:rsidR="00340BA6" w:rsidRPr="00BF78AB">
        <w:rPr>
          <w:highlight w:val="yellow"/>
        </w:rPr>
        <w:t xml:space="preserve">sensor to stabilize between additions. Add 3 injections of </w:t>
      </w:r>
      <w:proofErr w:type="spellStart"/>
      <w:r w:rsidR="00340BA6" w:rsidRPr="00BF78AB">
        <w:rPr>
          <w:highlight w:val="yellow"/>
        </w:rPr>
        <w:t>analyte</w:t>
      </w:r>
      <w:proofErr w:type="spellEnd"/>
      <w:r w:rsidR="00340BA6" w:rsidRPr="00BF78AB">
        <w:rPr>
          <w:highlight w:val="yellow"/>
        </w:rPr>
        <w:t xml:space="preserve"> solution before adding a single injection from </w:t>
      </w:r>
      <w:proofErr w:type="spellStart"/>
      <w:r w:rsidR="00340BA6" w:rsidRPr="00BF78AB">
        <w:rPr>
          <w:highlight w:val="yellow"/>
        </w:rPr>
        <w:t>interferent</w:t>
      </w:r>
      <w:proofErr w:type="spellEnd"/>
      <w:r w:rsidR="00340BA6" w:rsidRPr="00BF78AB">
        <w:rPr>
          <w:highlight w:val="yellow"/>
        </w:rPr>
        <w:t xml:space="preserve"> AA solution (50 </w:t>
      </w:r>
      <w:r w:rsidR="00340BA6" w:rsidRPr="00BF78AB">
        <w:rPr>
          <w:highlight w:val="yellow"/>
        </w:rPr>
        <w:sym w:font="Symbol" w:char="F06D"/>
      </w:r>
      <w:r w:rsidR="00340BA6" w:rsidRPr="00BF78AB">
        <w:rPr>
          <w:highlight w:val="yellow"/>
        </w:rPr>
        <w:t xml:space="preserve">L injection volume </w:t>
      </w:r>
      <w:r w:rsidR="00340BA6" w:rsidRPr="00BF78AB">
        <w:rPr>
          <w:highlight w:val="yellow"/>
        </w:rPr>
        <w:lastRenderedPageBreak/>
        <w:t xml:space="preserve">for 250 </w:t>
      </w:r>
      <w:r w:rsidR="00340BA6" w:rsidRPr="00BF78AB">
        <w:rPr>
          <w:highlight w:val="yellow"/>
        </w:rPr>
        <w:sym w:font="Symbol" w:char="F06D"/>
      </w:r>
      <w:r w:rsidR="00340BA6" w:rsidRPr="00BF78AB">
        <w:rPr>
          <w:highlight w:val="yellow"/>
        </w:rPr>
        <w:t>M change in concentration).</w:t>
      </w:r>
      <w:r w:rsidRPr="00BF78AB">
        <w:rPr>
          <w:highlight w:val="yellow"/>
        </w:rPr>
        <w:t xml:space="preserve"> </w:t>
      </w:r>
    </w:p>
    <w:p w14:paraId="42587E6E" w14:textId="77777777" w:rsidR="00C360DA" w:rsidRPr="00BF78AB" w:rsidRDefault="00C360DA" w:rsidP="0057629F">
      <w:pPr>
        <w:jc w:val="left"/>
        <w:rPr>
          <w:highlight w:val="yellow"/>
        </w:rPr>
      </w:pPr>
    </w:p>
    <w:p w14:paraId="3CCB9B6A" w14:textId="6F68D0EC" w:rsidR="0068078B" w:rsidRPr="00BF78AB" w:rsidRDefault="00340BA6" w:rsidP="00B61A28">
      <w:pPr>
        <w:jc w:val="left"/>
      </w:pPr>
      <w:r w:rsidRPr="00BF78AB">
        <w:t xml:space="preserve">Note: </w:t>
      </w:r>
      <w:r w:rsidR="000B6EDC">
        <w:t>The c</w:t>
      </w:r>
      <w:r w:rsidR="000B6EDC" w:rsidRPr="00BF78AB">
        <w:t xml:space="preserve">alibration </w:t>
      </w:r>
      <w:r w:rsidRPr="00BF78AB">
        <w:t>allows</w:t>
      </w:r>
      <w:r w:rsidR="0057629F" w:rsidRPr="00BF78AB">
        <w:t xml:space="preserve"> for conversion of the changes in </w:t>
      </w:r>
      <w:r w:rsidR="000B6EDC">
        <w:t xml:space="preserve">the </w:t>
      </w:r>
      <w:proofErr w:type="spellStart"/>
      <w:r w:rsidR="0057629F" w:rsidRPr="00BF78AB">
        <w:t>amperometric</w:t>
      </w:r>
      <w:proofErr w:type="spellEnd"/>
      <w:r w:rsidR="0057629F" w:rsidRPr="00BF78AB">
        <w:t xml:space="preserve"> signal </w:t>
      </w:r>
      <w:r w:rsidR="000B6EDC">
        <w:t>(</w:t>
      </w:r>
      <w:r w:rsidR="0057629F" w:rsidRPr="00BF78AB">
        <w:t xml:space="preserve">seen during </w:t>
      </w:r>
      <w:r w:rsidR="000B6EDC">
        <w:t xml:space="preserve">the </w:t>
      </w:r>
      <w:r w:rsidRPr="00BF78AB">
        <w:t xml:space="preserve">enzymatic </w:t>
      </w:r>
      <w:r w:rsidR="0057629F" w:rsidRPr="00BF78AB">
        <w:t xml:space="preserve">experimental recording </w:t>
      </w:r>
      <w:r w:rsidR="000B6EDC">
        <w:t xml:space="preserve">in </w:t>
      </w:r>
      <w:r w:rsidRPr="00BF78AB">
        <w:t>step 2.12</w:t>
      </w:r>
      <w:r w:rsidR="000B6EDC">
        <w:t>)</w:t>
      </w:r>
      <w:r w:rsidRPr="00BF78AB">
        <w:t xml:space="preserve"> </w:t>
      </w:r>
      <w:r w:rsidR="0057629F" w:rsidRPr="00BF78AB">
        <w:t>to cha</w:t>
      </w:r>
      <w:r w:rsidRPr="00BF78AB">
        <w:t xml:space="preserve">nges in glutamate concentration, if desired. </w:t>
      </w:r>
      <w:r w:rsidR="0057629F" w:rsidRPr="00BF78AB">
        <w:t xml:space="preserve">See </w:t>
      </w:r>
      <w:r w:rsidR="000B6EDC">
        <w:t>reference</w:t>
      </w:r>
      <w:r w:rsidR="0057629F" w:rsidRPr="00C069D8">
        <w:rPr>
          <w:vertAlign w:val="superscript"/>
        </w:rPr>
        <w:t>15</w:t>
      </w:r>
      <w:r w:rsidR="0057629F" w:rsidRPr="00BF78AB">
        <w:t xml:space="preserve"> for stepwise instruction.</w:t>
      </w:r>
      <w:r w:rsidRPr="00BF78AB">
        <w:t xml:space="preserve"> </w:t>
      </w:r>
      <w:r w:rsidR="000B6EDC">
        <w:t xml:space="preserve">The </w:t>
      </w:r>
      <w:proofErr w:type="gramStart"/>
      <w:r w:rsidR="000B6EDC">
        <w:t>d</w:t>
      </w:r>
      <w:r w:rsidR="0068078B" w:rsidRPr="00BF78AB">
        <w:t xml:space="preserve">opaminergic probes </w:t>
      </w:r>
      <w:r w:rsidR="000A24B9">
        <w:t>used</w:t>
      </w:r>
      <w:r w:rsidR="000A24B9" w:rsidRPr="00BF78AB">
        <w:t xml:space="preserve"> </w:t>
      </w:r>
      <w:r w:rsidR="00406C9D" w:rsidRPr="00BF78AB">
        <w:t>by this lab are</w:t>
      </w:r>
      <w:r w:rsidR="0068078B" w:rsidRPr="00BF78AB">
        <w:t xml:space="preserve"> calibrated during the manufacturing process </w:t>
      </w:r>
      <w:r w:rsidR="00406C9D" w:rsidRPr="00BF78AB">
        <w:t>by the commercial provider</w:t>
      </w:r>
      <w:proofErr w:type="gramEnd"/>
      <w:r w:rsidR="00406C9D" w:rsidRPr="00BF78AB">
        <w:t xml:space="preserve">. </w:t>
      </w:r>
      <w:r w:rsidR="0068078B" w:rsidRPr="00BF78AB">
        <w:t xml:space="preserve">Glutamate probes must be calibrated </w:t>
      </w:r>
      <w:r w:rsidR="000B6EDC" w:rsidRPr="00BF78AB">
        <w:t>at</w:t>
      </w:r>
      <w:r w:rsidR="000B6EDC">
        <w:t xml:space="preserve"> the </w:t>
      </w:r>
      <w:r w:rsidR="0068078B" w:rsidRPr="00BF78AB">
        <w:t>time of use as their sensitivity can decrease over time as the enzymatic components degrade</w:t>
      </w:r>
      <w:r w:rsidR="0068078B" w:rsidRPr="00BF78AB">
        <w:rPr>
          <w:vertAlign w:val="superscript"/>
        </w:rPr>
        <w:t>1</w:t>
      </w:r>
      <w:r w:rsidR="007D49F2" w:rsidRPr="00BF78AB">
        <w:rPr>
          <w:vertAlign w:val="superscript"/>
        </w:rPr>
        <w:t>9</w:t>
      </w:r>
      <w:r w:rsidR="0068078B" w:rsidRPr="00BF78AB">
        <w:t xml:space="preserve">. Because carbon fiber electrodes do not undergo degradation, the calibration performed by the company </w:t>
      </w:r>
      <w:r w:rsidR="00362484" w:rsidRPr="00BF78AB">
        <w:t>prior to shipment is sufficient</w:t>
      </w:r>
      <w:r w:rsidR="00C069D8" w:rsidRPr="00C069D8">
        <w:t xml:space="preserve"> </w:t>
      </w:r>
      <w:r w:rsidR="00C069D8" w:rsidRPr="00BF78AB">
        <w:t xml:space="preserve">along </w:t>
      </w:r>
      <w:r w:rsidR="00C069D8">
        <w:t>as</w:t>
      </w:r>
      <w:r w:rsidR="00C069D8" w:rsidRPr="00BF78AB">
        <w:t xml:space="preserve"> the</w:t>
      </w:r>
      <w:r w:rsidR="00C069D8">
        <w:t>re is an</w:t>
      </w:r>
      <w:r w:rsidR="00C069D8" w:rsidRPr="00BF78AB">
        <w:t xml:space="preserve"> increased likelihood of damaging the thin carbon fiber (350 </w:t>
      </w:r>
      <w:r w:rsidR="00C069D8" w:rsidRPr="00BF78AB">
        <w:sym w:font="Symbol" w:char="F06D"/>
      </w:r>
      <w:r w:rsidR="00C069D8" w:rsidRPr="00BF78AB">
        <w:t>m diameter) through additional handling</w:t>
      </w:r>
      <w:r w:rsidR="00362484" w:rsidRPr="00BF78AB">
        <w:t>.</w:t>
      </w:r>
      <w:r w:rsidR="00C360DA" w:rsidRPr="00BF78AB">
        <w:t xml:space="preserve"> </w:t>
      </w:r>
    </w:p>
    <w:p w14:paraId="6A160DD1" w14:textId="77777777" w:rsidR="0068078B" w:rsidRPr="00BF78AB" w:rsidRDefault="0068078B" w:rsidP="00B61A28">
      <w:pPr>
        <w:jc w:val="left"/>
      </w:pPr>
    </w:p>
    <w:p w14:paraId="4C24E1D8" w14:textId="089C0A8C" w:rsidR="00406C9D" w:rsidRPr="00BF78AB" w:rsidRDefault="0068078B" w:rsidP="00B61A28">
      <w:pPr>
        <w:jc w:val="left"/>
        <w:rPr>
          <w:highlight w:val="yellow"/>
        </w:rPr>
      </w:pPr>
      <w:r w:rsidRPr="00BF78AB">
        <w:rPr>
          <w:highlight w:val="yellow"/>
        </w:rPr>
        <w:t xml:space="preserve">2.4. Line </w:t>
      </w:r>
      <w:r w:rsidR="00E84718">
        <w:rPr>
          <w:highlight w:val="yellow"/>
        </w:rPr>
        <w:t xml:space="preserve">the </w:t>
      </w:r>
      <w:r w:rsidR="00FA2286">
        <w:rPr>
          <w:highlight w:val="yellow"/>
        </w:rPr>
        <w:t xml:space="preserve">test </w:t>
      </w:r>
      <w:r w:rsidRPr="00BF78AB">
        <w:rPr>
          <w:highlight w:val="yellow"/>
        </w:rPr>
        <w:t xml:space="preserve">chamber with bedding taken from the animal’s home cage. </w:t>
      </w:r>
    </w:p>
    <w:p w14:paraId="1312C76F" w14:textId="77777777" w:rsidR="00406C9D" w:rsidRPr="00BF78AB" w:rsidRDefault="00406C9D" w:rsidP="00B61A28">
      <w:pPr>
        <w:jc w:val="left"/>
      </w:pPr>
    </w:p>
    <w:p w14:paraId="6B1D02BC" w14:textId="5AB1B644" w:rsidR="0068078B" w:rsidRPr="00BF78AB" w:rsidRDefault="00406C9D" w:rsidP="00B61A28">
      <w:pPr>
        <w:jc w:val="left"/>
        <w:rPr>
          <w:highlight w:val="yellow"/>
        </w:rPr>
      </w:pPr>
      <w:r w:rsidRPr="00BF78AB">
        <w:t xml:space="preserve">Note: </w:t>
      </w:r>
      <w:r w:rsidR="0068078B" w:rsidRPr="00BF78AB">
        <w:t>This increase</w:t>
      </w:r>
      <w:r w:rsidR="00FA2286">
        <w:t>s</w:t>
      </w:r>
      <w:r w:rsidR="0068078B" w:rsidRPr="00BF78AB">
        <w:t xml:space="preserve"> the female’s familiarity with the testing chamber, as well as </w:t>
      </w:r>
      <w:r w:rsidR="00FA2286">
        <w:t>exposes the</w:t>
      </w:r>
      <w:r w:rsidR="0068078B" w:rsidRPr="00BF78AB">
        <w:t xml:space="preserve"> male to </w:t>
      </w:r>
      <w:r w:rsidRPr="00BF78AB">
        <w:t xml:space="preserve">sexually stimulating </w:t>
      </w:r>
      <w:r w:rsidR="0068078B" w:rsidRPr="00BF78AB">
        <w:t xml:space="preserve">olfactory mating cues that </w:t>
      </w:r>
      <w:r w:rsidR="00FA2286">
        <w:t>were</w:t>
      </w:r>
      <w:r w:rsidR="00FA2286" w:rsidRPr="00BF78AB">
        <w:t xml:space="preserve"> </w:t>
      </w:r>
      <w:r w:rsidR="0068078B" w:rsidRPr="00BF78AB">
        <w:t xml:space="preserve">distributed by the female in response to </w:t>
      </w:r>
      <w:r w:rsidR="00FA2286">
        <w:t xml:space="preserve">the </w:t>
      </w:r>
      <w:r w:rsidR="0068078B" w:rsidRPr="00BF78AB">
        <w:t>estradiol treatment.</w:t>
      </w:r>
      <w:r w:rsidR="0068078B" w:rsidRPr="00BF78AB">
        <w:rPr>
          <w:highlight w:val="yellow"/>
        </w:rPr>
        <w:br/>
      </w:r>
    </w:p>
    <w:p w14:paraId="52FED125" w14:textId="12EA76C3" w:rsidR="0068078B" w:rsidRPr="00BF78AB" w:rsidRDefault="0068078B" w:rsidP="00B61A28">
      <w:pPr>
        <w:jc w:val="left"/>
      </w:pPr>
      <w:r w:rsidRPr="00BF78AB">
        <w:t xml:space="preserve">2.5. Lightly anesthetize </w:t>
      </w:r>
      <w:r w:rsidR="00FA2286">
        <w:t xml:space="preserve">the </w:t>
      </w:r>
      <w:r w:rsidRPr="00BF78AB">
        <w:t xml:space="preserve">animals prior to insertion of </w:t>
      </w:r>
      <w:r w:rsidR="00FA2286">
        <w:t xml:space="preserve">the </w:t>
      </w:r>
      <w:r w:rsidRPr="00BF78AB">
        <w:t xml:space="preserve">probe </w:t>
      </w:r>
      <w:r w:rsidR="00FA2286">
        <w:t xml:space="preserve">by either </w:t>
      </w:r>
      <w:proofErr w:type="spellStart"/>
      <w:r w:rsidRPr="00BF78AB">
        <w:t>isoflurane</w:t>
      </w:r>
      <w:proofErr w:type="spellEnd"/>
      <w:r w:rsidR="00B123D8" w:rsidRPr="00BF78AB">
        <w:t xml:space="preserve"> or another volatile anesthetic</w:t>
      </w:r>
      <w:r w:rsidRPr="00BF78AB">
        <w:t xml:space="preserve"> in an induction chamber.</w:t>
      </w:r>
      <w:r w:rsidRPr="00BF78AB">
        <w:br/>
      </w:r>
    </w:p>
    <w:p w14:paraId="14AA532F" w14:textId="2DBB73D3" w:rsidR="0068078B" w:rsidRPr="00BF78AB" w:rsidRDefault="0068078B" w:rsidP="00B61A28">
      <w:pPr>
        <w:jc w:val="left"/>
        <w:rPr>
          <w:highlight w:val="yellow"/>
        </w:rPr>
      </w:pPr>
      <w:r w:rsidRPr="00BF78AB">
        <w:rPr>
          <w:highlight w:val="yellow"/>
        </w:rPr>
        <w:t xml:space="preserve">2.6. Remove </w:t>
      </w:r>
      <w:r w:rsidR="00FA2286">
        <w:rPr>
          <w:highlight w:val="yellow"/>
        </w:rPr>
        <w:t xml:space="preserve">the </w:t>
      </w:r>
      <w:r w:rsidRPr="00BF78AB">
        <w:rPr>
          <w:highlight w:val="yellow"/>
        </w:rPr>
        <w:t xml:space="preserve">occlusive </w:t>
      </w:r>
      <w:proofErr w:type="spellStart"/>
      <w:r w:rsidRPr="00BF78AB">
        <w:rPr>
          <w:highlight w:val="yellow"/>
        </w:rPr>
        <w:t>obdurator</w:t>
      </w:r>
      <w:proofErr w:type="spellEnd"/>
      <w:r w:rsidRPr="00BF78AB">
        <w:rPr>
          <w:highlight w:val="yellow"/>
        </w:rPr>
        <w:t xml:space="preserve"> from the guide cannula, and insert either the carbon fiber electrode or enzymatic probe through the guide shaft. </w:t>
      </w:r>
      <w:r w:rsidRPr="00BF78AB">
        <w:rPr>
          <w:highlight w:val="yellow"/>
        </w:rPr>
        <w:br/>
      </w:r>
    </w:p>
    <w:p w14:paraId="2D69D81A" w14:textId="2A1C922F" w:rsidR="00B123D8" w:rsidRPr="00BF78AB" w:rsidRDefault="0068078B" w:rsidP="00B61A28">
      <w:pPr>
        <w:jc w:val="left"/>
      </w:pPr>
      <w:r w:rsidRPr="00BF78AB">
        <w:rPr>
          <w:highlight w:val="yellow"/>
        </w:rPr>
        <w:t xml:space="preserve">2.7. </w:t>
      </w:r>
      <w:proofErr w:type="gramStart"/>
      <w:r w:rsidRPr="00BF78AB">
        <w:rPr>
          <w:highlight w:val="yellow"/>
        </w:rPr>
        <w:t>After</w:t>
      </w:r>
      <w:proofErr w:type="gramEnd"/>
      <w:r w:rsidRPr="00BF78AB">
        <w:rPr>
          <w:highlight w:val="yellow"/>
        </w:rPr>
        <w:t xml:space="preserve"> </w:t>
      </w:r>
      <w:r w:rsidR="00FA2286">
        <w:rPr>
          <w:highlight w:val="yellow"/>
        </w:rPr>
        <w:t xml:space="preserve">the </w:t>
      </w:r>
      <w:r w:rsidRPr="00BF78AB">
        <w:rPr>
          <w:highlight w:val="yellow"/>
        </w:rPr>
        <w:t>probe insertion, place</w:t>
      </w:r>
      <w:r w:rsidR="00FA2286">
        <w:rPr>
          <w:highlight w:val="yellow"/>
        </w:rPr>
        <w:t xml:space="preserve"> the</w:t>
      </w:r>
      <w:r w:rsidRPr="00BF78AB">
        <w:rPr>
          <w:highlight w:val="yellow"/>
        </w:rPr>
        <w:t xml:space="preserve"> animal </w:t>
      </w:r>
      <w:r w:rsidR="00D30B7E" w:rsidRPr="00BF78AB">
        <w:rPr>
          <w:highlight w:val="yellow"/>
        </w:rPr>
        <w:t xml:space="preserve">in </w:t>
      </w:r>
      <w:r w:rsidR="00FA2286">
        <w:rPr>
          <w:highlight w:val="yellow"/>
        </w:rPr>
        <w:t xml:space="preserve">the </w:t>
      </w:r>
      <w:r w:rsidR="00B123D8" w:rsidRPr="00BF78AB">
        <w:rPr>
          <w:highlight w:val="yellow"/>
        </w:rPr>
        <w:t>testing chamber.</w:t>
      </w:r>
    </w:p>
    <w:p w14:paraId="61395BC4" w14:textId="77777777" w:rsidR="00B123D8" w:rsidRPr="00BF78AB" w:rsidRDefault="00B123D8" w:rsidP="00B61A28">
      <w:pPr>
        <w:jc w:val="left"/>
      </w:pPr>
    </w:p>
    <w:p w14:paraId="6545E446" w14:textId="3B59C568" w:rsidR="0068078B" w:rsidRPr="00BF78AB" w:rsidRDefault="00B123D8" w:rsidP="00B61A28">
      <w:pPr>
        <w:jc w:val="left"/>
      </w:pPr>
      <w:r w:rsidRPr="00BF78AB">
        <w:t xml:space="preserve">Note: </w:t>
      </w:r>
      <w:r w:rsidR="00D30B7E" w:rsidRPr="00BF78AB">
        <w:t>T</w:t>
      </w:r>
      <w:r w:rsidR="0068078B" w:rsidRPr="00BF78AB">
        <w:t xml:space="preserve">his lab </w:t>
      </w:r>
      <w:r w:rsidR="000A24B9">
        <w:t>uses</w:t>
      </w:r>
      <w:r w:rsidR="000A24B9" w:rsidRPr="00BF78AB">
        <w:t xml:space="preserve"> </w:t>
      </w:r>
      <w:r w:rsidR="0068078B" w:rsidRPr="00BF78AB">
        <w:t xml:space="preserve">a 10-gal glass aquarium </w:t>
      </w:r>
      <w:r w:rsidR="00FA2286">
        <w:t>(</w:t>
      </w:r>
      <w:r w:rsidR="0068078B" w:rsidRPr="00BF78AB">
        <w:t xml:space="preserve">24.5 x 48.9 x 29.4 </w:t>
      </w:r>
      <w:r w:rsidR="00FA2286">
        <w:t>cm)</w:t>
      </w:r>
      <w:r w:rsidR="0068078B" w:rsidRPr="00BF78AB">
        <w:t>, but round chambers of equal area ma</w:t>
      </w:r>
      <w:r w:rsidR="00CE3DF7" w:rsidRPr="00BF78AB">
        <w:t>y also be employed.</w:t>
      </w:r>
      <w:r w:rsidR="0068078B" w:rsidRPr="00BF78AB">
        <w:br/>
      </w:r>
    </w:p>
    <w:p w14:paraId="45534618" w14:textId="53EEA9D2" w:rsidR="0068078B" w:rsidRPr="00BF78AB" w:rsidRDefault="0068078B" w:rsidP="00B61A28">
      <w:pPr>
        <w:jc w:val="left"/>
        <w:rPr>
          <w:highlight w:val="yellow"/>
        </w:rPr>
      </w:pPr>
      <w:proofErr w:type="gramStart"/>
      <w:r w:rsidRPr="00BF78AB">
        <w:rPr>
          <w:highlight w:val="yellow"/>
        </w:rPr>
        <w:t>2.8. Begin recording</w:t>
      </w:r>
      <w:r w:rsidR="00FA2286">
        <w:rPr>
          <w:highlight w:val="yellow"/>
        </w:rPr>
        <w:t xml:space="preserve"> the</w:t>
      </w:r>
      <w:r w:rsidR="00F70AD0" w:rsidRPr="00BF78AB">
        <w:rPr>
          <w:highlight w:val="yellow"/>
        </w:rPr>
        <w:t xml:space="preserve"> video and time-locked </w:t>
      </w:r>
      <w:proofErr w:type="spellStart"/>
      <w:r w:rsidR="00F70AD0" w:rsidRPr="00BF78AB">
        <w:rPr>
          <w:highlight w:val="yellow"/>
        </w:rPr>
        <w:t>amperometric</w:t>
      </w:r>
      <w:proofErr w:type="spellEnd"/>
      <w:r w:rsidR="00F70AD0" w:rsidRPr="00BF78AB">
        <w:rPr>
          <w:highlight w:val="yellow"/>
        </w:rPr>
        <w:t xml:space="preserve"> signal </w:t>
      </w:r>
      <w:r w:rsidRPr="00BF78AB">
        <w:rPr>
          <w:highlight w:val="yellow"/>
        </w:rPr>
        <w:t>in</w:t>
      </w:r>
      <w:r w:rsidR="00BE2EDA">
        <w:rPr>
          <w:highlight w:val="yellow"/>
        </w:rPr>
        <w:t xml:space="preserve"> a</w:t>
      </w:r>
      <w:r w:rsidRPr="00BF78AB">
        <w:rPr>
          <w:highlight w:val="yellow"/>
        </w:rPr>
        <w:t xml:space="preserve"> </w:t>
      </w:r>
      <w:r w:rsidR="00D30B7E" w:rsidRPr="00BF78AB">
        <w:rPr>
          <w:highlight w:val="yellow"/>
        </w:rPr>
        <w:t xml:space="preserve">commercially available </w:t>
      </w:r>
      <w:r w:rsidRPr="00BF78AB">
        <w:rPr>
          <w:highlight w:val="yellow"/>
        </w:rPr>
        <w:t>software pr</w:t>
      </w:r>
      <w:r w:rsidR="00BA52C6" w:rsidRPr="00BF78AB">
        <w:rPr>
          <w:highlight w:val="yellow"/>
        </w:rPr>
        <w:t>ogram</w:t>
      </w:r>
      <w:r w:rsidR="00F70AD0" w:rsidRPr="00BF78AB">
        <w:rPr>
          <w:highlight w:val="yellow"/>
        </w:rPr>
        <w:t>, described in detail elsewhere</w:t>
      </w:r>
      <w:r w:rsidR="00BA52C6" w:rsidRPr="00BF78AB">
        <w:rPr>
          <w:highlight w:val="yellow"/>
          <w:vertAlign w:val="superscript"/>
        </w:rPr>
        <w:t>15</w:t>
      </w:r>
      <w:r w:rsidR="00BA52C6" w:rsidRPr="00BF78AB">
        <w:rPr>
          <w:highlight w:val="yellow"/>
        </w:rPr>
        <w:t>.</w:t>
      </w:r>
      <w:proofErr w:type="gramEnd"/>
      <w:r w:rsidRPr="00BF78AB">
        <w:rPr>
          <w:highlight w:val="yellow"/>
        </w:rPr>
        <w:t xml:space="preserve"> </w:t>
      </w:r>
    </w:p>
    <w:p w14:paraId="26B4D971" w14:textId="77777777" w:rsidR="0068078B" w:rsidRPr="00BF78AB" w:rsidRDefault="0068078B" w:rsidP="00B61A28">
      <w:pPr>
        <w:jc w:val="left"/>
        <w:rPr>
          <w:highlight w:val="yellow"/>
        </w:rPr>
      </w:pPr>
    </w:p>
    <w:p w14:paraId="03068BE9" w14:textId="041CB0C3" w:rsidR="0068078B" w:rsidRPr="00BF78AB" w:rsidRDefault="0068078B" w:rsidP="00B61A28">
      <w:pPr>
        <w:jc w:val="left"/>
      </w:pPr>
      <w:r w:rsidRPr="00BF78AB">
        <w:rPr>
          <w:highlight w:val="yellow"/>
        </w:rPr>
        <w:t xml:space="preserve">2.9. </w:t>
      </w:r>
      <w:proofErr w:type="gramStart"/>
      <w:r w:rsidRPr="00BF78AB">
        <w:rPr>
          <w:highlight w:val="yellow"/>
        </w:rPr>
        <w:t>Connect</w:t>
      </w:r>
      <w:proofErr w:type="gramEnd"/>
      <w:r w:rsidRPr="00BF78AB">
        <w:rPr>
          <w:highlight w:val="yellow"/>
        </w:rPr>
        <w:t xml:space="preserve"> </w:t>
      </w:r>
      <w:r w:rsidR="00FA2286">
        <w:rPr>
          <w:highlight w:val="yellow"/>
        </w:rPr>
        <w:t xml:space="preserve">the </w:t>
      </w:r>
      <w:r w:rsidRPr="00BF78AB">
        <w:rPr>
          <w:highlight w:val="yellow"/>
        </w:rPr>
        <w:t>sensor to</w:t>
      </w:r>
      <w:r w:rsidR="00FA2286">
        <w:rPr>
          <w:highlight w:val="yellow"/>
        </w:rPr>
        <w:t xml:space="preserve"> the</w:t>
      </w:r>
      <w:r w:rsidRPr="00BF78AB">
        <w:rPr>
          <w:highlight w:val="yellow"/>
        </w:rPr>
        <w:t xml:space="preserve"> recording system</w:t>
      </w:r>
      <w:r w:rsidR="00FA2286">
        <w:rPr>
          <w:highlight w:val="yellow"/>
        </w:rPr>
        <w:t>: the</w:t>
      </w:r>
      <w:r w:rsidR="00FA2286" w:rsidRPr="00BF78AB">
        <w:rPr>
          <w:highlight w:val="yellow"/>
        </w:rPr>
        <w:t xml:space="preserve"> </w:t>
      </w:r>
      <w:proofErr w:type="spellStart"/>
      <w:r w:rsidRPr="00BF78AB">
        <w:rPr>
          <w:highlight w:val="yellow"/>
        </w:rPr>
        <w:t>potentiostat</w:t>
      </w:r>
      <w:proofErr w:type="spellEnd"/>
      <w:r w:rsidR="00136B3C" w:rsidRPr="00BF78AB">
        <w:rPr>
          <w:highlight w:val="yellow"/>
        </w:rPr>
        <w:t xml:space="preserve"> via an electrically shielded cable and </w:t>
      </w:r>
      <w:r w:rsidR="00FA2286">
        <w:rPr>
          <w:highlight w:val="yellow"/>
        </w:rPr>
        <w:t xml:space="preserve">an </w:t>
      </w:r>
      <w:r w:rsidR="00136B3C" w:rsidRPr="00BF78AB">
        <w:rPr>
          <w:highlight w:val="yellow"/>
        </w:rPr>
        <w:t>electrical swivel. S</w:t>
      </w:r>
      <w:r w:rsidRPr="00BF78AB">
        <w:rPr>
          <w:highlight w:val="yellow"/>
        </w:rPr>
        <w:t>tabilize</w:t>
      </w:r>
      <w:r w:rsidR="00D30B7E" w:rsidRPr="00BF78AB">
        <w:rPr>
          <w:highlight w:val="yellow"/>
        </w:rPr>
        <w:t xml:space="preserve"> </w:t>
      </w:r>
      <w:r w:rsidR="00FA2286">
        <w:rPr>
          <w:highlight w:val="yellow"/>
        </w:rPr>
        <w:t xml:space="preserve">the </w:t>
      </w:r>
      <w:r w:rsidR="00D30B7E" w:rsidRPr="00BF78AB">
        <w:rPr>
          <w:highlight w:val="yellow"/>
        </w:rPr>
        <w:t>sensor connection</w:t>
      </w:r>
      <w:r w:rsidRPr="00BF78AB">
        <w:rPr>
          <w:highlight w:val="yellow"/>
        </w:rPr>
        <w:t xml:space="preserve"> by screwing</w:t>
      </w:r>
      <w:r w:rsidR="00FA2286">
        <w:rPr>
          <w:highlight w:val="yellow"/>
        </w:rPr>
        <w:t xml:space="preserve"> a</w:t>
      </w:r>
      <w:r w:rsidRPr="00BF78AB">
        <w:rPr>
          <w:highlight w:val="yellow"/>
        </w:rPr>
        <w:t xml:space="preserve"> pin attachment onto </w:t>
      </w:r>
      <w:r w:rsidR="00FA2286">
        <w:rPr>
          <w:highlight w:val="yellow"/>
        </w:rPr>
        <w:t xml:space="preserve">the </w:t>
      </w:r>
      <w:r w:rsidRPr="00BF78AB">
        <w:rPr>
          <w:highlight w:val="yellow"/>
        </w:rPr>
        <w:t xml:space="preserve">head mount. Reinforce </w:t>
      </w:r>
      <w:r w:rsidR="00FA2286">
        <w:rPr>
          <w:highlight w:val="yellow"/>
        </w:rPr>
        <w:t xml:space="preserve">the </w:t>
      </w:r>
      <w:r w:rsidRPr="00BF78AB">
        <w:rPr>
          <w:highlight w:val="yellow"/>
        </w:rPr>
        <w:t xml:space="preserve">connection using </w:t>
      </w:r>
      <w:r w:rsidR="00D30B7E" w:rsidRPr="00BF78AB">
        <w:rPr>
          <w:highlight w:val="yellow"/>
        </w:rPr>
        <w:t xml:space="preserve">lab film </w:t>
      </w:r>
      <w:r w:rsidRPr="00BF78AB">
        <w:rPr>
          <w:highlight w:val="yellow"/>
        </w:rPr>
        <w:t xml:space="preserve">if necessary. </w:t>
      </w:r>
      <w:r w:rsidRPr="00BF78AB">
        <w:rPr>
          <w:highlight w:val="yellow"/>
        </w:rPr>
        <w:br/>
      </w:r>
    </w:p>
    <w:p w14:paraId="2D32248A" w14:textId="6AAF62A6" w:rsidR="0068078B" w:rsidRPr="00BF78AB" w:rsidRDefault="00D30B7E" w:rsidP="00B61A28">
      <w:pPr>
        <w:jc w:val="left"/>
      </w:pPr>
      <w:r w:rsidRPr="00BF78AB">
        <w:t xml:space="preserve">Note: </w:t>
      </w:r>
      <w:r w:rsidR="00C360DA" w:rsidRPr="00BF78AB">
        <w:t>A c</w:t>
      </w:r>
      <w:r w:rsidR="0068078B" w:rsidRPr="00BF78AB">
        <w:t>ustomized connector</w:t>
      </w:r>
      <w:r w:rsidRPr="00BF78AB">
        <w:t xml:space="preserve"> </w:t>
      </w:r>
      <w:r w:rsidR="0068078B" w:rsidRPr="00BF78AB">
        <w:t xml:space="preserve">is needed to attach both the carbon fiber electrode and reference electrode to the </w:t>
      </w:r>
      <w:proofErr w:type="spellStart"/>
      <w:r w:rsidR="0068078B" w:rsidRPr="00BF78AB">
        <w:t>potentiostat</w:t>
      </w:r>
      <w:proofErr w:type="spellEnd"/>
      <w:r w:rsidR="00FA2286">
        <w:t xml:space="preserve">, </w:t>
      </w:r>
      <w:r w:rsidR="00136B3C" w:rsidRPr="00BF78AB">
        <w:t>while</w:t>
      </w:r>
      <w:r w:rsidR="0068078B" w:rsidRPr="00BF78AB">
        <w:t xml:space="preserve"> </w:t>
      </w:r>
      <w:r w:rsidR="00136B3C" w:rsidRPr="00BF78AB">
        <w:t>t</w:t>
      </w:r>
      <w:r w:rsidR="0068078B" w:rsidRPr="00BF78AB">
        <w:t xml:space="preserve">he enzymatic glutamate sensors can be directly connected to the </w:t>
      </w:r>
      <w:proofErr w:type="spellStart"/>
      <w:r w:rsidR="0068078B" w:rsidRPr="00BF78AB">
        <w:t>potentiostat</w:t>
      </w:r>
      <w:proofErr w:type="spellEnd"/>
      <w:r w:rsidR="0068078B" w:rsidRPr="00BF78AB">
        <w:t>.</w:t>
      </w:r>
      <w:r w:rsidR="0068078B" w:rsidRPr="00BF78AB">
        <w:br/>
      </w:r>
    </w:p>
    <w:p w14:paraId="77B09321" w14:textId="587362FF" w:rsidR="0068078B" w:rsidRPr="00BF78AB" w:rsidRDefault="0068078B" w:rsidP="00B61A28">
      <w:pPr>
        <w:jc w:val="left"/>
      </w:pPr>
      <w:r w:rsidRPr="00BF78AB">
        <w:rPr>
          <w:highlight w:val="yellow"/>
        </w:rPr>
        <w:t xml:space="preserve">2.10. </w:t>
      </w:r>
      <w:proofErr w:type="gramStart"/>
      <w:r w:rsidRPr="00BF78AB">
        <w:rPr>
          <w:highlight w:val="yellow"/>
        </w:rPr>
        <w:t>Allow</w:t>
      </w:r>
      <w:proofErr w:type="gramEnd"/>
      <w:r w:rsidRPr="00BF78AB">
        <w:rPr>
          <w:highlight w:val="yellow"/>
        </w:rPr>
        <w:t xml:space="preserve"> </w:t>
      </w:r>
      <w:r w:rsidR="00FA2286">
        <w:rPr>
          <w:highlight w:val="yellow"/>
        </w:rPr>
        <w:t xml:space="preserve">the </w:t>
      </w:r>
      <w:r w:rsidRPr="00BF78AB">
        <w:rPr>
          <w:highlight w:val="yellow"/>
        </w:rPr>
        <w:t xml:space="preserve">sensor to equilibrate in the brain before </w:t>
      </w:r>
      <w:r w:rsidR="005C511B" w:rsidRPr="00BF78AB">
        <w:rPr>
          <w:highlight w:val="yellow"/>
        </w:rPr>
        <w:t xml:space="preserve">experimental </w:t>
      </w:r>
      <w:r w:rsidRPr="00BF78AB">
        <w:rPr>
          <w:highlight w:val="yellow"/>
        </w:rPr>
        <w:t>testing.</w:t>
      </w:r>
      <w:r w:rsidRPr="00BF78AB">
        <w:t xml:space="preserve"> </w:t>
      </w:r>
      <w:r w:rsidRPr="00BF78AB">
        <w:br/>
      </w:r>
    </w:p>
    <w:p w14:paraId="4C095764" w14:textId="20B63A2D" w:rsidR="0068078B" w:rsidRPr="00BF78AB" w:rsidRDefault="005C511B" w:rsidP="00B61A28">
      <w:pPr>
        <w:jc w:val="left"/>
      </w:pPr>
      <w:r w:rsidRPr="00BF78AB">
        <w:t>Note:</w:t>
      </w:r>
      <w:r w:rsidR="0068078B" w:rsidRPr="00BF78AB">
        <w:t xml:space="preserve"> Equilibration times differ depending on the recording sensor (</w:t>
      </w:r>
      <w:r w:rsidR="0068078B" w:rsidRPr="00C069D8">
        <w:rPr>
          <w:i/>
        </w:rPr>
        <w:t>e.g.</w:t>
      </w:r>
      <w:r w:rsidR="00FA2286">
        <w:t xml:space="preserve">, </w:t>
      </w:r>
      <w:r w:rsidR="0068078B" w:rsidRPr="00BF78AB">
        <w:t>enzymatic sensors require 2</w:t>
      </w:r>
      <w:r w:rsidR="00FA2286">
        <w:t>–</w:t>
      </w:r>
      <w:r w:rsidR="0068078B" w:rsidRPr="00BF78AB">
        <w:t>4</w:t>
      </w:r>
      <w:r w:rsidR="00FA2286">
        <w:t xml:space="preserve"> </w:t>
      </w:r>
      <w:r w:rsidR="00E01A29" w:rsidRPr="00BF78AB">
        <w:t>h</w:t>
      </w:r>
      <w:r w:rsidR="0068078B" w:rsidRPr="00BF78AB">
        <w:t xml:space="preserve"> equilibration</w:t>
      </w:r>
      <w:r w:rsidR="00FA2286">
        <w:t>,</w:t>
      </w:r>
      <w:r w:rsidR="0068078B" w:rsidRPr="00BF78AB">
        <w:t xml:space="preserve"> while carbon-fiber electrodes only require about </w:t>
      </w:r>
      <w:r w:rsidR="0099284D" w:rsidRPr="00BF78AB">
        <w:t>30</w:t>
      </w:r>
      <w:r w:rsidR="00FA2286">
        <w:t xml:space="preserve"> </w:t>
      </w:r>
      <w:r w:rsidR="0099284D" w:rsidRPr="00BF78AB">
        <w:t xml:space="preserve">min). If both </w:t>
      </w:r>
      <w:r w:rsidR="0099284D" w:rsidRPr="00BF78AB">
        <w:lastRenderedPageBreak/>
        <w:t xml:space="preserve">types of sensors are implanted, equilibrate for the longer enzymatic sensor time. </w:t>
      </w:r>
      <w:r w:rsidR="0068078B" w:rsidRPr="00BF78AB">
        <w:br/>
      </w:r>
    </w:p>
    <w:p w14:paraId="1D6A81A7" w14:textId="728473CF" w:rsidR="0068078B" w:rsidRPr="00BF78AB" w:rsidRDefault="0068078B" w:rsidP="00B61A28">
      <w:pPr>
        <w:jc w:val="left"/>
        <w:rPr>
          <w:highlight w:val="yellow"/>
        </w:rPr>
      </w:pPr>
      <w:r w:rsidRPr="00BF78AB">
        <w:rPr>
          <w:highlight w:val="yellow"/>
        </w:rPr>
        <w:t xml:space="preserve">2.11. </w:t>
      </w:r>
      <w:proofErr w:type="gramStart"/>
      <w:r w:rsidRPr="00BF78AB">
        <w:rPr>
          <w:highlight w:val="yellow"/>
        </w:rPr>
        <w:t>After</w:t>
      </w:r>
      <w:proofErr w:type="gramEnd"/>
      <w:r w:rsidRPr="00BF78AB">
        <w:rPr>
          <w:highlight w:val="yellow"/>
        </w:rPr>
        <w:t xml:space="preserve"> </w:t>
      </w:r>
      <w:r w:rsidR="005C511B" w:rsidRPr="00BF78AB">
        <w:rPr>
          <w:highlight w:val="yellow"/>
        </w:rPr>
        <w:t xml:space="preserve">sensor </w:t>
      </w:r>
      <w:r w:rsidRPr="00BF78AB">
        <w:rPr>
          <w:highlight w:val="yellow"/>
        </w:rPr>
        <w:t>equilibration, introduce a stimulus male</w:t>
      </w:r>
      <w:r w:rsidR="00877394" w:rsidRPr="00BF78AB">
        <w:rPr>
          <w:highlight w:val="yellow"/>
        </w:rPr>
        <w:t xml:space="preserve"> </w:t>
      </w:r>
      <w:r w:rsidRPr="00BF78AB">
        <w:rPr>
          <w:highlight w:val="yellow"/>
        </w:rPr>
        <w:t xml:space="preserve">into the testing chamber. </w:t>
      </w:r>
    </w:p>
    <w:p w14:paraId="3EAB28BC" w14:textId="77777777" w:rsidR="00705F94" w:rsidRPr="00BF78AB" w:rsidRDefault="00705F94" w:rsidP="00B61A28">
      <w:pPr>
        <w:jc w:val="left"/>
        <w:rPr>
          <w:highlight w:val="yellow"/>
        </w:rPr>
      </w:pPr>
    </w:p>
    <w:p w14:paraId="0E8C2696" w14:textId="09E28DDE" w:rsidR="0068078B" w:rsidRPr="00BF78AB" w:rsidRDefault="0068078B" w:rsidP="00B61A28">
      <w:pPr>
        <w:jc w:val="left"/>
        <w:rPr>
          <w:highlight w:val="yellow"/>
        </w:rPr>
      </w:pPr>
      <w:r w:rsidRPr="00BF78AB">
        <w:rPr>
          <w:highlight w:val="yellow"/>
        </w:rPr>
        <w:t xml:space="preserve">2.12. Following the first mount with </w:t>
      </w:r>
      <w:r w:rsidR="005C511B" w:rsidRPr="00BF78AB">
        <w:rPr>
          <w:highlight w:val="yellow"/>
        </w:rPr>
        <w:t xml:space="preserve">penile </w:t>
      </w:r>
      <w:r w:rsidRPr="00BF78AB">
        <w:rPr>
          <w:highlight w:val="yellow"/>
        </w:rPr>
        <w:t>insertion (termed intromission) by the stimulus male, continue recording for an additional 10</w:t>
      </w:r>
      <w:r w:rsidR="00FA2286">
        <w:rPr>
          <w:highlight w:val="yellow"/>
        </w:rPr>
        <w:t>–</w:t>
      </w:r>
      <w:r w:rsidRPr="00BF78AB">
        <w:rPr>
          <w:highlight w:val="yellow"/>
        </w:rPr>
        <w:t>30 min, depen</w:t>
      </w:r>
      <w:r w:rsidR="005C511B" w:rsidRPr="00BF78AB">
        <w:rPr>
          <w:highlight w:val="yellow"/>
        </w:rPr>
        <w:t>ding on the experimental goals.</w:t>
      </w:r>
    </w:p>
    <w:p w14:paraId="31B0F60D" w14:textId="77777777" w:rsidR="0068078B" w:rsidRPr="00BF78AB" w:rsidRDefault="0068078B" w:rsidP="00B61A28">
      <w:pPr>
        <w:jc w:val="left"/>
        <w:rPr>
          <w:highlight w:val="yellow"/>
        </w:rPr>
      </w:pPr>
    </w:p>
    <w:p w14:paraId="6CDC14FB" w14:textId="323CEEDF" w:rsidR="0068078B" w:rsidRPr="00BF78AB" w:rsidRDefault="0068078B" w:rsidP="00B61A28">
      <w:pPr>
        <w:jc w:val="left"/>
        <w:rPr>
          <w:highlight w:val="yellow"/>
        </w:rPr>
      </w:pPr>
      <w:r w:rsidRPr="00BF78AB">
        <w:rPr>
          <w:highlight w:val="yellow"/>
        </w:rPr>
        <w:t>2.13. Following behavioral testing, disconnect the female’s sensor.</w:t>
      </w:r>
    </w:p>
    <w:p w14:paraId="521DCD3B" w14:textId="77777777" w:rsidR="0068078B" w:rsidRPr="00BF78AB" w:rsidRDefault="0068078B" w:rsidP="00B61A28">
      <w:pPr>
        <w:jc w:val="left"/>
        <w:rPr>
          <w:highlight w:val="yellow"/>
        </w:rPr>
      </w:pPr>
    </w:p>
    <w:p w14:paraId="5C572793" w14:textId="737FB989" w:rsidR="0068078B" w:rsidRPr="00BF78AB" w:rsidRDefault="0068078B" w:rsidP="00B61A28">
      <w:pPr>
        <w:jc w:val="left"/>
      </w:pPr>
      <w:r w:rsidRPr="00BF78AB">
        <w:rPr>
          <w:highlight w:val="yellow"/>
        </w:rPr>
        <w:t xml:space="preserve">2.14. </w:t>
      </w:r>
      <w:proofErr w:type="gramStart"/>
      <w:r w:rsidRPr="00BF78AB">
        <w:rPr>
          <w:highlight w:val="yellow"/>
        </w:rPr>
        <w:t>Remove</w:t>
      </w:r>
      <w:proofErr w:type="gramEnd"/>
      <w:r w:rsidRPr="00BF78AB">
        <w:rPr>
          <w:highlight w:val="yellow"/>
        </w:rPr>
        <w:t xml:space="preserve"> both hamsters from the testing chamber. Remove</w:t>
      </w:r>
      <w:r w:rsidR="00FA2286">
        <w:rPr>
          <w:highlight w:val="yellow"/>
        </w:rPr>
        <w:t xml:space="preserve"> the</w:t>
      </w:r>
      <w:r w:rsidRPr="00BF78AB">
        <w:rPr>
          <w:highlight w:val="yellow"/>
        </w:rPr>
        <w:t xml:space="preserve"> bedding and </w:t>
      </w:r>
      <w:r w:rsidR="005C511B" w:rsidRPr="00BF78AB">
        <w:rPr>
          <w:highlight w:val="yellow"/>
        </w:rPr>
        <w:t xml:space="preserve">clean </w:t>
      </w:r>
      <w:r w:rsidR="00FA2286">
        <w:rPr>
          <w:highlight w:val="yellow"/>
        </w:rPr>
        <w:t xml:space="preserve">the </w:t>
      </w:r>
      <w:r w:rsidR="005C511B" w:rsidRPr="00BF78AB">
        <w:rPr>
          <w:highlight w:val="yellow"/>
        </w:rPr>
        <w:t>chamber using 70% ethanol</w:t>
      </w:r>
      <w:r w:rsidRPr="00BF78AB">
        <w:rPr>
          <w:highlight w:val="yellow"/>
        </w:rPr>
        <w:t>.</w:t>
      </w:r>
    </w:p>
    <w:p w14:paraId="169615C3" w14:textId="77777777" w:rsidR="0068078B" w:rsidRPr="00BF78AB" w:rsidRDefault="0068078B" w:rsidP="00B61A28">
      <w:pPr>
        <w:jc w:val="left"/>
      </w:pPr>
    </w:p>
    <w:p w14:paraId="16CD87C6" w14:textId="064941E5" w:rsidR="0068078B" w:rsidRPr="00BF78AB" w:rsidRDefault="0068078B" w:rsidP="00B61A28">
      <w:pPr>
        <w:jc w:val="left"/>
      </w:pPr>
      <w:r w:rsidRPr="00BF78AB">
        <w:t>Note: Due to the brief equilibration required for ca</w:t>
      </w:r>
      <w:r w:rsidR="006B28D1" w:rsidRPr="00BF78AB">
        <w:t>rbon fiber recordings, steps 2.3</w:t>
      </w:r>
      <w:r w:rsidR="001B4AB6">
        <w:t>–</w:t>
      </w:r>
      <w:r w:rsidR="006B28D1" w:rsidRPr="00BF78AB">
        <w:t>2.14</w:t>
      </w:r>
      <w:r w:rsidRPr="00BF78AB">
        <w:t xml:space="preserve"> can be repeated to test multiple animals in the same day. In contrast, because the enzymatic sensors require about 4</w:t>
      </w:r>
      <w:r w:rsidR="001B4AB6">
        <w:t xml:space="preserve"> </w:t>
      </w:r>
      <w:r w:rsidR="00E01A29" w:rsidRPr="00BF78AB">
        <w:t>h</w:t>
      </w:r>
      <w:r w:rsidRPr="00BF78AB">
        <w:t xml:space="preserve"> of equilibration, test only one animal per day to limit possible inter</w:t>
      </w:r>
      <w:r w:rsidR="001B4AB6">
        <w:t>-</w:t>
      </w:r>
      <w:r w:rsidRPr="00BF78AB">
        <w:t>subject variation due to differences in the animals’ circadian time at testing.</w:t>
      </w:r>
    </w:p>
    <w:p w14:paraId="22A1B291" w14:textId="77777777" w:rsidR="0068078B" w:rsidRPr="00BF78AB" w:rsidRDefault="0068078B" w:rsidP="00B61A28">
      <w:pPr>
        <w:jc w:val="left"/>
      </w:pPr>
    </w:p>
    <w:p w14:paraId="304C172E" w14:textId="59FBCD07" w:rsidR="0068078B" w:rsidRPr="00BF78AB" w:rsidRDefault="0068078B" w:rsidP="00B61A28">
      <w:pPr>
        <w:jc w:val="left"/>
        <w:rPr>
          <w:b/>
        </w:rPr>
      </w:pPr>
      <w:r w:rsidRPr="00BF78AB">
        <w:rPr>
          <w:b/>
        </w:rPr>
        <w:t xml:space="preserve">3. </w:t>
      </w:r>
      <w:proofErr w:type="gramStart"/>
      <w:r w:rsidR="00A07BB3" w:rsidRPr="00BF78AB">
        <w:rPr>
          <w:b/>
        </w:rPr>
        <w:t>Sacrifice</w:t>
      </w:r>
      <w:proofErr w:type="gramEnd"/>
      <w:r w:rsidR="00A07BB3" w:rsidRPr="00BF78AB">
        <w:rPr>
          <w:b/>
        </w:rPr>
        <w:t xml:space="preserve"> and P</w:t>
      </w:r>
      <w:r w:rsidRPr="00BF78AB">
        <w:rPr>
          <w:b/>
        </w:rPr>
        <w:t>erfusion</w:t>
      </w:r>
    </w:p>
    <w:p w14:paraId="49E1B980" w14:textId="77777777" w:rsidR="001B4AB6" w:rsidRDefault="001B4AB6" w:rsidP="00B61A28">
      <w:pPr>
        <w:jc w:val="left"/>
      </w:pPr>
    </w:p>
    <w:p w14:paraId="72220385" w14:textId="6ECFF8CE" w:rsidR="0068078B" w:rsidRPr="00BF78AB" w:rsidRDefault="0068078B" w:rsidP="00B61A28">
      <w:pPr>
        <w:jc w:val="left"/>
      </w:pPr>
      <w:r w:rsidRPr="00BF78AB">
        <w:t>3.1.</w:t>
      </w:r>
      <w:r w:rsidRPr="00BF78AB">
        <w:rPr>
          <w:b/>
        </w:rPr>
        <w:t xml:space="preserve"> </w:t>
      </w:r>
      <w:r w:rsidRPr="00BF78AB">
        <w:t xml:space="preserve">Following the conclusion of the testing period, deeply anesthetize </w:t>
      </w:r>
      <w:r w:rsidR="001B4AB6">
        <w:t xml:space="preserve">the </w:t>
      </w:r>
      <w:r w:rsidRPr="00BF78AB">
        <w:t xml:space="preserve">female test subject with a </w:t>
      </w:r>
      <w:r w:rsidR="00956F0F" w:rsidRPr="00BF78AB">
        <w:t>euthanizing agent (</w:t>
      </w:r>
      <w:r w:rsidR="00956F0F" w:rsidRPr="00C069D8">
        <w:rPr>
          <w:i/>
        </w:rPr>
        <w:t>e.g.</w:t>
      </w:r>
      <w:r w:rsidR="001B4AB6">
        <w:t xml:space="preserve">, </w:t>
      </w:r>
      <w:r w:rsidR="00FB585B" w:rsidRPr="00BF78AB">
        <w:t xml:space="preserve">this lab </w:t>
      </w:r>
      <w:r w:rsidR="000A24B9">
        <w:t>uses</w:t>
      </w:r>
      <w:r w:rsidR="000A24B9" w:rsidRPr="00BF78AB">
        <w:t xml:space="preserve"> </w:t>
      </w:r>
      <w:r w:rsidR="00FB585B" w:rsidRPr="00BF78AB">
        <w:t xml:space="preserve">an </w:t>
      </w:r>
      <w:proofErr w:type="spellStart"/>
      <w:r w:rsidR="00FB585B" w:rsidRPr="00BF78AB">
        <w:t>intraperitoneal</w:t>
      </w:r>
      <w:proofErr w:type="spellEnd"/>
      <w:r w:rsidR="00FB585B" w:rsidRPr="00BF78AB">
        <w:t xml:space="preserve"> injection of 0.2</w:t>
      </w:r>
      <w:r w:rsidR="00C360DA" w:rsidRPr="00BF78AB">
        <w:t xml:space="preserve"> mL</w:t>
      </w:r>
      <w:r w:rsidR="00FB585B" w:rsidRPr="00BF78AB">
        <w:t xml:space="preserve"> </w:t>
      </w:r>
      <w:r w:rsidR="00716FD1" w:rsidRPr="00BF78AB">
        <w:t>phenytoin and pentobarbital solution).</w:t>
      </w:r>
    </w:p>
    <w:p w14:paraId="1DEDEDEB" w14:textId="77777777" w:rsidR="0068078B" w:rsidRPr="00BF78AB" w:rsidRDefault="0068078B" w:rsidP="00B61A28">
      <w:pPr>
        <w:jc w:val="left"/>
        <w:rPr>
          <w:b/>
          <w:color w:val="000000" w:themeColor="text1"/>
        </w:rPr>
      </w:pPr>
    </w:p>
    <w:p w14:paraId="4BCD19BA" w14:textId="10218C69" w:rsidR="0068078B" w:rsidRPr="00BF78AB" w:rsidRDefault="0068078B" w:rsidP="00B61A28">
      <w:pPr>
        <w:jc w:val="left"/>
        <w:rPr>
          <w:color w:val="000000" w:themeColor="text1"/>
        </w:rPr>
      </w:pPr>
      <w:r w:rsidRPr="00BF78AB">
        <w:rPr>
          <w:color w:val="000000" w:themeColor="text1"/>
        </w:rPr>
        <w:t xml:space="preserve">3.2. </w:t>
      </w:r>
      <w:proofErr w:type="spellStart"/>
      <w:r w:rsidRPr="00BF78AB">
        <w:rPr>
          <w:color w:val="000000" w:themeColor="text1"/>
        </w:rPr>
        <w:t>Transcardially</w:t>
      </w:r>
      <w:proofErr w:type="spellEnd"/>
      <w:r w:rsidRPr="00BF78AB">
        <w:rPr>
          <w:color w:val="000000" w:themeColor="text1"/>
        </w:rPr>
        <w:t xml:space="preserve"> perfuse </w:t>
      </w:r>
      <w:r w:rsidR="001B4AB6">
        <w:rPr>
          <w:color w:val="000000" w:themeColor="text1"/>
        </w:rPr>
        <w:t xml:space="preserve">the </w:t>
      </w:r>
      <w:r w:rsidRPr="00BF78AB">
        <w:rPr>
          <w:color w:val="000000" w:themeColor="text1"/>
        </w:rPr>
        <w:t xml:space="preserve">animal with 25 </w:t>
      </w:r>
      <w:proofErr w:type="spellStart"/>
      <w:r w:rsidRPr="00BF78AB">
        <w:rPr>
          <w:color w:val="000000" w:themeColor="text1"/>
        </w:rPr>
        <w:t>mM</w:t>
      </w:r>
      <w:proofErr w:type="spellEnd"/>
      <w:r w:rsidRPr="00BF78AB">
        <w:rPr>
          <w:color w:val="000000" w:themeColor="text1"/>
        </w:rPr>
        <w:t xml:space="preserve"> PBS, pH 7.6</w:t>
      </w:r>
      <w:r w:rsidR="001B4AB6">
        <w:rPr>
          <w:color w:val="000000" w:themeColor="text1"/>
        </w:rPr>
        <w:t>,</w:t>
      </w:r>
      <w:r w:rsidRPr="00BF78AB">
        <w:rPr>
          <w:color w:val="000000" w:themeColor="text1"/>
        </w:rPr>
        <w:t xml:space="preserve"> to remove all circulating blood, followed by a 20</w:t>
      </w:r>
      <w:r w:rsidR="001B4AB6">
        <w:rPr>
          <w:color w:val="000000" w:themeColor="text1"/>
        </w:rPr>
        <w:t xml:space="preserve"> </w:t>
      </w:r>
      <w:r w:rsidRPr="00BF78AB">
        <w:rPr>
          <w:color w:val="000000" w:themeColor="text1"/>
        </w:rPr>
        <w:t>min fixation using 4% paraformaldehyde</w:t>
      </w:r>
      <w:r w:rsidR="001B4AB6">
        <w:rPr>
          <w:color w:val="000000" w:themeColor="text1"/>
        </w:rPr>
        <w:t>-</w:t>
      </w:r>
      <w:r w:rsidRPr="00BF78AB">
        <w:rPr>
          <w:color w:val="000000" w:themeColor="text1"/>
        </w:rPr>
        <w:t xml:space="preserve">PBS. </w:t>
      </w:r>
    </w:p>
    <w:p w14:paraId="1660C7BE" w14:textId="77777777" w:rsidR="0068078B" w:rsidRPr="00BF78AB" w:rsidRDefault="0068078B" w:rsidP="00B61A28">
      <w:pPr>
        <w:jc w:val="left"/>
        <w:rPr>
          <w:color w:val="000000" w:themeColor="text1"/>
        </w:rPr>
      </w:pPr>
    </w:p>
    <w:p w14:paraId="1716520D" w14:textId="2FC7ECFD" w:rsidR="0068078B" w:rsidRPr="00BF78AB" w:rsidRDefault="0068078B" w:rsidP="00B61A28">
      <w:pPr>
        <w:jc w:val="left"/>
        <w:rPr>
          <w:color w:val="000000" w:themeColor="text1"/>
        </w:rPr>
      </w:pPr>
      <w:r w:rsidRPr="00BF78AB">
        <w:rPr>
          <w:color w:val="000000" w:themeColor="text1"/>
        </w:rPr>
        <w:t>3.3. Remove</w:t>
      </w:r>
      <w:r w:rsidR="001B4AB6">
        <w:rPr>
          <w:color w:val="000000" w:themeColor="text1"/>
        </w:rPr>
        <w:t xml:space="preserve"> the</w:t>
      </w:r>
      <w:r w:rsidRPr="00BF78AB">
        <w:rPr>
          <w:color w:val="000000" w:themeColor="text1"/>
        </w:rPr>
        <w:t xml:space="preserve"> brain and postfix in ~</w:t>
      </w:r>
      <w:r w:rsidR="001B4AB6">
        <w:rPr>
          <w:color w:val="000000" w:themeColor="text1"/>
        </w:rPr>
        <w:t xml:space="preserve"> </w:t>
      </w:r>
      <w:r w:rsidRPr="00BF78AB">
        <w:rPr>
          <w:color w:val="000000" w:themeColor="text1"/>
        </w:rPr>
        <w:t>30</w:t>
      </w:r>
      <w:r w:rsidR="00C360DA" w:rsidRPr="00BF78AB">
        <w:rPr>
          <w:color w:val="000000" w:themeColor="text1"/>
        </w:rPr>
        <w:t xml:space="preserve"> mL</w:t>
      </w:r>
      <w:r w:rsidRPr="00BF78AB">
        <w:rPr>
          <w:color w:val="000000" w:themeColor="text1"/>
        </w:rPr>
        <w:t xml:space="preserve"> </w:t>
      </w:r>
      <w:r w:rsidR="00635930" w:rsidRPr="00BF78AB">
        <w:rPr>
          <w:color w:val="000000" w:themeColor="text1"/>
        </w:rPr>
        <w:t xml:space="preserve">of the 4% </w:t>
      </w:r>
      <w:r w:rsidRPr="00BF78AB">
        <w:rPr>
          <w:color w:val="000000" w:themeColor="text1"/>
        </w:rPr>
        <w:t xml:space="preserve">paraformaldehyde solution in a </w:t>
      </w:r>
      <w:r w:rsidR="00FD66A5" w:rsidRPr="00BF78AB">
        <w:rPr>
          <w:color w:val="000000" w:themeColor="text1"/>
        </w:rPr>
        <w:t>50-mL</w:t>
      </w:r>
      <w:r w:rsidRPr="00BF78AB">
        <w:rPr>
          <w:color w:val="000000" w:themeColor="text1"/>
        </w:rPr>
        <w:t xml:space="preserve"> conical tube overnight.</w:t>
      </w:r>
    </w:p>
    <w:p w14:paraId="5DB3F165" w14:textId="77777777" w:rsidR="00635930" w:rsidRPr="00BF78AB" w:rsidRDefault="00635930" w:rsidP="00B61A28">
      <w:pPr>
        <w:jc w:val="left"/>
        <w:rPr>
          <w:color w:val="000000" w:themeColor="text1"/>
        </w:rPr>
      </w:pPr>
    </w:p>
    <w:p w14:paraId="4222DA4C" w14:textId="0E2A7582" w:rsidR="00635930" w:rsidRPr="00BF78AB" w:rsidRDefault="0068078B" w:rsidP="00B61A28">
      <w:pPr>
        <w:jc w:val="left"/>
        <w:rPr>
          <w:color w:val="000000" w:themeColor="text1"/>
        </w:rPr>
      </w:pPr>
      <w:r w:rsidRPr="00BF78AB">
        <w:rPr>
          <w:color w:val="000000" w:themeColor="text1"/>
        </w:rPr>
        <w:t xml:space="preserve">3.3.1. Store </w:t>
      </w:r>
      <w:r w:rsidR="001B4AB6">
        <w:rPr>
          <w:color w:val="000000" w:themeColor="text1"/>
        </w:rPr>
        <w:t xml:space="preserve">the </w:t>
      </w:r>
      <w:r w:rsidRPr="00BF78AB">
        <w:rPr>
          <w:color w:val="000000" w:themeColor="text1"/>
        </w:rPr>
        <w:t>brain in a 10% sucrose</w:t>
      </w:r>
      <w:r w:rsidR="001B4AB6">
        <w:rPr>
          <w:color w:val="000000" w:themeColor="text1"/>
        </w:rPr>
        <w:t>-</w:t>
      </w:r>
      <w:r w:rsidRPr="00BF78AB">
        <w:rPr>
          <w:color w:val="000000" w:themeColor="text1"/>
        </w:rPr>
        <w:t xml:space="preserve">PBS solution until </w:t>
      </w:r>
      <w:r w:rsidR="00635930" w:rsidRPr="00BF78AB">
        <w:rPr>
          <w:color w:val="000000" w:themeColor="text1"/>
        </w:rPr>
        <w:t>ready to serial section</w:t>
      </w:r>
      <w:r w:rsidRPr="00BF78AB">
        <w:rPr>
          <w:color w:val="000000" w:themeColor="text1"/>
        </w:rPr>
        <w:t xml:space="preserve">. </w:t>
      </w:r>
    </w:p>
    <w:p w14:paraId="5C37CA34" w14:textId="77777777" w:rsidR="00635930" w:rsidRPr="00BF78AB" w:rsidRDefault="00635930" w:rsidP="00B61A28">
      <w:pPr>
        <w:jc w:val="left"/>
        <w:rPr>
          <w:color w:val="000000" w:themeColor="text1"/>
        </w:rPr>
      </w:pPr>
    </w:p>
    <w:p w14:paraId="4E56699B" w14:textId="3E4A872A" w:rsidR="0068078B" w:rsidRPr="00BF78AB" w:rsidRDefault="0068078B" w:rsidP="00B61A28">
      <w:pPr>
        <w:jc w:val="left"/>
        <w:rPr>
          <w:color w:val="000000" w:themeColor="text1"/>
        </w:rPr>
      </w:pPr>
      <w:r w:rsidRPr="00BF78AB">
        <w:rPr>
          <w:color w:val="000000" w:themeColor="text1"/>
        </w:rPr>
        <w:t>Note: Brain</w:t>
      </w:r>
      <w:r w:rsidR="001B4AB6">
        <w:rPr>
          <w:color w:val="000000" w:themeColor="text1"/>
        </w:rPr>
        <w:t>s</w:t>
      </w:r>
      <w:r w:rsidRPr="00BF78AB">
        <w:rPr>
          <w:color w:val="000000" w:themeColor="text1"/>
        </w:rPr>
        <w:t xml:space="preserve"> may be stored up to 2-w</w:t>
      </w:r>
      <w:r w:rsidR="00635930" w:rsidRPr="00BF78AB">
        <w:rPr>
          <w:color w:val="000000" w:themeColor="text1"/>
        </w:rPr>
        <w:t>ee</w:t>
      </w:r>
      <w:r w:rsidRPr="00BF78AB">
        <w:rPr>
          <w:color w:val="000000" w:themeColor="text1"/>
        </w:rPr>
        <w:t>ks</w:t>
      </w:r>
      <w:r w:rsidR="001B4AB6">
        <w:rPr>
          <w:color w:val="000000" w:themeColor="text1"/>
        </w:rPr>
        <w:t>,</w:t>
      </w:r>
      <w:r w:rsidRPr="00BF78AB">
        <w:rPr>
          <w:color w:val="000000" w:themeColor="text1"/>
        </w:rPr>
        <w:t xml:space="preserve"> with weekly sucrose solution changes to avoid </w:t>
      </w:r>
      <w:r w:rsidR="00635930" w:rsidRPr="00BF78AB">
        <w:rPr>
          <w:color w:val="000000" w:themeColor="text1"/>
        </w:rPr>
        <w:t xml:space="preserve">potential </w:t>
      </w:r>
      <w:r w:rsidRPr="00BF78AB">
        <w:rPr>
          <w:color w:val="000000" w:themeColor="text1"/>
        </w:rPr>
        <w:t xml:space="preserve">growth of contaminants. </w:t>
      </w:r>
    </w:p>
    <w:p w14:paraId="5F8869AC" w14:textId="77777777" w:rsidR="00635930" w:rsidRPr="00BF78AB" w:rsidRDefault="00635930" w:rsidP="00B61A28">
      <w:pPr>
        <w:jc w:val="left"/>
        <w:rPr>
          <w:color w:val="000000" w:themeColor="text1"/>
        </w:rPr>
      </w:pPr>
    </w:p>
    <w:p w14:paraId="641E3194" w14:textId="0DEAB64D" w:rsidR="0068078B" w:rsidRPr="00BF78AB" w:rsidRDefault="0068078B" w:rsidP="00B61A28">
      <w:pPr>
        <w:jc w:val="left"/>
        <w:rPr>
          <w:color w:val="000000" w:themeColor="text1"/>
        </w:rPr>
      </w:pPr>
      <w:r w:rsidRPr="00BF78AB">
        <w:rPr>
          <w:color w:val="000000" w:themeColor="text1"/>
        </w:rPr>
        <w:t xml:space="preserve">3.4. Serial </w:t>
      </w:r>
      <w:proofErr w:type="gramStart"/>
      <w:r w:rsidRPr="00BF78AB">
        <w:rPr>
          <w:color w:val="000000" w:themeColor="text1"/>
        </w:rPr>
        <w:t>section</w:t>
      </w:r>
      <w:proofErr w:type="gramEnd"/>
      <w:r w:rsidR="00635930" w:rsidRPr="00BF78AB">
        <w:rPr>
          <w:color w:val="000000" w:themeColor="text1"/>
        </w:rPr>
        <w:t xml:space="preserve"> </w:t>
      </w:r>
      <w:r w:rsidR="001B4AB6">
        <w:rPr>
          <w:color w:val="000000" w:themeColor="text1"/>
        </w:rPr>
        <w:t xml:space="preserve">the </w:t>
      </w:r>
      <w:r w:rsidR="00635930" w:rsidRPr="00BF78AB">
        <w:rPr>
          <w:color w:val="000000" w:themeColor="text1"/>
        </w:rPr>
        <w:t>brain</w:t>
      </w:r>
      <w:r w:rsidRPr="00BF78AB">
        <w:rPr>
          <w:color w:val="000000" w:themeColor="text1"/>
        </w:rPr>
        <w:t xml:space="preserve"> </w:t>
      </w:r>
      <w:r w:rsidR="00635930" w:rsidRPr="00BF78AB">
        <w:rPr>
          <w:color w:val="000000" w:themeColor="text1"/>
        </w:rPr>
        <w:t xml:space="preserve">in </w:t>
      </w:r>
      <w:r w:rsidRPr="00BF78AB">
        <w:rPr>
          <w:color w:val="000000" w:themeColor="text1"/>
        </w:rPr>
        <w:t xml:space="preserve">40 </w:t>
      </w:r>
      <w:proofErr w:type="spellStart"/>
      <w:r w:rsidRPr="00BF78AB">
        <w:rPr>
          <w:color w:val="000000" w:themeColor="text1"/>
        </w:rPr>
        <w:t>μm</w:t>
      </w:r>
      <w:proofErr w:type="spellEnd"/>
      <w:r w:rsidRPr="00BF78AB">
        <w:rPr>
          <w:color w:val="000000" w:themeColor="text1"/>
        </w:rPr>
        <w:t xml:space="preserve"> </w:t>
      </w:r>
      <w:r w:rsidR="00635930" w:rsidRPr="00BF78AB">
        <w:rPr>
          <w:color w:val="000000" w:themeColor="text1"/>
        </w:rPr>
        <w:t xml:space="preserve">slices </w:t>
      </w:r>
      <w:r w:rsidRPr="00BF78AB">
        <w:rPr>
          <w:color w:val="000000" w:themeColor="text1"/>
        </w:rPr>
        <w:t xml:space="preserve">through the implanted region </w:t>
      </w:r>
      <w:r w:rsidR="001B4AB6">
        <w:rPr>
          <w:color w:val="000000" w:themeColor="text1"/>
        </w:rPr>
        <w:t>with</w:t>
      </w:r>
      <w:r w:rsidR="001B4AB6" w:rsidRPr="00BF78AB">
        <w:rPr>
          <w:color w:val="000000" w:themeColor="text1"/>
        </w:rPr>
        <w:t xml:space="preserve"> </w:t>
      </w:r>
      <w:r w:rsidRPr="00BF78AB">
        <w:rPr>
          <w:color w:val="000000" w:themeColor="text1"/>
        </w:rPr>
        <w:t>either a freezing microtome or cryostat as previously described</w:t>
      </w:r>
      <w:r w:rsidRPr="00BF78AB">
        <w:rPr>
          <w:color w:val="000000" w:themeColor="text1"/>
          <w:vertAlign w:val="superscript"/>
        </w:rPr>
        <w:t>19</w:t>
      </w:r>
      <w:r w:rsidRPr="00BF78AB">
        <w:rPr>
          <w:color w:val="000000" w:themeColor="text1"/>
        </w:rPr>
        <w:t xml:space="preserve">. </w:t>
      </w:r>
    </w:p>
    <w:p w14:paraId="7560E589" w14:textId="77777777" w:rsidR="0068078B" w:rsidRPr="00BF78AB" w:rsidRDefault="0068078B" w:rsidP="00B61A28">
      <w:pPr>
        <w:jc w:val="left"/>
        <w:rPr>
          <w:color w:val="000000" w:themeColor="text1"/>
        </w:rPr>
      </w:pPr>
    </w:p>
    <w:p w14:paraId="2152B2C1" w14:textId="0A50CB95" w:rsidR="0068078B" w:rsidRPr="00BF78AB" w:rsidRDefault="0068078B" w:rsidP="00B61A28">
      <w:pPr>
        <w:jc w:val="left"/>
        <w:rPr>
          <w:color w:val="000000" w:themeColor="text1"/>
        </w:rPr>
      </w:pPr>
      <w:r w:rsidRPr="00BF78AB">
        <w:rPr>
          <w:color w:val="000000" w:themeColor="text1"/>
        </w:rPr>
        <w:t xml:space="preserve">3.5. Mount slices serially on </w:t>
      </w:r>
      <w:r w:rsidR="00635930" w:rsidRPr="00BF78AB">
        <w:rPr>
          <w:color w:val="000000" w:themeColor="text1"/>
        </w:rPr>
        <w:t xml:space="preserve">commercially </w:t>
      </w:r>
      <w:r w:rsidR="00BE2EDA">
        <w:rPr>
          <w:color w:val="000000" w:themeColor="text1"/>
        </w:rPr>
        <w:t xml:space="preserve">available </w:t>
      </w:r>
      <w:r w:rsidRPr="00BF78AB">
        <w:rPr>
          <w:color w:val="000000" w:themeColor="text1"/>
        </w:rPr>
        <w:t>adhesive-coated slides (</w:t>
      </w:r>
      <w:r w:rsidR="007D49F2" w:rsidRPr="00BF78AB">
        <w:rPr>
          <w:color w:val="000000" w:themeColor="text1"/>
        </w:rPr>
        <w:t>or see</w:t>
      </w:r>
      <w:r w:rsidR="007D49F2" w:rsidRPr="00C069D8">
        <w:rPr>
          <w:color w:val="000000" w:themeColor="text1"/>
          <w:vertAlign w:val="superscript"/>
        </w:rPr>
        <w:t>20</w:t>
      </w:r>
      <w:r w:rsidR="00635930" w:rsidRPr="00BF78AB">
        <w:rPr>
          <w:color w:val="000000" w:themeColor="text1"/>
        </w:rPr>
        <w:t xml:space="preserve"> to make</w:t>
      </w:r>
      <w:r w:rsidRPr="00BF78AB">
        <w:rPr>
          <w:color w:val="000000" w:themeColor="text1"/>
        </w:rPr>
        <w:t xml:space="preserve">). Allow </w:t>
      </w:r>
      <w:proofErr w:type="gramStart"/>
      <w:r w:rsidRPr="00BF78AB">
        <w:rPr>
          <w:color w:val="000000" w:themeColor="text1"/>
        </w:rPr>
        <w:t>to dry</w:t>
      </w:r>
      <w:proofErr w:type="gramEnd"/>
      <w:r w:rsidR="001B4AB6">
        <w:rPr>
          <w:color w:val="000000" w:themeColor="text1"/>
        </w:rPr>
        <w:t>,</w:t>
      </w:r>
      <w:r w:rsidRPr="00BF78AB">
        <w:rPr>
          <w:color w:val="000000" w:themeColor="text1"/>
        </w:rPr>
        <w:t xml:space="preserve"> at least overnight. </w:t>
      </w:r>
    </w:p>
    <w:p w14:paraId="7CA064DC" w14:textId="77777777" w:rsidR="0068078B" w:rsidRPr="00BF78AB" w:rsidRDefault="0068078B" w:rsidP="00B61A28">
      <w:pPr>
        <w:jc w:val="left"/>
        <w:rPr>
          <w:color w:val="000000" w:themeColor="text1"/>
        </w:rPr>
      </w:pPr>
    </w:p>
    <w:p w14:paraId="304A4874" w14:textId="5A4131E4" w:rsidR="0068078B" w:rsidRPr="00BF78AB" w:rsidRDefault="0068078B" w:rsidP="00B61A28">
      <w:pPr>
        <w:jc w:val="left"/>
        <w:rPr>
          <w:color w:val="000000" w:themeColor="text1"/>
        </w:rPr>
      </w:pPr>
      <w:r w:rsidRPr="00BF78AB">
        <w:rPr>
          <w:color w:val="000000" w:themeColor="text1"/>
        </w:rPr>
        <w:t xml:space="preserve">3.6. </w:t>
      </w:r>
      <w:proofErr w:type="gramStart"/>
      <w:r w:rsidRPr="00BF78AB">
        <w:rPr>
          <w:color w:val="000000" w:themeColor="text1"/>
        </w:rPr>
        <w:t>Stain</w:t>
      </w:r>
      <w:proofErr w:type="gramEnd"/>
      <w:r w:rsidRPr="00BF78AB">
        <w:rPr>
          <w:color w:val="000000" w:themeColor="text1"/>
        </w:rPr>
        <w:t xml:space="preserve"> </w:t>
      </w:r>
      <w:r w:rsidR="001B4AB6">
        <w:rPr>
          <w:color w:val="000000" w:themeColor="text1"/>
        </w:rPr>
        <w:t xml:space="preserve">the </w:t>
      </w:r>
      <w:r w:rsidRPr="00BF78AB">
        <w:rPr>
          <w:color w:val="000000" w:themeColor="text1"/>
        </w:rPr>
        <w:t xml:space="preserve">slides with </w:t>
      </w:r>
      <w:proofErr w:type="spellStart"/>
      <w:r w:rsidRPr="00BF78AB">
        <w:rPr>
          <w:color w:val="000000" w:themeColor="text1"/>
        </w:rPr>
        <w:t>cresyl</w:t>
      </w:r>
      <w:proofErr w:type="spellEnd"/>
      <w:r w:rsidRPr="00BF78AB">
        <w:rPr>
          <w:color w:val="000000" w:themeColor="text1"/>
        </w:rPr>
        <w:t xml:space="preserve"> violet </w:t>
      </w:r>
      <w:r w:rsidR="00635930" w:rsidRPr="00BF78AB">
        <w:rPr>
          <w:color w:val="000000" w:themeColor="text1"/>
        </w:rPr>
        <w:t xml:space="preserve">dye, clear, and </w:t>
      </w:r>
      <w:r w:rsidRPr="00BF78AB">
        <w:rPr>
          <w:color w:val="000000" w:themeColor="text1"/>
        </w:rPr>
        <w:t>coverslip as previously described</w:t>
      </w:r>
      <w:r w:rsidR="007D49F2" w:rsidRPr="00BF78AB">
        <w:rPr>
          <w:color w:val="000000" w:themeColor="text1"/>
          <w:vertAlign w:val="superscript"/>
        </w:rPr>
        <w:t>20</w:t>
      </w:r>
      <w:r w:rsidRPr="00BF78AB">
        <w:rPr>
          <w:color w:val="000000" w:themeColor="text1"/>
        </w:rPr>
        <w:t>.</w:t>
      </w:r>
    </w:p>
    <w:p w14:paraId="2CCA5FC9" w14:textId="77777777" w:rsidR="0068078B" w:rsidRPr="00BF78AB" w:rsidRDefault="0068078B" w:rsidP="00B61A28">
      <w:pPr>
        <w:jc w:val="left"/>
        <w:rPr>
          <w:color w:val="000000" w:themeColor="text1"/>
        </w:rPr>
      </w:pPr>
    </w:p>
    <w:p w14:paraId="6AC96D18" w14:textId="6531CAD1" w:rsidR="0068078B" w:rsidRPr="00BF78AB" w:rsidRDefault="00635930" w:rsidP="00B61A28">
      <w:pPr>
        <w:jc w:val="left"/>
        <w:rPr>
          <w:color w:val="000000" w:themeColor="text1"/>
        </w:rPr>
      </w:pPr>
      <w:r w:rsidRPr="00BF78AB">
        <w:rPr>
          <w:color w:val="000000" w:themeColor="text1"/>
        </w:rPr>
        <w:t>3.7. Image</w:t>
      </w:r>
      <w:r w:rsidR="001B4AB6">
        <w:rPr>
          <w:color w:val="000000" w:themeColor="text1"/>
        </w:rPr>
        <w:t xml:space="preserve"> the</w:t>
      </w:r>
      <w:r w:rsidRPr="00BF78AB">
        <w:rPr>
          <w:color w:val="000000" w:themeColor="text1"/>
        </w:rPr>
        <w:t xml:space="preserve"> slides</w:t>
      </w:r>
      <w:r w:rsidR="0068078B" w:rsidRPr="00BF78AB">
        <w:rPr>
          <w:color w:val="000000" w:themeColor="text1"/>
        </w:rPr>
        <w:t xml:space="preserve"> </w:t>
      </w:r>
      <w:r w:rsidRPr="00BF78AB">
        <w:rPr>
          <w:color w:val="000000" w:themeColor="text1"/>
        </w:rPr>
        <w:t>using bright field microscopy</w:t>
      </w:r>
      <w:r w:rsidR="0068078B" w:rsidRPr="00BF78AB">
        <w:rPr>
          <w:color w:val="000000" w:themeColor="text1"/>
        </w:rPr>
        <w:t xml:space="preserve"> to con</w:t>
      </w:r>
      <w:r w:rsidRPr="00BF78AB">
        <w:rPr>
          <w:color w:val="000000" w:themeColor="text1"/>
        </w:rPr>
        <w:t xml:space="preserve">firm </w:t>
      </w:r>
      <w:r w:rsidR="001B4AB6">
        <w:rPr>
          <w:color w:val="000000" w:themeColor="text1"/>
        </w:rPr>
        <w:t xml:space="preserve">the </w:t>
      </w:r>
      <w:r w:rsidRPr="00BF78AB">
        <w:rPr>
          <w:color w:val="000000" w:themeColor="text1"/>
        </w:rPr>
        <w:t>anatomical placement of</w:t>
      </w:r>
      <w:r w:rsidR="0068078B" w:rsidRPr="00BF78AB">
        <w:rPr>
          <w:color w:val="000000" w:themeColor="text1"/>
        </w:rPr>
        <w:t xml:space="preserve"> </w:t>
      </w:r>
      <w:r w:rsidR="001B4AB6">
        <w:rPr>
          <w:color w:val="000000" w:themeColor="text1"/>
        </w:rPr>
        <w:t xml:space="preserve">the </w:t>
      </w:r>
      <w:r w:rsidR="0068078B" w:rsidRPr="00BF78AB">
        <w:rPr>
          <w:color w:val="000000" w:themeColor="text1"/>
        </w:rPr>
        <w:t xml:space="preserve">sensor. </w:t>
      </w:r>
    </w:p>
    <w:p w14:paraId="0F39A361" w14:textId="77777777" w:rsidR="00BA52C6" w:rsidRPr="00BF78AB" w:rsidRDefault="00BA52C6" w:rsidP="003D4110">
      <w:pPr>
        <w:jc w:val="left"/>
        <w:outlineLvl w:val="0"/>
        <w:rPr>
          <w:b/>
          <w:color w:val="000000" w:themeColor="text1"/>
        </w:rPr>
      </w:pPr>
    </w:p>
    <w:p w14:paraId="4A6C2A73" w14:textId="06B39424" w:rsidR="003D4110" w:rsidRPr="00BF78AB" w:rsidRDefault="00BA52C6" w:rsidP="003D4110">
      <w:pPr>
        <w:jc w:val="left"/>
        <w:outlineLvl w:val="0"/>
        <w:rPr>
          <w:b/>
          <w:color w:val="000000" w:themeColor="text1"/>
          <w:highlight w:val="yellow"/>
        </w:rPr>
      </w:pPr>
      <w:r w:rsidRPr="00BF78AB">
        <w:rPr>
          <w:b/>
          <w:color w:val="000000" w:themeColor="text1"/>
          <w:highlight w:val="yellow"/>
        </w:rPr>
        <w:t xml:space="preserve">4. </w:t>
      </w:r>
      <w:r w:rsidR="00314B34" w:rsidRPr="00BF78AB">
        <w:rPr>
          <w:b/>
          <w:color w:val="000000" w:themeColor="text1"/>
          <w:highlight w:val="yellow"/>
        </w:rPr>
        <w:t>Behavioral C</w:t>
      </w:r>
      <w:r w:rsidR="003D4110" w:rsidRPr="00BF78AB">
        <w:rPr>
          <w:b/>
          <w:color w:val="000000" w:themeColor="text1"/>
          <w:highlight w:val="yellow"/>
        </w:rPr>
        <w:t>oding</w:t>
      </w:r>
    </w:p>
    <w:p w14:paraId="797A5434" w14:textId="77777777" w:rsidR="001B4AB6" w:rsidRDefault="001B4AB6" w:rsidP="003D4110">
      <w:pPr>
        <w:jc w:val="left"/>
        <w:rPr>
          <w:color w:val="000000" w:themeColor="text1"/>
          <w:highlight w:val="yellow"/>
        </w:rPr>
      </w:pPr>
    </w:p>
    <w:p w14:paraId="7AF4F3C2" w14:textId="6169437F" w:rsidR="003A677E" w:rsidRPr="00BF78AB" w:rsidRDefault="00BA52C6" w:rsidP="003D4110">
      <w:pPr>
        <w:jc w:val="left"/>
        <w:rPr>
          <w:color w:val="000000" w:themeColor="text1"/>
        </w:rPr>
      </w:pPr>
      <w:r w:rsidRPr="00BF78AB">
        <w:rPr>
          <w:color w:val="000000" w:themeColor="text1"/>
          <w:highlight w:val="yellow"/>
        </w:rPr>
        <w:t>4.1</w:t>
      </w:r>
      <w:r w:rsidR="003D4110" w:rsidRPr="00BF78AB">
        <w:rPr>
          <w:color w:val="000000" w:themeColor="text1"/>
          <w:highlight w:val="yellow"/>
        </w:rPr>
        <w:t xml:space="preserve">. View and annotate </w:t>
      </w:r>
      <w:r w:rsidR="001B4AB6">
        <w:rPr>
          <w:color w:val="000000" w:themeColor="text1"/>
          <w:highlight w:val="yellow"/>
        </w:rPr>
        <w:t xml:space="preserve">the </w:t>
      </w:r>
      <w:r w:rsidR="003D4110" w:rsidRPr="00BF78AB">
        <w:rPr>
          <w:color w:val="000000" w:themeColor="text1"/>
          <w:highlight w:val="yellow"/>
        </w:rPr>
        <w:t>videos using</w:t>
      </w:r>
      <w:r w:rsidR="003A677E" w:rsidRPr="00BF78AB">
        <w:rPr>
          <w:color w:val="000000" w:themeColor="text1"/>
          <w:highlight w:val="yellow"/>
        </w:rPr>
        <w:t xml:space="preserve"> free</w:t>
      </w:r>
      <w:r w:rsidR="003D4110" w:rsidRPr="00BF78AB">
        <w:rPr>
          <w:color w:val="000000" w:themeColor="text1"/>
          <w:highlight w:val="yellow"/>
        </w:rPr>
        <w:t xml:space="preserve"> </w:t>
      </w:r>
      <w:r w:rsidR="003A677E" w:rsidRPr="00BF78AB">
        <w:rPr>
          <w:color w:val="000000" w:themeColor="text1"/>
          <w:highlight w:val="yellow"/>
        </w:rPr>
        <w:t>commercial</w:t>
      </w:r>
      <w:r w:rsidR="001B4AB6">
        <w:rPr>
          <w:color w:val="000000" w:themeColor="text1"/>
          <w:highlight w:val="yellow"/>
        </w:rPr>
        <w:t>ly</w:t>
      </w:r>
      <w:r w:rsidR="003A677E" w:rsidRPr="00BF78AB">
        <w:rPr>
          <w:color w:val="000000" w:themeColor="text1"/>
          <w:highlight w:val="yellow"/>
        </w:rPr>
        <w:t xml:space="preserve"> downloadable </w:t>
      </w:r>
      <w:r w:rsidR="003D4110" w:rsidRPr="00BF78AB">
        <w:rPr>
          <w:color w:val="000000" w:themeColor="text1"/>
          <w:highlight w:val="yellow"/>
        </w:rPr>
        <w:t>software</w:t>
      </w:r>
      <w:r w:rsidR="003A677E" w:rsidRPr="00BF78AB">
        <w:rPr>
          <w:color w:val="000000" w:themeColor="text1"/>
          <w:highlight w:val="yellow"/>
        </w:rPr>
        <w:t xml:space="preserve"> </w:t>
      </w:r>
      <w:r w:rsidR="006362C0" w:rsidRPr="00BF78AB">
        <w:rPr>
          <w:color w:val="000000" w:themeColor="text1"/>
          <w:highlight w:val="yellow"/>
        </w:rPr>
        <w:t>(</w:t>
      </w:r>
      <w:r w:rsidR="001B4AB6">
        <w:rPr>
          <w:color w:val="000000" w:themeColor="text1"/>
          <w:highlight w:val="yellow"/>
        </w:rPr>
        <w:t>s</w:t>
      </w:r>
      <w:r w:rsidR="001B4AB6" w:rsidRPr="00BF78AB">
        <w:rPr>
          <w:color w:val="000000" w:themeColor="text1"/>
          <w:highlight w:val="yellow"/>
        </w:rPr>
        <w:t xml:space="preserve">ee </w:t>
      </w:r>
      <w:r w:rsidR="001B4AB6">
        <w:rPr>
          <w:b/>
          <w:color w:val="000000" w:themeColor="text1"/>
          <w:highlight w:val="yellow"/>
        </w:rPr>
        <w:t>Table of Materials</w:t>
      </w:r>
      <w:r w:rsidR="006362C0" w:rsidRPr="00BF78AB">
        <w:rPr>
          <w:color w:val="000000" w:themeColor="text1"/>
          <w:highlight w:val="yellow"/>
        </w:rPr>
        <w:t xml:space="preserve">) </w:t>
      </w:r>
      <w:r w:rsidR="003D4110" w:rsidRPr="00BF78AB">
        <w:rPr>
          <w:color w:val="000000" w:themeColor="text1"/>
          <w:highlight w:val="yellow"/>
        </w:rPr>
        <w:t xml:space="preserve">in slow motion </w:t>
      </w:r>
      <w:r w:rsidR="00C360DA" w:rsidRPr="00BF78AB">
        <w:rPr>
          <w:color w:val="000000" w:themeColor="text1"/>
          <w:highlight w:val="yellow"/>
        </w:rPr>
        <w:t>to</w:t>
      </w:r>
      <w:r w:rsidR="003D4110" w:rsidRPr="00BF78AB">
        <w:rPr>
          <w:color w:val="000000" w:themeColor="text1"/>
          <w:highlight w:val="yellow"/>
        </w:rPr>
        <w:t xml:space="preserve"> precisely code behaviors time-locked to the </w:t>
      </w:r>
      <w:proofErr w:type="spellStart"/>
      <w:r w:rsidR="003D4110" w:rsidRPr="00BF78AB">
        <w:rPr>
          <w:color w:val="000000" w:themeColor="text1"/>
          <w:highlight w:val="yellow"/>
        </w:rPr>
        <w:t>amperometric</w:t>
      </w:r>
      <w:proofErr w:type="spellEnd"/>
      <w:r w:rsidR="003D4110" w:rsidRPr="00BF78AB">
        <w:rPr>
          <w:color w:val="000000" w:themeColor="text1"/>
          <w:highlight w:val="yellow"/>
        </w:rPr>
        <w:t xml:space="preserve"> signal.</w:t>
      </w:r>
      <w:r w:rsidR="003D4110" w:rsidRPr="00BF78AB">
        <w:rPr>
          <w:color w:val="000000" w:themeColor="text1"/>
        </w:rPr>
        <w:t xml:space="preserve"> </w:t>
      </w:r>
    </w:p>
    <w:p w14:paraId="642EEF68" w14:textId="77777777" w:rsidR="003A677E" w:rsidRPr="00BF78AB" w:rsidRDefault="003A677E" w:rsidP="003D4110">
      <w:pPr>
        <w:jc w:val="left"/>
        <w:rPr>
          <w:color w:val="000000" w:themeColor="text1"/>
        </w:rPr>
      </w:pPr>
    </w:p>
    <w:p w14:paraId="32A565EE" w14:textId="652C083C" w:rsidR="003D4110" w:rsidRPr="00BF78AB" w:rsidRDefault="003A677E" w:rsidP="003D4110">
      <w:pPr>
        <w:jc w:val="left"/>
        <w:rPr>
          <w:color w:val="000000" w:themeColor="text1"/>
        </w:rPr>
      </w:pPr>
      <w:r w:rsidRPr="00BF78AB">
        <w:rPr>
          <w:color w:val="000000" w:themeColor="text1"/>
        </w:rPr>
        <w:t>Note:</w:t>
      </w:r>
      <w:r w:rsidR="003D4110" w:rsidRPr="00BF78AB">
        <w:rPr>
          <w:b/>
          <w:color w:val="000000" w:themeColor="text1"/>
        </w:rPr>
        <w:t xml:space="preserve"> </w:t>
      </w:r>
      <w:r w:rsidRPr="00BF78AB">
        <w:rPr>
          <w:color w:val="000000" w:themeColor="text1"/>
        </w:rPr>
        <w:t xml:space="preserve">To </w:t>
      </w:r>
      <w:r w:rsidR="001B4AB6">
        <w:rPr>
          <w:color w:val="000000" w:themeColor="text1"/>
        </w:rPr>
        <w:t>use the</w:t>
      </w:r>
      <w:r w:rsidR="003D4110" w:rsidRPr="00BF78AB">
        <w:rPr>
          <w:color w:val="000000" w:themeColor="text1"/>
        </w:rPr>
        <w:t xml:space="preserve"> MATLAB code </w:t>
      </w:r>
      <w:r w:rsidR="001B4AB6">
        <w:rPr>
          <w:color w:val="000000" w:themeColor="text1"/>
        </w:rPr>
        <w:t>in the</w:t>
      </w:r>
      <w:r w:rsidR="003D4110" w:rsidRPr="00BF78AB">
        <w:rPr>
          <w:color w:val="000000" w:themeColor="text1"/>
        </w:rPr>
        <w:t xml:space="preserve"> analysis (</w:t>
      </w:r>
      <w:r w:rsidR="003D4110" w:rsidRPr="00C069D8">
        <w:rPr>
          <w:color w:val="000000" w:themeColor="text1"/>
        </w:rPr>
        <w:t>see below</w:t>
      </w:r>
      <w:r w:rsidR="003D4110" w:rsidRPr="00BF78AB">
        <w:rPr>
          <w:i/>
          <w:color w:val="000000" w:themeColor="text1"/>
        </w:rPr>
        <w:t>)</w:t>
      </w:r>
      <w:r w:rsidR="003D4110" w:rsidRPr="00BF78AB">
        <w:rPr>
          <w:color w:val="000000" w:themeColor="text1"/>
        </w:rPr>
        <w:t xml:space="preserve">, annotate the </w:t>
      </w:r>
      <w:r w:rsidR="003D4110" w:rsidRPr="00BF78AB">
        <w:rPr>
          <w:i/>
          <w:color w:val="000000" w:themeColor="text1"/>
        </w:rPr>
        <w:t>start</w:t>
      </w:r>
      <w:r w:rsidR="003D4110" w:rsidRPr="00BF78AB">
        <w:rPr>
          <w:color w:val="000000" w:themeColor="text1"/>
        </w:rPr>
        <w:t xml:space="preserve"> and </w:t>
      </w:r>
      <w:r w:rsidR="003D4110" w:rsidRPr="00BF78AB">
        <w:rPr>
          <w:i/>
          <w:color w:val="000000" w:themeColor="text1"/>
        </w:rPr>
        <w:t>end</w:t>
      </w:r>
      <w:r w:rsidR="003D4110" w:rsidRPr="00BF78AB">
        <w:rPr>
          <w:color w:val="000000" w:themeColor="text1"/>
        </w:rPr>
        <w:t xml:space="preserve"> of each of the female’s and male’s behaviors. </w:t>
      </w:r>
    </w:p>
    <w:p w14:paraId="0E44215F" w14:textId="77777777" w:rsidR="003D4110" w:rsidRPr="00BF78AB" w:rsidRDefault="003D4110" w:rsidP="003D4110">
      <w:pPr>
        <w:jc w:val="left"/>
        <w:rPr>
          <w:color w:val="000000" w:themeColor="text1"/>
        </w:rPr>
      </w:pPr>
    </w:p>
    <w:p w14:paraId="66C0FF0B" w14:textId="75FF3BD8" w:rsidR="003D4110" w:rsidRPr="00BF78AB" w:rsidRDefault="00A13A91" w:rsidP="003D4110">
      <w:pPr>
        <w:jc w:val="left"/>
        <w:rPr>
          <w:rFonts w:cs="Arial"/>
          <w:color w:val="000000" w:themeColor="text1"/>
          <w:highlight w:val="yellow"/>
        </w:rPr>
      </w:pPr>
      <w:r w:rsidRPr="00BF78AB">
        <w:rPr>
          <w:rFonts w:cs="Arial"/>
          <w:color w:val="000000" w:themeColor="text1"/>
          <w:highlight w:val="yellow"/>
        </w:rPr>
        <w:t>4.1</w:t>
      </w:r>
      <w:r w:rsidR="00B116BE" w:rsidRPr="00BF78AB">
        <w:rPr>
          <w:rFonts w:cs="Arial"/>
          <w:color w:val="000000" w:themeColor="text1"/>
          <w:highlight w:val="yellow"/>
        </w:rPr>
        <w:t>.1</w:t>
      </w:r>
      <w:r w:rsidR="003D4110" w:rsidRPr="00BF78AB">
        <w:rPr>
          <w:rFonts w:cs="Arial"/>
          <w:color w:val="000000" w:themeColor="text1"/>
          <w:highlight w:val="yellow"/>
        </w:rPr>
        <w:t xml:space="preserve">. </w:t>
      </w:r>
      <w:r w:rsidR="003A677E" w:rsidRPr="00BF78AB">
        <w:rPr>
          <w:color w:val="000000" w:themeColor="text1"/>
          <w:highlight w:val="yellow"/>
        </w:rPr>
        <w:t>A</w:t>
      </w:r>
      <w:r w:rsidR="003D4110" w:rsidRPr="00BF78AB">
        <w:rPr>
          <w:color w:val="000000" w:themeColor="text1"/>
          <w:highlight w:val="yellow"/>
        </w:rPr>
        <w:t>nnotate</w:t>
      </w:r>
      <w:r w:rsidR="003D4110" w:rsidRPr="00BF78AB">
        <w:rPr>
          <w:rFonts w:cs="Arial"/>
          <w:color w:val="000000" w:themeColor="text1"/>
          <w:highlight w:val="yellow"/>
        </w:rPr>
        <w:t xml:space="preserve"> </w:t>
      </w:r>
      <w:proofErr w:type="spellStart"/>
      <w:r w:rsidR="003D4110" w:rsidRPr="00BF78AB">
        <w:rPr>
          <w:rFonts w:cs="Arial"/>
          <w:i/>
          <w:color w:val="000000" w:themeColor="text1"/>
          <w:highlight w:val="yellow"/>
        </w:rPr>
        <w:t>startLordosis</w:t>
      </w:r>
      <w:proofErr w:type="spellEnd"/>
      <w:r w:rsidR="003D4110" w:rsidRPr="00BF78AB">
        <w:rPr>
          <w:rFonts w:cs="Arial"/>
          <w:color w:val="000000" w:themeColor="text1"/>
          <w:highlight w:val="yellow"/>
        </w:rPr>
        <w:t xml:space="preserve"> in the frame when the female initiates a </w:t>
      </w:r>
      <w:proofErr w:type="spellStart"/>
      <w:r w:rsidR="003D4110" w:rsidRPr="00BF78AB">
        <w:rPr>
          <w:rFonts w:cs="Arial"/>
          <w:color w:val="000000" w:themeColor="text1"/>
          <w:highlight w:val="yellow"/>
        </w:rPr>
        <w:t>dorsoflexion</w:t>
      </w:r>
      <w:proofErr w:type="spellEnd"/>
      <w:r w:rsidR="003D4110" w:rsidRPr="00BF78AB">
        <w:rPr>
          <w:rFonts w:cs="Arial"/>
          <w:color w:val="000000" w:themeColor="text1"/>
          <w:highlight w:val="yellow"/>
        </w:rPr>
        <w:t xml:space="preserve"> of her back and defects her tail upwards. A</w:t>
      </w:r>
      <w:r w:rsidR="003D4110" w:rsidRPr="00BF78AB">
        <w:rPr>
          <w:color w:val="000000" w:themeColor="text1"/>
          <w:highlight w:val="yellow"/>
        </w:rPr>
        <w:t>nnotate</w:t>
      </w:r>
      <w:r w:rsidR="003D4110" w:rsidRPr="00BF78AB">
        <w:rPr>
          <w:rFonts w:cs="Arial"/>
          <w:color w:val="000000" w:themeColor="text1"/>
          <w:highlight w:val="yellow"/>
        </w:rPr>
        <w:t xml:space="preserve"> </w:t>
      </w:r>
      <w:proofErr w:type="spellStart"/>
      <w:r w:rsidR="003D4110" w:rsidRPr="00BF78AB">
        <w:rPr>
          <w:rFonts w:cs="Arial"/>
          <w:i/>
          <w:color w:val="000000" w:themeColor="text1"/>
          <w:highlight w:val="yellow"/>
        </w:rPr>
        <w:t>endLordosis</w:t>
      </w:r>
      <w:proofErr w:type="spellEnd"/>
      <w:r w:rsidR="003D4110" w:rsidRPr="00BF78AB">
        <w:rPr>
          <w:rFonts w:cs="Arial"/>
          <w:color w:val="000000" w:themeColor="text1"/>
          <w:highlight w:val="yellow"/>
        </w:rPr>
        <w:t xml:space="preserve"> when the female terminates this posture</w:t>
      </w:r>
      <w:r w:rsidR="00E67252">
        <w:rPr>
          <w:rFonts w:cs="Arial"/>
          <w:color w:val="000000" w:themeColor="text1"/>
          <w:highlight w:val="yellow"/>
        </w:rPr>
        <w:t>, which often occurs when the female</w:t>
      </w:r>
      <w:r w:rsidR="003A677E" w:rsidRPr="00BF78AB">
        <w:rPr>
          <w:rFonts w:cs="Arial"/>
          <w:color w:val="000000" w:themeColor="text1"/>
          <w:highlight w:val="yellow"/>
        </w:rPr>
        <w:t xml:space="preserve"> </w:t>
      </w:r>
      <w:r w:rsidR="003D4110" w:rsidRPr="00BF78AB">
        <w:rPr>
          <w:rFonts w:cs="Arial"/>
          <w:color w:val="000000" w:themeColor="text1"/>
          <w:highlight w:val="yellow"/>
        </w:rPr>
        <w:t>readjust</w:t>
      </w:r>
      <w:r w:rsidR="00E67252">
        <w:rPr>
          <w:rFonts w:cs="Arial"/>
          <w:color w:val="000000" w:themeColor="text1"/>
          <w:highlight w:val="yellow"/>
        </w:rPr>
        <w:t>s</w:t>
      </w:r>
      <w:r w:rsidR="003D4110" w:rsidRPr="00BF78AB">
        <w:rPr>
          <w:rFonts w:cs="Arial"/>
          <w:color w:val="000000" w:themeColor="text1"/>
          <w:highlight w:val="yellow"/>
        </w:rPr>
        <w:t xml:space="preserve"> to another location in the testing chamber.</w:t>
      </w:r>
    </w:p>
    <w:p w14:paraId="1505386B" w14:textId="77777777" w:rsidR="003D4110" w:rsidRPr="00BF78AB" w:rsidRDefault="003D4110" w:rsidP="003D4110">
      <w:pPr>
        <w:jc w:val="left"/>
        <w:rPr>
          <w:rFonts w:cs="Arial"/>
          <w:color w:val="000000" w:themeColor="text1"/>
          <w:highlight w:val="yellow"/>
        </w:rPr>
      </w:pPr>
    </w:p>
    <w:p w14:paraId="0452182C" w14:textId="6A2B74FB" w:rsidR="003D4110" w:rsidRPr="00BF78AB" w:rsidRDefault="00A13A91" w:rsidP="003D4110">
      <w:pPr>
        <w:jc w:val="left"/>
        <w:rPr>
          <w:rFonts w:cs="Arial"/>
          <w:color w:val="000000" w:themeColor="text1"/>
          <w:highlight w:val="yellow"/>
        </w:rPr>
      </w:pPr>
      <w:r w:rsidRPr="00BF78AB">
        <w:rPr>
          <w:rFonts w:cs="Arial"/>
          <w:color w:val="000000" w:themeColor="text1"/>
          <w:highlight w:val="yellow"/>
        </w:rPr>
        <w:t>4.1</w:t>
      </w:r>
      <w:r w:rsidR="00B116BE" w:rsidRPr="00BF78AB">
        <w:rPr>
          <w:rFonts w:cs="Arial"/>
          <w:color w:val="000000" w:themeColor="text1"/>
          <w:highlight w:val="yellow"/>
        </w:rPr>
        <w:t>.2</w:t>
      </w:r>
      <w:r w:rsidR="003D4110" w:rsidRPr="00BF78AB">
        <w:rPr>
          <w:rFonts w:cs="Arial"/>
          <w:color w:val="000000" w:themeColor="text1"/>
          <w:highlight w:val="yellow"/>
        </w:rPr>
        <w:t>. A</w:t>
      </w:r>
      <w:r w:rsidR="003D4110" w:rsidRPr="00BF78AB">
        <w:rPr>
          <w:color w:val="000000" w:themeColor="text1"/>
          <w:highlight w:val="yellow"/>
        </w:rPr>
        <w:t>nnotate</w:t>
      </w:r>
      <w:r w:rsidR="003D4110" w:rsidRPr="00BF78AB">
        <w:rPr>
          <w:rFonts w:cs="Arial"/>
          <w:color w:val="000000" w:themeColor="text1"/>
          <w:highlight w:val="yellow"/>
        </w:rPr>
        <w:t xml:space="preserve"> </w:t>
      </w:r>
      <w:proofErr w:type="spellStart"/>
      <w:r w:rsidR="003D4110" w:rsidRPr="00BF78AB">
        <w:rPr>
          <w:rFonts w:cs="Arial"/>
          <w:i/>
          <w:color w:val="000000" w:themeColor="text1"/>
          <w:highlight w:val="yellow"/>
        </w:rPr>
        <w:t>startAI</w:t>
      </w:r>
      <w:proofErr w:type="spellEnd"/>
      <w:r w:rsidR="003D4110" w:rsidRPr="00BF78AB">
        <w:rPr>
          <w:rFonts w:cs="Arial"/>
          <w:i/>
          <w:color w:val="000000" w:themeColor="text1"/>
          <w:highlight w:val="yellow"/>
        </w:rPr>
        <w:t xml:space="preserve"> </w:t>
      </w:r>
      <w:r w:rsidR="003D4110" w:rsidRPr="00BF78AB">
        <w:rPr>
          <w:rFonts w:cs="Arial"/>
          <w:color w:val="000000" w:themeColor="text1"/>
          <w:highlight w:val="yellow"/>
        </w:rPr>
        <w:t xml:space="preserve">when the female is in the </w:t>
      </w:r>
      <w:proofErr w:type="spellStart"/>
      <w:r w:rsidR="003D4110" w:rsidRPr="00BF78AB">
        <w:rPr>
          <w:rFonts w:cs="Arial"/>
          <w:color w:val="000000" w:themeColor="text1"/>
          <w:highlight w:val="yellow"/>
        </w:rPr>
        <w:t>lordosis</w:t>
      </w:r>
      <w:proofErr w:type="spellEnd"/>
      <w:r w:rsidR="003D4110" w:rsidRPr="00BF78AB">
        <w:rPr>
          <w:rFonts w:cs="Arial"/>
          <w:color w:val="000000" w:themeColor="text1"/>
          <w:highlight w:val="yellow"/>
        </w:rPr>
        <w:t xml:space="preserve"> posture and the male moves his snout towards </w:t>
      </w:r>
      <w:r w:rsidR="003A677E" w:rsidRPr="00BF78AB">
        <w:rPr>
          <w:rFonts w:cs="Arial"/>
          <w:color w:val="000000" w:themeColor="text1"/>
          <w:highlight w:val="yellow"/>
        </w:rPr>
        <w:t xml:space="preserve">the female’s </w:t>
      </w:r>
      <w:proofErr w:type="spellStart"/>
      <w:r w:rsidR="003A677E" w:rsidRPr="00BF78AB">
        <w:rPr>
          <w:rFonts w:cs="Arial"/>
          <w:color w:val="000000" w:themeColor="text1"/>
          <w:highlight w:val="yellow"/>
        </w:rPr>
        <w:t>anogenital</w:t>
      </w:r>
      <w:proofErr w:type="spellEnd"/>
      <w:r w:rsidR="003A677E" w:rsidRPr="00BF78AB">
        <w:rPr>
          <w:rFonts w:cs="Arial"/>
          <w:color w:val="000000" w:themeColor="text1"/>
          <w:highlight w:val="yellow"/>
        </w:rPr>
        <w:t xml:space="preserve"> region</w:t>
      </w:r>
      <w:r w:rsidR="00E67252">
        <w:rPr>
          <w:rFonts w:cs="Arial"/>
          <w:color w:val="000000" w:themeColor="text1"/>
          <w:highlight w:val="yellow"/>
        </w:rPr>
        <w:t>,</w:t>
      </w:r>
      <w:r w:rsidR="003A677E" w:rsidRPr="00BF78AB">
        <w:rPr>
          <w:rFonts w:cs="Arial"/>
          <w:color w:val="000000" w:themeColor="text1"/>
          <w:highlight w:val="yellow"/>
        </w:rPr>
        <w:t xml:space="preserve"> where s</w:t>
      </w:r>
      <w:r w:rsidR="003D4110" w:rsidRPr="00BF78AB">
        <w:rPr>
          <w:rFonts w:cs="Arial"/>
          <w:color w:val="000000" w:themeColor="text1"/>
          <w:highlight w:val="yellow"/>
        </w:rPr>
        <w:t xml:space="preserve">niffing, licking, or nuzzling of her </w:t>
      </w:r>
      <w:proofErr w:type="spellStart"/>
      <w:r w:rsidR="003D4110" w:rsidRPr="00BF78AB">
        <w:rPr>
          <w:rFonts w:cs="Arial"/>
          <w:color w:val="000000" w:themeColor="text1"/>
          <w:highlight w:val="yellow"/>
        </w:rPr>
        <w:t>perineal</w:t>
      </w:r>
      <w:proofErr w:type="spellEnd"/>
      <w:r w:rsidR="003D4110" w:rsidRPr="00BF78AB">
        <w:rPr>
          <w:rFonts w:cs="Arial"/>
          <w:color w:val="000000" w:themeColor="text1"/>
          <w:highlight w:val="yellow"/>
        </w:rPr>
        <w:t xml:space="preserve"> region may occur. A</w:t>
      </w:r>
      <w:r w:rsidR="003D4110" w:rsidRPr="00BF78AB">
        <w:rPr>
          <w:color w:val="000000" w:themeColor="text1"/>
          <w:highlight w:val="yellow"/>
        </w:rPr>
        <w:t>nnotate</w:t>
      </w:r>
      <w:r w:rsidR="003D4110" w:rsidRPr="00BF78AB">
        <w:rPr>
          <w:rFonts w:cs="Arial"/>
          <w:color w:val="000000" w:themeColor="text1"/>
          <w:highlight w:val="yellow"/>
        </w:rPr>
        <w:t xml:space="preserve"> </w:t>
      </w:r>
      <w:proofErr w:type="spellStart"/>
      <w:r w:rsidR="003D4110" w:rsidRPr="00BF78AB">
        <w:rPr>
          <w:rFonts w:cs="Arial"/>
          <w:i/>
          <w:color w:val="000000" w:themeColor="text1"/>
          <w:highlight w:val="yellow"/>
        </w:rPr>
        <w:t>endAI</w:t>
      </w:r>
      <w:proofErr w:type="spellEnd"/>
      <w:r w:rsidR="003D4110" w:rsidRPr="00BF78AB">
        <w:rPr>
          <w:rFonts w:cs="Arial"/>
          <w:i/>
          <w:color w:val="000000" w:themeColor="text1"/>
          <w:highlight w:val="yellow"/>
        </w:rPr>
        <w:t xml:space="preserve"> </w:t>
      </w:r>
      <w:r w:rsidR="003D4110" w:rsidRPr="00BF78AB">
        <w:rPr>
          <w:rFonts w:cs="Arial"/>
          <w:color w:val="000000" w:themeColor="text1"/>
          <w:highlight w:val="yellow"/>
        </w:rPr>
        <w:t>when the male removes his snout from close proximity to the</w:t>
      </w:r>
      <w:r w:rsidRPr="00BF78AB">
        <w:rPr>
          <w:rFonts w:cs="Arial"/>
          <w:color w:val="000000" w:themeColor="text1"/>
          <w:highlight w:val="yellow"/>
        </w:rPr>
        <w:t xml:space="preserve"> female</w:t>
      </w:r>
      <w:r w:rsidR="003D4110" w:rsidRPr="00BF78AB">
        <w:rPr>
          <w:rFonts w:cs="Arial"/>
          <w:color w:val="000000" w:themeColor="text1"/>
          <w:highlight w:val="yellow"/>
        </w:rPr>
        <w:t>’</w:t>
      </w:r>
      <w:r w:rsidRPr="00BF78AB">
        <w:rPr>
          <w:rFonts w:cs="Arial"/>
          <w:color w:val="000000" w:themeColor="text1"/>
          <w:highlight w:val="yellow"/>
        </w:rPr>
        <w:t>s</w:t>
      </w:r>
      <w:r w:rsidR="003D4110" w:rsidRPr="00BF78AB">
        <w:rPr>
          <w:rFonts w:cs="Arial"/>
          <w:color w:val="000000" w:themeColor="text1"/>
          <w:highlight w:val="yellow"/>
        </w:rPr>
        <w:t xml:space="preserve"> </w:t>
      </w:r>
      <w:proofErr w:type="spellStart"/>
      <w:r w:rsidR="003D4110" w:rsidRPr="00BF78AB">
        <w:rPr>
          <w:rFonts w:cs="Arial"/>
          <w:color w:val="000000" w:themeColor="text1"/>
          <w:highlight w:val="yellow"/>
        </w:rPr>
        <w:t>anogenital</w:t>
      </w:r>
      <w:proofErr w:type="spellEnd"/>
      <w:r w:rsidR="003D4110" w:rsidRPr="00BF78AB">
        <w:rPr>
          <w:rFonts w:cs="Arial"/>
          <w:color w:val="000000" w:themeColor="text1"/>
          <w:highlight w:val="yellow"/>
        </w:rPr>
        <w:t xml:space="preserve"> region.</w:t>
      </w:r>
    </w:p>
    <w:p w14:paraId="5C760568" w14:textId="77777777" w:rsidR="003D4110" w:rsidRPr="00BF78AB" w:rsidRDefault="003D4110" w:rsidP="003D4110">
      <w:pPr>
        <w:jc w:val="left"/>
        <w:rPr>
          <w:rFonts w:cs="Arial"/>
          <w:color w:val="000000" w:themeColor="text1"/>
          <w:highlight w:val="yellow"/>
        </w:rPr>
      </w:pPr>
    </w:p>
    <w:p w14:paraId="36BA542D" w14:textId="37D55C86" w:rsidR="003D4110" w:rsidRPr="00BF78AB" w:rsidRDefault="00A13A91" w:rsidP="003D4110">
      <w:pPr>
        <w:jc w:val="left"/>
        <w:rPr>
          <w:rFonts w:cs="Arial"/>
          <w:color w:val="000000" w:themeColor="text1"/>
          <w:highlight w:val="yellow"/>
        </w:rPr>
      </w:pPr>
      <w:proofErr w:type="gramStart"/>
      <w:r w:rsidRPr="00BF78AB">
        <w:rPr>
          <w:rFonts w:cs="Arial"/>
          <w:color w:val="000000" w:themeColor="text1"/>
          <w:highlight w:val="yellow"/>
        </w:rPr>
        <w:t>4.1</w:t>
      </w:r>
      <w:r w:rsidR="00B116BE" w:rsidRPr="00BF78AB">
        <w:rPr>
          <w:rFonts w:cs="Arial"/>
          <w:color w:val="000000" w:themeColor="text1"/>
          <w:highlight w:val="yellow"/>
        </w:rPr>
        <w:t>.3</w:t>
      </w:r>
      <w:r w:rsidR="003D4110" w:rsidRPr="00BF78AB">
        <w:rPr>
          <w:rFonts w:cs="Arial"/>
          <w:color w:val="000000" w:themeColor="text1"/>
          <w:highlight w:val="yellow"/>
        </w:rPr>
        <w:t>. A</w:t>
      </w:r>
      <w:r w:rsidR="003D4110" w:rsidRPr="00BF78AB">
        <w:rPr>
          <w:color w:val="000000" w:themeColor="text1"/>
          <w:highlight w:val="yellow"/>
        </w:rPr>
        <w:t>nnotate</w:t>
      </w:r>
      <w:r w:rsidR="003D4110" w:rsidRPr="00BF78AB">
        <w:rPr>
          <w:rFonts w:cs="Arial"/>
          <w:color w:val="000000" w:themeColor="text1"/>
          <w:highlight w:val="yellow"/>
        </w:rPr>
        <w:t xml:space="preserve"> </w:t>
      </w:r>
      <w:proofErr w:type="spellStart"/>
      <w:r w:rsidR="003D4110" w:rsidRPr="00BF78AB">
        <w:rPr>
          <w:rFonts w:cs="Arial"/>
          <w:i/>
          <w:color w:val="000000" w:themeColor="text1"/>
          <w:highlight w:val="yellow"/>
        </w:rPr>
        <w:t>startMount</w:t>
      </w:r>
      <w:proofErr w:type="spellEnd"/>
      <w:r w:rsidR="003D4110" w:rsidRPr="00BF78AB">
        <w:rPr>
          <w:rFonts w:cs="Arial"/>
          <w:color w:val="000000" w:themeColor="text1"/>
          <w:highlight w:val="yellow"/>
        </w:rPr>
        <w:t xml:space="preserve"> when the male approaches and places his forepaws on the female in a mounting posture, regardless of the orientation of the mount attempt (</w:t>
      </w:r>
      <w:r w:rsidR="003D4110" w:rsidRPr="00C069D8">
        <w:rPr>
          <w:rFonts w:cs="Arial"/>
          <w:i/>
          <w:color w:val="000000" w:themeColor="text1"/>
          <w:highlight w:val="yellow"/>
        </w:rPr>
        <w:t>e.g.</w:t>
      </w:r>
      <w:r w:rsidR="003D4110" w:rsidRPr="00BF78AB">
        <w:rPr>
          <w:rFonts w:cs="Arial"/>
          <w:color w:val="000000" w:themeColor="text1"/>
          <w:highlight w:val="yellow"/>
        </w:rPr>
        <w:t>, side, rump).</w:t>
      </w:r>
      <w:proofErr w:type="gramEnd"/>
      <w:r w:rsidR="003D4110" w:rsidRPr="00BF78AB">
        <w:rPr>
          <w:rFonts w:cs="Arial"/>
          <w:color w:val="000000" w:themeColor="text1"/>
          <w:highlight w:val="yellow"/>
        </w:rPr>
        <w:t xml:space="preserve"> </w:t>
      </w:r>
    </w:p>
    <w:p w14:paraId="253C23AE" w14:textId="77777777" w:rsidR="003D4110" w:rsidRPr="00BF78AB" w:rsidRDefault="003D4110" w:rsidP="003D4110">
      <w:pPr>
        <w:jc w:val="left"/>
        <w:rPr>
          <w:rFonts w:cs="Arial"/>
          <w:color w:val="000000" w:themeColor="text1"/>
          <w:highlight w:val="yellow"/>
        </w:rPr>
      </w:pPr>
    </w:p>
    <w:p w14:paraId="0A890047" w14:textId="57FF1BF2" w:rsidR="00C43E28" w:rsidRPr="00BF78AB" w:rsidRDefault="00A13A91" w:rsidP="003D4110">
      <w:pPr>
        <w:jc w:val="left"/>
        <w:rPr>
          <w:rFonts w:cs="Arial"/>
          <w:color w:val="000000" w:themeColor="text1"/>
        </w:rPr>
      </w:pPr>
      <w:r w:rsidRPr="00BF78AB">
        <w:rPr>
          <w:rFonts w:cs="Arial"/>
          <w:color w:val="000000" w:themeColor="text1"/>
          <w:highlight w:val="yellow"/>
        </w:rPr>
        <w:t>4.1</w:t>
      </w:r>
      <w:r w:rsidR="00B116BE" w:rsidRPr="00BF78AB">
        <w:rPr>
          <w:rFonts w:cs="Arial"/>
          <w:color w:val="000000" w:themeColor="text1"/>
          <w:highlight w:val="yellow"/>
        </w:rPr>
        <w:t>.4</w:t>
      </w:r>
      <w:r w:rsidR="003D4110" w:rsidRPr="00BF78AB">
        <w:rPr>
          <w:rFonts w:cs="Arial"/>
          <w:color w:val="000000" w:themeColor="text1"/>
          <w:highlight w:val="yellow"/>
        </w:rPr>
        <w:t xml:space="preserve">. </w:t>
      </w:r>
      <w:r w:rsidR="000B468D" w:rsidRPr="00BF78AB">
        <w:rPr>
          <w:rFonts w:cs="Arial"/>
          <w:color w:val="000000" w:themeColor="text1"/>
          <w:highlight w:val="yellow"/>
        </w:rPr>
        <w:t>A</w:t>
      </w:r>
      <w:r w:rsidR="003D4110" w:rsidRPr="00BF78AB">
        <w:rPr>
          <w:color w:val="000000" w:themeColor="text1"/>
          <w:highlight w:val="yellow"/>
        </w:rPr>
        <w:t>nnotate</w:t>
      </w:r>
      <w:r w:rsidR="003D4110" w:rsidRPr="00BF78AB">
        <w:rPr>
          <w:rFonts w:cs="Arial"/>
          <w:color w:val="000000" w:themeColor="text1"/>
          <w:highlight w:val="yellow"/>
        </w:rPr>
        <w:t xml:space="preserve"> </w:t>
      </w:r>
      <w:proofErr w:type="spellStart"/>
      <w:r w:rsidR="003D4110" w:rsidRPr="00BF78AB">
        <w:rPr>
          <w:rFonts w:cs="Arial"/>
          <w:i/>
          <w:color w:val="000000" w:themeColor="text1"/>
          <w:highlight w:val="yellow"/>
        </w:rPr>
        <w:t>startIntromission</w:t>
      </w:r>
      <w:proofErr w:type="spellEnd"/>
      <w:r w:rsidR="003D4110" w:rsidRPr="00BF78AB">
        <w:rPr>
          <w:rFonts w:cs="Arial"/>
          <w:color w:val="000000" w:themeColor="text1"/>
          <w:highlight w:val="yellow"/>
        </w:rPr>
        <w:t xml:space="preserve"> </w:t>
      </w:r>
      <w:r w:rsidR="00C43E28" w:rsidRPr="00BF78AB">
        <w:rPr>
          <w:rFonts w:cs="Arial"/>
          <w:color w:val="000000" w:themeColor="text1"/>
          <w:highlight w:val="yellow"/>
        </w:rPr>
        <w:t>when successful thrusting gains the mounted male penile access to the female’s vagina.</w:t>
      </w:r>
      <w:r w:rsidR="00C43E28" w:rsidRPr="00BF78AB">
        <w:rPr>
          <w:rFonts w:cs="Arial"/>
          <w:color w:val="000000" w:themeColor="text1"/>
        </w:rPr>
        <w:t xml:space="preserve"> </w:t>
      </w:r>
    </w:p>
    <w:p w14:paraId="565FC8F7" w14:textId="77777777" w:rsidR="00C43E28" w:rsidRPr="00BF78AB" w:rsidRDefault="00C43E28" w:rsidP="003D4110">
      <w:pPr>
        <w:jc w:val="left"/>
        <w:rPr>
          <w:rFonts w:cs="Arial"/>
          <w:color w:val="000000" w:themeColor="text1"/>
        </w:rPr>
      </w:pPr>
    </w:p>
    <w:p w14:paraId="0F31A22E" w14:textId="162E8256" w:rsidR="003D4110" w:rsidRPr="00BF78AB" w:rsidRDefault="00C43E28" w:rsidP="003D4110">
      <w:pPr>
        <w:jc w:val="left"/>
        <w:rPr>
          <w:rFonts w:cs="Arial"/>
          <w:color w:val="000000" w:themeColor="text1"/>
          <w:highlight w:val="yellow"/>
        </w:rPr>
      </w:pPr>
      <w:r w:rsidRPr="00BF78AB">
        <w:rPr>
          <w:rFonts w:cs="Arial"/>
          <w:color w:val="000000" w:themeColor="text1"/>
          <w:highlight w:val="yellow"/>
        </w:rPr>
        <w:t xml:space="preserve">Note: </w:t>
      </w:r>
      <w:r w:rsidR="003D4110" w:rsidRPr="00BF78AB">
        <w:rPr>
          <w:rFonts w:cs="Arial"/>
          <w:color w:val="000000" w:themeColor="text1"/>
          <w:highlight w:val="yellow"/>
        </w:rPr>
        <w:t>An intromission is beh</w:t>
      </w:r>
      <w:r w:rsidRPr="00BF78AB">
        <w:rPr>
          <w:rFonts w:cs="Arial"/>
          <w:color w:val="000000" w:themeColor="text1"/>
          <w:highlight w:val="yellow"/>
        </w:rPr>
        <w:t>aviorally distinguishable from the mounted</w:t>
      </w:r>
      <w:r w:rsidR="003D4110" w:rsidRPr="00BF78AB">
        <w:rPr>
          <w:rFonts w:cs="Arial"/>
          <w:color w:val="000000" w:themeColor="text1"/>
          <w:highlight w:val="yellow"/>
        </w:rPr>
        <w:t xml:space="preserve"> thrust</w:t>
      </w:r>
      <w:r w:rsidRPr="00BF78AB">
        <w:rPr>
          <w:rFonts w:cs="Arial"/>
          <w:color w:val="000000" w:themeColor="text1"/>
          <w:highlight w:val="yellow"/>
        </w:rPr>
        <w:t xml:space="preserve">ing </w:t>
      </w:r>
      <w:r w:rsidR="005C23C3" w:rsidRPr="00BF78AB">
        <w:rPr>
          <w:rFonts w:cs="Arial"/>
          <w:color w:val="000000" w:themeColor="text1"/>
          <w:highlight w:val="yellow"/>
        </w:rPr>
        <w:t>that occurs prior to int</w:t>
      </w:r>
      <w:r w:rsidRPr="00BF78AB">
        <w:rPr>
          <w:rFonts w:cs="Arial"/>
          <w:color w:val="000000" w:themeColor="text1"/>
          <w:highlight w:val="yellow"/>
        </w:rPr>
        <w:t>r</w:t>
      </w:r>
      <w:r w:rsidR="005C23C3" w:rsidRPr="00BF78AB">
        <w:rPr>
          <w:rFonts w:cs="Arial"/>
          <w:color w:val="000000" w:themeColor="text1"/>
          <w:highlight w:val="yellow"/>
        </w:rPr>
        <w:t>o</w:t>
      </w:r>
      <w:r w:rsidRPr="00BF78AB">
        <w:rPr>
          <w:rFonts w:cs="Arial"/>
          <w:color w:val="000000" w:themeColor="text1"/>
          <w:highlight w:val="yellow"/>
        </w:rPr>
        <w:t>mission</w:t>
      </w:r>
      <w:r w:rsidR="003D4110" w:rsidRPr="00BF78AB">
        <w:rPr>
          <w:rFonts w:cs="Arial"/>
          <w:color w:val="000000" w:themeColor="text1"/>
          <w:highlight w:val="yellow"/>
        </w:rPr>
        <w:t xml:space="preserve">, as the male </w:t>
      </w:r>
      <w:r w:rsidRPr="00BF78AB">
        <w:rPr>
          <w:rFonts w:cs="Arial"/>
          <w:color w:val="000000" w:themeColor="text1"/>
          <w:highlight w:val="yellow"/>
        </w:rPr>
        <w:t xml:space="preserve">visibly </w:t>
      </w:r>
      <w:r w:rsidR="003D4110" w:rsidRPr="00BF78AB">
        <w:rPr>
          <w:rFonts w:cs="Arial"/>
          <w:color w:val="000000" w:themeColor="text1"/>
          <w:highlight w:val="yellow"/>
        </w:rPr>
        <w:t>pulls his upper limbs towards his body, thrusts his pelvis forward, and curls his tail upwards, indicating penetration</w:t>
      </w:r>
      <w:r w:rsidR="00AD65D6" w:rsidRPr="00BF78AB">
        <w:rPr>
          <w:rFonts w:cs="Arial"/>
          <w:color w:val="000000" w:themeColor="text1"/>
          <w:highlight w:val="yellow"/>
        </w:rPr>
        <w:t xml:space="preserve"> (see </w:t>
      </w:r>
      <w:r w:rsidR="00C360DA" w:rsidRPr="00C069D8">
        <w:rPr>
          <w:rFonts w:cs="Arial"/>
          <w:b/>
          <w:color w:val="000000" w:themeColor="text1"/>
          <w:highlight w:val="yellow"/>
        </w:rPr>
        <w:t xml:space="preserve">Figure </w:t>
      </w:r>
      <w:r w:rsidR="00AD65D6" w:rsidRPr="00C069D8">
        <w:rPr>
          <w:rFonts w:cs="Arial"/>
          <w:b/>
          <w:color w:val="000000" w:themeColor="text1"/>
          <w:highlight w:val="yellow"/>
        </w:rPr>
        <w:t>4C</w:t>
      </w:r>
      <w:r w:rsidRPr="00BF78AB">
        <w:rPr>
          <w:rFonts w:cs="Arial"/>
          <w:color w:val="000000" w:themeColor="text1"/>
          <w:highlight w:val="yellow"/>
        </w:rPr>
        <w:t>)</w:t>
      </w:r>
      <w:r w:rsidR="003D4110" w:rsidRPr="00BF78AB">
        <w:rPr>
          <w:rFonts w:cs="Arial"/>
          <w:color w:val="000000" w:themeColor="text1"/>
          <w:highlight w:val="yellow"/>
        </w:rPr>
        <w:t xml:space="preserve">. </w:t>
      </w:r>
    </w:p>
    <w:p w14:paraId="7E277BA0" w14:textId="77777777" w:rsidR="003D4110" w:rsidRPr="00BF78AB" w:rsidRDefault="003D4110" w:rsidP="003D4110">
      <w:pPr>
        <w:jc w:val="left"/>
        <w:rPr>
          <w:rFonts w:cs="Arial"/>
          <w:color w:val="000000" w:themeColor="text1"/>
          <w:highlight w:val="yellow"/>
        </w:rPr>
      </w:pPr>
    </w:p>
    <w:p w14:paraId="4BBE9CD0" w14:textId="5B08C895" w:rsidR="003D4110" w:rsidRPr="00BF78AB" w:rsidRDefault="00A13A91" w:rsidP="003D4110">
      <w:pPr>
        <w:jc w:val="left"/>
        <w:rPr>
          <w:rFonts w:cs="Arial"/>
          <w:color w:val="000000" w:themeColor="text1"/>
          <w:highlight w:val="yellow"/>
        </w:rPr>
      </w:pPr>
      <w:r w:rsidRPr="00BF78AB">
        <w:rPr>
          <w:rFonts w:cs="Arial"/>
          <w:color w:val="000000" w:themeColor="text1"/>
          <w:highlight w:val="yellow"/>
        </w:rPr>
        <w:t>4.1</w:t>
      </w:r>
      <w:r w:rsidR="00B116BE" w:rsidRPr="00BF78AB">
        <w:rPr>
          <w:rFonts w:cs="Arial"/>
          <w:color w:val="000000" w:themeColor="text1"/>
          <w:highlight w:val="yellow"/>
        </w:rPr>
        <w:t>.4</w:t>
      </w:r>
      <w:r w:rsidR="003D4110" w:rsidRPr="00BF78AB">
        <w:rPr>
          <w:rFonts w:cs="Arial"/>
          <w:color w:val="000000" w:themeColor="text1"/>
          <w:highlight w:val="yellow"/>
        </w:rPr>
        <w:t xml:space="preserve">.1. </w:t>
      </w:r>
      <w:proofErr w:type="gramStart"/>
      <w:r w:rsidR="00C43E28" w:rsidRPr="00BF78AB">
        <w:rPr>
          <w:rFonts w:cs="Arial"/>
          <w:color w:val="000000" w:themeColor="text1"/>
          <w:highlight w:val="yellow"/>
        </w:rPr>
        <w:t>When</w:t>
      </w:r>
      <w:proofErr w:type="gramEnd"/>
      <w:r w:rsidR="00C43E28" w:rsidRPr="00BF78AB">
        <w:rPr>
          <w:rFonts w:cs="Arial"/>
          <w:color w:val="000000" w:themeColor="text1"/>
          <w:highlight w:val="yellow"/>
        </w:rPr>
        <w:t xml:space="preserve"> applicable, </w:t>
      </w:r>
      <w:r w:rsidR="003D4110" w:rsidRPr="00BF78AB">
        <w:rPr>
          <w:rFonts w:cs="Arial"/>
          <w:color w:val="000000" w:themeColor="text1"/>
          <w:highlight w:val="yellow"/>
        </w:rPr>
        <w:t>a</w:t>
      </w:r>
      <w:r w:rsidR="003D4110" w:rsidRPr="00BF78AB">
        <w:rPr>
          <w:color w:val="000000" w:themeColor="text1"/>
          <w:highlight w:val="yellow"/>
        </w:rPr>
        <w:t>nnotate</w:t>
      </w:r>
      <w:r w:rsidR="003D4110" w:rsidRPr="00BF78AB">
        <w:rPr>
          <w:rFonts w:cs="Arial"/>
          <w:color w:val="000000" w:themeColor="text1"/>
          <w:highlight w:val="yellow"/>
        </w:rPr>
        <w:t xml:space="preserve"> </w:t>
      </w:r>
      <w:r w:rsidR="00C43E28" w:rsidRPr="00BF78AB">
        <w:rPr>
          <w:rFonts w:cs="Arial"/>
          <w:i/>
          <w:color w:val="000000" w:themeColor="text1"/>
          <w:highlight w:val="yellow"/>
        </w:rPr>
        <w:t>ejaculation</w:t>
      </w:r>
      <w:r w:rsidR="00C43E28" w:rsidRPr="00BF78AB">
        <w:rPr>
          <w:rFonts w:cs="Arial"/>
          <w:color w:val="000000" w:themeColor="text1"/>
          <w:highlight w:val="yellow"/>
        </w:rPr>
        <w:t>.</w:t>
      </w:r>
    </w:p>
    <w:p w14:paraId="74D78B33" w14:textId="77777777" w:rsidR="00C43E28" w:rsidRPr="00BF78AB" w:rsidRDefault="00C43E28" w:rsidP="003D4110">
      <w:pPr>
        <w:jc w:val="left"/>
        <w:rPr>
          <w:rFonts w:cs="Arial"/>
          <w:color w:val="000000" w:themeColor="text1"/>
          <w:highlight w:val="yellow"/>
        </w:rPr>
      </w:pPr>
    </w:p>
    <w:p w14:paraId="4D2F3BCE" w14:textId="330CA209" w:rsidR="00C43E28" w:rsidRPr="00BF78AB" w:rsidRDefault="00C43E28" w:rsidP="003D4110">
      <w:pPr>
        <w:jc w:val="left"/>
        <w:rPr>
          <w:rFonts w:cs="Arial"/>
          <w:color w:val="000000" w:themeColor="text1"/>
          <w:highlight w:val="yellow"/>
        </w:rPr>
      </w:pPr>
      <w:r w:rsidRPr="00BF78AB">
        <w:rPr>
          <w:rFonts w:cs="Arial"/>
          <w:color w:val="000000" w:themeColor="text1"/>
          <w:highlight w:val="yellow"/>
        </w:rPr>
        <w:t>Note: At the end of a mating bout and in conjunction with a successful intromission, the male will ejaculate. Although one is unable to visualize the actual emission, male hamsters have a characteristic treading motion with their hind foot during an intromission</w:t>
      </w:r>
      <w:r w:rsidRPr="00BF78AB">
        <w:rPr>
          <w:rFonts w:cs="Arial"/>
          <w:color w:val="000000" w:themeColor="text1"/>
          <w:highlight w:val="yellow"/>
          <w:vertAlign w:val="superscript"/>
        </w:rPr>
        <w:t>21</w:t>
      </w:r>
      <w:r w:rsidRPr="00BF78AB">
        <w:rPr>
          <w:rFonts w:cs="Arial"/>
          <w:color w:val="000000" w:themeColor="text1"/>
          <w:highlight w:val="yellow"/>
        </w:rPr>
        <w:t>, thus annotate the ejaculation at the occurrence of the foot movement.</w:t>
      </w:r>
    </w:p>
    <w:p w14:paraId="6A92C2C8" w14:textId="77777777" w:rsidR="003D4110" w:rsidRPr="00BF78AB" w:rsidRDefault="003D4110" w:rsidP="003D4110">
      <w:pPr>
        <w:jc w:val="left"/>
        <w:rPr>
          <w:rFonts w:cs="Arial"/>
          <w:color w:val="000000" w:themeColor="text1"/>
          <w:highlight w:val="yellow"/>
        </w:rPr>
      </w:pPr>
    </w:p>
    <w:p w14:paraId="1B477017" w14:textId="613F2E35" w:rsidR="003D4110" w:rsidRPr="00BF78AB" w:rsidRDefault="00A13A91" w:rsidP="003D4110">
      <w:pPr>
        <w:jc w:val="left"/>
        <w:rPr>
          <w:rFonts w:cs="Arial"/>
          <w:color w:val="000000" w:themeColor="text1"/>
        </w:rPr>
      </w:pPr>
      <w:r w:rsidRPr="00BF78AB">
        <w:rPr>
          <w:rFonts w:cs="Arial"/>
          <w:color w:val="000000" w:themeColor="text1"/>
          <w:highlight w:val="yellow"/>
        </w:rPr>
        <w:t>4.1</w:t>
      </w:r>
      <w:r w:rsidR="00B116BE" w:rsidRPr="00BF78AB">
        <w:rPr>
          <w:rFonts w:cs="Arial"/>
          <w:color w:val="000000" w:themeColor="text1"/>
          <w:highlight w:val="yellow"/>
        </w:rPr>
        <w:t>.5</w:t>
      </w:r>
      <w:r w:rsidR="003D4110" w:rsidRPr="00BF78AB">
        <w:rPr>
          <w:rFonts w:cs="Arial"/>
          <w:color w:val="000000" w:themeColor="text1"/>
          <w:highlight w:val="yellow"/>
        </w:rPr>
        <w:t>. A</w:t>
      </w:r>
      <w:r w:rsidR="003D4110" w:rsidRPr="00BF78AB">
        <w:rPr>
          <w:color w:val="000000" w:themeColor="text1"/>
          <w:highlight w:val="yellow"/>
        </w:rPr>
        <w:t>nnotate</w:t>
      </w:r>
      <w:r w:rsidR="003D4110" w:rsidRPr="00BF78AB">
        <w:rPr>
          <w:rFonts w:cs="Arial"/>
          <w:color w:val="000000" w:themeColor="text1"/>
          <w:highlight w:val="yellow"/>
        </w:rPr>
        <w:t xml:space="preserve"> </w:t>
      </w:r>
      <w:proofErr w:type="spellStart"/>
      <w:r w:rsidR="003D4110" w:rsidRPr="00BF78AB">
        <w:rPr>
          <w:rFonts w:cs="Arial"/>
          <w:i/>
          <w:color w:val="000000" w:themeColor="text1"/>
          <w:highlight w:val="yellow"/>
        </w:rPr>
        <w:t>endIntromission</w:t>
      </w:r>
      <w:proofErr w:type="spellEnd"/>
      <w:r w:rsidR="003D4110" w:rsidRPr="00BF78AB">
        <w:rPr>
          <w:rFonts w:cs="Arial"/>
          <w:color w:val="000000" w:themeColor="text1"/>
          <w:highlight w:val="yellow"/>
        </w:rPr>
        <w:t xml:space="preserve"> and </w:t>
      </w:r>
      <w:proofErr w:type="spellStart"/>
      <w:r w:rsidR="003D4110" w:rsidRPr="00BF78AB">
        <w:rPr>
          <w:rFonts w:cs="Arial"/>
          <w:i/>
          <w:color w:val="000000" w:themeColor="text1"/>
          <w:highlight w:val="yellow"/>
        </w:rPr>
        <w:t>endMount</w:t>
      </w:r>
      <w:proofErr w:type="spellEnd"/>
      <w:r w:rsidR="003D4110" w:rsidRPr="00BF78AB">
        <w:rPr>
          <w:rFonts w:cs="Arial"/>
          <w:color w:val="000000" w:themeColor="text1"/>
          <w:highlight w:val="yellow"/>
        </w:rPr>
        <w:t xml:space="preserve"> simultaneously in the frame when the male has removed his front two paws and thus, has no contact with the female. Due to the</w:t>
      </w:r>
      <w:r w:rsidR="00C43E28" w:rsidRPr="00BF78AB">
        <w:rPr>
          <w:rFonts w:cs="Arial"/>
          <w:color w:val="000000" w:themeColor="text1"/>
          <w:highlight w:val="yellow"/>
        </w:rPr>
        <w:t xml:space="preserve"> frequent</w:t>
      </w:r>
      <w:r w:rsidR="003D4110" w:rsidRPr="00BF78AB">
        <w:rPr>
          <w:rFonts w:cs="Arial"/>
          <w:color w:val="000000" w:themeColor="text1"/>
          <w:highlight w:val="yellow"/>
        </w:rPr>
        <w:t xml:space="preserve"> inability to visualize his withdrawal, simultaneous </w:t>
      </w:r>
      <w:r w:rsidR="00C43E28" w:rsidRPr="00BF78AB">
        <w:rPr>
          <w:rFonts w:cs="Arial"/>
          <w:color w:val="000000" w:themeColor="text1"/>
          <w:highlight w:val="yellow"/>
        </w:rPr>
        <w:t xml:space="preserve">code </w:t>
      </w:r>
      <w:r w:rsidR="003D4110" w:rsidRPr="00BF78AB">
        <w:rPr>
          <w:rFonts w:cs="Arial"/>
          <w:color w:val="000000" w:themeColor="text1"/>
          <w:highlight w:val="yellow"/>
        </w:rPr>
        <w:t xml:space="preserve">these two behaviors </w:t>
      </w:r>
      <w:r w:rsidR="00C43E28" w:rsidRPr="00BF78AB">
        <w:rPr>
          <w:rFonts w:cs="Arial"/>
          <w:color w:val="000000" w:themeColor="text1"/>
          <w:highlight w:val="yellow"/>
        </w:rPr>
        <w:t>to allow</w:t>
      </w:r>
      <w:r w:rsidR="003D4110" w:rsidRPr="00BF78AB">
        <w:rPr>
          <w:rFonts w:cs="Arial"/>
          <w:color w:val="000000" w:themeColor="text1"/>
          <w:highlight w:val="yellow"/>
        </w:rPr>
        <w:t xml:space="preserve"> for consistency and reliability across mating bouts.</w:t>
      </w:r>
    </w:p>
    <w:bookmarkEnd w:id="0"/>
    <w:p w14:paraId="1EA3D862" w14:textId="77777777" w:rsidR="003D4110" w:rsidRPr="00BF78AB" w:rsidRDefault="003D4110" w:rsidP="003D4110">
      <w:pPr>
        <w:jc w:val="left"/>
        <w:rPr>
          <w:rFonts w:cs="Arial"/>
          <w:color w:val="000000" w:themeColor="text1"/>
        </w:rPr>
      </w:pPr>
    </w:p>
    <w:p w14:paraId="0EB0D9A8" w14:textId="50B503C8" w:rsidR="003D4110" w:rsidRPr="00BF78AB" w:rsidRDefault="003D4110" w:rsidP="003D4110">
      <w:pPr>
        <w:jc w:val="left"/>
        <w:rPr>
          <w:rFonts w:cs="Arial"/>
          <w:i/>
          <w:color w:val="000000" w:themeColor="text1"/>
        </w:rPr>
      </w:pPr>
      <w:r w:rsidRPr="00BF78AB">
        <w:rPr>
          <w:rFonts w:cs="Arial"/>
          <w:color w:val="000000" w:themeColor="text1"/>
        </w:rPr>
        <w:t xml:space="preserve">Note: A mating bout </w:t>
      </w:r>
      <w:r w:rsidR="00E67252">
        <w:rPr>
          <w:rFonts w:cs="Arial"/>
          <w:color w:val="000000" w:themeColor="text1"/>
        </w:rPr>
        <w:t>either</w:t>
      </w:r>
      <w:r w:rsidRPr="00BF78AB">
        <w:rPr>
          <w:rFonts w:cs="Arial"/>
          <w:color w:val="000000" w:themeColor="text1"/>
        </w:rPr>
        <w:t xml:space="preserve"> </w:t>
      </w:r>
      <w:r w:rsidR="00E67252">
        <w:rPr>
          <w:rFonts w:cs="Arial"/>
          <w:color w:val="000000" w:themeColor="text1"/>
        </w:rPr>
        <w:t>follows</w:t>
      </w:r>
      <w:r w:rsidR="00E67252" w:rsidRPr="00BF78AB">
        <w:rPr>
          <w:rFonts w:cs="Arial"/>
          <w:color w:val="000000" w:themeColor="text1"/>
        </w:rPr>
        <w:t xml:space="preserve"> </w:t>
      </w:r>
      <w:r w:rsidRPr="00BF78AB">
        <w:rPr>
          <w:rFonts w:cs="Arial"/>
          <w:color w:val="000000" w:themeColor="text1"/>
        </w:rPr>
        <w:t xml:space="preserve">a successful ejaculation or </w:t>
      </w:r>
      <w:r w:rsidR="00E67252">
        <w:rPr>
          <w:rFonts w:cs="Arial"/>
          <w:color w:val="000000" w:themeColor="text1"/>
        </w:rPr>
        <w:t xml:space="preserve">is </w:t>
      </w:r>
      <w:r w:rsidRPr="00BF78AB">
        <w:rPr>
          <w:rFonts w:cs="Arial"/>
          <w:color w:val="000000" w:themeColor="text1"/>
        </w:rPr>
        <w:t xml:space="preserve">when the female breaks the </w:t>
      </w:r>
      <w:proofErr w:type="spellStart"/>
      <w:r w:rsidRPr="00BF78AB">
        <w:rPr>
          <w:rFonts w:cs="Arial"/>
          <w:color w:val="000000" w:themeColor="text1"/>
        </w:rPr>
        <w:t>lordosis</w:t>
      </w:r>
      <w:proofErr w:type="spellEnd"/>
      <w:r w:rsidRPr="00BF78AB">
        <w:rPr>
          <w:rFonts w:cs="Arial"/>
          <w:color w:val="000000" w:themeColor="text1"/>
        </w:rPr>
        <w:t xml:space="preserve"> posture following at least one </w:t>
      </w:r>
      <w:r w:rsidRPr="00BF78AB">
        <w:rPr>
          <w:rFonts w:cs="Arial"/>
          <w:i/>
          <w:color w:val="000000" w:themeColor="text1"/>
        </w:rPr>
        <w:t>mount.</w:t>
      </w:r>
    </w:p>
    <w:p w14:paraId="192077A8" w14:textId="77777777" w:rsidR="003D4110" w:rsidRPr="00BF78AB" w:rsidRDefault="003D4110" w:rsidP="003D4110">
      <w:pPr>
        <w:jc w:val="left"/>
      </w:pPr>
    </w:p>
    <w:p w14:paraId="0D9B2F24" w14:textId="1D63F67D" w:rsidR="003D4110" w:rsidRDefault="00314B34" w:rsidP="003D4110">
      <w:pPr>
        <w:jc w:val="left"/>
        <w:outlineLvl w:val="0"/>
        <w:rPr>
          <w:b/>
        </w:rPr>
      </w:pPr>
      <w:r w:rsidRPr="00BF78AB">
        <w:rPr>
          <w:b/>
        </w:rPr>
        <w:lastRenderedPageBreak/>
        <w:t xml:space="preserve">5. </w:t>
      </w:r>
      <w:r w:rsidR="00E13210" w:rsidRPr="00BF78AB">
        <w:rPr>
          <w:b/>
        </w:rPr>
        <w:t xml:space="preserve">Example </w:t>
      </w:r>
      <w:r w:rsidRPr="00BF78AB">
        <w:rPr>
          <w:b/>
        </w:rPr>
        <w:t>Data A</w:t>
      </w:r>
      <w:r w:rsidR="003D4110" w:rsidRPr="00BF78AB">
        <w:rPr>
          <w:b/>
        </w:rPr>
        <w:t>nalysis</w:t>
      </w:r>
    </w:p>
    <w:p w14:paraId="1EF3E35E" w14:textId="77777777" w:rsidR="00E67252" w:rsidRPr="00BF78AB" w:rsidRDefault="00E67252" w:rsidP="003D4110">
      <w:pPr>
        <w:jc w:val="left"/>
        <w:outlineLvl w:val="0"/>
        <w:rPr>
          <w:b/>
        </w:rPr>
      </w:pPr>
    </w:p>
    <w:p w14:paraId="156C3A05" w14:textId="132D9EF1" w:rsidR="003D4110" w:rsidRPr="00BF78AB" w:rsidRDefault="00314B34" w:rsidP="003D4110">
      <w:pPr>
        <w:jc w:val="left"/>
      </w:pPr>
      <w:r w:rsidRPr="00BF78AB">
        <w:t xml:space="preserve">Note: </w:t>
      </w:r>
      <w:r w:rsidR="003D4110" w:rsidRPr="00BF78AB">
        <w:t>The use of fixed-potential carbon fiber and enzymatic recordings for dopamine and glutamate</w:t>
      </w:r>
      <w:r w:rsidR="00E67252">
        <w:t>,</w:t>
      </w:r>
      <w:r w:rsidR="003D4110" w:rsidRPr="00BF78AB">
        <w:t xml:space="preserve"> respectively, allows for the ability to measure both tonic and phasic patterns of electrochemical release. This lab </w:t>
      </w:r>
      <w:r w:rsidR="00E67252">
        <w:t>uses</w:t>
      </w:r>
      <w:r w:rsidR="00E67252" w:rsidRPr="00BF78AB">
        <w:t xml:space="preserve"> </w:t>
      </w:r>
      <w:r w:rsidRPr="00BF78AB">
        <w:t>a</w:t>
      </w:r>
      <w:r w:rsidR="003D4110" w:rsidRPr="00BF78AB">
        <w:t xml:space="preserve"> </w:t>
      </w:r>
      <w:r w:rsidRPr="00BF78AB">
        <w:t>free</w:t>
      </w:r>
      <w:r w:rsidR="00E67252">
        <w:t>,</w:t>
      </w:r>
      <w:r w:rsidRPr="00BF78AB">
        <w:t xml:space="preserve"> commercial </w:t>
      </w:r>
      <w:r w:rsidR="003D4110" w:rsidRPr="00BF78AB">
        <w:t>acquisition system and software to record and convert recorded signals from analog to digital (bias 0.600 V, sampling rate = 1 Hz).</w:t>
      </w:r>
    </w:p>
    <w:p w14:paraId="73FA7F4C" w14:textId="77777777" w:rsidR="003D4110" w:rsidRPr="00BF78AB" w:rsidRDefault="003D4110" w:rsidP="003D4110">
      <w:pPr>
        <w:jc w:val="left"/>
      </w:pPr>
    </w:p>
    <w:p w14:paraId="5315EF8F" w14:textId="3A94B38A" w:rsidR="00B116BE" w:rsidRDefault="00B116BE" w:rsidP="003D4110">
      <w:pPr>
        <w:jc w:val="left"/>
        <w:rPr>
          <w:b/>
        </w:rPr>
      </w:pPr>
      <w:r w:rsidRPr="00BF78AB">
        <w:rPr>
          <w:b/>
        </w:rPr>
        <w:t xml:space="preserve">5.1. Description </w:t>
      </w:r>
      <w:r w:rsidR="00E67252" w:rsidRPr="00BF78AB">
        <w:rPr>
          <w:b/>
        </w:rPr>
        <w:t>of example data analysis protocol</w:t>
      </w:r>
    </w:p>
    <w:p w14:paraId="28F8EA4B" w14:textId="77777777" w:rsidR="00E67252" w:rsidRPr="00BF78AB" w:rsidRDefault="00E67252" w:rsidP="003D4110">
      <w:pPr>
        <w:jc w:val="left"/>
      </w:pPr>
    </w:p>
    <w:p w14:paraId="7E587B6A" w14:textId="58373AB2" w:rsidR="00C360DA" w:rsidRPr="00BF78AB" w:rsidRDefault="00B116BE" w:rsidP="003D4110">
      <w:pPr>
        <w:jc w:val="left"/>
      </w:pPr>
      <w:r w:rsidRPr="00BF78AB">
        <w:t xml:space="preserve">5.1.1. </w:t>
      </w:r>
      <w:proofErr w:type="gramStart"/>
      <w:r w:rsidRPr="00BF78AB">
        <w:t>Although</w:t>
      </w:r>
      <w:proofErr w:type="gramEnd"/>
      <w:r w:rsidRPr="00BF78AB">
        <w:t xml:space="preserve"> other programs can be </w:t>
      </w:r>
      <w:r w:rsidR="00E67252">
        <w:t>used</w:t>
      </w:r>
      <w:r w:rsidRPr="00BF78AB">
        <w:t xml:space="preserve">, </w:t>
      </w:r>
      <w:r w:rsidR="00C360DA" w:rsidRPr="00BF78AB">
        <w:t>quantify</w:t>
      </w:r>
      <w:r w:rsidRPr="00BF78AB">
        <w:t xml:space="preserve"> </w:t>
      </w:r>
      <w:r w:rsidR="00E67252">
        <w:t xml:space="preserve">the </w:t>
      </w:r>
      <w:r w:rsidRPr="00BF78AB">
        <w:t>tonic and phasic (transient) changes in the recorded electrochemical signal</w:t>
      </w:r>
      <w:r w:rsidR="003D4110" w:rsidRPr="00BF78AB">
        <w:t xml:space="preserve"> using </w:t>
      </w:r>
      <w:r w:rsidRPr="00BF78AB">
        <w:t>MATLAB</w:t>
      </w:r>
      <w:r w:rsidR="003D4110" w:rsidRPr="00BF78AB">
        <w:t xml:space="preserve">. </w:t>
      </w:r>
    </w:p>
    <w:p w14:paraId="0865D148" w14:textId="77777777" w:rsidR="00C360DA" w:rsidRPr="00BF78AB" w:rsidRDefault="00C360DA" w:rsidP="003D4110">
      <w:pPr>
        <w:jc w:val="left"/>
      </w:pPr>
    </w:p>
    <w:p w14:paraId="7CC5CAA6" w14:textId="29823104" w:rsidR="00C360DA" w:rsidRPr="00BF78AB" w:rsidRDefault="00C360DA" w:rsidP="003D4110">
      <w:pPr>
        <w:jc w:val="left"/>
      </w:pPr>
      <w:r w:rsidRPr="00BF78AB">
        <w:t xml:space="preserve">5.1.1.1. </w:t>
      </w:r>
      <w:proofErr w:type="gramStart"/>
      <w:r w:rsidRPr="00BF78AB">
        <w:t>For</w:t>
      </w:r>
      <w:proofErr w:type="gramEnd"/>
      <w:r w:rsidRPr="00BF78AB">
        <w:t xml:space="preserve"> the presented data, calculate t</w:t>
      </w:r>
      <w:r w:rsidR="003D4110" w:rsidRPr="00BF78AB">
        <w:t>he tonic signal using a 50-point moving average filter. A transient-only normalized representation of the signal was calculated by subtracting the tonic signal from the raw data. When identifying phasic peaks</w:t>
      </w:r>
      <w:r w:rsidR="00E67252">
        <w:t>,</w:t>
      </w:r>
      <w:r w:rsidR="003D4110" w:rsidRPr="00BF78AB">
        <w:t xml:space="preserve"> there are various algorithmic options</w:t>
      </w:r>
      <w:r w:rsidR="00E67252">
        <w:t xml:space="preserve"> </w:t>
      </w:r>
      <w:r w:rsidR="003D4110" w:rsidRPr="00BF78AB">
        <w:t>(</w:t>
      </w:r>
      <w:r w:rsidR="003D4110" w:rsidRPr="00C069D8">
        <w:rPr>
          <w:i/>
        </w:rPr>
        <w:t>e.g.</w:t>
      </w:r>
      <w:r w:rsidR="003D4110" w:rsidRPr="00BF78AB">
        <w:t xml:space="preserve">, labeling peaks as changes in the signal more than 1 SD </w:t>
      </w:r>
      <w:r w:rsidR="00E67252">
        <w:t>above</w:t>
      </w:r>
      <w:r w:rsidR="00E67252" w:rsidRPr="00BF78AB">
        <w:t xml:space="preserve"> </w:t>
      </w:r>
      <w:r w:rsidR="003D4110" w:rsidRPr="00BF78AB">
        <w:t xml:space="preserve">the mean). </w:t>
      </w:r>
    </w:p>
    <w:p w14:paraId="49E6AE87" w14:textId="77777777" w:rsidR="00C360DA" w:rsidRPr="00BF78AB" w:rsidRDefault="00C360DA" w:rsidP="003D4110">
      <w:pPr>
        <w:jc w:val="left"/>
      </w:pPr>
    </w:p>
    <w:p w14:paraId="6BF26A43" w14:textId="029F20AD" w:rsidR="003D4110" w:rsidRPr="00BF78AB" w:rsidRDefault="00C360DA" w:rsidP="003D4110">
      <w:pPr>
        <w:jc w:val="left"/>
      </w:pPr>
      <w:r w:rsidRPr="00BF78AB">
        <w:t>5.1.1.2.</w:t>
      </w:r>
      <w:r w:rsidRPr="00BF78AB">
        <w:tab/>
        <w:t>Identify t</w:t>
      </w:r>
      <w:r w:rsidR="003D4110" w:rsidRPr="00BF78AB">
        <w:t xml:space="preserve">he locations of these peaks, </w:t>
      </w:r>
      <w:r w:rsidR="003D4110" w:rsidRPr="00C069D8">
        <w:rPr>
          <w:i/>
        </w:rPr>
        <w:t>i.e.</w:t>
      </w:r>
      <w:r w:rsidR="00E67252">
        <w:t xml:space="preserve">, </w:t>
      </w:r>
      <w:r w:rsidR="003D4110" w:rsidRPr="00BF78AB">
        <w:t xml:space="preserve">local maxima, from the normalized signal using the </w:t>
      </w:r>
      <w:r w:rsidR="00B116BE" w:rsidRPr="00BF78AB">
        <w:t>MATLAB</w:t>
      </w:r>
      <w:r w:rsidR="003D4110" w:rsidRPr="00BF78AB">
        <w:t xml:space="preserve"> function </w:t>
      </w:r>
      <w:proofErr w:type="spellStart"/>
      <w:r w:rsidR="003D4110" w:rsidRPr="00BF78AB">
        <w:rPr>
          <w:i/>
        </w:rPr>
        <w:t>peakfinder</w:t>
      </w:r>
      <w:proofErr w:type="spellEnd"/>
      <w:r w:rsidR="003D4110" w:rsidRPr="00BF78AB">
        <w:t xml:space="preserve"> with the minimum peak amplitude set to the root mean square of the signal. The location of peaks detected from the normalized signal was used to extract the amplitude from each peak. The ability to detect peaks allows </w:t>
      </w:r>
      <w:r w:rsidR="00E67252">
        <w:t xml:space="preserve">for the </w:t>
      </w:r>
      <w:r w:rsidR="003D4110" w:rsidRPr="00BF78AB">
        <w:t xml:space="preserve">identification of any time-locked behaviors that may be coinciding with, or driving the relative peak in the neurochemical under investigation. </w:t>
      </w:r>
    </w:p>
    <w:p w14:paraId="4DE37CA8" w14:textId="77777777" w:rsidR="003D4110" w:rsidRPr="00BF78AB" w:rsidRDefault="003D4110" w:rsidP="003D4110">
      <w:pPr>
        <w:jc w:val="left"/>
      </w:pPr>
    </w:p>
    <w:p w14:paraId="2B321DA9" w14:textId="24656B83" w:rsidR="003D4110" w:rsidRPr="00BF78AB" w:rsidRDefault="00E13210" w:rsidP="003D4110">
      <w:pPr>
        <w:jc w:val="left"/>
      </w:pPr>
      <w:r w:rsidRPr="00BF78AB">
        <w:t xml:space="preserve">5.1.2. </w:t>
      </w:r>
      <w:r w:rsidR="00C360DA" w:rsidRPr="00BF78AB">
        <w:t>Segment the</w:t>
      </w:r>
      <w:r w:rsidR="003D4110" w:rsidRPr="00BF78AB">
        <w:t xml:space="preserve"> processed data in accordance with the behavioral annotations (</w:t>
      </w:r>
      <w:r w:rsidR="00B116BE" w:rsidRPr="00BF78AB">
        <w:t>see step 3</w:t>
      </w:r>
      <w:r w:rsidR="003D4110" w:rsidRPr="00BF78AB">
        <w:t>)</w:t>
      </w:r>
      <w:r w:rsidR="0057371A">
        <w:t xml:space="preserve">; </w:t>
      </w:r>
      <w:r w:rsidR="003D4110" w:rsidRPr="00BF78AB">
        <w:t xml:space="preserve">a Student’s </w:t>
      </w:r>
      <w:r w:rsidR="003D4110" w:rsidRPr="00BF78AB">
        <w:rPr>
          <w:i/>
        </w:rPr>
        <w:t>t</w:t>
      </w:r>
      <w:r w:rsidR="003D4110" w:rsidRPr="00BF78AB">
        <w:t xml:space="preserve">-test </w:t>
      </w:r>
      <w:r w:rsidR="00B116BE" w:rsidRPr="00BF78AB">
        <w:t>was</w:t>
      </w:r>
      <w:r w:rsidR="003D4110" w:rsidRPr="00BF78AB">
        <w:t xml:space="preserve"> used to evaluate differences in the tonic neurotransmitter level, the occurrence of transients, and the amplitude of transients durin</w:t>
      </w:r>
      <w:r w:rsidR="0080599A" w:rsidRPr="00BF78AB">
        <w:t xml:space="preserve">g </w:t>
      </w:r>
      <w:r w:rsidR="0057371A">
        <w:t xml:space="preserve">the </w:t>
      </w:r>
      <w:r w:rsidR="0080599A" w:rsidRPr="00BF78AB">
        <w:t xml:space="preserve">pre-mating bout </w:t>
      </w:r>
      <w:proofErr w:type="spellStart"/>
      <w:r w:rsidR="0080599A" w:rsidRPr="00BF78AB">
        <w:t>lordosis</w:t>
      </w:r>
      <w:proofErr w:type="spellEnd"/>
      <w:r w:rsidR="0080599A" w:rsidRPr="00BF78AB">
        <w:t xml:space="preserve"> versu</w:t>
      </w:r>
      <w:r w:rsidR="003D4110" w:rsidRPr="00BF78AB">
        <w:t xml:space="preserve">s </w:t>
      </w:r>
      <w:proofErr w:type="spellStart"/>
      <w:r w:rsidR="0080599A" w:rsidRPr="00BF78AB">
        <w:t>lordosis</w:t>
      </w:r>
      <w:proofErr w:type="spellEnd"/>
      <w:r w:rsidR="0080599A" w:rsidRPr="00BF78AB">
        <w:t xml:space="preserve"> </w:t>
      </w:r>
      <w:r w:rsidR="003D4110" w:rsidRPr="00BF78AB">
        <w:t xml:space="preserve">during mating bouts. </w:t>
      </w:r>
      <w:r w:rsidR="0057371A">
        <w:t>To</w:t>
      </w:r>
      <w:r w:rsidR="003D4110" w:rsidRPr="00BF78AB">
        <w:t xml:space="preserve"> measure changes to tonic patterns of electrochemical release, the data points occurring during the </w:t>
      </w:r>
      <w:proofErr w:type="spellStart"/>
      <w:r w:rsidR="003D4110" w:rsidRPr="00BF78AB">
        <w:rPr>
          <w:i/>
        </w:rPr>
        <w:t>Lordosis</w:t>
      </w:r>
      <w:proofErr w:type="spellEnd"/>
      <w:r w:rsidR="003D4110" w:rsidRPr="00BF78AB">
        <w:t xml:space="preserve"> position directly before a mating bout (</w:t>
      </w:r>
      <w:r w:rsidR="003D4110" w:rsidRPr="00C069D8">
        <w:rPr>
          <w:i/>
        </w:rPr>
        <w:t>i.e.</w:t>
      </w:r>
      <w:r w:rsidR="0057371A">
        <w:t xml:space="preserve">, </w:t>
      </w:r>
      <w:r w:rsidR="003D4110" w:rsidRPr="00BF78AB">
        <w:t xml:space="preserve">pre-mating bout </w:t>
      </w:r>
      <w:proofErr w:type="spellStart"/>
      <w:r w:rsidR="003D4110" w:rsidRPr="00BF78AB">
        <w:t>lordosis</w:t>
      </w:r>
      <w:proofErr w:type="spellEnd"/>
      <w:r w:rsidR="003D4110" w:rsidRPr="00BF78AB">
        <w:t xml:space="preserve">) </w:t>
      </w:r>
      <w:r w:rsidR="0057371A">
        <w:t>were</w:t>
      </w:r>
      <w:r w:rsidR="0057371A" w:rsidRPr="00BF78AB">
        <w:t xml:space="preserve"> </w:t>
      </w:r>
      <w:r w:rsidR="003D4110" w:rsidRPr="00BF78AB">
        <w:t xml:space="preserve">compared to the data points during a mating bout session using a t-test. </w:t>
      </w:r>
    </w:p>
    <w:p w14:paraId="3CA8B410" w14:textId="77777777" w:rsidR="003D4110" w:rsidRPr="00BF78AB" w:rsidRDefault="003D4110" w:rsidP="003D4110">
      <w:pPr>
        <w:jc w:val="left"/>
        <w:rPr>
          <w:highlight w:val="yellow"/>
        </w:rPr>
      </w:pPr>
    </w:p>
    <w:p w14:paraId="06109F5B" w14:textId="0556B4E9" w:rsidR="0057371A" w:rsidRDefault="00E13210" w:rsidP="003D4110">
      <w:pPr>
        <w:jc w:val="left"/>
        <w:rPr>
          <w:b/>
          <w:color w:val="000000" w:themeColor="text1"/>
          <w:highlight w:val="yellow"/>
        </w:rPr>
      </w:pPr>
      <w:r w:rsidRPr="00BF78AB">
        <w:rPr>
          <w:b/>
          <w:color w:val="000000" w:themeColor="text1"/>
          <w:highlight w:val="yellow"/>
        </w:rPr>
        <w:t>5.2. Preparation of</w:t>
      </w:r>
      <w:r w:rsidR="0057371A" w:rsidRPr="00BF78AB">
        <w:rPr>
          <w:b/>
          <w:color w:val="000000" w:themeColor="text1"/>
          <w:highlight w:val="yellow"/>
        </w:rPr>
        <w:t xml:space="preserve"> raw data for described data analysis protocol</w:t>
      </w:r>
    </w:p>
    <w:p w14:paraId="6F776363" w14:textId="61DA405A" w:rsidR="00E13210" w:rsidRPr="00BF78AB" w:rsidRDefault="00E13210" w:rsidP="003D4110">
      <w:pPr>
        <w:jc w:val="left"/>
        <w:rPr>
          <w:b/>
          <w:color w:val="000000" w:themeColor="text1"/>
          <w:highlight w:val="yellow"/>
        </w:rPr>
      </w:pPr>
    </w:p>
    <w:p w14:paraId="2F109138" w14:textId="06A369A4" w:rsidR="003D4110" w:rsidRPr="00BF78AB" w:rsidRDefault="00E13210" w:rsidP="003D4110">
      <w:pPr>
        <w:jc w:val="left"/>
        <w:rPr>
          <w:color w:val="000000" w:themeColor="text1"/>
        </w:rPr>
      </w:pPr>
      <w:r w:rsidRPr="00BF78AB">
        <w:rPr>
          <w:color w:val="000000" w:themeColor="text1"/>
        </w:rPr>
        <w:t xml:space="preserve">Note: </w:t>
      </w:r>
      <w:r w:rsidR="00B116BE" w:rsidRPr="00BF78AB">
        <w:rPr>
          <w:color w:val="000000" w:themeColor="text1"/>
        </w:rPr>
        <w:t>As stated, although other programs</w:t>
      </w:r>
      <w:r w:rsidRPr="00BF78AB">
        <w:rPr>
          <w:color w:val="000000" w:themeColor="text1"/>
        </w:rPr>
        <w:t xml:space="preserve"> or analyses</w:t>
      </w:r>
      <w:r w:rsidR="00B116BE" w:rsidRPr="00BF78AB">
        <w:rPr>
          <w:color w:val="000000" w:themeColor="text1"/>
        </w:rPr>
        <w:t xml:space="preserve"> </w:t>
      </w:r>
      <w:r w:rsidRPr="00BF78AB">
        <w:rPr>
          <w:color w:val="000000" w:themeColor="text1"/>
        </w:rPr>
        <w:t xml:space="preserve">may be </w:t>
      </w:r>
      <w:r w:rsidR="00B116BE" w:rsidRPr="00BF78AB">
        <w:rPr>
          <w:color w:val="000000" w:themeColor="text1"/>
        </w:rPr>
        <w:t>equally viable options, i</w:t>
      </w:r>
      <w:r w:rsidR="003D4110" w:rsidRPr="00BF78AB">
        <w:rPr>
          <w:color w:val="000000" w:themeColor="text1"/>
        </w:rPr>
        <w:t xml:space="preserve">n order to use the </w:t>
      </w:r>
      <w:r w:rsidR="00B116BE" w:rsidRPr="00BF78AB">
        <w:rPr>
          <w:color w:val="000000" w:themeColor="text1"/>
        </w:rPr>
        <w:t xml:space="preserve">MATLAB code described above, </w:t>
      </w:r>
      <w:r w:rsidR="0057371A">
        <w:rPr>
          <w:color w:val="000000" w:themeColor="text1"/>
        </w:rPr>
        <w:t xml:space="preserve">the </w:t>
      </w:r>
      <w:r w:rsidRPr="00BF78AB">
        <w:rPr>
          <w:color w:val="000000" w:themeColor="text1"/>
        </w:rPr>
        <w:t xml:space="preserve">raw data must be prepared </w:t>
      </w:r>
      <w:r w:rsidR="0057371A">
        <w:rPr>
          <w:color w:val="000000" w:themeColor="text1"/>
        </w:rPr>
        <w:t xml:space="preserve">in </w:t>
      </w:r>
      <w:r w:rsidRPr="00BF78AB">
        <w:rPr>
          <w:color w:val="000000" w:themeColor="text1"/>
        </w:rPr>
        <w:t xml:space="preserve">the following way: </w:t>
      </w:r>
    </w:p>
    <w:p w14:paraId="299FEF28" w14:textId="77777777" w:rsidR="003D4110" w:rsidRPr="00BF78AB" w:rsidRDefault="003D4110" w:rsidP="003D4110">
      <w:pPr>
        <w:jc w:val="left"/>
        <w:rPr>
          <w:color w:val="000000" w:themeColor="text1"/>
          <w:highlight w:val="yellow"/>
        </w:rPr>
      </w:pPr>
    </w:p>
    <w:p w14:paraId="79C9E156" w14:textId="0CE3ACA4" w:rsidR="003D4110" w:rsidRPr="00BF78AB" w:rsidRDefault="00B116BE" w:rsidP="003D4110">
      <w:pPr>
        <w:jc w:val="left"/>
        <w:rPr>
          <w:color w:val="000000" w:themeColor="text1"/>
          <w:highlight w:val="yellow"/>
        </w:rPr>
      </w:pPr>
      <w:r w:rsidRPr="00BF78AB">
        <w:rPr>
          <w:color w:val="000000" w:themeColor="text1"/>
          <w:highlight w:val="yellow"/>
        </w:rPr>
        <w:t>5.</w:t>
      </w:r>
      <w:r w:rsidR="00E13210" w:rsidRPr="00BF78AB">
        <w:rPr>
          <w:color w:val="000000" w:themeColor="text1"/>
          <w:highlight w:val="yellow"/>
        </w:rPr>
        <w:t>2.</w:t>
      </w:r>
      <w:r w:rsidRPr="00BF78AB">
        <w:rPr>
          <w:color w:val="000000" w:themeColor="text1"/>
          <w:highlight w:val="yellow"/>
        </w:rPr>
        <w:t>1</w:t>
      </w:r>
      <w:r w:rsidR="003D4110" w:rsidRPr="00BF78AB">
        <w:rPr>
          <w:color w:val="000000" w:themeColor="text1"/>
          <w:highlight w:val="yellow"/>
        </w:rPr>
        <w:t xml:space="preserve">. </w:t>
      </w:r>
      <w:proofErr w:type="gramStart"/>
      <w:r w:rsidR="00E13210" w:rsidRPr="00BF78AB">
        <w:rPr>
          <w:color w:val="000000" w:themeColor="text1"/>
          <w:highlight w:val="yellow"/>
        </w:rPr>
        <w:t>Export</w:t>
      </w:r>
      <w:proofErr w:type="gramEnd"/>
      <w:r w:rsidR="00E13210" w:rsidRPr="00BF78AB">
        <w:rPr>
          <w:color w:val="000000" w:themeColor="text1"/>
          <w:highlight w:val="yellow"/>
        </w:rPr>
        <w:t xml:space="preserve"> </w:t>
      </w:r>
      <w:r w:rsidR="0057371A">
        <w:rPr>
          <w:color w:val="000000" w:themeColor="text1"/>
          <w:highlight w:val="yellow"/>
        </w:rPr>
        <w:t xml:space="preserve">the </w:t>
      </w:r>
      <w:r w:rsidR="00E13210" w:rsidRPr="00BF78AB">
        <w:rPr>
          <w:color w:val="000000" w:themeColor="text1"/>
          <w:highlight w:val="yellow"/>
        </w:rPr>
        <w:t>annotation and voltage files. To do this, u</w:t>
      </w:r>
      <w:r w:rsidR="003D4110" w:rsidRPr="00BF78AB">
        <w:rPr>
          <w:color w:val="000000" w:themeColor="text1"/>
          <w:highlight w:val="yellow"/>
        </w:rPr>
        <w:t xml:space="preserve">nder the ‘File’ tab, </w:t>
      </w:r>
      <w:r w:rsidR="00E13210" w:rsidRPr="00BF78AB">
        <w:rPr>
          <w:color w:val="000000" w:themeColor="text1"/>
          <w:highlight w:val="yellow"/>
        </w:rPr>
        <w:t>select</w:t>
      </w:r>
      <w:r w:rsidR="003D4110" w:rsidRPr="00BF78AB">
        <w:rPr>
          <w:color w:val="000000" w:themeColor="text1"/>
          <w:highlight w:val="yellow"/>
        </w:rPr>
        <w:t xml:space="preserve"> the ‘Export’ function and </w:t>
      </w:r>
      <w:r w:rsidR="00E13210" w:rsidRPr="00BF78AB">
        <w:rPr>
          <w:color w:val="000000" w:themeColor="text1"/>
          <w:highlight w:val="yellow"/>
        </w:rPr>
        <w:t>select</w:t>
      </w:r>
      <w:r w:rsidR="0057371A">
        <w:rPr>
          <w:color w:val="000000" w:themeColor="text1"/>
          <w:highlight w:val="yellow"/>
        </w:rPr>
        <w:t xml:space="preserve"> the </w:t>
      </w:r>
      <w:r w:rsidR="003D4110" w:rsidRPr="00BF78AB">
        <w:rPr>
          <w:color w:val="000000" w:themeColor="text1"/>
          <w:highlight w:val="yellow"/>
        </w:rPr>
        <w:t xml:space="preserve">‘Annotations’ tab to save the annotations. </w:t>
      </w:r>
      <w:r w:rsidR="00E13210" w:rsidRPr="00BF78AB">
        <w:rPr>
          <w:color w:val="000000" w:themeColor="text1"/>
          <w:highlight w:val="yellow"/>
        </w:rPr>
        <w:t>Under the ‘File’ tab, select</w:t>
      </w:r>
      <w:r w:rsidR="003D4110" w:rsidRPr="00BF78AB">
        <w:rPr>
          <w:color w:val="000000" w:themeColor="text1"/>
          <w:highlight w:val="yellow"/>
        </w:rPr>
        <w:t xml:space="preserve"> the ‘Export’ function and choose the “TSV’ tab to save</w:t>
      </w:r>
      <w:r w:rsidR="00E13210" w:rsidRPr="00BF78AB">
        <w:rPr>
          <w:color w:val="000000" w:themeColor="text1"/>
          <w:highlight w:val="yellow"/>
        </w:rPr>
        <w:t xml:space="preserve"> the voltage measurements as a </w:t>
      </w:r>
      <w:r w:rsidR="003D4110" w:rsidRPr="00BF78AB">
        <w:rPr>
          <w:color w:val="000000" w:themeColor="text1"/>
          <w:highlight w:val="yellow"/>
        </w:rPr>
        <w:t>TSV</w:t>
      </w:r>
      <w:r w:rsidR="00E13210" w:rsidRPr="00BF78AB">
        <w:rPr>
          <w:color w:val="000000" w:themeColor="text1"/>
          <w:highlight w:val="yellow"/>
        </w:rPr>
        <w:t xml:space="preserve"> extension</w:t>
      </w:r>
      <w:r w:rsidR="003D4110" w:rsidRPr="00BF78AB">
        <w:rPr>
          <w:color w:val="000000" w:themeColor="text1"/>
          <w:highlight w:val="yellow"/>
        </w:rPr>
        <w:t xml:space="preserve"> file.</w:t>
      </w:r>
    </w:p>
    <w:p w14:paraId="50D6986D" w14:textId="77777777" w:rsidR="003D4110" w:rsidRPr="00BF78AB" w:rsidRDefault="003D4110" w:rsidP="003D4110">
      <w:pPr>
        <w:jc w:val="left"/>
        <w:rPr>
          <w:color w:val="000000" w:themeColor="text1"/>
          <w:highlight w:val="yellow"/>
        </w:rPr>
      </w:pPr>
    </w:p>
    <w:p w14:paraId="53A274EC" w14:textId="0B03E930" w:rsidR="003D4110" w:rsidRPr="00BF78AB" w:rsidRDefault="00E13210" w:rsidP="003D4110">
      <w:pPr>
        <w:jc w:val="left"/>
        <w:rPr>
          <w:color w:val="000000" w:themeColor="text1"/>
          <w:highlight w:val="yellow"/>
        </w:rPr>
      </w:pPr>
      <w:r w:rsidRPr="00BF78AB">
        <w:rPr>
          <w:color w:val="000000" w:themeColor="text1"/>
          <w:highlight w:val="yellow"/>
        </w:rPr>
        <w:t>5.2.2.</w:t>
      </w:r>
      <w:r w:rsidR="003D4110" w:rsidRPr="00BF78AB">
        <w:rPr>
          <w:color w:val="000000" w:themeColor="text1"/>
          <w:highlight w:val="yellow"/>
        </w:rPr>
        <w:t xml:space="preserve"> Open each file with </w:t>
      </w:r>
      <w:r w:rsidR="00C360DA" w:rsidRPr="00BF78AB">
        <w:rPr>
          <w:color w:val="000000" w:themeColor="text1"/>
          <w:highlight w:val="yellow"/>
        </w:rPr>
        <w:t>a spreadsheet program</w:t>
      </w:r>
      <w:r w:rsidRPr="00BF78AB">
        <w:rPr>
          <w:color w:val="000000" w:themeColor="text1"/>
          <w:highlight w:val="yellow"/>
        </w:rPr>
        <w:t xml:space="preserve"> and save as ‘</w:t>
      </w:r>
      <w:proofErr w:type="spellStart"/>
      <w:r w:rsidR="00C360DA" w:rsidRPr="00BF78AB">
        <w:rPr>
          <w:color w:val="000000" w:themeColor="text1"/>
          <w:highlight w:val="yellow"/>
        </w:rPr>
        <w:t>xls</w:t>
      </w:r>
      <w:proofErr w:type="spellEnd"/>
      <w:r w:rsidR="00C360DA" w:rsidRPr="00BF78AB">
        <w:rPr>
          <w:color w:val="000000" w:themeColor="text1"/>
          <w:highlight w:val="yellow"/>
        </w:rPr>
        <w:t>/</w:t>
      </w:r>
      <w:proofErr w:type="spellStart"/>
      <w:r w:rsidR="00C360DA" w:rsidRPr="00BF78AB">
        <w:rPr>
          <w:color w:val="000000" w:themeColor="text1"/>
          <w:highlight w:val="yellow"/>
        </w:rPr>
        <w:t>xlsx</w:t>
      </w:r>
      <w:proofErr w:type="spellEnd"/>
      <w:r w:rsidRPr="00BF78AB">
        <w:rPr>
          <w:color w:val="000000" w:themeColor="text1"/>
          <w:highlight w:val="yellow"/>
        </w:rPr>
        <w:t>’</w:t>
      </w:r>
      <w:r w:rsidR="003D4110" w:rsidRPr="00BF78AB">
        <w:rPr>
          <w:color w:val="000000" w:themeColor="text1"/>
          <w:highlight w:val="yellow"/>
        </w:rPr>
        <w:t xml:space="preserve"> </w:t>
      </w:r>
      <w:r w:rsidRPr="00BF78AB">
        <w:rPr>
          <w:color w:val="000000" w:themeColor="text1"/>
          <w:highlight w:val="yellow"/>
        </w:rPr>
        <w:t xml:space="preserve">to </w:t>
      </w:r>
      <w:r w:rsidR="0057371A">
        <w:rPr>
          <w:color w:val="000000" w:themeColor="text1"/>
          <w:highlight w:val="yellow"/>
        </w:rPr>
        <w:t>make the</w:t>
      </w:r>
      <w:r w:rsidRPr="00BF78AB">
        <w:rPr>
          <w:color w:val="000000" w:themeColor="text1"/>
          <w:highlight w:val="yellow"/>
        </w:rPr>
        <w:t xml:space="preserve"> </w:t>
      </w:r>
      <w:r w:rsidR="003D4110" w:rsidRPr="00BF78AB">
        <w:rPr>
          <w:color w:val="000000" w:themeColor="text1"/>
          <w:highlight w:val="yellow"/>
        </w:rPr>
        <w:t xml:space="preserve">files compatible with </w:t>
      </w:r>
      <w:r w:rsidRPr="00BF78AB">
        <w:rPr>
          <w:color w:val="000000" w:themeColor="text1"/>
          <w:highlight w:val="yellow"/>
        </w:rPr>
        <w:t>MATLAB.</w:t>
      </w:r>
      <w:r w:rsidR="003D4110" w:rsidRPr="00BF78AB">
        <w:rPr>
          <w:color w:val="000000" w:themeColor="text1"/>
          <w:highlight w:val="yellow"/>
        </w:rPr>
        <w:t xml:space="preserve"> </w:t>
      </w:r>
    </w:p>
    <w:p w14:paraId="1A6C6E15" w14:textId="77777777" w:rsidR="003D4110" w:rsidRPr="00BF78AB" w:rsidRDefault="003D4110" w:rsidP="003D4110">
      <w:pPr>
        <w:jc w:val="left"/>
        <w:rPr>
          <w:color w:val="000000" w:themeColor="text1"/>
          <w:highlight w:val="yellow"/>
        </w:rPr>
      </w:pPr>
    </w:p>
    <w:p w14:paraId="4CC7E821" w14:textId="6DF3CB78" w:rsidR="003D4110" w:rsidRPr="00BF78AB" w:rsidRDefault="00E13210" w:rsidP="003D4110">
      <w:pPr>
        <w:jc w:val="left"/>
        <w:rPr>
          <w:color w:val="000000" w:themeColor="text1"/>
        </w:rPr>
      </w:pPr>
      <w:r w:rsidRPr="00BF78AB">
        <w:rPr>
          <w:color w:val="000000" w:themeColor="text1"/>
        </w:rPr>
        <w:t xml:space="preserve">Note: </w:t>
      </w:r>
      <w:r w:rsidR="003D4110" w:rsidRPr="00BF78AB">
        <w:rPr>
          <w:color w:val="000000" w:themeColor="text1"/>
        </w:rPr>
        <w:t xml:space="preserve">For the ‘Annotation’ file, there are additional annotations that must </w:t>
      </w:r>
      <w:r w:rsidRPr="00BF78AB">
        <w:rPr>
          <w:color w:val="000000" w:themeColor="text1"/>
        </w:rPr>
        <w:t xml:space="preserve">manually </w:t>
      </w:r>
      <w:r w:rsidR="003D4110" w:rsidRPr="00BF78AB">
        <w:rPr>
          <w:color w:val="000000" w:themeColor="text1"/>
        </w:rPr>
        <w:t xml:space="preserve">added post-export in </w:t>
      </w:r>
      <w:r w:rsidR="00C360DA" w:rsidRPr="00BF78AB">
        <w:rPr>
          <w:color w:val="000000" w:themeColor="text1"/>
        </w:rPr>
        <w:t xml:space="preserve">a spreadsheet program </w:t>
      </w:r>
      <w:r w:rsidR="003D4110" w:rsidRPr="00BF78AB">
        <w:rPr>
          <w:color w:val="000000" w:themeColor="text1"/>
        </w:rPr>
        <w:t xml:space="preserve">to dictate the </w:t>
      </w:r>
      <w:r w:rsidR="003D4110" w:rsidRPr="00BF78AB">
        <w:rPr>
          <w:i/>
          <w:color w:val="000000" w:themeColor="text1"/>
        </w:rPr>
        <w:t xml:space="preserve">start </w:t>
      </w:r>
      <w:r w:rsidR="003D4110" w:rsidRPr="00BF78AB">
        <w:rPr>
          <w:color w:val="000000" w:themeColor="text1"/>
        </w:rPr>
        <w:t xml:space="preserve">and </w:t>
      </w:r>
      <w:r w:rsidR="003D4110" w:rsidRPr="00BF78AB">
        <w:rPr>
          <w:i/>
          <w:color w:val="000000" w:themeColor="text1"/>
        </w:rPr>
        <w:t xml:space="preserve">end </w:t>
      </w:r>
      <w:r w:rsidR="003D4110" w:rsidRPr="00BF78AB">
        <w:rPr>
          <w:color w:val="000000" w:themeColor="text1"/>
        </w:rPr>
        <w:t xml:space="preserve">of both the pre-mating bout </w:t>
      </w:r>
      <w:proofErr w:type="spellStart"/>
      <w:r w:rsidR="003D4110" w:rsidRPr="00BF78AB">
        <w:rPr>
          <w:color w:val="000000" w:themeColor="text1"/>
        </w:rPr>
        <w:t>lordosis</w:t>
      </w:r>
      <w:proofErr w:type="spellEnd"/>
      <w:r w:rsidR="003D4110" w:rsidRPr="00BF78AB">
        <w:rPr>
          <w:color w:val="000000" w:themeColor="text1"/>
        </w:rPr>
        <w:t xml:space="preserve"> (annotated as </w:t>
      </w:r>
      <w:proofErr w:type="spellStart"/>
      <w:r w:rsidR="003D4110" w:rsidRPr="00BF78AB">
        <w:rPr>
          <w:i/>
          <w:color w:val="000000" w:themeColor="text1"/>
        </w:rPr>
        <w:t>PreMBlordorsis</w:t>
      </w:r>
      <w:proofErr w:type="spellEnd"/>
      <w:r w:rsidRPr="00BF78AB">
        <w:rPr>
          <w:color w:val="000000" w:themeColor="text1"/>
        </w:rPr>
        <w:t>) and the mating bout so that</w:t>
      </w:r>
      <w:r w:rsidR="003D4110" w:rsidRPr="00BF78AB">
        <w:rPr>
          <w:color w:val="000000" w:themeColor="text1"/>
        </w:rPr>
        <w:t xml:space="preserve"> these time points </w:t>
      </w:r>
      <w:r w:rsidRPr="00BF78AB">
        <w:rPr>
          <w:color w:val="000000" w:themeColor="text1"/>
        </w:rPr>
        <w:t xml:space="preserve">can be directly compared </w:t>
      </w:r>
      <w:r w:rsidR="003D4110" w:rsidRPr="00BF78AB">
        <w:rPr>
          <w:color w:val="000000" w:themeColor="text1"/>
        </w:rPr>
        <w:t>as m</w:t>
      </w:r>
      <w:r w:rsidRPr="00BF78AB">
        <w:rPr>
          <w:color w:val="000000" w:themeColor="text1"/>
        </w:rPr>
        <w:t>entioned in step 5.1.2.</w:t>
      </w:r>
    </w:p>
    <w:p w14:paraId="2C21254A" w14:textId="77777777" w:rsidR="003D4110" w:rsidRPr="00BF78AB" w:rsidRDefault="003D4110" w:rsidP="003D4110">
      <w:pPr>
        <w:jc w:val="left"/>
        <w:rPr>
          <w:color w:val="000000" w:themeColor="text1"/>
          <w:highlight w:val="yellow"/>
        </w:rPr>
      </w:pPr>
    </w:p>
    <w:p w14:paraId="0EA03F8F" w14:textId="0E0CAF94" w:rsidR="003D4110" w:rsidRPr="00BF78AB" w:rsidRDefault="00E13210" w:rsidP="003D4110">
      <w:pPr>
        <w:jc w:val="left"/>
        <w:rPr>
          <w:color w:val="000000" w:themeColor="text1"/>
          <w:highlight w:val="yellow"/>
        </w:rPr>
      </w:pPr>
      <w:r w:rsidRPr="00BF78AB">
        <w:rPr>
          <w:color w:val="000000" w:themeColor="text1"/>
          <w:highlight w:val="yellow"/>
        </w:rPr>
        <w:t>5.2.3.</w:t>
      </w:r>
      <w:r w:rsidR="003D4110" w:rsidRPr="00BF78AB">
        <w:rPr>
          <w:color w:val="000000" w:themeColor="text1"/>
          <w:highlight w:val="yellow"/>
        </w:rPr>
        <w:t xml:space="preserve"> Annotate the start of the pre-mating bout </w:t>
      </w:r>
      <w:proofErr w:type="spellStart"/>
      <w:r w:rsidR="003D4110" w:rsidRPr="00BF78AB">
        <w:rPr>
          <w:color w:val="000000" w:themeColor="text1"/>
          <w:highlight w:val="yellow"/>
        </w:rPr>
        <w:t>lordosis</w:t>
      </w:r>
      <w:proofErr w:type="spellEnd"/>
      <w:r w:rsidR="003D4110" w:rsidRPr="00BF78AB">
        <w:rPr>
          <w:color w:val="000000" w:themeColor="text1"/>
          <w:highlight w:val="yellow"/>
        </w:rPr>
        <w:t xml:space="preserve"> (</w:t>
      </w:r>
      <w:proofErr w:type="spellStart"/>
      <w:r w:rsidR="003D4110" w:rsidRPr="00BF78AB">
        <w:rPr>
          <w:i/>
          <w:color w:val="000000" w:themeColor="text1"/>
          <w:highlight w:val="yellow"/>
        </w:rPr>
        <w:t>startPreMBlordosis</w:t>
      </w:r>
      <w:proofErr w:type="spellEnd"/>
      <w:r w:rsidR="003D4110" w:rsidRPr="00BF78AB">
        <w:rPr>
          <w:color w:val="000000" w:themeColor="text1"/>
          <w:highlight w:val="yellow"/>
        </w:rPr>
        <w:t xml:space="preserve">) at the same time as a </w:t>
      </w:r>
      <w:proofErr w:type="spellStart"/>
      <w:r w:rsidR="003D4110" w:rsidRPr="00BF78AB">
        <w:rPr>
          <w:color w:val="000000" w:themeColor="text1"/>
          <w:highlight w:val="yellow"/>
        </w:rPr>
        <w:t>lordosis</w:t>
      </w:r>
      <w:proofErr w:type="spellEnd"/>
      <w:r w:rsidR="003D4110" w:rsidRPr="00BF78AB">
        <w:rPr>
          <w:color w:val="000000" w:themeColor="text1"/>
          <w:highlight w:val="yellow"/>
        </w:rPr>
        <w:t xml:space="preserve"> behavior begins (</w:t>
      </w:r>
      <w:proofErr w:type="spellStart"/>
      <w:r w:rsidR="003D4110" w:rsidRPr="00BF78AB">
        <w:rPr>
          <w:i/>
          <w:color w:val="000000" w:themeColor="text1"/>
          <w:highlight w:val="yellow"/>
        </w:rPr>
        <w:t>startLordosis</w:t>
      </w:r>
      <w:proofErr w:type="spellEnd"/>
      <w:r w:rsidR="003D4110" w:rsidRPr="00BF78AB">
        <w:rPr>
          <w:color w:val="000000" w:themeColor="text1"/>
          <w:highlight w:val="yellow"/>
        </w:rPr>
        <w:t xml:space="preserve">) that also includes a </w:t>
      </w:r>
      <w:r w:rsidR="003D4110" w:rsidRPr="00BF78AB">
        <w:rPr>
          <w:i/>
          <w:color w:val="000000" w:themeColor="text1"/>
          <w:highlight w:val="yellow"/>
        </w:rPr>
        <w:t>mount</w:t>
      </w:r>
      <w:r w:rsidR="003D4110" w:rsidRPr="00BF78AB">
        <w:rPr>
          <w:color w:val="000000" w:themeColor="text1"/>
          <w:highlight w:val="yellow"/>
        </w:rPr>
        <w:t xml:space="preserve"> behavior, and also at the start of a new mating bout if the female remains in the </w:t>
      </w:r>
      <w:proofErr w:type="spellStart"/>
      <w:r w:rsidR="003D4110" w:rsidRPr="00BF78AB">
        <w:rPr>
          <w:color w:val="000000" w:themeColor="text1"/>
          <w:highlight w:val="yellow"/>
        </w:rPr>
        <w:t>lordosis</w:t>
      </w:r>
      <w:proofErr w:type="spellEnd"/>
      <w:r w:rsidR="003D4110" w:rsidRPr="00BF78AB">
        <w:rPr>
          <w:color w:val="000000" w:themeColor="text1"/>
          <w:highlight w:val="yellow"/>
        </w:rPr>
        <w:t xml:space="preserve"> posture.</w:t>
      </w:r>
    </w:p>
    <w:p w14:paraId="34B302DA" w14:textId="77777777" w:rsidR="003D4110" w:rsidRPr="00777F6D" w:rsidRDefault="003D4110" w:rsidP="003D4110">
      <w:pPr>
        <w:jc w:val="left"/>
        <w:rPr>
          <w:color w:val="000000" w:themeColor="text1"/>
        </w:rPr>
      </w:pPr>
      <w:bookmarkStart w:id="2" w:name="_GoBack"/>
      <w:bookmarkEnd w:id="2"/>
    </w:p>
    <w:p w14:paraId="52813DFC" w14:textId="3015A018" w:rsidR="003D4110" w:rsidRPr="00777F6D" w:rsidRDefault="00E13210" w:rsidP="003D4110">
      <w:pPr>
        <w:jc w:val="left"/>
        <w:rPr>
          <w:color w:val="000000" w:themeColor="text1"/>
        </w:rPr>
      </w:pPr>
      <w:r w:rsidRPr="00777F6D">
        <w:rPr>
          <w:color w:val="000000" w:themeColor="text1"/>
        </w:rPr>
        <w:t>5.2.4.</w:t>
      </w:r>
      <w:r w:rsidR="003D4110" w:rsidRPr="00777F6D">
        <w:rPr>
          <w:color w:val="000000" w:themeColor="text1"/>
        </w:rPr>
        <w:t xml:space="preserve"> </w:t>
      </w:r>
      <w:proofErr w:type="gramStart"/>
      <w:r w:rsidR="003D4110" w:rsidRPr="00777F6D">
        <w:rPr>
          <w:color w:val="000000" w:themeColor="text1"/>
        </w:rPr>
        <w:t>Annotate</w:t>
      </w:r>
      <w:proofErr w:type="gramEnd"/>
      <w:r w:rsidR="003D4110" w:rsidRPr="00777F6D">
        <w:rPr>
          <w:color w:val="000000" w:themeColor="text1"/>
        </w:rPr>
        <w:t xml:space="preserve"> the end of the pre-mating bout </w:t>
      </w:r>
      <w:proofErr w:type="spellStart"/>
      <w:r w:rsidR="003D4110" w:rsidRPr="00777F6D">
        <w:rPr>
          <w:color w:val="000000" w:themeColor="text1"/>
        </w:rPr>
        <w:t>lordosis</w:t>
      </w:r>
      <w:proofErr w:type="spellEnd"/>
      <w:r w:rsidR="003D4110" w:rsidRPr="00777F6D">
        <w:rPr>
          <w:color w:val="000000" w:themeColor="text1"/>
        </w:rPr>
        <w:t xml:space="preserve"> (</w:t>
      </w:r>
      <w:proofErr w:type="spellStart"/>
      <w:r w:rsidR="003D4110" w:rsidRPr="00777F6D">
        <w:rPr>
          <w:i/>
          <w:color w:val="000000" w:themeColor="text1"/>
        </w:rPr>
        <w:t>endPreMBlordosis</w:t>
      </w:r>
      <w:proofErr w:type="spellEnd"/>
      <w:r w:rsidR="003D4110" w:rsidRPr="00777F6D">
        <w:rPr>
          <w:color w:val="000000" w:themeColor="text1"/>
        </w:rPr>
        <w:t xml:space="preserve">) </w:t>
      </w:r>
      <w:r w:rsidR="0057371A" w:rsidRPr="00777F6D">
        <w:rPr>
          <w:color w:val="000000" w:themeColor="text1"/>
        </w:rPr>
        <w:t>when</w:t>
      </w:r>
      <w:r w:rsidR="003D4110" w:rsidRPr="00777F6D">
        <w:rPr>
          <w:color w:val="000000" w:themeColor="text1"/>
        </w:rPr>
        <w:t xml:space="preserve"> the first </w:t>
      </w:r>
      <w:r w:rsidR="003D4110" w:rsidRPr="00777F6D">
        <w:rPr>
          <w:i/>
          <w:color w:val="000000" w:themeColor="text1"/>
        </w:rPr>
        <w:t>mount</w:t>
      </w:r>
      <w:r w:rsidR="003D4110" w:rsidRPr="00777F6D">
        <w:rPr>
          <w:color w:val="000000" w:themeColor="text1"/>
        </w:rPr>
        <w:t xml:space="preserve"> begins.</w:t>
      </w:r>
    </w:p>
    <w:p w14:paraId="4333CFC1" w14:textId="77777777" w:rsidR="003D4110" w:rsidRPr="00777F6D" w:rsidRDefault="003D4110" w:rsidP="003D4110">
      <w:pPr>
        <w:jc w:val="left"/>
        <w:rPr>
          <w:color w:val="000000" w:themeColor="text1"/>
        </w:rPr>
      </w:pPr>
    </w:p>
    <w:p w14:paraId="35B5E579" w14:textId="48AB8166" w:rsidR="003D4110" w:rsidRPr="00777F6D" w:rsidRDefault="00E13210" w:rsidP="003D4110">
      <w:pPr>
        <w:jc w:val="left"/>
        <w:rPr>
          <w:color w:val="000000" w:themeColor="text1"/>
        </w:rPr>
      </w:pPr>
      <w:r w:rsidRPr="00777F6D">
        <w:rPr>
          <w:color w:val="000000" w:themeColor="text1"/>
        </w:rPr>
        <w:t>5.2.5.</w:t>
      </w:r>
      <w:r w:rsidR="003D4110" w:rsidRPr="00777F6D">
        <w:rPr>
          <w:color w:val="000000" w:themeColor="text1"/>
        </w:rPr>
        <w:t xml:space="preserve"> </w:t>
      </w:r>
      <w:proofErr w:type="gramStart"/>
      <w:r w:rsidR="003D4110" w:rsidRPr="00777F6D">
        <w:rPr>
          <w:color w:val="000000" w:themeColor="text1"/>
        </w:rPr>
        <w:t>Annotate</w:t>
      </w:r>
      <w:proofErr w:type="gramEnd"/>
      <w:r w:rsidR="003D4110" w:rsidRPr="00777F6D">
        <w:rPr>
          <w:color w:val="000000" w:themeColor="text1"/>
        </w:rPr>
        <w:t xml:space="preserve"> the start of a mating bout (</w:t>
      </w:r>
      <w:proofErr w:type="spellStart"/>
      <w:r w:rsidR="003D4110" w:rsidRPr="00777F6D">
        <w:rPr>
          <w:i/>
          <w:color w:val="000000" w:themeColor="text1"/>
        </w:rPr>
        <w:t>startMB</w:t>
      </w:r>
      <w:proofErr w:type="spellEnd"/>
      <w:r w:rsidR="003D4110" w:rsidRPr="00777F6D">
        <w:rPr>
          <w:color w:val="000000" w:themeColor="text1"/>
        </w:rPr>
        <w:t xml:space="preserve">) at the same time of the </w:t>
      </w:r>
      <w:proofErr w:type="spellStart"/>
      <w:r w:rsidR="003D4110" w:rsidRPr="00777F6D">
        <w:rPr>
          <w:color w:val="000000" w:themeColor="text1"/>
        </w:rPr>
        <w:t>endPreMBlordosis</w:t>
      </w:r>
      <w:proofErr w:type="spellEnd"/>
      <w:r w:rsidR="003D4110" w:rsidRPr="00777F6D">
        <w:rPr>
          <w:color w:val="000000" w:themeColor="text1"/>
        </w:rPr>
        <w:t xml:space="preserve">, as this signifies </w:t>
      </w:r>
      <w:r w:rsidR="0057371A" w:rsidRPr="00777F6D">
        <w:rPr>
          <w:color w:val="000000" w:themeColor="text1"/>
        </w:rPr>
        <w:t xml:space="preserve">the </w:t>
      </w:r>
      <w:r w:rsidR="003D4110" w:rsidRPr="00777F6D">
        <w:rPr>
          <w:color w:val="000000" w:themeColor="text1"/>
        </w:rPr>
        <w:t>start of a mating bout.</w:t>
      </w:r>
    </w:p>
    <w:p w14:paraId="5D099CE1" w14:textId="77777777" w:rsidR="003D4110" w:rsidRPr="00777F6D" w:rsidRDefault="003D4110" w:rsidP="003D4110">
      <w:pPr>
        <w:jc w:val="left"/>
        <w:rPr>
          <w:color w:val="000000" w:themeColor="text1"/>
        </w:rPr>
      </w:pPr>
    </w:p>
    <w:p w14:paraId="54D443A5" w14:textId="0E727931" w:rsidR="003D4110" w:rsidRPr="00BF78AB" w:rsidRDefault="00E13210" w:rsidP="003D4110">
      <w:pPr>
        <w:jc w:val="left"/>
        <w:rPr>
          <w:color w:val="000000" w:themeColor="text1"/>
        </w:rPr>
      </w:pPr>
      <w:r w:rsidRPr="00777F6D">
        <w:rPr>
          <w:color w:val="000000" w:themeColor="text1"/>
        </w:rPr>
        <w:t>5.2.6.</w:t>
      </w:r>
      <w:r w:rsidR="003D4110" w:rsidRPr="00777F6D">
        <w:rPr>
          <w:color w:val="000000" w:themeColor="text1"/>
        </w:rPr>
        <w:t xml:space="preserve"> Annotate the end of a mating bout (</w:t>
      </w:r>
      <w:proofErr w:type="spellStart"/>
      <w:r w:rsidR="003D4110" w:rsidRPr="00777F6D">
        <w:rPr>
          <w:color w:val="000000" w:themeColor="text1"/>
        </w:rPr>
        <w:t>endMB</w:t>
      </w:r>
      <w:proofErr w:type="spellEnd"/>
      <w:r w:rsidR="003D4110" w:rsidRPr="00777F6D">
        <w:rPr>
          <w:color w:val="000000" w:themeColor="text1"/>
        </w:rPr>
        <w:t xml:space="preserve">) at either the end of a </w:t>
      </w:r>
      <w:r w:rsidR="003D4110" w:rsidRPr="00777F6D">
        <w:rPr>
          <w:i/>
          <w:color w:val="000000" w:themeColor="text1"/>
        </w:rPr>
        <w:t xml:space="preserve">mount </w:t>
      </w:r>
      <w:r w:rsidR="003D4110" w:rsidRPr="00777F6D">
        <w:rPr>
          <w:color w:val="000000" w:themeColor="text1"/>
        </w:rPr>
        <w:t xml:space="preserve">that includes an </w:t>
      </w:r>
      <w:r w:rsidR="003D4110" w:rsidRPr="00777F6D">
        <w:rPr>
          <w:i/>
          <w:color w:val="000000" w:themeColor="text1"/>
        </w:rPr>
        <w:t>ejaculation</w:t>
      </w:r>
      <w:r w:rsidR="003D4110" w:rsidRPr="00777F6D">
        <w:rPr>
          <w:color w:val="000000" w:themeColor="text1"/>
        </w:rPr>
        <w:t xml:space="preserve"> (see step</w:t>
      </w:r>
      <w:r w:rsidR="00F71D5B" w:rsidRPr="00777F6D">
        <w:rPr>
          <w:color w:val="000000" w:themeColor="text1"/>
        </w:rPr>
        <w:t xml:space="preserve"> </w:t>
      </w:r>
      <w:r w:rsidR="00F71D5B" w:rsidRPr="00777F6D">
        <w:rPr>
          <w:rFonts w:cs="Arial"/>
          <w:color w:val="000000" w:themeColor="text1"/>
        </w:rPr>
        <w:t>4.1.4.1</w:t>
      </w:r>
      <w:r w:rsidR="003D4110" w:rsidRPr="00777F6D">
        <w:rPr>
          <w:color w:val="000000" w:themeColor="text1"/>
        </w:rPr>
        <w:t xml:space="preserve">), or following </w:t>
      </w:r>
      <w:r w:rsidR="0057371A" w:rsidRPr="00777F6D">
        <w:rPr>
          <w:color w:val="000000" w:themeColor="text1"/>
        </w:rPr>
        <w:t xml:space="preserve">the </w:t>
      </w:r>
      <w:r w:rsidR="003D4110" w:rsidRPr="00777F6D">
        <w:rPr>
          <w:color w:val="000000" w:themeColor="text1"/>
        </w:rPr>
        <w:t>female</w:t>
      </w:r>
      <w:r w:rsidR="0057371A" w:rsidRPr="00777F6D">
        <w:rPr>
          <w:color w:val="000000" w:themeColor="text1"/>
        </w:rPr>
        <w:t>’s</w:t>
      </w:r>
      <w:r w:rsidR="003D4110" w:rsidRPr="00777F6D">
        <w:rPr>
          <w:color w:val="000000" w:themeColor="text1"/>
        </w:rPr>
        <w:t xml:space="preserve"> </w:t>
      </w:r>
      <w:r w:rsidR="0057371A" w:rsidRPr="00777F6D">
        <w:rPr>
          <w:color w:val="000000" w:themeColor="text1"/>
        </w:rPr>
        <w:t xml:space="preserve">termination of </w:t>
      </w:r>
      <w:r w:rsidR="003D4110" w:rsidRPr="00777F6D">
        <w:rPr>
          <w:color w:val="000000" w:themeColor="text1"/>
        </w:rPr>
        <w:t xml:space="preserve">the </w:t>
      </w:r>
      <w:proofErr w:type="spellStart"/>
      <w:r w:rsidR="003D4110" w:rsidRPr="00777F6D">
        <w:rPr>
          <w:color w:val="000000" w:themeColor="text1"/>
        </w:rPr>
        <w:t>lordosis</w:t>
      </w:r>
      <w:proofErr w:type="spellEnd"/>
      <w:r w:rsidR="003D4110" w:rsidRPr="00777F6D">
        <w:rPr>
          <w:color w:val="000000" w:themeColor="text1"/>
        </w:rPr>
        <w:t xml:space="preserve"> posture (</w:t>
      </w:r>
      <w:proofErr w:type="spellStart"/>
      <w:r w:rsidR="003D4110" w:rsidRPr="00777F6D">
        <w:rPr>
          <w:i/>
          <w:color w:val="000000" w:themeColor="text1"/>
        </w:rPr>
        <w:t>endLordosis</w:t>
      </w:r>
      <w:proofErr w:type="spellEnd"/>
      <w:r w:rsidR="003D4110" w:rsidRPr="00777F6D">
        <w:rPr>
          <w:color w:val="000000" w:themeColor="text1"/>
        </w:rPr>
        <w:t>).</w:t>
      </w:r>
      <w:r w:rsidR="003D4110" w:rsidRPr="00BF78AB">
        <w:rPr>
          <w:color w:val="000000" w:themeColor="text1"/>
        </w:rPr>
        <w:t xml:space="preserve"> </w:t>
      </w:r>
    </w:p>
    <w:bookmarkEnd w:id="1"/>
    <w:p w14:paraId="496AB0B4" w14:textId="77777777" w:rsidR="001C1E49" w:rsidRPr="00BF78AB" w:rsidRDefault="001C1E49" w:rsidP="00B61A28">
      <w:pPr>
        <w:pStyle w:val="NormalWeb"/>
        <w:spacing w:before="0" w:beforeAutospacing="0" w:after="0" w:afterAutospacing="0"/>
        <w:jc w:val="left"/>
        <w:rPr>
          <w:rFonts w:cstheme="minorHAnsi"/>
          <w:b/>
        </w:rPr>
      </w:pPr>
    </w:p>
    <w:p w14:paraId="3E79FCA8" w14:textId="304D40B3" w:rsidR="006305D7" w:rsidRPr="00BF78AB" w:rsidRDefault="006305D7" w:rsidP="00B61A28">
      <w:pPr>
        <w:pStyle w:val="NormalWeb"/>
        <w:spacing w:before="0" w:beforeAutospacing="0" w:after="0" w:afterAutospacing="0"/>
        <w:jc w:val="left"/>
        <w:rPr>
          <w:rFonts w:cstheme="minorHAnsi"/>
          <w:color w:val="808080" w:themeColor="background1" w:themeShade="80"/>
        </w:rPr>
      </w:pPr>
      <w:r w:rsidRPr="00BF78AB">
        <w:rPr>
          <w:rFonts w:cstheme="minorHAnsi"/>
          <w:b/>
        </w:rPr>
        <w:t>REPRESENTATIVE RESULTS</w:t>
      </w:r>
      <w:r w:rsidR="00EF1462" w:rsidRPr="00BF78AB">
        <w:rPr>
          <w:rFonts w:cstheme="minorHAnsi"/>
          <w:b/>
        </w:rPr>
        <w:t xml:space="preserve">: </w:t>
      </w:r>
    </w:p>
    <w:p w14:paraId="0E82EF4B" w14:textId="5239B15D" w:rsidR="001D377D" w:rsidRPr="00BF78AB" w:rsidRDefault="001D377D" w:rsidP="00B61A28">
      <w:pPr>
        <w:jc w:val="left"/>
        <w:rPr>
          <w:rFonts w:cs="Arial"/>
          <w:shd w:val="clear" w:color="auto" w:fill="FFFFFF"/>
        </w:rPr>
      </w:pPr>
      <w:r w:rsidRPr="00BF78AB">
        <w:rPr>
          <w:rFonts w:cs="Arial"/>
          <w:shd w:val="clear" w:color="auto" w:fill="FFFFFF"/>
        </w:rPr>
        <w:t xml:space="preserve">Using the electrochemical and behavioral coding methodology described above, this lab has begun to characterize both tonic and phasic fluctuations in both dopamine and glutamate during </w:t>
      </w:r>
      <w:r w:rsidRPr="00BF78AB">
        <w:rPr>
          <w:rFonts w:cs="Arial"/>
          <w:i/>
          <w:shd w:val="clear" w:color="auto" w:fill="FFFFFF"/>
        </w:rPr>
        <w:t xml:space="preserve">in vivo </w:t>
      </w:r>
      <w:r w:rsidRPr="00BF78AB">
        <w:rPr>
          <w:rFonts w:cs="Arial"/>
          <w:shd w:val="clear" w:color="auto" w:fill="FFFFFF"/>
        </w:rPr>
        <w:t>recordings of sex</w:t>
      </w:r>
      <w:r w:rsidR="00653973" w:rsidRPr="00BF78AB">
        <w:rPr>
          <w:rFonts w:cs="Arial"/>
          <w:shd w:val="clear" w:color="auto" w:fill="FFFFFF"/>
        </w:rPr>
        <w:t>ual</w:t>
      </w:r>
      <w:r w:rsidRPr="00BF78AB">
        <w:rPr>
          <w:rFonts w:cs="Arial"/>
          <w:shd w:val="clear" w:color="auto" w:fill="FFFFFF"/>
        </w:rPr>
        <w:t xml:space="preserve"> behavior. Due to the temporally-precise manner of this methodology, </w:t>
      </w:r>
      <w:r w:rsidR="00C922DB">
        <w:rPr>
          <w:rFonts w:cs="Arial"/>
          <w:shd w:val="clear" w:color="auto" w:fill="FFFFFF"/>
        </w:rPr>
        <w:t>we</w:t>
      </w:r>
      <w:r w:rsidRPr="00BF78AB">
        <w:rPr>
          <w:rFonts w:cs="Arial"/>
          <w:shd w:val="clear" w:color="auto" w:fill="FFFFFF"/>
        </w:rPr>
        <w:t xml:space="preserve"> </w:t>
      </w:r>
      <w:r w:rsidR="00C922DB">
        <w:rPr>
          <w:rFonts w:cs="Arial"/>
          <w:shd w:val="clear" w:color="auto" w:fill="FFFFFF"/>
        </w:rPr>
        <w:t>can</w:t>
      </w:r>
      <w:r w:rsidR="00C922DB" w:rsidRPr="00BF78AB">
        <w:rPr>
          <w:rFonts w:cs="Arial"/>
          <w:shd w:val="clear" w:color="auto" w:fill="FFFFFF"/>
        </w:rPr>
        <w:t xml:space="preserve"> </w:t>
      </w:r>
      <w:r w:rsidRPr="00BF78AB">
        <w:rPr>
          <w:rFonts w:cs="Arial"/>
          <w:shd w:val="clear" w:color="auto" w:fill="FFFFFF"/>
        </w:rPr>
        <w:t>more accurately characterize neurotransmission during sex</w:t>
      </w:r>
      <w:r w:rsidR="00653973" w:rsidRPr="00BF78AB">
        <w:rPr>
          <w:rFonts w:cs="Arial"/>
          <w:shd w:val="clear" w:color="auto" w:fill="FFFFFF"/>
        </w:rPr>
        <w:t>ual</w:t>
      </w:r>
      <w:r w:rsidRPr="00BF78AB">
        <w:rPr>
          <w:rFonts w:cs="Arial"/>
          <w:shd w:val="clear" w:color="auto" w:fill="FFFFFF"/>
        </w:rPr>
        <w:t xml:space="preserve"> behavior</w:t>
      </w:r>
      <w:r w:rsidR="00C922DB">
        <w:rPr>
          <w:rFonts w:cs="Arial"/>
          <w:shd w:val="clear" w:color="auto" w:fill="FFFFFF"/>
        </w:rPr>
        <w:t xml:space="preserve">; as well as </w:t>
      </w:r>
      <w:r w:rsidRPr="00BF78AB">
        <w:rPr>
          <w:rFonts w:cs="Arial"/>
          <w:shd w:val="clear" w:color="auto" w:fill="FFFFFF"/>
        </w:rPr>
        <w:t xml:space="preserve">ascribe specific changes in release patterns </w:t>
      </w:r>
      <w:r w:rsidR="00C922DB">
        <w:rPr>
          <w:rFonts w:cs="Arial"/>
          <w:shd w:val="clear" w:color="auto" w:fill="FFFFFF"/>
        </w:rPr>
        <w:t>to</w:t>
      </w:r>
      <w:r w:rsidR="00C922DB" w:rsidRPr="00BF78AB">
        <w:rPr>
          <w:rFonts w:cs="Arial"/>
          <w:shd w:val="clear" w:color="auto" w:fill="FFFFFF"/>
        </w:rPr>
        <w:t xml:space="preserve"> </w:t>
      </w:r>
      <w:r w:rsidRPr="00BF78AB">
        <w:rPr>
          <w:rFonts w:cs="Arial"/>
          <w:shd w:val="clear" w:color="auto" w:fill="FFFFFF"/>
        </w:rPr>
        <w:t>correspond</w:t>
      </w:r>
      <w:r w:rsidR="00C922DB">
        <w:rPr>
          <w:rFonts w:cs="Arial"/>
          <w:shd w:val="clear" w:color="auto" w:fill="FFFFFF"/>
        </w:rPr>
        <w:t>ing</w:t>
      </w:r>
      <w:r w:rsidRPr="00BF78AB">
        <w:rPr>
          <w:rFonts w:cs="Arial"/>
          <w:shd w:val="clear" w:color="auto" w:fill="FFFFFF"/>
        </w:rPr>
        <w:t xml:space="preserve"> tonic changes during mating bouts, </w:t>
      </w:r>
      <w:r w:rsidR="00C922DB">
        <w:rPr>
          <w:rFonts w:cs="Arial"/>
          <w:shd w:val="clear" w:color="auto" w:fill="FFFFFF"/>
        </w:rPr>
        <w:t>and</w:t>
      </w:r>
      <w:r w:rsidR="00BD7E4B">
        <w:rPr>
          <w:rFonts w:cs="Arial"/>
          <w:shd w:val="clear" w:color="auto" w:fill="FFFFFF"/>
        </w:rPr>
        <w:t xml:space="preserve"> corresponding</w:t>
      </w:r>
      <w:r w:rsidRPr="00BF78AB">
        <w:rPr>
          <w:rFonts w:cs="Arial"/>
          <w:shd w:val="clear" w:color="auto" w:fill="FFFFFF"/>
        </w:rPr>
        <w:t xml:space="preserve"> transient fluctuations during the female’s receipt of individual </w:t>
      </w:r>
      <w:proofErr w:type="spellStart"/>
      <w:r w:rsidRPr="00BF78AB">
        <w:rPr>
          <w:rFonts w:cs="Arial"/>
          <w:shd w:val="clear" w:color="auto" w:fill="FFFFFF"/>
        </w:rPr>
        <w:t>copulatory</w:t>
      </w:r>
      <w:proofErr w:type="spellEnd"/>
      <w:r w:rsidRPr="00BF78AB">
        <w:rPr>
          <w:rFonts w:cs="Arial"/>
          <w:shd w:val="clear" w:color="auto" w:fill="FFFFFF"/>
        </w:rPr>
        <w:t xml:space="preserve"> behaviors (</w:t>
      </w:r>
      <w:r w:rsidRPr="00C069D8">
        <w:rPr>
          <w:rFonts w:cs="Arial"/>
          <w:i/>
          <w:shd w:val="clear" w:color="auto" w:fill="FFFFFF"/>
        </w:rPr>
        <w:t>e.g.</w:t>
      </w:r>
      <w:r w:rsidRPr="00BF78AB">
        <w:rPr>
          <w:rFonts w:cs="Arial"/>
          <w:shd w:val="clear" w:color="auto" w:fill="FFFFFF"/>
        </w:rPr>
        <w:t xml:space="preserve">, intromission, ejaculation) from the mounting male. </w:t>
      </w:r>
    </w:p>
    <w:p w14:paraId="5022C5AB" w14:textId="4FF58125" w:rsidR="001D377D" w:rsidRPr="00BF78AB" w:rsidRDefault="001D377D" w:rsidP="00B61A28">
      <w:pPr>
        <w:jc w:val="left"/>
        <w:rPr>
          <w:rFonts w:cs="Arial"/>
          <w:shd w:val="clear" w:color="auto" w:fill="FFFFFF"/>
        </w:rPr>
      </w:pPr>
      <w:r w:rsidRPr="00BF78AB">
        <w:rPr>
          <w:rFonts w:cs="Arial"/>
          <w:shd w:val="clear" w:color="auto" w:fill="FFFFFF"/>
        </w:rPr>
        <w:t xml:space="preserve">Specifically, </w:t>
      </w:r>
      <w:r w:rsidR="00C922DB">
        <w:rPr>
          <w:rFonts w:cs="Arial"/>
          <w:shd w:val="clear" w:color="auto" w:fill="FFFFFF"/>
        </w:rPr>
        <w:t xml:space="preserve">we </w:t>
      </w:r>
      <w:r w:rsidRPr="00BF78AB">
        <w:rPr>
          <w:rFonts w:cs="Arial"/>
          <w:shd w:val="clear" w:color="auto" w:fill="FFFFFF"/>
        </w:rPr>
        <w:t xml:space="preserve">used this methodology to focus on measuring the release patterns of dopamine and glutamate in the </w:t>
      </w:r>
      <w:proofErr w:type="spellStart"/>
      <w:r w:rsidRPr="00BF78AB">
        <w:rPr>
          <w:rFonts w:cs="Arial"/>
          <w:shd w:val="clear" w:color="auto" w:fill="FFFFFF"/>
        </w:rPr>
        <w:t>NAc</w:t>
      </w:r>
      <w:proofErr w:type="spellEnd"/>
      <w:r w:rsidR="006853B0" w:rsidRPr="00BF78AB">
        <w:rPr>
          <w:rFonts w:cs="Arial"/>
          <w:shd w:val="clear" w:color="auto" w:fill="FFFFFF"/>
        </w:rPr>
        <w:t xml:space="preserve"> of separate animals</w:t>
      </w:r>
      <w:r w:rsidRPr="00BF78AB">
        <w:rPr>
          <w:rFonts w:cs="Arial"/>
          <w:shd w:val="clear" w:color="auto" w:fill="FFFFFF"/>
        </w:rPr>
        <w:t xml:space="preserve">. The </w:t>
      </w:r>
      <w:proofErr w:type="spellStart"/>
      <w:r w:rsidRPr="00BF78AB">
        <w:rPr>
          <w:rFonts w:cs="Arial"/>
          <w:shd w:val="clear" w:color="auto" w:fill="FFFFFF"/>
        </w:rPr>
        <w:t>NAc</w:t>
      </w:r>
      <w:proofErr w:type="spellEnd"/>
      <w:r w:rsidRPr="00BF78AB">
        <w:rPr>
          <w:rFonts w:cs="Arial"/>
          <w:shd w:val="clear" w:color="auto" w:fill="FFFFFF"/>
        </w:rPr>
        <w:t xml:space="preserve"> is a critical region involved in reward processing</w:t>
      </w:r>
      <w:r w:rsidRPr="00BF78AB">
        <w:rPr>
          <w:rFonts w:cs="Arial"/>
          <w:shd w:val="clear" w:color="auto" w:fill="FFFFFF"/>
          <w:vertAlign w:val="superscript"/>
        </w:rPr>
        <w:t>2</w:t>
      </w:r>
      <w:r w:rsidR="007D49F2" w:rsidRPr="00BF78AB">
        <w:rPr>
          <w:rFonts w:cs="Arial"/>
          <w:shd w:val="clear" w:color="auto" w:fill="FFFFFF"/>
          <w:vertAlign w:val="superscript"/>
        </w:rPr>
        <w:t>2</w:t>
      </w:r>
      <w:r w:rsidRPr="00BF78AB">
        <w:rPr>
          <w:rFonts w:cs="Arial"/>
          <w:shd w:val="clear" w:color="auto" w:fill="FFFFFF"/>
        </w:rPr>
        <w:t xml:space="preserve"> and has been described </w:t>
      </w:r>
      <w:r w:rsidR="00BD7E4B">
        <w:rPr>
          <w:rFonts w:cs="Arial"/>
          <w:shd w:val="clear" w:color="auto" w:fill="FFFFFF"/>
        </w:rPr>
        <w:t>as an</w:t>
      </w:r>
      <w:r w:rsidRPr="00BF78AB">
        <w:rPr>
          <w:rFonts w:cs="Arial"/>
          <w:shd w:val="clear" w:color="auto" w:fill="FFFFFF"/>
        </w:rPr>
        <w:t xml:space="preserve"> integral region in the </w:t>
      </w:r>
      <w:r w:rsidR="00BD7E4B">
        <w:rPr>
          <w:rFonts w:cs="Arial"/>
          <w:shd w:val="clear" w:color="auto" w:fill="FFFFFF"/>
        </w:rPr>
        <w:t>reward</w:t>
      </w:r>
      <w:r w:rsidR="00BD7E4B" w:rsidRPr="00BF78AB">
        <w:rPr>
          <w:rFonts w:cs="Arial"/>
          <w:shd w:val="clear" w:color="auto" w:fill="FFFFFF"/>
        </w:rPr>
        <w:t xml:space="preserve"> </w:t>
      </w:r>
      <w:r w:rsidRPr="00BF78AB">
        <w:rPr>
          <w:rFonts w:cs="Arial"/>
          <w:shd w:val="clear" w:color="auto" w:fill="FFFFFF"/>
        </w:rPr>
        <w:t>aspects of sexual behavior</w:t>
      </w:r>
      <w:r w:rsidRPr="00BF78AB">
        <w:rPr>
          <w:rFonts w:cs="Arial"/>
          <w:shd w:val="clear" w:color="auto" w:fill="FFFFFF"/>
          <w:vertAlign w:val="superscript"/>
        </w:rPr>
        <w:t>2</w:t>
      </w:r>
      <w:r w:rsidR="007D49F2" w:rsidRPr="00BF78AB">
        <w:rPr>
          <w:rFonts w:cs="Arial"/>
          <w:shd w:val="clear" w:color="auto" w:fill="FFFFFF"/>
          <w:vertAlign w:val="superscript"/>
        </w:rPr>
        <w:t>3</w:t>
      </w:r>
      <w:r w:rsidRPr="00BF78AB">
        <w:rPr>
          <w:rFonts w:cs="Arial"/>
          <w:shd w:val="clear" w:color="auto" w:fill="FFFFFF"/>
        </w:rPr>
        <w:t xml:space="preserve">. </w:t>
      </w:r>
    </w:p>
    <w:p w14:paraId="61061E84" w14:textId="77777777" w:rsidR="001D377D" w:rsidRPr="00BF78AB" w:rsidRDefault="001D377D" w:rsidP="00B61A28">
      <w:pPr>
        <w:jc w:val="left"/>
        <w:rPr>
          <w:rFonts w:cs="Arial"/>
          <w:shd w:val="clear" w:color="auto" w:fill="FFFFFF"/>
        </w:rPr>
      </w:pPr>
    </w:p>
    <w:p w14:paraId="42CD8F49" w14:textId="0D7A6DFA" w:rsidR="001D377D" w:rsidRPr="00BF78AB" w:rsidRDefault="00C922DB" w:rsidP="00B61A28">
      <w:pPr>
        <w:jc w:val="left"/>
        <w:rPr>
          <w:rFonts w:cs="Arial"/>
          <w:shd w:val="clear" w:color="auto" w:fill="FFFFFF"/>
        </w:rPr>
      </w:pPr>
      <w:r>
        <w:rPr>
          <w:rFonts w:cs="Arial"/>
          <w:shd w:val="clear" w:color="auto" w:fill="FFFFFF"/>
        </w:rPr>
        <w:t>We</w:t>
      </w:r>
      <w:r w:rsidR="001D377D" w:rsidRPr="00BF78AB">
        <w:rPr>
          <w:rFonts w:cs="Arial"/>
          <w:shd w:val="clear" w:color="auto" w:fill="FFFFFF"/>
        </w:rPr>
        <w:t xml:space="preserve"> observed that during sexual behavior, females demonstrate a tonic increase in dopaminergic levels in</w:t>
      </w:r>
      <w:r>
        <w:rPr>
          <w:rFonts w:cs="Arial"/>
          <w:shd w:val="clear" w:color="auto" w:fill="FFFFFF"/>
        </w:rPr>
        <w:t xml:space="preserve"> the</w:t>
      </w:r>
      <w:r w:rsidR="001D377D" w:rsidRPr="00BF78AB">
        <w:rPr>
          <w:rFonts w:cs="Arial"/>
          <w:shd w:val="clear" w:color="auto" w:fill="FFFFFF"/>
        </w:rPr>
        <w:t xml:space="preserve"> </w:t>
      </w:r>
      <w:proofErr w:type="spellStart"/>
      <w:r w:rsidR="001D377D" w:rsidRPr="00BF78AB">
        <w:rPr>
          <w:rFonts w:cs="Arial"/>
          <w:shd w:val="clear" w:color="auto" w:fill="FFFFFF"/>
        </w:rPr>
        <w:t>NAc</w:t>
      </w:r>
      <w:proofErr w:type="spellEnd"/>
      <w:r w:rsidR="00550961" w:rsidRPr="00BF78AB">
        <w:rPr>
          <w:rFonts w:cs="Arial"/>
          <w:shd w:val="clear" w:color="auto" w:fill="FFFFFF"/>
        </w:rPr>
        <w:t xml:space="preserve"> core during mating bouts (</w:t>
      </w:r>
      <w:r w:rsidR="00C360DA" w:rsidRPr="00C069D8">
        <w:rPr>
          <w:rFonts w:cs="Arial"/>
          <w:b/>
          <w:shd w:val="clear" w:color="auto" w:fill="FFFFFF"/>
        </w:rPr>
        <w:t xml:space="preserve">Figure </w:t>
      </w:r>
      <w:r w:rsidR="00550961" w:rsidRPr="00C069D8">
        <w:rPr>
          <w:rFonts w:cs="Arial"/>
          <w:b/>
          <w:shd w:val="clear" w:color="auto" w:fill="FFFFFF"/>
        </w:rPr>
        <w:t>5</w:t>
      </w:r>
      <w:r w:rsidR="001D377D" w:rsidRPr="00BF78AB">
        <w:rPr>
          <w:rFonts w:cs="Arial"/>
          <w:shd w:val="clear" w:color="auto" w:fill="FFFFFF"/>
        </w:rPr>
        <w:t xml:space="preserve">). While these tonic changes are shown for all mating bouts, the methodology described above </w:t>
      </w:r>
      <w:r>
        <w:rPr>
          <w:rFonts w:cs="Arial"/>
          <w:shd w:val="clear" w:color="auto" w:fill="FFFFFF"/>
        </w:rPr>
        <w:t>can</w:t>
      </w:r>
      <w:r w:rsidR="001D377D" w:rsidRPr="00BF78AB">
        <w:rPr>
          <w:rFonts w:cs="Arial"/>
          <w:shd w:val="clear" w:color="auto" w:fill="FFFFFF"/>
        </w:rPr>
        <w:t xml:space="preserve"> measure tonic changes between each mating bout, </w:t>
      </w:r>
      <w:r>
        <w:rPr>
          <w:rFonts w:cs="Arial"/>
          <w:shd w:val="clear" w:color="auto" w:fill="FFFFFF"/>
        </w:rPr>
        <w:t xml:space="preserve">and </w:t>
      </w:r>
      <w:r w:rsidR="001D377D" w:rsidRPr="00BF78AB">
        <w:rPr>
          <w:rFonts w:cs="Arial"/>
          <w:shd w:val="clear" w:color="auto" w:fill="FFFFFF"/>
        </w:rPr>
        <w:t xml:space="preserve">thus </w:t>
      </w:r>
      <w:r>
        <w:rPr>
          <w:rFonts w:cs="Arial"/>
          <w:shd w:val="clear" w:color="auto" w:fill="FFFFFF"/>
        </w:rPr>
        <w:t>increase</w:t>
      </w:r>
      <w:r w:rsidRPr="00BF78AB">
        <w:rPr>
          <w:rFonts w:cs="Arial"/>
          <w:shd w:val="clear" w:color="auto" w:fill="FFFFFF"/>
        </w:rPr>
        <w:t xml:space="preserve"> </w:t>
      </w:r>
      <w:r w:rsidR="001D377D" w:rsidRPr="00BF78AB">
        <w:rPr>
          <w:rFonts w:cs="Arial"/>
          <w:shd w:val="clear" w:color="auto" w:fill="FFFFFF"/>
        </w:rPr>
        <w:t xml:space="preserve">the temporal </w:t>
      </w:r>
      <w:r>
        <w:rPr>
          <w:rFonts w:cs="Arial"/>
          <w:shd w:val="clear" w:color="auto" w:fill="FFFFFF"/>
        </w:rPr>
        <w:t>identification of</w:t>
      </w:r>
      <w:r w:rsidR="001D377D" w:rsidRPr="00BF78AB">
        <w:rPr>
          <w:rFonts w:cs="Arial"/>
          <w:shd w:val="clear" w:color="auto" w:fill="FFFFFF"/>
        </w:rPr>
        <w:t xml:space="preserve"> overall changes to tonic levels of neurotransmitter release throughout the </w:t>
      </w:r>
      <w:r w:rsidR="00BD7E4B">
        <w:rPr>
          <w:rFonts w:cs="Arial"/>
          <w:shd w:val="clear" w:color="auto" w:fill="FFFFFF"/>
        </w:rPr>
        <w:t>entire session</w:t>
      </w:r>
      <w:r w:rsidR="001D377D" w:rsidRPr="00BF78AB">
        <w:rPr>
          <w:rFonts w:cs="Arial"/>
          <w:shd w:val="clear" w:color="auto" w:fill="FFFFFF"/>
        </w:rPr>
        <w:t xml:space="preserve">. Further, this described methodology </w:t>
      </w:r>
      <w:r w:rsidR="00BD7E4B">
        <w:rPr>
          <w:rFonts w:cs="Arial"/>
          <w:shd w:val="clear" w:color="auto" w:fill="FFFFFF"/>
        </w:rPr>
        <w:t>can</w:t>
      </w:r>
      <w:r w:rsidR="001D377D" w:rsidRPr="00BF78AB">
        <w:rPr>
          <w:rFonts w:cs="Arial"/>
          <w:shd w:val="clear" w:color="auto" w:fill="FFFFFF"/>
        </w:rPr>
        <w:t xml:space="preserve"> pinpoint phasic changes and temporally map the behaviors likely associated with these phasic neurotransmitter fluctuations. Specifically, these preliminary results suggest that during mating bouts, dopaminergic transients in the </w:t>
      </w:r>
      <w:proofErr w:type="spellStart"/>
      <w:r w:rsidR="001D377D" w:rsidRPr="00BF78AB">
        <w:rPr>
          <w:rFonts w:cs="Arial"/>
          <w:shd w:val="clear" w:color="auto" w:fill="FFFFFF"/>
        </w:rPr>
        <w:t>NAc</w:t>
      </w:r>
      <w:proofErr w:type="spellEnd"/>
      <w:r w:rsidR="001D377D" w:rsidRPr="00BF78AB">
        <w:rPr>
          <w:rFonts w:cs="Arial"/>
          <w:shd w:val="clear" w:color="auto" w:fill="FFFFFF"/>
        </w:rPr>
        <w:t xml:space="preserve"> arise during vaginal insertion (i</w:t>
      </w:r>
      <w:r w:rsidR="00AD65D6" w:rsidRPr="00BF78AB">
        <w:rPr>
          <w:rFonts w:cs="Arial"/>
          <w:shd w:val="clear" w:color="auto" w:fill="FFFFFF"/>
        </w:rPr>
        <w:t>ntromission) by the male (</w:t>
      </w:r>
      <w:r w:rsidR="00C360DA" w:rsidRPr="00C069D8">
        <w:rPr>
          <w:rFonts w:cs="Arial"/>
          <w:b/>
          <w:shd w:val="clear" w:color="auto" w:fill="FFFFFF"/>
        </w:rPr>
        <w:t xml:space="preserve">Figure </w:t>
      </w:r>
      <w:r w:rsidR="00550961" w:rsidRPr="00C069D8">
        <w:rPr>
          <w:rFonts w:cs="Arial"/>
          <w:b/>
          <w:shd w:val="clear" w:color="auto" w:fill="FFFFFF"/>
        </w:rPr>
        <w:t>6</w:t>
      </w:r>
      <w:r w:rsidR="001D377D" w:rsidRPr="00BF78AB">
        <w:rPr>
          <w:rFonts w:cs="Arial"/>
          <w:shd w:val="clear" w:color="auto" w:fill="FFFFFF"/>
        </w:rPr>
        <w:t xml:space="preserve">). Furthermore, this association with intromission is specific, with negligible dopaminergic responses to other </w:t>
      </w:r>
      <w:proofErr w:type="spellStart"/>
      <w:r w:rsidR="001D377D" w:rsidRPr="00BF78AB">
        <w:rPr>
          <w:rFonts w:cs="Arial"/>
          <w:shd w:val="clear" w:color="auto" w:fill="FFFFFF"/>
        </w:rPr>
        <w:t>copulatory</w:t>
      </w:r>
      <w:proofErr w:type="spellEnd"/>
      <w:r w:rsidR="001D377D" w:rsidRPr="00BF78AB">
        <w:rPr>
          <w:rFonts w:cs="Arial"/>
          <w:shd w:val="clear" w:color="auto" w:fill="FFFFFF"/>
        </w:rPr>
        <w:t xml:space="preserve"> behaviors, such as </w:t>
      </w:r>
      <w:r>
        <w:rPr>
          <w:rFonts w:cs="Arial"/>
          <w:shd w:val="clear" w:color="auto" w:fill="FFFFFF"/>
        </w:rPr>
        <w:t xml:space="preserve">the </w:t>
      </w:r>
      <w:r w:rsidR="001D377D" w:rsidRPr="00BF78AB">
        <w:rPr>
          <w:rFonts w:cs="Arial"/>
          <w:shd w:val="clear" w:color="auto" w:fill="FFFFFF"/>
        </w:rPr>
        <w:t>AI.</w:t>
      </w:r>
    </w:p>
    <w:p w14:paraId="62FEBB7C" w14:textId="77777777" w:rsidR="001D377D" w:rsidRPr="00BF78AB" w:rsidRDefault="001D377D" w:rsidP="00B61A28">
      <w:pPr>
        <w:jc w:val="left"/>
        <w:rPr>
          <w:rFonts w:cs="Arial"/>
          <w:shd w:val="clear" w:color="auto" w:fill="FFFFFF"/>
        </w:rPr>
      </w:pPr>
    </w:p>
    <w:p w14:paraId="616B6753" w14:textId="3C030B4E" w:rsidR="001D377D" w:rsidRPr="00BF78AB" w:rsidRDefault="001D377D" w:rsidP="00B61A28">
      <w:pPr>
        <w:jc w:val="left"/>
        <w:rPr>
          <w:rFonts w:cs="Arial"/>
          <w:shd w:val="clear" w:color="auto" w:fill="FFFFFF"/>
        </w:rPr>
      </w:pPr>
      <w:r w:rsidRPr="00BF78AB">
        <w:rPr>
          <w:rFonts w:cs="Arial"/>
          <w:shd w:val="clear" w:color="auto" w:fill="FFFFFF"/>
        </w:rPr>
        <w:lastRenderedPageBreak/>
        <w:t xml:space="preserve">A similar pattern </w:t>
      </w:r>
      <w:r w:rsidR="006853B0" w:rsidRPr="00BF78AB">
        <w:rPr>
          <w:rFonts w:cs="Arial"/>
          <w:shd w:val="clear" w:color="auto" w:fill="FFFFFF"/>
        </w:rPr>
        <w:t xml:space="preserve">has been observed in </w:t>
      </w:r>
      <w:r w:rsidR="00C922DB">
        <w:rPr>
          <w:rFonts w:cs="Arial"/>
          <w:shd w:val="clear" w:color="auto" w:fill="FFFFFF"/>
        </w:rPr>
        <w:t>other</w:t>
      </w:r>
      <w:r w:rsidR="00C922DB" w:rsidRPr="00BF78AB">
        <w:rPr>
          <w:rFonts w:cs="Arial"/>
          <w:shd w:val="clear" w:color="auto" w:fill="FFFFFF"/>
        </w:rPr>
        <w:t xml:space="preserve"> </w:t>
      </w:r>
      <w:r w:rsidR="006853B0" w:rsidRPr="00BF78AB">
        <w:rPr>
          <w:rFonts w:cs="Arial"/>
          <w:shd w:val="clear" w:color="auto" w:fill="FFFFFF"/>
        </w:rPr>
        <w:t>animals with regard to</w:t>
      </w:r>
      <w:r w:rsidRPr="00BF78AB">
        <w:rPr>
          <w:rFonts w:cs="Arial"/>
          <w:shd w:val="clear" w:color="auto" w:fill="FFFFFF"/>
        </w:rPr>
        <w:t xml:space="preserve"> glutamate release, with rapid transients that correspond to individual intromissions in the dorsal </w:t>
      </w:r>
      <w:proofErr w:type="spellStart"/>
      <w:r w:rsidRPr="00BF78AB">
        <w:rPr>
          <w:rFonts w:cs="Arial"/>
          <w:shd w:val="clear" w:color="auto" w:fill="FFFFFF"/>
        </w:rPr>
        <w:t>NAc</w:t>
      </w:r>
      <w:proofErr w:type="spellEnd"/>
      <w:r w:rsidRPr="00BF78AB">
        <w:rPr>
          <w:rFonts w:cs="Arial"/>
          <w:shd w:val="clear" w:color="auto" w:fill="FFFFFF"/>
        </w:rPr>
        <w:t xml:space="preserve"> core</w:t>
      </w:r>
      <w:r w:rsidR="00AD65D6" w:rsidRPr="00BF78AB">
        <w:rPr>
          <w:rFonts w:cs="Arial"/>
          <w:shd w:val="clear" w:color="auto" w:fill="FFFFFF"/>
        </w:rPr>
        <w:t xml:space="preserve"> during a </w:t>
      </w:r>
      <w:proofErr w:type="spellStart"/>
      <w:r w:rsidR="00AD65D6" w:rsidRPr="00BF78AB">
        <w:rPr>
          <w:rFonts w:cs="Arial"/>
          <w:shd w:val="clear" w:color="auto" w:fill="FFFFFF"/>
        </w:rPr>
        <w:t>copulatory</w:t>
      </w:r>
      <w:proofErr w:type="spellEnd"/>
      <w:r w:rsidR="00AD65D6" w:rsidRPr="00BF78AB">
        <w:rPr>
          <w:rFonts w:cs="Arial"/>
          <w:shd w:val="clear" w:color="auto" w:fill="FFFFFF"/>
        </w:rPr>
        <w:t xml:space="preserve"> bout (</w:t>
      </w:r>
      <w:r w:rsidR="00C360DA" w:rsidRPr="00C069D8">
        <w:rPr>
          <w:rFonts w:cs="Arial"/>
          <w:b/>
          <w:shd w:val="clear" w:color="auto" w:fill="FFFFFF"/>
        </w:rPr>
        <w:t xml:space="preserve">Figure </w:t>
      </w:r>
      <w:r w:rsidRPr="00C069D8">
        <w:rPr>
          <w:rFonts w:cs="Arial"/>
          <w:b/>
          <w:shd w:val="clear" w:color="auto" w:fill="FFFFFF"/>
        </w:rPr>
        <w:t>7</w:t>
      </w:r>
      <w:r w:rsidRPr="00BF78AB">
        <w:rPr>
          <w:rFonts w:cs="Arial"/>
          <w:shd w:val="clear" w:color="auto" w:fill="FFFFFF"/>
        </w:rPr>
        <w:t xml:space="preserve">). This pattern is region specific, with no discernable signal </w:t>
      </w:r>
      <w:r w:rsidR="00C922DB">
        <w:rPr>
          <w:rFonts w:cs="Arial"/>
          <w:shd w:val="clear" w:color="auto" w:fill="FFFFFF"/>
        </w:rPr>
        <w:t>occurring</w:t>
      </w:r>
      <w:r w:rsidR="006853B0" w:rsidRPr="00BF78AB">
        <w:rPr>
          <w:rFonts w:cs="Arial"/>
          <w:shd w:val="clear" w:color="auto" w:fill="FFFFFF"/>
        </w:rPr>
        <w:t xml:space="preserve"> </w:t>
      </w:r>
      <w:r w:rsidRPr="00BF78AB">
        <w:rPr>
          <w:rFonts w:cs="Arial"/>
          <w:shd w:val="clear" w:color="auto" w:fill="FFFFFF"/>
        </w:rPr>
        <w:t>in t</w:t>
      </w:r>
      <w:r w:rsidR="006853B0" w:rsidRPr="00BF78AB">
        <w:rPr>
          <w:rFonts w:cs="Arial"/>
          <w:shd w:val="clear" w:color="auto" w:fill="FFFFFF"/>
        </w:rPr>
        <w:t xml:space="preserve">he </w:t>
      </w:r>
      <w:proofErr w:type="spellStart"/>
      <w:r w:rsidR="006853B0" w:rsidRPr="00BF78AB">
        <w:rPr>
          <w:rFonts w:cs="Arial"/>
          <w:shd w:val="clear" w:color="auto" w:fill="FFFFFF"/>
        </w:rPr>
        <w:t>NAc</w:t>
      </w:r>
      <w:proofErr w:type="spellEnd"/>
      <w:r w:rsidR="006853B0" w:rsidRPr="00BF78AB">
        <w:rPr>
          <w:rFonts w:cs="Arial"/>
          <w:shd w:val="clear" w:color="auto" w:fill="FFFFFF"/>
        </w:rPr>
        <w:t xml:space="preserve"> shell or medial caudate of other animals.</w:t>
      </w:r>
    </w:p>
    <w:p w14:paraId="7F5815FC" w14:textId="35C31FC3" w:rsidR="004A71E4" w:rsidRPr="00BF78AB" w:rsidRDefault="004A71E4" w:rsidP="00B61A28">
      <w:pPr>
        <w:jc w:val="left"/>
        <w:rPr>
          <w:rFonts w:cstheme="minorHAnsi"/>
          <w:color w:val="808080" w:themeColor="background1" w:themeShade="80"/>
        </w:rPr>
      </w:pPr>
    </w:p>
    <w:p w14:paraId="3C9083F6" w14:textId="619C04C1" w:rsidR="00B32616" w:rsidRPr="00BF78AB" w:rsidRDefault="00B32616" w:rsidP="00B61A28">
      <w:pPr>
        <w:jc w:val="left"/>
        <w:rPr>
          <w:rFonts w:cstheme="minorHAnsi"/>
          <w:bCs/>
          <w:color w:val="808080"/>
        </w:rPr>
      </w:pPr>
      <w:r w:rsidRPr="00BF78AB">
        <w:rPr>
          <w:rFonts w:cstheme="minorHAnsi"/>
          <w:b/>
        </w:rPr>
        <w:t xml:space="preserve">FIGURE </w:t>
      </w:r>
      <w:r w:rsidR="0013621E" w:rsidRPr="00BF78AB">
        <w:rPr>
          <w:rFonts w:cstheme="minorHAnsi"/>
          <w:b/>
        </w:rPr>
        <w:t xml:space="preserve">AND TABLE </w:t>
      </w:r>
      <w:r w:rsidRPr="00BF78AB">
        <w:rPr>
          <w:rFonts w:cstheme="minorHAnsi"/>
          <w:b/>
        </w:rPr>
        <w:t>LEGENDS:</w:t>
      </w:r>
      <w:r w:rsidRPr="00BF78AB">
        <w:rPr>
          <w:rFonts w:cstheme="minorHAnsi"/>
          <w:color w:val="808080"/>
        </w:rPr>
        <w:t xml:space="preserve"> </w:t>
      </w:r>
    </w:p>
    <w:p w14:paraId="1CE42961" w14:textId="77777777" w:rsidR="006362C0" w:rsidRPr="00BF78AB" w:rsidRDefault="001D377D" w:rsidP="00B61A28">
      <w:pPr>
        <w:jc w:val="left"/>
        <w:rPr>
          <w:b/>
        </w:rPr>
      </w:pPr>
      <w:r w:rsidRPr="00BF78AB">
        <w:rPr>
          <w:b/>
        </w:rPr>
        <w:t xml:space="preserve">Figure 1: Enzymatic biosensor technology. </w:t>
      </w:r>
    </w:p>
    <w:p w14:paraId="61AC9B14" w14:textId="75E63781" w:rsidR="001D377D" w:rsidRPr="00BF78AB" w:rsidRDefault="00EB7ABC" w:rsidP="00B61A28">
      <w:pPr>
        <w:jc w:val="left"/>
        <w:rPr>
          <w:b/>
        </w:rPr>
      </w:pPr>
      <w:proofErr w:type="gramStart"/>
      <w:r w:rsidRPr="00BF78AB">
        <w:t xml:space="preserve">Standard fabrication of commercially available enzymatic biosensor probes that </w:t>
      </w:r>
      <w:r w:rsidR="001D377D" w:rsidRPr="00BF78AB">
        <w:t>detect neurotransmitters via enzyme-mediated processing</w:t>
      </w:r>
      <w:r w:rsidR="00FB6B9C" w:rsidRPr="00BF78AB">
        <w:t xml:space="preserve"> (left image)</w:t>
      </w:r>
      <w:r w:rsidR="001D377D" w:rsidRPr="00BF78AB">
        <w:t>.</w:t>
      </w:r>
      <w:proofErr w:type="gramEnd"/>
      <w:r w:rsidR="001D377D" w:rsidRPr="00BF78AB">
        <w:t xml:space="preserve"> In the case of </w:t>
      </w:r>
      <w:proofErr w:type="spellStart"/>
      <w:r w:rsidR="001D377D" w:rsidRPr="00BF78AB">
        <w:t>glutamatergic</w:t>
      </w:r>
      <w:proofErr w:type="spellEnd"/>
      <w:r w:rsidR="001D377D" w:rsidRPr="00BF78AB">
        <w:t xml:space="preserve"> sensors, glutamate oxidase is employed</w:t>
      </w:r>
      <w:r w:rsidR="005C23C3" w:rsidRPr="00BF78AB">
        <w:t xml:space="preserve"> in the enzymatic layer</w:t>
      </w:r>
      <w:r w:rsidR="001D377D" w:rsidRPr="00BF78AB">
        <w:t xml:space="preserve"> </w:t>
      </w:r>
      <w:r w:rsidR="00FB6B9C" w:rsidRPr="00BF78AB">
        <w:t xml:space="preserve">(right image) </w:t>
      </w:r>
      <w:r w:rsidR="001D377D" w:rsidRPr="00BF78AB">
        <w:t xml:space="preserve">to convert the </w:t>
      </w:r>
      <w:proofErr w:type="spellStart"/>
      <w:r w:rsidR="001D377D" w:rsidRPr="00BF78AB">
        <w:t>nonelectroactive</w:t>
      </w:r>
      <w:proofErr w:type="spellEnd"/>
      <w:r w:rsidR="001D377D" w:rsidRPr="00BF78AB">
        <w:t xml:space="preserve"> neurotransmitter to </w:t>
      </w:r>
      <w:proofErr w:type="spellStart"/>
      <w:r w:rsidR="001D377D" w:rsidRPr="00BF78AB">
        <w:t>electroactive</w:t>
      </w:r>
      <w:proofErr w:type="spellEnd"/>
      <w:r w:rsidR="001D377D" w:rsidRPr="00BF78AB">
        <w:t xml:space="preserve"> hydrogen peroxide (</w:t>
      </w:r>
      <w:r w:rsidR="00BD7E4B" w:rsidRPr="00BF78AB">
        <w:t>H</w:t>
      </w:r>
      <w:r w:rsidR="00BD7E4B" w:rsidRPr="00BF78AB">
        <w:rPr>
          <w:vertAlign w:val="subscript"/>
        </w:rPr>
        <w:t>2</w:t>
      </w:r>
      <w:r w:rsidR="00BD7E4B">
        <w:t>O</w:t>
      </w:r>
      <w:r w:rsidR="00BD7E4B" w:rsidRPr="00BF78AB">
        <w:rPr>
          <w:vertAlign w:val="subscript"/>
        </w:rPr>
        <w:t>2</w:t>
      </w:r>
      <w:r w:rsidR="001D377D" w:rsidRPr="00BF78AB">
        <w:t xml:space="preserve">) that is detected </w:t>
      </w:r>
      <w:r w:rsidR="005C23C3" w:rsidRPr="00BF78AB">
        <w:t>by oxidation at the</w:t>
      </w:r>
      <w:r w:rsidR="001D377D" w:rsidRPr="00BF78AB">
        <w:t xml:space="preserve"> platinum-iridium (</w:t>
      </w:r>
      <w:proofErr w:type="spellStart"/>
      <w:r w:rsidR="001D377D" w:rsidRPr="00BF78AB">
        <w:t>Pt-Ir</w:t>
      </w:r>
      <w:proofErr w:type="spellEnd"/>
      <w:r w:rsidR="001D377D" w:rsidRPr="00BF78AB">
        <w:t xml:space="preserve">) electrode. Ascorbic acid (AA), a common </w:t>
      </w:r>
      <w:proofErr w:type="spellStart"/>
      <w:r w:rsidR="001D377D" w:rsidRPr="00BF78AB">
        <w:t>interferent</w:t>
      </w:r>
      <w:proofErr w:type="spellEnd"/>
      <w:r w:rsidR="001D377D" w:rsidRPr="00BF78AB">
        <w:t xml:space="preserve"> that is oxidized at the same potenti</w:t>
      </w:r>
      <w:r w:rsidR="005C23C3" w:rsidRPr="00BF78AB">
        <w:t>al, is excluded via an addition</w:t>
      </w:r>
      <w:r w:rsidR="001D377D" w:rsidRPr="00BF78AB">
        <w:t xml:space="preserve"> of AA oxidase</w:t>
      </w:r>
      <w:r w:rsidR="005C23C3" w:rsidRPr="00BF78AB">
        <w:t xml:space="preserve"> at the enzymatic layer</w:t>
      </w:r>
      <w:r w:rsidR="001D377D" w:rsidRPr="00BF78AB">
        <w:t xml:space="preserve"> that converts the </w:t>
      </w:r>
      <w:proofErr w:type="spellStart"/>
      <w:r w:rsidR="001D377D" w:rsidRPr="00BF78AB">
        <w:t>interferent</w:t>
      </w:r>
      <w:proofErr w:type="spellEnd"/>
      <w:r w:rsidR="001D377D" w:rsidRPr="00BF78AB">
        <w:t xml:space="preserve"> to </w:t>
      </w:r>
      <w:proofErr w:type="spellStart"/>
      <w:r w:rsidR="001D377D" w:rsidRPr="00BF78AB">
        <w:t>nonelectroactive</w:t>
      </w:r>
      <w:proofErr w:type="spellEnd"/>
      <w:r w:rsidR="001D377D" w:rsidRPr="00BF78AB">
        <w:t xml:space="preserve"> water. Other negative </w:t>
      </w:r>
      <w:proofErr w:type="spellStart"/>
      <w:r w:rsidR="001D377D" w:rsidRPr="00BF78AB">
        <w:t>electroactive</w:t>
      </w:r>
      <w:proofErr w:type="spellEnd"/>
      <w:r w:rsidR="001D377D" w:rsidRPr="00BF78AB">
        <w:t xml:space="preserve"> </w:t>
      </w:r>
      <w:proofErr w:type="spellStart"/>
      <w:r w:rsidR="001D377D" w:rsidRPr="00BF78AB">
        <w:t>interferents</w:t>
      </w:r>
      <w:proofErr w:type="spellEnd"/>
      <w:r w:rsidR="001D377D" w:rsidRPr="00BF78AB">
        <w:t xml:space="preserve"> present in the brain are excluded via a passive selective membrane.</w:t>
      </w:r>
    </w:p>
    <w:p w14:paraId="35C647E0" w14:textId="77777777" w:rsidR="001D377D" w:rsidRPr="00BF78AB" w:rsidRDefault="001D377D" w:rsidP="00B61A28">
      <w:pPr>
        <w:jc w:val="left"/>
        <w:rPr>
          <w:b/>
        </w:rPr>
      </w:pPr>
      <w:r w:rsidRPr="00BF78AB">
        <w:rPr>
          <w:b/>
        </w:rPr>
        <w:t xml:space="preserve"> </w:t>
      </w:r>
    </w:p>
    <w:p w14:paraId="36BA6286" w14:textId="77777777" w:rsidR="006362C0" w:rsidRPr="00BF78AB" w:rsidRDefault="00A775E4" w:rsidP="00A775E4">
      <w:pPr>
        <w:jc w:val="left"/>
        <w:rPr>
          <w:b/>
        </w:rPr>
      </w:pPr>
      <w:r w:rsidRPr="00BF78AB">
        <w:rPr>
          <w:b/>
        </w:rPr>
        <w:t xml:space="preserve">Figure 2: Components of a </w:t>
      </w:r>
      <w:proofErr w:type="gramStart"/>
      <w:r w:rsidRPr="00BF78AB">
        <w:rPr>
          <w:b/>
        </w:rPr>
        <w:t>hamster mating</w:t>
      </w:r>
      <w:proofErr w:type="gramEnd"/>
      <w:r w:rsidRPr="00BF78AB">
        <w:rPr>
          <w:b/>
        </w:rPr>
        <w:t xml:space="preserve"> bout. </w:t>
      </w:r>
    </w:p>
    <w:p w14:paraId="3E45CA75" w14:textId="78141D71" w:rsidR="00A775E4" w:rsidRPr="00BF78AB" w:rsidRDefault="00A775E4" w:rsidP="00A775E4">
      <w:pPr>
        <w:jc w:val="left"/>
        <w:rPr>
          <w:rFonts w:cs="Arial"/>
          <w:color w:val="000000" w:themeColor="text1"/>
        </w:rPr>
      </w:pPr>
      <w:r w:rsidRPr="00BF78AB">
        <w:t xml:space="preserve">In hamsters, a mating bout consists of a sequence of </w:t>
      </w:r>
      <w:proofErr w:type="spellStart"/>
      <w:r w:rsidRPr="00BF78AB">
        <w:t>copulatory</w:t>
      </w:r>
      <w:proofErr w:type="spellEnd"/>
      <w:r w:rsidRPr="00BF78AB">
        <w:t xml:space="preserve"> behaviors, during which the female remains in the immobile </w:t>
      </w:r>
      <w:proofErr w:type="spellStart"/>
      <w:r w:rsidRPr="00BF78AB">
        <w:t>lordosis</w:t>
      </w:r>
      <w:proofErr w:type="spellEnd"/>
      <w:r w:rsidRPr="00BF78AB">
        <w:t xml:space="preserve"> posture while the male </w:t>
      </w:r>
      <w:proofErr w:type="spellStart"/>
      <w:r w:rsidRPr="00BF78AB">
        <w:t>anogenitally</w:t>
      </w:r>
      <w:proofErr w:type="spellEnd"/>
      <w:r w:rsidRPr="00BF78AB">
        <w:t xml:space="preserve"> investigates </w:t>
      </w:r>
      <w:r w:rsidRPr="00C069D8">
        <w:rPr>
          <w:b/>
        </w:rPr>
        <w:t>(A)</w:t>
      </w:r>
      <w:r w:rsidRPr="00BF78AB">
        <w:t xml:space="preserve">, mounts </w:t>
      </w:r>
      <w:r w:rsidRPr="00C069D8">
        <w:rPr>
          <w:b/>
        </w:rPr>
        <w:t>(B)</w:t>
      </w:r>
      <w:r w:rsidRPr="00BF78AB">
        <w:t xml:space="preserve">, and achieves intromission </w:t>
      </w:r>
      <w:r w:rsidRPr="00C069D8">
        <w:rPr>
          <w:b/>
        </w:rPr>
        <w:t>(C)</w:t>
      </w:r>
      <w:r w:rsidRPr="00BF78AB">
        <w:t xml:space="preserve">. Note </w:t>
      </w:r>
      <w:r w:rsidRPr="00BF78AB">
        <w:rPr>
          <w:rFonts w:cs="Arial"/>
          <w:color w:val="000000" w:themeColor="text1"/>
        </w:rPr>
        <w:t>an intromission is behaviorally distinguishable from mounting as the male pulls his upper limbs towards his body, thrusts his pelvis forward, and curls his tail upwards, indicating penetration.</w:t>
      </w:r>
    </w:p>
    <w:p w14:paraId="06080CD8" w14:textId="77777777" w:rsidR="00A775E4" w:rsidRPr="00BF78AB" w:rsidRDefault="00A775E4" w:rsidP="00A775E4">
      <w:pPr>
        <w:jc w:val="left"/>
        <w:rPr>
          <w:rFonts w:cs="Arial"/>
          <w:color w:val="000000" w:themeColor="text1"/>
        </w:rPr>
      </w:pPr>
    </w:p>
    <w:p w14:paraId="0AC2E07E" w14:textId="77777777" w:rsidR="006362C0" w:rsidRPr="00BF78AB" w:rsidRDefault="00A775E4" w:rsidP="00A775E4">
      <w:pPr>
        <w:jc w:val="left"/>
        <w:rPr>
          <w:b/>
        </w:rPr>
      </w:pPr>
      <w:r w:rsidRPr="00BF78AB">
        <w:rPr>
          <w:b/>
        </w:rPr>
        <w:t xml:space="preserve">Figure 3: </w:t>
      </w:r>
      <w:proofErr w:type="gramStart"/>
      <w:r w:rsidRPr="00BF78AB">
        <w:rPr>
          <w:b/>
        </w:rPr>
        <w:t>Skull cap</w:t>
      </w:r>
      <w:proofErr w:type="gramEnd"/>
      <w:r w:rsidRPr="00BF78AB">
        <w:rPr>
          <w:b/>
        </w:rPr>
        <w:t xml:space="preserve"> construction. </w:t>
      </w:r>
    </w:p>
    <w:p w14:paraId="7DE18099" w14:textId="1BC9B13E" w:rsidR="00A775E4" w:rsidRPr="00BF78AB" w:rsidRDefault="00BE2EDA" w:rsidP="00A775E4">
      <w:pPr>
        <w:jc w:val="left"/>
        <w:rPr>
          <w:b/>
        </w:rPr>
      </w:pPr>
      <w:r>
        <w:t>Guide</w:t>
      </w:r>
      <w:r w:rsidR="00A775E4" w:rsidRPr="00BF78AB">
        <w:t xml:space="preserve"> </w:t>
      </w:r>
      <w:proofErr w:type="spellStart"/>
      <w:r w:rsidR="00A775E4" w:rsidRPr="00BF78AB">
        <w:t>cannulae</w:t>
      </w:r>
      <w:proofErr w:type="spellEnd"/>
      <w:r w:rsidR="00A775E4" w:rsidRPr="00BF78AB">
        <w:t xml:space="preserve">, bone screws, and dental acrylic are used in </w:t>
      </w:r>
      <w:r w:rsidR="00BD7E4B">
        <w:t xml:space="preserve">the </w:t>
      </w:r>
      <w:r w:rsidR="00A775E4" w:rsidRPr="00BF78AB">
        <w:t xml:space="preserve">construction of a </w:t>
      </w:r>
      <w:proofErr w:type="gramStart"/>
      <w:r w:rsidR="00A775E4" w:rsidRPr="00BF78AB">
        <w:t>skull cap</w:t>
      </w:r>
      <w:proofErr w:type="gramEnd"/>
      <w:r w:rsidR="00A775E4" w:rsidRPr="00BF78AB">
        <w:t xml:space="preserve"> to allow insertion of carbon fiber or enzymatic probe (see</w:t>
      </w:r>
      <w:r w:rsidR="00A775E4" w:rsidRPr="00C069D8">
        <w:rPr>
          <w:vertAlign w:val="superscript"/>
        </w:rPr>
        <w:t>15</w:t>
      </w:r>
      <w:r w:rsidR="00BD7E4B">
        <w:t xml:space="preserve"> f</w:t>
      </w:r>
      <w:r w:rsidR="00A775E4" w:rsidRPr="00BF78AB">
        <w:t>or stepwise detail</w:t>
      </w:r>
      <w:r w:rsidR="00BD7E4B">
        <w:t>s</w:t>
      </w:r>
      <w:r w:rsidR="00A775E4" w:rsidRPr="00BF78AB">
        <w:t xml:space="preserve">). This figure depicts a single cannula implant over the right </w:t>
      </w:r>
      <w:proofErr w:type="spellStart"/>
      <w:r w:rsidR="00CE116E">
        <w:t>NAc</w:t>
      </w:r>
      <w:proofErr w:type="spellEnd"/>
      <w:r w:rsidR="00A775E4" w:rsidRPr="00BF78AB">
        <w:t xml:space="preserve"> for an enzymatic sensor (no implanted reference electrode) and plastic head mount for sensor stability.</w:t>
      </w:r>
    </w:p>
    <w:p w14:paraId="71CA5AB6" w14:textId="77777777" w:rsidR="001D377D" w:rsidRPr="00BF78AB" w:rsidRDefault="001D377D" w:rsidP="00B61A28">
      <w:pPr>
        <w:jc w:val="left"/>
        <w:rPr>
          <w:b/>
        </w:rPr>
      </w:pPr>
    </w:p>
    <w:p w14:paraId="16AAF9F6" w14:textId="77777777" w:rsidR="006362C0" w:rsidRPr="00BF78AB" w:rsidRDefault="00A775E4" w:rsidP="00B61A28">
      <w:pPr>
        <w:jc w:val="left"/>
        <w:rPr>
          <w:b/>
        </w:rPr>
      </w:pPr>
      <w:r w:rsidRPr="00BF78AB">
        <w:rPr>
          <w:b/>
        </w:rPr>
        <w:t>Figure 4</w:t>
      </w:r>
      <w:r w:rsidR="001D377D" w:rsidRPr="00BF78AB">
        <w:rPr>
          <w:b/>
        </w:rPr>
        <w:t xml:space="preserve">: Glutamate biosensor calibration. </w:t>
      </w:r>
    </w:p>
    <w:p w14:paraId="7B06F219" w14:textId="7A449AEB" w:rsidR="001D377D" w:rsidRPr="00BF78AB" w:rsidRDefault="001D377D" w:rsidP="00B61A28">
      <w:pPr>
        <w:jc w:val="left"/>
      </w:pPr>
      <w:r w:rsidRPr="00BF78AB">
        <w:t xml:space="preserve">The sensitivity of each biosensor to glutamate is tested </w:t>
      </w:r>
      <w:r w:rsidR="00362484" w:rsidRPr="00BF78AB">
        <w:rPr>
          <w:i/>
        </w:rPr>
        <w:t xml:space="preserve">in vitro </w:t>
      </w:r>
      <w:r w:rsidRPr="00BF78AB">
        <w:t xml:space="preserve">before experimental recording by 10 µm additions of glutamate (green) at 37 </w:t>
      </w:r>
      <w:r w:rsidR="00BE2EDA">
        <w:t>°</w:t>
      </w:r>
      <w:r w:rsidRPr="00BF78AB">
        <w:t>C (since enzymatic activity is influenced by temperature). Each sensor is confirmed to be non-responsive to ascorbic acid (AA; red) or dopamine (DA; blue).</w:t>
      </w:r>
      <w:r w:rsidRPr="00BF78AB">
        <w:rPr>
          <w:b/>
        </w:rPr>
        <w:t xml:space="preserve"> </w:t>
      </w:r>
      <w:r w:rsidR="00292550" w:rsidRPr="00BF78AB">
        <w:t xml:space="preserve">This calibration </w:t>
      </w:r>
      <w:r w:rsidRPr="00BF78AB">
        <w:t xml:space="preserve">allows for </w:t>
      </w:r>
      <w:r w:rsidR="00BD7E4B">
        <w:t xml:space="preserve">the </w:t>
      </w:r>
      <w:r w:rsidRPr="00BF78AB">
        <w:t>conversion of changes in</w:t>
      </w:r>
      <w:r w:rsidR="00BD7E4B">
        <w:t xml:space="preserve"> the</w:t>
      </w:r>
      <w:r w:rsidRPr="00BF78AB">
        <w:t xml:space="preserve"> </w:t>
      </w:r>
      <w:proofErr w:type="spellStart"/>
      <w:r w:rsidRPr="00BF78AB">
        <w:t>amperometric</w:t>
      </w:r>
      <w:proofErr w:type="spellEnd"/>
      <w:r w:rsidRPr="00BF78AB">
        <w:t xml:space="preserve"> signal seen during experimental recording to changes in </w:t>
      </w:r>
      <w:r w:rsidR="00BD7E4B">
        <w:t>the g</w:t>
      </w:r>
      <w:r w:rsidRPr="00BF78AB">
        <w:t xml:space="preserve">lutamate concentration. </w:t>
      </w:r>
    </w:p>
    <w:p w14:paraId="212B043F" w14:textId="77777777" w:rsidR="001D377D" w:rsidRPr="00BF78AB" w:rsidRDefault="001D377D" w:rsidP="00B61A28">
      <w:pPr>
        <w:jc w:val="left"/>
        <w:rPr>
          <w:b/>
        </w:rPr>
      </w:pPr>
    </w:p>
    <w:p w14:paraId="266CEC73" w14:textId="77777777" w:rsidR="006362C0" w:rsidRPr="00BF78AB" w:rsidRDefault="00A775E4" w:rsidP="00B61A28">
      <w:pPr>
        <w:jc w:val="left"/>
        <w:rPr>
          <w:b/>
        </w:rPr>
      </w:pPr>
      <w:r w:rsidRPr="00BF78AB">
        <w:rPr>
          <w:b/>
        </w:rPr>
        <w:t>Figure 5</w:t>
      </w:r>
      <w:r w:rsidR="001D377D" w:rsidRPr="00BF78AB">
        <w:rPr>
          <w:b/>
        </w:rPr>
        <w:t xml:space="preserve">: Tonic increases in dopamine during a mating bout. </w:t>
      </w:r>
    </w:p>
    <w:p w14:paraId="0A4E9DE9" w14:textId="13FA094F" w:rsidR="001D377D" w:rsidRPr="00BF78AB" w:rsidRDefault="001D377D" w:rsidP="00B61A28">
      <w:pPr>
        <w:jc w:val="left"/>
      </w:pPr>
      <w:r w:rsidRPr="00BF78AB">
        <w:rPr>
          <w:b/>
        </w:rPr>
        <w:t xml:space="preserve">A. </w:t>
      </w:r>
      <w:r w:rsidR="003412EF" w:rsidRPr="00BF78AB">
        <w:t xml:space="preserve">Stylized example of premating bout </w:t>
      </w:r>
      <w:proofErr w:type="spellStart"/>
      <w:r w:rsidR="003412EF" w:rsidRPr="00BF78AB">
        <w:t>lordosis</w:t>
      </w:r>
      <w:proofErr w:type="spellEnd"/>
      <w:r w:rsidR="003412EF" w:rsidRPr="00BF78AB">
        <w:t xml:space="preserve"> signal vs. mating bout </w:t>
      </w:r>
      <w:proofErr w:type="spellStart"/>
      <w:r w:rsidR="003412EF" w:rsidRPr="00BF78AB">
        <w:t>lordosis</w:t>
      </w:r>
      <w:proofErr w:type="spellEnd"/>
      <w:r w:rsidR="003412EF" w:rsidRPr="00BF78AB">
        <w:t xml:space="preserve"> signal</w:t>
      </w:r>
      <w:r w:rsidR="003412EF" w:rsidRPr="00BF78AB">
        <w:rPr>
          <w:b/>
        </w:rPr>
        <w:t xml:space="preserve">. </w:t>
      </w:r>
      <w:r w:rsidR="00BD7E4B" w:rsidRPr="00BF78AB">
        <w:t>To</w:t>
      </w:r>
      <w:r w:rsidRPr="00BF78AB">
        <w:t xml:space="preserve"> measure tonic dopamine release, the </w:t>
      </w:r>
      <w:proofErr w:type="spellStart"/>
      <w:r w:rsidRPr="00BF78AB">
        <w:t>amperometric</w:t>
      </w:r>
      <w:proofErr w:type="spellEnd"/>
      <w:r w:rsidRPr="00BF78AB">
        <w:t xml:space="preserve"> response</w:t>
      </w:r>
      <w:r w:rsidR="00BD7E4B">
        <w:t>s</w:t>
      </w:r>
      <w:r w:rsidRPr="00BF78AB">
        <w:t xml:space="preserve"> to dopamine levels during </w:t>
      </w:r>
      <w:proofErr w:type="spellStart"/>
      <w:r w:rsidRPr="00BF78AB">
        <w:t>lordosis</w:t>
      </w:r>
      <w:proofErr w:type="spellEnd"/>
      <w:r w:rsidRPr="00BF78AB">
        <w:t xml:space="preserve"> before a mating bout (MB) </w:t>
      </w:r>
      <w:r w:rsidR="00BD7E4B">
        <w:t>were</w:t>
      </w:r>
      <w:r w:rsidR="00BD7E4B" w:rsidRPr="00BF78AB">
        <w:t xml:space="preserve"> </w:t>
      </w:r>
      <w:r w:rsidRPr="00BF78AB">
        <w:t xml:space="preserve">compared to </w:t>
      </w:r>
      <w:r w:rsidR="00BD7E4B">
        <w:t>those</w:t>
      </w:r>
      <w:r w:rsidR="00BD7E4B" w:rsidRPr="00BF78AB">
        <w:t xml:space="preserve"> </w:t>
      </w:r>
      <w:r w:rsidRPr="00BF78AB">
        <w:t>during a MB. Gray</w:t>
      </w:r>
      <w:r w:rsidR="003412EF" w:rsidRPr="00BF78AB">
        <w:t xml:space="preserve"> boxes</w:t>
      </w:r>
      <w:r w:rsidRPr="00BF78AB">
        <w:t xml:space="preserve"> indicate </w:t>
      </w:r>
      <w:proofErr w:type="spellStart"/>
      <w:r w:rsidRPr="00BF78AB">
        <w:t>lordosis</w:t>
      </w:r>
      <w:proofErr w:type="spellEnd"/>
      <w:r w:rsidRPr="00BF78AB">
        <w:t xml:space="preserve"> before </w:t>
      </w:r>
      <w:r w:rsidR="003412EF" w:rsidRPr="00BF78AB">
        <w:t xml:space="preserve">a </w:t>
      </w:r>
      <w:r w:rsidRPr="00BF78AB">
        <w:t xml:space="preserve">MB. Blue boxes indicate </w:t>
      </w:r>
      <w:proofErr w:type="spellStart"/>
      <w:r w:rsidR="003412EF" w:rsidRPr="00BF78AB">
        <w:t>lordosis</w:t>
      </w:r>
      <w:proofErr w:type="spellEnd"/>
      <w:r w:rsidR="003412EF" w:rsidRPr="00BF78AB">
        <w:t xml:space="preserve"> during a </w:t>
      </w:r>
      <w:r w:rsidRPr="00BF78AB">
        <w:t xml:space="preserve">MB. </w:t>
      </w:r>
      <w:r w:rsidRPr="00BF78AB">
        <w:rPr>
          <w:b/>
        </w:rPr>
        <w:t>B.</w:t>
      </w:r>
      <w:r w:rsidRPr="00BF78AB">
        <w:t xml:space="preserve"> </w:t>
      </w:r>
      <w:r w:rsidR="003412EF" w:rsidRPr="00BF78AB">
        <w:t xml:space="preserve">Representative quantification from one animal comparing </w:t>
      </w:r>
      <w:r w:rsidR="00BD7E4B">
        <w:t xml:space="preserve">the </w:t>
      </w:r>
      <w:r w:rsidR="003412EF" w:rsidRPr="00BF78AB">
        <w:t>m</w:t>
      </w:r>
      <w:r w:rsidRPr="00BF78AB">
        <w:t xml:space="preserve">ean voltage between </w:t>
      </w:r>
      <w:proofErr w:type="spellStart"/>
      <w:r w:rsidR="003412EF" w:rsidRPr="00BF78AB">
        <w:t>preMB</w:t>
      </w:r>
      <w:proofErr w:type="spellEnd"/>
      <w:r w:rsidR="003412EF" w:rsidRPr="00BF78AB">
        <w:t xml:space="preserve"> </w:t>
      </w:r>
      <w:proofErr w:type="spellStart"/>
      <w:r w:rsidR="003412EF" w:rsidRPr="00BF78AB">
        <w:t>lordosis</w:t>
      </w:r>
      <w:proofErr w:type="spellEnd"/>
      <w:r w:rsidR="003412EF" w:rsidRPr="00BF78AB">
        <w:t xml:space="preserve"> and MB </w:t>
      </w:r>
      <w:proofErr w:type="spellStart"/>
      <w:r w:rsidR="003412EF" w:rsidRPr="00BF78AB">
        <w:t>lordosis</w:t>
      </w:r>
      <w:proofErr w:type="spellEnd"/>
      <w:r w:rsidR="003412EF" w:rsidRPr="00BF78AB">
        <w:t xml:space="preserve">. </w:t>
      </w:r>
      <w:r w:rsidR="0031369C" w:rsidRPr="00BF78AB">
        <w:t xml:space="preserve">Error bars indicate standard error of the mean (SEM), and asterisk </w:t>
      </w:r>
      <w:r w:rsidR="003412EF" w:rsidRPr="00BF78AB">
        <w:t>indicates significant difference (p-</w:t>
      </w:r>
      <w:r w:rsidR="0031369C" w:rsidRPr="00BF78AB">
        <w:t xml:space="preserve">value </w:t>
      </w:r>
      <w:r w:rsidR="003412EF" w:rsidRPr="00BF78AB">
        <w:t>&lt; 0.05).</w:t>
      </w:r>
      <w:r w:rsidR="00C360DA" w:rsidRPr="00BF78AB">
        <w:t xml:space="preserve"> </w:t>
      </w:r>
    </w:p>
    <w:p w14:paraId="050CAFE4" w14:textId="77777777" w:rsidR="001D377D" w:rsidRPr="00BF78AB" w:rsidRDefault="001D377D" w:rsidP="00B61A28">
      <w:pPr>
        <w:jc w:val="left"/>
        <w:rPr>
          <w:b/>
        </w:rPr>
      </w:pPr>
    </w:p>
    <w:p w14:paraId="14CC3944" w14:textId="77777777" w:rsidR="006362C0" w:rsidRPr="00BF78AB" w:rsidRDefault="001D377D" w:rsidP="00B61A28">
      <w:pPr>
        <w:jc w:val="left"/>
        <w:rPr>
          <w:b/>
        </w:rPr>
      </w:pPr>
      <w:r w:rsidRPr="00BF78AB">
        <w:rPr>
          <w:b/>
        </w:rPr>
        <w:t xml:space="preserve">Figure 6: </w:t>
      </w:r>
      <w:r w:rsidR="00635304" w:rsidRPr="00BF78AB">
        <w:rPr>
          <w:b/>
        </w:rPr>
        <w:t xml:space="preserve">Representative dopamine trace. </w:t>
      </w:r>
    </w:p>
    <w:p w14:paraId="52C472CD" w14:textId="3BB7C9F9" w:rsidR="001D377D" w:rsidRPr="00BF78AB" w:rsidRDefault="001D377D" w:rsidP="00B61A28">
      <w:pPr>
        <w:jc w:val="left"/>
      </w:pPr>
      <w:r w:rsidRPr="00BF78AB">
        <w:t xml:space="preserve">Phasic release of dopamine is time-locked to intromissions from the male in the dorsal </w:t>
      </w:r>
      <w:proofErr w:type="spellStart"/>
      <w:r w:rsidRPr="00BF78AB">
        <w:t>NAc</w:t>
      </w:r>
      <w:proofErr w:type="spellEnd"/>
      <w:r w:rsidRPr="00BF78AB">
        <w:t xml:space="preserve"> core. </w:t>
      </w:r>
    </w:p>
    <w:p w14:paraId="55750C6C" w14:textId="77777777" w:rsidR="001D377D" w:rsidRPr="00BF78AB" w:rsidRDefault="001D377D" w:rsidP="00B61A28">
      <w:pPr>
        <w:jc w:val="left"/>
        <w:rPr>
          <w:b/>
        </w:rPr>
      </w:pPr>
    </w:p>
    <w:p w14:paraId="7959CF00" w14:textId="77777777" w:rsidR="006362C0" w:rsidRPr="00BF78AB" w:rsidRDefault="001D377D" w:rsidP="00B61A28">
      <w:pPr>
        <w:jc w:val="left"/>
        <w:rPr>
          <w:b/>
        </w:rPr>
      </w:pPr>
      <w:r w:rsidRPr="00BF78AB">
        <w:rPr>
          <w:b/>
        </w:rPr>
        <w:t xml:space="preserve">Figure 7: </w:t>
      </w:r>
      <w:r w:rsidR="00635304" w:rsidRPr="00BF78AB">
        <w:rPr>
          <w:b/>
        </w:rPr>
        <w:t xml:space="preserve">Representative glutamate trace. </w:t>
      </w:r>
    </w:p>
    <w:p w14:paraId="066A5EEF" w14:textId="79BD9714" w:rsidR="001D377D" w:rsidRPr="00BF78AB" w:rsidRDefault="001D377D" w:rsidP="00B61A28">
      <w:pPr>
        <w:jc w:val="left"/>
        <w:rPr>
          <w:b/>
        </w:rPr>
      </w:pPr>
      <w:r w:rsidRPr="00BF78AB">
        <w:t xml:space="preserve">Glutamate transients correspond to individual intromissions from the male in the dorsal </w:t>
      </w:r>
      <w:proofErr w:type="spellStart"/>
      <w:r w:rsidRPr="00BF78AB">
        <w:t>NAc</w:t>
      </w:r>
      <w:proofErr w:type="spellEnd"/>
      <w:r w:rsidRPr="00BF78AB">
        <w:t xml:space="preserve"> core during an extended sex</w:t>
      </w:r>
      <w:r w:rsidR="00653973" w:rsidRPr="00BF78AB">
        <w:t>ual</w:t>
      </w:r>
      <w:r w:rsidRPr="00BF78AB">
        <w:t xml:space="preserve"> experience.</w:t>
      </w:r>
      <w:r w:rsidRPr="00BF78AB">
        <w:rPr>
          <w:b/>
        </w:rPr>
        <w:t xml:space="preserve"> </w:t>
      </w:r>
    </w:p>
    <w:p w14:paraId="75182EC3" w14:textId="77777777" w:rsidR="00B32616" w:rsidRPr="00BF78AB" w:rsidRDefault="00B32616" w:rsidP="00B61A28">
      <w:pPr>
        <w:jc w:val="left"/>
        <w:rPr>
          <w:rFonts w:cstheme="minorHAnsi"/>
          <w:color w:val="808080" w:themeColor="background1" w:themeShade="80"/>
        </w:rPr>
      </w:pPr>
    </w:p>
    <w:p w14:paraId="53E8DE2D" w14:textId="45824355" w:rsidR="007A4DD6" w:rsidRPr="00BF78AB" w:rsidRDefault="006305D7" w:rsidP="00B61A28">
      <w:pPr>
        <w:jc w:val="left"/>
        <w:rPr>
          <w:rFonts w:cstheme="minorHAnsi"/>
          <w:bCs/>
          <w:color w:val="808080"/>
        </w:rPr>
      </w:pPr>
      <w:r w:rsidRPr="00BF78AB">
        <w:rPr>
          <w:rFonts w:cstheme="minorHAnsi"/>
          <w:b/>
        </w:rPr>
        <w:t>DISCUSSION</w:t>
      </w:r>
      <w:r w:rsidRPr="00BF78AB">
        <w:rPr>
          <w:rFonts w:cstheme="minorHAnsi"/>
          <w:b/>
          <w:bCs/>
        </w:rPr>
        <w:t xml:space="preserve">: </w:t>
      </w:r>
    </w:p>
    <w:p w14:paraId="7D91E533" w14:textId="61FCC77E" w:rsidR="001D377D" w:rsidRPr="00BF78AB" w:rsidRDefault="001D377D" w:rsidP="00B61A28">
      <w:pPr>
        <w:jc w:val="left"/>
        <w:rPr>
          <w:rFonts w:cs="Arial"/>
          <w:shd w:val="clear" w:color="auto" w:fill="FFFFFF"/>
        </w:rPr>
      </w:pPr>
      <w:r w:rsidRPr="00BF78AB">
        <w:rPr>
          <w:rFonts w:cs="Arial"/>
          <w:shd w:val="clear" w:color="auto" w:fill="FFFFFF"/>
        </w:rPr>
        <w:t>Although relatively straightforward, some issues can arise when employing this technique. First, the stereotaxic placement of the probes must be precise</w:t>
      </w:r>
      <w:r w:rsidR="00A16699">
        <w:rPr>
          <w:rFonts w:cs="Arial"/>
          <w:shd w:val="clear" w:color="auto" w:fill="FFFFFF"/>
        </w:rPr>
        <w:t>:</w:t>
      </w:r>
      <w:r w:rsidRPr="00BF78AB">
        <w:rPr>
          <w:rFonts w:cs="Arial"/>
          <w:shd w:val="clear" w:color="auto" w:fill="FFFFFF"/>
        </w:rPr>
        <w:t xml:space="preserve"> unlike </w:t>
      </w:r>
      <w:proofErr w:type="spellStart"/>
      <w:r w:rsidRPr="00BF78AB">
        <w:rPr>
          <w:rFonts w:cs="Arial"/>
          <w:shd w:val="clear" w:color="auto" w:fill="FFFFFF"/>
        </w:rPr>
        <w:t>microdialysis</w:t>
      </w:r>
      <w:proofErr w:type="spellEnd"/>
      <w:r w:rsidRPr="00BF78AB">
        <w:rPr>
          <w:rFonts w:cs="Arial"/>
          <w:shd w:val="clear" w:color="auto" w:fill="FFFFFF"/>
        </w:rPr>
        <w:t xml:space="preserve"> that samples a </w:t>
      </w:r>
      <w:r w:rsidR="0080599A" w:rsidRPr="00BF78AB">
        <w:rPr>
          <w:rFonts w:cs="Arial"/>
          <w:shd w:val="clear" w:color="auto" w:fill="FFFFFF"/>
        </w:rPr>
        <w:t xml:space="preserve">wider </w:t>
      </w:r>
      <w:r w:rsidR="003F3109" w:rsidRPr="00BF78AB">
        <w:rPr>
          <w:rFonts w:cs="Arial"/>
          <w:shd w:val="clear" w:color="auto" w:fill="FFFFFF"/>
        </w:rPr>
        <w:t>radius</w:t>
      </w:r>
      <w:r w:rsidRPr="00BF78AB">
        <w:rPr>
          <w:rFonts w:cs="Arial"/>
          <w:shd w:val="clear" w:color="auto" w:fill="FFFFFF"/>
        </w:rPr>
        <w:t xml:space="preserve"> of the extracellular milieu</w:t>
      </w:r>
      <w:r w:rsidR="003F3109" w:rsidRPr="00BF78AB">
        <w:rPr>
          <w:rFonts w:cs="Arial"/>
          <w:shd w:val="clear" w:color="auto" w:fill="FFFFFF"/>
        </w:rPr>
        <w:t xml:space="preserve"> </w:t>
      </w:r>
      <w:r w:rsidR="00A16699">
        <w:rPr>
          <w:rFonts w:cs="Arial"/>
          <w:shd w:val="clear" w:color="auto" w:fill="FFFFFF"/>
        </w:rPr>
        <w:t>surrounding</w:t>
      </w:r>
      <w:r w:rsidR="003F3109" w:rsidRPr="00BF78AB">
        <w:rPr>
          <w:rFonts w:cs="Arial"/>
          <w:shd w:val="clear" w:color="auto" w:fill="FFFFFF"/>
        </w:rPr>
        <w:t xml:space="preserve"> the probe</w:t>
      </w:r>
      <w:r w:rsidRPr="00BF78AB">
        <w:rPr>
          <w:rFonts w:cs="Arial"/>
          <w:shd w:val="clear" w:color="auto" w:fill="FFFFFF"/>
        </w:rPr>
        <w:t xml:space="preserve">, this technique only allows the measurement of </w:t>
      </w:r>
      <w:r w:rsidR="00A16699">
        <w:rPr>
          <w:rFonts w:cs="Arial"/>
          <w:shd w:val="clear" w:color="auto" w:fill="FFFFFF"/>
        </w:rPr>
        <w:t xml:space="preserve">a </w:t>
      </w:r>
      <w:r w:rsidRPr="00BF78AB">
        <w:rPr>
          <w:rFonts w:cs="Arial"/>
          <w:shd w:val="clear" w:color="auto" w:fill="FFFFFF"/>
        </w:rPr>
        <w:t xml:space="preserve">neurotransmitter that comes into direct contact with the probe. </w:t>
      </w:r>
      <w:r w:rsidR="009271BC" w:rsidRPr="00BF78AB">
        <w:rPr>
          <w:rFonts w:cs="Arial"/>
          <w:shd w:val="clear" w:color="auto" w:fill="FFFFFF"/>
        </w:rPr>
        <w:t>Second</w:t>
      </w:r>
      <w:r w:rsidRPr="00BF78AB">
        <w:rPr>
          <w:rFonts w:cs="Arial"/>
          <w:shd w:val="clear" w:color="auto" w:fill="FFFFFF"/>
        </w:rPr>
        <w:t>, in</w:t>
      </w:r>
      <w:r w:rsidR="009271BC" w:rsidRPr="00BF78AB">
        <w:rPr>
          <w:rFonts w:cs="Arial"/>
          <w:shd w:val="clear" w:color="auto" w:fill="FFFFFF"/>
        </w:rPr>
        <w:t xml:space="preserve"> the case of</w:t>
      </w:r>
      <w:r w:rsidRPr="00BF78AB">
        <w:rPr>
          <w:rFonts w:cs="Arial"/>
          <w:shd w:val="clear" w:color="auto" w:fill="FFFFFF"/>
        </w:rPr>
        <w:t xml:space="preserve"> </w:t>
      </w:r>
      <w:r w:rsidR="00A16699">
        <w:rPr>
          <w:rFonts w:cs="Arial"/>
          <w:shd w:val="clear" w:color="auto" w:fill="FFFFFF"/>
        </w:rPr>
        <w:t xml:space="preserve">the </w:t>
      </w:r>
      <w:r w:rsidRPr="00BF78AB">
        <w:rPr>
          <w:rFonts w:cs="Arial"/>
          <w:shd w:val="clear" w:color="auto" w:fill="FFFFFF"/>
        </w:rPr>
        <w:t xml:space="preserve">carbon fiber recording, due to the small width of fiber, breakage can occur, and the probe must be inserted with deliberate care. In the case of </w:t>
      </w:r>
      <w:proofErr w:type="spellStart"/>
      <w:r w:rsidRPr="00BF78AB">
        <w:rPr>
          <w:rFonts w:cs="Arial"/>
          <w:shd w:val="clear" w:color="auto" w:fill="FFFFFF"/>
        </w:rPr>
        <w:t>glutamatergic</w:t>
      </w:r>
      <w:proofErr w:type="spellEnd"/>
      <w:r w:rsidRPr="00BF78AB">
        <w:rPr>
          <w:rFonts w:cs="Arial"/>
          <w:shd w:val="clear" w:color="auto" w:fill="FFFFFF"/>
        </w:rPr>
        <w:t xml:space="preserve"> biosensors, enzymatic degradation can occur if the probe is not used within the guaranteed </w:t>
      </w:r>
      <w:proofErr w:type="gramStart"/>
      <w:r w:rsidRPr="00BF78AB">
        <w:rPr>
          <w:rFonts w:cs="Arial"/>
          <w:shd w:val="clear" w:color="auto" w:fill="FFFFFF"/>
        </w:rPr>
        <w:t>time-frame</w:t>
      </w:r>
      <w:proofErr w:type="gramEnd"/>
      <w:r w:rsidRPr="00BF78AB">
        <w:rPr>
          <w:rFonts w:cs="Arial"/>
          <w:shd w:val="clear" w:color="auto" w:fill="FFFFFF"/>
        </w:rPr>
        <w:t xml:space="preserve"> of 3-w</w:t>
      </w:r>
      <w:r w:rsidR="007D49F2" w:rsidRPr="00BF78AB">
        <w:rPr>
          <w:rFonts w:cs="Arial"/>
          <w:shd w:val="clear" w:color="auto" w:fill="FFFFFF"/>
        </w:rPr>
        <w:t>ee</w:t>
      </w:r>
      <w:r w:rsidRPr="00BF78AB">
        <w:rPr>
          <w:rFonts w:cs="Arial"/>
          <w:shd w:val="clear" w:color="auto" w:fill="FFFFFF"/>
        </w:rPr>
        <w:t>ks. Fortunately, all of these issues are addressable, and can be eliminated with proper care and attention to detail.</w:t>
      </w:r>
    </w:p>
    <w:p w14:paraId="6112CDC9" w14:textId="77777777" w:rsidR="001D377D" w:rsidRPr="00BF78AB" w:rsidRDefault="001D377D" w:rsidP="00B61A28">
      <w:pPr>
        <w:jc w:val="left"/>
        <w:rPr>
          <w:rFonts w:cs="Arial"/>
          <w:shd w:val="clear" w:color="auto" w:fill="FFFFFF"/>
        </w:rPr>
      </w:pPr>
    </w:p>
    <w:p w14:paraId="296D8664" w14:textId="03D6A4BA" w:rsidR="001D377D" w:rsidRPr="00BF78AB" w:rsidRDefault="001D377D" w:rsidP="00B61A28">
      <w:pPr>
        <w:jc w:val="left"/>
        <w:rPr>
          <w:rFonts w:cs="Arial"/>
          <w:shd w:val="clear" w:color="auto" w:fill="FFFFFF"/>
        </w:rPr>
      </w:pPr>
      <w:r w:rsidRPr="00BF78AB">
        <w:rPr>
          <w:rFonts w:cs="Arial"/>
          <w:shd w:val="clear" w:color="auto" w:fill="FFFFFF"/>
        </w:rPr>
        <w:t xml:space="preserve">A potentially problematic caveat arises in the specificity of fixed-potential carbon fiber recordings. Because the applied potential for dopamine coincides with other monoamines, such as norepinephrine, if </w:t>
      </w:r>
      <w:r w:rsidR="00A16699">
        <w:rPr>
          <w:rFonts w:cs="Arial"/>
          <w:shd w:val="clear" w:color="auto" w:fill="FFFFFF"/>
        </w:rPr>
        <w:t xml:space="preserve">the </w:t>
      </w:r>
      <w:r w:rsidRPr="00BF78AB">
        <w:rPr>
          <w:rFonts w:cs="Arial"/>
          <w:shd w:val="clear" w:color="auto" w:fill="FFFFFF"/>
        </w:rPr>
        <w:t>recordings are made in areas that release both neurotransmitters</w:t>
      </w:r>
      <w:r w:rsidR="00A16699">
        <w:rPr>
          <w:rFonts w:cs="Arial"/>
          <w:shd w:val="clear" w:color="auto" w:fill="FFFFFF"/>
        </w:rPr>
        <w:t>, than</w:t>
      </w:r>
      <w:r w:rsidRPr="00BF78AB">
        <w:rPr>
          <w:rFonts w:cs="Arial"/>
          <w:shd w:val="clear" w:color="auto" w:fill="FFFFFF"/>
        </w:rPr>
        <w:t xml:space="preserve"> this lack of chemical specificity may limit the interpretation of the results. In the </w:t>
      </w:r>
      <w:proofErr w:type="spellStart"/>
      <w:r w:rsidRPr="00BF78AB">
        <w:rPr>
          <w:rFonts w:cs="Arial"/>
          <w:shd w:val="clear" w:color="auto" w:fill="FFFFFF"/>
        </w:rPr>
        <w:t>NAc</w:t>
      </w:r>
      <w:proofErr w:type="spellEnd"/>
      <w:r w:rsidRPr="00BF78AB">
        <w:rPr>
          <w:rFonts w:cs="Arial"/>
          <w:shd w:val="clear" w:color="auto" w:fill="FFFFFF"/>
        </w:rPr>
        <w:t xml:space="preserve"> this does not pose a major problem, with dopamine being the primary catecholamine transmitter</w:t>
      </w:r>
      <w:r w:rsidRPr="00BF78AB">
        <w:rPr>
          <w:rFonts w:cs="Arial"/>
          <w:shd w:val="clear" w:color="auto" w:fill="FFFFFF"/>
          <w:vertAlign w:val="superscript"/>
        </w:rPr>
        <w:t>2</w:t>
      </w:r>
      <w:r w:rsidR="007D49F2" w:rsidRPr="00BF78AB">
        <w:rPr>
          <w:rFonts w:cs="Arial"/>
          <w:shd w:val="clear" w:color="auto" w:fill="FFFFFF"/>
          <w:vertAlign w:val="superscript"/>
        </w:rPr>
        <w:t>4</w:t>
      </w:r>
      <w:r w:rsidRPr="00BF78AB">
        <w:rPr>
          <w:rFonts w:cs="Arial"/>
          <w:shd w:val="clear" w:color="auto" w:fill="FFFFFF"/>
        </w:rPr>
        <w:t xml:space="preserve">. Because roughly 98% of the cells in </w:t>
      </w:r>
      <w:proofErr w:type="spellStart"/>
      <w:r w:rsidRPr="00BF78AB">
        <w:rPr>
          <w:rFonts w:cs="Arial"/>
          <w:shd w:val="clear" w:color="auto" w:fill="FFFFFF"/>
        </w:rPr>
        <w:t>NAc</w:t>
      </w:r>
      <w:proofErr w:type="spellEnd"/>
      <w:r w:rsidRPr="00BF78AB">
        <w:rPr>
          <w:rFonts w:cs="Arial"/>
          <w:shd w:val="clear" w:color="auto" w:fill="FFFFFF"/>
        </w:rPr>
        <w:t xml:space="preserve"> are medium spiny neurons that respond to dopaminergic neurotransmission</w:t>
      </w:r>
      <w:r w:rsidRPr="00BF78AB">
        <w:rPr>
          <w:rFonts w:cs="Arial"/>
          <w:shd w:val="clear" w:color="auto" w:fill="FFFFFF"/>
          <w:vertAlign w:val="superscript"/>
        </w:rPr>
        <w:t>2</w:t>
      </w:r>
      <w:r w:rsidR="007D49F2" w:rsidRPr="00BF78AB">
        <w:rPr>
          <w:rFonts w:cs="Arial"/>
          <w:shd w:val="clear" w:color="auto" w:fill="FFFFFF"/>
          <w:vertAlign w:val="superscript"/>
        </w:rPr>
        <w:t>4</w:t>
      </w:r>
      <w:r w:rsidRPr="00BF78AB">
        <w:rPr>
          <w:rFonts w:cs="Arial"/>
          <w:shd w:val="clear" w:color="auto" w:fill="FFFFFF"/>
        </w:rPr>
        <w:t xml:space="preserve">, the signal is biased towards detection of dopamine and facilitates the use of this more </w:t>
      </w:r>
      <w:proofErr w:type="gramStart"/>
      <w:r w:rsidRPr="00BF78AB">
        <w:rPr>
          <w:rFonts w:cs="Arial"/>
          <w:shd w:val="clear" w:color="auto" w:fill="FFFFFF"/>
        </w:rPr>
        <w:t>turn-key</w:t>
      </w:r>
      <w:proofErr w:type="gramEnd"/>
      <w:r w:rsidRPr="00BF78AB">
        <w:rPr>
          <w:rFonts w:cs="Arial"/>
          <w:shd w:val="clear" w:color="auto" w:fill="FFFFFF"/>
        </w:rPr>
        <w:t xml:space="preserve"> approach.</w:t>
      </w:r>
    </w:p>
    <w:p w14:paraId="69C97328" w14:textId="77777777" w:rsidR="001D377D" w:rsidRPr="00BF78AB" w:rsidRDefault="001D377D" w:rsidP="00B61A28">
      <w:pPr>
        <w:jc w:val="left"/>
        <w:rPr>
          <w:rFonts w:cs="Arial"/>
          <w:shd w:val="clear" w:color="auto" w:fill="FFFFFF"/>
        </w:rPr>
      </w:pPr>
    </w:p>
    <w:p w14:paraId="7053B4A6" w14:textId="04A490DB" w:rsidR="001D377D" w:rsidRPr="00BF78AB" w:rsidRDefault="001D377D" w:rsidP="00B61A28">
      <w:pPr>
        <w:jc w:val="left"/>
        <w:rPr>
          <w:rFonts w:cs="Arial"/>
          <w:shd w:val="clear" w:color="auto" w:fill="FFFFFF"/>
        </w:rPr>
      </w:pPr>
      <w:r w:rsidRPr="00BF78AB">
        <w:rPr>
          <w:rFonts w:cs="Arial"/>
          <w:shd w:val="clear" w:color="auto" w:fill="FFFFFF"/>
        </w:rPr>
        <w:t xml:space="preserve">Another benefit of this enzymatic biosensor and fixed-potential carbon fiber recording system </w:t>
      </w:r>
      <w:r w:rsidR="00A16699">
        <w:rPr>
          <w:rFonts w:cs="Arial"/>
          <w:shd w:val="clear" w:color="auto" w:fill="FFFFFF"/>
        </w:rPr>
        <w:t xml:space="preserve">is that </w:t>
      </w:r>
      <w:r w:rsidRPr="00BF78AB">
        <w:rPr>
          <w:rFonts w:cs="Arial"/>
          <w:shd w:val="clear" w:color="auto" w:fill="FFFFFF"/>
        </w:rPr>
        <w:t xml:space="preserve">dual-probe recordings </w:t>
      </w:r>
      <w:r w:rsidR="00A16699">
        <w:rPr>
          <w:rFonts w:cs="Arial"/>
          <w:shd w:val="clear" w:color="auto" w:fill="FFFFFF"/>
        </w:rPr>
        <w:t xml:space="preserve">can be performed, </w:t>
      </w:r>
      <w:r w:rsidRPr="00BF78AB">
        <w:rPr>
          <w:rFonts w:cs="Arial"/>
          <w:shd w:val="clear" w:color="auto" w:fill="FFFFFF"/>
        </w:rPr>
        <w:t xml:space="preserve">so that both </w:t>
      </w:r>
      <w:proofErr w:type="spellStart"/>
      <w:r w:rsidRPr="00BF78AB">
        <w:rPr>
          <w:rFonts w:cs="Arial"/>
          <w:shd w:val="clear" w:color="auto" w:fill="FFFFFF"/>
        </w:rPr>
        <w:t>electroactive</w:t>
      </w:r>
      <w:proofErr w:type="spellEnd"/>
      <w:r w:rsidRPr="00BF78AB">
        <w:rPr>
          <w:rFonts w:cs="Arial"/>
          <w:shd w:val="clear" w:color="auto" w:fill="FFFFFF"/>
        </w:rPr>
        <w:t xml:space="preserve"> and </w:t>
      </w:r>
      <w:proofErr w:type="spellStart"/>
      <w:r w:rsidRPr="00BF78AB">
        <w:rPr>
          <w:rFonts w:cs="Arial"/>
          <w:shd w:val="clear" w:color="auto" w:fill="FFFFFF"/>
        </w:rPr>
        <w:t>nonelectroactive</w:t>
      </w:r>
      <w:proofErr w:type="spellEnd"/>
      <w:r w:rsidRPr="00BF78AB">
        <w:rPr>
          <w:rFonts w:cs="Arial"/>
          <w:shd w:val="clear" w:color="auto" w:fill="FFFFFF"/>
        </w:rPr>
        <w:t xml:space="preserve"> neurotransmitters such as dopamine and glutamate can be measured in the same animal concurrently. </w:t>
      </w:r>
      <w:r w:rsidR="005A633C" w:rsidRPr="00BF78AB">
        <w:rPr>
          <w:rFonts w:cs="Arial"/>
          <w:shd w:val="clear" w:color="auto" w:fill="FFFFFF"/>
        </w:rPr>
        <w:t xml:space="preserve">Although the data presented here come from recordings in separate animals, these techniques </w:t>
      </w:r>
      <w:r w:rsidR="00A16699">
        <w:rPr>
          <w:rFonts w:cs="Arial"/>
          <w:shd w:val="clear" w:color="auto" w:fill="FFFFFF"/>
        </w:rPr>
        <w:t>can be employed</w:t>
      </w:r>
      <w:r w:rsidR="005A633C" w:rsidRPr="00BF78AB">
        <w:rPr>
          <w:rFonts w:cs="Arial"/>
          <w:shd w:val="clear" w:color="auto" w:fill="FFFFFF"/>
        </w:rPr>
        <w:t xml:space="preserve"> concurrently </w:t>
      </w:r>
      <w:r w:rsidR="00B81966" w:rsidRPr="00BF78AB">
        <w:rPr>
          <w:rFonts w:cs="Arial"/>
          <w:shd w:val="clear" w:color="auto" w:fill="FFFFFF"/>
        </w:rPr>
        <w:t xml:space="preserve">such that one can evaluate the </w:t>
      </w:r>
      <w:r w:rsidRPr="00BF78AB">
        <w:rPr>
          <w:rFonts w:cs="Arial"/>
          <w:shd w:val="clear" w:color="auto" w:fill="FFFFFF"/>
        </w:rPr>
        <w:t>convergence of neurotransmission in multiple brain regions or</w:t>
      </w:r>
      <w:r w:rsidR="00B81966" w:rsidRPr="00BF78AB">
        <w:rPr>
          <w:rFonts w:cs="Arial"/>
          <w:shd w:val="clear" w:color="auto" w:fill="FFFFFF"/>
        </w:rPr>
        <w:t xml:space="preserve"> in the same region bilaterally. Combination of recordings within the same animal, or </w:t>
      </w:r>
      <w:proofErr w:type="gramStart"/>
      <w:r w:rsidR="00B81966" w:rsidRPr="00BF78AB">
        <w:rPr>
          <w:rFonts w:cs="Arial"/>
          <w:shd w:val="clear" w:color="auto" w:fill="FFFFFF"/>
        </w:rPr>
        <w:t>comparison of recordings across animals</w:t>
      </w:r>
      <w:r w:rsidR="009271BC" w:rsidRPr="00BF78AB">
        <w:rPr>
          <w:rFonts w:cs="Arial"/>
          <w:shd w:val="clear" w:color="auto" w:fill="FFFFFF"/>
        </w:rPr>
        <w:t xml:space="preserve"> as shown here,</w:t>
      </w:r>
      <w:r w:rsidR="00B81966" w:rsidRPr="00BF78AB">
        <w:rPr>
          <w:rFonts w:cs="Arial"/>
          <w:shd w:val="clear" w:color="auto" w:fill="FFFFFF"/>
        </w:rPr>
        <w:t xml:space="preserve"> are</w:t>
      </w:r>
      <w:proofErr w:type="gramEnd"/>
      <w:r w:rsidR="00B81966" w:rsidRPr="00BF78AB">
        <w:rPr>
          <w:rFonts w:cs="Arial"/>
          <w:shd w:val="clear" w:color="auto" w:fill="FFFFFF"/>
        </w:rPr>
        <w:t xml:space="preserve"> both</w:t>
      </w:r>
      <w:r w:rsidRPr="00BF78AB">
        <w:rPr>
          <w:rFonts w:cs="Arial"/>
          <w:shd w:val="clear" w:color="auto" w:fill="FFFFFF"/>
        </w:rPr>
        <w:t xml:space="preserve"> </w:t>
      </w:r>
      <w:r w:rsidR="00B81966" w:rsidRPr="00BF78AB">
        <w:rPr>
          <w:rFonts w:cs="Arial"/>
          <w:shd w:val="clear" w:color="auto" w:fill="FFFFFF"/>
        </w:rPr>
        <w:t xml:space="preserve">powerful </w:t>
      </w:r>
      <w:r w:rsidRPr="00BF78AB">
        <w:rPr>
          <w:rFonts w:cs="Arial"/>
          <w:shd w:val="clear" w:color="auto" w:fill="FFFFFF"/>
        </w:rPr>
        <w:t>tool</w:t>
      </w:r>
      <w:r w:rsidR="00B81966" w:rsidRPr="00BF78AB">
        <w:rPr>
          <w:rFonts w:cs="Arial"/>
          <w:shd w:val="clear" w:color="auto" w:fill="FFFFFF"/>
        </w:rPr>
        <w:t>s</w:t>
      </w:r>
      <w:r w:rsidRPr="00BF78AB">
        <w:rPr>
          <w:rFonts w:cs="Arial"/>
          <w:shd w:val="clear" w:color="auto" w:fill="FFFFFF"/>
        </w:rPr>
        <w:t xml:space="preserve"> in elucidating mechanisms behind network connections and signaling.</w:t>
      </w:r>
      <w:r w:rsidR="00C360DA" w:rsidRPr="00BF78AB">
        <w:rPr>
          <w:rFonts w:cs="Arial"/>
          <w:shd w:val="clear" w:color="auto" w:fill="FFFFFF"/>
        </w:rPr>
        <w:t xml:space="preserve"> </w:t>
      </w:r>
    </w:p>
    <w:p w14:paraId="56462C74" w14:textId="77777777" w:rsidR="001D377D" w:rsidRPr="00BF78AB" w:rsidRDefault="001D377D" w:rsidP="00B61A28">
      <w:pPr>
        <w:jc w:val="left"/>
        <w:rPr>
          <w:rFonts w:cs="Arial"/>
          <w:shd w:val="clear" w:color="auto" w:fill="FFFFFF"/>
        </w:rPr>
      </w:pPr>
    </w:p>
    <w:p w14:paraId="5D244A8F" w14:textId="3855D02A" w:rsidR="001D377D" w:rsidRPr="00BF78AB" w:rsidRDefault="001D377D" w:rsidP="00B61A28">
      <w:pPr>
        <w:jc w:val="left"/>
        <w:rPr>
          <w:rFonts w:cs="Arial"/>
          <w:shd w:val="clear" w:color="auto" w:fill="FFFFFF"/>
        </w:rPr>
      </w:pPr>
      <w:r w:rsidRPr="00BF78AB">
        <w:rPr>
          <w:rFonts w:cs="Arial"/>
          <w:shd w:val="clear" w:color="auto" w:fill="FFFFFF"/>
        </w:rPr>
        <w:t xml:space="preserve">In sum, this paper demonstrates the powerful techniques of enzymatic </w:t>
      </w:r>
      <w:proofErr w:type="spellStart"/>
      <w:r w:rsidRPr="00BF78AB">
        <w:rPr>
          <w:rFonts w:cs="Arial"/>
          <w:shd w:val="clear" w:color="auto" w:fill="FFFFFF"/>
        </w:rPr>
        <w:t>biosensing</w:t>
      </w:r>
      <w:proofErr w:type="spellEnd"/>
      <w:r w:rsidRPr="00BF78AB">
        <w:rPr>
          <w:rFonts w:cs="Arial"/>
          <w:shd w:val="clear" w:color="auto" w:fill="FFFFFF"/>
        </w:rPr>
        <w:t xml:space="preserve"> and fixed- potential recording to measure multiple </w:t>
      </w:r>
      <w:proofErr w:type="spellStart"/>
      <w:r w:rsidRPr="00BF78AB">
        <w:rPr>
          <w:rFonts w:cs="Arial"/>
          <w:shd w:val="clear" w:color="auto" w:fill="FFFFFF"/>
        </w:rPr>
        <w:t>electroactive</w:t>
      </w:r>
      <w:proofErr w:type="spellEnd"/>
      <w:r w:rsidRPr="00BF78AB">
        <w:rPr>
          <w:rFonts w:cs="Arial"/>
          <w:shd w:val="clear" w:color="auto" w:fill="FFFFFF"/>
        </w:rPr>
        <w:t xml:space="preserve"> and </w:t>
      </w:r>
      <w:proofErr w:type="spellStart"/>
      <w:r w:rsidRPr="00BF78AB">
        <w:rPr>
          <w:rFonts w:cs="Arial"/>
          <w:shd w:val="clear" w:color="auto" w:fill="FFFFFF"/>
        </w:rPr>
        <w:t>non</w:t>
      </w:r>
      <w:r w:rsidR="001F5DFB" w:rsidRPr="00BF78AB">
        <w:rPr>
          <w:rFonts w:cs="Arial"/>
          <w:shd w:val="clear" w:color="auto" w:fill="FFFFFF"/>
        </w:rPr>
        <w:t>electroactive</w:t>
      </w:r>
      <w:proofErr w:type="spellEnd"/>
      <w:r w:rsidR="001F5DFB" w:rsidRPr="00BF78AB">
        <w:rPr>
          <w:rFonts w:cs="Arial"/>
          <w:shd w:val="clear" w:color="auto" w:fill="FFFFFF"/>
        </w:rPr>
        <w:t xml:space="preserve"> neurotransmitters utilizing a </w:t>
      </w:r>
      <w:r w:rsidRPr="00BF78AB">
        <w:rPr>
          <w:rFonts w:cs="Arial"/>
          <w:shd w:val="clear" w:color="auto" w:fill="FFFFFF"/>
        </w:rPr>
        <w:t xml:space="preserve">single </w:t>
      </w:r>
      <w:r w:rsidR="009271BC" w:rsidRPr="00BF78AB">
        <w:rPr>
          <w:rFonts w:cs="Arial"/>
          <w:shd w:val="clear" w:color="auto" w:fill="FFFFFF"/>
        </w:rPr>
        <w:t xml:space="preserve">experimental </w:t>
      </w:r>
      <w:r w:rsidRPr="00BF78AB">
        <w:rPr>
          <w:rFonts w:cs="Arial"/>
          <w:shd w:val="clear" w:color="auto" w:fill="FFFFFF"/>
        </w:rPr>
        <w:t>s</w:t>
      </w:r>
      <w:r w:rsidR="009271BC" w:rsidRPr="00BF78AB">
        <w:rPr>
          <w:rFonts w:cs="Arial"/>
          <w:shd w:val="clear" w:color="auto" w:fill="FFFFFF"/>
        </w:rPr>
        <w:t>et</w:t>
      </w:r>
      <w:r w:rsidR="001F5DFB" w:rsidRPr="00BF78AB">
        <w:rPr>
          <w:rFonts w:cs="Arial"/>
          <w:shd w:val="clear" w:color="auto" w:fill="FFFFFF"/>
        </w:rPr>
        <w:t xml:space="preserve">up. Although the data presented </w:t>
      </w:r>
      <w:r w:rsidR="009271BC" w:rsidRPr="00BF78AB">
        <w:rPr>
          <w:rFonts w:cs="Arial"/>
          <w:shd w:val="clear" w:color="auto" w:fill="FFFFFF"/>
        </w:rPr>
        <w:t xml:space="preserve">here </w:t>
      </w:r>
      <w:r w:rsidR="001F5DFB" w:rsidRPr="00BF78AB">
        <w:rPr>
          <w:rFonts w:cs="Arial"/>
          <w:shd w:val="clear" w:color="auto" w:fill="FFFFFF"/>
        </w:rPr>
        <w:t>come from individual</w:t>
      </w:r>
      <w:r w:rsidR="009271BC" w:rsidRPr="00BF78AB">
        <w:rPr>
          <w:rFonts w:cs="Arial"/>
          <w:shd w:val="clear" w:color="auto" w:fill="FFFFFF"/>
        </w:rPr>
        <w:t xml:space="preserve"> neurotransmitter</w:t>
      </w:r>
      <w:r w:rsidR="001F5DFB" w:rsidRPr="00BF78AB">
        <w:rPr>
          <w:rFonts w:cs="Arial"/>
          <w:shd w:val="clear" w:color="auto" w:fill="FFFFFF"/>
        </w:rPr>
        <w:t xml:space="preserve"> recordings across multiple animals, this system provides the capability to record from up to 4 sensors </w:t>
      </w:r>
      <w:r w:rsidR="009271BC" w:rsidRPr="00BF78AB">
        <w:rPr>
          <w:rFonts w:cs="Arial"/>
          <w:shd w:val="clear" w:color="auto" w:fill="FFFFFF"/>
        </w:rPr>
        <w:t xml:space="preserve">in one animal </w:t>
      </w:r>
      <w:r w:rsidR="001F5DFB" w:rsidRPr="00BF78AB">
        <w:rPr>
          <w:rFonts w:cs="Arial"/>
          <w:shd w:val="clear" w:color="auto" w:fill="FFFFFF"/>
        </w:rPr>
        <w:t>concurrently</w:t>
      </w:r>
      <w:r w:rsidR="001F5DFB" w:rsidRPr="00BF78AB">
        <w:rPr>
          <w:rFonts w:cs="Arial"/>
          <w:shd w:val="clear" w:color="auto" w:fill="FFFFFF"/>
          <w:vertAlign w:val="superscript"/>
        </w:rPr>
        <w:t>15</w:t>
      </w:r>
      <w:r w:rsidRPr="00BF78AB">
        <w:rPr>
          <w:rFonts w:cs="Arial"/>
          <w:shd w:val="clear" w:color="auto" w:fill="FFFFFF"/>
        </w:rPr>
        <w:t xml:space="preserve">. </w:t>
      </w:r>
      <w:r w:rsidR="001F5DFB" w:rsidRPr="00BF78AB">
        <w:rPr>
          <w:rFonts w:cs="Arial"/>
          <w:color w:val="1A1A1A"/>
        </w:rPr>
        <w:t>The</w:t>
      </w:r>
      <w:r w:rsidRPr="00BF78AB">
        <w:rPr>
          <w:rFonts w:cs="Arial"/>
          <w:color w:val="1A1A1A"/>
        </w:rPr>
        <w:t xml:space="preserve"> sample results </w:t>
      </w:r>
      <w:r w:rsidR="001F5DFB" w:rsidRPr="00BF78AB">
        <w:rPr>
          <w:rFonts w:cs="Arial"/>
          <w:color w:val="1A1A1A"/>
        </w:rPr>
        <w:t xml:space="preserve">presented </w:t>
      </w:r>
      <w:r w:rsidRPr="00BF78AB">
        <w:rPr>
          <w:rFonts w:cs="Arial"/>
          <w:color w:val="1A1A1A"/>
        </w:rPr>
        <w:lastRenderedPageBreak/>
        <w:t xml:space="preserve">collectively provide insight into rapid neurotransmission in the female hamster resulting from specific patterns of </w:t>
      </w:r>
      <w:proofErr w:type="spellStart"/>
      <w:r w:rsidRPr="00BF78AB">
        <w:rPr>
          <w:rFonts w:cs="Arial"/>
          <w:color w:val="1A1A1A"/>
        </w:rPr>
        <w:t>copulatory</w:t>
      </w:r>
      <w:proofErr w:type="spellEnd"/>
      <w:r w:rsidRPr="00BF78AB">
        <w:rPr>
          <w:rFonts w:cs="Arial"/>
          <w:color w:val="1A1A1A"/>
        </w:rPr>
        <w:t xml:space="preserve"> stimulation from the male. Further, these experiments demonstrate time-locked responses of dopaminergic and </w:t>
      </w:r>
      <w:proofErr w:type="spellStart"/>
      <w:r w:rsidRPr="00BF78AB">
        <w:rPr>
          <w:rFonts w:cs="Arial"/>
          <w:color w:val="1A1A1A"/>
        </w:rPr>
        <w:t>glutamatergic</w:t>
      </w:r>
      <w:proofErr w:type="spellEnd"/>
      <w:r w:rsidRPr="00BF78AB">
        <w:rPr>
          <w:rFonts w:cs="Arial"/>
          <w:color w:val="1A1A1A"/>
        </w:rPr>
        <w:t xml:space="preserve"> transients in the </w:t>
      </w:r>
      <w:proofErr w:type="spellStart"/>
      <w:r w:rsidRPr="00BF78AB">
        <w:rPr>
          <w:rFonts w:cs="Arial"/>
          <w:color w:val="1A1A1A"/>
        </w:rPr>
        <w:t>NAc</w:t>
      </w:r>
      <w:proofErr w:type="spellEnd"/>
      <w:r w:rsidRPr="00BF78AB">
        <w:rPr>
          <w:rFonts w:cs="Arial"/>
          <w:color w:val="1A1A1A"/>
        </w:rPr>
        <w:t xml:space="preserve"> core of the female to intromission from the male, suggesting that this release may be responsible for encoding distinct rewarding properties of sex</w:t>
      </w:r>
      <w:r w:rsidR="00653973" w:rsidRPr="00BF78AB">
        <w:rPr>
          <w:rFonts w:cs="Arial"/>
          <w:color w:val="1A1A1A"/>
        </w:rPr>
        <w:t>ual behavior</w:t>
      </w:r>
      <w:r w:rsidRPr="00BF78AB">
        <w:rPr>
          <w:rFonts w:cs="Arial"/>
          <w:color w:val="1A1A1A"/>
        </w:rPr>
        <w:t xml:space="preserve">. </w:t>
      </w:r>
      <w:r w:rsidRPr="00BF78AB">
        <w:rPr>
          <w:rFonts w:cs="Arial"/>
          <w:shd w:val="clear" w:color="auto" w:fill="FFFFFF"/>
        </w:rPr>
        <w:t xml:space="preserve">Our goal is to continue </w:t>
      </w:r>
      <w:r w:rsidR="00A16699">
        <w:rPr>
          <w:rFonts w:cs="Arial"/>
          <w:shd w:val="clear" w:color="auto" w:fill="FFFFFF"/>
        </w:rPr>
        <w:t>utilizing the</w:t>
      </w:r>
      <w:r w:rsidRPr="00BF78AB">
        <w:rPr>
          <w:rFonts w:cs="Arial"/>
          <w:shd w:val="clear" w:color="auto" w:fill="FFFFFF"/>
        </w:rPr>
        <w:t xml:space="preserve"> mating pattern in female Syrian hamsters to develop a more comprehensive picture of the relation of </w:t>
      </w:r>
      <w:r w:rsidRPr="00BF78AB">
        <w:rPr>
          <w:rFonts w:cs="Arial"/>
          <w:i/>
          <w:iCs/>
          <w:shd w:val="clear" w:color="auto" w:fill="FFFFFF"/>
        </w:rPr>
        <w:t xml:space="preserve">in vivo </w:t>
      </w:r>
      <w:r w:rsidRPr="00BF78AB">
        <w:rPr>
          <w:rFonts w:cs="Arial"/>
          <w:iCs/>
          <w:shd w:val="clear" w:color="auto" w:fill="FFFFFF"/>
        </w:rPr>
        <w:t>dopamine and</w:t>
      </w:r>
      <w:r w:rsidRPr="00BF78AB">
        <w:rPr>
          <w:rFonts w:cs="Arial"/>
          <w:shd w:val="clear" w:color="auto" w:fill="FFFFFF"/>
        </w:rPr>
        <w:t xml:space="preserve"> glutamate release and </w:t>
      </w:r>
      <w:r w:rsidR="00A16699">
        <w:rPr>
          <w:rFonts w:cs="Arial"/>
          <w:shd w:val="clear" w:color="auto" w:fill="FFFFFF"/>
        </w:rPr>
        <w:t xml:space="preserve">the </w:t>
      </w:r>
      <w:r w:rsidRPr="00BF78AB">
        <w:rPr>
          <w:rFonts w:cs="Arial"/>
          <w:shd w:val="clear" w:color="auto" w:fill="FFFFFF"/>
        </w:rPr>
        <w:t xml:space="preserve">underlying circuitry to individual components of </w:t>
      </w:r>
      <w:proofErr w:type="spellStart"/>
      <w:r w:rsidRPr="00BF78AB">
        <w:rPr>
          <w:rFonts w:cs="Arial"/>
          <w:shd w:val="clear" w:color="auto" w:fill="FFFFFF"/>
        </w:rPr>
        <w:t>copulatory</w:t>
      </w:r>
      <w:proofErr w:type="spellEnd"/>
      <w:r w:rsidRPr="00BF78AB">
        <w:rPr>
          <w:rFonts w:cs="Arial"/>
          <w:shd w:val="clear" w:color="auto" w:fill="FFFFFF"/>
        </w:rPr>
        <w:t xml:space="preserve"> stimuli from the male. We believe that the capability to characterize the patterns of these neurotransmitters is not only beneficial from a basic science perspective</w:t>
      </w:r>
      <w:r w:rsidRPr="00BF78AB">
        <w:rPr>
          <w:rFonts w:cs="Arial"/>
          <w:shd w:val="clear" w:color="auto" w:fill="FFFFFF"/>
          <w:vertAlign w:val="superscript"/>
        </w:rPr>
        <w:t>2</w:t>
      </w:r>
      <w:r w:rsidR="007D49F2" w:rsidRPr="00BF78AB">
        <w:rPr>
          <w:rFonts w:cs="Arial"/>
          <w:shd w:val="clear" w:color="auto" w:fill="FFFFFF"/>
          <w:vertAlign w:val="superscript"/>
        </w:rPr>
        <w:t>3</w:t>
      </w:r>
      <w:r w:rsidRPr="00BF78AB">
        <w:rPr>
          <w:rFonts w:cs="Arial"/>
          <w:shd w:val="clear" w:color="auto" w:fill="FFFFFF"/>
        </w:rPr>
        <w:t>,</w:t>
      </w:r>
      <w:r w:rsidRPr="00BF78AB">
        <w:rPr>
          <w:rFonts w:cs="Arial"/>
          <w:shd w:val="clear" w:color="auto" w:fill="FFFFFF"/>
          <w:vertAlign w:val="superscript"/>
        </w:rPr>
        <w:t xml:space="preserve"> </w:t>
      </w:r>
      <w:r w:rsidRPr="00BF78AB">
        <w:rPr>
          <w:rFonts w:cs="Arial"/>
          <w:shd w:val="clear" w:color="auto" w:fill="FFFFFF"/>
        </w:rPr>
        <w:t>but also in elucidating potential therapeutic approaches for pathological forms of reward behavior such as drug addiction</w:t>
      </w:r>
      <w:r w:rsidRPr="00BF78AB">
        <w:rPr>
          <w:rFonts w:cs="Arial"/>
          <w:shd w:val="clear" w:color="auto" w:fill="FFFFFF"/>
          <w:vertAlign w:val="superscript"/>
        </w:rPr>
        <w:t>2</w:t>
      </w:r>
      <w:r w:rsidR="007D49F2" w:rsidRPr="00BF78AB">
        <w:rPr>
          <w:rFonts w:cs="Arial"/>
          <w:shd w:val="clear" w:color="auto" w:fill="FFFFFF"/>
          <w:vertAlign w:val="superscript"/>
        </w:rPr>
        <w:t>5</w:t>
      </w:r>
      <w:r w:rsidRPr="00BF78AB">
        <w:rPr>
          <w:rFonts w:cs="Arial"/>
          <w:shd w:val="clear" w:color="auto" w:fill="FFFFFF"/>
        </w:rPr>
        <w:t xml:space="preserve">. </w:t>
      </w:r>
    </w:p>
    <w:p w14:paraId="78728D18" w14:textId="706614AE" w:rsidR="00014314" w:rsidRPr="00BF78AB" w:rsidRDefault="00014314" w:rsidP="00B61A28">
      <w:pPr>
        <w:jc w:val="left"/>
        <w:rPr>
          <w:rFonts w:cstheme="minorHAnsi"/>
          <w:color w:val="auto"/>
        </w:rPr>
      </w:pPr>
    </w:p>
    <w:p w14:paraId="1734505F" w14:textId="403CA575" w:rsidR="00AA03DF" w:rsidRPr="00BF78AB" w:rsidRDefault="00AA03DF" w:rsidP="00B61A28">
      <w:pPr>
        <w:pStyle w:val="NormalWeb"/>
        <w:spacing w:before="0" w:beforeAutospacing="0" w:after="0" w:afterAutospacing="0"/>
        <w:jc w:val="left"/>
        <w:rPr>
          <w:rFonts w:cstheme="minorHAnsi"/>
          <w:color w:val="808080"/>
        </w:rPr>
      </w:pPr>
      <w:r w:rsidRPr="00BF78AB">
        <w:rPr>
          <w:rFonts w:cstheme="minorHAnsi"/>
          <w:b/>
          <w:bCs/>
        </w:rPr>
        <w:t>ACKNOWLEDGMENTS:</w:t>
      </w:r>
      <w:r w:rsidR="00C360DA" w:rsidRPr="00BF78AB">
        <w:rPr>
          <w:rFonts w:cstheme="minorHAnsi"/>
          <w:b/>
          <w:bCs/>
        </w:rPr>
        <w:t xml:space="preserve"> </w:t>
      </w:r>
    </w:p>
    <w:p w14:paraId="687BE392" w14:textId="4F1FB459" w:rsidR="00B01B07" w:rsidRPr="00BF78AB" w:rsidRDefault="001D377D" w:rsidP="00B01B07">
      <w:pPr>
        <w:jc w:val="left"/>
        <w:rPr>
          <w:rFonts w:cs="Arial"/>
          <w:shd w:val="clear" w:color="auto" w:fill="FFFFFF"/>
        </w:rPr>
      </w:pPr>
      <w:r w:rsidRPr="00BF78AB">
        <w:rPr>
          <w:rFonts w:cs="Arial"/>
          <w:shd w:val="clear" w:color="auto" w:fill="FFFFFF"/>
        </w:rPr>
        <w:t xml:space="preserve">The authors would like to thank undergraduate Daniel Korus for his help running </w:t>
      </w:r>
      <w:r w:rsidR="0057371A">
        <w:rPr>
          <w:rFonts w:cs="Arial"/>
          <w:shd w:val="clear" w:color="auto" w:fill="FFFFFF"/>
        </w:rPr>
        <w:t xml:space="preserve">the </w:t>
      </w:r>
      <w:proofErr w:type="spellStart"/>
      <w:r w:rsidRPr="00BF78AB">
        <w:rPr>
          <w:rFonts w:cs="Arial"/>
          <w:shd w:val="clear" w:color="auto" w:fill="FFFFFF"/>
        </w:rPr>
        <w:t>Matlab</w:t>
      </w:r>
      <w:proofErr w:type="spellEnd"/>
      <w:r w:rsidRPr="00BF78AB">
        <w:rPr>
          <w:rFonts w:cs="Arial"/>
          <w:shd w:val="clear" w:color="auto" w:fill="FFFFFF"/>
        </w:rPr>
        <w:t xml:space="preserve"> code and undergraduate Alex Boettcher for his assistance in running </w:t>
      </w:r>
      <w:r w:rsidR="0057371A">
        <w:rPr>
          <w:rFonts w:cs="Arial"/>
          <w:shd w:val="clear" w:color="auto" w:fill="FFFFFF"/>
        </w:rPr>
        <w:t xml:space="preserve">the </w:t>
      </w:r>
      <w:r w:rsidRPr="00BF78AB">
        <w:rPr>
          <w:rFonts w:cs="Arial"/>
          <w:shd w:val="clear" w:color="auto" w:fill="FFFFFF"/>
        </w:rPr>
        <w:t>behavioral experiments.</w:t>
      </w:r>
      <w:r w:rsidR="00C360DA" w:rsidRPr="00BF78AB">
        <w:rPr>
          <w:rFonts w:cs="Arial"/>
          <w:shd w:val="clear" w:color="auto" w:fill="FFFFFF"/>
        </w:rPr>
        <w:t xml:space="preserve"> </w:t>
      </w:r>
      <w:r w:rsidRPr="00BF78AB">
        <w:rPr>
          <w:rFonts w:cs="Arial"/>
          <w:shd w:val="clear" w:color="auto" w:fill="FFFFFF"/>
        </w:rPr>
        <w:t xml:space="preserve">This project is supported by </w:t>
      </w:r>
      <w:r w:rsidRPr="00BF78AB">
        <w:rPr>
          <w:rFonts w:cs="Arial"/>
          <w:bCs/>
          <w:shd w:val="clear" w:color="auto" w:fill="FFFFFF"/>
        </w:rPr>
        <w:t>NSF IOS 1256799</w:t>
      </w:r>
      <w:r w:rsidRPr="00BF78AB">
        <w:rPr>
          <w:rFonts w:cs="Arial"/>
          <w:shd w:val="clear" w:color="auto" w:fill="FFFFFF"/>
        </w:rPr>
        <w:t xml:space="preserve"> to R.L.M.</w:t>
      </w:r>
      <w:r w:rsidR="0057371A">
        <w:rPr>
          <w:rFonts w:cs="Arial"/>
          <w:shd w:val="clear" w:color="auto" w:fill="FFFFFF"/>
        </w:rPr>
        <w:t>,</w:t>
      </w:r>
      <w:r w:rsidRPr="00BF78AB">
        <w:rPr>
          <w:rFonts w:cs="Arial"/>
          <w:shd w:val="clear" w:color="auto" w:fill="FFFFFF"/>
        </w:rPr>
        <w:t xml:space="preserve"> and by the </w:t>
      </w:r>
      <w:r w:rsidRPr="00BF78AB">
        <w:rPr>
          <w:rFonts w:cs="Arial"/>
          <w:bCs/>
          <w:shd w:val="clear" w:color="auto" w:fill="FFFFFF"/>
        </w:rPr>
        <w:t>National Institute on Drug Abuse of the National Institutes of Health under Award Number T32DA007234.</w:t>
      </w:r>
      <w:r w:rsidRPr="00BF78AB">
        <w:rPr>
          <w:rFonts w:cs="Arial"/>
          <w:shd w:val="clear" w:color="auto" w:fill="FFFFFF"/>
        </w:rPr>
        <w:t xml:space="preserve"> </w:t>
      </w:r>
    </w:p>
    <w:p w14:paraId="71952E92" w14:textId="77777777" w:rsidR="009271BC" w:rsidRPr="00BF78AB" w:rsidRDefault="009271BC" w:rsidP="00B01B07">
      <w:pPr>
        <w:jc w:val="left"/>
        <w:rPr>
          <w:rFonts w:cstheme="minorHAnsi"/>
          <w:b/>
        </w:rPr>
      </w:pPr>
    </w:p>
    <w:p w14:paraId="5D52ED8B" w14:textId="4279048A" w:rsidR="00AA03DF" w:rsidRPr="00BF78AB" w:rsidRDefault="00AA03DF" w:rsidP="00B01B07">
      <w:pPr>
        <w:jc w:val="left"/>
        <w:rPr>
          <w:rFonts w:cs="Arial"/>
          <w:shd w:val="clear" w:color="auto" w:fill="FFFFFF"/>
        </w:rPr>
      </w:pPr>
      <w:r w:rsidRPr="00BF78AB">
        <w:rPr>
          <w:rFonts w:cstheme="minorHAnsi"/>
          <w:b/>
        </w:rPr>
        <w:t>DISCLOSURES</w:t>
      </w:r>
      <w:r w:rsidRPr="00BF78AB">
        <w:rPr>
          <w:rFonts w:cstheme="minorHAnsi"/>
          <w:b/>
          <w:bCs/>
        </w:rPr>
        <w:t>:</w:t>
      </w:r>
      <w:r w:rsidR="00C360DA" w:rsidRPr="00BF78AB">
        <w:rPr>
          <w:rFonts w:cstheme="minorHAnsi"/>
          <w:b/>
          <w:bCs/>
        </w:rPr>
        <w:t xml:space="preserve"> </w:t>
      </w:r>
    </w:p>
    <w:p w14:paraId="064F5F25" w14:textId="77777777" w:rsidR="001D377D" w:rsidRPr="00BF78AB" w:rsidRDefault="001D377D" w:rsidP="00B61A28">
      <w:pPr>
        <w:jc w:val="left"/>
        <w:outlineLvl w:val="0"/>
        <w:rPr>
          <w:rFonts w:cs="Arial"/>
          <w:shd w:val="clear" w:color="auto" w:fill="FFFFFF"/>
        </w:rPr>
      </w:pPr>
      <w:r w:rsidRPr="00BF78AB">
        <w:rPr>
          <w:rFonts w:cs="Arial"/>
          <w:shd w:val="clear" w:color="auto" w:fill="FFFFFF"/>
        </w:rPr>
        <w:t xml:space="preserve">The authors have nothing to disclose. </w:t>
      </w:r>
    </w:p>
    <w:p w14:paraId="66030076" w14:textId="77777777" w:rsidR="00AA03DF" w:rsidRPr="00BF78AB" w:rsidRDefault="00AA03DF" w:rsidP="00B61A28">
      <w:pPr>
        <w:jc w:val="left"/>
        <w:rPr>
          <w:rFonts w:cstheme="minorHAnsi"/>
          <w:color w:val="auto"/>
        </w:rPr>
      </w:pPr>
    </w:p>
    <w:p w14:paraId="50EBBE2B" w14:textId="595AA32E" w:rsidR="007A4DD6" w:rsidRPr="00BF78AB" w:rsidRDefault="009726EE" w:rsidP="00B61A28">
      <w:pPr>
        <w:jc w:val="left"/>
        <w:rPr>
          <w:rFonts w:cstheme="minorHAnsi"/>
          <w:color w:val="808080"/>
        </w:rPr>
      </w:pPr>
      <w:r w:rsidRPr="00BF78AB">
        <w:rPr>
          <w:rFonts w:cstheme="minorHAnsi"/>
          <w:b/>
          <w:bCs/>
        </w:rPr>
        <w:t>REFERENCES</w:t>
      </w:r>
      <w:r w:rsidR="00D04760" w:rsidRPr="00BF78AB">
        <w:rPr>
          <w:rFonts w:cstheme="minorHAnsi"/>
          <w:b/>
          <w:bCs/>
        </w:rPr>
        <w:t>:</w:t>
      </w:r>
      <w:r w:rsidRPr="00BF78AB">
        <w:rPr>
          <w:rFonts w:cstheme="minorHAnsi"/>
        </w:rPr>
        <w:t xml:space="preserve"> </w:t>
      </w:r>
    </w:p>
    <w:p w14:paraId="0DFA7FCC" w14:textId="0E56930D" w:rsidR="001D377D" w:rsidRPr="00BF78AB" w:rsidRDefault="001D377D" w:rsidP="00B61A28">
      <w:pPr>
        <w:pStyle w:val="ListParagraph"/>
        <w:widowControl/>
        <w:numPr>
          <w:ilvl w:val="0"/>
          <w:numId w:val="27"/>
        </w:numPr>
        <w:autoSpaceDE/>
        <w:autoSpaceDN/>
        <w:adjustRightInd/>
        <w:ind w:left="360"/>
        <w:jc w:val="left"/>
        <w:rPr>
          <w:rFonts w:cs="Arial"/>
          <w:bCs/>
          <w:color w:val="000000" w:themeColor="text1"/>
        </w:rPr>
      </w:pPr>
      <w:proofErr w:type="spellStart"/>
      <w:r w:rsidRPr="00BF78AB">
        <w:rPr>
          <w:rFonts w:cs="Arial"/>
          <w:color w:val="000000" w:themeColor="text1"/>
        </w:rPr>
        <w:t>Chefer</w:t>
      </w:r>
      <w:proofErr w:type="spellEnd"/>
      <w:r w:rsidRPr="00BF78AB">
        <w:rPr>
          <w:rFonts w:cs="Arial"/>
          <w:color w:val="000000" w:themeColor="text1"/>
        </w:rPr>
        <w:t>, V.</w:t>
      </w:r>
      <w:r w:rsidR="000A24B9">
        <w:rPr>
          <w:rFonts w:cs="Arial"/>
          <w:color w:val="000000" w:themeColor="text1"/>
        </w:rPr>
        <w:t xml:space="preserve"> </w:t>
      </w:r>
      <w:r w:rsidRPr="00BF78AB">
        <w:rPr>
          <w:rFonts w:cs="Arial"/>
          <w:color w:val="000000" w:themeColor="text1"/>
        </w:rPr>
        <w:t>I., Thompson, A.</w:t>
      </w:r>
      <w:r w:rsidR="000A24B9">
        <w:rPr>
          <w:rFonts w:cs="Arial"/>
          <w:color w:val="000000" w:themeColor="text1"/>
        </w:rPr>
        <w:t xml:space="preserve"> </w:t>
      </w:r>
      <w:r w:rsidRPr="00BF78AB">
        <w:rPr>
          <w:rFonts w:cs="Arial"/>
          <w:color w:val="000000" w:themeColor="text1"/>
        </w:rPr>
        <w:t xml:space="preserve">C., Zapata, A., </w:t>
      </w:r>
      <w:proofErr w:type="spellStart"/>
      <w:r w:rsidRPr="00BF78AB">
        <w:rPr>
          <w:rFonts w:cs="Arial"/>
          <w:color w:val="000000" w:themeColor="text1"/>
        </w:rPr>
        <w:t>Shippenberg</w:t>
      </w:r>
      <w:proofErr w:type="spellEnd"/>
      <w:r w:rsidRPr="00BF78AB">
        <w:rPr>
          <w:rFonts w:cs="Arial"/>
          <w:color w:val="000000" w:themeColor="text1"/>
        </w:rPr>
        <w:t>, T.</w:t>
      </w:r>
      <w:r w:rsidR="000A24B9">
        <w:rPr>
          <w:rFonts w:cs="Arial"/>
          <w:color w:val="000000" w:themeColor="text1"/>
        </w:rPr>
        <w:t xml:space="preserve"> </w:t>
      </w:r>
      <w:r w:rsidRPr="00BF78AB">
        <w:rPr>
          <w:rFonts w:cs="Arial"/>
          <w:color w:val="000000" w:themeColor="text1"/>
        </w:rPr>
        <w:t xml:space="preserve">S. </w:t>
      </w:r>
      <w:r w:rsidRPr="00BF78AB">
        <w:rPr>
          <w:rFonts w:cs="Arial"/>
          <w:bCs/>
          <w:color w:val="000000" w:themeColor="text1"/>
        </w:rPr>
        <w:t xml:space="preserve">Overview of brain </w:t>
      </w:r>
      <w:proofErr w:type="spellStart"/>
      <w:r w:rsidRPr="00BF78AB">
        <w:rPr>
          <w:rFonts w:cs="Arial"/>
          <w:bCs/>
          <w:color w:val="000000" w:themeColor="text1"/>
        </w:rPr>
        <w:t>microdialysis</w:t>
      </w:r>
      <w:proofErr w:type="spellEnd"/>
      <w:r w:rsidRPr="00BF78AB">
        <w:rPr>
          <w:rFonts w:cs="Arial"/>
          <w:bCs/>
          <w:color w:val="000000" w:themeColor="text1"/>
        </w:rPr>
        <w:t xml:space="preserve">. </w:t>
      </w:r>
      <w:proofErr w:type="spellStart"/>
      <w:r w:rsidRPr="00C069D8">
        <w:rPr>
          <w:rFonts w:cs="Arial"/>
          <w:bCs/>
          <w:i/>
          <w:color w:val="000000" w:themeColor="text1"/>
        </w:rPr>
        <w:t>Curr</w:t>
      </w:r>
      <w:proofErr w:type="spellEnd"/>
      <w:r w:rsidRPr="00C069D8">
        <w:rPr>
          <w:rFonts w:cs="Arial"/>
          <w:bCs/>
          <w:i/>
          <w:color w:val="000000" w:themeColor="text1"/>
        </w:rPr>
        <w:t xml:space="preserve"> </w:t>
      </w:r>
      <w:proofErr w:type="spellStart"/>
      <w:r w:rsidRPr="00C069D8">
        <w:rPr>
          <w:rFonts w:cs="Arial"/>
          <w:bCs/>
          <w:i/>
          <w:color w:val="000000" w:themeColor="text1"/>
        </w:rPr>
        <w:t>Protoc</w:t>
      </w:r>
      <w:proofErr w:type="spellEnd"/>
      <w:r w:rsidRPr="00C069D8">
        <w:rPr>
          <w:rFonts w:cs="Arial"/>
          <w:bCs/>
          <w:i/>
          <w:color w:val="000000" w:themeColor="text1"/>
        </w:rPr>
        <w:t xml:space="preserve"> </w:t>
      </w:r>
      <w:proofErr w:type="spellStart"/>
      <w:r w:rsidRPr="00C069D8">
        <w:rPr>
          <w:rFonts w:cs="Arial"/>
          <w:bCs/>
          <w:i/>
          <w:color w:val="000000" w:themeColor="text1"/>
        </w:rPr>
        <w:t>Neurosci</w:t>
      </w:r>
      <w:proofErr w:type="spellEnd"/>
      <w:r w:rsidRPr="00BF78AB">
        <w:rPr>
          <w:rFonts w:cs="Arial"/>
          <w:bCs/>
          <w:color w:val="000000" w:themeColor="text1"/>
        </w:rPr>
        <w:t xml:space="preserve">. Chapter 7, Unit 7.1.1-7.1.28, </w:t>
      </w:r>
      <w:r w:rsidR="006362C0" w:rsidRPr="00BF78AB">
        <w:rPr>
          <w:rFonts w:cs="Arial"/>
          <w:bCs/>
          <w:color w:val="000000" w:themeColor="text1"/>
        </w:rPr>
        <w:t>doi</w:t>
      </w:r>
      <w:proofErr w:type="gramStart"/>
      <w:r w:rsidR="006362C0" w:rsidRPr="00BF78AB">
        <w:rPr>
          <w:rFonts w:cs="Arial"/>
          <w:bCs/>
          <w:color w:val="000000" w:themeColor="text1"/>
        </w:rPr>
        <w:t>:</w:t>
      </w:r>
      <w:r w:rsidRPr="00BF78AB">
        <w:rPr>
          <w:rFonts w:cs="Arial"/>
          <w:bCs/>
          <w:color w:val="000000" w:themeColor="text1"/>
        </w:rPr>
        <w:t>10.1002</w:t>
      </w:r>
      <w:proofErr w:type="gramEnd"/>
      <w:r w:rsidRPr="00BF78AB">
        <w:rPr>
          <w:rFonts w:cs="Arial"/>
          <w:bCs/>
          <w:color w:val="000000" w:themeColor="text1"/>
        </w:rPr>
        <w:t>/0471142301.ns0701s47 (2009).</w:t>
      </w:r>
      <w:r w:rsidRPr="00BF78AB">
        <w:rPr>
          <w:rFonts w:cs="Arial"/>
          <w:bCs/>
          <w:color w:val="000000" w:themeColor="text1"/>
        </w:rPr>
        <w:br/>
      </w:r>
    </w:p>
    <w:p w14:paraId="5E0563A3" w14:textId="49FBAFB6" w:rsidR="001D377D" w:rsidRPr="00BF78AB" w:rsidRDefault="001D377D" w:rsidP="00B61A28">
      <w:pPr>
        <w:pStyle w:val="ListParagraph"/>
        <w:widowControl/>
        <w:numPr>
          <w:ilvl w:val="0"/>
          <w:numId w:val="27"/>
        </w:numPr>
        <w:autoSpaceDE/>
        <w:autoSpaceDN/>
        <w:adjustRightInd/>
        <w:ind w:left="360"/>
        <w:jc w:val="left"/>
        <w:rPr>
          <w:rFonts w:cs="Arial"/>
          <w:color w:val="000000" w:themeColor="text1"/>
        </w:rPr>
      </w:pPr>
      <w:proofErr w:type="spellStart"/>
      <w:r w:rsidRPr="00BF78AB">
        <w:rPr>
          <w:rFonts w:cs="Arial"/>
          <w:color w:val="000000" w:themeColor="text1"/>
        </w:rPr>
        <w:t>Chaurasia</w:t>
      </w:r>
      <w:proofErr w:type="spellEnd"/>
      <w:r w:rsidRPr="00BF78AB">
        <w:rPr>
          <w:rFonts w:cs="Arial"/>
          <w:color w:val="000000" w:themeColor="text1"/>
        </w:rPr>
        <w:t>, C.</w:t>
      </w:r>
      <w:r w:rsidR="000A24B9">
        <w:rPr>
          <w:rFonts w:cs="Arial"/>
          <w:color w:val="000000" w:themeColor="text1"/>
        </w:rPr>
        <w:t xml:space="preserve"> </w:t>
      </w:r>
      <w:r w:rsidRPr="00BF78AB">
        <w:rPr>
          <w:rFonts w:cs="Arial"/>
          <w:color w:val="000000" w:themeColor="text1"/>
        </w:rPr>
        <w:t xml:space="preserve">S., </w:t>
      </w:r>
      <w:r w:rsidRPr="00BF78AB">
        <w:rPr>
          <w:rFonts w:cs="Arial"/>
          <w:i/>
          <w:color w:val="000000" w:themeColor="text1"/>
        </w:rPr>
        <w:t xml:space="preserve">et al. </w:t>
      </w:r>
      <w:r w:rsidRPr="00BF78AB">
        <w:rPr>
          <w:rFonts w:cs="Arial"/>
          <w:color w:val="000000" w:themeColor="text1"/>
        </w:rPr>
        <w:t xml:space="preserve">AAPS-FDA Workshop white paper: </w:t>
      </w:r>
      <w:proofErr w:type="spellStart"/>
      <w:r w:rsidRPr="00BF78AB">
        <w:rPr>
          <w:rFonts w:cs="Arial"/>
          <w:color w:val="000000" w:themeColor="text1"/>
        </w:rPr>
        <w:t>Microdialysis</w:t>
      </w:r>
      <w:proofErr w:type="spellEnd"/>
      <w:r w:rsidRPr="00BF78AB">
        <w:rPr>
          <w:rFonts w:cs="Arial"/>
          <w:color w:val="000000" w:themeColor="text1"/>
        </w:rPr>
        <w:t xml:space="preserve"> principles, application and regulatory perspectives. </w:t>
      </w:r>
      <w:r w:rsidRPr="00BF78AB">
        <w:rPr>
          <w:rFonts w:cs="Arial"/>
          <w:i/>
          <w:iCs/>
          <w:color w:val="000000" w:themeColor="text1"/>
        </w:rPr>
        <w:t>Pharm Res</w:t>
      </w:r>
      <w:r w:rsidRPr="00BF78AB">
        <w:rPr>
          <w:rFonts w:cs="Arial"/>
          <w:color w:val="000000" w:themeColor="text1"/>
        </w:rPr>
        <w:t>. </w:t>
      </w:r>
      <w:r w:rsidRPr="00BF78AB">
        <w:rPr>
          <w:rFonts w:cs="Arial"/>
          <w:b/>
          <w:bCs/>
          <w:color w:val="000000" w:themeColor="text1"/>
        </w:rPr>
        <w:t>24</w:t>
      </w:r>
      <w:r w:rsidRPr="00BF78AB">
        <w:rPr>
          <w:rFonts w:cs="Arial"/>
          <w:color w:val="000000" w:themeColor="text1"/>
        </w:rPr>
        <w:t xml:space="preserve"> (5), 1014–1025, </w:t>
      </w:r>
      <w:r w:rsidR="006362C0" w:rsidRPr="00BF78AB">
        <w:rPr>
          <w:rFonts w:cs="Arial"/>
          <w:color w:val="000000" w:themeColor="text1"/>
        </w:rPr>
        <w:t>doi:</w:t>
      </w:r>
      <w:hyperlink r:id="rId9" w:history="1">
        <w:r w:rsidRPr="00BF78AB">
          <w:rPr>
            <w:rFonts w:cs="Arial"/>
            <w:color w:val="000000" w:themeColor="text1"/>
          </w:rPr>
          <w:t>10.1007/s11095-006-9206-z</w:t>
        </w:r>
      </w:hyperlink>
      <w:r w:rsidRPr="00BF78AB">
        <w:rPr>
          <w:rFonts w:cs="Arial"/>
          <w:color w:val="000000" w:themeColor="text1"/>
        </w:rPr>
        <w:t xml:space="preserve"> (2007).</w:t>
      </w:r>
      <w:r w:rsidRPr="00BF78AB">
        <w:rPr>
          <w:rFonts w:cs="Arial"/>
          <w:color w:val="000000" w:themeColor="text1"/>
        </w:rPr>
        <w:br/>
      </w:r>
    </w:p>
    <w:p w14:paraId="0FCC5CB4" w14:textId="77777777" w:rsidR="001D377D" w:rsidRPr="00BF78AB" w:rsidRDefault="001D377D" w:rsidP="00B61A28">
      <w:pPr>
        <w:pStyle w:val="ListParagraph"/>
        <w:widowControl/>
        <w:numPr>
          <w:ilvl w:val="0"/>
          <w:numId w:val="27"/>
        </w:numPr>
        <w:autoSpaceDE/>
        <w:autoSpaceDN/>
        <w:adjustRightInd/>
        <w:ind w:left="360"/>
        <w:jc w:val="left"/>
        <w:rPr>
          <w:rFonts w:cs="Arial"/>
          <w:color w:val="000000" w:themeColor="text1"/>
        </w:rPr>
      </w:pPr>
      <w:r w:rsidRPr="00BF78AB">
        <w:rPr>
          <w:rFonts w:cs="Arial"/>
          <w:color w:val="000000" w:themeColor="text1"/>
          <w:shd w:val="clear" w:color="auto" w:fill="FFFFFF"/>
        </w:rPr>
        <w:t xml:space="preserve">Lindsay, S., </w:t>
      </w:r>
      <w:proofErr w:type="spellStart"/>
      <w:r w:rsidRPr="00BF78AB">
        <w:rPr>
          <w:rFonts w:cs="Arial"/>
          <w:color w:val="000000" w:themeColor="text1"/>
          <w:shd w:val="clear" w:color="auto" w:fill="FFFFFF"/>
        </w:rPr>
        <w:t>Kealey</w:t>
      </w:r>
      <w:proofErr w:type="spellEnd"/>
      <w:r w:rsidRPr="00BF78AB">
        <w:rPr>
          <w:rFonts w:cs="Arial"/>
          <w:color w:val="000000" w:themeColor="text1"/>
          <w:shd w:val="clear" w:color="auto" w:fill="FFFFFF"/>
        </w:rPr>
        <w:t xml:space="preserve">, D. </w:t>
      </w:r>
      <w:hyperlink r:id="rId10" w:history="1">
        <w:r w:rsidRPr="00BF78AB">
          <w:rPr>
            <w:rFonts w:cs="Arial"/>
            <w:i/>
            <w:iCs/>
            <w:color w:val="000000" w:themeColor="text1"/>
          </w:rPr>
          <w:t>High performance liquid chromatography</w:t>
        </w:r>
      </w:hyperlink>
      <w:r w:rsidRPr="00BF78AB">
        <w:rPr>
          <w:rFonts w:cs="Arial"/>
          <w:color w:val="000000" w:themeColor="text1"/>
          <w:shd w:val="clear" w:color="auto" w:fill="FFFFFF"/>
        </w:rPr>
        <w:t xml:space="preserve">. </w:t>
      </w:r>
      <w:r w:rsidRPr="00BF78AB">
        <w:rPr>
          <w:rFonts w:cs="Times New Roman"/>
          <w:color w:val="000000" w:themeColor="text1"/>
          <w:shd w:val="clear" w:color="auto" w:fill="FFFFFF"/>
        </w:rPr>
        <w:t>John Wiley and Sons, New York, NY.</w:t>
      </w:r>
      <w:r w:rsidRPr="00BF78AB">
        <w:rPr>
          <w:rFonts w:cs="Arial"/>
          <w:color w:val="000000" w:themeColor="text1"/>
          <w:shd w:val="clear" w:color="auto" w:fill="FFFFFF"/>
        </w:rPr>
        <w:t xml:space="preserve"> (1987).</w:t>
      </w:r>
    </w:p>
    <w:p w14:paraId="2E0D1BDD" w14:textId="77777777" w:rsidR="001D377D" w:rsidRPr="00BF78AB" w:rsidRDefault="001D377D" w:rsidP="00B61A28">
      <w:pPr>
        <w:pStyle w:val="ListParagraph"/>
        <w:ind w:left="360"/>
        <w:jc w:val="left"/>
        <w:rPr>
          <w:rFonts w:cs="Arial"/>
          <w:color w:val="000000" w:themeColor="text1"/>
        </w:rPr>
      </w:pPr>
    </w:p>
    <w:p w14:paraId="47F2C926" w14:textId="2551EA8E" w:rsidR="001D377D" w:rsidRPr="00BF78AB" w:rsidRDefault="001D377D" w:rsidP="00B61A28">
      <w:pPr>
        <w:pStyle w:val="ListParagraph"/>
        <w:widowControl/>
        <w:numPr>
          <w:ilvl w:val="0"/>
          <w:numId w:val="27"/>
        </w:numPr>
        <w:autoSpaceDE/>
        <w:autoSpaceDN/>
        <w:adjustRightInd/>
        <w:ind w:left="360"/>
        <w:jc w:val="left"/>
        <w:rPr>
          <w:rFonts w:cs="Arial"/>
          <w:color w:val="000000" w:themeColor="text1"/>
        </w:rPr>
      </w:pPr>
      <w:r w:rsidRPr="00BF78AB">
        <w:rPr>
          <w:rFonts w:cs="Arial"/>
          <w:color w:val="000000" w:themeColor="text1"/>
          <w:shd w:val="clear" w:color="auto" w:fill="FFFFFF"/>
        </w:rPr>
        <w:t>Robinson, D.</w:t>
      </w:r>
      <w:r w:rsidR="000A24B9">
        <w:rPr>
          <w:rFonts w:cs="Arial"/>
          <w:color w:val="000000" w:themeColor="text1"/>
          <w:shd w:val="clear" w:color="auto" w:fill="FFFFFF"/>
        </w:rPr>
        <w:t xml:space="preserve"> </w:t>
      </w:r>
      <w:r w:rsidRPr="00BF78AB">
        <w:rPr>
          <w:rFonts w:cs="Arial"/>
          <w:color w:val="000000" w:themeColor="text1"/>
          <w:shd w:val="clear" w:color="auto" w:fill="FFFFFF"/>
        </w:rPr>
        <w:t xml:space="preserve">L., </w:t>
      </w:r>
      <w:proofErr w:type="spellStart"/>
      <w:r w:rsidRPr="00BF78AB">
        <w:rPr>
          <w:rFonts w:cs="Arial"/>
          <w:color w:val="000000" w:themeColor="text1"/>
          <w:shd w:val="clear" w:color="auto" w:fill="FFFFFF"/>
        </w:rPr>
        <w:t>Venton</w:t>
      </w:r>
      <w:proofErr w:type="spellEnd"/>
      <w:r w:rsidRPr="00BF78AB">
        <w:rPr>
          <w:rFonts w:cs="Arial"/>
          <w:color w:val="000000" w:themeColor="text1"/>
          <w:shd w:val="clear" w:color="auto" w:fill="FFFFFF"/>
        </w:rPr>
        <w:t>, B.</w:t>
      </w:r>
      <w:r w:rsidR="000A24B9">
        <w:rPr>
          <w:rFonts w:cs="Arial"/>
          <w:color w:val="000000" w:themeColor="text1"/>
          <w:shd w:val="clear" w:color="auto" w:fill="FFFFFF"/>
        </w:rPr>
        <w:t xml:space="preserve"> </w:t>
      </w:r>
      <w:r w:rsidRPr="00BF78AB">
        <w:rPr>
          <w:rFonts w:cs="Arial"/>
          <w:color w:val="000000" w:themeColor="text1"/>
          <w:shd w:val="clear" w:color="auto" w:fill="FFFFFF"/>
        </w:rPr>
        <w:t xml:space="preserve">J., </w:t>
      </w:r>
      <w:proofErr w:type="spellStart"/>
      <w:r w:rsidRPr="00BF78AB">
        <w:rPr>
          <w:rFonts w:cs="Arial"/>
          <w:color w:val="000000" w:themeColor="text1"/>
          <w:shd w:val="clear" w:color="auto" w:fill="FFFFFF"/>
        </w:rPr>
        <w:t>Heien</w:t>
      </w:r>
      <w:proofErr w:type="spellEnd"/>
      <w:r w:rsidRPr="00BF78AB">
        <w:rPr>
          <w:rFonts w:cs="Arial"/>
          <w:color w:val="000000" w:themeColor="text1"/>
          <w:shd w:val="clear" w:color="auto" w:fill="FFFFFF"/>
        </w:rPr>
        <w:t>, M.</w:t>
      </w:r>
      <w:r w:rsidR="000A24B9">
        <w:rPr>
          <w:rFonts w:cs="Arial"/>
          <w:color w:val="000000" w:themeColor="text1"/>
          <w:shd w:val="clear" w:color="auto" w:fill="FFFFFF"/>
        </w:rPr>
        <w:t xml:space="preserve"> </w:t>
      </w:r>
      <w:r w:rsidRPr="00BF78AB">
        <w:rPr>
          <w:rFonts w:cs="Arial"/>
          <w:color w:val="000000" w:themeColor="text1"/>
          <w:shd w:val="clear" w:color="auto" w:fill="FFFFFF"/>
        </w:rPr>
        <w:t>L., Wightman, R.</w:t>
      </w:r>
      <w:r w:rsidR="000A24B9">
        <w:rPr>
          <w:rFonts w:cs="Arial"/>
          <w:color w:val="000000" w:themeColor="text1"/>
          <w:shd w:val="clear" w:color="auto" w:fill="FFFFFF"/>
        </w:rPr>
        <w:t xml:space="preserve"> </w:t>
      </w:r>
      <w:r w:rsidRPr="00BF78AB">
        <w:rPr>
          <w:rFonts w:cs="Arial"/>
          <w:color w:val="000000" w:themeColor="text1"/>
          <w:shd w:val="clear" w:color="auto" w:fill="FFFFFF"/>
        </w:rPr>
        <w:t xml:space="preserve">M. Detecting </w:t>
      </w:r>
      <w:proofErr w:type="spellStart"/>
      <w:r w:rsidRPr="00BF78AB">
        <w:rPr>
          <w:rFonts w:cs="Arial"/>
          <w:color w:val="000000" w:themeColor="text1"/>
          <w:shd w:val="clear" w:color="auto" w:fill="FFFFFF"/>
        </w:rPr>
        <w:t>subsecond</w:t>
      </w:r>
      <w:proofErr w:type="spellEnd"/>
      <w:r w:rsidRPr="00BF78AB">
        <w:rPr>
          <w:rFonts w:cs="Arial"/>
          <w:color w:val="000000" w:themeColor="text1"/>
          <w:shd w:val="clear" w:color="auto" w:fill="FFFFFF"/>
        </w:rPr>
        <w:t xml:space="preserve"> dopamine release with fast-scan cyclic voltammetry </w:t>
      </w:r>
      <w:r w:rsidRPr="00BF78AB">
        <w:rPr>
          <w:rFonts w:cs="Arial"/>
          <w:i/>
          <w:color w:val="000000" w:themeColor="text1"/>
          <w:shd w:val="clear" w:color="auto" w:fill="FFFFFF"/>
        </w:rPr>
        <w:t>in vivo</w:t>
      </w:r>
      <w:r w:rsidRPr="00BF78AB">
        <w:rPr>
          <w:rFonts w:cs="Arial"/>
          <w:color w:val="000000" w:themeColor="text1"/>
          <w:shd w:val="clear" w:color="auto" w:fill="FFFFFF"/>
        </w:rPr>
        <w:t xml:space="preserve">. </w:t>
      </w:r>
      <w:proofErr w:type="spellStart"/>
      <w:r w:rsidRPr="00BF78AB">
        <w:rPr>
          <w:rFonts w:cs="Arial"/>
          <w:i/>
          <w:color w:val="000000" w:themeColor="text1"/>
          <w:shd w:val="clear" w:color="auto" w:fill="FFFFFF"/>
        </w:rPr>
        <w:t>Clin</w:t>
      </w:r>
      <w:proofErr w:type="spellEnd"/>
      <w:r w:rsidRPr="00BF78AB">
        <w:rPr>
          <w:rFonts w:cs="Arial"/>
          <w:i/>
          <w:color w:val="000000" w:themeColor="text1"/>
          <w:shd w:val="clear" w:color="auto" w:fill="FFFFFF"/>
        </w:rPr>
        <w:t xml:space="preserve"> Chem.</w:t>
      </w:r>
      <w:r w:rsidRPr="00BF78AB">
        <w:rPr>
          <w:rFonts w:cs="Arial"/>
          <w:color w:val="000000" w:themeColor="text1"/>
          <w:shd w:val="clear" w:color="auto" w:fill="FFFFFF"/>
        </w:rPr>
        <w:t xml:space="preserve"> </w:t>
      </w:r>
      <w:r w:rsidRPr="00BF78AB">
        <w:rPr>
          <w:rFonts w:cs="Arial"/>
          <w:b/>
          <w:color w:val="000000" w:themeColor="text1"/>
          <w:shd w:val="clear" w:color="auto" w:fill="FFFFFF"/>
        </w:rPr>
        <w:t>49</w:t>
      </w:r>
      <w:r w:rsidRPr="00BF78AB">
        <w:rPr>
          <w:rFonts w:cs="Arial"/>
          <w:color w:val="000000" w:themeColor="text1"/>
          <w:shd w:val="clear" w:color="auto" w:fill="FFFFFF"/>
        </w:rPr>
        <w:t xml:space="preserve"> (10), 1763-1773, </w:t>
      </w:r>
      <w:r w:rsidR="006362C0" w:rsidRPr="00BF78AB">
        <w:rPr>
          <w:rStyle w:val="label"/>
          <w:bCs/>
          <w:color w:val="000000" w:themeColor="text1"/>
          <w:bdr w:val="none" w:sz="0" w:space="0" w:color="auto" w:frame="1"/>
          <w:shd w:val="clear" w:color="auto" w:fill="FFFFFF"/>
        </w:rPr>
        <w:t>doi</w:t>
      </w:r>
      <w:proofErr w:type="gramStart"/>
      <w:r w:rsidR="006362C0" w:rsidRPr="00BF78AB">
        <w:rPr>
          <w:rStyle w:val="label"/>
          <w:bCs/>
          <w:color w:val="000000" w:themeColor="text1"/>
          <w:bdr w:val="none" w:sz="0" w:space="0" w:color="auto" w:frame="1"/>
          <w:shd w:val="clear" w:color="auto" w:fill="FFFFFF"/>
        </w:rPr>
        <w:t>:</w:t>
      </w:r>
      <w:r w:rsidRPr="00BF78AB">
        <w:rPr>
          <w:color w:val="000000" w:themeColor="text1"/>
          <w:shd w:val="clear" w:color="auto" w:fill="FFFFFF"/>
        </w:rPr>
        <w:t>10.1373</w:t>
      </w:r>
      <w:proofErr w:type="gramEnd"/>
      <w:r w:rsidRPr="00BF78AB">
        <w:rPr>
          <w:color w:val="000000" w:themeColor="text1"/>
          <w:shd w:val="clear" w:color="auto" w:fill="FFFFFF"/>
        </w:rPr>
        <w:t>/49.10.1763</w:t>
      </w:r>
      <w:r w:rsidRPr="00BF78AB">
        <w:rPr>
          <w:rStyle w:val="apple-converted-space"/>
          <w:color w:val="000000" w:themeColor="text1"/>
          <w:shd w:val="clear" w:color="auto" w:fill="FFFFFF"/>
        </w:rPr>
        <w:t xml:space="preserve"> </w:t>
      </w:r>
      <w:r w:rsidRPr="00BF78AB">
        <w:rPr>
          <w:rFonts w:cs="Arial"/>
          <w:color w:val="000000" w:themeColor="text1"/>
        </w:rPr>
        <w:t xml:space="preserve">(2003). </w:t>
      </w:r>
    </w:p>
    <w:p w14:paraId="481B84CE" w14:textId="77777777" w:rsidR="001D377D" w:rsidRPr="00BF78AB" w:rsidRDefault="001D377D" w:rsidP="00B61A28">
      <w:pPr>
        <w:pStyle w:val="ListParagraph"/>
        <w:ind w:left="360"/>
        <w:jc w:val="left"/>
        <w:rPr>
          <w:rFonts w:cs="Arial"/>
          <w:color w:val="000000" w:themeColor="text1"/>
        </w:rPr>
      </w:pPr>
    </w:p>
    <w:p w14:paraId="62C2B00C" w14:textId="1F7E9235" w:rsidR="001D377D" w:rsidRPr="00BF78AB" w:rsidRDefault="001D377D" w:rsidP="00B61A28">
      <w:pPr>
        <w:pStyle w:val="ListParagraph"/>
        <w:widowControl/>
        <w:numPr>
          <w:ilvl w:val="0"/>
          <w:numId w:val="27"/>
        </w:numPr>
        <w:autoSpaceDE/>
        <w:autoSpaceDN/>
        <w:adjustRightInd/>
        <w:ind w:left="360"/>
        <w:jc w:val="left"/>
        <w:rPr>
          <w:rFonts w:cs="Arial"/>
          <w:color w:val="000000" w:themeColor="text1"/>
        </w:rPr>
      </w:pPr>
      <w:r w:rsidRPr="00BF78AB">
        <w:rPr>
          <w:rFonts w:cs="Arial"/>
          <w:color w:val="000000" w:themeColor="text1"/>
          <w:shd w:val="clear" w:color="auto" w:fill="FFFFFF"/>
        </w:rPr>
        <w:t>Hu, Y., Mitchell, K.</w:t>
      </w:r>
      <w:r w:rsidR="000A24B9">
        <w:rPr>
          <w:rFonts w:cs="Arial"/>
          <w:color w:val="000000" w:themeColor="text1"/>
          <w:shd w:val="clear" w:color="auto" w:fill="FFFFFF"/>
        </w:rPr>
        <w:t xml:space="preserve"> </w:t>
      </w:r>
      <w:r w:rsidRPr="00BF78AB">
        <w:rPr>
          <w:rFonts w:cs="Arial"/>
          <w:color w:val="000000" w:themeColor="text1"/>
          <w:shd w:val="clear" w:color="auto" w:fill="FFFFFF"/>
        </w:rPr>
        <w:t xml:space="preserve">M., </w:t>
      </w:r>
      <w:proofErr w:type="spellStart"/>
      <w:r w:rsidRPr="00BF78AB">
        <w:rPr>
          <w:rFonts w:cs="Arial"/>
          <w:color w:val="000000" w:themeColor="text1"/>
          <w:shd w:val="clear" w:color="auto" w:fill="FFFFFF"/>
        </w:rPr>
        <w:t>Albahadily</w:t>
      </w:r>
      <w:proofErr w:type="spellEnd"/>
      <w:r w:rsidRPr="00BF78AB">
        <w:rPr>
          <w:rFonts w:cs="Arial"/>
          <w:color w:val="000000" w:themeColor="text1"/>
          <w:shd w:val="clear" w:color="auto" w:fill="FFFFFF"/>
        </w:rPr>
        <w:t>, F.</w:t>
      </w:r>
      <w:r w:rsidR="000A24B9">
        <w:rPr>
          <w:rFonts w:cs="Arial"/>
          <w:color w:val="000000" w:themeColor="text1"/>
          <w:shd w:val="clear" w:color="auto" w:fill="FFFFFF"/>
        </w:rPr>
        <w:t xml:space="preserve"> </w:t>
      </w:r>
      <w:r w:rsidRPr="00BF78AB">
        <w:rPr>
          <w:rFonts w:cs="Arial"/>
          <w:color w:val="000000" w:themeColor="text1"/>
          <w:shd w:val="clear" w:color="auto" w:fill="FFFFFF"/>
        </w:rPr>
        <w:t xml:space="preserve">N., </w:t>
      </w:r>
      <w:proofErr w:type="spellStart"/>
      <w:r w:rsidRPr="00BF78AB">
        <w:rPr>
          <w:rFonts w:cs="Arial"/>
          <w:color w:val="000000" w:themeColor="text1"/>
          <w:shd w:val="clear" w:color="auto" w:fill="FFFFFF"/>
        </w:rPr>
        <w:t>Michaelis</w:t>
      </w:r>
      <w:proofErr w:type="spellEnd"/>
      <w:r w:rsidRPr="00BF78AB">
        <w:rPr>
          <w:rFonts w:cs="Arial"/>
          <w:color w:val="000000" w:themeColor="text1"/>
          <w:shd w:val="clear" w:color="auto" w:fill="FFFFFF"/>
        </w:rPr>
        <w:t>, E.</w:t>
      </w:r>
      <w:r w:rsidR="000A24B9">
        <w:rPr>
          <w:rFonts w:cs="Arial"/>
          <w:color w:val="000000" w:themeColor="text1"/>
          <w:shd w:val="clear" w:color="auto" w:fill="FFFFFF"/>
        </w:rPr>
        <w:t xml:space="preserve"> </w:t>
      </w:r>
      <w:r w:rsidRPr="00BF78AB">
        <w:rPr>
          <w:rFonts w:cs="Arial"/>
          <w:color w:val="000000" w:themeColor="text1"/>
          <w:shd w:val="clear" w:color="auto" w:fill="FFFFFF"/>
        </w:rPr>
        <w:t>K., Wilson, G.</w:t>
      </w:r>
      <w:r w:rsidR="000A24B9">
        <w:rPr>
          <w:rFonts w:cs="Arial"/>
          <w:color w:val="000000" w:themeColor="text1"/>
          <w:shd w:val="clear" w:color="auto" w:fill="FFFFFF"/>
        </w:rPr>
        <w:t xml:space="preserve"> </w:t>
      </w:r>
      <w:r w:rsidRPr="00BF78AB">
        <w:rPr>
          <w:rFonts w:cs="Arial"/>
          <w:color w:val="000000" w:themeColor="text1"/>
          <w:shd w:val="clear" w:color="auto" w:fill="FFFFFF"/>
        </w:rPr>
        <w:t>S. Direct measurement of glutamate release in the brain using a dual enzyme-based electrochemical sensor. </w:t>
      </w:r>
      <w:r w:rsidRPr="00BF78AB">
        <w:rPr>
          <w:rFonts w:cs="Arial"/>
          <w:i/>
          <w:iCs/>
          <w:color w:val="000000" w:themeColor="text1"/>
          <w:bdr w:val="none" w:sz="0" w:space="0" w:color="auto" w:frame="1"/>
          <w:shd w:val="clear" w:color="auto" w:fill="FFFFFF"/>
        </w:rPr>
        <w:t>Brain Res.</w:t>
      </w:r>
      <w:r w:rsidRPr="00BF78AB">
        <w:rPr>
          <w:rFonts w:cs="Arial"/>
          <w:color w:val="000000" w:themeColor="text1"/>
          <w:shd w:val="clear" w:color="auto" w:fill="FFFFFF"/>
        </w:rPr>
        <w:t> </w:t>
      </w:r>
      <w:r w:rsidRPr="00BF78AB">
        <w:rPr>
          <w:rFonts w:cs="Arial"/>
          <w:b/>
          <w:color w:val="000000" w:themeColor="text1"/>
          <w:shd w:val="clear" w:color="auto" w:fill="FFFFFF"/>
        </w:rPr>
        <w:t>659</w:t>
      </w:r>
      <w:r w:rsidRPr="00BF78AB">
        <w:rPr>
          <w:rFonts w:cs="Arial"/>
          <w:color w:val="000000" w:themeColor="text1"/>
          <w:shd w:val="clear" w:color="auto" w:fill="FFFFFF"/>
        </w:rPr>
        <w:t xml:space="preserve"> (1-2), 117-125, </w:t>
      </w:r>
      <w:hyperlink r:id="rId11" w:history="1">
        <w:r w:rsidRPr="00BF78AB">
          <w:rPr>
            <w:rFonts w:cs="Arial"/>
            <w:color w:val="000000" w:themeColor="text1"/>
            <w:bdr w:val="none" w:sz="0" w:space="0" w:color="auto" w:frame="1"/>
            <w:shd w:val="clear" w:color="auto" w:fill="FFFFFF"/>
          </w:rPr>
          <w:t>doi</w:t>
        </w:r>
        <w:proofErr w:type="gramStart"/>
        <w:r w:rsidRPr="00BF78AB">
          <w:rPr>
            <w:rFonts w:cs="Arial"/>
            <w:color w:val="000000" w:themeColor="text1"/>
            <w:bdr w:val="none" w:sz="0" w:space="0" w:color="auto" w:frame="1"/>
            <w:shd w:val="clear" w:color="auto" w:fill="FFFFFF"/>
          </w:rPr>
          <w:t>:10.1016</w:t>
        </w:r>
        <w:proofErr w:type="gramEnd"/>
        <w:r w:rsidRPr="00BF78AB">
          <w:rPr>
            <w:rFonts w:cs="Arial"/>
            <w:color w:val="000000" w:themeColor="text1"/>
            <w:bdr w:val="none" w:sz="0" w:space="0" w:color="auto" w:frame="1"/>
            <w:shd w:val="clear" w:color="auto" w:fill="FFFFFF"/>
          </w:rPr>
          <w:t>/0006-8993(94)90870-2</w:t>
        </w:r>
      </w:hyperlink>
      <w:r w:rsidRPr="00BF78AB">
        <w:rPr>
          <w:rFonts w:cs="Arial"/>
          <w:color w:val="000000" w:themeColor="text1"/>
        </w:rPr>
        <w:t xml:space="preserve"> (1994).</w:t>
      </w:r>
    </w:p>
    <w:p w14:paraId="61E894B3" w14:textId="77777777" w:rsidR="001D377D" w:rsidRPr="00BF78AB" w:rsidRDefault="001D377D" w:rsidP="00B61A28">
      <w:pPr>
        <w:jc w:val="left"/>
        <w:rPr>
          <w:rFonts w:cs="Arial"/>
          <w:color w:val="000000" w:themeColor="text1"/>
        </w:rPr>
      </w:pPr>
    </w:p>
    <w:p w14:paraId="329D76C9" w14:textId="77777777" w:rsidR="001D377D" w:rsidRPr="00BF78AB" w:rsidRDefault="001D377D" w:rsidP="00B61A28">
      <w:pPr>
        <w:pStyle w:val="ListParagraph"/>
        <w:widowControl/>
        <w:numPr>
          <w:ilvl w:val="0"/>
          <w:numId w:val="27"/>
        </w:numPr>
        <w:autoSpaceDE/>
        <w:autoSpaceDN/>
        <w:adjustRightInd/>
        <w:ind w:left="360"/>
        <w:jc w:val="left"/>
        <w:rPr>
          <w:rFonts w:cs="Arial"/>
          <w:color w:val="000000" w:themeColor="text1"/>
        </w:rPr>
      </w:pPr>
      <w:proofErr w:type="spellStart"/>
      <w:r w:rsidRPr="00BF78AB">
        <w:rPr>
          <w:rFonts w:cs="Arial"/>
          <w:color w:val="000000" w:themeColor="text1"/>
          <w:shd w:val="clear" w:color="auto" w:fill="FFFFFF"/>
        </w:rPr>
        <w:t>Agnesi</w:t>
      </w:r>
      <w:proofErr w:type="spellEnd"/>
      <w:r w:rsidRPr="00BF78AB">
        <w:rPr>
          <w:rFonts w:cs="Arial"/>
          <w:color w:val="000000" w:themeColor="text1"/>
          <w:shd w:val="clear" w:color="auto" w:fill="FFFFFF"/>
        </w:rPr>
        <w:t xml:space="preserve">, F., </w:t>
      </w:r>
      <w:r w:rsidRPr="00BF78AB">
        <w:rPr>
          <w:rFonts w:cs="Arial"/>
          <w:i/>
          <w:color w:val="000000" w:themeColor="text1"/>
          <w:shd w:val="clear" w:color="auto" w:fill="FFFFFF"/>
        </w:rPr>
        <w:t>et al</w:t>
      </w:r>
      <w:r w:rsidRPr="00BF78AB">
        <w:rPr>
          <w:rFonts w:cs="Arial"/>
          <w:color w:val="000000" w:themeColor="text1"/>
          <w:shd w:val="clear" w:color="auto" w:fill="FFFFFF"/>
        </w:rPr>
        <w:t xml:space="preserve">. Wireless instantaneous neurotransmitter concentration system–based </w:t>
      </w:r>
      <w:proofErr w:type="spellStart"/>
      <w:r w:rsidRPr="00BF78AB">
        <w:rPr>
          <w:rFonts w:cs="Arial"/>
          <w:color w:val="000000" w:themeColor="text1"/>
          <w:shd w:val="clear" w:color="auto" w:fill="FFFFFF"/>
        </w:rPr>
        <w:t>amperometric</w:t>
      </w:r>
      <w:proofErr w:type="spellEnd"/>
      <w:r w:rsidRPr="00BF78AB">
        <w:rPr>
          <w:rFonts w:cs="Arial"/>
          <w:color w:val="000000" w:themeColor="text1"/>
          <w:shd w:val="clear" w:color="auto" w:fill="FFFFFF"/>
        </w:rPr>
        <w:t xml:space="preserve"> detection of dopamine, adenosine, and glutamate for intraoperative </w:t>
      </w:r>
      <w:r w:rsidRPr="00BF78AB">
        <w:rPr>
          <w:rFonts w:cs="Arial"/>
          <w:color w:val="000000" w:themeColor="text1"/>
          <w:shd w:val="clear" w:color="auto" w:fill="FFFFFF"/>
        </w:rPr>
        <w:lastRenderedPageBreak/>
        <w:t>neurochemical monitoring. </w:t>
      </w:r>
      <w:r w:rsidRPr="00BF78AB">
        <w:rPr>
          <w:rFonts w:cs="Arial"/>
          <w:i/>
          <w:iCs/>
          <w:color w:val="000000" w:themeColor="text1"/>
          <w:bdr w:val="none" w:sz="0" w:space="0" w:color="auto" w:frame="1"/>
          <w:shd w:val="clear" w:color="auto" w:fill="FFFFFF"/>
        </w:rPr>
        <w:t xml:space="preserve">J </w:t>
      </w:r>
      <w:proofErr w:type="spellStart"/>
      <w:r w:rsidRPr="00BF78AB">
        <w:rPr>
          <w:rFonts w:cs="Arial"/>
          <w:i/>
          <w:iCs/>
          <w:color w:val="000000" w:themeColor="text1"/>
          <w:bdr w:val="none" w:sz="0" w:space="0" w:color="auto" w:frame="1"/>
          <w:shd w:val="clear" w:color="auto" w:fill="FFFFFF"/>
        </w:rPr>
        <w:t>Neurosurg</w:t>
      </w:r>
      <w:proofErr w:type="spellEnd"/>
      <w:r w:rsidRPr="00BF78AB">
        <w:rPr>
          <w:rFonts w:cs="Arial"/>
          <w:i/>
          <w:iCs/>
          <w:color w:val="000000" w:themeColor="text1"/>
          <w:bdr w:val="none" w:sz="0" w:space="0" w:color="auto" w:frame="1"/>
          <w:shd w:val="clear" w:color="auto" w:fill="FFFFFF"/>
        </w:rPr>
        <w:t xml:space="preserve">. </w:t>
      </w:r>
      <w:r w:rsidRPr="00BF78AB">
        <w:rPr>
          <w:rFonts w:cs="Arial"/>
          <w:b/>
          <w:iCs/>
          <w:color w:val="000000" w:themeColor="text1"/>
          <w:bdr w:val="none" w:sz="0" w:space="0" w:color="auto" w:frame="1"/>
          <w:shd w:val="clear" w:color="auto" w:fill="FFFFFF"/>
        </w:rPr>
        <w:t xml:space="preserve">111 </w:t>
      </w:r>
      <w:r w:rsidRPr="00BF78AB">
        <w:rPr>
          <w:rFonts w:cs="Arial"/>
          <w:iCs/>
          <w:color w:val="000000" w:themeColor="text1"/>
          <w:bdr w:val="none" w:sz="0" w:space="0" w:color="auto" w:frame="1"/>
          <w:shd w:val="clear" w:color="auto" w:fill="FFFFFF"/>
        </w:rPr>
        <w:t>(4), 701-711,</w:t>
      </w:r>
      <w:r w:rsidRPr="00BF78AB">
        <w:rPr>
          <w:rFonts w:cs="Arial"/>
          <w:color w:val="000000" w:themeColor="text1"/>
          <w:shd w:val="clear" w:color="auto" w:fill="FFFFFF"/>
        </w:rPr>
        <w:t> </w:t>
      </w:r>
      <w:hyperlink r:id="rId12" w:history="1">
        <w:r w:rsidRPr="00BF78AB">
          <w:rPr>
            <w:rFonts w:cs="Arial"/>
            <w:color w:val="000000" w:themeColor="text1"/>
            <w:bdr w:val="none" w:sz="0" w:space="0" w:color="auto" w:frame="1"/>
            <w:shd w:val="clear" w:color="auto" w:fill="FFFFFF"/>
          </w:rPr>
          <w:t>doi</w:t>
        </w:r>
        <w:proofErr w:type="gramStart"/>
        <w:r w:rsidRPr="00BF78AB">
          <w:rPr>
            <w:rFonts w:cs="Arial"/>
            <w:color w:val="000000" w:themeColor="text1"/>
            <w:bdr w:val="none" w:sz="0" w:space="0" w:color="auto" w:frame="1"/>
            <w:shd w:val="clear" w:color="auto" w:fill="FFFFFF"/>
          </w:rPr>
          <w:t>:10.3171</w:t>
        </w:r>
        <w:proofErr w:type="gramEnd"/>
        <w:r w:rsidRPr="00BF78AB">
          <w:rPr>
            <w:rFonts w:cs="Arial"/>
            <w:color w:val="000000" w:themeColor="text1"/>
            <w:bdr w:val="none" w:sz="0" w:space="0" w:color="auto" w:frame="1"/>
            <w:shd w:val="clear" w:color="auto" w:fill="FFFFFF"/>
          </w:rPr>
          <w:t>/2009.3.JNS0990</w:t>
        </w:r>
      </w:hyperlink>
      <w:r w:rsidRPr="00BF78AB">
        <w:rPr>
          <w:rFonts w:cs="Arial"/>
          <w:color w:val="000000" w:themeColor="text1"/>
        </w:rPr>
        <w:t xml:space="preserve"> (2009).</w:t>
      </w:r>
    </w:p>
    <w:p w14:paraId="5DE2DC1A" w14:textId="77777777" w:rsidR="001D377D" w:rsidRPr="00BF78AB" w:rsidRDefault="001D377D" w:rsidP="00B61A28">
      <w:pPr>
        <w:jc w:val="left"/>
        <w:rPr>
          <w:rFonts w:cs="Arial"/>
          <w:color w:val="000000" w:themeColor="text1"/>
        </w:rPr>
      </w:pPr>
    </w:p>
    <w:p w14:paraId="6322BE8A" w14:textId="55BBAE81" w:rsidR="001D377D" w:rsidRPr="00BF78AB" w:rsidRDefault="001D377D" w:rsidP="00B61A28">
      <w:pPr>
        <w:pStyle w:val="ListParagraph"/>
        <w:widowControl/>
        <w:numPr>
          <w:ilvl w:val="0"/>
          <w:numId w:val="27"/>
        </w:numPr>
        <w:autoSpaceDE/>
        <w:autoSpaceDN/>
        <w:adjustRightInd/>
        <w:ind w:left="360"/>
        <w:jc w:val="left"/>
        <w:rPr>
          <w:rFonts w:cs="Arial"/>
          <w:color w:val="000000" w:themeColor="text1"/>
        </w:rPr>
      </w:pPr>
      <w:proofErr w:type="spellStart"/>
      <w:r w:rsidRPr="00BF78AB">
        <w:rPr>
          <w:rFonts w:cs="Arial"/>
          <w:color w:val="000000" w:themeColor="text1"/>
        </w:rPr>
        <w:t>Erksine</w:t>
      </w:r>
      <w:proofErr w:type="spellEnd"/>
      <w:r w:rsidRPr="00BF78AB">
        <w:rPr>
          <w:rFonts w:cs="Arial"/>
          <w:color w:val="000000" w:themeColor="text1"/>
        </w:rPr>
        <w:t>, M.</w:t>
      </w:r>
      <w:r w:rsidR="000A24B9">
        <w:rPr>
          <w:rFonts w:cs="Arial"/>
          <w:color w:val="000000" w:themeColor="text1"/>
        </w:rPr>
        <w:t xml:space="preserve"> </w:t>
      </w:r>
      <w:r w:rsidRPr="00BF78AB">
        <w:rPr>
          <w:rFonts w:cs="Arial"/>
          <w:color w:val="000000" w:themeColor="text1"/>
        </w:rPr>
        <w:t xml:space="preserve">S. Solicitation behavior in the estrous female rat: A review. </w:t>
      </w:r>
      <w:proofErr w:type="spellStart"/>
      <w:r w:rsidRPr="00BF78AB">
        <w:rPr>
          <w:rFonts w:cs="Arial"/>
          <w:i/>
          <w:color w:val="000000" w:themeColor="text1"/>
        </w:rPr>
        <w:t>Horm</w:t>
      </w:r>
      <w:proofErr w:type="spellEnd"/>
      <w:r w:rsidRPr="00BF78AB">
        <w:rPr>
          <w:rFonts w:cs="Arial"/>
          <w:i/>
          <w:color w:val="000000" w:themeColor="text1"/>
        </w:rPr>
        <w:t xml:space="preserve"> </w:t>
      </w:r>
      <w:proofErr w:type="spellStart"/>
      <w:r w:rsidRPr="00BF78AB">
        <w:rPr>
          <w:rFonts w:cs="Arial"/>
          <w:i/>
          <w:color w:val="000000" w:themeColor="text1"/>
        </w:rPr>
        <w:t>Beh</w:t>
      </w:r>
      <w:proofErr w:type="spellEnd"/>
      <w:r w:rsidRPr="00BF78AB">
        <w:rPr>
          <w:rFonts w:cs="Arial"/>
          <w:i/>
          <w:color w:val="000000" w:themeColor="text1"/>
        </w:rPr>
        <w:t>.</w:t>
      </w:r>
      <w:r w:rsidRPr="00BF78AB">
        <w:rPr>
          <w:rFonts w:cs="Arial"/>
          <w:color w:val="000000" w:themeColor="text1"/>
        </w:rPr>
        <w:t xml:space="preserve"> </w:t>
      </w:r>
      <w:r w:rsidRPr="00BF78AB">
        <w:rPr>
          <w:rFonts w:cs="Arial"/>
          <w:b/>
          <w:color w:val="000000" w:themeColor="text1"/>
        </w:rPr>
        <w:t>23</w:t>
      </w:r>
      <w:r w:rsidRPr="00BF78AB">
        <w:rPr>
          <w:rFonts w:cs="Arial"/>
          <w:color w:val="000000" w:themeColor="text1"/>
        </w:rPr>
        <w:t xml:space="preserve"> (4), 473-502, </w:t>
      </w:r>
      <w:r w:rsidR="006362C0" w:rsidRPr="00BF78AB">
        <w:rPr>
          <w:rFonts w:cs="Arial"/>
          <w:color w:val="000000" w:themeColor="text1"/>
        </w:rPr>
        <w:t>doi</w:t>
      </w:r>
      <w:proofErr w:type="gramStart"/>
      <w:r w:rsidR="006362C0" w:rsidRPr="00BF78AB">
        <w:rPr>
          <w:rFonts w:cs="Arial"/>
          <w:color w:val="000000" w:themeColor="text1"/>
        </w:rPr>
        <w:t>:</w:t>
      </w:r>
      <w:r w:rsidRPr="00BF78AB">
        <w:rPr>
          <w:rFonts w:cs="Arial"/>
          <w:color w:val="000000" w:themeColor="text1"/>
        </w:rPr>
        <w:t>10.1016</w:t>
      </w:r>
      <w:proofErr w:type="gramEnd"/>
      <w:r w:rsidRPr="00BF78AB">
        <w:rPr>
          <w:rFonts w:cs="Arial"/>
          <w:color w:val="000000" w:themeColor="text1"/>
        </w:rPr>
        <w:t xml:space="preserve">/0018-506X(89)90037-8 (1989). </w:t>
      </w:r>
    </w:p>
    <w:p w14:paraId="46F49FF4" w14:textId="77777777" w:rsidR="001D377D" w:rsidRPr="00BF78AB" w:rsidRDefault="001D377D" w:rsidP="00B61A28">
      <w:pPr>
        <w:pStyle w:val="ListParagraph"/>
        <w:ind w:left="360"/>
        <w:jc w:val="left"/>
        <w:rPr>
          <w:rFonts w:cs="Arial"/>
          <w:color w:val="000000" w:themeColor="text1"/>
        </w:rPr>
      </w:pPr>
    </w:p>
    <w:p w14:paraId="31A93C18" w14:textId="1C226DFF" w:rsidR="001D377D" w:rsidRPr="00BF78AB" w:rsidRDefault="001D377D" w:rsidP="00B61A28">
      <w:pPr>
        <w:pStyle w:val="ListParagraph"/>
        <w:widowControl/>
        <w:numPr>
          <w:ilvl w:val="0"/>
          <w:numId w:val="27"/>
        </w:numPr>
        <w:autoSpaceDE/>
        <w:autoSpaceDN/>
        <w:adjustRightInd/>
        <w:ind w:left="360"/>
        <w:jc w:val="left"/>
        <w:rPr>
          <w:rFonts w:cs="Arial"/>
          <w:color w:val="000000" w:themeColor="text1"/>
        </w:rPr>
      </w:pPr>
      <w:r w:rsidRPr="00BF78AB">
        <w:rPr>
          <w:rFonts w:cs="Arial"/>
          <w:color w:val="000000" w:themeColor="text1"/>
        </w:rPr>
        <w:t>Weiner, I., Gal, G., Rawlins, J.</w:t>
      </w:r>
      <w:r w:rsidR="000A24B9">
        <w:rPr>
          <w:rFonts w:cs="Arial"/>
          <w:color w:val="000000" w:themeColor="text1"/>
        </w:rPr>
        <w:t xml:space="preserve"> </w:t>
      </w:r>
      <w:r w:rsidRPr="00BF78AB">
        <w:rPr>
          <w:rFonts w:cs="Arial"/>
          <w:color w:val="000000" w:themeColor="text1"/>
        </w:rPr>
        <w:t xml:space="preserve">N., </w:t>
      </w:r>
      <w:proofErr w:type="spellStart"/>
      <w:r w:rsidRPr="00BF78AB">
        <w:rPr>
          <w:rFonts w:cs="Arial"/>
          <w:color w:val="000000" w:themeColor="text1"/>
        </w:rPr>
        <w:t>Feldon</w:t>
      </w:r>
      <w:proofErr w:type="spellEnd"/>
      <w:r w:rsidRPr="00BF78AB">
        <w:rPr>
          <w:rFonts w:cs="Arial"/>
          <w:color w:val="000000" w:themeColor="text1"/>
        </w:rPr>
        <w:t xml:space="preserve">, J. Differential involvement of the shell and core </w:t>
      </w:r>
      <w:proofErr w:type="spellStart"/>
      <w:r w:rsidRPr="00BF78AB">
        <w:rPr>
          <w:rFonts w:cs="Arial"/>
          <w:color w:val="000000" w:themeColor="text1"/>
        </w:rPr>
        <w:t>subterritories</w:t>
      </w:r>
      <w:proofErr w:type="spellEnd"/>
      <w:r w:rsidRPr="00BF78AB">
        <w:rPr>
          <w:rFonts w:cs="Arial"/>
          <w:color w:val="000000" w:themeColor="text1"/>
        </w:rPr>
        <w:t xml:space="preserve"> of the nucleus </w:t>
      </w:r>
      <w:proofErr w:type="spellStart"/>
      <w:r w:rsidRPr="00BF78AB">
        <w:rPr>
          <w:rFonts w:cs="Arial"/>
          <w:color w:val="000000" w:themeColor="text1"/>
        </w:rPr>
        <w:t>accumbens</w:t>
      </w:r>
      <w:proofErr w:type="spellEnd"/>
      <w:r w:rsidRPr="00BF78AB">
        <w:rPr>
          <w:rFonts w:cs="Arial"/>
          <w:color w:val="000000" w:themeColor="text1"/>
        </w:rPr>
        <w:t xml:space="preserve"> in latent inhibition and amphetamine-induced activity. </w:t>
      </w:r>
      <w:proofErr w:type="spellStart"/>
      <w:r w:rsidRPr="00BF78AB">
        <w:rPr>
          <w:rFonts w:cs="Arial"/>
          <w:i/>
          <w:color w:val="000000" w:themeColor="text1"/>
        </w:rPr>
        <w:t>Behav</w:t>
      </w:r>
      <w:proofErr w:type="spellEnd"/>
      <w:r w:rsidRPr="00BF78AB">
        <w:rPr>
          <w:rFonts w:cs="Arial"/>
          <w:i/>
          <w:color w:val="000000" w:themeColor="text1"/>
        </w:rPr>
        <w:t xml:space="preserve"> Brain Res</w:t>
      </w:r>
      <w:r w:rsidRPr="00BF78AB">
        <w:rPr>
          <w:rFonts w:cs="Arial"/>
          <w:color w:val="000000" w:themeColor="text1"/>
        </w:rPr>
        <w:t xml:space="preserve">. </w:t>
      </w:r>
      <w:r w:rsidRPr="00BF78AB">
        <w:rPr>
          <w:rFonts w:cs="Arial"/>
          <w:b/>
          <w:color w:val="000000" w:themeColor="text1"/>
        </w:rPr>
        <w:t>81</w:t>
      </w:r>
      <w:r w:rsidRPr="00BF78AB">
        <w:rPr>
          <w:rFonts w:cs="Arial"/>
          <w:color w:val="000000" w:themeColor="text1"/>
        </w:rPr>
        <w:t xml:space="preserve"> (1-2), 123-33, </w:t>
      </w:r>
      <w:r w:rsidR="006362C0" w:rsidRPr="00BF78AB">
        <w:rPr>
          <w:rFonts w:cs="Arial"/>
          <w:color w:val="000000" w:themeColor="text1"/>
        </w:rPr>
        <w:t>doi</w:t>
      </w:r>
      <w:proofErr w:type="gramStart"/>
      <w:r w:rsidR="006362C0" w:rsidRPr="00BF78AB">
        <w:rPr>
          <w:rFonts w:cs="Arial"/>
          <w:color w:val="000000" w:themeColor="text1"/>
        </w:rPr>
        <w:t>:</w:t>
      </w:r>
      <w:r w:rsidRPr="00BF78AB">
        <w:rPr>
          <w:rFonts w:cs="Arial"/>
          <w:color w:val="000000" w:themeColor="text1"/>
          <w:bdr w:val="none" w:sz="0" w:space="0" w:color="auto" w:frame="1"/>
          <w:shd w:val="clear" w:color="auto" w:fill="FFFFFF"/>
        </w:rPr>
        <w:t>10.1016</w:t>
      </w:r>
      <w:proofErr w:type="gramEnd"/>
      <w:r w:rsidRPr="00BF78AB">
        <w:rPr>
          <w:rFonts w:cs="Arial"/>
          <w:color w:val="000000" w:themeColor="text1"/>
          <w:bdr w:val="none" w:sz="0" w:space="0" w:color="auto" w:frame="1"/>
          <w:shd w:val="clear" w:color="auto" w:fill="FFFFFF"/>
        </w:rPr>
        <w:t>/S0166-4328(96)00051-4</w:t>
      </w:r>
      <w:r w:rsidRPr="00BF78AB">
        <w:rPr>
          <w:rFonts w:cs="Arial"/>
          <w:color w:val="000000" w:themeColor="text1"/>
        </w:rPr>
        <w:t xml:space="preserve"> (1996).</w:t>
      </w:r>
      <w:r w:rsidRPr="00BF78AB">
        <w:rPr>
          <w:rFonts w:cs="Arial"/>
          <w:color w:val="000000" w:themeColor="text1"/>
        </w:rPr>
        <w:br/>
      </w:r>
    </w:p>
    <w:p w14:paraId="44732023" w14:textId="4169DBCC" w:rsidR="001D377D" w:rsidRPr="00BF78AB" w:rsidRDefault="001D377D" w:rsidP="00B61A28">
      <w:pPr>
        <w:pStyle w:val="ListParagraph"/>
        <w:widowControl/>
        <w:numPr>
          <w:ilvl w:val="0"/>
          <w:numId w:val="27"/>
        </w:numPr>
        <w:autoSpaceDE/>
        <w:autoSpaceDN/>
        <w:adjustRightInd/>
        <w:ind w:left="360"/>
        <w:jc w:val="left"/>
        <w:rPr>
          <w:rFonts w:cs="Arial"/>
          <w:color w:val="000000" w:themeColor="text1"/>
        </w:rPr>
      </w:pPr>
      <w:proofErr w:type="spellStart"/>
      <w:r w:rsidRPr="00BF78AB">
        <w:rPr>
          <w:color w:val="000000" w:themeColor="text1"/>
        </w:rPr>
        <w:t>Heidbreder</w:t>
      </w:r>
      <w:proofErr w:type="spellEnd"/>
      <w:r w:rsidRPr="00BF78AB">
        <w:rPr>
          <w:color w:val="000000" w:themeColor="text1"/>
        </w:rPr>
        <w:t xml:space="preserve">, C., </w:t>
      </w:r>
      <w:proofErr w:type="spellStart"/>
      <w:r w:rsidRPr="00BF78AB">
        <w:rPr>
          <w:color w:val="000000" w:themeColor="text1"/>
        </w:rPr>
        <w:t>Feldon</w:t>
      </w:r>
      <w:proofErr w:type="spellEnd"/>
      <w:r w:rsidRPr="00BF78AB">
        <w:rPr>
          <w:color w:val="000000" w:themeColor="text1"/>
        </w:rPr>
        <w:t xml:space="preserve">, J. Amphetamine-induced neurochemical and </w:t>
      </w:r>
      <w:proofErr w:type="spellStart"/>
      <w:r w:rsidRPr="00BF78AB">
        <w:rPr>
          <w:color w:val="000000" w:themeColor="text1"/>
        </w:rPr>
        <w:t>locomotor</w:t>
      </w:r>
      <w:proofErr w:type="spellEnd"/>
      <w:r w:rsidRPr="00BF78AB">
        <w:rPr>
          <w:color w:val="000000" w:themeColor="text1"/>
        </w:rPr>
        <w:t xml:space="preserve"> responses are expressed differentially across the </w:t>
      </w:r>
      <w:proofErr w:type="spellStart"/>
      <w:r w:rsidRPr="00BF78AB">
        <w:rPr>
          <w:color w:val="000000" w:themeColor="text1"/>
        </w:rPr>
        <w:t>anteroposterior</w:t>
      </w:r>
      <w:proofErr w:type="spellEnd"/>
      <w:r w:rsidRPr="00BF78AB">
        <w:rPr>
          <w:color w:val="000000" w:themeColor="text1"/>
        </w:rPr>
        <w:t xml:space="preserve"> axis of the core and shell </w:t>
      </w:r>
      <w:proofErr w:type="spellStart"/>
      <w:r w:rsidRPr="00BF78AB">
        <w:rPr>
          <w:color w:val="000000" w:themeColor="text1"/>
        </w:rPr>
        <w:t>subterritories</w:t>
      </w:r>
      <w:proofErr w:type="spellEnd"/>
      <w:r w:rsidRPr="00BF78AB">
        <w:rPr>
          <w:color w:val="000000" w:themeColor="text1"/>
        </w:rPr>
        <w:t xml:space="preserve"> of the nucleus </w:t>
      </w:r>
      <w:proofErr w:type="spellStart"/>
      <w:r w:rsidRPr="00BF78AB">
        <w:rPr>
          <w:color w:val="000000" w:themeColor="text1"/>
        </w:rPr>
        <w:t>accumbens</w:t>
      </w:r>
      <w:proofErr w:type="spellEnd"/>
      <w:r w:rsidRPr="00BF78AB">
        <w:rPr>
          <w:color w:val="000000" w:themeColor="text1"/>
        </w:rPr>
        <w:t xml:space="preserve">. </w:t>
      </w:r>
      <w:r w:rsidRPr="00BF78AB">
        <w:rPr>
          <w:i/>
          <w:color w:val="000000" w:themeColor="text1"/>
        </w:rPr>
        <w:t>Synapse</w:t>
      </w:r>
      <w:r w:rsidRPr="00BF78AB">
        <w:rPr>
          <w:color w:val="000000" w:themeColor="text1"/>
        </w:rPr>
        <w:t xml:space="preserve">. </w:t>
      </w:r>
      <w:r w:rsidRPr="00BF78AB">
        <w:rPr>
          <w:b/>
          <w:color w:val="000000" w:themeColor="text1"/>
        </w:rPr>
        <w:t xml:space="preserve">29 </w:t>
      </w:r>
      <w:r w:rsidRPr="00BF78AB">
        <w:rPr>
          <w:color w:val="000000" w:themeColor="text1"/>
        </w:rPr>
        <w:t>(4),</w:t>
      </w:r>
      <w:r w:rsidRPr="00BF78AB">
        <w:rPr>
          <w:b/>
          <w:color w:val="000000" w:themeColor="text1"/>
        </w:rPr>
        <w:t xml:space="preserve"> </w:t>
      </w:r>
      <w:r w:rsidRPr="00BF78AB">
        <w:rPr>
          <w:color w:val="000000" w:themeColor="text1"/>
        </w:rPr>
        <w:t xml:space="preserve">310-22, </w:t>
      </w:r>
      <w:r w:rsidR="006362C0" w:rsidRPr="00BF78AB">
        <w:rPr>
          <w:color w:val="000000" w:themeColor="text1"/>
        </w:rPr>
        <w:t>doi:</w:t>
      </w:r>
      <w:hyperlink r:id="rId13" w:history="1">
        <w:r w:rsidRPr="00BF78AB">
          <w:rPr>
            <w:rStyle w:val="Hyperlink"/>
            <w:rFonts w:cs="Arial"/>
            <w:color w:val="000000" w:themeColor="text1"/>
            <w:u w:val="none"/>
          </w:rPr>
          <w:t>10.1002/(</w:t>
        </w:r>
        <w:proofErr w:type="gramStart"/>
        <w:r w:rsidRPr="00BF78AB">
          <w:rPr>
            <w:rStyle w:val="Hyperlink"/>
            <w:rFonts w:cs="Arial"/>
            <w:color w:val="000000" w:themeColor="text1"/>
            <w:u w:val="none"/>
          </w:rPr>
          <w:t>SICI)1098</w:t>
        </w:r>
        <w:proofErr w:type="gramEnd"/>
        <w:r w:rsidRPr="00BF78AB">
          <w:rPr>
            <w:rStyle w:val="Hyperlink"/>
            <w:rFonts w:cs="Arial"/>
            <w:color w:val="000000" w:themeColor="text1"/>
            <w:u w:val="none"/>
          </w:rPr>
          <w:t>-2396(199808)29:4&lt;310::AID-SYN3&gt;3.0.CO;2-8</w:t>
        </w:r>
      </w:hyperlink>
      <w:r w:rsidRPr="00BF78AB">
        <w:rPr>
          <w:rFonts w:cs="Arial"/>
          <w:color w:val="000000" w:themeColor="text1"/>
        </w:rPr>
        <w:t xml:space="preserve"> </w:t>
      </w:r>
      <w:r w:rsidRPr="00BF78AB">
        <w:rPr>
          <w:color w:val="000000" w:themeColor="text1"/>
        </w:rPr>
        <w:t>(1998).</w:t>
      </w:r>
      <w:r w:rsidRPr="00BF78AB">
        <w:rPr>
          <w:color w:val="000000" w:themeColor="text1"/>
        </w:rPr>
        <w:br/>
      </w:r>
    </w:p>
    <w:p w14:paraId="0FA4BA21" w14:textId="6195CCA4" w:rsidR="001D377D" w:rsidRPr="00BF78AB" w:rsidRDefault="001D377D" w:rsidP="00B61A28">
      <w:pPr>
        <w:pStyle w:val="ListParagraph"/>
        <w:widowControl/>
        <w:numPr>
          <w:ilvl w:val="0"/>
          <w:numId w:val="27"/>
        </w:numPr>
        <w:autoSpaceDE/>
        <w:autoSpaceDN/>
        <w:adjustRightInd/>
        <w:ind w:left="360"/>
        <w:jc w:val="left"/>
        <w:rPr>
          <w:rFonts w:cs="Arial"/>
          <w:color w:val="000000" w:themeColor="text1"/>
        </w:rPr>
      </w:pPr>
      <w:r w:rsidRPr="00BF78AB">
        <w:rPr>
          <w:rFonts w:cs="Arial"/>
          <w:color w:val="000000" w:themeColor="text1"/>
        </w:rPr>
        <w:t>Pierce, R.</w:t>
      </w:r>
      <w:r w:rsidR="000A24B9">
        <w:rPr>
          <w:rFonts w:cs="Arial"/>
          <w:color w:val="000000" w:themeColor="text1"/>
        </w:rPr>
        <w:t xml:space="preserve"> </w:t>
      </w:r>
      <w:r w:rsidRPr="00BF78AB">
        <w:rPr>
          <w:rFonts w:cs="Arial"/>
          <w:color w:val="000000" w:themeColor="text1"/>
        </w:rPr>
        <w:t xml:space="preserve">C., </w:t>
      </w:r>
      <w:proofErr w:type="spellStart"/>
      <w:r w:rsidRPr="00BF78AB">
        <w:rPr>
          <w:rFonts w:cs="Arial"/>
          <w:color w:val="000000" w:themeColor="text1"/>
        </w:rPr>
        <w:t>Kalivas</w:t>
      </w:r>
      <w:proofErr w:type="spellEnd"/>
      <w:r w:rsidRPr="00BF78AB">
        <w:rPr>
          <w:rFonts w:cs="Arial"/>
          <w:color w:val="000000" w:themeColor="text1"/>
        </w:rPr>
        <w:t>, P.</w:t>
      </w:r>
      <w:r w:rsidR="000A24B9">
        <w:rPr>
          <w:rFonts w:cs="Arial"/>
          <w:color w:val="000000" w:themeColor="text1"/>
        </w:rPr>
        <w:t xml:space="preserve"> </w:t>
      </w:r>
      <w:r w:rsidRPr="00BF78AB">
        <w:rPr>
          <w:rFonts w:cs="Arial"/>
          <w:color w:val="000000" w:themeColor="text1"/>
        </w:rPr>
        <w:t xml:space="preserve">W. Amphetamine produces sensitized increases in locomotion and extracellular dopamine preferentially in the nucleus </w:t>
      </w:r>
      <w:proofErr w:type="spellStart"/>
      <w:r w:rsidRPr="00BF78AB">
        <w:rPr>
          <w:rFonts w:cs="Arial"/>
          <w:color w:val="000000" w:themeColor="text1"/>
        </w:rPr>
        <w:t>accumbens</w:t>
      </w:r>
      <w:proofErr w:type="spellEnd"/>
      <w:r w:rsidRPr="00BF78AB">
        <w:rPr>
          <w:rFonts w:cs="Arial"/>
          <w:color w:val="000000" w:themeColor="text1"/>
        </w:rPr>
        <w:t xml:space="preserve"> shell of rats administered repeated cocaine. </w:t>
      </w:r>
      <w:r w:rsidRPr="00BF78AB">
        <w:rPr>
          <w:rFonts w:cs="Arial"/>
          <w:i/>
          <w:color w:val="000000" w:themeColor="text1"/>
        </w:rPr>
        <w:t xml:space="preserve">J </w:t>
      </w:r>
      <w:proofErr w:type="spellStart"/>
      <w:r w:rsidRPr="00BF78AB">
        <w:rPr>
          <w:rFonts w:cs="Arial"/>
          <w:i/>
          <w:color w:val="000000" w:themeColor="text1"/>
        </w:rPr>
        <w:t>Pharmacol</w:t>
      </w:r>
      <w:proofErr w:type="spellEnd"/>
      <w:r w:rsidRPr="00BF78AB">
        <w:rPr>
          <w:rFonts w:cs="Arial"/>
          <w:i/>
          <w:color w:val="000000" w:themeColor="text1"/>
        </w:rPr>
        <w:t xml:space="preserve"> </w:t>
      </w:r>
      <w:proofErr w:type="spellStart"/>
      <w:r w:rsidRPr="00BF78AB">
        <w:rPr>
          <w:rFonts w:cs="Arial"/>
          <w:i/>
          <w:color w:val="000000" w:themeColor="text1"/>
        </w:rPr>
        <w:t>Exp</w:t>
      </w:r>
      <w:proofErr w:type="spellEnd"/>
      <w:r w:rsidRPr="00BF78AB">
        <w:rPr>
          <w:rFonts w:cs="Arial"/>
          <w:i/>
          <w:color w:val="000000" w:themeColor="text1"/>
        </w:rPr>
        <w:t xml:space="preserve"> </w:t>
      </w:r>
      <w:proofErr w:type="spellStart"/>
      <w:r w:rsidRPr="00BF78AB">
        <w:rPr>
          <w:rFonts w:cs="Arial"/>
          <w:i/>
          <w:color w:val="000000" w:themeColor="text1"/>
        </w:rPr>
        <w:t>Ther</w:t>
      </w:r>
      <w:proofErr w:type="spellEnd"/>
      <w:r w:rsidRPr="00BF78AB">
        <w:rPr>
          <w:rFonts w:cs="Arial"/>
          <w:color w:val="000000" w:themeColor="text1"/>
        </w:rPr>
        <w:t xml:space="preserve">. </w:t>
      </w:r>
      <w:r w:rsidRPr="00BF78AB">
        <w:rPr>
          <w:rFonts w:cs="Arial"/>
          <w:b/>
          <w:color w:val="000000" w:themeColor="text1"/>
        </w:rPr>
        <w:t xml:space="preserve">275 </w:t>
      </w:r>
      <w:r w:rsidRPr="00BF78AB">
        <w:rPr>
          <w:rFonts w:cs="Arial"/>
          <w:color w:val="000000" w:themeColor="text1"/>
        </w:rPr>
        <w:t>(2), 1019-1029, (1995).</w:t>
      </w:r>
      <w:r w:rsidRPr="00BF78AB">
        <w:rPr>
          <w:rFonts w:cs="Arial"/>
          <w:color w:val="000000" w:themeColor="text1"/>
        </w:rPr>
        <w:br/>
      </w:r>
    </w:p>
    <w:p w14:paraId="3D854E8B" w14:textId="4AD8AC55" w:rsidR="001D377D" w:rsidRPr="00BF78AB" w:rsidRDefault="001D377D" w:rsidP="00B61A28">
      <w:pPr>
        <w:pStyle w:val="ListParagraph"/>
        <w:widowControl/>
        <w:numPr>
          <w:ilvl w:val="0"/>
          <w:numId w:val="27"/>
        </w:numPr>
        <w:autoSpaceDE/>
        <w:autoSpaceDN/>
        <w:adjustRightInd/>
        <w:ind w:left="360"/>
        <w:jc w:val="left"/>
        <w:rPr>
          <w:rFonts w:cs="Arial"/>
          <w:color w:val="000000" w:themeColor="text1"/>
        </w:rPr>
      </w:pPr>
      <w:r w:rsidRPr="00BF78AB">
        <w:rPr>
          <w:rFonts w:eastAsia="Arial Unicode MS" w:cs="Arial Unicode MS"/>
          <w:color w:val="000000" w:themeColor="text1"/>
        </w:rPr>
        <w:t>Pfaff, D.</w:t>
      </w:r>
      <w:r w:rsidR="000A24B9">
        <w:rPr>
          <w:rFonts w:eastAsia="Arial Unicode MS" w:cs="Arial Unicode MS"/>
          <w:color w:val="000000" w:themeColor="text1"/>
        </w:rPr>
        <w:t xml:space="preserve"> </w:t>
      </w:r>
      <w:r w:rsidRPr="00BF78AB">
        <w:rPr>
          <w:rFonts w:eastAsia="Arial Unicode MS" w:cs="Arial Unicode MS"/>
          <w:color w:val="000000" w:themeColor="text1"/>
        </w:rPr>
        <w:t xml:space="preserve">W. </w:t>
      </w:r>
      <w:r w:rsidRPr="00BF78AB">
        <w:rPr>
          <w:rFonts w:eastAsia="Arial Unicode MS" w:cs="Arial Unicode MS"/>
          <w:bCs/>
          <w:i/>
          <w:color w:val="000000" w:themeColor="text1"/>
        </w:rPr>
        <w:t>Drive: Molecular and physiological analyses of a simple reproductive behavior</w:t>
      </w:r>
      <w:r w:rsidRPr="00BF78AB">
        <w:rPr>
          <w:rFonts w:eastAsia="Arial Unicode MS" w:cs="Arial Unicode MS"/>
          <w:i/>
          <w:color w:val="000000" w:themeColor="text1"/>
        </w:rPr>
        <w:t>.</w:t>
      </w:r>
      <w:r w:rsidRPr="00BF78AB">
        <w:rPr>
          <w:rFonts w:eastAsia="Arial Unicode MS" w:cs="Arial Unicode MS"/>
          <w:color w:val="000000" w:themeColor="text1"/>
        </w:rPr>
        <w:t xml:space="preserve"> The M.I.T. Press, Cambridge, MA. (1999).</w:t>
      </w:r>
    </w:p>
    <w:p w14:paraId="3E22FA12" w14:textId="77777777" w:rsidR="001D377D" w:rsidRPr="00BF78AB" w:rsidRDefault="001D377D" w:rsidP="00B61A28">
      <w:pPr>
        <w:pStyle w:val="ListParagraph"/>
        <w:ind w:left="360"/>
        <w:jc w:val="left"/>
        <w:rPr>
          <w:rFonts w:cs="Arial"/>
          <w:color w:val="000000" w:themeColor="text1"/>
        </w:rPr>
      </w:pPr>
    </w:p>
    <w:p w14:paraId="5EE05AA1" w14:textId="75582346" w:rsidR="001D377D" w:rsidRPr="00BF78AB" w:rsidRDefault="001D377D" w:rsidP="00B61A28">
      <w:pPr>
        <w:pStyle w:val="ListParagraph"/>
        <w:widowControl/>
        <w:numPr>
          <w:ilvl w:val="0"/>
          <w:numId w:val="27"/>
        </w:numPr>
        <w:autoSpaceDE/>
        <w:autoSpaceDN/>
        <w:adjustRightInd/>
        <w:ind w:left="360"/>
        <w:jc w:val="left"/>
        <w:rPr>
          <w:rFonts w:cs="Arial"/>
          <w:color w:val="000000" w:themeColor="text1"/>
        </w:rPr>
      </w:pPr>
      <w:r w:rsidRPr="00BF78AB">
        <w:rPr>
          <w:rFonts w:cs="Times New Roman"/>
          <w:color w:val="000000" w:themeColor="text1"/>
        </w:rPr>
        <w:t>Carter, C.</w:t>
      </w:r>
      <w:r w:rsidR="000A24B9">
        <w:rPr>
          <w:rFonts w:cs="Times New Roman"/>
          <w:color w:val="000000" w:themeColor="text1"/>
        </w:rPr>
        <w:t xml:space="preserve"> </w:t>
      </w:r>
      <w:r w:rsidRPr="00BF78AB">
        <w:rPr>
          <w:rFonts w:cs="Times New Roman"/>
          <w:color w:val="000000" w:themeColor="text1"/>
        </w:rPr>
        <w:t xml:space="preserve">S. </w:t>
      </w:r>
      <w:proofErr w:type="spellStart"/>
      <w:r w:rsidRPr="00BF78AB">
        <w:rPr>
          <w:rFonts w:cs="Times New Roman"/>
          <w:color w:val="000000" w:themeColor="text1"/>
        </w:rPr>
        <w:t>Postcopulatory</w:t>
      </w:r>
      <w:proofErr w:type="spellEnd"/>
      <w:r w:rsidRPr="00BF78AB">
        <w:rPr>
          <w:rFonts w:cs="Times New Roman"/>
          <w:color w:val="000000" w:themeColor="text1"/>
        </w:rPr>
        <w:t xml:space="preserve"> sexual receptivity in the female hamster: The role of the ovary and the adrenal. </w:t>
      </w:r>
      <w:proofErr w:type="spellStart"/>
      <w:r w:rsidRPr="00BF78AB">
        <w:rPr>
          <w:rFonts w:cs="Times New Roman"/>
          <w:i/>
          <w:color w:val="000000" w:themeColor="text1"/>
        </w:rPr>
        <w:t>Horm</w:t>
      </w:r>
      <w:proofErr w:type="spellEnd"/>
      <w:r w:rsidRPr="00BF78AB">
        <w:rPr>
          <w:rFonts w:cs="Times New Roman"/>
          <w:i/>
          <w:color w:val="000000" w:themeColor="text1"/>
        </w:rPr>
        <w:t xml:space="preserve"> </w:t>
      </w:r>
      <w:proofErr w:type="spellStart"/>
      <w:r w:rsidRPr="00BF78AB">
        <w:rPr>
          <w:rFonts w:cs="Times New Roman"/>
          <w:i/>
          <w:color w:val="000000" w:themeColor="text1"/>
        </w:rPr>
        <w:t>Behav</w:t>
      </w:r>
      <w:proofErr w:type="spellEnd"/>
      <w:r w:rsidRPr="00BF78AB">
        <w:rPr>
          <w:rFonts w:cs="Times New Roman"/>
          <w:i/>
          <w:color w:val="000000" w:themeColor="text1"/>
        </w:rPr>
        <w:t>.</w:t>
      </w:r>
      <w:r w:rsidRPr="00BF78AB">
        <w:rPr>
          <w:rFonts w:cs="Times New Roman"/>
          <w:color w:val="000000" w:themeColor="text1"/>
        </w:rPr>
        <w:t xml:space="preserve"> </w:t>
      </w:r>
      <w:r w:rsidRPr="00BF78AB">
        <w:rPr>
          <w:rFonts w:cs="Times New Roman"/>
          <w:b/>
          <w:color w:val="000000" w:themeColor="text1"/>
        </w:rPr>
        <w:t>3</w:t>
      </w:r>
      <w:r w:rsidRPr="00BF78AB">
        <w:rPr>
          <w:rFonts w:cs="Times New Roman"/>
          <w:color w:val="000000" w:themeColor="text1"/>
        </w:rPr>
        <w:t xml:space="preserve"> (3), 261-265, </w:t>
      </w:r>
      <w:r w:rsidR="006362C0" w:rsidRPr="00BF78AB">
        <w:rPr>
          <w:rFonts w:cs="Times New Roman"/>
          <w:color w:val="000000" w:themeColor="text1"/>
        </w:rPr>
        <w:t>doi</w:t>
      </w:r>
      <w:proofErr w:type="gramStart"/>
      <w:r w:rsidR="006362C0" w:rsidRPr="00BF78AB">
        <w:rPr>
          <w:rFonts w:cs="Times New Roman"/>
          <w:color w:val="000000" w:themeColor="text1"/>
        </w:rPr>
        <w:t>:</w:t>
      </w:r>
      <w:r w:rsidRPr="00BF78AB">
        <w:rPr>
          <w:rFonts w:cs="Arial"/>
          <w:color w:val="000000" w:themeColor="text1"/>
          <w:bdr w:val="none" w:sz="0" w:space="0" w:color="auto" w:frame="1"/>
          <w:shd w:val="clear" w:color="auto" w:fill="FFFFFF"/>
        </w:rPr>
        <w:t>10.1016</w:t>
      </w:r>
      <w:proofErr w:type="gramEnd"/>
      <w:r w:rsidRPr="00BF78AB">
        <w:rPr>
          <w:rFonts w:cs="Arial"/>
          <w:color w:val="000000" w:themeColor="text1"/>
          <w:bdr w:val="none" w:sz="0" w:space="0" w:color="auto" w:frame="1"/>
          <w:shd w:val="clear" w:color="auto" w:fill="FFFFFF"/>
        </w:rPr>
        <w:t>/0018-506X(72)90039-6</w:t>
      </w:r>
      <w:r w:rsidRPr="00BF78AB">
        <w:rPr>
          <w:rFonts w:cs="Times New Roman"/>
          <w:color w:val="000000" w:themeColor="text1"/>
        </w:rPr>
        <w:t xml:space="preserve"> (1972).</w:t>
      </w:r>
      <w:r w:rsidRPr="00BF78AB">
        <w:rPr>
          <w:rFonts w:cs="Times New Roman"/>
          <w:color w:val="000000" w:themeColor="text1"/>
        </w:rPr>
        <w:br/>
      </w:r>
    </w:p>
    <w:p w14:paraId="6001C760" w14:textId="77777777" w:rsidR="001D377D" w:rsidRPr="00BF78AB" w:rsidRDefault="001D377D" w:rsidP="00B61A28">
      <w:pPr>
        <w:widowControl/>
        <w:numPr>
          <w:ilvl w:val="0"/>
          <w:numId w:val="27"/>
        </w:numPr>
        <w:autoSpaceDE/>
        <w:autoSpaceDN/>
        <w:adjustRightInd/>
        <w:ind w:left="360"/>
        <w:jc w:val="left"/>
        <w:rPr>
          <w:rFonts w:cs="Arial"/>
          <w:color w:val="000000" w:themeColor="text1"/>
        </w:rPr>
      </w:pPr>
      <w:r w:rsidRPr="00BF78AB">
        <w:rPr>
          <w:color w:val="000000" w:themeColor="text1"/>
        </w:rPr>
        <w:t xml:space="preserve">National Research Council. </w:t>
      </w:r>
      <w:r w:rsidRPr="00BF78AB">
        <w:rPr>
          <w:i/>
          <w:color w:val="000000" w:themeColor="text1"/>
        </w:rPr>
        <w:t>Guide for the care and use of laboratory animals, 8</w:t>
      </w:r>
      <w:r w:rsidRPr="00BF78AB">
        <w:rPr>
          <w:i/>
          <w:color w:val="000000" w:themeColor="text1"/>
          <w:vertAlign w:val="superscript"/>
        </w:rPr>
        <w:t>th</w:t>
      </w:r>
      <w:r w:rsidRPr="00BF78AB">
        <w:rPr>
          <w:i/>
          <w:color w:val="000000" w:themeColor="text1"/>
        </w:rPr>
        <w:t xml:space="preserve"> ed.,</w:t>
      </w:r>
      <w:r w:rsidRPr="00BF78AB">
        <w:rPr>
          <w:color w:val="000000" w:themeColor="text1"/>
        </w:rPr>
        <w:t xml:space="preserve"> The National Academies Press, New York, NY. (2011).</w:t>
      </w:r>
      <w:r w:rsidRPr="00BF78AB">
        <w:rPr>
          <w:color w:val="000000" w:themeColor="text1"/>
        </w:rPr>
        <w:br/>
      </w:r>
    </w:p>
    <w:p w14:paraId="3F4A9580" w14:textId="514E31EF" w:rsidR="001D377D" w:rsidRPr="00BF78AB" w:rsidRDefault="001D377D" w:rsidP="00B61A28">
      <w:pPr>
        <w:widowControl/>
        <w:numPr>
          <w:ilvl w:val="0"/>
          <w:numId w:val="27"/>
        </w:numPr>
        <w:autoSpaceDE/>
        <w:autoSpaceDN/>
        <w:adjustRightInd/>
        <w:ind w:left="360"/>
        <w:jc w:val="left"/>
        <w:rPr>
          <w:rFonts w:cs="Arial"/>
          <w:color w:val="000000" w:themeColor="text1"/>
        </w:rPr>
      </w:pPr>
      <w:proofErr w:type="spellStart"/>
      <w:r w:rsidRPr="00BF78AB">
        <w:rPr>
          <w:rFonts w:cs="Times New Roman"/>
          <w:color w:val="000000" w:themeColor="text1"/>
        </w:rPr>
        <w:t>Meisel</w:t>
      </w:r>
      <w:proofErr w:type="spellEnd"/>
      <w:r w:rsidRPr="00BF78AB">
        <w:rPr>
          <w:rFonts w:cs="Times New Roman"/>
          <w:color w:val="000000" w:themeColor="text1"/>
        </w:rPr>
        <w:t>, R.</w:t>
      </w:r>
      <w:r w:rsidR="000A24B9">
        <w:rPr>
          <w:rFonts w:cs="Times New Roman"/>
          <w:color w:val="000000" w:themeColor="text1"/>
        </w:rPr>
        <w:t xml:space="preserve"> </w:t>
      </w:r>
      <w:r w:rsidRPr="00BF78AB">
        <w:rPr>
          <w:rFonts w:cs="Times New Roman"/>
          <w:color w:val="000000" w:themeColor="text1"/>
        </w:rPr>
        <w:t xml:space="preserve">L., Camp, D.M., Robinson, T.B. A </w:t>
      </w:r>
      <w:proofErr w:type="spellStart"/>
      <w:r w:rsidRPr="00BF78AB">
        <w:rPr>
          <w:rFonts w:cs="Times New Roman"/>
          <w:color w:val="000000" w:themeColor="text1"/>
        </w:rPr>
        <w:t>microdialysis</w:t>
      </w:r>
      <w:proofErr w:type="spellEnd"/>
      <w:r w:rsidRPr="00BF78AB">
        <w:rPr>
          <w:rFonts w:cs="Times New Roman"/>
          <w:color w:val="000000" w:themeColor="text1"/>
        </w:rPr>
        <w:t xml:space="preserve"> study of ventral striatal dopamine during sexual behavior in female Syrian hamsters. </w:t>
      </w:r>
      <w:proofErr w:type="spellStart"/>
      <w:r w:rsidRPr="00BF78AB">
        <w:rPr>
          <w:rFonts w:cs="Times New Roman"/>
          <w:i/>
          <w:color w:val="000000" w:themeColor="text1"/>
        </w:rPr>
        <w:t>Beh</w:t>
      </w:r>
      <w:proofErr w:type="spellEnd"/>
      <w:r w:rsidRPr="00BF78AB">
        <w:rPr>
          <w:rFonts w:cs="Times New Roman"/>
          <w:i/>
          <w:color w:val="000000" w:themeColor="text1"/>
        </w:rPr>
        <w:t xml:space="preserve"> Brain Res</w:t>
      </w:r>
      <w:r w:rsidRPr="00BF78AB">
        <w:rPr>
          <w:rFonts w:cs="Times New Roman"/>
          <w:color w:val="000000" w:themeColor="text1"/>
        </w:rPr>
        <w:t xml:space="preserve">. </w:t>
      </w:r>
      <w:r w:rsidRPr="00BF78AB">
        <w:rPr>
          <w:rFonts w:cs="Times New Roman"/>
          <w:b/>
          <w:color w:val="000000" w:themeColor="text1"/>
        </w:rPr>
        <w:t xml:space="preserve">55 </w:t>
      </w:r>
      <w:r w:rsidRPr="00BF78AB">
        <w:rPr>
          <w:rFonts w:cs="Times New Roman"/>
          <w:color w:val="000000" w:themeColor="text1"/>
        </w:rPr>
        <w:t xml:space="preserve">(2), 151-157, </w:t>
      </w:r>
      <w:r w:rsidR="006362C0" w:rsidRPr="00BF78AB">
        <w:rPr>
          <w:rFonts w:cs="Times New Roman"/>
          <w:color w:val="000000" w:themeColor="text1"/>
        </w:rPr>
        <w:t>doi</w:t>
      </w:r>
      <w:proofErr w:type="gramStart"/>
      <w:r w:rsidR="006362C0" w:rsidRPr="00BF78AB">
        <w:rPr>
          <w:rFonts w:cs="Times New Roman"/>
          <w:color w:val="000000" w:themeColor="text1"/>
        </w:rPr>
        <w:t>:</w:t>
      </w:r>
      <w:r w:rsidRPr="00BF78AB">
        <w:rPr>
          <w:rFonts w:cs="Arial"/>
          <w:color w:val="000000" w:themeColor="text1"/>
          <w:bdr w:val="none" w:sz="0" w:space="0" w:color="auto" w:frame="1"/>
          <w:shd w:val="clear" w:color="auto" w:fill="FFFFFF"/>
        </w:rPr>
        <w:t>10.1016</w:t>
      </w:r>
      <w:proofErr w:type="gramEnd"/>
      <w:r w:rsidRPr="00BF78AB">
        <w:rPr>
          <w:rFonts w:cs="Arial"/>
          <w:color w:val="000000" w:themeColor="text1"/>
          <w:bdr w:val="none" w:sz="0" w:space="0" w:color="auto" w:frame="1"/>
          <w:shd w:val="clear" w:color="auto" w:fill="FFFFFF"/>
        </w:rPr>
        <w:t>/0166-4328(93)90111-3</w:t>
      </w:r>
      <w:r w:rsidRPr="00BF78AB">
        <w:rPr>
          <w:color w:val="000000" w:themeColor="text1"/>
        </w:rPr>
        <w:t xml:space="preserve"> </w:t>
      </w:r>
      <w:r w:rsidRPr="00BF78AB">
        <w:rPr>
          <w:rFonts w:cs="Times New Roman"/>
          <w:color w:val="000000" w:themeColor="text1"/>
        </w:rPr>
        <w:t>(1993).</w:t>
      </w:r>
    </w:p>
    <w:p w14:paraId="4F1A3ABA" w14:textId="77777777" w:rsidR="007D49F2" w:rsidRPr="00BF78AB" w:rsidRDefault="007D49F2" w:rsidP="00B61A28">
      <w:pPr>
        <w:widowControl/>
        <w:autoSpaceDE/>
        <w:autoSpaceDN/>
        <w:adjustRightInd/>
        <w:ind w:left="360"/>
        <w:jc w:val="left"/>
        <w:rPr>
          <w:rFonts w:cs="Arial"/>
          <w:color w:val="000000" w:themeColor="text1"/>
        </w:rPr>
      </w:pPr>
    </w:p>
    <w:p w14:paraId="2B56315C" w14:textId="41D6F4C3" w:rsidR="001D377D" w:rsidRPr="00BF78AB" w:rsidRDefault="00BA52C6" w:rsidP="00FA2286">
      <w:pPr>
        <w:widowControl/>
        <w:numPr>
          <w:ilvl w:val="0"/>
          <w:numId w:val="27"/>
        </w:numPr>
        <w:autoSpaceDE/>
        <w:autoSpaceDN/>
        <w:adjustRightInd/>
        <w:ind w:left="360"/>
        <w:jc w:val="left"/>
        <w:rPr>
          <w:rFonts w:cs="Arial"/>
          <w:color w:val="000000" w:themeColor="text1"/>
        </w:rPr>
      </w:pPr>
      <w:r w:rsidRPr="00BF78AB">
        <w:rPr>
          <w:rFonts w:cs="Arial"/>
          <w:color w:val="000000" w:themeColor="text1"/>
        </w:rPr>
        <w:t xml:space="preserve">Pinnacle Technology. </w:t>
      </w:r>
      <w:r w:rsidRPr="00BF78AB">
        <w:rPr>
          <w:rFonts w:cs="Arial"/>
          <w:i/>
          <w:color w:val="000000" w:themeColor="text1"/>
        </w:rPr>
        <w:t xml:space="preserve">4 Channel EEG/EMG/Biosensor </w:t>
      </w:r>
      <w:proofErr w:type="gramStart"/>
      <w:r w:rsidRPr="00BF78AB">
        <w:rPr>
          <w:rFonts w:cs="Arial"/>
          <w:i/>
          <w:color w:val="000000" w:themeColor="text1"/>
        </w:rPr>
        <w:t>Manual</w:t>
      </w:r>
      <w:proofErr w:type="gramEnd"/>
      <w:r w:rsidRPr="00BF78AB">
        <w:rPr>
          <w:rFonts w:cs="Arial"/>
          <w:i/>
          <w:color w:val="000000" w:themeColor="text1"/>
        </w:rPr>
        <w:t xml:space="preserve">. </w:t>
      </w:r>
      <w:r w:rsidRPr="00BF78AB">
        <w:rPr>
          <w:rFonts w:cs="Arial"/>
          <w:color w:val="000000" w:themeColor="text1"/>
        </w:rPr>
        <w:t>V005, 2012.</w:t>
      </w:r>
    </w:p>
    <w:p w14:paraId="47F72FF0" w14:textId="77777777" w:rsidR="00BA52C6" w:rsidRPr="00BF78AB" w:rsidRDefault="00BA52C6" w:rsidP="00BA52C6">
      <w:pPr>
        <w:widowControl/>
        <w:autoSpaceDE/>
        <w:autoSpaceDN/>
        <w:adjustRightInd/>
        <w:ind w:left="360"/>
        <w:jc w:val="left"/>
        <w:rPr>
          <w:rFonts w:cs="Arial"/>
          <w:color w:val="000000" w:themeColor="text1"/>
        </w:rPr>
      </w:pPr>
    </w:p>
    <w:p w14:paraId="24B05271" w14:textId="22487BE0" w:rsidR="001D377D" w:rsidRPr="00BF78AB" w:rsidRDefault="001D377D" w:rsidP="00B61A28">
      <w:pPr>
        <w:pStyle w:val="ListParagraph"/>
        <w:widowControl/>
        <w:numPr>
          <w:ilvl w:val="0"/>
          <w:numId w:val="27"/>
        </w:numPr>
        <w:autoSpaceDE/>
        <w:autoSpaceDN/>
        <w:adjustRightInd/>
        <w:ind w:left="360"/>
        <w:jc w:val="left"/>
        <w:rPr>
          <w:color w:val="000000" w:themeColor="text1"/>
        </w:rPr>
      </w:pPr>
      <w:proofErr w:type="spellStart"/>
      <w:r w:rsidRPr="00BF78AB">
        <w:rPr>
          <w:color w:val="000000" w:themeColor="text1"/>
        </w:rPr>
        <w:t>Pellis</w:t>
      </w:r>
      <w:proofErr w:type="spellEnd"/>
      <w:r w:rsidRPr="00BF78AB">
        <w:rPr>
          <w:color w:val="000000" w:themeColor="text1"/>
        </w:rPr>
        <w:t>, S.</w:t>
      </w:r>
      <w:r w:rsidR="000A24B9">
        <w:rPr>
          <w:color w:val="000000" w:themeColor="text1"/>
        </w:rPr>
        <w:t xml:space="preserve"> </w:t>
      </w:r>
      <w:r w:rsidRPr="00BF78AB">
        <w:rPr>
          <w:color w:val="000000" w:themeColor="text1"/>
        </w:rPr>
        <w:t xml:space="preserve">M., </w:t>
      </w:r>
      <w:proofErr w:type="spellStart"/>
      <w:r w:rsidRPr="00BF78AB">
        <w:rPr>
          <w:color w:val="000000" w:themeColor="text1"/>
        </w:rPr>
        <w:t>Pellis</w:t>
      </w:r>
      <w:proofErr w:type="spellEnd"/>
      <w:r w:rsidRPr="00BF78AB">
        <w:rPr>
          <w:color w:val="000000" w:themeColor="text1"/>
        </w:rPr>
        <w:t>, V.</w:t>
      </w:r>
      <w:r w:rsidR="000A24B9">
        <w:rPr>
          <w:color w:val="000000" w:themeColor="text1"/>
        </w:rPr>
        <w:t xml:space="preserve"> </w:t>
      </w:r>
      <w:r w:rsidRPr="00BF78AB">
        <w:rPr>
          <w:color w:val="000000" w:themeColor="text1"/>
        </w:rPr>
        <w:t xml:space="preserve">C. Play-fighting differs from serious play fighting in both target of attack and tactics of fighting in the laboratory rats </w:t>
      </w:r>
      <w:proofErr w:type="spellStart"/>
      <w:r w:rsidRPr="00BF78AB">
        <w:rPr>
          <w:i/>
          <w:color w:val="000000" w:themeColor="text1"/>
        </w:rPr>
        <w:t>Rattus</w:t>
      </w:r>
      <w:proofErr w:type="spellEnd"/>
      <w:r w:rsidRPr="00BF78AB">
        <w:rPr>
          <w:i/>
          <w:color w:val="000000" w:themeColor="text1"/>
        </w:rPr>
        <w:t xml:space="preserve"> </w:t>
      </w:r>
      <w:proofErr w:type="spellStart"/>
      <w:r w:rsidRPr="00BF78AB">
        <w:rPr>
          <w:i/>
          <w:color w:val="000000" w:themeColor="text1"/>
        </w:rPr>
        <w:t>norvegicus</w:t>
      </w:r>
      <w:proofErr w:type="spellEnd"/>
      <w:r w:rsidRPr="00BF78AB">
        <w:rPr>
          <w:i/>
          <w:color w:val="000000" w:themeColor="text1"/>
        </w:rPr>
        <w:t>.</w:t>
      </w:r>
      <w:r w:rsidRPr="00BF78AB">
        <w:rPr>
          <w:color w:val="000000" w:themeColor="text1"/>
        </w:rPr>
        <w:t xml:space="preserve"> </w:t>
      </w:r>
      <w:r w:rsidRPr="00BF78AB">
        <w:rPr>
          <w:i/>
          <w:color w:val="000000" w:themeColor="text1"/>
        </w:rPr>
        <w:t xml:space="preserve">Aggress </w:t>
      </w:r>
      <w:proofErr w:type="spellStart"/>
      <w:r w:rsidRPr="00BF78AB">
        <w:rPr>
          <w:i/>
          <w:color w:val="000000" w:themeColor="text1"/>
        </w:rPr>
        <w:t>Behav</w:t>
      </w:r>
      <w:proofErr w:type="spellEnd"/>
      <w:r w:rsidRPr="00BF78AB">
        <w:rPr>
          <w:i/>
          <w:color w:val="000000" w:themeColor="text1"/>
        </w:rPr>
        <w:t>.</w:t>
      </w:r>
      <w:r w:rsidRPr="00BF78AB">
        <w:rPr>
          <w:color w:val="000000" w:themeColor="text1"/>
        </w:rPr>
        <w:t xml:space="preserve"> </w:t>
      </w:r>
      <w:r w:rsidRPr="00BF78AB">
        <w:rPr>
          <w:b/>
          <w:color w:val="000000" w:themeColor="text1"/>
        </w:rPr>
        <w:t>13</w:t>
      </w:r>
      <w:r w:rsidRPr="00BF78AB">
        <w:rPr>
          <w:color w:val="000000" w:themeColor="text1"/>
        </w:rPr>
        <w:t xml:space="preserve"> (3), 227-242, </w:t>
      </w:r>
      <w:r w:rsidR="006362C0" w:rsidRPr="00BF78AB">
        <w:rPr>
          <w:color w:val="000000" w:themeColor="text1"/>
        </w:rPr>
        <w:t>doi</w:t>
      </w:r>
      <w:proofErr w:type="gramStart"/>
      <w:r w:rsidR="006362C0" w:rsidRPr="00BF78AB">
        <w:rPr>
          <w:color w:val="000000" w:themeColor="text1"/>
        </w:rPr>
        <w:t>:</w:t>
      </w:r>
      <w:r w:rsidRPr="00BF78AB">
        <w:rPr>
          <w:color w:val="000000" w:themeColor="text1"/>
        </w:rPr>
        <w:t>10.1002</w:t>
      </w:r>
      <w:proofErr w:type="gramEnd"/>
      <w:r w:rsidRPr="00BF78AB">
        <w:rPr>
          <w:color w:val="000000" w:themeColor="text1"/>
        </w:rPr>
        <w:t>/(SICI)1098-2302(199711)31:3&lt;193::AID-DEV4&gt;3.0.CO;2-N (1987).</w:t>
      </w:r>
    </w:p>
    <w:p w14:paraId="1B577F7C" w14:textId="77777777" w:rsidR="001D377D" w:rsidRPr="00BF78AB" w:rsidRDefault="001D377D" w:rsidP="00B61A28">
      <w:pPr>
        <w:pStyle w:val="ListParagraph"/>
        <w:ind w:left="360"/>
        <w:jc w:val="left"/>
        <w:rPr>
          <w:color w:val="000000" w:themeColor="text1"/>
        </w:rPr>
      </w:pPr>
    </w:p>
    <w:p w14:paraId="06C28800" w14:textId="2A540F99" w:rsidR="001D377D" w:rsidRPr="00BF78AB" w:rsidRDefault="001D377D" w:rsidP="00B61A28">
      <w:pPr>
        <w:pStyle w:val="ListParagraph"/>
        <w:widowControl/>
        <w:numPr>
          <w:ilvl w:val="0"/>
          <w:numId w:val="27"/>
        </w:numPr>
        <w:autoSpaceDE/>
        <w:autoSpaceDN/>
        <w:adjustRightInd/>
        <w:ind w:left="360"/>
        <w:jc w:val="left"/>
        <w:rPr>
          <w:color w:val="000000" w:themeColor="text1"/>
        </w:rPr>
      </w:pPr>
      <w:proofErr w:type="spellStart"/>
      <w:r w:rsidRPr="00BF78AB">
        <w:rPr>
          <w:color w:val="000000" w:themeColor="text1"/>
        </w:rPr>
        <w:t>Pellis</w:t>
      </w:r>
      <w:proofErr w:type="spellEnd"/>
      <w:r w:rsidRPr="00BF78AB">
        <w:rPr>
          <w:color w:val="000000" w:themeColor="text1"/>
        </w:rPr>
        <w:t>, S.</w:t>
      </w:r>
      <w:r w:rsidR="000A24B9">
        <w:rPr>
          <w:color w:val="000000" w:themeColor="text1"/>
        </w:rPr>
        <w:t xml:space="preserve"> </w:t>
      </w:r>
      <w:r w:rsidRPr="00BF78AB">
        <w:rPr>
          <w:color w:val="000000" w:themeColor="text1"/>
        </w:rPr>
        <w:t xml:space="preserve">M., </w:t>
      </w:r>
      <w:proofErr w:type="spellStart"/>
      <w:r w:rsidRPr="00BF78AB">
        <w:rPr>
          <w:color w:val="000000" w:themeColor="text1"/>
        </w:rPr>
        <w:t>Pellis</w:t>
      </w:r>
      <w:proofErr w:type="spellEnd"/>
      <w:r w:rsidRPr="00BF78AB">
        <w:rPr>
          <w:color w:val="000000" w:themeColor="text1"/>
        </w:rPr>
        <w:t>, V.</w:t>
      </w:r>
      <w:r w:rsidR="000A24B9">
        <w:rPr>
          <w:color w:val="000000" w:themeColor="text1"/>
        </w:rPr>
        <w:t xml:space="preserve"> </w:t>
      </w:r>
      <w:r w:rsidRPr="00BF78AB">
        <w:rPr>
          <w:color w:val="000000" w:themeColor="text1"/>
        </w:rPr>
        <w:t xml:space="preserve">C. Differential rates of attack, defense and counterattack during the developmental decrease in play fighting by male and female rats. </w:t>
      </w:r>
      <w:proofErr w:type="spellStart"/>
      <w:r w:rsidRPr="00BF78AB">
        <w:rPr>
          <w:i/>
          <w:color w:val="000000" w:themeColor="text1"/>
        </w:rPr>
        <w:t>Dev</w:t>
      </w:r>
      <w:proofErr w:type="spellEnd"/>
      <w:r w:rsidRPr="00BF78AB">
        <w:rPr>
          <w:i/>
          <w:color w:val="000000" w:themeColor="text1"/>
        </w:rPr>
        <w:t xml:space="preserve"> </w:t>
      </w:r>
      <w:proofErr w:type="spellStart"/>
      <w:r w:rsidRPr="00BF78AB">
        <w:rPr>
          <w:i/>
          <w:color w:val="000000" w:themeColor="text1"/>
        </w:rPr>
        <w:t>Psychobiol</w:t>
      </w:r>
      <w:proofErr w:type="spellEnd"/>
      <w:r w:rsidR="000A24B9">
        <w:rPr>
          <w:color w:val="000000" w:themeColor="text1"/>
        </w:rPr>
        <w:t xml:space="preserve">. </w:t>
      </w:r>
      <w:r w:rsidRPr="00BF78AB">
        <w:rPr>
          <w:b/>
          <w:color w:val="000000" w:themeColor="text1"/>
        </w:rPr>
        <w:t>23</w:t>
      </w:r>
      <w:r w:rsidRPr="00BF78AB">
        <w:rPr>
          <w:color w:val="000000" w:themeColor="text1"/>
        </w:rPr>
        <w:t xml:space="preserve"> (3), 215-231, </w:t>
      </w:r>
      <w:r w:rsidR="006362C0" w:rsidRPr="00BF78AB">
        <w:rPr>
          <w:color w:val="000000" w:themeColor="text1"/>
        </w:rPr>
        <w:t>doi</w:t>
      </w:r>
      <w:proofErr w:type="gramStart"/>
      <w:r w:rsidR="006362C0" w:rsidRPr="00BF78AB">
        <w:rPr>
          <w:color w:val="000000" w:themeColor="text1"/>
        </w:rPr>
        <w:t>:</w:t>
      </w:r>
      <w:r w:rsidRPr="00BF78AB">
        <w:rPr>
          <w:color w:val="000000" w:themeColor="text1"/>
        </w:rPr>
        <w:t>10.1002</w:t>
      </w:r>
      <w:proofErr w:type="gramEnd"/>
      <w:r w:rsidRPr="00BF78AB">
        <w:rPr>
          <w:color w:val="000000" w:themeColor="text1"/>
        </w:rPr>
        <w:t>/dev.420230303 (1990).</w:t>
      </w:r>
    </w:p>
    <w:p w14:paraId="6FE81435" w14:textId="77777777" w:rsidR="001D377D" w:rsidRPr="00BF78AB" w:rsidRDefault="001D377D" w:rsidP="00B61A28">
      <w:pPr>
        <w:pStyle w:val="ListParagraph"/>
        <w:ind w:left="360"/>
        <w:jc w:val="left"/>
        <w:rPr>
          <w:color w:val="000000" w:themeColor="text1"/>
        </w:rPr>
      </w:pPr>
    </w:p>
    <w:p w14:paraId="355C158A" w14:textId="4405DD02" w:rsidR="001D377D" w:rsidRPr="00BF78AB" w:rsidRDefault="001D377D" w:rsidP="00B61A28">
      <w:pPr>
        <w:pStyle w:val="ListParagraph"/>
        <w:widowControl/>
        <w:numPr>
          <w:ilvl w:val="0"/>
          <w:numId w:val="27"/>
        </w:numPr>
        <w:autoSpaceDE/>
        <w:autoSpaceDN/>
        <w:adjustRightInd/>
        <w:ind w:left="360"/>
        <w:jc w:val="left"/>
        <w:rPr>
          <w:color w:val="000000" w:themeColor="text1"/>
        </w:rPr>
      </w:pPr>
      <w:proofErr w:type="spellStart"/>
      <w:r w:rsidRPr="00BF78AB">
        <w:rPr>
          <w:color w:val="000000" w:themeColor="text1"/>
        </w:rPr>
        <w:t>Pellis</w:t>
      </w:r>
      <w:proofErr w:type="spellEnd"/>
      <w:r w:rsidRPr="00BF78AB">
        <w:rPr>
          <w:color w:val="000000" w:themeColor="text1"/>
        </w:rPr>
        <w:t>, S.</w:t>
      </w:r>
      <w:r w:rsidR="000A24B9">
        <w:rPr>
          <w:color w:val="000000" w:themeColor="text1"/>
        </w:rPr>
        <w:t xml:space="preserve"> </w:t>
      </w:r>
      <w:r w:rsidRPr="00BF78AB">
        <w:rPr>
          <w:color w:val="000000" w:themeColor="text1"/>
        </w:rPr>
        <w:t xml:space="preserve">M., Hastings, E., Shimizu, T., </w:t>
      </w:r>
      <w:proofErr w:type="spellStart"/>
      <w:r w:rsidRPr="00BF78AB">
        <w:rPr>
          <w:color w:val="000000" w:themeColor="text1"/>
        </w:rPr>
        <w:t>Kamitakahara</w:t>
      </w:r>
      <w:proofErr w:type="spellEnd"/>
      <w:r w:rsidRPr="00BF78AB">
        <w:rPr>
          <w:color w:val="000000" w:themeColor="text1"/>
        </w:rPr>
        <w:t xml:space="preserve">, H., </w:t>
      </w:r>
      <w:proofErr w:type="spellStart"/>
      <w:r w:rsidRPr="00BF78AB">
        <w:rPr>
          <w:color w:val="000000" w:themeColor="text1"/>
        </w:rPr>
        <w:t>Komorowska</w:t>
      </w:r>
      <w:proofErr w:type="spellEnd"/>
      <w:r w:rsidRPr="00BF78AB">
        <w:rPr>
          <w:color w:val="000000" w:themeColor="text1"/>
        </w:rPr>
        <w:t xml:space="preserve">, J., </w:t>
      </w:r>
      <w:proofErr w:type="spellStart"/>
      <w:r w:rsidRPr="00BF78AB">
        <w:rPr>
          <w:color w:val="000000" w:themeColor="text1"/>
        </w:rPr>
        <w:t>Forgie</w:t>
      </w:r>
      <w:proofErr w:type="spellEnd"/>
      <w:r w:rsidRPr="00BF78AB">
        <w:rPr>
          <w:color w:val="000000" w:themeColor="text1"/>
        </w:rPr>
        <w:t xml:space="preserve">, M. L., Kolb, B. The effects of orbital frontal cortex damage on the modulation of defensive responses by </w:t>
      </w:r>
      <w:r w:rsidRPr="00BF78AB">
        <w:rPr>
          <w:color w:val="000000" w:themeColor="text1"/>
        </w:rPr>
        <w:lastRenderedPageBreak/>
        <w:t xml:space="preserve">rats in playful and non-playful social contexts. </w:t>
      </w:r>
      <w:proofErr w:type="spellStart"/>
      <w:r w:rsidRPr="00BF78AB">
        <w:rPr>
          <w:i/>
          <w:color w:val="000000" w:themeColor="text1"/>
        </w:rPr>
        <w:t>Behav</w:t>
      </w:r>
      <w:proofErr w:type="spellEnd"/>
      <w:r w:rsidRPr="00BF78AB">
        <w:rPr>
          <w:i/>
          <w:color w:val="000000" w:themeColor="text1"/>
        </w:rPr>
        <w:t xml:space="preserve"> </w:t>
      </w:r>
      <w:proofErr w:type="spellStart"/>
      <w:r w:rsidRPr="00BF78AB">
        <w:rPr>
          <w:i/>
          <w:color w:val="000000" w:themeColor="text1"/>
        </w:rPr>
        <w:t>Neurosci</w:t>
      </w:r>
      <w:proofErr w:type="spellEnd"/>
      <w:r w:rsidRPr="00BF78AB">
        <w:rPr>
          <w:i/>
          <w:color w:val="000000" w:themeColor="text1"/>
        </w:rPr>
        <w:t xml:space="preserve">. </w:t>
      </w:r>
      <w:r w:rsidRPr="00BF78AB">
        <w:rPr>
          <w:b/>
          <w:color w:val="000000" w:themeColor="text1"/>
        </w:rPr>
        <w:t>120</w:t>
      </w:r>
      <w:r w:rsidRPr="00BF78AB">
        <w:rPr>
          <w:color w:val="000000" w:themeColor="text1"/>
        </w:rPr>
        <w:t xml:space="preserve"> (1), 72-84, </w:t>
      </w:r>
      <w:r w:rsidR="006362C0" w:rsidRPr="00BF78AB">
        <w:rPr>
          <w:color w:val="000000" w:themeColor="text1"/>
        </w:rPr>
        <w:t>doi</w:t>
      </w:r>
      <w:proofErr w:type="gramStart"/>
      <w:r w:rsidR="006362C0" w:rsidRPr="00BF78AB">
        <w:rPr>
          <w:color w:val="000000" w:themeColor="text1"/>
        </w:rPr>
        <w:t>:</w:t>
      </w:r>
      <w:r w:rsidRPr="00BF78AB">
        <w:rPr>
          <w:color w:val="000000" w:themeColor="text1"/>
        </w:rPr>
        <w:t>10.1037</w:t>
      </w:r>
      <w:proofErr w:type="gramEnd"/>
      <w:r w:rsidRPr="00BF78AB">
        <w:rPr>
          <w:color w:val="000000" w:themeColor="text1"/>
        </w:rPr>
        <w:t>/0735-7044.120.1.72 (2006).</w:t>
      </w:r>
      <w:r w:rsidRPr="00BF78AB">
        <w:rPr>
          <w:color w:val="000000" w:themeColor="text1"/>
        </w:rPr>
        <w:br/>
      </w:r>
    </w:p>
    <w:p w14:paraId="28B31258" w14:textId="00963345" w:rsidR="001D377D" w:rsidRPr="00BF78AB" w:rsidRDefault="001D377D" w:rsidP="00B61A28">
      <w:pPr>
        <w:pStyle w:val="ListParagraph"/>
        <w:widowControl/>
        <w:numPr>
          <w:ilvl w:val="0"/>
          <w:numId w:val="27"/>
        </w:numPr>
        <w:autoSpaceDE/>
        <w:autoSpaceDN/>
        <w:adjustRightInd/>
        <w:ind w:left="360"/>
        <w:jc w:val="left"/>
        <w:rPr>
          <w:color w:val="000000" w:themeColor="text1"/>
        </w:rPr>
      </w:pPr>
      <w:r w:rsidRPr="00BF78AB">
        <w:rPr>
          <w:color w:val="000000" w:themeColor="text1"/>
        </w:rPr>
        <w:t>Wakabayashi, K.</w:t>
      </w:r>
      <w:r w:rsidR="000A24B9">
        <w:rPr>
          <w:color w:val="000000" w:themeColor="text1"/>
        </w:rPr>
        <w:t xml:space="preserve"> </w:t>
      </w:r>
      <w:r w:rsidRPr="00BF78AB">
        <w:rPr>
          <w:color w:val="000000" w:themeColor="text1"/>
        </w:rPr>
        <w:t xml:space="preserve">T., </w:t>
      </w:r>
      <w:proofErr w:type="spellStart"/>
      <w:r w:rsidRPr="00BF78AB">
        <w:rPr>
          <w:color w:val="000000" w:themeColor="text1"/>
        </w:rPr>
        <w:t>Kiyatkin</w:t>
      </w:r>
      <w:proofErr w:type="spellEnd"/>
      <w:r w:rsidRPr="00BF78AB">
        <w:rPr>
          <w:color w:val="000000" w:themeColor="text1"/>
        </w:rPr>
        <w:t>, E.</w:t>
      </w:r>
      <w:r w:rsidR="000A24B9">
        <w:rPr>
          <w:color w:val="000000" w:themeColor="text1"/>
        </w:rPr>
        <w:t xml:space="preserve"> </w:t>
      </w:r>
      <w:r w:rsidRPr="00BF78AB">
        <w:rPr>
          <w:color w:val="000000" w:themeColor="text1"/>
        </w:rPr>
        <w:t xml:space="preserve">A. Rapid changes in extracellular glutamate induced by natural arousing stimuli and intravenous cocaine in the nucleus </w:t>
      </w:r>
      <w:proofErr w:type="spellStart"/>
      <w:r w:rsidRPr="00BF78AB">
        <w:rPr>
          <w:color w:val="000000" w:themeColor="text1"/>
        </w:rPr>
        <w:t>accumbens</w:t>
      </w:r>
      <w:proofErr w:type="spellEnd"/>
      <w:r w:rsidRPr="00BF78AB">
        <w:rPr>
          <w:color w:val="000000" w:themeColor="text1"/>
        </w:rPr>
        <w:t xml:space="preserve"> shell and core. </w:t>
      </w:r>
      <w:r w:rsidRPr="00BF78AB">
        <w:rPr>
          <w:i/>
          <w:color w:val="000000" w:themeColor="text1"/>
        </w:rPr>
        <w:t xml:space="preserve">J </w:t>
      </w:r>
      <w:proofErr w:type="spellStart"/>
      <w:r w:rsidRPr="00BF78AB">
        <w:rPr>
          <w:i/>
          <w:color w:val="000000" w:themeColor="text1"/>
        </w:rPr>
        <w:t>Neurophysiol</w:t>
      </w:r>
      <w:proofErr w:type="spellEnd"/>
      <w:r w:rsidRPr="00BF78AB">
        <w:rPr>
          <w:i/>
          <w:color w:val="000000" w:themeColor="text1"/>
        </w:rPr>
        <w:t>.</w:t>
      </w:r>
      <w:r w:rsidRPr="00BF78AB">
        <w:rPr>
          <w:color w:val="000000" w:themeColor="text1"/>
        </w:rPr>
        <w:t xml:space="preserve"> </w:t>
      </w:r>
      <w:r w:rsidRPr="00BF78AB">
        <w:rPr>
          <w:b/>
          <w:color w:val="000000" w:themeColor="text1"/>
        </w:rPr>
        <w:t>108</w:t>
      </w:r>
      <w:r w:rsidRPr="00BF78AB">
        <w:rPr>
          <w:color w:val="000000" w:themeColor="text1"/>
        </w:rPr>
        <w:t xml:space="preserve"> (1), 285–299, </w:t>
      </w:r>
      <w:r w:rsidR="006362C0" w:rsidRPr="00BF78AB">
        <w:rPr>
          <w:rFonts w:cs="Arial"/>
          <w:color w:val="000000" w:themeColor="text1"/>
        </w:rPr>
        <w:t>doi</w:t>
      </w:r>
      <w:proofErr w:type="gramStart"/>
      <w:r w:rsidR="006362C0" w:rsidRPr="00BF78AB">
        <w:rPr>
          <w:rFonts w:cs="Arial"/>
          <w:color w:val="000000" w:themeColor="text1"/>
        </w:rPr>
        <w:t>:</w:t>
      </w:r>
      <w:r w:rsidRPr="00BF78AB">
        <w:rPr>
          <w:rFonts w:cs="Arial"/>
          <w:color w:val="000000" w:themeColor="text1"/>
        </w:rPr>
        <w:t>10.1152</w:t>
      </w:r>
      <w:proofErr w:type="gramEnd"/>
      <w:r w:rsidRPr="00BF78AB">
        <w:rPr>
          <w:rFonts w:cs="Arial"/>
          <w:color w:val="000000" w:themeColor="text1"/>
        </w:rPr>
        <w:t xml:space="preserve">/jn.01167.2011 </w:t>
      </w:r>
      <w:r w:rsidRPr="00BF78AB">
        <w:rPr>
          <w:color w:val="000000" w:themeColor="text1"/>
        </w:rPr>
        <w:t>(2012).</w:t>
      </w:r>
    </w:p>
    <w:p w14:paraId="78D3912F" w14:textId="77777777" w:rsidR="001D377D" w:rsidRPr="00BF78AB" w:rsidRDefault="001D377D" w:rsidP="00B61A28">
      <w:pPr>
        <w:ind w:left="360"/>
        <w:jc w:val="left"/>
        <w:rPr>
          <w:b/>
          <w:color w:val="000000" w:themeColor="text1"/>
        </w:rPr>
      </w:pPr>
    </w:p>
    <w:p w14:paraId="6775A265" w14:textId="1D397F90" w:rsidR="001D377D" w:rsidRPr="00BF78AB" w:rsidRDefault="001D377D" w:rsidP="00B61A28">
      <w:pPr>
        <w:pStyle w:val="ListParagraph"/>
        <w:widowControl/>
        <w:numPr>
          <w:ilvl w:val="0"/>
          <w:numId w:val="27"/>
        </w:numPr>
        <w:autoSpaceDE/>
        <w:autoSpaceDN/>
        <w:adjustRightInd/>
        <w:ind w:left="360"/>
        <w:jc w:val="left"/>
        <w:rPr>
          <w:i/>
          <w:color w:val="000000" w:themeColor="text1"/>
        </w:rPr>
      </w:pPr>
      <w:proofErr w:type="spellStart"/>
      <w:r w:rsidRPr="00BF78AB">
        <w:rPr>
          <w:color w:val="000000" w:themeColor="text1"/>
        </w:rPr>
        <w:t>Kapelsohn</w:t>
      </w:r>
      <w:proofErr w:type="spellEnd"/>
      <w:r w:rsidRPr="00BF78AB">
        <w:rPr>
          <w:color w:val="000000" w:themeColor="text1"/>
        </w:rPr>
        <w:t>, K.</w:t>
      </w:r>
      <w:r w:rsidR="000A24B9">
        <w:rPr>
          <w:color w:val="000000" w:themeColor="text1"/>
        </w:rPr>
        <w:t xml:space="preserve"> </w:t>
      </w:r>
      <w:r w:rsidRPr="00BF78AB">
        <w:rPr>
          <w:color w:val="000000" w:themeColor="text1"/>
        </w:rPr>
        <w:t xml:space="preserve">I. Improved methods for cutting, mounting, and staining tissue for neural histology. </w:t>
      </w:r>
      <w:proofErr w:type="spellStart"/>
      <w:r w:rsidRPr="00BF78AB">
        <w:rPr>
          <w:i/>
          <w:iCs/>
          <w:color w:val="000000" w:themeColor="text1"/>
        </w:rPr>
        <w:t>Protoc</w:t>
      </w:r>
      <w:proofErr w:type="spellEnd"/>
      <w:r w:rsidRPr="00BF78AB">
        <w:rPr>
          <w:i/>
          <w:iCs/>
          <w:color w:val="000000" w:themeColor="text1"/>
        </w:rPr>
        <w:t xml:space="preserve"> Exch., </w:t>
      </w:r>
      <w:r w:rsidR="006362C0" w:rsidRPr="00BF78AB">
        <w:rPr>
          <w:iCs/>
          <w:color w:val="000000" w:themeColor="text1"/>
        </w:rPr>
        <w:t>doi</w:t>
      </w:r>
      <w:proofErr w:type="gramStart"/>
      <w:r w:rsidR="006362C0" w:rsidRPr="00BF78AB">
        <w:rPr>
          <w:iCs/>
          <w:color w:val="000000" w:themeColor="text1"/>
        </w:rPr>
        <w:t>:</w:t>
      </w:r>
      <w:r w:rsidRPr="00BF78AB">
        <w:rPr>
          <w:iCs/>
          <w:color w:val="000000" w:themeColor="text1"/>
        </w:rPr>
        <w:t>10.1038</w:t>
      </w:r>
      <w:proofErr w:type="gramEnd"/>
      <w:r w:rsidRPr="00BF78AB">
        <w:rPr>
          <w:iCs/>
          <w:color w:val="000000" w:themeColor="text1"/>
        </w:rPr>
        <w:t>/protex.2015.022 (2015).</w:t>
      </w:r>
    </w:p>
    <w:p w14:paraId="26E3F34E" w14:textId="77777777" w:rsidR="001D377D" w:rsidRPr="00BF78AB" w:rsidRDefault="001D377D" w:rsidP="00B61A28">
      <w:pPr>
        <w:jc w:val="left"/>
        <w:rPr>
          <w:b/>
          <w:color w:val="000000" w:themeColor="text1"/>
        </w:rPr>
      </w:pPr>
    </w:p>
    <w:p w14:paraId="11F9BF6C" w14:textId="41DF7235" w:rsidR="001D377D" w:rsidRPr="00BF78AB" w:rsidRDefault="001D377D" w:rsidP="00B61A28">
      <w:pPr>
        <w:widowControl/>
        <w:numPr>
          <w:ilvl w:val="0"/>
          <w:numId w:val="27"/>
        </w:numPr>
        <w:autoSpaceDE/>
        <w:autoSpaceDN/>
        <w:adjustRightInd/>
        <w:ind w:left="360"/>
        <w:jc w:val="left"/>
        <w:textAlignment w:val="baseline"/>
        <w:rPr>
          <w:rFonts w:eastAsia="Arial Unicode MS" w:cs="Arial Unicode MS"/>
          <w:color w:val="000000" w:themeColor="text1"/>
        </w:rPr>
      </w:pPr>
      <w:r w:rsidRPr="00BF78AB">
        <w:rPr>
          <w:rFonts w:eastAsia="Arial Unicode MS" w:cs="Arial Unicode MS"/>
          <w:color w:val="000000" w:themeColor="text1"/>
        </w:rPr>
        <w:t>Siegel, H.</w:t>
      </w:r>
      <w:r w:rsidR="000A24B9">
        <w:rPr>
          <w:rFonts w:eastAsia="Arial Unicode MS" w:cs="Arial Unicode MS"/>
          <w:color w:val="000000" w:themeColor="text1"/>
        </w:rPr>
        <w:t xml:space="preserve"> </w:t>
      </w:r>
      <w:r w:rsidRPr="00BF78AB">
        <w:rPr>
          <w:rFonts w:eastAsia="Arial Unicode MS" w:cs="Arial Unicode MS"/>
          <w:color w:val="000000" w:themeColor="text1"/>
        </w:rPr>
        <w:t xml:space="preserve">I. Chapter 7: Male sexual behavior. </w:t>
      </w:r>
      <w:r w:rsidRPr="00BF78AB">
        <w:rPr>
          <w:rFonts w:eastAsia="Arial Unicode MS" w:cs="Arial Unicode MS"/>
          <w:i/>
          <w:color w:val="000000" w:themeColor="text1"/>
        </w:rPr>
        <w:t xml:space="preserve">The Hamster: Reproduction and Behavior. </w:t>
      </w:r>
      <w:r w:rsidRPr="00BF78AB">
        <w:rPr>
          <w:rFonts w:eastAsia="Arial Unicode MS" w:cs="Arial Unicode MS"/>
          <w:color w:val="000000" w:themeColor="text1"/>
        </w:rPr>
        <w:t>Plenum Press, New York, NY. (1985).</w:t>
      </w:r>
    </w:p>
    <w:p w14:paraId="35313BAC" w14:textId="77777777" w:rsidR="001D377D" w:rsidRPr="00BF78AB" w:rsidRDefault="001D377D" w:rsidP="00B61A28">
      <w:pPr>
        <w:ind w:left="360"/>
        <w:jc w:val="left"/>
        <w:textAlignment w:val="baseline"/>
        <w:rPr>
          <w:rFonts w:eastAsia="Arial Unicode MS" w:cs="Arial Unicode MS"/>
          <w:color w:val="000000" w:themeColor="text1"/>
        </w:rPr>
      </w:pPr>
    </w:p>
    <w:p w14:paraId="3CCAFA1F" w14:textId="45C0B6D6" w:rsidR="001D377D" w:rsidRPr="00BF78AB" w:rsidRDefault="001D377D" w:rsidP="00B61A28">
      <w:pPr>
        <w:widowControl/>
        <w:numPr>
          <w:ilvl w:val="0"/>
          <w:numId w:val="27"/>
        </w:numPr>
        <w:autoSpaceDE/>
        <w:autoSpaceDN/>
        <w:adjustRightInd/>
        <w:ind w:left="360"/>
        <w:jc w:val="left"/>
        <w:textAlignment w:val="baseline"/>
        <w:rPr>
          <w:rFonts w:eastAsia="Arial Unicode MS" w:cs="Arial Unicode MS"/>
          <w:color w:val="000000" w:themeColor="text1"/>
        </w:rPr>
      </w:pPr>
      <w:r w:rsidRPr="00BF78AB">
        <w:rPr>
          <w:rFonts w:eastAsia="Arial Unicode MS" w:cs="Arial Unicode MS"/>
          <w:color w:val="000000" w:themeColor="text1"/>
        </w:rPr>
        <w:t>Day, J.</w:t>
      </w:r>
      <w:r w:rsidR="000A24B9">
        <w:rPr>
          <w:rFonts w:eastAsia="Arial Unicode MS" w:cs="Arial Unicode MS"/>
          <w:color w:val="000000" w:themeColor="text1"/>
        </w:rPr>
        <w:t xml:space="preserve"> </w:t>
      </w:r>
      <w:r w:rsidRPr="00BF78AB">
        <w:rPr>
          <w:rFonts w:eastAsia="Arial Unicode MS" w:cs="Arial Unicode MS"/>
          <w:color w:val="000000" w:themeColor="text1"/>
        </w:rPr>
        <w:t xml:space="preserve">J., </w:t>
      </w:r>
      <w:proofErr w:type="spellStart"/>
      <w:r w:rsidRPr="00BF78AB">
        <w:rPr>
          <w:rFonts w:eastAsia="Arial Unicode MS" w:cs="Arial Unicode MS"/>
          <w:color w:val="000000" w:themeColor="text1"/>
        </w:rPr>
        <w:t>Carelli</w:t>
      </w:r>
      <w:proofErr w:type="spellEnd"/>
      <w:r w:rsidRPr="00BF78AB">
        <w:rPr>
          <w:rFonts w:eastAsia="Arial Unicode MS" w:cs="Arial Unicode MS"/>
          <w:color w:val="000000" w:themeColor="text1"/>
        </w:rPr>
        <w:t>, R.</w:t>
      </w:r>
      <w:r w:rsidR="000A24B9">
        <w:rPr>
          <w:rFonts w:eastAsia="Arial Unicode MS" w:cs="Arial Unicode MS"/>
          <w:color w:val="000000" w:themeColor="text1"/>
        </w:rPr>
        <w:t xml:space="preserve"> </w:t>
      </w:r>
      <w:r w:rsidRPr="00BF78AB">
        <w:rPr>
          <w:rFonts w:eastAsia="Arial Unicode MS" w:cs="Arial Unicode MS"/>
          <w:color w:val="000000" w:themeColor="text1"/>
        </w:rPr>
        <w:t xml:space="preserve">M. The nucleus </w:t>
      </w:r>
      <w:proofErr w:type="spellStart"/>
      <w:r w:rsidRPr="00BF78AB">
        <w:rPr>
          <w:rFonts w:eastAsia="Arial Unicode MS" w:cs="Arial Unicode MS"/>
          <w:color w:val="000000" w:themeColor="text1"/>
        </w:rPr>
        <w:t>accumbens</w:t>
      </w:r>
      <w:proofErr w:type="spellEnd"/>
      <w:r w:rsidRPr="00BF78AB">
        <w:rPr>
          <w:rFonts w:eastAsia="Arial Unicode MS" w:cs="Arial Unicode MS"/>
          <w:color w:val="000000" w:themeColor="text1"/>
        </w:rPr>
        <w:t xml:space="preserve"> and </w:t>
      </w:r>
      <w:proofErr w:type="spellStart"/>
      <w:r w:rsidRPr="00BF78AB">
        <w:rPr>
          <w:rFonts w:eastAsia="Arial Unicode MS" w:cs="Arial Unicode MS"/>
          <w:color w:val="000000" w:themeColor="text1"/>
        </w:rPr>
        <w:t>pavlovian</w:t>
      </w:r>
      <w:proofErr w:type="spellEnd"/>
      <w:r w:rsidRPr="00BF78AB">
        <w:rPr>
          <w:rFonts w:eastAsia="Arial Unicode MS" w:cs="Arial Unicode MS"/>
          <w:color w:val="000000" w:themeColor="text1"/>
        </w:rPr>
        <w:t xml:space="preserve"> reward learning.</w:t>
      </w:r>
      <w:r w:rsidRPr="00BF78AB">
        <w:rPr>
          <w:color w:val="000000" w:themeColor="text1"/>
        </w:rPr>
        <w:t xml:space="preserve"> </w:t>
      </w:r>
      <w:r w:rsidRPr="00BF78AB">
        <w:rPr>
          <w:rFonts w:eastAsia="Arial Unicode MS" w:cs="Arial Unicode MS"/>
          <w:i/>
          <w:color w:val="000000" w:themeColor="text1"/>
        </w:rPr>
        <w:t>Neuroscientist.</w:t>
      </w:r>
      <w:r w:rsidRPr="00BF78AB">
        <w:rPr>
          <w:rFonts w:eastAsia="Arial Unicode MS" w:cs="Arial Unicode MS"/>
          <w:color w:val="000000" w:themeColor="text1"/>
        </w:rPr>
        <w:t xml:space="preserve"> </w:t>
      </w:r>
      <w:r w:rsidRPr="00BF78AB">
        <w:rPr>
          <w:rFonts w:eastAsia="Arial Unicode MS" w:cs="Arial Unicode MS"/>
          <w:b/>
          <w:color w:val="000000" w:themeColor="text1"/>
        </w:rPr>
        <w:t>13</w:t>
      </w:r>
      <w:r w:rsidRPr="00BF78AB">
        <w:rPr>
          <w:rFonts w:eastAsia="Arial Unicode MS" w:cs="Arial Unicode MS"/>
          <w:color w:val="000000" w:themeColor="text1"/>
        </w:rPr>
        <w:t xml:space="preserve"> (2), 148–159, </w:t>
      </w:r>
      <w:r w:rsidR="006362C0" w:rsidRPr="00BF78AB">
        <w:rPr>
          <w:rFonts w:eastAsia="Arial Unicode MS" w:cs="Arial Unicode MS"/>
          <w:color w:val="000000" w:themeColor="text1"/>
        </w:rPr>
        <w:t>doi</w:t>
      </w:r>
      <w:proofErr w:type="gramStart"/>
      <w:r w:rsidR="006362C0" w:rsidRPr="00BF78AB">
        <w:rPr>
          <w:rFonts w:eastAsia="Arial Unicode MS" w:cs="Arial Unicode MS"/>
          <w:color w:val="000000" w:themeColor="text1"/>
        </w:rPr>
        <w:t>:</w:t>
      </w:r>
      <w:r w:rsidRPr="00BF78AB">
        <w:rPr>
          <w:rFonts w:eastAsia="Arial Unicode MS" w:cs="Arial Unicode MS"/>
          <w:color w:val="000000" w:themeColor="text1"/>
        </w:rPr>
        <w:t>10.1177</w:t>
      </w:r>
      <w:proofErr w:type="gramEnd"/>
      <w:r w:rsidRPr="00BF78AB">
        <w:rPr>
          <w:rFonts w:eastAsia="Arial Unicode MS" w:cs="Arial Unicode MS"/>
          <w:color w:val="000000" w:themeColor="text1"/>
        </w:rPr>
        <w:t>/1073858406295854 (2007).</w:t>
      </w:r>
      <w:r w:rsidRPr="00BF78AB">
        <w:rPr>
          <w:rFonts w:eastAsia="Arial Unicode MS" w:cs="Arial Unicode MS"/>
          <w:color w:val="000000" w:themeColor="text1"/>
        </w:rPr>
        <w:br/>
      </w:r>
    </w:p>
    <w:p w14:paraId="51EA396C" w14:textId="1A026F2A" w:rsidR="001D377D" w:rsidRPr="00BF78AB" w:rsidRDefault="001D377D" w:rsidP="00B61A28">
      <w:pPr>
        <w:widowControl/>
        <w:numPr>
          <w:ilvl w:val="0"/>
          <w:numId w:val="27"/>
        </w:numPr>
        <w:autoSpaceDE/>
        <w:autoSpaceDN/>
        <w:adjustRightInd/>
        <w:ind w:left="360"/>
        <w:jc w:val="left"/>
        <w:textAlignment w:val="baseline"/>
        <w:rPr>
          <w:rFonts w:eastAsia="Arial Unicode MS" w:cs="Arial Unicode MS"/>
          <w:color w:val="000000" w:themeColor="text1"/>
        </w:rPr>
      </w:pPr>
      <w:proofErr w:type="spellStart"/>
      <w:r w:rsidRPr="00BF78AB">
        <w:rPr>
          <w:color w:val="000000" w:themeColor="text1"/>
        </w:rPr>
        <w:t>Meisel</w:t>
      </w:r>
      <w:proofErr w:type="spellEnd"/>
      <w:r w:rsidRPr="00BF78AB">
        <w:rPr>
          <w:color w:val="000000" w:themeColor="text1"/>
        </w:rPr>
        <w:t>, R.</w:t>
      </w:r>
      <w:r w:rsidR="000A24B9">
        <w:rPr>
          <w:color w:val="000000" w:themeColor="text1"/>
        </w:rPr>
        <w:t xml:space="preserve"> </w:t>
      </w:r>
      <w:r w:rsidRPr="00BF78AB">
        <w:rPr>
          <w:color w:val="000000" w:themeColor="text1"/>
        </w:rPr>
        <w:t>L., Mullins, A.</w:t>
      </w:r>
      <w:r w:rsidR="000A24B9">
        <w:rPr>
          <w:color w:val="000000" w:themeColor="text1"/>
        </w:rPr>
        <w:t xml:space="preserve"> </w:t>
      </w:r>
      <w:r w:rsidRPr="00BF78AB">
        <w:rPr>
          <w:color w:val="000000" w:themeColor="text1"/>
        </w:rPr>
        <w:t xml:space="preserve">J. Sexual experience in female rodents: Cellular mechanisms and functional consequences. </w:t>
      </w:r>
      <w:r w:rsidRPr="00BF78AB">
        <w:rPr>
          <w:i/>
          <w:color w:val="000000" w:themeColor="text1"/>
        </w:rPr>
        <w:t>Brain Res.</w:t>
      </w:r>
      <w:r w:rsidRPr="00BF78AB">
        <w:rPr>
          <w:color w:val="000000" w:themeColor="text1"/>
        </w:rPr>
        <w:t xml:space="preserve"> </w:t>
      </w:r>
      <w:r w:rsidRPr="00BF78AB">
        <w:rPr>
          <w:b/>
          <w:color w:val="000000" w:themeColor="text1"/>
        </w:rPr>
        <w:t>1126</w:t>
      </w:r>
      <w:r w:rsidRPr="00BF78AB">
        <w:rPr>
          <w:color w:val="000000" w:themeColor="text1"/>
        </w:rPr>
        <w:t xml:space="preserve"> (1), 56–65, </w:t>
      </w:r>
      <w:r w:rsidR="006362C0" w:rsidRPr="00BF78AB">
        <w:rPr>
          <w:rFonts w:cs="Arial"/>
          <w:color w:val="000000" w:themeColor="text1"/>
          <w:shd w:val="clear" w:color="auto" w:fill="FFFFFF"/>
        </w:rPr>
        <w:t>doi:</w:t>
      </w:r>
      <w:r w:rsidR="00C24585">
        <w:fldChar w:fldCharType="begin"/>
      </w:r>
      <w:r w:rsidR="00C24585">
        <w:instrText xml:space="preserve"> HYPERLINK "https://dx.doi.org/10.1016%2Fj.brainres.2006.08.050" \t "pmc_ext" </w:instrText>
      </w:r>
      <w:r w:rsidR="00C24585">
        <w:fldChar w:fldCharType="separate"/>
      </w:r>
      <w:r w:rsidRPr="00BF78AB">
        <w:rPr>
          <w:rStyle w:val="Hyperlink"/>
          <w:rFonts w:cs="Arial"/>
          <w:color w:val="000000" w:themeColor="text1"/>
          <w:u w:val="none"/>
          <w:shd w:val="clear" w:color="auto" w:fill="FFFFFF"/>
        </w:rPr>
        <w:t>10.1016/j.brainres.2006.08.050</w:t>
      </w:r>
      <w:r w:rsidR="00C24585">
        <w:rPr>
          <w:rStyle w:val="Hyperlink"/>
          <w:rFonts w:cs="Arial"/>
          <w:color w:val="000000" w:themeColor="text1"/>
          <w:u w:val="none"/>
          <w:shd w:val="clear" w:color="auto" w:fill="FFFFFF"/>
        </w:rPr>
        <w:fldChar w:fldCharType="end"/>
      </w:r>
      <w:r w:rsidRPr="00BF78AB">
        <w:rPr>
          <w:color w:val="000000" w:themeColor="text1"/>
        </w:rPr>
        <w:t xml:space="preserve"> (2006).</w:t>
      </w:r>
    </w:p>
    <w:p w14:paraId="21A9CCFC" w14:textId="77777777" w:rsidR="001D377D" w:rsidRPr="00BF78AB" w:rsidRDefault="001D377D" w:rsidP="00B61A28">
      <w:pPr>
        <w:ind w:left="360"/>
        <w:jc w:val="left"/>
        <w:textAlignment w:val="baseline"/>
        <w:rPr>
          <w:rFonts w:eastAsia="Arial Unicode MS" w:cs="Arial Unicode MS"/>
          <w:color w:val="000000" w:themeColor="text1"/>
        </w:rPr>
      </w:pPr>
    </w:p>
    <w:p w14:paraId="0A29B6D8" w14:textId="0A536D02" w:rsidR="001D377D" w:rsidRPr="00BF78AB" w:rsidRDefault="001D377D" w:rsidP="00B61A28">
      <w:pPr>
        <w:widowControl/>
        <w:numPr>
          <w:ilvl w:val="0"/>
          <w:numId w:val="27"/>
        </w:numPr>
        <w:autoSpaceDE/>
        <w:autoSpaceDN/>
        <w:adjustRightInd/>
        <w:ind w:left="360"/>
        <w:jc w:val="left"/>
        <w:textAlignment w:val="baseline"/>
        <w:rPr>
          <w:rFonts w:eastAsia="Arial Unicode MS" w:cs="Arial Unicode MS"/>
          <w:color w:val="000000" w:themeColor="text1"/>
        </w:rPr>
      </w:pPr>
      <w:r w:rsidRPr="00BF78AB">
        <w:rPr>
          <w:rFonts w:eastAsia="Arial Unicode MS" w:cs="Arial Unicode MS"/>
          <w:color w:val="000000" w:themeColor="text1"/>
        </w:rPr>
        <w:t>Meredith, G.</w:t>
      </w:r>
      <w:r w:rsidR="000A24B9">
        <w:rPr>
          <w:rFonts w:eastAsia="Arial Unicode MS" w:cs="Arial Unicode MS"/>
          <w:color w:val="000000" w:themeColor="text1"/>
        </w:rPr>
        <w:t xml:space="preserve"> </w:t>
      </w:r>
      <w:r w:rsidRPr="00BF78AB">
        <w:rPr>
          <w:rFonts w:eastAsia="Arial Unicode MS" w:cs="Arial Unicode MS"/>
          <w:color w:val="000000" w:themeColor="text1"/>
        </w:rPr>
        <w:t xml:space="preserve">E., </w:t>
      </w:r>
      <w:proofErr w:type="spellStart"/>
      <w:r w:rsidRPr="00BF78AB">
        <w:rPr>
          <w:rFonts w:eastAsia="Arial Unicode MS" w:cs="Arial Unicode MS"/>
          <w:color w:val="000000" w:themeColor="text1"/>
        </w:rPr>
        <w:t>Pennartz</w:t>
      </w:r>
      <w:proofErr w:type="spellEnd"/>
      <w:r w:rsidRPr="00BF78AB">
        <w:rPr>
          <w:rFonts w:eastAsia="Arial Unicode MS" w:cs="Arial Unicode MS"/>
          <w:color w:val="000000" w:themeColor="text1"/>
        </w:rPr>
        <w:t>, C.</w:t>
      </w:r>
      <w:r w:rsidR="000A24B9">
        <w:rPr>
          <w:rFonts w:eastAsia="Arial Unicode MS" w:cs="Arial Unicode MS"/>
          <w:color w:val="000000" w:themeColor="text1"/>
        </w:rPr>
        <w:t xml:space="preserve"> </w:t>
      </w:r>
      <w:r w:rsidRPr="00BF78AB">
        <w:rPr>
          <w:rFonts w:eastAsia="Arial Unicode MS" w:cs="Arial Unicode MS"/>
          <w:color w:val="000000" w:themeColor="text1"/>
        </w:rPr>
        <w:t xml:space="preserve">M., </w:t>
      </w:r>
      <w:proofErr w:type="spellStart"/>
      <w:r w:rsidRPr="00BF78AB">
        <w:rPr>
          <w:rFonts w:eastAsia="Arial Unicode MS" w:cs="Arial Unicode MS"/>
          <w:color w:val="000000" w:themeColor="text1"/>
        </w:rPr>
        <w:t>Groenewegen</w:t>
      </w:r>
      <w:proofErr w:type="spellEnd"/>
      <w:r w:rsidRPr="00BF78AB">
        <w:rPr>
          <w:rFonts w:eastAsia="Arial Unicode MS" w:cs="Arial Unicode MS"/>
          <w:color w:val="000000" w:themeColor="text1"/>
        </w:rPr>
        <w:t>, H.</w:t>
      </w:r>
      <w:r w:rsidR="000A24B9">
        <w:rPr>
          <w:rFonts w:eastAsia="Arial Unicode MS" w:cs="Arial Unicode MS"/>
          <w:color w:val="000000" w:themeColor="text1"/>
        </w:rPr>
        <w:t xml:space="preserve"> </w:t>
      </w:r>
      <w:r w:rsidRPr="00BF78AB">
        <w:rPr>
          <w:rFonts w:eastAsia="Arial Unicode MS" w:cs="Arial Unicode MS"/>
          <w:color w:val="000000" w:themeColor="text1"/>
        </w:rPr>
        <w:t xml:space="preserve">J. The cellular framework for chemical signaling in the nucleus </w:t>
      </w:r>
      <w:proofErr w:type="spellStart"/>
      <w:r w:rsidRPr="00BF78AB">
        <w:rPr>
          <w:rFonts w:eastAsia="Arial Unicode MS" w:cs="Arial Unicode MS"/>
          <w:color w:val="000000" w:themeColor="text1"/>
        </w:rPr>
        <w:t>accumbens</w:t>
      </w:r>
      <w:proofErr w:type="spellEnd"/>
      <w:r w:rsidRPr="00BF78AB">
        <w:rPr>
          <w:rFonts w:eastAsia="Arial Unicode MS" w:cs="Arial Unicode MS"/>
          <w:color w:val="000000" w:themeColor="text1"/>
        </w:rPr>
        <w:t xml:space="preserve">. </w:t>
      </w:r>
      <w:proofErr w:type="spellStart"/>
      <w:r w:rsidRPr="00BF78AB">
        <w:rPr>
          <w:rFonts w:eastAsia="Arial Unicode MS" w:cs="Arial Unicode MS"/>
          <w:i/>
          <w:color w:val="000000" w:themeColor="text1"/>
        </w:rPr>
        <w:t>Prog</w:t>
      </w:r>
      <w:proofErr w:type="spellEnd"/>
      <w:r w:rsidRPr="00BF78AB">
        <w:rPr>
          <w:rFonts w:eastAsia="Arial Unicode MS" w:cs="Arial Unicode MS"/>
          <w:i/>
          <w:color w:val="000000" w:themeColor="text1"/>
        </w:rPr>
        <w:t xml:space="preserve"> Brain Res.</w:t>
      </w:r>
      <w:r w:rsidRPr="00BF78AB">
        <w:rPr>
          <w:rFonts w:eastAsia="Arial Unicode MS" w:cs="Arial Unicode MS"/>
          <w:color w:val="000000" w:themeColor="text1"/>
        </w:rPr>
        <w:t xml:space="preserve"> </w:t>
      </w:r>
      <w:r w:rsidRPr="00BF78AB">
        <w:rPr>
          <w:rFonts w:eastAsia="Arial Unicode MS" w:cs="Arial Unicode MS"/>
          <w:b/>
          <w:color w:val="000000" w:themeColor="text1"/>
        </w:rPr>
        <w:t>99</w:t>
      </w:r>
      <w:r w:rsidRPr="00BF78AB">
        <w:rPr>
          <w:rFonts w:eastAsia="Arial Unicode MS" w:cs="Arial Unicode MS"/>
          <w:color w:val="000000" w:themeColor="text1"/>
        </w:rPr>
        <w:t>, 3-24, (1993).</w:t>
      </w:r>
    </w:p>
    <w:p w14:paraId="7D582108" w14:textId="77777777" w:rsidR="001D377D" w:rsidRPr="00BF78AB" w:rsidRDefault="001D377D" w:rsidP="00B61A28">
      <w:pPr>
        <w:jc w:val="left"/>
        <w:textAlignment w:val="baseline"/>
        <w:rPr>
          <w:rFonts w:eastAsia="Arial Unicode MS" w:cs="Arial Unicode MS"/>
          <w:color w:val="000000" w:themeColor="text1"/>
        </w:rPr>
      </w:pPr>
    </w:p>
    <w:p w14:paraId="5168213A" w14:textId="172ED9D2" w:rsidR="009F659A" w:rsidRPr="00BF78AB" w:rsidRDefault="001D377D" w:rsidP="00B61A28">
      <w:pPr>
        <w:widowControl/>
        <w:numPr>
          <w:ilvl w:val="0"/>
          <w:numId w:val="27"/>
        </w:numPr>
        <w:autoSpaceDE/>
        <w:autoSpaceDN/>
        <w:adjustRightInd/>
        <w:ind w:left="360"/>
        <w:jc w:val="left"/>
        <w:textAlignment w:val="baseline"/>
        <w:rPr>
          <w:rFonts w:eastAsia="Arial Unicode MS" w:cs="Arial Unicode MS"/>
          <w:color w:val="000000" w:themeColor="text1"/>
        </w:rPr>
      </w:pPr>
      <w:r w:rsidRPr="00BF78AB">
        <w:rPr>
          <w:rFonts w:cs="Times New Roman"/>
          <w:color w:val="000000" w:themeColor="text1"/>
        </w:rPr>
        <w:t>Hedges, V.</w:t>
      </w:r>
      <w:r w:rsidR="000A24B9">
        <w:rPr>
          <w:rFonts w:cs="Times New Roman"/>
          <w:color w:val="000000" w:themeColor="text1"/>
        </w:rPr>
        <w:t xml:space="preserve"> </w:t>
      </w:r>
      <w:r w:rsidRPr="00BF78AB">
        <w:rPr>
          <w:rFonts w:cs="Times New Roman"/>
          <w:color w:val="000000" w:themeColor="text1"/>
        </w:rPr>
        <w:t xml:space="preserve">L, </w:t>
      </w:r>
      <w:proofErr w:type="spellStart"/>
      <w:r w:rsidRPr="00BF78AB">
        <w:rPr>
          <w:rFonts w:cs="Times New Roman"/>
          <w:color w:val="000000" w:themeColor="text1"/>
        </w:rPr>
        <w:t>Staffend</w:t>
      </w:r>
      <w:proofErr w:type="spellEnd"/>
      <w:r w:rsidRPr="00BF78AB">
        <w:rPr>
          <w:rFonts w:cs="Times New Roman"/>
          <w:color w:val="000000" w:themeColor="text1"/>
        </w:rPr>
        <w:t>, N.</w:t>
      </w:r>
      <w:r w:rsidR="000A24B9">
        <w:rPr>
          <w:rFonts w:cs="Times New Roman"/>
          <w:color w:val="000000" w:themeColor="text1"/>
        </w:rPr>
        <w:t xml:space="preserve"> </w:t>
      </w:r>
      <w:r w:rsidRPr="00BF78AB">
        <w:rPr>
          <w:rFonts w:cs="Times New Roman"/>
          <w:color w:val="000000" w:themeColor="text1"/>
        </w:rPr>
        <w:t xml:space="preserve">A. Neural mechanisms of reproduction in females as a predisposing factor for drug addiction. </w:t>
      </w:r>
      <w:r w:rsidRPr="00BF78AB">
        <w:rPr>
          <w:rFonts w:cs="Times New Roman"/>
          <w:i/>
          <w:iCs/>
          <w:color w:val="000000" w:themeColor="text1"/>
        </w:rPr>
        <w:t xml:space="preserve">Front </w:t>
      </w:r>
      <w:proofErr w:type="spellStart"/>
      <w:r w:rsidRPr="00BF78AB">
        <w:rPr>
          <w:rFonts w:cs="Times New Roman"/>
          <w:i/>
          <w:iCs/>
          <w:color w:val="000000" w:themeColor="text1"/>
        </w:rPr>
        <w:t>Neuroendocrinol</w:t>
      </w:r>
      <w:proofErr w:type="spellEnd"/>
      <w:r w:rsidRPr="00BF78AB">
        <w:rPr>
          <w:rFonts w:cs="Times New Roman"/>
          <w:i/>
          <w:iCs/>
          <w:color w:val="000000" w:themeColor="text1"/>
        </w:rPr>
        <w:t>.</w:t>
      </w:r>
      <w:r w:rsidRPr="00BF78AB">
        <w:rPr>
          <w:rFonts w:cs="Times New Roman"/>
          <w:color w:val="000000" w:themeColor="text1"/>
        </w:rPr>
        <w:t xml:space="preserve"> </w:t>
      </w:r>
      <w:r w:rsidRPr="00BF78AB">
        <w:rPr>
          <w:rFonts w:cs="Times New Roman"/>
          <w:b/>
          <w:color w:val="000000" w:themeColor="text1"/>
        </w:rPr>
        <w:t xml:space="preserve">31 </w:t>
      </w:r>
      <w:r w:rsidRPr="00BF78AB">
        <w:rPr>
          <w:rFonts w:cs="Times New Roman"/>
          <w:color w:val="000000" w:themeColor="text1"/>
        </w:rPr>
        <w:t xml:space="preserve">(2), 217–231, </w:t>
      </w:r>
      <w:r w:rsidR="006362C0" w:rsidRPr="00BF78AB">
        <w:rPr>
          <w:rFonts w:cs="Times New Roman"/>
          <w:color w:val="000000" w:themeColor="text1"/>
        </w:rPr>
        <w:t>doi</w:t>
      </w:r>
      <w:proofErr w:type="gramStart"/>
      <w:r w:rsidR="006362C0" w:rsidRPr="00BF78AB">
        <w:rPr>
          <w:rFonts w:cs="Times New Roman"/>
          <w:color w:val="000000" w:themeColor="text1"/>
        </w:rPr>
        <w:t>:</w:t>
      </w:r>
      <w:r w:rsidRPr="00BF78AB">
        <w:rPr>
          <w:rFonts w:cs="Times New Roman"/>
          <w:color w:val="000000" w:themeColor="text1"/>
        </w:rPr>
        <w:t>10.1016</w:t>
      </w:r>
      <w:proofErr w:type="gramEnd"/>
      <w:r w:rsidRPr="00BF78AB">
        <w:rPr>
          <w:rFonts w:cs="Times New Roman"/>
          <w:color w:val="000000" w:themeColor="text1"/>
        </w:rPr>
        <w:t>/j.yfrne.2010.02.003 (2010).</w:t>
      </w:r>
    </w:p>
    <w:p w14:paraId="07DCF19F" w14:textId="77777777" w:rsidR="009F659A" w:rsidRPr="00BF78AB" w:rsidRDefault="009F659A" w:rsidP="00B61A28">
      <w:pPr>
        <w:jc w:val="left"/>
        <w:rPr>
          <w:rFonts w:cstheme="minorHAnsi"/>
          <w:color w:val="808080" w:themeColor="background1" w:themeShade="80"/>
        </w:rPr>
      </w:pPr>
    </w:p>
    <w:sectPr w:rsidR="009F659A" w:rsidRPr="00BF78AB" w:rsidSect="00836535">
      <w:headerReference w:type="default" r:id="rId14"/>
      <w:headerReference w:type="first" r:id="rId15"/>
      <w:footerReference w:type="first" r:id="rId16"/>
      <w:pgSz w:w="12240" w:h="15840"/>
      <w:pgMar w:top="1440" w:right="1440" w:bottom="1440" w:left="1440" w:header="720" w:footer="605" w:gutter="0"/>
      <w:pgNumType w:start="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360AFE" w14:textId="77777777" w:rsidR="00C24585" w:rsidRDefault="00C24585" w:rsidP="00621C4E">
      <w:r>
        <w:separator/>
      </w:r>
    </w:p>
  </w:endnote>
  <w:endnote w:type="continuationSeparator" w:id="0">
    <w:p w14:paraId="0BEBAAF0" w14:textId="77777777" w:rsidR="00C24585" w:rsidRDefault="00C24585"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Arial Unicode MS">
    <w:panose1 w:val="020B0604020202020204"/>
    <w:charset w:val="00"/>
    <w:family w:val="auto"/>
    <w:pitch w:val="variable"/>
    <w:sig w:usb0="F7FFAFFF" w:usb1="E9DFFFFF" w:usb2="0000003F" w:usb3="00000000" w:csb0="003F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BABCDF" w14:textId="45605190" w:rsidR="00C24585" w:rsidRDefault="00C24585" w:rsidP="003108E5">
    <w:r>
      <w:tab/>
    </w:r>
    <w:r>
      <w:tab/>
    </w:r>
    <w:r>
      <w:tab/>
    </w:r>
    <w:r>
      <w:tab/>
    </w:r>
    <w:r>
      <w:tab/>
    </w:r>
    <w:r>
      <w:tab/>
    </w:r>
    <w:r>
      <w:tab/>
    </w:r>
    <w:r>
      <w:tab/>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70ECCB" w14:textId="77777777" w:rsidR="00C24585" w:rsidRDefault="00C24585" w:rsidP="00621C4E">
      <w:r>
        <w:separator/>
      </w:r>
    </w:p>
  </w:footnote>
  <w:footnote w:type="continuationSeparator" w:id="0">
    <w:p w14:paraId="7E828C44" w14:textId="77777777" w:rsidR="00C24585" w:rsidRDefault="00C24585" w:rsidP="00621C4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49A9C9" w14:textId="12DB9159" w:rsidR="00C24585" w:rsidRPr="006F06E4" w:rsidRDefault="00C24585" w:rsidP="00621C4E">
    <w:pPr>
      <w:pStyle w:val="Header"/>
      <w:rPr>
        <w:b/>
        <w:color w:val="1F497D"/>
        <w:sz w:val="28"/>
        <w:szCs w:val="28"/>
      </w:rPr>
    </w:pPr>
    <w:r w:rsidRPr="009A38A5">
      <w:rPr>
        <w:sz w:val="22"/>
      </w:rPr>
      <w:tab/>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8FDB2F" w14:textId="7FBF5324" w:rsidR="00C24585" w:rsidRPr="006F06E4" w:rsidRDefault="00C24585" w:rsidP="006F06E4">
    <w:pPr>
      <w:pStyle w:val="Header"/>
      <w:jc w:val="right"/>
      <w:rPr>
        <w:b/>
        <w:color w:val="1F497D"/>
        <w:sz w:val="32"/>
        <w:szCs w:val="32"/>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nsid w:val="34DA4A15"/>
    <w:multiLevelType w:val="hybridMultilevel"/>
    <w:tmpl w:val="01E4E38A"/>
    <w:lvl w:ilvl="0" w:tplc="CAA6C830">
      <w:start w:val="1"/>
      <w:numFmt w:val="decimal"/>
      <w:lvlText w:val="%1."/>
      <w:lvlJc w:val="left"/>
      <w:pPr>
        <w:ind w:left="720" w:hanging="360"/>
      </w:pPr>
      <w:rPr>
        <w:rFonts w:asciiTheme="minorHAnsi" w:hAnsiTheme="minorHAnsi"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2">
    <w:nsid w:val="49946DAE"/>
    <w:multiLevelType w:val="multilevel"/>
    <w:tmpl w:val="83DC2FD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13">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4">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0DE6692"/>
    <w:multiLevelType w:val="multilevel"/>
    <w:tmpl w:val="5D945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6F112754"/>
    <w:multiLevelType w:val="hybridMultilevel"/>
    <w:tmpl w:val="FFB09DFA"/>
    <w:lvl w:ilvl="0" w:tplc="1B840428">
      <w:start w:val="1"/>
      <w:numFmt w:val="decimal"/>
      <w:lvlText w:val="%1."/>
      <w:lvlJc w:val="left"/>
      <w:pPr>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4"/>
  </w:num>
  <w:num w:numId="2">
    <w:abstractNumId w:val="17"/>
  </w:num>
  <w:num w:numId="3">
    <w:abstractNumId w:val="3"/>
  </w:num>
  <w:num w:numId="4">
    <w:abstractNumId w:val="15"/>
  </w:num>
  <w:num w:numId="5">
    <w:abstractNumId w:val="8"/>
  </w:num>
  <w:num w:numId="6">
    <w:abstractNumId w:val="14"/>
  </w:num>
  <w:num w:numId="7">
    <w:abstractNumId w:val="0"/>
  </w:num>
  <w:num w:numId="8">
    <w:abstractNumId w:val="9"/>
  </w:num>
  <w:num w:numId="9">
    <w:abstractNumId w:val="10"/>
  </w:num>
  <w:num w:numId="10">
    <w:abstractNumId w:val="16"/>
  </w:num>
  <w:num w:numId="11">
    <w:abstractNumId w:val="20"/>
  </w:num>
  <w:num w:numId="12">
    <w:abstractNumId w:val="1"/>
  </w:num>
  <w:num w:numId="13">
    <w:abstractNumId w:val="18"/>
  </w:num>
  <w:num w:numId="14">
    <w:abstractNumId w:val="25"/>
  </w:num>
  <w:num w:numId="15">
    <w:abstractNumId w:val="11"/>
  </w:num>
  <w:num w:numId="16">
    <w:abstractNumId w:val="7"/>
  </w:num>
  <w:num w:numId="17">
    <w:abstractNumId w:val="19"/>
  </w:num>
  <w:num w:numId="18">
    <w:abstractNumId w:val="12"/>
  </w:num>
  <w:num w:numId="19">
    <w:abstractNumId w:val="22"/>
  </w:num>
  <w:num w:numId="20">
    <w:abstractNumId w:val="2"/>
  </w:num>
  <w:num w:numId="21">
    <w:abstractNumId w:val="23"/>
  </w:num>
  <w:num w:numId="22">
    <w:abstractNumId w:val="21"/>
  </w:num>
  <w:num w:numId="23">
    <w:abstractNumId w:val="13"/>
  </w:num>
  <w:num w:numId="24">
    <w:abstractNumId w:val="26"/>
  </w:num>
  <w:num w:numId="25">
    <w:abstractNumId w:val="5"/>
  </w:num>
  <w:num w:numId="26">
    <w:abstractNumId w:val="24"/>
  </w:num>
  <w:num w:numId="27">
    <w:abstractNumId w:val="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05F"/>
    <w:rsid w:val="00001169"/>
    <w:rsid w:val="00001806"/>
    <w:rsid w:val="00005815"/>
    <w:rsid w:val="00007DBC"/>
    <w:rsid w:val="00007EA1"/>
    <w:rsid w:val="000100F0"/>
    <w:rsid w:val="000122B4"/>
    <w:rsid w:val="000129B2"/>
    <w:rsid w:val="00012FF9"/>
    <w:rsid w:val="0001389C"/>
    <w:rsid w:val="00014314"/>
    <w:rsid w:val="00021434"/>
    <w:rsid w:val="00021774"/>
    <w:rsid w:val="00021DF3"/>
    <w:rsid w:val="00023869"/>
    <w:rsid w:val="00024598"/>
    <w:rsid w:val="00032769"/>
    <w:rsid w:val="0003311E"/>
    <w:rsid w:val="00036783"/>
    <w:rsid w:val="00037B58"/>
    <w:rsid w:val="00046F80"/>
    <w:rsid w:val="00051B73"/>
    <w:rsid w:val="00060ABE"/>
    <w:rsid w:val="00061A50"/>
    <w:rsid w:val="0006361B"/>
    <w:rsid w:val="00064104"/>
    <w:rsid w:val="000652E3"/>
    <w:rsid w:val="00066025"/>
    <w:rsid w:val="000701D1"/>
    <w:rsid w:val="00080A20"/>
    <w:rsid w:val="00082796"/>
    <w:rsid w:val="00082DF4"/>
    <w:rsid w:val="00087C0A"/>
    <w:rsid w:val="00093BC4"/>
    <w:rsid w:val="00097929"/>
    <w:rsid w:val="000A1E80"/>
    <w:rsid w:val="000A24B9"/>
    <w:rsid w:val="000A2AAF"/>
    <w:rsid w:val="000A3B70"/>
    <w:rsid w:val="000A5153"/>
    <w:rsid w:val="000B10AE"/>
    <w:rsid w:val="000B30BF"/>
    <w:rsid w:val="000B468D"/>
    <w:rsid w:val="000B566B"/>
    <w:rsid w:val="000B662E"/>
    <w:rsid w:val="000B6EDC"/>
    <w:rsid w:val="000B7294"/>
    <w:rsid w:val="000B75D0"/>
    <w:rsid w:val="000C1CF8"/>
    <w:rsid w:val="000C49CF"/>
    <w:rsid w:val="000C52E9"/>
    <w:rsid w:val="000C5CDC"/>
    <w:rsid w:val="000C65DC"/>
    <w:rsid w:val="000C66F3"/>
    <w:rsid w:val="000C6900"/>
    <w:rsid w:val="000D31E8"/>
    <w:rsid w:val="000D76E4"/>
    <w:rsid w:val="000E3816"/>
    <w:rsid w:val="000E4F77"/>
    <w:rsid w:val="000F265C"/>
    <w:rsid w:val="000F3AFA"/>
    <w:rsid w:val="000F5712"/>
    <w:rsid w:val="000F6611"/>
    <w:rsid w:val="000F7E22"/>
    <w:rsid w:val="001104F3"/>
    <w:rsid w:val="00112EEB"/>
    <w:rsid w:val="001173FF"/>
    <w:rsid w:val="0012563A"/>
    <w:rsid w:val="001264DE"/>
    <w:rsid w:val="00127537"/>
    <w:rsid w:val="001313A7"/>
    <w:rsid w:val="00132596"/>
    <w:rsid w:val="0013276F"/>
    <w:rsid w:val="0013621E"/>
    <w:rsid w:val="0013642E"/>
    <w:rsid w:val="00136B3C"/>
    <w:rsid w:val="00147EDE"/>
    <w:rsid w:val="00151AB0"/>
    <w:rsid w:val="00152A23"/>
    <w:rsid w:val="00162CB7"/>
    <w:rsid w:val="00171E5B"/>
    <w:rsid w:val="00171F94"/>
    <w:rsid w:val="00174D94"/>
    <w:rsid w:val="00175D4E"/>
    <w:rsid w:val="0017668A"/>
    <w:rsid w:val="001766FE"/>
    <w:rsid w:val="001771E7"/>
    <w:rsid w:val="001822E2"/>
    <w:rsid w:val="001822E7"/>
    <w:rsid w:val="001911FF"/>
    <w:rsid w:val="00192006"/>
    <w:rsid w:val="00193180"/>
    <w:rsid w:val="00196792"/>
    <w:rsid w:val="001B1519"/>
    <w:rsid w:val="001B2E2D"/>
    <w:rsid w:val="001B4AB6"/>
    <w:rsid w:val="001B5CD2"/>
    <w:rsid w:val="001C0BEE"/>
    <w:rsid w:val="001C1443"/>
    <w:rsid w:val="001C1E49"/>
    <w:rsid w:val="001C2A98"/>
    <w:rsid w:val="001C587D"/>
    <w:rsid w:val="001C7845"/>
    <w:rsid w:val="001D377D"/>
    <w:rsid w:val="001D3D7D"/>
    <w:rsid w:val="001D3FFF"/>
    <w:rsid w:val="001D625F"/>
    <w:rsid w:val="001D68A4"/>
    <w:rsid w:val="001D7576"/>
    <w:rsid w:val="001E0E3F"/>
    <w:rsid w:val="001E14A0"/>
    <w:rsid w:val="001E5294"/>
    <w:rsid w:val="001E7376"/>
    <w:rsid w:val="001F2014"/>
    <w:rsid w:val="001F225C"/>
    <w:rsid w:val="001F5DFB"/>
    <w:rsid w:val="00201CFA"/>
    <w:rsid w:val="0020220D"/>
    <w:rsid w:val="00202448"/>
    <w:rsid w:val="00202D15"/>
    <w:rsid w:val="00212EAE"/>
    <w:rsid w:val="00214BEE"/>
    <w:rsid w:val="002205B8"/>
    <w:rsid w:val="00225720"/>
    <w:rsid w:val="002259E5"/>
    <w:rsid w:val="00226140"/>
    <w:rsid w:val="002274F3"/>
    <w:rsid w:val="0023094C"/>
    <w:rsid w:val="00234BE3"/>
    <w:rsid w:val="00235A90"/>
    <w:rsid w:val="00241E48"/>
    <w:rsid w:val="0024214E"/>
    <w:rsid w:val="00242623"/>
    <w:rsid w:val="00250558"/>
    <w:rsid w:val="002563CA"/>
    <w:rsid w:val="00260652"/>
    <w:rsid w:val="00261F25"/>
    <w:rsid w:val="002648A9"/>
    <w:rsid w:val="0026536F"/>
    <w:rsid w:val="0026553C"/>
    <w:rsid w:val="00267DD5"/>
    <w:rsid w:val="00274A0A"/>
    <w:rsid w:val="00277593"/>
    <w:rsid w:val="00280909"/>
    <w:rsid w:val="00280918"/>
    <w:rsid w:val="00282AF6"/>
    <w:rsid w:val="0028596A"/>
    <w:rsid w:val="00287085"/>
    <w:rsid w:val="00290AF9"/>
    <w:rsid w:val="00292550"/>
    <w:rsid w:val="002967CF"/>
    <w:rsid w:val="00297788"/>
    <w:rsid w:val="002A484B"/>
    <w:rsid w:val="002A64A6"/>
    <w:rsid w:val="002B3301"/>
    <w:rsid w:val="002C47D4"/>
    <w:rsid w:val="002D0F38"/>
    <w:rsid w:val="002D3ABD"/>
    <w:rsid w:val="002D4989"/>
    <w:rsid w:val="002D77E3"/>
    <w:rsid w:val="002F2859"/>
    <w:rsid w:val="002F6E3C"/>
    <w:rsid w:val="0030117D"/>
    <w:rsid w:val="00301F30"/>
    <w:rsid w:val="003038FD"/>
    <w:rsid w:val="00303C87"/>
    <w:rsid w:val="003108E5"/>
    <w:rsid w:val="003120CB"/>
    <w:rsid w:val="0031369C"/>
    <w:rsid w:val="00314B34"/>
    <w:rsid w:val="00320153"/>
    <w:rsid w:val="00320367"/>
    <w:rsid w:val="00322871"/>
    <w:rsid w:val="00326FB3"/>
    <w:rsid w:val="003316D4"/>
    <w:rsid w:val="00333822"/>
    <w:rsid w:val="00336715"/>
    <w:rsid w:val="00340BA6"/>
    <w:rsid w:val="00340DFD"/>
    <w:rsid w:val="003412EF"/>
    <w:rsid w:val="00341A73"/>
    <w:rsid w:val="00344954"/>
    <w:rsid w:val="00350CD7"/>
    <w:rsid w:val="00360C17"/>
    <w:rsid w:val="003621C6"/>
    <w:rsid w:val="003622B8"/>
    <w:rsid w:val="00362484"/>
    <w:rsid w:val="00366B76"/>
    <w:rsid w:val="00373051"/>
    <w:rsid w:val="00373B8F"/>
    <w:rsid w:val="00376D95"/>
    <w:rsid w:val="00377FBB"/>
    <w:rsid w:val="00382C02"/>
    <w:rsid w:val="00385140"/>
    <w:rsid w:val="003A16FC"/>
    <w:rsid w:val="003A4FCD"/>
    <w:rsid w:val="003A677E"/>
    <w:rsid w:val="003B0944"/>
    <w:rsid w:val="003B1593"/>
    <w:rsid w:val="003B4381"/>
    <w:rsid w:val="003C1043"/>
    <w:rsid w:val="003C1A30"/>
    <w:rsid w:val="003C6779"/>
    <w:rsid w:val="003D2998"/>
    <w:rsid w:val="003D2F0A"/>
    <w:rsid w:val="003D3891"/>
    <w:rsid w:val="003D4110"/>
    <w:rsid w:val="003D5D84"/>
    <w:rsid w:val="003E0F4F"/>
    <w:rsid w:val="003E18AC"/>
    <w:rsid w:val="003E210B"/>
    <w:rsid w:val="003E2A12"/>
    <w:rsid w:val="003E3384"/>
    <w:rsid w:val="003E3CA4"/>
    <w:rsid w:val="003E548E"/>
    <w:rsid w:val="003F3109"/>
    <w:rsid w:val="00406C9D"/>
    <w:rsid w:val="00407EC8"/>
    <w:rsid w:val="0041110A"/>
    <w:rsid w:val="00411624"/>
    <w:rsid w:val="004148E1"/>
    <w:rsid w:val="00414CFA"/>
    <w:rsid w:val="00415EC0"/>
    <w:rsid w:val="00420BE9"/>
    <w:rsid w:val="00423AD8"/>
    <w:rsid w:val="00423FDD"/>
    <w:rsid w:val="00424C85"/>
    <w:rsid w:val="004260BD"/>
    <w:rsid w:val="0043012F"/>
    <w:rsid w:val="00430F1F"/>
    <w:rsid w:val="004326EA"/>
    <w:rsid w:val="004376F3"/>
    <w:rsid w:val="0044434C"/>
    <w:rsid w:val="0044456B"/>
    <w:rsid w:val="00447BD1"/>
    <w:rsid w:val="004507F3"/>
    <w:rsid w:val="00450AF4"/>
    <w:rsid w:val="00456A57"/>
    <w:rsid w:val="004607DE"/>
    <w:rsid w:val="004671C7"/>
    <w:rsid w:val="00472F4D"/>
    <w:rsid w:val="004730BF"/>
    <w:rsid w:val="00474DCB"/>
    <w:rsid w:val="0047535C"/>
    <w:rsid w:val="00475A77"/>
    <w:rsid w:val="004762F6"/>
    <w:rsid w:val="00485870"/>
    <w:rsid w:val="00485FE8"/>
    <w:rsid w:val="00492EB5"/>
    <w:rsid w:val="00494F77"/>
    <w:rsid w:val="00497721"/>
    <w:rsid w:val="004A0229"/>
    <w:rsid w:val="004A35D2"/>
    <w:rsid w:val="004A71E4"/>
    <w:rsid w:val="004B2F00"/>
    <w:rsid w:val="004B6E31"/>
    <w:rsid w:val="004C1D66"/>
    <w:rsid w:val="004C31D7"/>
    <w:rsid w:val="004C4AD2"/>
    <w:rsid w:val="004C68AC"/>
    <w:rsid w:val="004C6981"/>
    <w:rsid w:val="004D1F21"/>
    <w:rsid w:val="004D268C"/>
    <w:rsid w:val="004D59D8"/>
    <w:rsid w:val="004D5DA1"/>
    <w:rsid w:val="004D7AAF"/>
    <w:rsid w:val="004E150F"/>
    <w:rsid w:val="004E1DCA"/>
    <w:rsid w:val="004E23A1"/>
    <w:rsid w:val="004E3489"/>
    <w:rsid w:val="004E358A"/>
    <w:rsid w:val="004E3AFA"/>
    <w:rsid w:val="004E6588"/>
    <w:rsid w:val="00502A0A"/>
    <w:rsid w:val="00506D61"/>
    <w:rsid w:val="00507C50"/>
    <w:rsid w:val="00517C3A"/>
    <w:rsid w:val="00527BF4"/>
    <w:rsid w:val="005324BE"/>
    <w:rsid w:val="00534F6C"/>
    <w:rsid w:val="00535994"/>
    <w:rsid w:val="0053646D"/>
    <w:rsid w:val="00540AAD"/>
    <w:rsid w:val="00543EC1"/>
    <w:rsid w:val="00546458"/>
    <w:rsid w:val="0055087C"/>
    <w:rsid w:val="00550961"/>
    <w:rsid w:val="00553413"/>
    <w:rsid w:val="00555983"/>
    <w:rsid w:val="00560E31"/>
    <w:rsid w:val="0057371A"/>
    <w:rsid w:val="0057629F"/>
    <w:rsid w:val="00580BAE"/>
    <w:rsid w:val="00581B23"/>
    <w:rsid w:val="0058219C"/>
    <w:rsid w:val="0058707F"/>
    <w:rsid w:val="005931FE"/>
    <w:rsid w:val="0059677A"/>
    <w:rsid w:val="005A633C"/>
    <w:rsid w:val="005B0072"/>
    <w:rsid w:val="005B0732"/>
    <w:rsid w:val="005B101E"/>
    <w:rsid w:val="005B38A0"/>
    <w:rsid w:val="005B491C"/>
    <w:rsid w:val="005B4DBF"/>
    <w:rsid w:val="005B5DE2"/>
    <w:rsid w:val="005B674C"/>
    <w:rsid w:val="005C23C3"/>
    <w:rsid w:val="005C24F2"/>
    <w:rsid w:val="005C511B"/>
    <w:rsid w:val="005C7561"/>
    <w:rsid w:val="005D0D32"/>
    <w:rsid w:val="005D1E57"/>
    <w:rsid w:val="005D299C"/>
    <w:rsid w:val="005D2F57"/>
    <w:rsid w:val="005D34F6"/>
    <w:rsid w:val="005D4F1A"/>
    <w:rsid w:val="005E1884"/>
    <w:rsid w:val="005F373A"/>
    <w:rsid w:val="005F4F87"/>
    <w:rsid w:val="005F5BBE"/>
    <w:rsid w:val="005F6B0E"/>
    <w:rsid w:val="005F760E"/>
    <w:rsid w:val="005F7B1D"/>
    <w:rsid w:val="0060222A"/>
    <w:rsid w:val="00610C21"/>
    <w:rsid w:val="00611907"/>
    <w:rsid w:val="00613116"/>
    <w:rsid w:val="006202A6"/>
    <w:rsid w:val="0062054B"/>
    <w:rsid w:val="00621C4E"/>
    <w:rsid w:val="00624EAE"/>
    <w:rsid w:val="006305D7"/>
    <w:rsid w:val="00633A01"/>
    <w:rsid w:val="00633B97"/>
    <w:rsid w:val="006341F7"/>
    <w:rsid w:val="00635014"/>
    <w:rsid w:val="00635304"/>
    <w:rsid w:val="00635930"/>
    <w:rsid w:val="006362C0"/>
    <w:rsid w:val="006369CE"/>
    <w:rsid w:val="006411CA"/>
    <w:rsid w:val="0064605E"/>
    <w:rsid w:val="00653973"/>
    <w:rsid w:val="006619C8"/>
    <w:rsid w:val="006711A9"/>
    <w:rsid w:val="00671710"/>
    <w:rsid w:val="00673414"/>
    <w:rsid w:val="00676079"/>
    <w:rsid w:val="00676ECD"/>
    <w:rsid w:val="00677D0A"/>
    <w:rsid w:val="0068078B"/>
    <w:rsid w:val="0068185F"/>
    <w:rsid w:val="006853B0"/>
    <w:rsid w:val="006A01CF"/>
    <w:rsid w:val="006A60DD"/>
    <w:rsid w:val="006B0679"/>
    <w:rsid w:val="006B074C"/>
    <w:rsid w:val="006B1D51"/>
    <w:rsid w:val="006B28D1"/>
    <w:rsid w:val="006B3B84"/>
    <w:rsid w:val="006B4E7C"/>
    <w:rsid w:val="006B5D8C"/>
    <w:rsid w:val="006B72D4"/>
    <w:rsid w:val="006C11CC"/>
    <w:rsid w:val="006C1AEB"/>
    <w:rsid w:val="006C57FE"/>
    <w:rsid w:val="006E4B63"/>
    <w:rsid w:val="006F06E4"/>
    <w:rsid w:val="006F7B41"/>
    <w:rsid w:val="00702B5D"/>
    <w:rsid w:val="00703ED2"/>
    <w:rsid w:val="00705F94"/>
    <w:rsid w:val="00707B8D"/>
    <w:rsid w:val="00713636"/>
    <w:rsid w:val="00714B8C"/>
    <w:rsid w:val="0071675D"/>
    <w:rsid w:val="00716FD1"/>
    <w:rsid w:val="00717736"/>
    <w:rsid w:val="00724B86"/>
    <w:rsid w:val="00735CF5"/>
    <w:rsid w:val="0074063A"/>
    <w:rsid w:val="00742AA4"/>
    <w:rsid w:val="00743BA1"/>
    <w:rsid w:val="00745F1E"/>
    <w:rsid w:val="007515FE"/>
    <w:rsid w:val="007601D0"/>
    <w:rsid w:val="007603BB"/>
    <w:rsid w:val="0076109D"/>
    <w:rsid w:val="00767107"/>
    <w:rsid w:val="00773617"/>
    <w:rsid w:val="00773BFD"/>
    <w:rsid w:val="007743B3"/>
    <w:rsid w:val="00774490"/>
    <w:rsid w:val="00777F6D"/>
    <w:rsid w:val="007819FF"/>
    <w:rsid w:val="00783098"/>
    <w:rsid w:val="0078360C"/>
    <w:rsid w:val="0078434F"/>
    <w:rsid w:val="00784A4C"/>
    <w:rsid w:val="00784BC6"/>
    <w:rsid w:val="0078523D"/>
    <w:rsid w:val="00792A0D"/>
    <w:rsid w:val="007931DF"/>
    <w:rsid w:val="007A00AC"/>
    <w:rsid w:val="007A0172"/>
    <w:rsid w:val="007A1804"/>
    <w:rsid w:val="007A2511"/>
    <w:rsid w:val="007A260E"/>
    <w:rsid w:val="007A4D4C"/>
    <w:rsid w:val="007A4DD6"/>
    <w:rsid w:val="007A5CB9"/>
    <w:rsid w:val="007A72C0"/>
    <w:rsid w:val="007B20AE"/>
    <w:rsid w:val="007B6B07"/>
    <w:rsid w:val="007B6D43"/>
    <w:rsid w:val="007B749A"/>
    <w:rsid w:val="007B7C6E"/>
    <w:rsid w:val="007C61A1"/>
    <w:rsid w:val="007D44D7"/>
    <w:rsid w:val="007D49F2"/>
    <w:rsid w:val="007D621A"/>
    <w:rsid w:val="007E058A"/>
    <w:rsid w:val="007E2887"/>
    <w:rsid w:val="007E5278"/>
    <w:rsid w:val="007E749C"/>
    <w:rsid w:val="007F1B5C"/>
    <w:rsid w:val="00801257"/>
    <w:rsid w:val="00803B0A"/>
    <w:rsid w:val="00804DED"/>
    <w:rsid w:val="0080599A"/>
    <w:rsid w:val="00805B96"/>
    <w:rsid w:val="008105BE"/>
    <w:rsid w:val="008115A5"/>
    <w:rsid w:val="00811D46"/>
    <w:rsid w:val="0081415D"/>
    <w:rsid w:val="00816631"/>
    <w:rsid w:val="00820229"/>
    <w:rsid w:val="00822448"/>
    <w:rsid w:val="00822ABE"/>
    <w:rsid w:val="00824047"/>
    <w:rsid w:val="008244D1"/>
    <w:rsid w:val="00827F51"/>
    <w:rsid w:val="0083104E"/>
    <w:rsid w:val="008343BE"/>
    <w:rsid w:val="00836535"/>
    <w:rsid w:val="00840FB4"/>
    <w:rsid w:val="008410B2"/>
    <w:rsid w:val="008500A0"/>
    <w:rsid w:val="008524E5"/>
    <w:rsid w:val="0085351C"/>
    <w:rsid w:val="008549CA"/>
    <w:rsid w:val="008556C3"/>
    <w:rsid w:val="0085687C"/>
    <w:rsid w:val="00864478"/>
    <w:rsid w:val="008706C5"/>
    <w:rsid w:val="00873707"/>
    <w:rsid w:val="00874B20"/>
    <w:rsid w:val="008757C6"/>
    <w:rsid w:val="008763E1"/>
    <w:rsid w:val="00877394"/>
    <w:rsid w:val="0087775C"/>
    <w:rsid w:val="00877EC8"/>
    <w:rsid w:val="00880F36"/>
    <w:rsid w:val="00885530"/>
    <w:rsid w:val="008910D1"/>
    <w:rsid w:val="0089296C"/>
    <w:rsid w:val="00896ABD"/>
    <w:rsid w:val="00897AB6"/>
    <w:rsid w:val="008A3380"/>
    <w:rsid w:val="008A7A9C"/>
    <w:rsid w:val="008B5218"/>
    <w:rsid w:val="008B7102"/>
    <w:rsid w:val="008C3B7D"/>
    <w:rsid w:val="008C44BE"/>
    <w:rsid w:val="008D0F90"/>
    <w:rsid w:val="008D132D"/>
    <w:rsid w:val="008D3715"/>
    <w:rsid w:val="008D5465"/>
    <w:rsid w:val="008D7EB7"/>
    <w:rsid w:val="008E3684"/>
    <w:rsid w:val="008E57F5"/>
    <w:rsid w:val="008E7606"/>
    <w:rsid w:val="008F1DAA"/>
    <w:rsid w:val="008F3EBD"/>
    <w:rsid w:val="008F60B2"/>
    <w:rsid w:val="008F7C41"/>
    <w:rsid w:val="009031E2"/>
    <w:rsid w:val="0091276C"/>
    <w:rsid w:val="0091311C"/>
    <w:rsid w:val="009165AC"/>
    <w:rsid w:val="00916FFC"/>
    <w:rsid w:val="0092053F"/>
    <w:rsid w:val="0092340A"/>
    <w:rsid w:val="009271BC"/>
    <w:rsid w:val="009313D9"/>
    <w:rsid w:val="00935B7F"/>
    <w:rsid w:val="00941293"/>
    <w:rsid w:val="00946372"/>
    <w:rsid w:val="00950C17"/>
    <w:rsid w:val="00951FAF"/>
    <w:rsid w:val="00954740"/>
    <w:rsid w:val="00956F0F"/>
    <w:rsid w:val="00962E71"/>
    <w:rsid w:val="00963ABC"/>
    <w:rsid w:val="00965D21"/>
    <w:rsid w:val="00967764"/>
    <w:rsid w:val="00967E24"/>
    <w:rsid w:val="00970B0E"/>
    <w:rsid w:val="00970BB9"/>
    <w:rsid w:val="009726EE"/>
    <w:rsid w:val="009733DD"/>
    <w:rsid w:val="00975573"/>
    <w:rsid w:val="00976D03"/>
    <w:rsid w:val="00977B30"/>
    <w:rsid w:val="00982F41"/>
    <w:rsid w:val="00985090"/>
    <w:rsid w:val="00987710"/>
    <w:rsid w:val="0098794D"/>
    <w:rsid w:val="009904AB"/>
    <w:rsid w:val="0099284D"/>
    <w:rsid w:val="00995688"/>
    <w:rsid w:val="009958A6"/>
    <w:rsid w:val="00996456"/>
    <w:rsid w:val="009A04F5"/>
    <w:rsid w:val="009A15EF"/>
    <w:rsid w:val="009A38A5"/>
    <w:rsid w:val="009A5B73"/>
    <w:rsid w:val="009B118B"/>
    <w:rsid w:val="009B1737"/>
    <w:rsid w:val="009B3D4B"/>
    <w:rsid w:val="009B5B99"/>
    <w:rsid w:val="009B66D3"/>
    <w:rsid w:val="009B6EFC"/>
    <w:rsid w:val="009C2DF8"/>
    <w:rsid w:val="009C31BF"/>
    <w:rsid w:val="009C68B7"/>
    <w:rsid w:val="009D0834"/>
    <w:rsid w:val="009D0A1E"/>
    <w:rsid w:val="009D136D"/>
    <w:rsid w:val="009D2AE3"/>
    <w:rsid w:val="009D4785"/>
    <w:rsid w:val="009D52BC"/>
    <w:rsid w:val="009D7D0A"/>
    <w:rsid w:val="009E09D9"/>
    <w:rsid w:val="009E1DA0"/>
    <w:rsid w:val="009E4D35"/>
    <w:rsid w:val="009F01B1"/>
    <w:rsid w:val="009F0DBB"/>
    <w:rsid w:val="009F3887"/>
    <w:rsid w:val="009F3B0D"/>
    <w:rsid w:val="009F659A"/>
    <w:rsid w:val="009F6C49"/>
    <w:rsid w:val="009F732B"/>
    <w:rsid w:val="00A01FE0"/>
    <w:rsid w:val="00A034B1"/>
    <w:rsid w:val="00A06455"/>
    <w:rsid w:val="00A06945"/>
    <w:rsid w:val="00A06F9E"/>
    <w:rsid w:val="00A07BB3"/>
    <w:rsid w:val="00A10656"/>
    <w:rsid w:val="00A113C0"/>
    <w:rsid w:val="00A12FA6"/>
    <w:rsid w:val="00A1339B"/>
    <w:rsid w:val="00A13A91"/>
    <w:rsid w:val="00A14819"/>
    <w:rsid w:val="00A14ABA"/>
    <w:rsid w:val="00A16699"/>
    <w:rsid w:val="00A24CB6"/>
    <w:rsid w:val="00A26CD2"/>
    <w:rsid w:val="00A27667"/>
    <w:rsid w:val="00A32979"/>
    <w:rsid w:val="00A34A67"/>
    <w:rsid w:val="00A37462"/>
    <w:rsid w:val="00A42D20"/>
    <w:rsid w:val="00A459E1"/>
    <w:rsid w:val="00A46AC4"/>
    <w:rsid w:val="00A52296"/>
    <w:rsid w:val="00A55661"/>
    <w:rsid w:val="00A61B70"/>
    <w:rsid w:val="00A61FA8"/>
    <w:rsid w:val="00A637F4"/>
    <w:rsid w:val="00A64DF2"/>
    <w:rsid w:val="00A65485"/>
    <w:rsid w:val="00A66E05"/>
    <w:rsid w:val="00A70753"/>
    <w:rsid w:val="00A712D2"/>
    <w:rsid w:val="00A775E4"/>
    <w:rsid w:val="00A82C8A"/>
    <w:rsid w:val="00A8346B"/>
    <w:rsid w:val="00A852FF"/>
    <w:rsid w:val="00A87337"/>
    <w:rsid w:val="00A90C97"/>
    <w:rsid w:val="00A92DDC"/>
    <w:rsid w:val="00A960C8"/>
    <w:rsid w:val="00A96604"/>
    <w:rsid w:val="00AA03DF"/>
    <w:rsid w:val="00AA1B4F"/>
    <w:rsid w:val="00AA21D8"/>
    <w:rsid w:val="00AA271A"/>
    <w:rsid w:val="00AA3270"/>
    <w:rsid w:val="00AA54F3"/>
    <w:rsid w:val="00AA6B43"/>
    <w:rsid w:val="00AA720D"/>
    <w:rsid w:val="00AB367A"/>
    <w:rsid w:val="00AB7D18"/>
    <w:rsid w:val="00AC01D1"/>
    <w:rsid w:val="00AC0E9F"/>
    <w:rsid w:val="00AC52A5"/>
    <w:rsid w:val="00AC6EFD"/>
    <w:rsid w:val="00AC7151"/>
    <w:rsid w:val="00AD2E65"/>
    <w:rsid w:val="00AD3FBE"/>
    <w:rsid w:val="00AD460A"/>
    <w:rsid w:val="00AD4E0E"/>
    <w:rsid w:val="00AD65D6"/>
    <w:rsid w:val="00AD6A05"/>
    <w:rsid w:val="00AE272B"/>
    <w:rsid w:val="00AE3E3A"/>
    <w:rsid w:val="00AE6B4F"/>
    <w:rsid w:val="00AE77B4"/>
    <w:rsid w:val="00AE7C1A"/>
    <w:rsid w:val="00AE7DF8"/>
    <w:rsid w:val="00AF0D9C"/>
    <w:rsid w:val="00AF13AB"/>
    <w:rsid w:val="00AF1D36"/>
    <w:rsid w:val="00AF280B"/>
    <w:rsid w:val="00AF5F75"/>
    <w:rsid w:val="00AF6001"/>
    <w:rsid w:val="00AF7AAB"/>
    <w:rsid w:val="00B01A16"/>
    <w:rsid w:val="00B01B07"/>
    <w:rsid w:val="00B07F45"/>
    <w:rsid w:val="00B1021A"/>
    <w:rsid w:val="00B116BE"/>
    <w:rsid w:val="00B123D8"/>
    <w:rsid w:val="00B1481A"/>
    <w:rsid w:val="00B15A1F"/>
    <w:rsid w:val="00B15FE9"/>
    <w:rsid w:val="00B2148A"/>
    <w:rsid w:val="00B220C2"/>
    <w:rsid w:val="00B25B32"/>
    <w:rsid w:val="00B32616"/>
    <w:rsid w:val="00B36C42"/>
    <w:rsid w:val="00B42EA7"/>
    <w:rsid w:val="00B51845"/>
    <w:rsid w:val="00B51923"/>
    <w:rsid w:val="00B5337C"/>
    <w:rsid w:val="00B53FDE"/>
    <w:rsid w:val="00B56397"/>
    <w:rsid w:val="00B571DA"/>
    <w:rsid w:val="00B6027B"/>
    <w:rsid w:val="00B61A28"/>
    <w:rsid w:val="00B636C8"/>
    <w:rsid w:val="00B65EDB"/>
    <w:rsid w:val="00B67AFF"/>
    <w:rsid w:val="00B70B59"/>
    <w:rsid w:val="00B73657"/>
    <w:rsid w:val="00B739B3"/>
    <w:rsid w:val="00B73CE2"/>
    <w:rsid w:val="00B81966"/>
    <w:rsid w:val="00B915AE"/>
    <w:rsid w:val="00B95C93"/>
    <w:rsid w:val="00BA1735"/>
    <w:rsid w:val="00BA19FA"/>
    <w:rsid w:val="00BA4288"/>
    <w:rsid w:val="00BA52C6"/>
    <w:rsid w:val="00BB0902"/>
    <w:rsid w:val="00BB48E5"/>
    <w:rsid w:val="00BB5607"/>
    <w:rsid w:val="00BB5ACA"/>
    <w:rsid w:val="00BB627F"/>
    <w:rsid w:val="00BC0C17"/>
    <w:rsid w:val="00BC3823"/>
    <w:rsid w:val="00BC5841"/>
    <w:rsid w:val="00BD2EF0"/>
    <w:rsid w:val="00BD60B4"/>
    <w:rsid w:val="00BD796B"/>
    <w:rsid w:val="00BD7E4B"/>
    <w:rsid w:val="00BE2EDA"/>
    <w:rsid w:val="00BE40C0"/>
    <w:rsid w:val="00BE5F4A"/>
    <w:rsid w:val="00BE7AEF"/>
    <w:rsid w:val="00BF09B0"/>
    <w:rsid w:val="00BF1544"/>
    <w:rsid w:val="00BF1B53"/>
    <w:rsid w:val="00BF246D"/>
    <w:rsid w:val="00BF2682"/>
    <w:rsid w:val="00BF78AB"/>
    <w:rsid w:val="00C069D8"/>
    <w:rsid w:val="00C06F06"/>
    <w:rsid w:val="00C2038B"/>
    <w:rsid w:val="00C20FAD"/>
    <w:rsid w:val="00C2375F"/>
    <w:rsid w:val="00C24585"/>
    <w:rsid w:val="00C247CB"/>
    <w:rsid w:val="00C275A9"/>
    <w:rsid w:val="00C32E66"/>
    <w:rsid w:val="00C3355F"/>
    <w:rsid w:val="00C33A04"/>
    <w:rsid w:val="00C3569A"/>
    <w:rsid w:val="00C360DA"/>
    <w:rsid w:val="00C43E28"/>
    <w:rsid w:val="00C43F48"/>
    <w:rsid w:val="00C448FF"/>
    <w:rsid w:val="00C45E57"/>
    <w:rsid w:val="00C46E32"/>
    <w:rsid w:val="00C4723A"/>
    <w:rsid w:val="00C47DE7"/>
    <w:rsid w:val="00C52F29"/>
    <w:rsid w:val="00C56CE6"/>
    <w:rsid w:val="00C5745F"/>
    <w:rsid w:val="00C60005"/>
    <w:rsid w:val="00C61A98"/>
    <w:rsid w:val="00C63201"/>
    <w:rsid w:val="00C64E62"/>
    <w:rsid w:val="00C651D5"/>
    <w:rsid w:val="00C65CCC"/>
    <w:rsid w:val="00C726C9"/>
    <w:rsid w:val="00C7618F"/>
    <w:rsid w:val="00C765A9"/>
    <w:rsid w:val="00C8162D"/>
    <w:rsid w:val="00C830BB"/>
    <w:rsid w:val="00C83A0B"/>
    <w:rsid w:val="00C842D0"/>
    <w:rsid w:val="00C84ED1"/>
    <w:rsid w:val="00C863CC"/>
    <w:rsid w:val="00C9038F"/>
    <w:rsid w:val="00C922DB"/>
    <w:rsid w:val="00C92AAB"/>
    <w:rsid w:val="00CA2435"/>
    <w:rsid w:val="00CA4068"/>
    <w:rsid w:val="00CB37F8"/>
    <w:rsid w:val="00CB7DC3"/>
    <w:rsid w:val="00CC75A2"/>
    <w:rsid w:val="00CD0E2F"/>
    <w:rsid w:val="00CD1D49"/>
    <w:rsid w:val="00CD2F20"/>
    <w:rsid w:val="00CD6B20"/>
    <w:rsid w:val="00CE116E"/>
    <w:rsid w:val="00CE1339"/>
    <w:rsid w:val="00CE3DF7"/>
    <w:rsid w:val="00CE61CC"/>
    <w:rsid w:val="00CE6E42"/>
    <w:rsid w:val="00CF20B7"/>
    <w:rsid w:val="00CF6692"/>
    <w:rsid w:val="00CF7441"/>
    <w:rsid w:val="00D00D16"/>
    <w:rsid w:val="00D03C6C"/>
    <w:rsid w:val="00D04760"/>
    <w:rsid w:val="00D04A95"/>
    <w:rsid w:val="00D06288"/>
    <w:rsid w:val="00D068C7"/>
    <w:rsid w:val="00D112DD"/>
    <w:rsid w:val="00D128A4"/>
    <w:rsid w:val="00D147C8"/>
    <w:rsid w:val="00D15131"/>
    <w:rsid w:val="00D16FA2"/>
    <w:rsid w:val="00D20954"/>
    <w:rsid w:val="00D21C39"/>
    <w:rsid w:val="00D21FC6"/>
    <w:rsid w:val="00D2243A"/>
    <w:rsid w:val="00D2272D"/>
    <w:rsid w:val="00D30B7E"/>
    <w:rsid w:val="00D31FC4"/>
    <w:rsid w:val="00D33393"/>
    <w:rsid w:val="00D33D36"/>
    <w:rsid w:val="00D34D94"/>
    <w:rsid w:val="00D409E2"/>
    <w:rsid w:val="00D427D7"/>
    <w:rsid w:val="00D44E62"/>
    <w:rsid w:val="00D51570"/>
    <w:rsid w:val="00D556AD"/>
    <w:rsid w:val="00D60381"/>
    <w:rsid w:val="00D616DE"/>
    <w:rsid w:val="00D62201"/>
    <w:rsid w:val="00D651D1"/>
    <w:rsid w:val="00D717BB"/>
    <w:rsid w:val="00D7226B"/>
    <w:rsid w:val="00D72707"/>
    <w:rsid w:val="00D75A9C"/>
    <w:rsid w:val="00D829C8"/>
    <w:rsid w:val="00D90871"/>
    <w:rsid w:val="00D9155F"/>
    <w:rsid w:val="00D9403F"/>
    <w:rsid w:val="00D959B4"/>
    <w:rsid w:val="00DA1FF7"/>
    <w:rsid w:val="00DA2C0D"/>
    <w:rsid w:val="00DA44DE"/>
    <w:rsid w:val="00DA4CCB"/>
    <w:rsid w:val="00DB0EBE"/>
    <w:rsid w:val="00DB620A"/>
    <w:rsid w:val="00DC3832"/>
    <w:rsid w:val="00DC7A51"/>
    <w:rsid w:val="00DD3B1E"/>
    <w:rsid w:val="00DE097B"/>
    <w:rsid w:val="00DE5B5F"/>
    <w:rsid w:val="00DF614E"/>
    <w:rsid w:val="00E00696"/>
    <w:rsid w:val="00E012BE"/>
    <w:rsid w:val="00E01A29"/>
    <w:rsid w:val="00E03651"/>
    <w:rsid w:val="00E03808"/>
    <w:rsid w:val="00E060C2"/>
    <w:rsid w:val="00E06324"/>
    <w:rsid w:val="00E07B81"/>
    <w:rsid w:val="00E10AFD"/>
    <w:rsid w:val="00E11C13"/>
    <w:rsid w:val="00E12B11"/>
    <w:rsid w:val="00E12FB0"/>
    <w:rsid w:val="00E13210"/>
    <w:rsid w:val="00E14814"/>
    <w:rsid w:val="00E1591B"/>
    <w:rsid w:val="00E16A50"/>
    <w:rsid w:val="00E249D5"/>
    <w:rsid w:val="00E25017"/>
    <w:rsid w:val="00E26F73"/>
    <w:rsid w:val="00E30A34"/>
    <w:rsid w:val="00E33C68"/>
    <w:rsid w:val="00E34EEB"/>
    <w:rsid w:val="00E3687C"/>
    <w:rsid w:val="00E44EB9"/>
    <w:rsid w:val="00E45BDC"/>
    <w:rsid w:val="00E46358"/>
    <w:rsid w:val="00E471DC"/>
    <w:rsid w:val="00E50EB4"/>
    <w:rsid w:val="00E532FC"/>
    <w:rsid w:val="00E5495D"/>
    <w:rsid w:val="00E5572F"/>
    <w:rsid w:val="00E559B4"/>
    <w:rsid w:val="00E55BB0"/>
    <w:rsid w:val="00E609E5"/>
    <w:rsid w:val="00E60F27"/>
    <w:rsid w:val="00E64D93"/>
    <w:rsid w:val="00E65EDB"/>
    <w:rsid w:val="00E66927"/>
    <w:rsid w:val="00E67252"/>
    <w:rsid w:val="00E677B8"/>
    <w:rsid w:val="00E67FA1"/>
    <w:rsid w:val="00E7387D"/>
    <w:rsid w:val="00E73D53"/>
    <w:rsid w:val="00E75111"/>
    <w:rsid w:val="00E77296"/>
    <w:rsid w:val="00E84718"/>
    <w:rsid w:val="00E87EF7"/>
    <w:rsid w:val="00E93763"/>
    <w:rsid w:val="00E96C4C"/>
    <w:rsid w:val="00EA02E2"/>
    <w:rsid w:val="00EA2AAE"/>
    <w:rsid w:val="00EA2EC0"/>
    <w:rsid w:val="00EA3E00"/>
    <w:rsid w:val="00EA427A"/>
    <w:rsid w:val="00EA723B"/>
    <w:rsid w:val="00EB6350"/>
    <w:rsid w:val="00EB687A"/>
    <w:rsid w:val="00EB7ABC"/>
    <w:rsid w:val="00EC2F62"/>
    <w:rsid w:val="00EC4C98"/>
    <w:rsid w:val="00EC62EB"/>
    <w:rsid w:val="00EC6E9F"/>
    <w:rsid w:val="00ED44F0"/>
    <w:rsid w:val="00ED4B33"/>
    <w:rsid w:val="00ED5993"/>
    <w:rsid w:val="00ED7DD6"/>
    <w:rsid w:val="00EE060B"/>
    <w:rsid w:val="00EE15A1"/>
    <w:rsid w:val="00EE2A7C"/>
    <w:rsid w:val="00EE2C42"/>
    <w:rsid w:val="00EE341B"/>
    <w:rsid w:val="00EE4453"/>
    <w:rsid w:val="00EE5FCE"/>
    <w:rsid w:val="00EE6BBD"/>
    <w:rsid w:val="00EE6E1E"/>
    <w:rsid w:val="00EE705F"/>
    <w:rsid w:val="00EF1462"/>
    <w:rsid w:val="00EF3852"/>
    <w:rsid w:val="00EF54FD"/>
    <w:rsid w:val="00F13112"/>
    <w:rsid w:val="00F16FE6"/>
    <w:rsid w:val="00F17C58"/>
    <w:rsid w:val="00F238BD"/>
    <w:rsid w:val="00F24992"/>
    <w:rsid w:val="00F27D3A"/>
    <w:rsid w:val="00F32F2F"/>
    <w:rsid w:val="00F33F3F"/>
    <w:rsid w:val="00F35BDD"/>
    <w:rsid w:val="00F35EF0"/>
    <w:rsid w:val="00F403FD"/>
    <w:rsid w:val="00F41E72"/>
    <w:rsid w:val="00F45BDF"/>
    <w:rsid w:val="00F50300"/>
    <w:rsid w:val="00F56E39"/>
    <w:rsid w:val="00F623E9"/>
    <w:rsid w:val="00F63951"/>
    <w:rsid w:val="00F63C86"/>
    <w:rsid w:val="00F70AD0"/>
    <w:rsid w:val="00F71D5B"/>
    <w:rsid w:val="00F766BE"/>
    <w:rsid w:val="00F77EB9"/>
    <w:rsid w:val="00F80635"/>
    <w:rsid w:val="00F8115F"/>
    <w:rsid w:val="00F815D1"/>
    <w:rsid w:val="00F81E7E"/>
    <w:rsid w:val="00F81F0F"/>
    <w:rsid w:val="00F825F4"/>
    <w:rsid w:val="00F92AA1"/>
    <w:rsid w:val="00F9322B"/>
    <w:rsid w:val="00F932DE"/>
    <w:rsid w:val="00F963DD"/>
    <w:rsid w:val="00F9641A"/>
    <w:rsid w:val="00F97004"/>
    <w:rsid w:val="00FA2045"/>
    <w:rsid w:val="00FA2286"/>
    <w:rsid w:val="00FA7A66"/>
    <w:rsid w:val="00FB1AA9"/>
    <w:rsid w:val="00FB3FF0"/>
    <w:rsid w:val="00FB4B5A"/>
    <w:rsid w:val="00FB585B"/>
    <w:rsid w:val="00FB5963"/>
    <w:rsid w:val="00FB5DAA"/>
    <w:rsid w:val="00FB6B9C"/>
    <w:rsid w:val="00FC04B9"/>
    <w:rsid w:val="00FC161A"/>
    <w:rsid w:val="00FC23D5"/>
    <w:rsid w:val="00FC4337"/>
    <w:rsid w:val="00FC4C1A"/>
    <w:rsid w:val="00FC6468"/>
    <w:rsid w:val="00FC6D49"/>
    <w:rsid w:val="00FD4922"/>
    <w:rsid w:val="00FD6461"/>
    <w:rsid w:val="00FD66A5"/>
    <w:rsid w:val="00FE0281"/>
    <w:rsid w:val="00FE7083"/>
    <w:rsid w:val="00FF019F"/>
    <w:rsid w:val="00FF01FA"/>
    <w:rsid w:val="00FF1B2A"/>
    <w:rsid w:val="00FF2160"/>
    <w:rsid w:val="00FF30DE"/>
    <w:rsid w:val="00FF559C"/>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customStyle="1" w:styleId="label">
    <w:name w:val="label"/>
    <w:basedOn w:val="DefaultParagraphFont"/>
    <w:rsid w:val="001D377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customStyle="1" w:styleId="label">
    <w:name w:val="label"/>
    <w:basedOn w:val="DefaultParagraphFont"/>
    <w:rsid w:val="001D37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948403">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428938230">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313019457">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sciencedirect.com/science/article/pii/0006899394908702" TargetMode="External"/><Relationship Id="rId12" Type="http://schemas.openxmlformats.org/officeDocument/2006/relationships/hyperlink" Target="http://www.ncbi.nlm.nih.gov/pmc/articles/PMC2814519/" TargetMode="External"/><Relationship Id="rId13" Type="http://schemas.openxmlformats.org/officeDocument/2006/relationships/hyperlink" Target="https://dx.doi.org/10.1002/(SICI)1098-2396(199808)29:4%3C310::AID-SYN3%3E3.0.CO;2-8" TargetMode="External"/><Relationship Id="rId14" Type="http://schemas.openxmlformats.org/officeDocument/2006/relationships/header" Target="header1.xml"/><Relationship Id="rId15" Type="http://schemas.openxmlformats.org/officeDocument/2006/relationships/header" Target="header2.xml"/><Relationship Id="rId16" Type="http://schemas.openxmlformats.org/officeDocument/2006/relationships/footer" Target="footer1.xm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s://dx.doi.org/10.1007%2Fs11095-006-9206-z" TargetMode="External"/><Relationship Id="rId10" Type="http://schemas.openxmlformats.org/officeDocument/2006/relationships/hyperlink" Target="http://www.osti.gov/energycitations/product.biblio.jsp?osti_id=701390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1D758F-1219-984C-B59C-E919F2DFD7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202</TotalTime>
  <Pages>16</Pages>
  <Words>6376</Words>
  <Characters>36346</Characters>
  <Application>Microsoft Macintosh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42637</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JoVE Editorial</dc:creator>
  <cp:keywords>Aug 2012 rev</cp:keywords>
  <cp:lastModifiedBy>ScriptManager</cp:lastModifiedBy>
  <cp:revision>9</cp:revision>
  <cp:lastPrinted>2013-05-29T14:32:00Z</cp:lastPrinted>
  <dcterms:created xsi:type="dcterms:W3CDTF">2017-04-11T19:33:00Z</dcterms:created>
  <dcterms:modified xsi:type="dcterms:W3CDTF">2017-04-14T16:26:00Z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