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Non-invasive Chromosome Screening (NICS) of human preimplantation embryos: Sample collection and chromosomal ploidy analysis by MALBAC-NGS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 Fang*, Yaxin Yao*, Yiyun Chen, Jieliang Ma, Li-Yi Cai, Sijia Lu*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 Fang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Reproductive Medicine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Wuxi Maternity and Child Health Hospital Affiliated to Nanjing Medical University, Jiangsu province,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wfangruix@163.com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Yaxin Yao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Clinical Research,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Yikon Genomics Co. Ltd., Beijing, China</w:t>
      </w: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yaoyaxin@yikongenomics.com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Yiyun chen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Department of Clinical Research,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Yikon Genomics Co. Ltd., Shanghai, China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chenyiyun@yikongenomics.com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Jieliang Ma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Department of Clinical Research,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Yikon Genomics Co. Ltd., Shanghai, China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majieliang@yikongenomics.com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Li-Yi Cai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Reproductive Medicine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Wuxi Maternity and Child Health Hospital Affiliated to Nanjing Medical University, Jiangsu province, China</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caili76@hotmail.co.jp</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Sijia Lu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Department of Clinical Research,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Yikon Genomics Co. Ltd., Shanghai, China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lusijia@yikongenomics.com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 equally to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Li-Yi Cai, MD,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Sijia Lu, PhD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Non-invasive chromosome screening (NICS), Culture Medium, preimplantation genetic screening (PGS), multiple annealing and looping-based amplification cycles-next generation sequencing (MALBAC-NGS), whole genome amplification,</w:t>
      </w:r>
      <w:r>
        <w:rPr>
          <w:rFonts w:ascii="Calibri" w:hAnsi="Calibri" w:cs="Calibri" w:eastAsia="Calibri"/>
          <w:color w:val="000000"/>
          <w:spacing w:val="0"/>
          <w:position w:val="0"/>
          <w:sz w:val="24"/>
          <w:shd w:fill="auto" w:val="clear"/>
        </w:rPr>
        <w:t xml:space="preserve"> NGS data analysis</w:t>
      </w:r>
    </w:p>
    <w:p>
      <w:pPr>
        <w:tabs>
          <w:tab w:val="left" w:pos="8205" w:leader="none"/>
          <w:tab w:val="left" w:pos="826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a protocol for chromosome screening of human embryos by using spent culture medium, which avoids embryo biopsy and enables reporting chromosome ploidy using next generation sequencing (NGS). We present the detailed procedure including the preparation of culture medium, whole genome amplification (WGA), NGS library preparation, and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Chromosomal abnormalities are common in human embryos and cause implantation failure, early pregnancy losses, and birth defects in practice of assisted reproductive technology (ART). Non-invasive chromosome screening (NICS) is an emerging technology that enables the selection of chromosomal-balanced embryos, without performing invasive embryo biopsy. Here we report the full protocol of NICS, which includes culture medium pretreatment, whole genome amplification (WGA) by multiple annealing and looping-based amplification cycles (MALBAC), library preparation for next generation sequencing (NGS) and NGS data analysis. To validate the reliability and efficiency of NICS, we have already performed NICS on 27 transfer cycles in 23 couples with balanced translocation, azoospermia, recurrent pregnancy loss (RPL), or recurrent implantation failure (RIF), 17 of them have achieved successful clinical pregnancies, and 9 among them have already obtained healthy live births. No pregnancy loss has been reported thus far. The NICS method avoids the need for embryo biopsy and therefore substantially increases the safety of its use.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Assisted reproductive technologies (ART) have been increasingly used for treatment of infertility. However, the success rate of ART, such as in-vitro fertilization (IVF) has been limited and the pregnancy loss rate has been significantly higher than the normal population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main cause of these problems are chromosomal abnormalities, which commonly exist in preimplantation human embryos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PGS came as an effective way to screen the embryos for chromosomal balance before implantation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some studies have proved PGS can reduce the rate of abortion and improve the rate of pregnancy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PGS requires complex technical expertise, which requires specific training and experience. The invasive embryo biopsy procedure could also potentially cause damage to the embryos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Although long-term biosafety issue of embryo biopsy has not been evaluated thoroughly in human yet, animal studies have shown its negative influences on embryo development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previously reported that trace amount of DNA materials are secreted into the culture medium during embryo development, and efforts have been made to perform comprehensive chromosome screening (CCS) using spent embryo culture medium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the detection rate and the accuracy of the tests have not met the requirement of extensive clinical use. We reported an improvement of using MALBAC for increasing the detection rate as well as the accuracy of the NICS test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Here we report a detailed protocol including spent media sample preparation, NGS preparation and data analysis. By carefully removing cumulus cells from the oocytes, we perform intracytoplasmic single sperm injection (ICSI) and blastocyst culture. We then collect the Day 3-Day 5/Day 6 spent medium for MALBAC WGA and NGS library preparation. By using the NICS technology, we streamline the WGA and NGS library preparation steps in about 3 h, which enables obtaining CCS results noninvasively in about 9 h. </w:t>
      </w:r>
    </w:p>
    <w:p>
      <w:pPr>
        <w:tabs>
          <w:tab w:val="left" w:pos="297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Ethics statement: Institutional review board (IRB) approvals (Nanjing Jinlin: 2014NZKY-005; Wuxi Maternity: 2014-04-0515-02) were obtained. All of the embryos were voluntarily donated by patients, with informed consent obtained before performing the experiments on each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following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fertilization medium plus 10% serum protein substitute (SPS) (IM) by adding 1 mL SPS to 9 mL Quinn's fertilization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Make cleavage medium plus 10% SPS (GM) by mixing 9 mL Quinn's cleavage medium and 1 mL SPS.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Make blastocyst medium with 10% SPS (BM) by mixing 9 mL Quinn's blastocyst medium and 1 mL SPS.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Equilibrate all the above medium and 10 mL m-HTF medium with HEPES within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more than 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(Optional) Prepare denudation and transfer pipettes by pulling glass Pasteur pipettes to generate fire polished open fine tips. The internal diameter of is 135-150 &amp;#181;m for denudation pipettes and 180-200 &amp;#181;m for transfer pipettes.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manipulation pipettes by pulling glass Pasteur pipettes to generate fine fire polished and sealed end tips as show in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Sample Collection: Protocol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Pretreatment of oocyte-corona-cumulus complex (OCCC) before digestion with hyaluronidase.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ovarian stimulation was achieved with both Follicle Stimulating Hormone (FSH) and human menopause gonadotropin (hMG) preparations. When the lead follicle was &amp;gt;18 mm, 10.000 IU of chorionic gonadotropin (hCG) was used for final oocyte maturation. Oocytes retrieval was performed 36 h after trigger shot.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Pick up oocytes and transfer to tissue culture dishes with 2.5 mL pre-warmed m-HTF covered with mineral oil. Carefully remove as many cumulus cells as possible without damaging these oocytes using 1 mL injection needle to cut out cumulus granulosa cells. Gently aspirate and release OCCCs in IM. Gently aspirate 2-3 times with transfer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Rapidly transfer these OCCCs to the central well of organ culture dish containing 1 mL IM using transfer Pipette. Incubate the oocytes in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Digestion of OCCCs with hyaluronidase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Add 1 mL 37 &amp;#176;C pre-warmed hyaluronidase (80 IU/mL) to the central well of organ culture dish containing OCCCs and mix thoroughly.</w:t>
      </w:r>
      <w:r>
        <w:rPr>
          <w:rFonts w:ascii="Calibri" w:hAnsi="Calibri" w:cs="Calibri" w:eastAsia="Calibri"/>
          <w:color w:val="auto"/>
          <w:spacing w:val="0"/>
          <w:position w:val="0"/>
          <w:sz w:val="24"/>
          <w:shd w:fill="auto" w:val="clear"/>
        </w:rPr>
        <w:t xml:space="preserve"> Keep the final concentration of hyaluronidase at 40 IU/mL.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Incubate the OCCCs on 37 &amp;#176;C thermal platform for 2 min. Observe the change under microscope every 30 s until only 1 or 2 layers of granulosa cells are left.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Denudation of granulosa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Rapidly transfer the digested OCCCs to a 4-well IVF dish pre-filled with 0.5 mL GM covered by mineral oil. Observe the separated granulosa cells under the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Gently aspirate and release the oocytes 5 times to remove the residual granulosa cells around the oocytes.</w:t>
      </w:r>
      <w:r>
        <w:rPr>
          <w:rFonts w:ascii="Calibri" w:hAnsi="Calibri" w:cs="Calibri" w:eastAsia="Calibri"/>
          <w:color w:val="auto"/>
          <w:spacing w:val="0"/>
          <w:position w:val="0"/>
          <w:sz w:val="24"/>
          <w:shd w:fill="auto" w:val="clear"/>
        </w:rPr>
        <w:t xml:space="preserve"> Repeat this step with the remaining 3 wells to completely remove the granulosa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Evaluation of the oocyte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Granulosa cells need to be completely removed to avoid maternal contamination from the NICS results. If granulosa cells are still attached to the oocyte, perform either of the following procedure for complete removal of these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2.4.1. Evaluate the removal completeness of granulosa cells using a 20&amp;#215;10 microscope.</w:t>
      </w:r>
      <w:r>
        <w:rPr>
          <w:rFonts w:ascii="Calibri" w:hAnsi="Calibri" w:cs="Calibri" w:eastAsia="Calibri"/>
          <w:color w:val="auto"/>
          <w:spacing w:val="0"/>
          <w:position w:val="0"/>
          <w:sz w:val="24"/>
          <w:shd w:fill="auto" w:val="clear"/>
        </w:rPr>
        <w:t xml:space="preserve"> If granulosa cells are still attached to the oocyte, perform one of the following procedures for complete removal of these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2.4.1.1. </w:t>
      </w:r>
      <w:r>
        <w:rPr>
          <w:rFonts w:ascii="Calibri" w:hAnsi="Calibri" w:cs="Calibri" w:eastAsia="Calibri"/>
          <w:color w:val="auto"/>
          <w:spacing w:val="0"/>
          <w:position w:val="0"/>
          <w:sz w:val="24"/>
          <w:shd w:fill="FFFF00" w:val="clear"/>
        </w:rPr>
        <w:t xml:space="preserve">Transfer the oocyte with residual granulosa cells to the central well of the organ culture dish. Digest for 30 s (step 2.2.1) and gently aspirate and release the oocyte to remove residual granulosa cells using denudation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2.4.1.2. Transfer the oocyte with residual granular cells to the central well of tissue culture dish with 2 mL pre-warmed m-HTF without serum. Place SPS on the round end of the manipulation pipette and roll the oocytes back and forth using the pipette as shown in Figure 2 to completely remove granulosa cells around the oocyte.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After performing ICSI</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transfer the oocytes into 30 &amp;#181;L GM micro-droplets (one oocyte to one micro-droplet) using transfer pipettes and incubate in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 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w:t>
      </w:r>
      <w:r>
        <w:rPr>
          <w:rFonts w:ascii="Calibri" w:hAnsi="Calibri" w:cs="Calibri" w:eastAsia="Calibri"/>
          <w:color w:val="auto"/>
          <w:spacing w:val="0"/>
          <w:position w:val="0"/>
          <w:sz w:val="24"/>
          <w:shd w:fill="auto" w:val="clear"/>
        </w:rPr>
        <w:t xml:space="preserve">Record the day of ICSI as Day 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2.4.2.1 Check the embryos at 8-9 am the next morning using 20&amp;#215;20 microscope. Score the embryos according to the Istanbul consensus workshop on embryo assessment</w:t>
      </w:r>
      <w:r>
        <w:rPr>
          <w:rFonts w:ascii="Calibri" w:hAnsi="Calibri" w:cs="Calibri" w:eastAsia="Calibri"/>
          <w:color w:val="auto"/>
          <w:spacing w:val="0"/>
          <w:position w:val="0"/>
          <w:sz w:val="24"/>
          <w:shd w:fill="auto" w:val="clear"/>
          <w:vertAlign w:val="superscript"/>
        </w:rPr>
        <w:t xml:space="preserve">16 </w:t>
      </w:r>
      <w:r>
        <w:rPr>
          <w:rFonts w:ascii="Calibri" w:hAnsi="Calibri" w:cs="Calibri" w:eastAsia="Calibri"/>
          <w:color w:val="auto"/>
          <w:spacing w:val="0"/>
          <w:position w:val="0"/>
          <w:sz w:val="24"/>
          <w:shd w:fill="auto" w:val="clear"/>
        </w:rPr>
        <w:t xml:space="preserve">on Day 1 for fertilization (about 18 h), Day 2 (about 45 h) and Day 3 (about 68 h) for embryo cleavage.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Wash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Prepare the 30 &amp;#181;L BM micro-droplets for each embryo covered with mineral oil in tissue culture dishes at 8-9 am of Day 3. Prepare another three 50 &amp;#181;L BM micro-droplets covered with mineral oil in new tissue culture dishes for washing. Incubate all micro-droplets at 37 &amp;#176;C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2.5.2. Transfer the Day 3 embryos into the BM micro-droplets. Gently aspirate and release the embryos 3 times in each droplet using denudation pipettes.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procedure can also help remove the residual granular cells attached to the embryo.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Transfer each embryo into a single BM micro-droplet. Perform blastocyst embryo culture to Day 5/Day 6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Select the Day 5 blastocysts for vitrification based on laboratory criteria.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when the embryos are fully expanded through to the hatched blastocyst with the grading of inner cell mass (ICM) and trophoblast reaching level B or above according to the Istanbul consensus workshop on blastocyst assessment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whole blastocysts were given a score from 1 to 6 to assess their degree of development. The blastocysts were graded in three ranks based on morphological appearance. For example, the ICM was graded as A (many tightly packed cells), B (several loosely grouped cells) or C (few cells), and the trophectoderm was graded as A (many cells forming a cohesive epithelium), B (fewer cells forming a loose epithelium) or C (very few large cells). The grade of selected embryo was 4-6 AA or AB or BA or BB or BC or CB for vitrification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Perform vitrification at room temperature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 Gently adjust the ICM at a considerable distance from the targeted point of the 200 ms laser beam. Focus at the cell junction of the trophectoderm to generate a small hole to release the fluid from the blastocoel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 After 5-7 min, transfer the blastocyst (with a minimum volume of spent BM) using a transfer pipette to equilibrated solution (ES) (vitrification kit) for equilibration. </w:t>
      </w:r>
      <w:r>
        <w:rPr>
          <w:rFonts w:ascii="Calibri" w:hAnsi="Calibri" w:cs="Calibri" w:eastAsia="Calibri"/>
          <w:color w:val="auto"/>
          <w:spacing w:val="0"/>
          <w:position w:val="0"/>
          <w:sz w:val="24"/>
          <w:shd w:fill="auto" w:val="clear"/>
        </w:rPr>
        <w:t xml:space="preserve">To prevent cross contamination, transfer each embryo using a new disposable transfer pipette.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2.8.3. After 15 min, place the embryo in vitrification solution (VS) for 1 min. Place the embryo in the vitrification device and immediately store it in liquid nitrogen.</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For sample collection, transfer 15-20 &amp;#181;L of spent BM (step 2.8.2) from each cultured embryo into a RNase/DNase-free PCR tube containing 5 &amp;#181;L of cell lysis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amount of BM that was not used for embryo culture is collected as a negative control. All collected samples are frozen immediately in liquid nitrogen then stored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until ready for NICS assay. Incubate early-stage blastocysts to Day 6 for sample collection. </w:t>
      </w:r>
    </w:p>
    <w:p>
      <w:pPr>
        <w:tabs>
          <w:tab w:val="left" w:pos="338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Library Construction: Protocol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Culture Medium Pre-treatment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Dilute 1 &amp;#181;L positive control (10 ng human gDNA) in 199 &amp;#181;L fresh culture medium. Mix thoroughly and centrifuge the tube briefly (2000 x g for 5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Transfer 10 &amp;#181;L Day 5-Day 6 blastocyst culture medium, diluted positive control, and fresh culture medium to new 0.2 ml PCR tubes. Add 1 &amp;#181;L MT enzyme mix to each PCR tube. Mix thoroughly and centrifuge briefly.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Place the PCR tubes in a pre-heated NICSInst sample prep station and run lysis program as below using the following cycle: 75 </w:t>
      </w:r>
      <w:r>
        <w:rPr>
          <w:rFonts w:ascii="Calibri" w:hAnsi="Calibri" w:cs="Calibri" w:eastAsia="Calibri"/>
          <w:color w:val="000000"/>
          <w:spacing w:val="0"/>
          <w:position w:val="0"/>
          <w:sz w:val="24"/>
          <w:shd w:fill="FFFF00" w:val="clear"/>
        </w:rPr>
        <w:t xml:space="preserve">&amp;#176;C, </w:t>
      </w:r>
      <w:r>
        <w:rPr>
          <w:rFonts w:ascii="Calibri" w:hAnsi="Calibri" w:cs="Calibri" w:eastAsia="Calibri"/>
          <w:color w:val="auto"/>
          <w:spacing w:val="0"/>
          <w:position w:val="0"/>
          <w:sz w:val="24"/>
          <w:shd w:fill="FFFF00" w:val="clear"/>
        </w:rPr>
        <w:t xml:space="preserve">10 min; 95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4 min; 22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forever.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3.1.3.1. Click the “Lysis” icon to enter the setup screen. </w:t>
      </w:r>
      <w:r>
        <w:rPr>
          <w:rFonts w:ascii="Calibri" w:hAnsi="Calibri" w:cs="Calibri" w:eastAsia="Calibri"/>
          <w:color w:val="000000"/>
          <w:spacing w:val="0"/>
          <w:position w:val="0"/>
          <w:sz w:val="24"/>
          <w:shd w:fill="FFFF00" w:val="clear"/>
        </w:rPr>
        <w:t xml:space="preserve">Select “Tube” for “Control mode”, input 10 </w:t>
      </w:r>
      <w:r>
        <w:rPr>
          <w:rFonts w:ascii="Calibri" w:hAnsi="Calibri" w:cs="Calibri" w:eastAsia="Calibri"/>
          <w:color w:val="000000"/>
          <w:spacing w:val="-1"/>
          <w:position w:val="0"/>
          <w:sz w:val="24"/>
          <w:shd w:fill="FFFF00" w:val="clear"/>
        </w:rPr>
        <w:t xml:space="preserve">&amp;#181;L </w:t>
      </w:r>
      <w:r>
        <w:rPr>
          <w:rFonts w:ascii="Calibri" w:hAnsi="Calibri" w:cs="Calibri" w:eastAsia="Calibri"/>
          <w:color w:val="000000"/>
          <w:spacing w:val="0"/>
          <w:position w:val="0"/>
          <w:sz w:val="24"/>
          <w:shd w:fill="FFFF00" w:val="clear"/>
        </w:rPr>
        <w:t xml:space="preserve">for “Sample volume”, select “On” for “Hotlid control”, enter 105 &amp;#176;C for the temperature, and select “No” for “Pause at the first seg”. Click “OK” to proceed.</w:t>
      </w:r>
    </w:p>
    <w:p>
      <w:pPr>
        <w:tabs>
          <w:tab w:val="left" w:pos="1332"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33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3.1.3.2. Wait until “Remain time” shows “--:--:--”; indicating the end of the program. Click “Stop” to terminate the program.</w:t>
      </w:r>
    </w:p>
    <w:p>
      <w:pPr>
        <w:tabs>
          <w:tab w:val="left" w:pos="1332"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Stop the program when the process is done. Proceed to the next step immediately.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Pre-Library Preparation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Thaw the pre-library (pre-lib) buffer to RT. Mix thoroughly and centrifuge briefly.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Prepare a master mix for pre-library reaction as follows: add 2 &amp;#181;L pre-lib enzyme mix to 60 &amp;#181;L pre-lib buffer. Mix thoroughly and centrifuge briefly.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Add 60 &amp;#181;L pre-library reaction mix into each pre-treated medium sample from step 3.1.4. Mix thoroughly and centrifuge briefly.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Put the PCR tube(s) from step 3.2.3 in the sample prep station and run the pre-library program as below using the following cycles: 95 &amp;#176;C, 2 min; (15 &amp;#176;C, 40 s; 22 &amp;#176;C, 40 s; 33 &amp;#176;C, 30 s; 65&amp;#176;C, 30 s; 72 &amp;#176;C, 40 s; 95 &amp;#176;C, 10 s; 63 &amp;#176;C, 10 s) &amp;#215; 12 cycles; 4 &amp;#176;C, forever.</w:t>
      </w:r>
    </w:p>
    <w:p>
      <w:pPr>
        <w:tabs>
          <w:tab w:val="left" w:pos="2448"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448"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3.2.4.1. Click the “Pre_Lib” icon to enter the set-up screen. Select “Tube” for “Control mode”, input 70 &amp;#181;L for “Sample volume”, select “On” for “Hot lid control”, enter 105 &amp;#176;C for the temperature, and select “No” for “Pause at the first seg”. Click “OK” to proceed. Wait until “Remain time” shows “--:--:--”. Click “Stop” to terminate the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Stop the program when the process is done. Proceed to the next step immediately.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Library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Thaw the library buffer to RT. Mix thoroughly and centrifuge briefly.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Prepare a master mix for library reaction as follows: add 1.6 &amp;#181;L library enzyme mix to 60 &amp;#181;L library buffer. Mix the reaction thoroughly and centrifuge briefly.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Add 60 &amp;#181;L library reaction mix and 2 &amp;#181;L barcode primer to each pre-library product (step 3.2.3). Mix the reaction thoroughly and centrifuge briefly.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Place the PCR tube(s) in the thermal cycler and run the library preparation program as below program using the following cycles: 94 &amp;#176;C, 30 s; (94 &amp;#176;C, 25 s; 62 &amp;#176;C, 30 s; 72 &amp;#176;C, 45 s) &amp;#215; 17 cycles; 4 &amp;#176;C, forever.</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4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3.3.4.1. Click the “Lib_Prep” icon to enter the set-up screen. Select “Tube” for “Control mode”, input 130 </w:t>
      </w:r>
      <w:r>
        <w:rPr>
          <w:rFonts w:ascii="Calibri" w:hAnsi="Calibri" w:cs="Calibri" w:eastAsia="Calibri"/>
          <w:color w:val="auto"/>
          <w:spacing w:val="-1"/>
          <w:position w:val="0"/>
          <w:sz w:val="24"/>
          <w:shd w:fill="FFFF00" w:val="clear"/>
        </w:rPr>
        <w:t xml:space="preserve">&amp;#181;L </w:t>
      </w:r>
      <w:r>
        <w:rPr>
          <w:rFonts w:ascii="Calibri" w:hAnsi="Calibri" w:cs="Calibri" w:eastAsia="Calibri"/>
          <w:color w:val="auto"/>
          <w:spacing w:val="0"/>
          <w:position w:val="0"/>
          <w:sz w:val="24"/>
          <w:shd w:fill="FFFF00" w:val="clear"/>
        </w:rPr>
        <w:t xml:space="preserve">for “Sample volume”, select “On” for “Hotlid control”, enter 105&amp;#176;C for corresponding temperature, and select “No” for “Pause at the first seg”. Click “OK” to proceed. Wait until “Remain time” shows “--:--:--”. Click “Stop” to terminate the program.</w:t>
      </w:r>
    </w:p>
    <w:p>
      <w:pPr>
        <w:tabs>
          <w:tab w:val="left" w:pos="1332"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Library Purification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Take out magnetic beads (see Table of Materials) from 2-8 &amp;#176;C at least 20 min before the purification step. Vortex and mix the beads for 20 s. Dispense enough beads for the purification step into a new 1.5 mL micro-centrifuge tube and warm beads to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Add 1 &amp;#215; magnetic beads to each library. Mix by pipetting up and down at least 10 times and incubate at RT for 5 min. Centrifuge briefly and place it on the magnetic stand.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example, add 100 &amp;#181;L magnetic beads to 100 &amp;#181;L library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Wait for about 5 min until the solution becomes clear. While on the magnetic stand, carefully aspirate the solution and discard. Add 200 &amp;#181;L freshly prepared 80% ethanol to the tube. Incubate at RT for 30 s and carefully remove the supernatant. Repeat the wash step one more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Remove as much ethanol as possible. Air dry the beads on the magnetic stand for about 5-10 min at RT. Remove the tube from the magnetic stand and add 17.5 &amp;#181;L elution buffer. Vortex to resuspend and centrifuge briefly. Incubate at RT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Place the tube onto the magnetic stand and wait till the solution becomes clear. Carefully transfer 15 &amp;#181;L supernatant to a new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Quantify purified libraries using a fluorometer according to the user guide of dsDNA HS assay kit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yield of libraries ranges from ~15 to 300 ng. Take </w:t>
      </w:r>
      <w:r>
        <w:rPr>
          <w:rFonts w:ascii="Calibri" w:hAnsi="Calibri" w:cs="Calibri" w:eastAsia="Calibri"/>
          <w:color w:val="000000"/>
          <w:spacing w:val="0"/>
          <w:position w:val="0"/>
          <w:sz w:val="24"/>
          <w:shd w:fill="auto" w:val="clear"/>
        </w:rPr>
        <w:t xml:space="preserve">10 ng of each library sample for pooling.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 Perform sequencing </w:t>
      </w:r>
      <w:r>
        <w:rPr>
          <w:rFonts w:ascii="Calibri" w:hAnsi="Calibri" w:cs="Calibri" w:eastAsia="Calibri"/>
          <w:color w:val="000000"/>
          <w:spacing w:val="0"/>
          <w:position w:val="0"/>
          <w:sz w:val="24"/>
          <w:shd w:fill="auto" w:val="clear"/>
        </w:rPr>
        <w:t xml:space="preserve">as per the system user guide </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Purified libraries sequence at single end 50 bp on the platform, yielding about 2 million reads for each sample. A 0.03 x sequencing depth is recommended.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Data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 Enter the users’ Name and Password in the login page (Figure 3A). In the </w:t>
      </w:r>
      <w:r>
        <w:rPr>
          <w:rFonts w:ascii="Calibri" w:hAnsi="Calibri" w:cs="Calibri" w:eastAsia="Calibri"/>
          <w:i/>
          <w:color w:val="auto"/>
          <w:spacing w:val="0"/>
          <w:position w:val="0"/>
          <w:sz w:val="24"/>
          <w:shd w:fill="FFFF00" w:val="clear"/>
        </w:rPr>
        <w:t xml:space="preserve">YKPGS_analysis_tool</w:t>
      </w:r>
      <w:r>
        <w:rPr>
          <w:rFonts w:ascii="Calibri" w:hAnsi="Calibri" w:cs="Calibri" w:eastAsia="Calibri"/>
          <w:color w:val="auto"/>
          <w:spacing w:val="0"/>
          <w:position w:val="0"/>
          <w:sz w:val="24"/>
          <w:shd w:fill="FFFF00" w:val="clear"/>
        </w:rPr>
        <w:t xml:space="preserve"> page, select the “data format”, “sequencing method”, and “the way of construction”. Enter the “users’ mail address” (Figure 3B).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 Function of </w:t>
      </w:r>
      <w:r>
        <w:rPr>
          <w:rFonts w:ascii="Calibri" w:hAnsi="Calibri" w:cs="Calibri" w:eastAsia="Calibri"/>
          <w:i/>
          <w:color w:val="auto"/>
          <w:spacing w:val="0"/>
          <w:position w:val="0"/>
          <w:sz w:val="24"/>
          <w:shd w:fill="auto" w:val="clear"/>
        </w:rPr>
        <w:t xml:space="preserve">YKPGS_analysis_tool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3.7.2.1. Upload the data generated from the sequencing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NICS CNV analysis is performed automatically by the </w:t>
      </w:r>
      <w:r>
        <w:rPr>
          <w:rFonts w:ascii="Calibri" w:hAnsi="Calibri" w:cs="Calibri" w:eastAsia="Calibri"/>
          <w:i/>
          <w:color w:val="auto"/>
          <w:spacing w:val="0"/>
          <w:position w:val="0"/>
          <w:sz w:val="24"/>
          <w:shd w:fill="auto" w:val="clear"/>
        </w:rPr>
        <w:t xml:space="preserve">YKPGS_analysis_toolkit</w:t>
      </w:r>
      <w:r>
        <w:rPr>
          <w:rFonts w:ascii="Calibri" w:hAnsi="Calibri" w:cs="Calibri" w:eastAsia="Calibri"/>
          <w:color w:val="auto"/>
          <w:spacing w:val="0"/>
          <w:position w:val="0"/>
          <w:sz w:val="24"/>
          <w:shd w:fill="auto" w:val="clear"/>
        </w:rPr>
        <w:t xml:space="preserve"> software. After the analysis, the result will be sent to the email address the user has provided. The modules of </w:t>
      </w:r>
      <w:r>
        <w:rPr>
          <w:rFonts w:ascii="Calibri" w:hAnsi="Calibri" w:cs="Calibri" w:eastAsia="Calibri"/>
          <w:i/>
          <w:color w:val="auto"/>
          <w:spacing w:val="0"/>
          <w:position w:val="0"/>
          <w:sz w:val="24"/>
          <w:shd w:fill="auto" w:val="clear"/>
        </w:rPr>
        <w:t xml:space="preserve">YKPGS_analysis_tool kit </w:t>
      </w:r>
      <w:r>
        <w:rPr>
          <w:rFonts w:ascii="Calibri" w:hAnsi="Calibri" w:cs="Calibri" w:eastAsia="Calibri"/>
          <w:color w:val="auto"/>
          <w:spacing w:val="0"/>
          <w:position w:val="0"/>
          <w:sz w:val="24"/>
          <w:shd w:fill="auto" w:val="clear"/>
        </w:rPr>
        <w:t xml:space="preserve">(Figure 3C) are as follows: 1) dir.txt: A parameter file, consists of two lines: data direction and user email. It is required to re-set up parameters each time before running the software. 2) YKPGS_analysis_toolkit.bat: After setting up parameters in dir.txt, double click it to upload Fastq data and analysis. 3) reanalysis.bat: In case of an incomplete data upload due to problem like internet misconnection, double click reanalysis.bat to re-upload and analyze data. 4) Program files: Data upload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 Operate the “</w:t>
      </w:r>
      <w:r>
        <w:rPr>
          <w:rFonts w:ascii="Calibri" w:hAnsi="Calibri" w:cs="Calibri" w:eastAsia="Calibri"/>
          <w:i/>
          <w:color w:val="auto"/>
          <w:spacing w:val="0"/>
          <w:position w:val="0"/>
          <w:sz w:val="24"/>
          <w:shd w:fill="auto" w:val="clear"/>
        </w:rPr>
        <w:t xml:space="preserve">YKPGS_analysis_toolkit”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3.7.3.1. To edit “dir.txt” file, open and edit “dir.txt” file with notepad, enter the Miseq default output data direction in the first line. Enter the user’s email address in the second line to receive the analysis result. Save the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3.7.3.2. Data upload and analysis (A network &amp;gt; 1MB is advised)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3.7.3.2.1. Double click the “</w:t>
      </w:r>
      <w:r>
        <w:rPr>
          <w:rFonts w:ascii="Calibri" w:hAnsi="Calibri" w:cs="Calibri" w:eastAsia="Calibri"/>
          <w:i/>
          <w:color w:val="auto"/>
          <w:spacing w:val="0"/>
          <w:position w:val="0"/>
          <w:sz w:val="24"/>
          <w:shd w:fill="auto" w:val="clear"/>
        </w:rPr>
        <w:t xml:space="preserve">YKPGS_analysis_toolkit</w:t>
      </w:r>
      <w:r>
        <w:rPr>
          <w:rFonts w:ascii="Calibri" w:hAnsi="Calibri" w:cs="Calibri" w:eastAsia="Calibri"/>
          <w:color w:val="auto"/>
          <w:spacing w:val="0"/>
          <w:position w:val="0"/>
          <w:sz w:val="24"/>
          <w:shd w:fill="auto" w:val="clear"/>
        </w:rPr>
        <w:t xml:space="preserve">” tool. The data will be uploaded and analyzed synchronously. The result will be sent to the user’s email when the analysis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 incomplete report is received, double click Reanalysis.bat tool to restart the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applied the method on a patient with a balanced translocation. IRB approval and informed consents were obtained before applying the NICS assay on the patient. Karyotype analysis of the patient showed a balanced translocation (1; 18) (p13.3; q21). We obtained a total of six blastocysts from the patient and performed NICS on Day 3-Day 5 culture medium of all six embryos. Chromosome abnormalities caused by the parents’ balanced translocation were detected in five of them with the NICS assay and therefore could not be used for transfer (Figure 4A-E). The NICS results of the two embryos showed the same karyotype 45, XN, -18(&amp;#215;1) are both chromosome 18 deletion (Figure 4A, B). The karyotype 46, XN, -1p (pter&amp;#8594;p21.1, &amp;#215;1) is only the short arm of chromosome 1 pter&amp;#8594;p21.1 region deletion (Figure 4D). The karyotype 46, XN, +1p (pter&amp;#8594;p21.2, &amp;#215;3), -18(q21.32&amp;#8594;qter, &amp;#215;1) means both short arm of chromosome 1 pter&amp;#8594;p21.2 region duplication and long arm of chromosome 18 q21.32&amp;#8594;qter region deletion caused by the parents’ balanced translocation (Figure 4E). One out of the six blastocysts showed a normal karyotype with NICS and this was selected for transfer (Figure F), which resulted in a healthy pregnancy and live birth. Although the karyotype 46, XN, +5q (&amp;#215;4), -8(&amp;#215;1, mos) is chromosome 5 duplication and 8 mosaic different from the parents’ chromosome abnormalities, the NICS assay can screen aneuploidy in all 24 chromosomes. It provides a new method for transferring single normal karyotype blastocyst. We have already performed NICS on IVF embryos from 23 couples with balanced translocation, azoospermia, or recurrent pregnancy loss. 17 of them have achieved successful clinical pregnancies, 9 among them have had healthy live births. The NICS method avoids the need for embryo biopsy and therefore substantially increases the safety of its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of the manipulation pipette.</w:t>
      </w:r>
      <w:r>
        <w:rPr>
          <w:rFonts w:ascii="Calibri" w:hAnsi="Calibri" w:cs="Calibri" w:eastAsia="Calibri"/>
          <w:color w:val="auto"/>
          <w:spacing w:val="0"/>
          <w:position w:val="0"/>
          <w:sz w:val="24"/>
          <w:shd w:fill="auto" w:val="clear"/>
        </w:rPr>
        <w:t xml:space="preserve"> Glass Pasteur pipette was fired and pulled into sealed end manipulation pipette for denuding oocyte. Check the polished degree of the tip under microscope to avoid damage the oocyte.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diagram of oocyte denudation to remove the residual granulosa cells.</w:t>
      </w:r>
      <w:r>
        <w:rPr>
          <w:rFonts w:ascii="Calibri" w:hAnsi="Calibri" w:cs="Calibri" w:eastAsia="Calibri"/>
          <w:color w:val="auto"/>
          <w:spacing w:val="0"/>
          <w:position w:val="0"/>
          <w:sz w:val="24"/>
          <w:shd w:fill="auto" w:val="clear"/>
        </w:rPr>
        <w:t xml:space="preserve"> The m-HTF medium without serum is represented in blue, the brown sphere represents the oocyte with residual granulosa cells, the long stick represents the manipulation pipette, which is dipped in SPS. Denudate the oocyte by rolling back and forth.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Software used for data analysis.</w:t>
      </w:r>
      <w:r>
        <w:rPr>
          <w:rFonts w:ascii="Calibri" w:hAnsi="Calibri" w:cs="Calibri" w:eastAsia="Calibri"/>
          <w:color w:val="auto"/>
          <w:spacing w:val="0"/>
          <w:position w:val="0"/>
          <w:sz w:val="24"/>
          <w:shd w:fill="auto" w:val="clear"/>
        </w:rPr>
        <w:t xml:space="preserve"> (A) The login page for user. Users can login their account on NICS/PGS CNV analysis tool for data analysis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http://pcat.yikongenomics.cn/</w:t>
        </w:r>
      </w:hyperlink>
      <w:r>
        <w:rPr>
          <w:rFonts w:ascii="Calibri" w:hAnsi="Calibri" w:cs="Calibri" w:eastAsia="Calibri"/>
          <w:color w:val="auto"/>
          <w:spacing w:val="0"/>
          <w:position w:val="0"/>
          <w:sz w:val="24"/>
          <w:shd w:fill="auto" w:val="clear"/>
        </w:rPr>
        <w:t xml:space="preserve">. The PGS CNV analysis tool is also applicable to NICS assay using the same analysis pipeline with PGS assay. (B) Option page for analysis. There are different options that the user can select, such as data format, sequencing method and the way of construction. The users’ mail address is used for providing analysis report. (C) The modules of the </w:t>
      </w:r>
      <w:r>
        <w:rPr>
          <w:rFonts w:ascii="Calibri" w:hAnsi="Calibri" w:cs="Calibri" w:eastAsia="Calibri"/>
          <w:i/>
          <w:color w:val="auto"/>
          <w:spacing w:val="0"/>
          <w:position w:val="0"/>
          <w:sz w:val="24"/>
          <w:shd w:fill="auto" w:val="clear"/>
        </w:rPr>
        <w:t xml:space="preserve">YKPGS_analysis_toolkit, </w:t>
      </w:r>
      <w:r>
        <w:rPr>
          <w:rFonts w:ascii="Calibri" w:hAnsi="Calibri" w:cs="Calibri" w:eastAsia="Calibri"/>
          <w:color w:val="auto"/>
          <w:spacing w:val="0"/>
          <w:position w:val="0"/>
          <w:sz w:val="24"/>
          <w:shd w:fill="auto" w:val="clear"/>
        </w:rPr>
        <w:t xml:space="preserve">including four elements (e.g. Program files, dir.txt, YKPGS_analysis_toolkit.bat, and Reanalysis.bat).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Embryo screening and selection using NICS from a patient carrying a balanced translocation of chr 1/18. </w:t>
      </w:r>
      <w:r>
        <w:rPr>
          <w:rFonts w:ascii="Calibri" w:hAnsi="Calibri" w:cs="Calibri" w:eastAsia="Calibri"/>
          <w:color w:val="auto"/>
          <w:spacing w:val="0"/>
          <w:position w:val="0"/>
          <w:sz w:val="24"/>
          <w:shd w:fill="auto" w:val="clear"/>
        </w:rPr>
        <w:t xml:space="preserve">A total of six embryos successfully developed to the blastocyst stage. Day3-Day5 culture medium from these embryos was collected for the NICS assay.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and (B) the NICS results of the two blastocyst embryos shows the same karyotype 45, XN, -18(&amp;#215;1); both are chromosome 18 deletion. (C) shows karyotype 46, XN, +5q (&amp;#215;4), -8(&amp;#215;1, mos) (chromosome 5 duplication and 8 mosaic). (D) shows karyotype 46, XN, -1p (pter&amp;#8594;p21.1, &amp;#215;1) (only the short arm of chromosome 1 pter&amp;#8594;p21.1 region deletion). (E) shows karyotype 46, XN, +1p (pter&amp;#8594;p21.2, &amp;#215;3), -18(q21.32&amp;#8594;qter, &amp;#215;1) is short arm of chromosome 1 pter&amp;#8594;p21.2 region duplication and long arm of chromosome 18 q21.32 &amp;#8594; qter region deletion caused by the parents’ balanced translocation. (F) shows balanced chromosomal composition and was therefore selected for implantation. The x axis shows 22 autosomes in red and blue and the y axis indicates the copy number of each autosome. The gray dots are the ruler scale of copy number response; each bin window and normal karyotype of copy number must be 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NICS results are contaminated with parental genetic material, then make sure all cumulus-corona radiata cells are removed and ensure that ICSI is performed for fertilization. Avoid inappropriate storage of the culture medium or template preparation processes that can potentially degrade DNA. Decontaminate the workspace thoroughly by DNase and RNase decontamination reagents. To avoid the contamination from other embryos, always culture one embryo in single droplet of medium to avoid cross-contamination from Day 3. If amplified products show up in the negative control, external DNA materials may have contaminated the reagent or the workspace. Clean the workspace by DNA and RNA removing reagents. Use nuclease-free materials and aliquot the reagents after first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NICS are as follows: 1) All the cumulus-corona radiata cells (which are of maternal origin and usually with normal chromosomal composition) must be removed before performing ICSI. If the removal is not complete, residual cumulus-corona radiata cells may release DNA during embryo development, and the external DNA would also be amplified thereby potentially contribute to false-negative detection. 2) The NICS procedure is highly recommended to be performed in conjunction with ICSI, due to the difficulty of removal of any supernumerary sperm attached to the zona pellucida. If cleavage culture medium is routinely replaced on Day 3, this may decrease the likelihood of contamination due to residual cumulus cells and supernumerary sperm. All precautions must be taken to reduce such contamination to a minimum if NICS is used routinely in clinical IVF.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NICS method avoids embryo biopsy and therefore substantially increases the safety of its use. The comparison between NICS and the blastocysts biopsy proves NICS is an easy, timesaving, highly sensitive and reproducible preimplantation screening technique for ART. In comparison to the procedure of performing blastocyst-stage biopsy, which requires considerable training and expertise to perform the sophisticated embryo manipulation, NICS can be easily performed since it involves a simple collection of the spent medium followed by IVF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It requires no qualification of PGS/PGD in some countries.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NICS has the potential use in chromosome screening in clinical IVF, not only for ICSI but also IVF embryos. Although ICSI is highly recommended, there must be some methods to remove the sperm attached to the zona pellucida. The influence of sperm can be neglected. Morphological assessment is a traditional way for embryo evaluation, but in most cases, chromosomal abnormality of the embryo is invisible for morphological analysis. Combination of morphological assessment with NICS assay to transfer a ploidy embryo with proper morphology into the uterus, might improve the ongoing pregnancy rates and live birth rate. Randomized clinical trials will be designed and performed using the NICS assay with single embryo transfer to evaluate the clinical effectiveness in different patient groups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cumulus-corona radiata cells would need to be removed thoroughly from the oocytes before fertilization. Oocytes should be fertilized by ICSI. Avoid adding human-derived proteins and supplements to the culture medium. The culture medium must be changed at Day 3 and collected at Day 5-Day 6 when blastocysts fully expand. Embryos should be cultured in individual droplets of culture medium from Day 3. When collecting the culture medium, change transfer pipettes between samples to avoid contamination.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Yaxin Yao, Jieliang Ma and Sijia Lu are employees of Yikon Genomics Co.Ltd.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tabs>
          <w:tab w:val="left" w:pos="29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The Natural Science Foundation of Jiangsu province, China, No. BK20131094, the Joint Research Program of Medical Science and Technology Development Fund of the Medical Control Center in Wuxi City, No. YGZX1204, the National natural science Foundation of China (No. 81503655) and the State Key Development Program for Basic Research of China (Grant No. 2013CB945200).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Barlow,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Early pregnancy loss and obstetrical risk after in-vitro fertilization and embryo replacement. </w:t>
      </w:r>
      <w:r>
        <w:rPr>
          <w:rFonts w:ascii="Calibri" w:hAnsi="Calibri" w:cs="Calibri" w:eastAsia="Calibri"/>
          <w:i/>
          <w:color w:val="auto"/>
          <w:spacing w:val="0"/>
          <w:position w:val="0"/>
          <w:sz w:val="24"/>
          <w:shd w:fill="auto" w:val="clear"/>
        </w:rPr>
        <w:t xml:space="preserve">Hum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671-675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Munne, S. Chromosome abnormalities and their relationship to morphology and development of human embryos. </w:t>
      </w:r>
      <w:r>
        <w:rPr>
          <w:rFonts w:ascii="Calibri" w:hAnsi="Calibri" w:cs="Calibri" w:eastAsia="Calibri"/>
          <w:i/>
          <w:color w:val="auto"/>
          <w:spacing w:val="0"/>
          <w:position w:val="0"/>
          <w:sz w:val="24"/>
          <w:shd w:fill="auto" w:val="clear"/>
        </w:rPr>
        <w:t xml:space="preserve">Reprod Biomed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234-253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Harton, 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Diminished effect of maternal age on implantation after preimplantation genetic diagnosis with array comparative genomic hybridization. </w:t>
      </w:r>
      <w:r>
        <w:rPr>
          <w:rFonts w:ascii="Calibri" w:hAnsi="Calibri" w:cs="Calibri" w:eastAsia="Calibri"/>
          <w:i/>
          <w:color w:val="auto"/>
          <w:spacing w:val="0"/>
          <w:position w:val="0"/>
          <w:sz w:val="24"/>
          <w:shd w:fill="auto" w:val="clear"/>
        </w:rPr>
        <w:t xml:space="preserve">Fertil Steril.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(6), 1695-1703, doi:10.1016/j.fertnstert.2013.07.2002,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Hodes-Wertz,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Idiopathic recurrent miscarriage is caused mostly by aneuploid embryos. </w:t>
      </w:r>
      <w:r>
        <w:rPr>
          <w:rFonts w:ascii="Calibri" w:hAnsi="Calibri" w:cs="Calibri" w:eastAsia="Calibri"/>
          <w:i/>
          <w:color w:val="auto"/>
          <w:spacing w:val="0"/>
          <w:position w:val="0"/>
          <w:sz w:val="24"/>
          <w:shd w:fill="auto" w:val="clear"/>
        </w:rPr>
        <w:t xml:space="preserve">Fertil Steril.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675-680, doi:10.1016/j.fertnstert.2012.05.025,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Keltz, 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Preimplantation Genetic Screening (PGS) with Comparative Genomic Hybridization (CGH) following day 3 single cell blastomere biopsy markedly improves IVF outcomes while lowering multiple pregnancies and miscarriages. </w:t>
      </w:r>
      <w:r>
        <w:rPr>
          <w:rFonts w:ascii="Calibri" w:hAnsi="Calibri" w:cs="Calibri" w:eastAsia="Calibri"/>
          <w:i/>
          <w:color w:val="auto"/>
          <w:spacing w:val="0"/>
          <w:position w:val="0"/>
          <w:sz w:val="24"/>
          <w:shd w:fill="auto" w:val="clear"/>
        </w:rPr>
        <w:t xml:space="preserve">J Assist Reprod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1333-1339, doi:10.1007/s10815-013-0070-6,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Scott, R.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Blastocyst biopsy with comprehensive chromosome screening and fresh embryo transfer significantly increases in vitro fertilization implantation and delivery rates: a randomized controlled trial. </w:t>
      </w:r>
      <w:r>
        <w:rPr>
          <w:rFonts w:ascii="Calibri" w:hAnsi="Calibri" w:cs="Calibri" w:eastAsia="Calibri"/>
          <w:i/>
          <w:color w:val="auto"/>
          <w:spacing w:val="0"/>
          <w:position w:val="0"/>
          <w:sz w:val="24"/>
          <w:shd w:fill="auto" w:val="clear"/>
        </w:rPr>
        <w:t xml:space="preserve">Fertil Steril.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697-703, doi:10.1016/j.fertnstert.2013.04.035,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Forman, 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fertilization with single euploid blastocyst transfer: a randomized controlled trial. </w:t>
      </w:r>
      <w:r>
        <w:rPr>
          <w:rFonts w:ascii="Calibri" w:hAnsi="Calibri" w:cs="Calibri" w:eastAsia="Calibri"/>
          <w:i/>
          <w:color w:val="auto"/>
          <w:spacing w:val="0"/>
          <w:position w:val="0"/>
          <w:sz w:val="24"/>
          <w:shd w:fill="auto" w:val="clear"/>
        </w:rPr>
        <w:t xml:space="preserve">Fertil Steril.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 100-107.e101, doi:10.1016/j.fertnstert.2013.02.056,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Selection of single blastocysts for fresh transfer via standard morphology assessment alone and with array CGH for good prognosis IVF patients: results from a randomized pilot study. </w:t>
      </w:r>
      <w:r>
        <w:rPr>
          <w:rFonts w:ascii="Calibri" w:hAnsi="Calibri" w:cs="Calibri" w:eastAsia="Calibri"/>
          <w:i/>
          <w:color w:val="auto"/>
          <w:spacing w:val="0"/>
          <w:position w:val="0"/>
          <w:sz w:val="24"/>
          <w:shd w:fill="auto" w:val="clear"/>
        </w:rPr>
        <w:t xml:space="preserve">Mol Cytogenet.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24, doi:10.1186/1755-8166-5-24,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Cimadomo,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Impact of Biopsy on Human Embryo Developmental Potential during Preimplantation Genetic Diagnosis. </w:t>
      </w:r>
      <w:r>
        <w:rPr>
          <w:rFonts w:ascii="Calibri" w:hAnsi="Calibri" w:cs="Calibri" w:eastAsia="Calibri"/>
          <w:i/>
          <w:color w:val="auto"/>
          <w:spacing w:val="0"/>
          <w:position w:val="0"/>
          <w:sz w:val="24"/>
          <w:shd w:fill="auto" w:val="clear"/>
        </w:rPr>
        <w:t xml:space="preserve">BioMed Res Intl.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1-10, doi:10.1155/2016/7193075,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Wu,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Blastomere biopsy influences epigenetic reprogramming during early embryo development, which impacts neural development and function in resulting mice. </w:t>
      </w:r>
      <w:r>
        <w:rPr>
          <w:rFonts w:ascii="Calibri" w:hAnsi="Calibri" w:cs="Calibri" w:eastAsia="Calibri"/>
          <w:i/>
          <w:color w:val="auto"/>
          <w:spacing w:val="0"/>
          <w:position w:val="0"/>
          <w:sz w:val="24"/>
          <w:shd w:fill="auto" w:val="clear"/>
        </w:rPr>
        <w:t xml:space="preserve">Cell Mol Life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(9), 1761-1774, doi:10.1007/s00018-013-1466-2,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Zhao, H.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Aberrant Epigenetic Modification in Murine Brain Tissues of Offspring from Preimplantation Genetic Diagnosis Blastomere Biopsies. </w:t>
      </w:r>
      <w:r>
        <w:rPr>
          <w:rFonts w:ascii="Calibri" w:hAnsi="Calibri" w:cs="Calibri" w:eastAsia="Calibri"/>
          <w:i/>
          <w:color w:val="auto"/>
          <w:spacing w:val="0"/>
          <w:position w:val="0"/>
          <w:sz w:val="24"/>
          <w:shd w:fill="auto" w:val="clear"/>
        </w:rPr>
        <w:t xml:space="preserve">Biol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117-117, doi:10.1095/biolreprod.113.109926,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Zeng,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Preimplantation genetic diagnosis (PGD) influences adrenal development and response to cold stress in resulting mice. </w:t>
      </w:r>
      <w:r>
        <w:rPr>
          <w:rFonts w:ascii="Calibri" w:hAnsi="Calibri" w:cs="Calibri" w:eastAsia="Calibri"/>
          <w:i/>
          <w:color w:val="auto"/>
          <w:spacing w:val="0"/>
          <w:position w:val="0"/>
          <w:sz w:val="24"/>
          <w:shd w:fill="auto" w:val="clear"/>
        </w:rPr>
        <w:t xml:space="preserve">Cell Tissue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(3), 729-741, doi:10.1007/s00441-013-1728-1,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Palini,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Genomic DNA in human blastocoele fluid. </w:t>
      </w:r>
      <w:r>
        <w:rPr>
          <w:rFonts w:ascii="Calibri" w:hAnsi="Calibri" w:cs="Calibri" w:eastAsia="Calibri"/>
          <w:i/>
          <w:color w:val="auto"/>
          <w:spacing w:val="0"/>
          <w:position w:val="0"/>
          <w:sz w:val="24"/>
          <w:shd w:fill="auto" w:val="clear"/>
        </w:rPr>
        <w:t xml:space="preserve">Reprod BioMed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603-610, doi:10.1016/j.rbmo.2013.02.012,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Gianaroli,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Blastocentesis: a source of DNA for preimplantation genetic testing. Results from a pilot study. </w:t>
      </w:r>
      <w:r>
        <w:rPr>
          <w:rFonts w:ascii="Calibri" w:hAnsi="Calibri" w:cs="Calibri" w:eastAsia="Calibri"/>
          <w:i/>
          <w:color w:val="auto"/>
          <w:spacing w:val="0"/>
          <w:position w:val="0"/>
          <w:sz w:val="24"/>
          <w:shd w:fill="auto" w:val="clear"/>
        </w:rPr>
        <w:t xml:space="preserve">Fertil Steril.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(6), 1692-1699.e1696, doi:10.1016/j.fertnstert.2014.08.021,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Stigliani, S., Anserini, P., Venturini, P. L. &amp;amp; Scaruffi, P. Mitochondrial DNA content in embryo culture medium is significantly associated with human embryo fragmentation. </w:t>
      </w:r>
      <w:r>
        <w:rPr>
          <w:rFonts w:ascii="Calibri" w:hAnsi="Calibri" w:cs="Calibri" w:eastAsia="Calibri"/>
          <w:i/>
          <w:color w:val="auto"/>
          <w:spacing w:val="0"/>
          <w:position w:val="0"/>
          <w:sz w:val="24"/>
          <w:shd w:fill="auto" w:val="clear"/>
        </w:rPr>
        <w:t xml:space="preserve">Human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2652-2660, doi:10.1093/humrep/det314,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Stigliani,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DNA in Day 3 embryo culture medium is a novel, non-invasive biomarker of blastocyst potential and implantation outcome. </w:t>
      </w:r>
      <w:r>
        <w:rPr>
          <w:rFonts w:ascii="Calibri" w:hAnsi="Calibri" w:cs="Calibri" w:eastAsia="Calibri"/>
          <w:i/>
          <w:color w:val="auto"/>
          <w:spacing w:val="0"/>
          <w:position w:val="0"/>
          <w:sz w:val="24"/>
          <w:shd w:fill="auto" w:val="clear"/>
        </w:rPr>
        <w:t xml:space="preserve">Mol Hum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1238-1246, doi:10.1093/molehr/gau086,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Wu,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Medium-Based Noninvasive Preimplantation Genetic Diagnosis for Human &amp;#945;-Thalassemias-SEA.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(12), e669, doi:10.1097/md.0000000000000669,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Xu,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Noninvasive chromosome screening of human embryos by genome sequencing of embryo culture medium for in vitro fertilization. </w:t>
      </w:r>
      <w:r>
        <w:rPr>
          <w:rFonts w:ascii="Calibri" w:hAnsi="Calibri" w:cs="Calibri" w:eastAsia="Calibri"/>
          <w:i/>
          <w:color w:val="auto"/>
          <w:spacing w:val="0"/>
          <w:position w:val="0"/>
          <w:sz w:val="24"/>
          <w:shd w:fill="auto" w:val="clear"/>
        </w:rPr>
        <w:t xml:space="preserve">Proc Nat Acad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(42), 11907-11912, doi:10.1073/pnas.1613294113,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Palermo, G.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Births after intracytoplasmic injection of sperm obtained by testicular extraction from men with nonmosaic Klinefelter's syndrome.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(9), 588-590, doi:10.1056/nejm199802263380905,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The Istanbul consensus workshop on embryo assessment: proceedings of an expert meeting. </w:t>
      </w:r>
      <w:r>
        <w:rPr>
          <w:rFonts w:ascii="Calibri" w:hAnsi="Calibri" w:cs="Calibri" w:eastAsia="Calibri"/>
          <w:i/>
          <w:color w:val="auto"/>
          <w:spacing w:val="0"/>
          <w:position w:val="0"/>
          <w:sz w:val="24"/>
          <w:shd w:fill="auto" w:val="clear"/>
        </w:rPr>
        <w:t xml:space="preserve">Hum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1270-1283, doi:10.1093/humrep/der037,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Thermo Fisher Scientific, Qubit dsDNA HS Assay Kit.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https://www.thermofisher.com</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/order/catalog/product/Q32851?ICID=search-product. 041220117.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Miseq system use guide.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https://support.illumina.com/downloads/miseq</w:t>
        </w:r>
      </w:hyperlink>
      <w:r>
        <w:rPr>
          <w:rFonts w:ascii="Calibri" w:hAnsi="Calibri" w:cs="Calibri" w:eastAsia="Calibri"/>
          <w:color w:val="auto"/>
          <w:spacing w:val="0"/>
          <w:position w:val="0"/>
          <w:sz w:val="24"/>
          <w:shd w:fill="auto" w:val="clear"/>
        </w:rPr>
        <w:t xml:space="preserve"> system user _ guide 15027617.html.</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041220117. (2016).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thermofisher.com/" Id="docRId1" Type="http://schemas.openxmlformats.org/officeDocument/2006/relationships/hyperlink" /><Relationship Target="numbering.xml" Id="docRId3" Type="http://schemas.openxmlformats.org/officeDocument/2006/relationships/numbering" /><Relationship TargetMode="External" Target="http://pcat.yikongenomics.cn/" Id="docRId0" Type="http://schemas.openxmlformats.org/officeDocument/2006/relationships/hyperlink" /><Relationship TargetMode="External" Target="https://support.illumina.com/downloads/miseq" Id="docRId2" Type="http://schemas.openxmlformats.org/officeDocument/2006/relationships/hyperlink" /><Relationship Target="styles.xml" Id="docRId4" Type="http://schemas.openxmlformats.org/officeDocument/2006/relationships/styles" /></Relationships>
</file>