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FE2C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9406B" w:rsidRPr="00F9406B">
        <w:rPr>
          <w:rFonts w:ascii="Helvetica" w:hAnsi="Helvetica"/>
          <w:b/>
          <w:i w:val="0"/>
          <w:sz w:val="22"/>
        </w:rPr>
        <w:t>56075</w:t>
      </w:r>
    </w:p>
    <w:p w14:paraId="129C4DD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9406B">
        <w:rPr>
          <w:rFonts w:ascii="Helvetica" w:hAnsi="Helvetica"/>
          <w:b/>
          <w:i w:val="0"/>
          <w:sz w:val="22"/>
        </w:rPr>
        <w:t xml:space="preserve"> Anthony </w:t>
      </w:r>
      <w:proofErr w:type="spellStart"/>
      <w:r w:rsidR="00F9406B">
        <w:rPr>
          <w:rFonts w:ascii="Helvetica" w:hAnsi="Helvetica"/>
          <w:b/>
          <w:i w:val="0"/>
          <w:sz w:val="22"/>
        </w:rPr>
        <w:t>Iannazzi</w:t>
      </w:r>
      <w:proofErr w:type="spellEnd"/>
    </w:p>
    <w:p w14:paraId="11628DD1" w14:textId="77777777" w:rsidR="00CE10F2" w:rsidRPr="00DB2C4E" w:rsidRDefault="00CE10F2" w:rsidP="00CE10F2">
      <w:pPr>
        <w:pStyle w:val="BodyText"/>
        <w:outlineLvl w:val="0"/>
        <w:rPr>
          <w:rFonts w:ascii="Helvetica" w:hAnsi="Helvetica"/>
          <w:b/>
          <w:sz w:val="22"/>
        </w:rPr>
      </w:pPr>
      <w:r w:rsidRPr="00CF22F6">
        <w:rPr>
          <w:rFonts w:ascii="Helvetica" w:hAnsi="Helvetica"/>
          <w:b/>
          <w:i w:val="0"/>
          <w:sz w:val="22"/>
        </w:rPr>
        <w:t>Videographer name:</w:t>
      </w:r>
      <w:r w:rsidR="00DB2C4E">
        <w:rPr>
          <w:rFonts w:ascii="Helvetica" w:hAnsi="Helvetica"/>
          <w:b/>
          <w:i w:val="0"/>
          <w:sz w:val="22"/>
        </w:rPr>
        <w:t xml:space="preserve"> </w:t>
      </w:r>
      <w:r w:rsidR="00DB2C4E" w:rsidRPr="00DB2C4E">
        <w:rPr>
          <w:rFonts w:ascii="Helvetica" w:hAnsi="Helvetica"/>
          <w:b/>
          <w:i w:val="0"/>
          <w:sz w:val="22"/>
        </w:rPr>
        <w:t>George Street Media</w:t>
      </w:r>
    </w:p>
    <w:p w14:paraId="0CE74F90" w14:textId="23556CC1"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F4D63" w:rsidRPr="00DF4D63">
        <w:rPr>
          <w:rFonts w:ascii="Helvetica" w:hAnsi="Helvetica"/>
          <w:b/>
          <w:i w:val="0"/>
          <w:sz w:val="22"/>
        </w:rPr>
        <w:t>5/16/2017</w:t>
      </w:r>
    </w:p>
    <w:p w14:paraId="20E4097A"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DB2C4E">
        <w:rPr>
          <w:rFonts w:ascii="Helvetica" w:hAnsi="Helvetica"/>
          <w:b/>
          <w:i w:val="0"/>
          <w:sz w:val="22"/>
        </w:rPr>
        <w:t xml:space="preserve"> </w:t>
      </w:r>
      <w:r w:rsidR="00DB2C4E" w:rsidRPr="00DB2C4E">
        <w:rPr>
          <w:rFonts w:ascii="Helvetica" w:hAnsi="Helvetica"/>
          <w:b/>
          <w:i w:val="0"/>
          <w:sz w:val="22"/>
        </w:rPr>
        <w:t>http://www.jove.com/files_upload.php?src=17102923</w:t>
      </w:r>
    </w:p>
    <w:p w14:paraId="674C4FB4" w14:textId="77777777" w:rsidR="00565757" w:rsidRPr="00CF22F6" w:rsidRDefault="00565757" w:rsidP="00CE10F2">
      <w:pPr>
        <w:pStyle w:val="BodyText"/>
        <w:outlineLvl w:val="0"/>
        <w:rPr>
          <w:rFonts w:ascii="Helvetica" w:hAnsi="Helvetica"/>
          <w:b/>
          <w:i w:val="0"/>
          <w:sz w:val="22"/>
        </w:rPr>
      </w:pPr>
    </w:p>
    <w:p w14:paraId="759AAA0B"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97A594A" w14:textId="77777777" w:rsidR="00F9406B" w:rsidRPr="00F9406B" w:rsidRDefault="00F9406B" w:rsidP="00F9406B">
      <w:pPr>
        <w:pStyle w:val="Default"/>
        <w:rPr>
          <w:rFonts w:ascii="Helvetica" w:hAnsi="Helvetica"/>
          <w:bCs/>
        </w:rPr>
      </w:pPr>
      <w:r w:rsidRPr="00F9406B">
        <w:rPr>
          <w:rFonts w:ascii="Helvetica" w:hAnsi="Helvetica"/>
          <w:bCs/>
        </w:rPr>
        <w:t>Hong Yang</w:t>
      </w:r>
      <w:r w:rsidRPr="00F9406B">
        <w:rPr>
          <w:rFonts w:ascii="Helvetica" w:hAnsi="Helvetica"/>
          <w:bCs/>
          <w:vertAlign w:val="superscript"/>
        </w:rPr>
        <w:t>1</w:t>
      </w:r>
      <w:r w:rsidRPr="00F9406B">
        <w:rPr>
          <w:rFonts w:ascii="Helvetica" w:hAnsi="Helvetica"/>
          <w:bCs/>
        </w:rPr>
        <w:t>, Shan Yu</w:t>
      </w:r>
      <w:r>
        <w:rPr>
          <w:rFonts w:ascii="Helvetica" w:hAnsi="Helvetica"/>
          <w:bCs/>
        </w:rPr>
        <w:t xml:space="preserve"> </w:t>
      </w:r>
      <w:r w:rsidRPr="00F9406B">
        <w:rPr>
          <w:rFonts w:ascii="Helvetica" w:hAnsi="Helvetica"/>
          <w:bCs/>
        </w:rPr>
        <w:t>Fung</w:t>
      </w:r>
      <w:r w:rsidRPr="00F9406B">
        <w:rPr>
          <w:rFonts w:ascii="Helvetica" w:hAnsi="Helvetica"/>
          <w:bCs/>
          <w:vertAlign w:val="superscript"/>
        </w:rPr>
        <w:t>2</w:t>
      </w:r>
      <w:r w:rsidRPr="00F9406B">
        <w:rPr>
          <w:rFonts w:ascii="Helvetica" w:hAnsi="Helvetica"/>
          <w:bCs/>
        </w:rPr>
        <w:t xml:space="preserve">, </w:t>
      </w:r>
      <w:proofErr w:type="spellStart"/>
      <w:r w:rsidRPr="00F9406B">
        <w:rPr>
          <w:rFonts w:ascii="Helvetica" w:hAnsi="Helvetica"/>
          <w:bCs/>
        </w:rPr>
        <w:t>Aihua</w:t>
      </w:r>
      <w:proofErr w:type="spellEnd"/>
      <w:r w:rsidRPr="00F9406B">
        <w:rPr>
          <w:rFonts w:ascii="Helvetica" w:hAnsi="Helvetica"/>
          <w:bCs/>
        </w:rPr>
        <w:t xml:space="preserve"> Bao</w:t>
      </w:r>
      <w:r w:rsidRPr="00F9406B">
        <w:rPr>
          <w:rFonts w:ascii="Helvetica" w:hAnsi="Helvetica"/>
          <w:bCs/>
          <w:vertAlign w:val="superscript"/>
        </w:rPr>
        <w:t>1</w:t>
      </w:r>
      <w:r w:rsidRPr="00F9406B">
        <w:rPr>
          <w:rFonts w:ascii="Helvetica" w:hAnsi="Helvetica"/>
          <w:bCs/>
        </w:rPr>
        <w:t xml:space="preserve">, </w:t>
      </w:r>
      <w:proofErr w:type="spellStart"/>
      <w:r w:rsidRPr="00F9406B">
        <w:rPr>
          <w:rFonts w:ascii="Helvetica" w:hAnsi="Helvetica"/>
          <w:bCs/>
        </w:rPr>
        <w:t>Qiang</w:t>
      </w:r>
      <w:proofErr w:type="spellEnd"/>
      <w:r>
        <w:rPr>
          <w:rFonts w:ascii="Helvetica" w:hAnsi="Helvetica"/>
          <w:bCs/>
        </w:rPr>
        <w:t xml:space="preserve"> </w:t>
      </w:r>
      <w:r w:rsidRPr="00F9406B">
        <w:rPr>
          <w:rFonts w:ascii="Helvetica" w:hAnsi="Helvetica"/>
          <w:bCs/>
        </w:rPr>
        <w:t>Li</w:t>
      </w:r>
      <w:r w:rsidRPr="00F9406B">
        <w:rPr>
          <w:rFonts w:ascii="Helvetica" w:hAnsi="Helvetica"/>
          <w:bCs/>
          <w:vertAlign w:val="superscript"/>
        </w:rPr>
        <w:t>1</w:t>
      </w:r>
      <w:r w:rsidRPr="00F9406B">
        <w:rPr>
          <w:rFonts w:ascii="Helvetica" w:hAnsi="Helvetica"/>
          <w:bCs/>
        </w:rPr>
        <w:t xml:space="preserve">, Stuart E. </w:t>
      </w:r>
      <w:r>
        <w:rPr>
          <w:rFonts w:ascii="Helvetica" w:hAnsi="Helvetica"/>
          <w:bCs/>
        </w:rPr>
        <w:t>Turvey</w:t>
      </w:r>
      <w:r w:rsidRPr="00F9406B">
        <w:rPr>
          <w:rFonts w:ascii="Helvetica" w:hAnsi="Helvetica"/>
          <w:bCs/>
          <w:vertAlign w:val="superscript"/>
        </w:rPr>
        <w:t>2</w:t>
      </w:r>
    </w:p>
    <w:p w14:paraId="75C037EF" w14:textId="77777777" w:rsidR="00F9406B" w:rsidRPr="00F9406B" w:rsidRDefault="00F9406B" w:rsidP="00F9406B">
      <w:pPr>
        <w:pStyle w:val="Default"/>
        <w:rPr>
          <w:rFonts w:ascii="Helvetica" w:hAnsi="Helvetica"/>
          <w:bCs/>
        </w:rPr>
      </w:pPr>
    </w:p>
    <w:p w14:paraId="6A2EB3AC" w14:textId="77777777" w:rsidR="00F9406B" w:rsidRPr="00F9406B" w:rsidRDefault="00F9406B" w:rsidP="00F9406B">
      <w:pPr>
        <w:pStyle w:val="Default"/>
        <w:rPr>
          <w:rFonts w:ascii="Helvetica" w:hAnsi="Helvetica"/>
          <w:bCs/>
          <w:sz w:val="20"/>
          <w:szCs w:val="20"/>
        </w:rPr>
      </w:pPr>
      <w:r w:rsidRPr="00F9406B">
        <w:rPr>
          <w:rFonts w:ascii="Helvetica" w:hAnsi="Helvetica"/>
          <w:bCs/>
          <w:sz w:val="20"/>
          <w:szCs w:val="20"/>
          <w:vertAlign w:val="superscript"/>
        </w:rPr>
        <w:t>1</w:t>
      </w:r>
      <w:r w:rsidRPr="00F9406B">
        <w:rPr>
          <w:rFonts w:ascii="Helvetica" w:hAnsi="Helvetica"/>
          <w:bCs/>
          <w:sz w:val="20"/>
          <w:szCs w:val="20"/>
        </w:rPr>
        <w:t xml:space="preserve">Department of Respiratory Medicine, Shanghai First People’s Hospital, Shanghai </w:t>
      </w:r>
      <w:proofErr w:type="spellStart"/>
      <w:r w:rsidRPr="00F9406B">
        <w:rPr>
          <w:rFonts w:ascii="Helvetica" w:hAnsi="Helvetica"/>
          <w:bCs/>
          <w:sz w:val="20"/>
          <w:szCs w:val="20"/>
        </w:rPr>
        <w:t>Jiaotong</w:t>
      </w:r>
      <w:proofErr w:type="spellEnd"/>
      <w:r w:rsidRPr="00F9406B">
        <w:rPr>
          <w:rFonts w:ascii="Helvetica" w:hAnsi="Helvetica"/>
          <w:bCs/>
          <w:sz w:val="20"/>
          <w:szCs w:val="20"/>
        </w:rPr>
        <w:t xml:space="preserve"> University School of Medicine, Shanghai, China</w:t>
      </w:r>
    </w:p>
    <w:p w14:paraId="1CAFC466" w14:textId="77777777" w:rsidR="00565757" w:rsidRPr="00F9406B" w:rsidRDefault="00F9406B" w:rsidP="00565757">
      <w:pPr>
        <w:pStyle w:val="Default"/>
        <w:rPr>
          <w:rFonts w:ascii="Helvetica" w:hAnsi="Helvetica"/>
          <w:bCs/>
          <w:sz w:val="20"/>
          <w:szCs w:val="20"/>
        </w:rPr>
      </w:pPr>
      <w:r w:rsidRPr="00F9406B">
        <w:rPr>
          <w:rFonts w:ascii="Helvetica" w:hAnsi="Helvetica"/>
          <w:bCs/>
          <w:sz w:val="20"/>
          <w:szCs w:val="20"/>
          <w:vertAlign w:val="superscript"/>
        </w:rPr>
        <w:t>2</w:t>
      </w:r>
      <w:r w:rsidRPr="00F9406B">
        <w:rPr>
          <w:rFonts w:ascii="Helvetica" w:hAnsi="Helvetica"/>
          <w:bCs/>
          <w:sz w:val="20"/>
          <w:szCs w:val="20"/>
        </w:rPr>
        <w:t>Department of Pediatrics, BC Children’s Hospital and University of British Columbia, Vancouver, Canada</w:t>
      </w:r>
    </w:p>
    <w:p w14:paraId="1E0E3AA6" w14:textId="77777777" w:rsidR="00565757" w:rsidRPr="00E24898" w:rsidRDefault="00565757" w:rsidP="00565757">
      <w:pPr>
        <w:pStyle w:val="Default"/>
        <w:rPr>
          <w:rFonts w:ascii="Helvetica" w:hAnsi="Helvetica"/>
        </w:rPr>
      </w:pPr>
    </w:p>
    <w:p w14:paraId="22ECB19F" w14:textId="2CCC01E0" w:rsidR="00F9406B" w:rsidRPr="00F9406B" w:rsidRDefault="00CE10F2" w:rsidP="00F9406B">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szCs w:val="24"/>
        </w:rPr>
        <w:t xml:space="preserve"> </w:t>
      </w:r>
      <w:r w:rsidR="00F9406B" w:rsidRPr="00F9406B">
        <w:rPr>
          <w:rFonts w:ascii="Helvetica" w:hAnsi="Helvetica" w:cs="Arial"/>
          <w:b/>
          <w:sz w:val="28"/>
        </w:rPr>
        <w:t xml:space="preserve">Screening Bioactive Nanoparticles </w:t>
      </w:r>
      <w:r w:rsidR="00F9406B" w:rsidRPr="00F9406B">
        <w:rPr>
          <w:rFonts w:ascii="Helvetica" w:hAnsi="Helvetica" w:cs="Arial"/>
          <w:b/>
          <w:sz w:val="28"/>
          <w:lang w:val="en-CA"/>
        </w:rPr>
        <w:t>in Phagocytic Immune Cells</w:t>
      </w:r>
      <w:r w:rsidR="00F9406B" w:rsidRPr="00F9406B">
        <w:rPr>
          <w:rFonts w:ascii="Helvetica" w:hAnsi="Helvetica" w:cs="Arial"/>
          <w:b/>
          <w:sz w:val="28"/>
        </w:rPr>
        <w:t xml:space="preserve"> for Inhibitors of </w:t>
      </w:r>
      <w:r w:rsidR="00F9406B" w:rsidRPr="00F9406B">
        <w:rPr>
          <w:rFonts w:ascii="Helvetica" w:hAnsi="Helvetica" w:cs="Arial"/>
          <w:b/>
          <w:sz w:val="28"/>
          <w:lang w:val="en-CA"/>
        </w:rPr>
        <w:t xml:space="preserve">Toll-Like Receptor </w:t>
      </w:r>
      <w:r w:rsidR="00357C57" w:rsidRPr="00F9406B">
        <w:rPr>
          <w:rFonts w:ascii="Helvetica" w:hAnsi="Helvetica" w:cs="Arial"/>
          <w:b/>
          <w:sz w:val="28"/>
          <w:lang w:val="en-CA"/>
        </w:rPr>
        <w:t>Signalling</w:t>
      </w:r>
      <w:r w:rsidR="00F9406B" w:rsidRPr="00F9406B">
        <w:rPr>
          <w:rFonts w:ascii="Helvetica" w:hAnsi="Helvetica" w:cs="Arial"/>
          <w:b/>
          <w:sz w:val="28"/>
          <w:lang w:val="en-CA"/>
        </w:rPr>
        <w:t xml:space="preserve"> </w:t>
      </w:r>
    </w:p>
    <w:p w14:paraId="1FB4B9A2" w14:textId="77777777" w:rsidR="00565757" w:rsidRPr="00E24898" w:rsidRDefault="00565757" w:rsidP="00CE10F2">
      <w:pPr>
        <w:outlineLvl w:val="0"/>
        <w:rPr>
          <w:rFonts w:ascii="Helvetica" w:hAnsi="Helvetica"/>
          <w:b/>
          <w:sz w:val="22"/>
        </w:rPr>
      </w:pPr>
    </w:p>
    <w:p w14:paraId="7342389E"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E82EB27" w14:textId="77777777" w:rsidR="00565757" w:rsidRPr="00B5215D" w:rsidRDefault="00F9406B" w:rsidP="00CE10F2">
      <w:pPr>
        <w:outlineLvl w:val="0"/>
        <w:rPr>
          <w:rFonts w:ascii="Helvetica" w:hAnsi="Helvetica"/>
          <w:bCs/>
          <w:sz w:val="22"/>
          <w:szCs w:val="22"/>
        </w:rPr>
      </w:pPr>
      <w:r w:rsidRPr="00B5215D">
        <w:rPr>
          <w:rFonts w:ascii="Helvetica" w:hAnsi="Helvetica"/>
          <w:sz w:val="22"/>
          <w:szCs w:val="22"/>
        </w:rPr>
        <w:t>Hong Yang, PhD</w:t>
      </w:r>
      <w:r w:rsidRPr="00B5215D">
        <w:rPr>
          <w:rFonts w:ascii="Helvetica" w:hAnsi="Helvetica"/>
          <w:sz w:val="22"/>
          <w:szCs w:val="22"/>
        </w:rPr>
        <w:tab/>
      </w:r>
      <w:hyperlink r:id="rId9" w:history="1">
        <w:r w:rsidRPr="00B5215D">
          <w:rPr>
            <w:rStyle w:val="Hyperlink"/>
            <w:rFonts w:ascii="Helvetica" w:hAnsi="Helvetica"/>
            <w:sz w:val="22"/>
            <w:szCs w:val="22"/>
          </w:rPr>
          <w:t>hongyang36@gmail.com</w:t>
        </w:r>
      </w:hyperlink>
    </w:p>
    <w:p w14:paraId="0F84046C" w14:textId="77777777" w:rsidR="00565757" w:rsidRPr="00B5215D" w:rsidRDefault="00565757" w:rsidP="00CE10F2">
      <w:pPr>
        <w:outlineLvl w:val="0"/>
        <w:rPr>
          <w:rFonts w:ascii="Helvetica" w:hAnsi="Helvetica"/>
          <w:b/>
          <w:sz w:val="22"/>
          <w:szCs w:val="22"/>
        </w:rPr>
      </w:pPr>
    </w:p>
    <w:p w14:paraId="56AA6120" w14:textId="77777777" w:rsidR="00F0293A" w:rsidRPr="00B5215D" w:rsidRDefault="00F0293A" w:rsidP="00CE10F2">
      <w:pPr>
        <w:outlineLvl w:val="0"/>
        <w:rPr>
          <w:rFonts w:ascii="Helvetica" w:hAnsi="Helvetica"/>
          <w:b/>
          <w:sz w:val="22"/>
          <w:szCs w:val="22"/>
        </w:rPr>
      </w:pPr>
      <w:r w:rsidRPr="00B5215D">
        <w:rPr>
          <w:rFonts w:ascii="Helvetica" w:hAnsi="Helvetica"/>
          <w:b/>
          <w:sz w:val="22"/>
          <w:szCs w:val="22"/>
        </w:rPr>
        <w:t>Co-authors:</w:t>
      </w:r>
    </w:p>
    <w:p w14:paraId="615CE3D0" w14:textId="77777777" w:rsidR="00F9406B" w:rsidRPr="00B5215D" w:rsidRDefault="007B5C65" w:rsidP="00F9406B">
      <w:pPr>
        <w:pStyle w:val="Default"/>
        <w:rPr>
          <w:rFonts w:ascii="Helvetica" w:hAnsi="Helvetica"/>
          <w:bCs/>
          <w:sz w:val="22"/>
          <w:szCs w:val="22"/>
        </w:rPr>
      </w:pPr>
      <w:hyperlink r:id="rId10" w:history="1">
        <w:r w:rsidR="00F9406B" w:rsidRPr="00B5215D">
          <w:rPr>
            <w:rStyle w:val="Hyperlink"/>
            <w:rFonts w:ascii="Helvetica" w:hAnsi="Helvetica"/>
            <w:sz w:val="22"/>
            <w:szCs w:val="22"/>
          </w:rPr>
          <w:t>shanefung@gmail.com</w:t>
        </w:r>
      </w:hyperlink>
    </w:p>
    <w:p w14:paraId="439C7E93" w14:textId="77777777" w:rsidR="00F9406B" w:rsidRPr="00B5215D" w:rsidRDefault="007B5C65" w:rsidP="00F9406B">
      <w:pPr>
        <w:pStyle w:val="Default"/>
        <w:rPr>
          <w:rFonts w:ascii="Helvetica" w:hAnsi="Helvetica"/>
          <w:bCs/>
          <w:sz w:val="22"/>
          <w:szCs w:val="22"/>
        </w:rPr>
      </w:pPr>
      <w:hyperlink r:id="rId11" w:history="1">
        <w:r w:rsidR="00F9406B" w:rsidRPr="00B5215D">
          <w:rPr>
            <w:rStyle w:val="Hyperlink"/>
            <w:rFonts w:ascii="Helvetica" w:hAnsi="Helvetica"/>
            <w:sz w:val="22"/>
            <w:szCs w:val="22"/>
          </w:rPr>
          <w:t>aihuabao312@hotmail.com</w:t>
        </w:r>
      </w:hyperlink>
    </w:p>
    <w:p w14:paraId="65B0A956" w14:textId="77777777" w:rsidR="00F9406B" w:rsidRPr="00B5215D" w:rsidRDefault="007B5C65" w:rsidP="00F9406B">
      <w:pPr>
        <w:pStyle w:val="Default"/>
        <w:rPr>
          <w:rFonts w:ascii="Helvetica" w:hAnsi="Helvetica"/>
          <w:bCs/>
          <w:sz w:val="22"/>
          <w:szCs w:val="22"/>
        </w:rPr>
      </w:pPr>
      <w:hyperlink r:id="rId12" w:history="1">
        <w:r w:rsidR="00F9406B" w:rsidRPr="00B5215D">
          <w:rPr>
            <w:rStyle w:val="Hyperlink"/>
            <w:rFonts w:ascii="Helvetica" w:hAnsi="Helvetica"/>
            <w:sz w:val="22"/>
            <w:szCs w:val="22"/>
          </w:rPr>
          <w:t>liqressh@hotmail.com</w:t>
        </w:r>
      </w:hyperlink>
    </w:p>
    <w:p w14:paraId="455D4393" w14:textId="77777777" w:rsidR="00CE10F2" w:rsidRPr="00B5215D" w:rsidRDefault="007B5C65" w:rsidP="00F9406B">
      <w:pPr>
        <w:pStyle w:val="Default"/>
        <w:rPr>
          <w:rFonts w:ascii="Helvetica" w:hAnsi="Helvetica"/>
          <w:bCs/>
          <w:sz w:val="22"/>
          <w:szCs w:val="22"/>
        </w:rPr>
      </w:pPr>
      <w:hyperlink r:id="rId13" w:history="1">
        <w:r w:rsidR="00F9406B" w:rsidRPr="00B5215D">
          <w:rPr>
            <w:rStyle w:val="Hyperlink"/>
            <w:rFonts w:ascii="Helvetica" w:hAnsi="Helvetica"/>
            <w:sz w:val="22"/>
            <w:szCs w:val="22"/>
          </w:rPr>
          <w:t>sturvey@cw.bc.ca</w:t>
        </w:r>
      </w:hyperlink>
    </w:p>
    <w:p w14:paraId="492E58A6" w14:textId="77777777" w:rsidR="00CE10F2" w:rsidRPr="00E24898" w:rsidRDefault="00CE10F2" w:rsidP="00CE10F2">
      <w:pPr>
        <w:rPr>
          <w:rFonts w:ascii="Helvetica" w:hAnsi="Helvetica"/>
          <w:sz w:val="22"/>
        </w:rPr>
      </w:pPr>
    </w:p>
    <w:p w14:paraId="120BA2DD"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DB2C4E">
        <w:rPr>
          <w:rFonts w:ascii="Helvetica" w:hAnsi="Helvetica"/>
          <w:b/>
          <w:sz w:val="22"/>
        </w:rPr>
        <w:t>N</w:t>
      </w:r>
      <w:r w:rsidRPr="00AA132F">
        <w:rPr>
          <w:rFonts w:ascii="Helvetica" w:hAnsi="Helvetica"/>
          <w:b/>
          <w:sz w:val="22"/>
        </w:rPr>
        <w:t xml:space="preserve">____  </w:t>
      </w:r>
    </w:p>
    <w:p w14:paraId="6373A17E"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DB2C4E">
        <w:rPr>
          <w:rFonts w:ascii="Helvetica" w:hAnsi="Helvetica"/>
          <w:b/>
          <w:sz w:val="22"/>
        </w:rPr>
        <w:t>N/A</w:t>
      </w:r>
      <w:r w:rsidRPr="00AA132F">
        <w:rPr>
          <w:rFonts w:ascii="Helvetica" w:hAnsi="Helvetica"/>
          <w:b/>
          <w:sz w:val="22"/>
        </w:rPr>
        <w:t xml:space="preserve">_____  </w:t>
      </w:r>
    </w:p>
    <w:p w14:paraId="66075B3A"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343B4F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w:t>
      </w:r>
      <w:r w:rsidR="00DB2C4E">
        <w:rPr>
          <w:rFonts w:ascii="Helvetica" w:hAnsi="Helvetica"/>
          <w:b/>
          <w:sz w:val="22"/>
        </w:rPr>
        <w:t>N</w:t>
      </w:r>
      <w:r w:rsidRPr="00AA132F">
        <w:rPr>
          <w:rFonts w:ascii="Helvetica" w:hAnsi="Helvetica"/>
          <w:b/>
          <w:sz w:val="22"/>
        </w:rPr>
        <w:t xml:space="preserve">_____ </w:t>
      </w:r>
    </w:p>
    <w:p w14:paraId="178202A2" w14:textId="05E7B24F"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w:t>
      </w:r>
      <w:r w:rsidR="00B278DB" w:rsidRPr="00E86756">
        <w:rPr>
          <w:rFonts w:ascii="Helvetica" w:hAnsi="Helvetica"/>
          <w:sz w:val="22"/>
        </w:rPr>
        <w:t>3.3</w:t>
      </w:r>
      <w:r w:rsidR="00B278DB" w:rsidRPr="00E86756">
        <w:rPr>
          <w:rFonts w:ascii="Helvetica" w:hAnsi="Helvetica"/>
          <w:sz w:val="22"/>
        </w:rPr>
        <w:t>，</w:t>
      </w:r>
      <w:r w:rsidR="00B278DB" w:rsidRPr="00E86756">
        <w:rPr>
          <w:rFonts w:ascii="Helvetica" w:hAnsi="Helvetica"/>
          <w:sz w:val="22"/>
        </w:rPr>
        <w:t>3.4</w:t>
      </w:r>
      <w:r w:rsidR="00B278DB" w:rsidRPr="00E86756">
        <w:rPr>
          <w:rFonts w:ascii="Helvetica" w:hAnsi="Helvetica"/>
          <w:sz w:val="22"/>
        </w:rPr>
        <w:t>，</w:t>
      </w:r>
      <w:r w:rsidR="00B278DB" w:rsidRPr="00E86756">
        <w:rPr>
          <w:rFonts w:ascii="Helvetica" w:hAnsi="Helvetica"/>
          <w:sz w:val="22"/>
        </w:rPr>
        <w:t>4.4</w:t>
      </w:r>
      <w:r w:rsidR="00B278DB" w:rsidRPr="00E86756">
        <w:rPr>
          <w:rFonts w:ascii="Helvetica" w:hAnsi="Helvetica"/>
          <w:sz w:val="22"/>
        </w:rPr>
        <w:t>，</w:t>
      </w:r>
      <w:r w:rsidR="00B278DB" w:rsidRPr="00E86756">
        <w:rPr>
          <w:rFonts w:ascii="Helvetica" w:hAnsi="Helvetica"/>
          <w:sz w:val="22"/>
        </w:rPr>
        <w:t>4.7</w:t>
      </w:r>
      <w:r w:rsidR="00B278DB" w:rsidRPr="00E86756">
        <w:rPr>
          <w:rFonts w:ascii="Helvetica" w:hAnsi="Helvetica"/>
          <w:sz w:val="22"/>
        </w:rPr>
        <w:t>，</w:t>
      </w:r>
      <w:r w:rsidR="00B278DB" w:rsidRPr="00E86756">
        <w:rPr>
          <w:rFonts w:ascii="Helvetica" w:hAnsi="Helvetica"/>
          <w:sz w:val="22"/>
        </w:rPr>
        <w:t>4.8</w:t>
      </w:r>
      <w:r w:rsidR="00B278DB" w:rsidRPr="00E86756">
        <w:rPr>
          <w:rFonts w:ascii="Helvetica" w:hAnsi="Helvetica"/>
          <w:sz w:val="22"/>
        </w:rPr>
        <w:t>，</w:t>
      </w:r>
      <w:r w:rsidR="00B278DB" w:rsidRPr="00E86756">
        <w:rPr>
          <w:rFonts w:ascii="Helvetica" w:hAnsi="Helvetica"/>
          <w:sz w:val="22"/>
        </w:rPr>
        <w:t>4.9</w:t>
      </w:r>
      <w:r w:rsidRPr="00E24898">
        <w:rPr>
          <w:rFonts w:ascii="Helvetica" w:hAnsi="Helvetica"/>
          <w:sz w:val="22"/>
        </w:rPr>
        <w:t>________________________________________</w:t>
      </w:r>
    </w:p>
    <w:p w14:paraId="71ABBC58"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4655E59" w14:textId="5E854EA0"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w:t>
      </w:r>
      <w:r w:rsidR="00B278DB" w:rsidRPr="00E86756">
        <w:rPr>
          <w:rFonts w:ascii="Helvetica" w:hAnsi="Helvetica"/>
          <w:sz w:val="22"/>
        </w:rPr>
        <w:t>4.7</w:t>
      </w:r>
    </w:p>
    <w:p w14:paraId="1FE16935"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58DC6C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DB2C4E">
        <w:rPr>
          <w:rFonts w:ascii="Helvetica" w:hAnsi="Helvetica"/>
          <w:sz w:val="22"/>
        </w:rPr>
        <w:t>N</w:t>
      </w:r>
      <w:r w:rsidRPr="00E24898">
        <w:rPr>
          <w:rFonts w:ascii="Helvetica" w:hAnsi="Helvetica"/>
          <w:sz w:val="22"/>
        </w:rPr>
        <w:t>__ If yes, how far apart are the locations? ___________________________________________________</w:t>
      </w:r>
    </w:p>
    <w:p w14:paraId="4B10C1A6"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CE1DDF6" w14:textId="77777777" w:rsidR="00CE10F2" w:rsidRPr="00E24898" w:rsidRDefault="00CE10F2" w:rsidP="00CE10F2">
      <w:pPr>
        <w:rPr>
          <w:rFonts w:ascii="Helvetica" w:hAnsi="Helvetica"/>
          <w:b/>
          <w:sz w:val="22"/>
        </w:rPr>
      </w:pPr>
    </w:p>
    <w:p w14:paraId="600D0C58"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24AD9C6" w14:textId="77777777" w:rsidR="002B26D4" w:rsidRPr="00F510ED" w:rsidRDefault="002B26D4" w:rsidP="005A09D8">
      <w:pPr>
        <w:rPr>
          <w:rFonts w:ascii="Helvetica" w:hAnsi="Helvetica"/>
          <w:b/>
          <w:sz w:val="22"/>
          <w:u w:val="single"/>
        </w:rPr>
      </w:pPr>
    </w:p>
    <w:p w14:paraId="1C916590" w14:textId="1BF29596" w:rsidR="00CE10F2" w:rsidRPr="00F146E3" w:rsidRDefault="00CE10F2" w:rsidP="00E24898">
      <w:pPr>
        <w:rPr>
          <w:rFonts w:ascii="Helvetica" w:hAnsi="Helvetica"/>
          <w:szCs w:val="24"/>
        </w:rPr>
      </w:pPr>
      <w:r w:rsidRPr="00F510ED">
        <w:rPr>
          <w:rFonts w:ascii="Helvetica" w:hAnsi="Helvetica"/>
          <w:szCs w:val="24"/>
        </w:rPr>
        <w:t xml:space="preserve">The overall goal of this </w:t>
      </w:r>
      <w:r w:rsidR="002B5A8B" w:rsidRPr="00F510ED">
        <w:rPr>
          <w:rFonts w:ascii="Helvetica" w:hAnsi="Helvetica"/>
          <w:szCs w:val="24"/>
        </w:rPr>
        <w:t>screening procedure</w:t>
      </w:r>
      <w:r w:rsidRPr="00F510ED">
        <w:rPr>
          <w:rFonts w:ascii="Helvetica" w:hAnsi="Helvetica"/>
          <w:szCs w:val="24"/>
        </w:rPr>
        <w:t xml:space="preserve"> is to </w:t>
      </w:r>
      <w:r w:rsidR="002B5A8B" w:rsidRPr="00F510ED">
        <w:rPr>
          <w:rFonts w:ascii="Helvetica" w:hAnsi="Helvetica"/>
          <w:szCs w:val="24"/>
        </w:rPr>
        <w:t>identify novel bio-active nanoparticles that can inhibit Toll-like receptor signaling</w:t>
      </w:r>
      <w:r w:rsidR="00F510ED" w:rsidRPr="00F510ED">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10F1F69E" w14:textId="77777777" w:rsidR="00CE10F2" w:rsidRPr="00E24898" w:rsidRDefault="00CE10F2" w:rsidP="00CE10F2">
      <w:pPr>
        <w:rPr>
          <w:rFonts w:ascii="Helvetica" w:hAnsi="Helvetica"/>
          <w:sz w:val="22"/>
        </w:rPr>
      </w:pPr>
    </w:p>
    <w:p w14:paraId="2D8ED2CE"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6FCA0BB9" w14:textId="560FDE04" w:rsidR="00CE10F2" w:rsidRPr="00F510ED" w:rsidRDefault="00AC1AE8" w:rsidP="00CE10F2">
      <w:pPr>
        <w:numPr>
          <w:ilvl w:val="1"/>
          <w:numId w:val="9"/>
        </w:numPr>
        <w:spacing w:before="240"/>
        <w:jc w:val="both"/>
        <w:outlineLvl w:val="0"/>
        <w:rPr>
          <w:rFonts w:ascii="Helvetica" w:hAnsi="Helvetica" w:cs="Arial"/>
          <w:szCs w:val="24"/>
        </w:rPr>
      </w:pPr>
      <w:r w:rsidRPr="00F510ED">
        <w:rPr>
          <w:rFonts w:ascii="Helvetica" w:hAnsi="Helvetica" w:cs="Arial"/>
          <w:szCs w:val="24"/>
          <w:u w:val="single"/>
        </w:rPr>
        <w:t>Hong Yang</w:t>
      </w:r>
      <w:r w:rsidR="00FD1497" w:rsidRPr="00F510ED">
        <w:rPr>
          <w:rFonts w:ascii="Helvetica" w:hAnsi="Helvetica" w:cs="Arial"/>
          <w:szCs w:val="24"/>
        </w:rPr>
        <w:t xml:space="preserve">: </w:t>
      </w:r>
      <w:r w:rsidR="009625B1" w:rsidRPr="00F510ED">
        <w:rPr>
          <w:rFonts w:ascii="Helvetica" w:hAnsi="Helvetica" w:cs="Arial"/>
          <w:szCs w:val="24"/>
        </w:rPr>
        <w:t xml:space="preserve">This method can help </w:t>
      </w:r>
      <w:r w:rsidR="007114F9" w:rsidRPr="00F510ED">
        <w:rPr>
          <w:rFonts w:ascii="Helvetica" w:hAnsi="Helvetica" w:cs="Arial"/>
          <w:szCs w:val="24"/>
        </w:rPr>
        <w:t>efficiently identify novel nano-inhibitors targeting Toll-like receptor signaling in innate immune cells</w:t>
      </w:r>
      <w:r w:rsidR="009625B1" w:rsidRPr="00F510ED">
        <w:rPr>
          <w:rFonts w:ascii="Helvetica" w:hAnsi="Helvetica" w:cs="Arial"/>
          <w:szCs w:val="24"/>
        </w:rPr>
        <w:t xml:space="preserve">. </w:t>
      </w:r>
    </w:p>
    <w:p w14:paraId="3530AF92" w14:textId="4DE9AA98" w:rsidR="009625B1" w:rsidRPr="00F510ED" w:rsidRDefault="00AC1AE8" w:rsidP="00CE10F2">
      <w:pPr>
        <w:numPr>
          <w:ilvl w:val="1"/>
          <w:numId w:val="9"/>
        </w:numPr>
        <w:spacing w:before="240"/>
        <w:jc w:val="both"/>
        <w:outlineLvl w:val="0"/>
        <w:rPr>
          <w:rFonts w:ascii="Helvetica" w:hAnsi="Helvetica" w:cs="Arial"/>
          <w:szCs w:val="24"/>
        </w:rPr>
      </w:pPr>
      <w:r w:rsidRPr="00F510ED">
        <w:rPr>
          <w:rFonts w:ascii="Helvetica" w:hAnsi="Helvetica" w:cs="Arial"/>
          <w:szCs w:val="24"/>
          <w:u w:val="single"/>
        </w:rPr>
        <w:t>Hong Yang</w:t>
      </w:r>
      <w:r w:rsidR="00FD1497" w:rsidRPr="00F510ED">
        <w:rPr>
          <w:rFonts w:ascii="Helvetica" w:hAnsi="Helvetica" w:cs="Arial"/>
          <w:szCs w:val="24"/>
        </w:rPr>
        <w:t>:</w:t>
      </w:r>
      <w:r w:rsidR="00CE10F2" w:rsidRPr="00F510ED">
        <w:rPr>
          <w:rFonts w:ascii="Helvetica" w:hAnsi="Helvetica" w:cs="Arial"/>
          <w:szCs w:val="24"/>
        </w:rPr>
        <w:t xml:space="preserve"> </w:t>
      </w:r>
      <w:r w:rsidR="009625B1" w:rsidRPr="00F510ED">
        <w:rPr>
          <w:rFonts w:ascii="Helvetica" w:hAnsi="Helvetica" w:cs="Arial"/>
          <w:szCs w:val="24"/>
        </w:rPr>
        <w:t xml:space="preserve">The main advantage of this technique is that </w:t>
      </w:r>
      <w:r w:rsidR="007114F9" w:rsidRPr="00F510ED">
        <w:rPr>
          <w:rFonts w:ascii="Helvetica" w:hAnsi="Helvetica" w:cs="Arial"/>
          <w:szCs w:val="24"/>
        </w:rPr>
        <w:t>the screening is fast, robust, and easy to perform using the reporter cell systems</w:t>
      </w:r>
      <w:r w:rsidR="009625B1" w:rsidRPr="00F510ED">
        <w:rPr>
          <w:rFonts w:ascii="Helvetica" w:hAnsi="Helvetica" w:cs="Arial"/>
          <w:szCs w:val="24"/>
        </w:rPr>
        <w:t xml:space="preserve">.   </w:t>
      </w:r>
    </w:p>
    <w:p w14:paraId="27CC3527" w14:textId="77777777" w:rsidR="00CE10F2" w:rsidRPr="00E24898" w:rsidRDefault="00CE10F2" w:rsidP="00E24898">
      <w:pPr>
        <w:spacing w:before="120"/>
        <w:jc w:val="both"/>
        <w:outlineLvl w:val="0"/>
        <w:rPr>
          <w:rFonts w:ascii="Helvetica" w:hAnsi="Helvetica" w:cs="Arial"/>
          <w:sz w:val="22"/>
          <w:szCs w:val="24"/>
        </w:rPr>
      </w:pPr>
    </w:p>
    <w:p w14:paraId="601FED16"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6162615" w14:textId="285E8C63" w:rsidR="00CE10F2" w:rsidRPr="00F510ED" w:rsidRDefault="00CB3806" w:rsidP="00CE10F2">
      <w:pPr>
        <w:numPr>
          <w:ilvl w:val="1"/>
          <w:numId w:val="9"/>
        </w:numPr>
        <w:spacing w:before="240"/>
        <w:jc w:val="both"/>
        <w:outlineLvl w:val="0"/>
        <w:rPr>
          <w:rFonts w:ascii="Helvetica" w:hAnsi="Helvetica" w:cs="Arial"/>
          <w:szCs w:val="24"/>
        </w:rPr>
      </w:pPr>
      <w:r w:rsidRPr="007B5C65">
        <w:rPr>
          <w:rFonts w:ascii="Helvetica" w:hAnsi="Helvetica" w:cs="Arial"/>
          <w:b/>
          <w:color w:val="FF0000"/>
          <w:szCs w:val="24"/>
          <w:u w:val="single"/>
        </w:rPr>
        <w:t>Shan Yu Fung</w:t>
      </w:r>
      <w:r w:rsidR="00FD1497" w:rsidRPr="00F510ED">
        <w:rPr>
          <w:rFonts w:ascii="Helvetica" w:hAnsi="Helvetica" w:cs="Arial"/>
          <w:szCs w:val="24"/>
        </w:rPr>
        <w:t xml:space="preserve">: </w:t>
      </w:r>
      <w:r w:rsidR="00CE10F2" w:rsidRPr="00F510ED">
        <w:rPr>
          <w:rFonts w:ascii="Helvetica" w:hAnsi="Helvetica" w:cs="Arial"/>
          <w:szCs w:val="24"/>
        </w:rPr>
        <w:t>The implications of this technique extend toward therapy of</w:t>
      </w:r>
      <w:r w:rsidR="0085770A" w:rsidRPr="00F510ED">
        <w:rPr>
          <w:rFonts w:ascii="Helvetica" w:hAnsi="Helvetica" w:cs="Arial"/>
          <w:szCs w:val="24"/>
        </w:rPr>
        <w:t xml:space="preserve"> many inflammatory diseases</w:t>
      </w:r>
      <w:r w:rsidR="00CE10F2" w:rsidRPr="00F510ED">
        <w:rPr>
          <w:rFonts w:ascii="Helvetica" w:hAnsi="Helvetica" w:cs="Arial"/>
          <w:szCs w:val="24"/>
        </w:rPr>
        <w:t xml:space="preserve">, because </w:t>
      </w:r>
      <w:r w:rsidR="0085770A" w:rsidRPr="00F510ED">
        <w:rPr>
          <w:rFonts w:ascii="Helvetica" w:hAnsi="Helvetica" w:cs="Arial"/>
          <w:szCs w:val="24"/>
        </w:rPr>
        <w:t xml:space="preserve">Toll-like receptor signaling </w:t>
      </w:r>
      <w:r w:rsidR="00F510ED" w:rsidRPr="00F510ED">
        <w:rPr>
          <w:rFonts w:ascii="Helvetica" w:hAnsi="Helvetica" w:cs="Arial"/>
          <w:szCs w:val="24"/>
        </w:rPr>
        <w:t xml:space="preserve">is </w:t>
      </w:r>
      <w:r w:rsidR="0085770A" w:rsidRPr="00F510ED">
        <w:rPr>
          <w:rFonts w:ascii="Helvetica" w:hAnsi="Helvetica" w:cs="Arial"/>
          <w:szCs w:val="24"/>
        </w:rPr>
        <w:t>found to be involved in the pathogenesis of these diseases</w:t>
      </w:r>
      <w:r w:rsidR="00CE10F2" w:rsidRPr="00F510ED">
        <w:rPr>
          <w:rFonts w:ascii="Helvetica" w:hAnsi="Helvetica" w:cs="Arial"/>
          <w:szCs w:val="24"/>
        </w:rPr>
        <w:t xml:space="preserve">.  </w:t>
      </w:r>
    </w:p>
    <w:p w14:paraId="0ABFCAA0" w14:textId="1412BB01" w:rsidR="00CE10F2" w:rsidRPr="00F510ED" w:rsidRDefault="0085770A" w:rsidP="00CE10F2">
      <w:pPr>
        <w:numPr>
          <w:ilvl w:val="1"/>
          <w:numId w:val="9"/>
        </w:numPr>
        <w:spacing w:before="240"/>
        <w:jc w:val="both"/>
        <w:outlineLvl w:val="0"/>
        <w:rPr>
          <w:rFonts w:ascii="Helvetica" w:hAnsi="Helvetica" w:cs="Arial"/>
          <w:szCs w:val="24"/>
        </w:rPr>
      </w:pPr>
      <w:r w:rsidRPr="00F510ED">
        <w:rPr>
          <w:rFonts w:ascii="Helvetica" w:hAnsi="Helvetica" w:cs="Arial"/>
          <w:szCs w:val="24"/>
          <w:u w:val="single"/>
        </w:rPr>
        <w:t>Shan Yu Fung</w:t>
      </w:r>
      <w:r w:rsidR="00FD1497" w:rsidRPr="00F510ED">
        <w:rPr>
          <w:rFonts w:ascii="Helvetica" w:hAnsi="Helvetica" w:cs="Arial"/>
          <w:szCs w:val="24"/>
        </w:rPr>
        <w:t xml:space="preserve">: </w:t>
      </w:r>
      <w:r w:rsidR="00CE10F2" w:rsidRPr="00F510ED">
        <w:rPr>
          <w:rFonts w:ascii="Helvetica" w:hAnsi="Helvetica" w:cs="Arial"/>
          <w:szCs w:val="24"/>
        </w:rPr>
        <w:t xml:space="preserve">Though this method can provide </w:t>
      </w:r>
      <w:r w:rsidRPr="00F510ED">
        <w:rPr>
          <w:rFonts w:ascii="Helvetica" w:hAnsi="Helvetica" w:cs="Arial"/>
          <w:szCs w:val="24"/>
        </w:rPr>
        <w:t>high-throughput screening on the peptide-gold nanoparticles</w:t>
      </w:r>
      <w:r w:rsidR="00CE10F2" w:rsidRPr="00F510ED">
        <w:rPr>
          <w:rFonts w:ascii="Helvetica" w:hAnsi="Helvetica" w:cs="Arial"/>
          <w:szCs w:val="24"/>
        </w:rPr>
        <w:t xml:space="preserve">, it can also be applied to other </w:t>
      </w:r>
      <w:r w:rsidR="00B47567" w:rsidRPr="00F510ED">
        <w:rPr>
          <w:rFonts w:ascii="Helvetica" w:hAnsi="Helvetica" w:cs="Arial"/>
          <w:szCs w:val="24"/>
        </w:rPr>
        <w:t xml:space="preserve">nanoparticle </w:t>
      </w:r>
      <w:r w:rsidR="00CE10F2" w:rsidRPr="00F510ED">
        <w:rPr>
          <w:rFonts w:ascii="Helvetica" w:hAnsi="Helvetica" w:cs="Arial"/>
          <w:szCs w:val="24"/>
        </w:rPr>
        <w:t>systems</w:t>
      </w:r>
      <w:r w:rsidR="00B47567" w:rsidRPr="00F510ED">
        <w:rPr>
          <w:rFonts w:ascii="Helvetica" w:hAnsi="Helvetica" w:cs="Arial"/>
          <w:szCs w:val="24"/>
        </w:rPr>
        <w:t>, as well as therapeutic small molecules and biologics</w:t>
      </w:r>
      <w:r w:rsidR="00CE10F2" w:rsidRPr="00F510ED">
        <w:rPr>
          <w:rFonts w:ascii="Helvetica" w:hAnsi="Helvetica" w:cs="Arial"/>
          <w:szCs w:val="24"/>
        </w:rPr>
        <w:t>.</w:t>
      </w:r>
    </w:p>
    <w:p w14:paraId="49854170" w14:textId="77777777" w:rsidR="00CE10F2" w:rsidRPr="00E24898" w:rsidRDefault="00CE10F2" w:rsidP="00CE10F2">
      <w:pPr>
        <w:ind w:left="792"/>
        <w:rPr>
          <w:rFonts w:ascii="Helvetica" w:hAnsi="Helvetica"/>
          <w:sz w:val="22"/>
        </w:rPr>
      </w:pPr>
    </w:p>
    <w:p w14:paraId="182C315E"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26EA828" w14:textId="77777777" w:rsidR="00CE10F2" w:rsidRPr="00E24898" w:rsidRDefault="00CE10F2" w:rsidP="00CE10F2">
      <w:pPr>
        <w:rPr>
          <w:rFonts w:ascii="Helvetica" w:hAnsi="Helvetica"/>
          <w:i/>
          <w:sz w:val="22"/>
        </w:rPr>
      </w:pPr>
    </w:p>
    <w:p w14:paraId="2199BAEB" w14:textId="77777777" w:rsidR="00CE10F2" w:rsidRPr="00E24898" w:rsidRDefault="00CE10F2" w:rsidP="00CE10F2">
      <w:pPr>
        <w:ind w:left="360"/>
        <w:jc w:val="both"/>
        <w:outlineLvl w:val="0"/>
        <w:rPr>
          <w:rFonts w:ascii="Helvetica" w:hAnsi="Helvetica" w:cs="Arial"/>
          <w:sz w:val="22"/>
          <w:szCs w:val="24"/>
        </w:rPr>
      </w:pPr>
    </w:p>
    <w:p w14:paraId="21A47C2D" w14:textId="77777777" w:rsidR="00CE10F2" w:rsidRPr="00E24898" w:rsidRDefault="00DB2C4E"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Cell Culture Media and Reagents</w:t>
      </w:r>
    </w:p>
    <w:p w14:paraId="3E3C83AB" w14:textId="3435AFE7" w:rsidR="00125924" w:rsidRDefault="00DB2C4E"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prepare the culture mediums as outlined in the text protocol</w:t>
      </w:r>
      <w:r w:rsidR="00F510ED">
        <w:rPr>
          <w:rFonts w:ascii="Helvetica" w:hAnsi="Helvetica" w:cs="Arial"/>
          <w:szCs w:val="24"/>
        </w:rPr>
        <w:t xml:space="preserve"> [1-MED/WIDE]</w:t>
      </w:r>
      <w:r>
        <w:rPr>
          <w:rFonts w:ascii="Helvetica" w:hAnsi="Helvetica" w:cs="Arial"/>
          <w:szCs w:val="24"/>
        </w:rPr>
        <w:t>. Next, add 100 mL of ultrapure, endotoxin-free water to a clean 250 mL glass flask</w:t>
      </w:r>
      <w:r w:rsidR="00F510ED">
        <w:rPr>
          <w:rFonts w:ascii="Helvetica" w:hAnsi="Helvetica" w:cs="Arial"/>
          <w:szCs w:val="24"/>
        </w:rPr>
        <w:t xml:space="preserve"> [2-MED-over the shoulder]</w:t>
      </w:r>
      <w:r>
        <w:rPr>
          <w:rFonts w:ascii="Helvetica" w:hAnsi="Helvetica" w:cs="Arial"/>
          <w:szCs w:val="24"/>
        </w:rPr>
        <w:t xml:space="preserve">. </w:t>
      </w:r>
      <w:r w:rsidR="00A11B84">
        <w:rPr>
          <w:rFonts w:ascii="Helvetica" w:hAnsi="Helvetica" w:cs="Arial"/>
          <w:szCs w:val="24"/>
        </w:rPr>
        <w:t>Add</w:t>
      </w:r>
      <w:r>
        <w:rPr>
          <w:rFonts w:ascii="Helvetica" w:hAnsi="Helvetica" w:cs="Arial"/>
          <w:szCs w:val="24"/>
        </w:rPr>
        <w:t xml:space="preserve"> </w:t>
      </w:r>
      <w:r w:rsidR="00A11B84">
        <w:rPr>
          <w:rFonts w:ascii="Helvetica" w:hAnsi="Helvetica" w:cs="Arial"/>
          <w:szCs w:val="24"/>
        </w:rPr>
        <w:t>1 pouch of</w:t>
      </w:r>
      <w:r w:rsidR="00A11B84" w:rsidRPr="004229DD">
        <w:rPr>
          <w:rFonts w:ascii="Helvetica" w:hAnsi="Helvetica" w:cs="Arial"/>
          <w:szCs w:val="24"/>
        </w:rPr>
        <w:t xml:space="preserve"> </w:t>
      </w:r>
      <w:r w:rsidR="004229DD" w:rsidRPr="004229DD">
        <w:rPr>
          <w:rFonts w:ascii="Helvetica" w:hAnsi="Helvetica" w:cs="Arial"/>
          <w:bCs/>
          <w:szCs w:val="24"/>
        </w:rPr>
        <w:t>secreted embryonic alkaline phosphatase</w:t>
      </w:r>
      <w:r w:rsidR="00CC226A" w:rsidRPr="004229DD">
        <w:rPr>
          <w:rFonts w:ascii="Helvetica" w:hAnsi="Helvetica" w:cs="Arial"/>
          <w:szCs w:val="24"/>
        </w:rPr>
        <w:t xml:space="preserve"> </w:t>
      </w:r>
      <w:r w:rsidR="00A11B84">
        <w:rPr>
          <w:rFonts w:ascii="Helvetica" w:hAnsi="Helvetica" w:cs="Arial"/>
          <w:szCs w:val="24"/>
        </w:rPr>
        <w:t>substrate powder, and swirl the solution gently</w:t>
      </w:r>
      <w:r w:rsidR="00C50597">
        <w:rPr>
          <w:rFonts w:ascii="Helvetica" w:hAnsi="Helvetica" w:cs="Arial"/>
          <w:szCs w:val="24"/>
        </w:rPr>
        <w:t xml:space="preserve"> until it is fully dissolved</w:t>
      </w:r>
      <w:r w:rsidR="004229DD">
        <w:rPr>
          <w:rFonts w:ascii="Helvetica" w:hAnsi="Helvetica" w:cs="Arial"/>
          <w:szCs w:val="24"/>
        </w:rPr>
        <w:t xml:space="preserve"> [3-MED]</w:t>
      </w:r>
      <w:r w:rsidR="00A11B84">
        <w:rPr>
          <w:rFonts w:ascii="Helvetica" w:hAnsi="Helvetica" w:cs="Arial"/>
          <w:szCs w:val="24"/>
        </w:rPr>
        <w:t>.</w:t>
      </w:r>
    </w:p>
    <w:p w14:paraId="55D38C4C" w14:textId="719BAA3F" w:rsidR="00E86756" w:rsidRPr="00492532" w:rsidRDefault="00F510ED" w:rsidP="00E86756">
      <w:pPr>
        <w:numPr>
          <w:ilvl w:val="2"/>
          <w:numId w:val="12"/>
        </w:numPr>
        <w:spacing w:before="240"/>
        <w:jc w:val="both"/>
        <w:outlineLvl w:val="0"/>
        <w:rPr>
          <w:rFonts w:ascii="Helvetica" w:hAnsi="Helvetica" w:cs="Arial"/>
          <w:szCs w:val="24"/>
        </w:rPr>
      </w:pPr>
      <w:r w:rsidRPr="004229DD">
        <w:rPr>
          <w:rFonts w:ascii="Helvetica" w:hAnsi="Helvetica" w:cs="Arial"/>
          <w:szCs w:val="24"/>
        </w:rPr>
        <w:t xml:space="preserve">Establishing shot of the talent approaching the lab bench with vials of prepared culture mediums in hand. Alternatively, a [MED] shot </w:t>
      </w:r>
      <w:r w:rsidRPr="00492532">
        <w:rPr>
          <w:rFonts w:ascii="Helvetica" w:hAnsi="Helvetica" w:cs="Arial"/>
          <w:szCs w:val="24"/>
        </w:rPr>
        <w:t>could be used of the talent preparing the medium.</w:t>
      </w:r>
    </w:p>
    <w:p w14:paraId="12C032B2" w14:textId="5B546E3F" w:rsidR="00E86756" w:rsidRPr="00492532" w:rsidRDefault="00F510ED" w:rsidP="00E86756">
      <w:pPr>
        <w:numPr>
          <w:ilvl w:val="2"/>
          <w:numId w:val="12"/>
        </w:numPr>
        <w:spacing w:before="240"/>
        <w:jc w:val="both"/>
        <w:outlineLvl w:val="0"/>
        <w:rPr>
          <w:rFonts w:ascii="Helvetica" w:hAnsi="Helvetica" w:cs="Arial"/>
          <w:szCs w:val="24"/>
        </w:rPr>
      </w:pPr>
      <w:r w:rsidRPr="00492532">
        <w:rPr>
          <w:rFonts w:ascii="Helvetica" w:hAnsi="Helvetica" w:cs="Arial"/>
          <w:szCs w:val="24"/>
        </w:rPr>
        <w:t>Talent adds 100 mL of ultrapure, endotoxin-free water to a clean 250 mL glass flask</w:t>
      </w:r>
    </w:p>
    <w:p w14:paraId="7265A0C4" w14:textId="2B865B6F" w:rsidR="00E86756" w:rsidRPr="004229DD" w:rsidRDefault="004229DD" w:rsidP="00E86756">
      <w:pPr>
        <w:numPr>
          <w:ilvl w:val="2"/>
          <w:numId w:val="12"/>
        </w:numPr>
        <w:spacing w:before="240"/>
        <w:jc w:val="both"/>
        <w:outlineLvl w:val="0"/>
        <w:rPr>
          <w:rFonts w:ascii="Helvetica" w:hAnsi="Helvetica" w:cs="Arial"/>
          <w:szCs w:val="24"/>
        </w:rPr>
      </w:pPr>
      <w:r w:rsidRPr="00492532">
        <w:rPr>
          <w:rFonts w:ascii="Helvetica" w:hAnsi="Helvetica" w:cs="Arial"/>
          <w:szCs w:val="24"/>
        </w:rPr>
        <w:lastRenderedPageBreak/>
        <w:t xml:space="preserve">Talent adds 1 pouch of </w:t>
      </w:r>
      <w:r w:rsidRPr="004229DD">
        <w:rPr>
          <w:rFonts w:ascii="Helvetica" w:hAnsi="Helvetica" w:cs="Arial"/>
          <w:bCs/>
          <w:szCs w:val="24"/>
        </w:rPr>
        <w:t>secreted embryonic alkaline phosphatase</w:t>
      </w:r>
      <w:r>
        <w:rPr>
          <w:rFonts w:ascii="Helvetica" w:hAnsi="Helvetica" w:cs="Arial"/>
          <w:bCs/>
          <w:szCs w:val="24"/>
        </w:rPr>
        <w:t xml:space="preserve"> to the flask, and then swirls the flask gently.</w:t>
      </w:r>
    </w:p>
    <w:p w14:paraId="32940F3D" w14:textId="74805D0D" w:rsidR="00CE10F2" w:rsidRPr="00E86756" w:rsidRDefault="00A11B8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at 37 </w:t>
      </w:r>
      <w:r w:rsidRPr="00A11B84">
        <w:rPr>
          <w:rFonts w:ascii="Helvetica" w:hAnsi="Helvetica" w:cs="Lucida Grande"/>
          <w:color w:val="000000"/>
        </w:rPr>
        <w:t>°</w:t>
      </w:r>
      <w:r>
        <w:rPr>
          <w:rFonts w:ascii="Helvetica" w:hAnsi="Helvetica" w:cs="Lucida Grande"/>
          <w:color w:val="000000"/>
        </w:rPr>
        <w:t>C for 1 h to ensure complete dissolution of the substrates</w:t>
      </w:r>
      <w:r w:rsidR="00825BEB">
        <w:rPr>
          <w:rFonts w:ascii="Helvetica" w:hAnsi="Helvetica" w:cs="Lucida Grande"/>
          <w:color w:val="000000"/>
        </w:rPr>
        <w:t xml:space="preserve"> [1-MED-over the shoulder]</w:t>
      </w:r>
      <w:r>
        <w:rPr>
          <w:rFonts w:ascii="Helvetica" w:hAnsi="Helvetica" w:cs="Lucida Grande"/>
          <w:color w:val="000000"/>
        </w:rPr>
        <w:t>.</w:t>
      </w:r>
      <w:r w:rsidR="00AE1989">
        <w:rPr>
          <w:rFonts w:ascii="Helvetica" w:hAnsi="Helvetica" w:cs="Lucida Grande"/>
          <w:color w:val="000000"/>
        </w:rPr>
        <w:t xml:space="preserve"> Using a 0.2 </w:t>
      </w:r>
      <w:proofErr w:type="spellStart"/>
      <w:r w:rsidR="00AE1989" w:rsidRPr="00AE1989">
        <w:rPr>
          <w:rFonts w:ascii="Helvetica" w:hAnsi="Helvetica" w:cs="Lucida Grande"/>
          <w:color w:val="000000"/>
        </w:rPr>
        <w:t>μ</w:t>
      </w:r>
      <w:r w:rsidR="00AE1989">
        <w:rPr>
          <w:rFonts w:ascii="Helvetica" w:hAnsi="Helvetica" w:cs="Lucida Grande"/>
          <w:color w:val="000000"/>
        </w:rPr>
        <w:t>m</w:t>
      </w:r>
      <w:proofErr w:type="spellEnd"/>
      <w:r w:rsidR="00AE1989">
        <w:rPr>
          <w:rFonts w:ascii="Helvetica" w:hAnsi="Helvetica" w:cs="Lucida Grande"/>
          <w:color w:val="000000"/>
        </w:rPr>
        <w:t xml:space="preserve"> membrane, filter the solution</w:t>
      </w:r>
      <w:r w:rsidR="00825BEB">
        <w:rPr>
          <w:rFonts w:ascii="Helvetica" w:hAnsi="Helvetica" w:cs="Lucida Grande"/>
          <w:color w:val="000000"/>
        </w:rPr>
        <w:t xml:space="preserve"> [2-MED-over the shoulder]</w:t>
      </w:r>
      <w:r w:rsidR="00AE1989">
        <w:rPr>
          <w:rFonts w:ascii="Helvetica" w:hAnsi="Helvetica" w:cs="Lucida Grande"/>
          <w:color w:val="000000"/>
        </w:rPr>
        <w:t xml:space="preserve">. </w:t>
      </w:r>
      <w:r w:rsidR="00581182">
        <w:rPr>
          <w:rFonts w:ascii="Helvetica" w:hAnsi="Helvetica" w:cs="Lucida Grande"/>
          <w:color w:val="000000"/>
        </w:rPr>
        <w:t>S</w:t>
      </w:r>
      <w:r w:rsidR="00AE1989">
        <w:rPr>
          <w:rFonts w:ascii="Helvetica" w:hAnsi="Helvetica" w:cs="Lucida Grande"/>
          <w:color w:val="000000"/>
        </w:rPr>
        <w:t xml:space="preserve">tore at 4 </w:t>
      </w:r>
      <w:r w:rsidR="00AE1989" w:rsidRPr="00A11B84">
        <w:rPr>
          <w:rFonts w:ascii="Helvetica" w:hAnsi="Helvetica" w:cs="Lucida Grande"/>
          <w:color w:val="000000"/>
        </w:rPr>
        <w:t>°</w:t>
      </w:r>
      <w:r w:rsidR="00AE1989">
        <w:rPr>
          <w:rFonts w:ascii="Helvetica" w:hAnsi="Helvetica" w:cs="Lucida Grande"/>
          <w:color w:val="000000"/>
        </w:rPr>
        <w:t xml:space="preserve">C until ready to use </w:t>
      </w:r>
      <w:r w:rsidR="00825BEB">
        <w:rPr>
          <w:rFonts w:ascii="Helvetica" w:hAnsi="Helvetica" w:cs="Lucida Grande"/>
          <w:color w:val="000000"/>
        </w:rPr>
        <w:t>[3-MED-TXT]</w:t>
      </w:r>
      <w:r w:rsidR="00AE1989">
        <w:rPr>
          <w:rFonts w:ascii="Helvetica" w:hAnsi="Helvetica" w:cs="Lucida Grande"/>
          <w:color w:val="000000"/>
        </w:rPr>
        <w:t>.</w:t>
      </w:r>
    </w:p>
    <w:p w14:paraId="5BB64830" w14:textId="1021B98D" w:rsidR="00E86756" w:rsidRDefault="00825BEB" w:rsidP="00E86756">
      <w:pPr>
        <w:numPr>
          <w:ilvl w:val="2"/>
          <w:numId w:val="12"/>
        </w:numPr>
        <w:spacing w:before="240"/>
        <w:jc w:val="both"/>
        <w:outlineLvl w:val="0"/>
        <w:rPr>
          <w:rFonts w:ascii="Helvetica" w:hAnsi="Helvetica" w:cs="Arial"/>
          <w:szCs w:val="24"/>
        </w:rPr>
      </w:pPr>
      <w:r>
        <w:rPr>
          <w:rFonts w:ascii="Helvetica" w:hAnsi="Helvetica" w:cs="Arial"/>
          <w:szCs w:val="24"/>
        </w:rPr>
        <w:t>Talent places the flask into an incubator, and then sets a timer.</w:t>
      </w:r>
    </w:p>
    <w:p w14:paraId="7AFC3D8A" w14:textId="273B7D57" w:rsidR="00E86756" w:rsidRDefault="00825BEB"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filters the solution using a </w:t>
      </w:r>
      <w:r>
        <w:rPr>
          <w:rFonts w:ascii="Helvetica" w:hAnsi="Helvetica" w:cs="Lucida Grande"/>
          <w:color w:val="000000"/>
        </w:rPr>
        <w:t xml:space="preserve">0.2 </w:t>
      </w:r>
      <w:r w:rsidRPr="00AE1989">
        <w:rPr>
          <w:rFonts w:ascii="Helvetica" w:hAnsi="Helvetica" w:cs="Lucida Grande"/>
          <w:color w:val="000000"/>
        </w:rPr>
        <w:t>μ</w:t>
      </w:r>
      <w:r>
        <w:rPr>
          <w:rFonts w:ascii="Helvetica" w:hAnsi="Helvetica" w:cs="Lucida Grande"/>
          <w:color w:val="000000"/>
        </w:rPr>
        <w:t>m membrane</w:t>
      </w:r>
    </w:p>
    <w:p w14:paraId="2F95681B" w14:textId="4628CA50" w:rsidR="00E86756" w:rsidRDefault="00825BEB"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filtered solution into a freezer at </w:t>
      </w:r>
      <w:r>
        <w:rPr>
          <w:rFonts w:ascii="Helvetica" w:hAnsi="Helvetica" w:cs="Lucida Grande"/>
          <w:color w:val="000000"/>
        </w:rPr>
        <w:t xml:space="preserve">4 </w:t>
      </w:r>
      <w:r w:rsidRPr="00A11B84">
        <w:rPr>
          <w:rFonts w:ascii="Helvetica" w:hAnsi="Helvetica" w:cs="Lucida Grande"/>
          <w:color w:val="000000"/>
        </w:rPr>
        <w:t>°</w:t>
      </w:r>
      <w:r>
        <w:rPr>
          <w:rFonts w:ascii="Helvetica" w:hAnsi="Helvetica" w:cs="Lucida Grande"/>
          <w:color w:val="000000"/>
        </w:rPr>
        <w:t xml:space="preserve">C, </w:t>
      </w:r>
      <w:r w:rsidRPr="00AE1989">
        <w:rPr>
          <w:rFonts w:ascii="Helvetica" w:hAnsi="Helvetica" w:cs="Lucida Grande"/>
          <w:b/>
          <w:color w:val="000000"/>
        </w:rPr>
        <w:t>TEXT: Store for up to 2 weeks.</w:t>
      </w:r>
    </w:p>
    <w:p w14:paraId="75196203" w14:textId="03782457" w:rsidR="00C7374B" w:rsidRPr="00E86756" w:rsidRDefault="00F77CC3" w:rsidP="00126973">
      <w:pPr>
        <w:numPr>
          <w:ilvl w:val="1"/>
          <w:numId w:val="12"/>
        </w:numPr>
        <w:spacing w:before="240"/>
        <w:jc w:val="both"/>
        <w:outlineLvl w:val="0"/>
        <w:rPr>
          <w:rFonts w:ascii="Helvetica" w:hAnsi="Helvetica" w:cs="Arial"/>
          <w:szCs w:val="24"/>
        </w:rPr>
      </w:pPr>
      <w:r>
        <w:rPr>
          <w:rFonts w:ascii="Helvetica" w:hAnsi="Helvetica" w:cs="Arial"/>
          <w:szCs w:val="24"/>
        </w:rPr>
        <w:t>Next</w:t>
      </w:r>
      <w:r w:rsidR="00581182">
        <w:rPr>
          <w:rFonts w:ascii="Helvetica" w:hAnsi="Helvetica" w:cs="Arial"/>
          <w:szCs w:val="24"/>
        </w:rPr>
        <w:t xml:space="preserve">, </w:t>
      </w:r>
      <w:r w:rsidR="0054733D">
        <w:rPr>
          <w:rFonts w:ascii="Helvetica" w:hAnsi="Helvetica" w:cs="Arial"/>
          <w:szCs w:val="24"/>
        </w:rPr>
        <w:t xml:space="preserve">add 1 pouch of luciferase substrate powder </w:t>
      </w:r>
      <w:r w:rsidR="004076BC">
        <w:rPr>
          <w:rFonts w:ascii="Helvetica" w:hAnsi="Helvetica" w:cs="Arial"/>
          <w:szCs w:val="24"/>
        </w:rPr>
        <w:t>to a 50 mL centrifuge tube containing 25 mL of ultrapure, endotoxin-free water</w:t>
      </w:r>
      <w:r w:rsidR="00B54467">
        <w:rPr>
          <w:rFonts w:ascii="Helvetica" w:hAnsi="Helvetica" w:cs="Arial"/>
          <w:szCs w:val="24"/>
        </w:rPr>
        <w:t xml:space="preserve"> [1-MED-over the shoulder]</w:t>
      </w:r>
      <w:r w:rsidR="004076BC">
        <w:rPr>
          <w:rFonts w:ascii="Helvetica" w:hAnsi="Helvetica" w:cs="Arial"/>
          <w:szCs w:val="24"/>
        </w:rPr>
        <w:t>.</w:t>
      </w:r>
      <w:r w:rsidR="006B5152">
        <w:rPr>
          <w:rFonts w:ascii="Helvetica" w:hAnsi="Helvetica" w:cs="Arial"/>
          <w:szCs w:val="24"/>
        </w:rPr>
        <w:t xml:space="preserve"> After the powder has dissolved completely, store at </w:t>
      </w:r>
      <w:r w:rsidR="006B5152">
        <w:rPr>
          <w:rFonts w:ascii="Helvetica" w:hAnsi="Helvetica" w:cs="Lucida Grande"/>
          <w:color w:val="000000"/>
        </w:rPr>
        <w:t xml:space="preserve">4 </w:t>
      </w:r>
      <w:r w:rsidR="006B5152" w:rsidRPr="00A11B84">
        <w:rPr>
          <w:rFonts w:ascii="Helvetica" w:hAnsi="Helvetica" w:cs="Lucida Grande"/>
          <w:color w:val="000000"/>
        </w:rPr>
        <w:t>°</w:t>
      </w:r>
      <w:r w:rsidR="006B5152">
        <w:rPr>
          <w:rFonts w:ascii="Helvetica" w:hAnsi="Helvetica" w:cs="Lucida Grande"/>
          <w:color w:val="000000"/>
        </w:rPr>
        <w:t xml:space="preserve">C for up to a week – until ready to use </w:t>
      </w:r>
      <w:r w:rsidR="00B54467">
        <w:rPr>
          <w:rFonts w:ascii="Helvetica" w:hAnsi="Helvetica" w:cs="Lucida Grande"/>
          <w:color w:val="000000"/>
        </w:rPr>
        <w:t>[2-MED-TXT]</w:t>
      </w:r>
      <w:r w:rsidR="006B5152">
        <w:rPr>
          <w:rFonts w:ascii="Helvetica" w:hAnsi="Helvetica" w:cs="Lucida Grande"/>
          <w:color w:val="000000"/>
        </w:rPr>
        <w:t>.</w:t>
      </w:r>
    </w:p>
    <w:p w14:paraId="78C03F98" w14:textId="2A227BDE" w:rsidR="00E86756" w:rsidRPr="00E86756" w:rsidRDefault="00F05269"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00B54467">
        <w:rPr>
          <w:rFonts w:ascii="Helvetica" w:hAnsi="Helvetica" w:cs="Arial"/>
          <w:szCs w:val="24"/>
        </w:rPr>
        <w:t>1 pouch of luciferase substrate powder to a 50 mL centrifuge tube containing 25 mL of ultrapure, endotoxin-free water.</w:t>
      </w:r>
    </w:p>
    <w:p w14:paraId="0254A2A2" w14:textId="144A5BCC" w:rsidR="00E86756" w:rsidRPr="00F77CC3" w:rsidRDefault="00B54467"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50 mL centrifuge tube, containing the mixture, into a freezer at </w:t>
      </w:r>
      <w:r>
        <w:rPr>
          <w:rFonts w:ascii="Helvetica" w:hAnsi="Helvetica" w:cs="Lucida Grande"/>
          <w:color w:val="000000"/>
        </w:rPr>
        <w:t xml:space="preserve">4 </w:t>
      </w:r>
      <w:r w:rsidRPr="00A11B84">
        <w:rPr>
          <w:rFonts w:ascii="Helvetica" w:hAnsi="Helvetica" w:cs="Lucida Grande"/>
          <w:color w:val="000000"/>
        </w:rPr>
        <w:t>°</w:t>
      </w:r>
      <w:r>
        <w:rPr>
          <w:rFonts w:ascii="Helvetica" w:hAnsi="Helvetica" w:cs="Lucida Grande"/>
          <w:color w:val="000000"/>
        </w:rPr>
        <w:t xml:space="preserve">C, </w:t>
      </w:r>
      <w:r w:rsidRPr="006B5152">
        <w:rPr>
          <w:rFonts w:ascii="Helvetica" w:hAnsi="Helvetica" w:cs="Lucida Grande"/>
          <w:b/>
          <w:color w:val="000000"/>
        </w:rPr>
        <w:t>TEXT: Alternatively, store at -20 °C for up to 1 month.</w:t>
      </w:r>
    </w:p>
    <w:p w14:paraId="3763CE74" w14:textId="75EF0D18" w:rsidR="00F77CC3" w:rsidRPr="00E86756" w:rsidRDefault="00F77CC3" w:rsidP="00126973">
      <w:pPr>
        <w:numPr>
          <w:ilvl w:val="1"/>
          <w:numId w:val="12"/>
        </w:numPr>
        <w:spacing w:before="240"/>
        <w:jc w:val="both"/>
        <w:outlineLvl w:val="0"/>
        <w:rPr>
          <w:rFonts w:ascii="Helvetica" w:hAnsi="Helvetica" w:cs="Arial"/>
          <w:szCs w:val="24"/>
        </w:rPr>
      </w:pPr>
      <w:r>
        <w:rPr>
          <w:rFonts w:ascii="Helvetica" w:hAnsi="Helvetica" w:cs="Lucida Grande"/>
          <w:color w:val="000000"/>
        </w:rPr>
        <w:t>Then, prepare the stock solutions</w:t>
      </w:r>
      <w:r w:rsidR="00C8683D">
        <w:rPr>
          <w:rFonts w:ascii="Helvetica" w:hAnsi="Helvetica" w:cs="Lucida Grande"/>
          <w:color w:val="FF0000"/>
        </w:rPr>
        <w:t xml:space="preserve"> </w:t>
      </w:r>
      <w:r w:rsidR="00C8683D" w:rsidRPr="00065C37">
        <w:rPr>
          <w:rFonts w:ascii="Helvetica" w:hAnsi="Helvetica" w:cs="Lucida Grande"/>
        </w:rPr>
        <w:t>of all other reagents</w:t>
      </w:r>
      <w:r>
        <w:rPr>
          <w:rFonts w:ascii="Helvetica" w:hAnsi="Helvetica" w:cs="Lucida Grande"/>
          <w:color w:val="000000"/>
        </w:rPr>
        <w:t xml:space="preserve"> as outlined in the text protocol.</w:t>
      </w:r>
    </w:p>
    <w:p w14:paraId="420B3F45" w14:textId="041F399B" w:rsidR="00E86756" w:rsidRPr="00E24898" w:rsidRDefault="00065C37" w:rsidP="00E86756">
      <w:pPr>
        <w:numPr>
          <w:ilvl w:val="2"/>
          <w:numId w:val="12"/>
        </w:numPr>
        <w:spacing w:before="240"/>
        <w:jc w:val="both"/>
        <w:outlineLvl w:val="0"/>
        <w:rPr>
          <w:rFonts w:ascii="Helvetica" w:hAnsi="Helvetica" w:cs="Arial"/>
          <w:szCs w:val="24"/>
        </w:rPr>
      </w:pPr>
      <w:r>
        <w:rPr>
          <w:rFonts w:ascii="Helvetica" w:hAnsi="Helvetica" w:cs="Arial"/>
          <w:szCs w:val="24"/>
        </w:rPr>
        <w:t>Talent, at the lab bench, preparing stock solutions. Any shot of this preparation – such as the talent mixing PMA and DMSO together – will work.</w:t>
      </w:r>
    </w:p>
    <w:p w14:paraId="69D1F889" w14:textId="77777777" w:rsidR="00CE10F2" w:rsidRPr="00E24898" w:rsidRDefault="00DB2C4E" w:rsidP="00126973">
      <w:pPr>
        <w:numPr>
          <w:ilvl w:val="0"/>
          <w:numId w:val="12"/>
        </w:numPr>
        <w:spacing w:before="240"/>
        <w:jc w:val="both"/>
        <w:outlineLvl w:val="0"/>
        <w:rPr>
          <w:rFonts w:ascii="Helvetica" w:hAnsi="Helvetica" w:cs="Arial"/>
          <w:b/>
          <w:szCs w:val="24"/>
        </w:rPr>
      </w:pPr>
      <w:r>
        <w:rPr>
          <w:rFonts w:ascii="Helvetica" w:hAnsi="Helvetica" w:cs="Arial"/>
          <w:b/>
          <w:szCs w:val="24"/>
        </w:rPr>
        <w:t>Culture of THP-1 Reporter Cell-derived Macrophages</w:t>
      </w:r>
    </w:p>
    <w:p w14:paraId="37388BE4" w14:textId="1F5F4528" w:rsidR="00CE10F2" w:rsidRDefault="00C40A50" w:rsidP="00126973">
      <w:pPr>
        <w:numPr>
          <w:ilvl w:val="1"/>
          <w:numId w:val="12"/>
        </w:numPr>
        <w:spacing w:before="240"/>
        <w:jc w:val="both"/>
        <w:outlineLvl w:val="0"/>
        <w:rPr>
          <w:rFonts w:ascii="Helvetica" w:hAnsi="Helvetica" w:cs="Arial"/>
          <w:szCs w:val="24"/>
        </w:rPr>
      </w:pPr>
      <w:r>
        <w:rPr>
          <w:rFonts w:ascii="Helvetica" w:hAnsi="Helvetica" w:cs="Arial"/>
          <w:szCs w:val="24"/>
        </w:rPr>
        <w:t>After culturing and preparing the cells, transfer them from the cul</w:t>
      </w:r>
      <w:r w:rsidR="008840F4">
        <w:rPr>
          <w:rFonts w:ascii="Helvetica" w:hAnsi="Helvetica" w:cs="Arial"/>
          <w:szCs w:val="24"/>
        </w:rPr>
        <w:t>ture flask to a centrifuge tube</w:t>
      </w:r>
      <w:r>
        <w:rPr>
          <w:rFonts w:ascii="Helvetica" w:hAnsi="Helvetica" w:cs="Arial"/>
          <w:szCs w:val="24"/>
        </w:rPr>
        <w:t xml:space="preserve"> </w:t>
      </w:r>
      <w:r w:rsidR="00492532">
        <w:rPr>
          <w:rFonts w:ascii="Helvetica" w:hAnsi="Helvetica" w:cs="Arial"/>
          <w:szCs w:val="24"/>
        </w:rPr>
        <w:t>[1-MED-over the shoulder-TXT]</w:t>
      </w:r>
      <w:r w:rsidR="008840F4">
        <w:rPr>
          <w:rFonts w:ascii="Helvetica" w:hAnsi="Helvetica" w:cs="Arial"/>
          <w:szCs w:val="24"/>
        </w:rPr>
        <w:t>. Spin down the cells at 300 x g for 5 min</w:t>
      </w:r>
      <w:r w:rsidR="00492532">
        <w:rPr>
          <w:rFonts w:ascii="Helvetica" w:hAnsi="Helvetica" w:cs="Arial"/>
          <w:szCs w:val="24"/>
        </w:rPr>
        <w:t xml:space="preserve"> [2-MED]</w:t>
      </w:r>
      <w:r w:rsidR="008840F4">
        <w:rPr>
          <w:rFonts w:ascii="Helvetica" w:hAnsi="Helvetica" w:cs="Arial"/>
          <w:szCs w:val="24"/>
        </w:rPr>
        <w:t>. Then, re-suspend them in the R10 medium at a concentration of 1 x 10</w:t>
      </w:r>
      <w:r w:rsidR="008840F4" w:rsidRPr="008840F4">
        <w:rPr>
          <w:rFonts w:ascii="Helvetica" w:hAnsi="Helvetica" w:cs="Arial"/>
          <w:szCs w:val="24"/>
          <w:vertAlign w:val="superscript"/>
        </w:rPr>
        <w:t>6</w:t>
      </w:r>
      <w:r w:rsidR="008840F4">
        <w:rPr>
          <w:rFonts w:ascii="Helvetica" w:hAnsi="Helvetica" w:cs="Arial"/>
          <w:szCs w:val="24"/>
        </w:rPr>
        <w:t xml:space="preserve"> cells/mL</w:t>
      </w:r>
      <w:r w:rsidR="00492532">
        <w:rPr>
          <w:rFonts w:ascii="Helvetica" w:hAnsi="Helvetica" w:cs="Arial"/>
          <w:szCs w:val="24"/>
        </w:rPr>
        <w:t xml:space="preserve"> [3-MED-over the shoulder]</w:t>
      </w:r>
      <w:r w:rsidR="008840F4">
        <w:rPr>
          <w:rFonts w:ascii="Helvetica" w:hAnsi="Helvetica" w:cs="Arial"/>
          <w:szCs w:val="24"/>
        </w:rPr>
        <w:t>.</w:t>
      </w:r>
    </w:p>
    <w:p w14:paraId="44871118" w14:textId="38134807" w:rsidR="00E86756" w:rsidRDefault="00492532"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cells from the culture flask to a centrifuge tube, </w:t>
      </w:r>
      <w:r w:rsidRPr="00C40A50">
        <w:rPr>
          <w:rFonts w:ascii="Helvetica" w:hAnsi="Helvetica" w:cs="Arial"/>
          <w:b/>
          <w:szCs w:val="24"/>
        </w:rPr>
        <w:t>TEXT: For details on cell culture, see text protocol.</w:t>
      </w:r>
    </w:p>
    <w:p w14:paraId="0CA7B1C5" w14:textId="24ECC661" w:rsidR="00E86756" w:rsidRDefault="00492532" w:rsidP="00E86756">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turns the centrifuge on.</w:t>
      </w:r>
    </w:p>
    <w:p w14:paraId="526C8A1C" w14:textId="2A834F95" w:rsidR="00E86756" w:rsidRPr="00E24898" w:rsidRDefault="00492532" w:rsidP="00E86756">
      <w:pPr>
        <w:numPr>
          <w:ilvl w:val="2"/>
          <w:numId w:val="12"/>
        </w:numPr>
        <w:spacing w:before="240"/>
        <w:jc w:val="both"/>
        <w:outlineLvl w:val="0"/>
        <w:rPr>
          <w:rFonts w:ascii="Helvetica" w:hAnsi="Helvetica" w:cs="Arial"/>
          <w:szCs w:val="24"/>
        </w:rPr>
      </w:pPr>
      <w:r>
        <w:rPr>
          <w:rFonts w:ascii="Helvetica" w:hAnsi="Helvetica" w:cs="Arial"/>
          <w:szCs w:val="24"/>
        </w:rPr>
        <w:t>Talent re-suspends the cell pellet by adding the R10 medium.</w:t>
      </w:r>
    </w:p>
    <w:p w14:paraId="0F5B87CB" w14:textId="522FA833" w:rsidR="00CE10F2" w:rsidRPr="009A3317" w:rsidRDefault="008840F4" w:rsidP="00126973">
      <w:pPr>
        <w:numPr>
          <w:ilvl w:val="1"/>
          <w:numId w:val="12"/>
        </w:numPr>
        <w:spacing w:before="240"/>
        <w:jc w:val="both"/>
        <w:outlineLvl w:val="0"/>
        <w:rPr>
          <w:rFonts w:ascii="Helvetica" w:hAnsi="Helvetica" w:cs="Arial"/>
          <w:szCs w:val="24"/>
        </w:rPr>
      </w:pPr>
      <w:r w:rsidRPr="009A3317">
        <w:rPr>
          <w:rFonts w:ascii="Helvetica" w:hAnsi="Helvetica" w:cs="Arial"/>
          <w:szCs w:val="24"/>
        </w:rPr>
        <w:t xml:space="preserve">Add aliquots of the PMA solution to the cell suspension such that the final concentration is 50 ng/mL </w:t>
      </w:r>
      <w:r w:rsidR="009A3317" w:rsidRPr="009A3317">
        <w:rPr>
          <w:rFonts w:ascii="Helvetica" w:hAnsi="Helvetica" w:cs="Arial"/>
          <w:szCs w:val="24"/>
        </w:rPr>
        <w:t>[1-MED-TXT]</w:t>
      </w:r>
      <w:r w:rsidRPr="009A3317">
        <w:rPr>
          <w:rFonts w:ascii="Helvetica" w:hAnsi="Helvetica" w:cs="Arial"/>
          <w:szCs w:val="24"/>
        </w:rPr>
        <w:t xml:space="preserve">. </w:t>
      </w:r>
      <w:r w:rsidR="00821A9B" w:rsidRPr="009A3317">
        <w:rPr>
          <w:rFonts w:ascii="Helvetica" w:hAnsi="Helvetica" w:cs="Arial"/>
          <w:szCs w:val="24"/>
        </w:rPr>
        <w:t>Pour the cell suspension into a sterile reagent reservoir</w:t>
      </w:r>
      <w:r w:rsidR="009A3317">
        <w:rPr>
          <w:rFonts w:ascii="Helvetica" w:hAnsi="Helvetica" w:cs="Arial"/>
          <w:szCs w:val="24"/>
        </w:rPr>
        <w:t xml:space="preserve"> [2-MED-over the shoulder]</w:t>
      </w:r>
      <w:r w:rsidR="00821A9B" w:rsidRPr="009A3317">
        <w:rPr>
          <w:rFonts w:ascii="Helvetica" w:hAnsi="Helvetica" w:cs="Arial"/>
          <w:szCs w:val="24"/>
        </w:rPr>
        <w:t xml:space="preserve">. </w:t>
      </w:r>
      <w:r w:rsidRPr="009A3317">
        <w:rPr>
          <w:rFonts w:ascii="Helvetica" w:hAnsi="Helvetica" w:cs="Arial"/>
          <w:szCs w:val="24"/>
        </w:rPr>
        <w:t xml:space="preserve">Using a multi-channel pipette, transfer </w:t>
      </w:r>
      <w:r w:rsidRPr="009A3317">
        <w:rPr>
          <w:rFonts w:ascii="Helvetica" w:hAnsi="Helvetica" w:cs="Arial"/>
          <w:szCs w:val="24"/>
        </w:rPr>
        <w:lastRenderedPageBreak/>
        <w:t xml:space="preserve">100 </w:t>
      </w:r>
      <w:proofErr w:type="spellStart"/>
      <w:r w:rsidRPr="009A3317">
        <w:rPr>
          <w:rFonts w:ascii="Helvetica" w:hAnsi="Helvetica" w:cs="Lucida Grande"/>
        </w:rPr>
        <w:t>μL</w:t>
      </w:r>
      <w:proofErr w:type="spellEnd"/>
      <w:r w:rsidRPr="009A3317">
        <w:rPr>
          <w:rFonts w:ascii="Helvetica" w:hAnsi="Helvetica" w:cs="Lucida Grande"/>
        </w:rPr>
        <w:t xml:space="preserve"> of the cell suspension into each well of a 96-well flat-bottom culture plate</w:t>
      </w:r>
      <w:r w:rsidR="009A3317">
        <w:rPr>
          <w:rFonts w:ascii="Helvetica" w:hAnsi="Helvetica" w:cs="Lucida Grande"/>
        </w:rPr>
        <w:t xml:space="preserve"> [3-MED]</w:t>
      </w:r>
      <w:r w:rsidRPr="009A3317">
        <w:rPr>
          <w:rFonts w:ascii="Helvetica" w:hAnsi="Helvetica" w:cs="Lucida Grande"/>
        </w:rPr>
        <w:t>.</w:t>
      </w:r>
    </w:p>
    <w:p w14:paraId="557DF5FB" w14:textId="63EBFCB7" w:rsidR="00E86756" w:rsidRPr="009F0D66" w:rsidRDefault="009A3317" w:rsidP="00E86756">
      <w:pPr>
        <w:numPr>
          <w:ilvl w:val="2"/>
          <w:numId w:val="12"/>
        </w:numPr>
        <w:spacing w:before="240"/>
        <w:jc w:val="both"/>
        <w:outlineLvl w:val="0"/>
        <w:rPr>
          <w:rFonts w:ascii="Helvetica" w:hAnsi="Helvetica" w:cs="Arial"/>
          <w:szCs w:val="24"/>
        </w:rPr>
      </w:pPr>
      <w:r w:rsidRPr="00467840">
        <w:rPr>
          <w:rFonts w:ascii="Helvetica" w:hAnsi="Helvetica" w:cs="Arial"/>
          <w:szCs w:val="24"/>
        </w:rPr>
        <w:t xml:space="preserve">Talent adds aliquots of the PMA solution to the cell suspension, </w:t>
      </w:r>
      <w:r w:rsidRPr="00467840">
        <w:rPr>
          <w:rFonts w:ascii="Helvetica" w:hAnsi="Helvetica" w:cs="Arial"/>
          <w:b/>
          <w:szCs w:val="24"/>
        </w:rPr>
        <w:t>TEXT: PMA: Phorbol 12-myristate 13-acetate</w:t>
      </w:r>
      <w:r w:rsidR="00CB3806">
        <w:rPr>
          <w:rFonts w:ascii="Helvetica" w:hAnsi="Helvetica" w:cs="Arial"/>
          <w:b/>
          <w:szCs w:val="24"/>
        </w:rPr>
        <w:t xml:space="preserve"> </w:t>
      </w:r>
      <w:r w:rsidR="00162D19" w:rsidRPr="007B5C65">
        <w:rPr>
          <w:rFonts w:ascii="Helvetica" w:hAnsi="Helvetica" w:cs="Arial"/>
          <w:b/>
          <w:color w:val="FF0000"/>
          <w:szCs w:val="24"/>
        </w:rPr>
        <w:t xml:space="preserve">Shot multiple takes: </w:t>
      </w:r>
      <w:r w:rsidR="00CB3806" w:rsidRPr="007B5C65">
        <w:rPr>
          <w:rFonts w:ascii="Helvetica" w:hAnsi="Helvetica" w:cs="Arial"/>
          <w:b/>
          <w:color w:val="FF0000"/>
          <w:szCs w:val="24"/>
        </w:rPr>
        <w:t>A &amp; B</w:t>
      </w:r>
      <w:r w:rsidR="00CB3806">
        <w:rPr>
          <w:rFonts w:ascii="Helvetica" w:hAnsi="Helvetica" w:cs="Arial"/>
          <w:b/>
          <w:color w:val="F79646" w:themeColor="accent6"/>
          <w:szCs w:val="24"/>
        </w:rPr>
        <w:t xml:space="preserve"> </w:t>
      </w:r>
    </w:p>
    <w:p w14:paraId="5C52801D" w14:textId="4187D857" w:rsidR="00E86756" w:rsidRPr="009A3317" w:rsidRDefault="009A3317" w:rsidP="00E86756">
      <w:pPr>
        <w:numPr>
          <w:ilvl w:val="2"/>
          <w:numId w:val="12"/>
        </w:numPr>
        <w:spacing w:before="240"/>
        <w:jc w:val="both"/>
        <w:outlineLvl w:val="0"/>
        <w:rPr>
          <w:rFonts w:ascii="Helvetica" w:hAnsi="Helvetica" w:cs="Arial"/>
          <w:szCs w:val="24"/>
        </w:rPr>
      </w:pPr>
      <w:r w:rsidRPr="009F0D66">
        <w:rPr>
          <w:rFonts w:ascii="Helvetica" w:hAnsi="Helvetica" w:cs="Arial"/>
          <w:szCs w:val="24"/>
        </w:rPr>
        <w:t xml:space="preserve">Talent pours the </w:t>
      </w:r>
      <w:r w:rsidRPr="009A3317">
        <w:rPr>
          <w:rFonts w:ascii="Helvetica" w:hAnsi="Helvetica" w:cs="Arial"/>
          <w:szCs w:val="24"/>
        </w:rPr>
        <w:t>cell suspension into a sterile reagent reservoir</w:t>
      </w:r>
    </w:p>
    <w:p w14:paraId="0D8D9174" w14:textId="57C3B6FA" w:rsidR="00E86756" w:rsidRPr="009A3317" w:rsidRDefault="009A3317"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w:t>
      </w:r>
      <w:r w:rsidRPr="009A3317">
        <w:rPr>
          <w:rFonts w:ascii="Helvetica" w:hAnsi="Helvetica" w:cs="Arial"/>
          <w:szCs w:val="24"/>
        </w:rPr>
        <w:t>multi-channel pipette</w:t>
      </w:r>
      <w:r>
        <w:rPr>
          <w:rFonts w:ascii="Helvetica" w:hAnsi="Helvetica" w:cs="Arial"/>
          <w:szCs w:val="24"/>
        </w:rPr>
        <w:t xml:space="preserve"> to transfer </w:t>
      </w:r>
      <w:r w:rsidRPr="009A3317">
        <w:rPr>
          <w:rFonts w:ascii="Helvetica" w:hAnsi="Helvetica" w:cs="Arial"/>
          <w:szCs w:val="24"/>
        </w:rPr>
        <w:t xml:space="preserve">100 </w:t>
      </w:r>
      <w:proofErr w:type="spellStart"/>
      <w:r w:rsidRPr="009A3317">
        <w:rPr>
          <w:rFonts w:ascii="Helvetica" w:hAnsi="Helvetica" w:cs="Lucida Grande"/>
        </w:rPr>
        <w:t>μL</w:t>
      </w:r>
      <w:proofErr w:type="spellEnd"/>
      <w:r w:rsidRPr="009A3317">
        <w:rPr>
          <w:rFonts w:ascii="Helvetica" w:hAnsi="Helvetica" w:cs="Lucida Grande"/>
        </w:rPr>
        <w:t xml:space="preserve"> of the cell suspension into each well of a 96-well flat-bottom culture plate</w:t>
      </w:r>
      <w:r>
        <w:rPr>
          <w:rFonts w:ascii="Helvetica" w:hAnsi="Helvetica" w:cs="Lucida Grande"/>
        </w:rPr>
        <w:t>.</w:t>
      </w:r>
    </w:p>
    <w:p w14:paraId="09D0800A" w14:textId="27B42335" w:rsidR="009A3317" w:rsidRPr="009A3317" w:rsidRDefault="009A3317" w:rsidP="009A3317">
      <w:pPr>
        <w:numPr>
          <w:ilvl w:val="1"/>
          <w:numId w:val="12"/>
        </w:numPr>
        <w:spacing w:before="240"/>
        <w:jc w:val="both"/>
        <w:outlineLvl w:val="0"/>
        <w:rPr>
          <w:rFonts w:ascii="Helvetica" w:hAnsi="Helvetica" w:cs="Arial"/>
          <w:szCs w:val="24"/>
        </w:rPr>
      </w:pPr>
      <w:r w:rsidRPr="009A3317">
        <w:rPr>
          <w:rFonts w:ascii="Helvetica" w:hAnsi="Helvetica" w:cs="Lucida Grande"/>
        </w:rPr>
        <w:t>Incubate in a cell culture incubator for 24 h at 37 °C</w:t>
      </w:r>
      <w:r w:rsidR="00494906">
        <w:rPr>
          <w:rFonts w:ascii="Helvetica" w:hAnsi="Helvetica" w:cs="Lucida Grande"/>
        </w:rPr>
        <w:t xml:space="preserve"> [1-MED-over the shoulder]</w:t>
      </w:r>
      <w:r w:rsidRPr="009A3317">
        <w:rPr>
          <w:rFonts w:ascii="Helvetica" w:hAnsi="Helvetica" w:cs="Lucida Grande"/>
        </w:rPr>
        <w:t>.</w:t>
      </w:r>
      <w:r w:rsidR="00DE4776">
        <w:rPr>
          <w:rFonts w:ascii="Helvetica" w:hAnsi="Helvetica" w:cs="Lucida Grande"/>
        </w:rPr>
        <w:t xml:space="preserve"> </w:t>
      </w:r>
      <w:r w:rsidR="00D242CA">
        <w:rPr>
          <w:rFonts w:ascii="Helvetica" w:hAnsi="Helvetica" w:cs="Lucida Grande"/>
        </w:rPr>
        <w:t xml:space="preserve">After this, </w:t>
      </w:r>
      <w:r w:rsidR="00D242CA">
        <w:rPr>
          <w:rFonts w:ascii="Helvetica" w:hAnsi="Helvetica" w:cs="Arial"/>
          <w:szCs w:val="24"/>
        </w:rPr>
        <w:t>use a vacuum aspirator to carefully remove the culture medium [2-MED].</w:t>
      </w:r>
    </w:p>
    <w:p w14:paraId="09548073" w14:textId="39108840" w:rsidR="009A3317" w:rsidRPr="00D242CA" w:rsidRDefault="009A3317" w:rsidP="009A331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9A3317">
        <w:rPr>
          <w:rFonts w:ascii="Helvetica" w:hAnsi="Helvetica" w:cs="Lucida Grande"/>
        </w:rPr>
        <w:t>96-well flat-bottom culture plate</w:t>
      </w:r>
      <w:r>
        <w:rPr>
          <w:rFonts w:ascii="Helvetica" w:hAnsi="Helvetica" w:cs="Lucida Grande"/>
        </w:rPr>
        <w:t xml:space="preserve"> into an incubator.</w:t>
      </w:r>
      <w:r w:rsidR="00DE4776">
        <w:rPr>
          <w:rFonts w:ascii="Helvetica" w:hAnsi="Helvetica" w:cs="Lucida Grande"/>
        </w:rPr>
        <w:t xml:space="preserve"> </w:t>
      </w:r>
    </w:p>
    <w:p w14:paraId="772B1CB1" w14:textId="5DE4EFEF" w:rsidR="00D242CA" w:rsidRPr="00D242CA" w:rsidRDefault="00D242CA" w:rsidP="00D242CA">
      <w:pPr>
        <w:numPr>
          <w:ilvl w:val="2"/>
          <w:numId w:val="12"/>
        </w:numPr>
        <w:spacing w:before="240"/>
        <w:jc w:val="both"/>
        <w:outlineLvl w:val="0"/>
        <w:rPr>
          <w:rFonts w:ascii="Helvetica" w:hAnsi="Helvetica" w:cs="Arial"/>
          <w:szCs w:val="24"/>
        </w:rPr>
      </w:pPr>
      <w:r>
        <w:rPr>
          <w:rFonts w:ascii="Helvetica" w:hAnsi="Helvetica" w:cs="Arial"/>
          <w:szCs w:val="24"/>
        </w:rPr>
        <w:t>Talent, using a vacuum aspirator, carefully removes the culture medium.</w:t>
      </w:r>
    </w:p>
    <w:p w14:paraId="457521AE" w14:textId="07D962CE" w:rsidR="00CE10F2" w:rsidRPr="00E86756" w:rsidRDefault="00D242CA" w:rsidP="00126973">
      <w:pPr>
        <w:numPr>
          <w:ilvl w:val="1"/>
          <w:numId w:val="12"/>
        </w:numPr>
        <w:spacing w:before="240"/>
        <w:jc w:val="both"/>
        <w:outlineLvl w:val="0"/>
        <w:rPr>
          <w:rFonts w:ascii="Helvetica" w:hAnsi="Helvetica" w:cs="Arial"/>
          <w:szCs w:val="24"/>
        </w:rPr>
      </w:pPr>
      <w:r>
        <w:rPr>
          <w:rFonts w:ascii="Helvetica" w:hAnsi="Helvetica" w:cs="Lucida Grande"/>
        </w:rPr>
        <w:t xml:space="preserve">Using an inverted microscope, check the cells [1-MED] </w:t>
      </w:r>
      <w:r w:rsidRPr="00DE4776">
        <w:rPr>
          <w:rFonts w:ascii="Helvetica" w:hAnsi="Helvetica" w:cs="Lucida Grande"/>
        </w:rPr>
        <w:t xml:space="preserve">to ensure that the </w:t>
      </w:r>
      <w:r w:rsidRPr="00DE4776">
        <w:rPr>
          <w:rFonts w:ascii="Helvetica" w:hAnsi="Helvetica" w:cs="Arial"/>
          <w:szCs w:val="24"/>
        </w:rPr>
        <w:t>derived macrophages are adhered at the bottom of the well</w:t>
      </w:r>
      <w:r>
        <w:rPr>
          <w:rFonts w:ascii="Helvetica" w:hAnsi="Helvetica" w:cs="Arial"/>
          <w:szCs w:val="24"/>
        </w:rPr>
        <w:t xml:space="preserve"> [2-LM]. </w:t>
      </w:r>
      <w:r w:rsidR="008840F4">
        <w:rPr>
          <w:rFonts w:ascii="Helvetica" w:hAnsi="Helvetica" w:cs="Arial"/>
          <w:szCs w:val="24"/>
        </w:rPr>
        <w:t xml:space="preserve">Gently wash the cells twice, using 100 </w:t>
      </w:r>
      <w:proofErr w:type="spellStart"/>
      <w:r w:rsidR="008840F4" w:rsidRPr="00AE1989">
        <w:rPr>
          <w:rFonts w:ascii="Helvetica" w:hAnsi="Helvetica" w:cs="Lucida Grande"/>
          <w:color w:val="000000"/>
        </w:rPr>
        <w:t>μ</w:t>
      </w:r>
      <w:r w:rsidR="008840F4">
        <w:rPr>
          <w:rFonts w:ascii="Helvetica" w:hAnsi="Helvetica" w:cs="Lucida Grande"/>
          <w:color w:val="000000"/>
        </w:rPr>
        <w:t>L</w:t>
      </w:r>
      <w:proofErr w:type="spellEnd"/>
      <w:r w:rsidR="008840F4">
        <w:rPr>
          <w:rFonts w:ascii="Helvetica" w:hAnsi="Helvetica" w:cs="Lucida Grande"/>
          <w:color w:val="000000"/>
        </w:rPr>
        <w:t xml:space="preserve"> of PBS per well for each wash </w:t>
      </w:r>
      <w:r>
        <w:rPr>
          <w:rFonts w:ascii="Helvetica" w:hAnsi="Helvetica" w:cs="Lucida Grande"/>
          <w:color w:val="000000"/>
        </w:rPr>
        <w:t>[3-MED-over the shoulder</w:t>
      </w:r>
      <w:r w:rsidR="009F0D66">
        <w:rPr>
          <w:rFonts w:ascii="Helvetica" w:hAnsi="Helvetica" w:cs="Lucida Grande"/>
          <w:color w:val="000000"/>
        </w:rPr>
        <w:t>-TXT</w:t>
      </w:r>
      <w:r>
        <w:rPr>
          <w:rFonts w:ascii="Helvetica" w:hAnsi="Helvetica" w:cs="Lucida Grande"/>
          <w:color w:val="000000"/>
        </w:rPr>
        <w:t>]</w:t>
      </w:r>
      <w:r w:rsidR="008840F4">
        <w:rPr>
          <w:rFonts w:ascii="Helvetica" w:hAnsi="Helvetica" w:cs="Lucida Grande"/>
          <w:color w:val="000000"/>
        </w:rPr>
        <w:t xml:space="preserve">. Then, add 100 </w:t>
      </w:r>
      <w:proofErr w:type="spellStart"/>
      <w:r w:rsidR="008840F4" w:rsidRPr="00AE1989">
        <w:rPr>
          <w:rFonts w:ascii="Helvetica" w:hAnsi="Helvetica" w:cs="Lucida Grande"/>
          <w:color w:val="000000"/>
        </w:rPr>
        <w:t>μ</w:t>
      </w:r>
      <w:r w:rsidR="008840F4">
        <w:rPr>
          <w:rFonts w:ascii="Helvetica" w:hAnsi="Helvetica" w:cs="Lucida Grande"/>
          <w:color w:val="000000"/>
        </w:rPr>
        <w:t>L</w:t>
      </w:r>
      <w:proofErr w:type="spellEnd"/>
      <w:r w:rsidR="008840F4">
        <w:rPr>
          <w:rFonts w:ascii="Helvetica" w:hAnsi="Helvetica" w:cs="Lucida Grande"/>
          <w:color w:val="000000"/>
        </w:rPr>
        <w:t xml:space="preserve"> of fresh R10 medium to each well</w:t>
      </w:r>
      <w:r>
        <w:rPr>
          <w:rFonts w:ascii="Helvetica" w:hAnsi="Helvetica" w:cs="Lucida Grande"/>
          <w:color w:val="000000"/>
        </w:rPr>
        <w:t xml:space="preserve"> [4-MED]</w:t>
      </w:r>
      <w:r w:rsidR="008840F4">
        <w:rPr>
          <w:rFonts w:ascii="Helvetica" w:hAnsi="Helvetica" w:cs="Lucida Grande"/>
          <w:color w:val="000000"/>
        </w:rPr>
        <w:t>.</w:t>
      </w:r>
    </w:p>
    <w:p w14:paraId="34577D6B" w14:textId="77777777" w:rsidR="00D242CA" w:rsidRPr="00494906" w:rsidRDefault="00D242CA" w:rsidP="00D242CA">
      <w:pPr>
        <w:numPr>
          <w:ilvl w:val="2"/>
          <w:numId w:val="12"/>
        </w:numPr>
        <w:spacing w:before="240"/>
        <w:jc w:val="both"/>
        <w:outlineLvl w:val="0"/>
        <w:rPr>
          <w:rFonts w:ascii="Helvetica" w:hAnsi="Helvetica" w:cs="Arial"/>
          <w:szCs w:val="24"/>
        </w:rPr>
      </w:pPr>
      <w:r>
        <w:rPr>
          <w:rFonts w:ascii="Helvetica" w:hAnsi="Helvetica" w:cs="Arial"/>
          <w:szCs w:val="24"/>
        </w:rPr>
        <w:t xml:space="preserve">Talent, at </w:t>
      </w:r>
      <w:r>
        <w:rPr>
          <w:rFonts w:ascii="Helvetica" w:hAnsi="Helvetica" w:cs="Lucida Grande"/>
        </w:rPr>
        <w:t>an inverted microscope, checks the cells.</w:t>
      </w:r>
    </w:p>
    <w:p w14:paraId="1B73535B" w14:textId="39FD12F6" w:rsidR="00D242CA" w:rsidRPr="00E24898" w:rsidRDefault="00D242CA" w:rsidP="00D242CA">
      <w:pPr>
        <w:numPr>
          <w:ilvl w:val="2"/>
          <w:numId w:val="12"/>
        </w:numPr>
        <w:spacing w:before="240"/>
        <w:jc w:val="both"/>
        <w:outlineLvl w:val="0"/>
        <w:rPr>
          <w:rFonts w:ascii="Helvetica" w:hAnsi="Helvetica" w:cs="Arial"/>
          <w:szCs w:val="24"/>
        </w:rPr>
      </w:pPr>
      <w:r>
        <w:rPr>
          <w:rFonts w:ascii="Helvetica" w:hAnsi="Helvetica" w:cs="Arial"/>
          <w:szCs w:val="24"/>
        </w:rPr>
        <w:t>56075_Yang_</w:t>
      </w:r>
      <w:r w:rsidRPr="00F85AD9">
        <w:rPr>
          <w:rFonts w:ascii="Helvetica" w:hAnsi="Helvetica" w:cs="Arial"/>
          <w:szCs w:val="24"/>
        </w:rPr>
        <w:t>Figure 2-F</w:t>
      </w:r>
      <w:r>
        <w:rPr>
          <w:rFonts w:ascii="Helvetica" w:hAnsi="Helvetica" w:cs="Arial"/>
          <w:szCs w:val="24"/>
        </w:rPr>
        <w:t>.tif: Show only Figure 2B, the image of the cells. Alternatively, this can be removed and shot 3.4.1, of the talent at the microscope, can be film to include the talent loading the plate into the microscope, and then inspecting the cells for a longer duration.</w:t>
      </w:r>
    </w:p>
    <w:p w14:paraId="54738C7B" w14:textId="0BE4D997" w:rsidR="00E86756" w:rsidRPr="00D242CA" w:rsidRDefault="00D242CA"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100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PBS to the cells of the 96-well plate, </w:t>
      </w:r>
      <w:r w:rsidRPr="008840F4">
        <w:rPr>
          <w:rFonts w:ascii="Helvetica" w:hAnsi="Helvetica" w:cs="Lucida Grande"/>
          <w:b/>
          <w:color w:val="000000"/>
        </w:rPr>
        <w:t>TEXT: PBS: Phosphate-buffered saline</w:t>
      </w:r>
    </w:p>
    <w:p w14:paraId="74190504" w14:textId="0C4545DA" w:rsidR="00D242CA" w:rsidRPr="008840F4" w:rsidRDefault="00D242CA"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100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fresh R10 medium to each well of the 96-well plate.</w:t>
      </w:r>
    </w:p>
    <w:p w14:paraId="22451E61" w14:textId="4D8DC2F7" w:rsidR="008840F4" w:rsidRPr="001A5D48" w:rsidRDefault="00832725" w:rsidP="00126973">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Let the cells rest for 2 days in an </w:t>
      </w:r>
      <w:r w:rsidRPr="001A5D48">
        <w:rPr>
          <w:rFonts w:ascii="Helvetica" w:hAnsi="Helvetica" w:cs="Lucida Grande"/>
          <w:color w:val="000000"/>
        </w:rPr>
        <w:t>incubator</w:t>
      </w:r>
      <w:r w:rsidR="001A5D48" w:rsidRPr="001A5D48">
        <w:rPr>
          <w:rFonts w:ascii="Helvetica" w:hAnsi="Helvetica" w:cs="Lucida Grande"/>
          <w:color w:val="000000"/>
        </w:rPr>
        <w:t xml:space="preserve"> </w:t>
      </w:r>
      <w:r w:rsidR="001A5D48" w:rsidRPr="001A5D48">
        <w:rPr>
          <w:rFonts w:ascii="Helvetica" w:hAnsi="Helvetica" w:cs="Lucida Grande"/>
        </w:rPr>
        <w:t>at 37 °C</w:t>
      </w:r>
      <w:r w:rsidR="001A5D48" w:rsidRPr="001A5D48">
        <w:rPr>
          <w:rFonts w:ascii="Helvetica" w:hAnsi="Helvetica" w:cs="Lucida Grande"/>
          <w:color w:val="000000"/>
        </w:rPr>
        <w:t xml:space="preserve"> </w:t>
      </w:r>
      <w:r w:rsidRPr="001A5D48">
        <w:rPr>
          <w:rFonts w:ascii="Helvetica" w:hAnsi="Helvetica" w:cs="Lucida Grande"/>
          <w:color w:val="000000"/>
        </w:rPr>
        <w:t>before</w:t>
      </w:r>
      <w:r>
        <w:rPr>
          <w:rFonts w:ascii="Helvetica" w:hAnsi="Helvetica" w:cs="Lucida Grande"/>
          <w:color w:val="000000"/>
        </w:rPr>
        <w:t xml:space="preserve"> conducting the reporter assay.</w:t>
      </w:r>
    </w:p>
    <w:p w14:paraId="527D5E2A" w14:textId="2E924255" w:rsidR="001A5D48" w:rsidRPr="00832725" w:rsidRDefault="001A5D48" w:rsidP="001A5D48">
      <w:pPr>
        <w:numPr>
          <w:ilvl w:val="2"/>
          <w:numId w:val="12"/>
        </w:numPr>
        <w:spacing w:before="240"/>
        <w:jc w:val="both"/>
        <w:outlineLvl w:val="0"/>
        <w:rPr>
          <w:rFonts w:ascii="Helvetica" w:hAnsi="Helvetica" w:cs="Arial"/>
          <w:szCs w:val="24"/>
        </w:rPr>
      </w:pPr>
      <w:r>
        <w:rPr>
          <w:rFonts w:ascii="Helvetica" w:hAnsi="Helvetica" w:cs="Arial"/>
          <w:szCs w:val="24"/>
        </w:rPr>
        <w:t>Talent places the 96-well plate into an incubator, and then walks out of frame.</w:t>
      </w:r>
    </w:p>
    <w:p w14:paraId="3999ED1F" w14:textId="77777777" w:rsidR="00565757" w:rsidRPr="00E24898" w:rsidRDefault="00DB2C4E" w:rsidP="00565757">
      <w:pPr>
        <w:numPr>
          <w:ilvl w:val="0"/>
          <w:numId w:val="12"/>
        </w:numPr>
        <w:spacing w:before="240"/>
        <w:jc w:val="both"/>
        <w:outlineLvl w:val="0"/>
        <w:rPr>
          <w:rFonts w:ascii="Helvetica" w:hAnsi="Helvetica" w:cs="Arial"/>
          <w:b/>
          <w:szCs w:val="24"/>
        </w:rPr>
      </w:pPr>
      <w:r>
        <w:rPr>
          <w:rFonts w:ascii="Helvetica" w:hAnsi="Helvetica" w:cs="Arial"/>
          <w:b/>
          <w:szCs w:val="24"/>
        </w:rPr>
        <w:t>Screening for Potential TLR4 Nano-inhibitors Using the Reporter Cells</w:t>
      </w:r>
    </w:p>
    <w:p w14:paraId="612AA117" w14:textId="3A596902" w:rsidR="00565757" w:rsidRPr="00E86756" w:rsidRDefault="00145AA5" w:rsidP="00565757">
      <w:pPr>
        <w:numPr>
          <w:ilvl w:val="1"/>
          <w:numId w:val="12"/>
        </w:numPr>
        <w:spacing w:before="240"/>
        <w:jc w:val="both"/>
        <w:outlineLvl w:val="0"/>
        <w:rPr>
          <w:rFonts w:ascii="Helvetica" w:hAnsi="Helvetica" w:cs="Arial"/>
          <w:szCs w:val="24"/>
        </w:rPr>
      </w:pPr>
      <w:r>
        <w:rPr>
          <w:rFonts w:ascii="Helvetica" w:hAnsi="Helvetica" w:cs="Arial"/>
          <w:szCs w:val="24"/>
        </w:rPr>
        <w:t>First</w:t>
      </w:r>
      <w:r w:rsidR="006E4B0F">
        <w:rPr>
          <w:rFonts w:ascii="Helvetica" w:hAnsi="Helvetica" w:cs="Arial"/>
          <w:szCs w:val="24"/>
        </w:rPr>
        <w:t>, determine the optimal LPS dose as outlined in the text protocol</w:t>
      </w:r>
      <w:r w:rsidR="00CC226A">
        <w:rPr>
          <w:rFonts w:ascii="Helvetica" w:hAnsi="Helvetica" w:cs="Arial"/>
          <w:szCs w:val="24"/>
        </w:rPr>
        <w:t xml:space="preserve"> </w:t>
      </w:r>
      <w:r w:rsidR="00722EDF">
        <w:rPr>
          <w:rFonts w:ascii="Helvetica" w:hAnsi="Helvetica" w:cs="Arial"/>
          <w:szCs w:val="24"/>
        </w:rPr>
        <w:t>[1-MED-TXT]</w:t>
      </w:r>
      <w:r w:rsidR="006E4B0F">
        <w:rPr>
          <w:rFonts w:ascii="Helvetica" w:hAnsi="Helvetica" w:cs="Arial"/>
          <w:szCs w:val="24"/>
        </w:rPr>
        <w:t>.</w:t>
      </w:r>
      <w:r w:rsidR="00197B54">
        <w:rPr>
          <w:rFonts w:ascii="Helvetica" w:hAnsi="Helvetica" w:cs="Arial"/>
          <w:szCs w:val="24"/>
        </w:rPr>
        <w:t xml:space="preserve"> Next, </w:t>
      </w:r>
      <w:r w:rsidR="00163FA1">
        <w:rPr>
          <w:rFonts w:ascii="Helvetica" w:hAnsi="Helvetica" w:cs="Lucida Grande"/>
          <w:color w:val="FF0000"/>
        </w:rPr>
        <w:t>a</w:t>
      </w:r>
      <w:r w:rsidR="00E502C6" w:rsidRPr="00163FA1">
        <w:rPr>
          <w:rFonts w:ascii="Helvetica" w:hAnsi="Helvetica" w:cs="Lucida Grande"/>
          <w:color w:val="FF0000"/>
        </w:rPr>
        <w:t xml:space="preserve">dd 180 </w:t>
      </w:r>
      <w:proofErr w:type="spellStart"/>
      <w:r w:rsidR="00E502C6" w:rsidRPr="00163FA1">
        <w:rPr>
          <w:rFonts w:ascii="Helvetica" w:hAnsi="Helvetica" w:cs="Lucida Grande"/>
          <w:color w:val="FF0000"/>
        </w:rPr>
        <w:t>μL</w:t>
      </w:r>
      <w:proofErr w:type="spellEnd"/>
      <w:r w:rsidR="00E502C6" w:rsidRPr="00163FA1">
        <w:rPr>
          <w:rFonts w:ascii="Helvetica" w:hAnsi="Helvetica" w:cs="Lucida Grande"/>
          <w:color w:val="FF0000"/>
        </w:rPr>
        <w:t xml:space="preserve"> of pre-warmed </w:t>
      </w:r>
      <w:proofErr w:type="spellStart"/>
      <w:r w:rsidR="00E502C6" w:rsidRPr="00163FA1">
        <w:rPr>
          <w:rFonts w:ascii="Helvetica" w:hAnsi="Helvetica" w:cs="Lucida Grande"/>
          <w:color w:val="FF0000"/>
        </w:rPr>
        <w:t>Quanti</w:t>
      </w:r>
      <w:proofErr w:type="spellEnd"/>
      <w:r w:rsidR="00E502C6" w:rsidRPr="00163FA1">
        <w:rPr>
          <w:rFonts w:ascii="Helvetica" w:hAnsi="Helvetica" w:cs="Lucida Grande"/>
          <w:color w:val="FF0000"/>
        </w:rPr>
        <w:t>-Blue solution to each well</w:t>
      </w:r>
      <w:r w:rsidR="005F4C2A" w:rsidRPr="00163FA1">
        <w:rPr>
          <w:rFonts w:ascii="Helvetica" w:hAnsi="Helvetica" w:cs="Lucida Grande"/>
          <w:color w:val="FF0000"/>
        </w:rPr>
        <w:t xml:space="preserve"> of</w:t>
      </w:r>
      <w:r w:rsidR="00E502C6" w:rsidRPr="00163FA1">
        <w:rPr>
          <w:rFonts w:ascii="Helvetica" w:hAnsi="Helvetica" w:cs="Lucida Grande"/>
          <w:color w:val="FF0000"/>
        </w:rPr>
        <w:t xml:space="preserve"> </w:t>
      </w:r>
      <w:r w:rsidR="005F4C2A" w:rsidRPr="00163FA1">
        <w:rPr>
          <w:rFonts w:ascii="Helvetica" w:hAnsi="Helvetica" w:cs="Lucida Grande"/>
          <w:color w:val="FF0000"/>
        </w:rPr>
        <w:t xml:space="preserve">a new 96-well flat-bottom plate </w:t>
      </w:r>
      <w:r w:rsidR="00E502C6" w:rsidRPr="00163FA1">
        <w:rPr>
          <w:rFonts w:ascii="Helvetica" w:hAnsi="Helvetica" w:cs="Lucida Grande"/>
          <w:color w:val="FF0000"/>
        </w:rPr>
        <w:t>[3-MED-TXT]</w:t>
      </w:r>
      <w:r w:rsidR="005F4C2A" w:rsidRPr="00163FA1">
        <w:rPr>
          <w:rFonts w:ascii="Helvetica" w:hAnsi="Helvetica" w:cs="Lucida Grande"/>
          <w:color w:val="FF0000"/>
        </w:rPr>
        <w:t>. Then,</w:t>
      </w:r>
      <w:r w:rsidR="005F4C2A">
        <w:rPr>
          <w:rFonts w:ascii="Helvetica" w:hAnsi="Helvetica" w:cs="Lucida Grande"/>
          <w:color w:val="000000"/>
        </w:rPr>
        <w:t xml:space="preserve"> </w:t>
      </w:r>
      <w:r w:rsidR="00197B54">
        <w:rPr>
          <w:rFonts w:ascii="Helvetica" w:hAnsi="Helvetica" w:cs="Arial"/>
          <w:szCs w:val="24"/>
        </w:rPr>
        <w:t xml:space="preserve">transfer 20 </w:t>
      </w:r>
      <w:proofErr w:type="spellStart"/>
      <w:r w:rsidR="00197B54" w:rsidRPr="00AE1989">
        <w:rPr>
          <w:rFonts w:ascii="Helvetica" w:hAnsi="Helvetica" w:cs="Lucida Grande"/>
          <w:color w:val="000000"/>
        </w:rPr>
        <w:t>μ</w:t>
      </w:r>
      <w:r w:rsidR="00197B54">
        <w:rPr>
          <w:rFonts w:ascii="Helvetica" w:hAnsi="Helvetica" w:cs="Lucida Grande"/>
          <w:color w:val="000000"/>
        </w:rPr>
        <w:t>L</w:t>
      </w:r>
      <w:proofErr w:type="spellEnd"/>
      <w:r w:rsidR="00197B54">
        <w:rPr>
          <w:rFonts w:ascii="Helvetica" w:hAnsi="Helvetica" w:cs="Lucida Grande"/>
          <w:color w:val="000000"/>
        </w:rPr>
        <w:t xml:space="preserve"> of supernatant from each sample into </w:t>
      </w:r>
      <w:r w:rsidR="005F4C2A">
        <w:rPr>
          <w:rFonts w:ascii="Helvetica" w:hAnsi="Helvetica" w:cs="Lucida Grande"/>
          <w:color w:val="000000"/>
        </w:rPr>
        <w:t>the</w:t>
      </w:r>
      <w:r w:rsidR="00197B54">
        <w:rPr>
          <w:rFonts w:ascii="Helvetica" w:hAnsi="Helvetica" w:cs="Lucida Grande"/>
          <w:color w:val="000000"/>
        </w:rPr>
        <w:t xml:space="preserve"> plate</w:t>
      </w:r>
      <w:r w:rsidR="00722EDF">
        <w:rPr>
          <w:rFonts w:ascii="Helvetica" w:hAnsi="Helvetica" w:cs="Lucida Grande"/>
          <w:color w:val="000000"/>
        </w:rPr>
        <w:t xml:space="preserve"> [2-MED-over the shoulder]</w:t>
      </w:r>
      <w:r w:rsidR="00197B54">
        <w:rPr>
          <w:rFonts w:ascii="Helvetica" w:hAnsi="Helvetica" w:cs="Lucida Grande"/>
          <w:color w:val="000000"/>
        </w:rPr>
        <w:t>.</w:t>
      </w:r>
    </w:p>
    <w:p w14:paraId="61285901" w14:textId="08775731" w:rsidR="00E86756" w:rsidRPr="00E86756" w:rsidRDefault="00722EDF" w:rsidP="00E8675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sidR="001A08AC" w:rsidRPr="00163FA1">
        <w:rPr>
          <w:rFonts w:ascii="Helvetica" w:hAnsi="Helvetica" w:cs="Arial"/>
          <w:color w:val="FF0000"/>
          <w:szCs w:val="24"/>
        </w:rPr>
        <w:t>transfer</w:t>
      </w:r>
      <w:r w:rsidR="00163FA1" w:rsidRPr="00163FA1">
        <w:rPr>
          <w:rFonts w:ascii="Helvetica" w:hAnsi="Helvetica" w:cs="Arial"/>
          <w:color w:val="FF0000"/>
          <w:szCs w:val="24"/>
        </w:rPr>
        <w:t>s</w:t>
      </w:r>
      <w:r w:rsidR="001A08AC">
        <w:rPr>
          <w:rFonts w:ascii="Helvetica" w:hAnsi="Helvetica" w:cs="Arial"/>
          <w:szCs w:val="24"/>
        </w:rPr>
        <w:t xml:space="preserve"> </w:t>
      </w:r>
      <w:r>
        <w:rPr>
          <w:rFonts w:ascii="Helvetica" w:hAnsi="Helvetica" w:cs="Arial"/>
          <w:szCs w:val="24"/>
        </w:rPr>
        <w:t>the culture medium from the 96-well plate</w:t>
      </w:r>
      <w:r w:rsidR="003316BC">
        <w:rPr>
          <w:rFonts w:ascii="Helvetica" w:hAnsi="Helvetica" w:cs="Arial"/>
          <w:szCs w:val="24"/>
        </w:rPr>
        <w:t xml:space="preserve"> </w:t>
      </w:r>
      <w:r w:rsidR="003316BC" w:rsidRPr="00163FA1">
        <w:rPr>
          <w:rFonts w:ascii="Helvetica" w:hAnsi="Helvetica" w:cs="Arial"/>
          <w:color w:val="FF0000"/>
          <w:szCs w:val="24"/>
        </w:rPr>
        <w:t>to a 96-well U-bottom plate</w:t>
      </w:r>
      <w:r>
        <w:rPr>
          <w:rFonts w:ascii="Helvetica" w:hAnsi="Helvetica" w:cs="Arial"/>
          <w:szCs w:val="24"/>
        </w:rPr>
        <w:t xml:space="preserve"> using a </w:t>
      </w:r>
      <w:r w:rsidR="001C3B09" w:rsidRPr="00163FA1">
        <w:rPr>
          <w:rFonts w:ascii="Helvetica" w:hAnsi="Helvetica" w:cs="Arial"/>
          <w:b/>
          <w:color w:val="FF0000"/>
          <w:szCs w:val="24"/>
        </w:rPr>
        <w:t>pipette</w:t>
      </w:r>
      <w:r>
        <w:rPr>
          <w:rFonts w:ascii="Helvetica" w:hAnsi="Helvetica" w:cs="Arial"/>
          <w:szCs w:val="24"/>
        </w:rPr>
        <w:t xml:space="preserve">. If possible, have a lab notebook in the shot that has “LPS dosage” notes visible. </w:t>
      </w:r>
      <w:r>
        <w:rPr>
          <w:rFonts w:ascii="Helvetica" w:hAnsi="Helvetica" w:cs="Arial"/>
          <w:b/>
          <w:szCs w:val="24"/>
        </w:rPr>
        <w:t xml:space="preserve">TEXT: </w:t>
      </w:r>
      <w:r w:rsidRPr="00CC226A">
        <w:rPr>
          <w:rFonts w:ascii="Helvetica" w:hAnsi="Helvetica" w:cs="Arial"/>
          <w:b/>
          <w:szCs w:val="24"/>
        </w:rPr>
        <w:t>LPS: lipopolysaccharide</w:t>
      </w:r>
    </w:p>
    <w:p w14:paraId="6684BD4F" w14:textId="49D84A1F" w:rsidR="00E86756" w:rsidRPr="00163FA1" w:rsidRDefault="00722EDF" w:rsidP="00163FA1">
      <w:pPr>
        <w:pStyle w:val="ListParagraph"/>
        <w:numPr>
          <w:ilvl w:val="2"/>
          <w:numId w:val="25"/>
        </w:numPr>
        <w:spacing w:before="240"/>
        <w:jc w:val="both"/>
        <w:outlineLvl w:val="0"/>
        <w:rPr>
          <w:rFonts w:ascii="Helvetica" w:hAnsi="Helvetica" w:cs="Arial"/>
          <w:color w:val="F79646" w:themeColor="accent6"/>
          <w:sz w:val="24"/>
          <w:szCs w:val="24"/>
        </w:rPr>
      </w:pPr>
      <w:r w:rsidRPr="00163FA1">
        <w:rPr>
          <w:rFonts w:ascii="Helvetica" w:hAnsi="Helvetica" w:cs="Arial"/>
          <w:sz w:val="24"/>
          <w:szCs w:val="24"/>
        </w:rPr>
        <w:t>Talent adds</w:t>
      </w:r>
      <w:r w:rsidR="00EC7327" w:rsidRPr="00163FA1">
        <w:rPr>
          <w:rFonts w:ascii="Helvetica" w:hAnsi="Helvetica" w:cs="Arial"/>
          <w:sz w:val="24"/>
          <w:szCs w:val="24"/>
        </w:rPr>
        <w:t xml:space="preserve"> </w:t>
      </w:r>
      <w:r w:rsidR="00EC7327" w:rsidRPr="00163FA1">
        <w:rPr>
          <w:rFonts w:ascii="Helvetica" w:hAnsi="Helvetica" w:cs="Lucida Grande"/>
          <w:color w:val="000000"/>
          <w:sz w:val="24"/>
        </w:rPr>
        <w:t xml:space="preserve">180 </w:t>
      </w:r>
      <w:proofErr w:type="spellStart"/>
      <w:r w:rsidR="00EC7327" w:rsidRPr="00163FA1">
        <w:rPr>
          <w:rFonts w:ascii="Helvetica" w:hAnsi="Helvetica" w:cs="Lucida Grande"/>
          <w:color w:val="000000"/>
          <w:sz w:val="24"/>
        </w:rPr>
        <w:t>μL</w:t>
      </w:r>
      <w:proofErr w:type="spellEnd"/>
      <w:r w:rsidR="00EC7327" w:rsidRPr="00163FA1">
        <w:rPr>
          <w:rFonts w:ascii="Helvetica" w:hAnsi="Helvetica" w:cs="Lucida Grande"/>
          <w:color w:val="000000"/>
          <w:sz w:val="24"/>
        </w:rPr>
        <w:t xml:space="preserve"> of pre-warmed</w:t>
      </w:r>
      <w:r w:rsidRPr="00163FA1">
        <w:rPr>
          <w:rFonts w:ascii="Helvetica" w:hAnsi="Helvetica" w:cs="Arial"/>
          <w:sz w:val="24"/>
          <w:szCs w:val="24"/>
        </w:rPr>
        <w:t xml:space="preserve"> </w:t>
      </w:r>
      <w:proofErr w:type="spellStart"/>
      <w:r w:rsidR="001D4166" w:rsidRPr="00163FA1">
        <w:rPr>
          <w:rFonts w:ascii="Helvetica" w:hAnsi="Helvetica" w:cs="Arial"/>
          <w:color w:val="FF0000"/>
          <w:sz w:val="24"/>
          <w:szCs w:val="24"/>
        </w:rPr>
        <w:t>Quanti</w:t>
      </w:r>
      <w:proofErr w:type="spellEnd"/>
      <w:r w:rsidR="001D4166" w:rsidRPr="00163FA1">
        <w:rPr>
          <w:rFonts w:ascii="Helvetica" w:hAnsi="Helvetica" w:cs="Arial"/>
          <w:color w:val="FF0000"/>
          <w:sz w:val="24"/>
          <w:szCs w:val="24"/>
        </w:rPr>
        <w:t>-Blue substrate solution</w:t>
      </w:r>
      <w:r w:rsidR="00EC7327" w:rsidRPr="00163FA1">
        <w:rPr>
          <w:rFonts w:ascii="Helvetica" w:hAnsi="Helvetica" w:cs="Arial"/>
          <w:color w:val="FF0000"/>
          <w:sz w:val="24"/>
          <w:szCs w:val="24"/>
        </w:rPr>
        <w:t xml:space="preserve"> to</w:t>
      </w:r>
      <w:r w:rsidR="001A08AC" w:rsidRPr="00163FA1">
        <w:rPr>
          <w:rFonts w:ascii="Helvetica" w:hAnsi="Helvetica" w:cs="Arial"/>
          <w:color w:val="FF0000"/>
          <w:sz w:val="24"/>
          <w:szCs w:val="24"/>
        </w:rPr>
        <w:t xml:space="preserve"> a</w:t>
      </w:r>
      <w:r w:rsidR="001D4166" w:rsidRPr="00163FA1">
        <w:rPr>
          <w:rFonts w:ascii="Helvetica" w:hAnsi="Helvetica" w:cs="Arial"/>
          <w:color w:val="FF0000"/>
          <w:sz w:val="24"/>
          <w:szCs w:val="24"/>
        </w:rPr>
        <w:t xml:space="preserve"> new</w:t>
      </w:r>
      <w:r w:rsidR="001A08AC" w:rsidRPr="00163FA1">
        <w:rPr>
          <w:rFonts w:ascii="Helvetica" w:hAnsi="Helvetica" w:cs="Arial"/>
          <w:color w:val="FF0000"/>
          <w:sz w:val="24"/>
          <w:szCs w:val="24"/>
        </w:rPr>
        <w:t xml:space="preserve"> 96-well flat-bottom culture plate</w:t>
      </w:r>
      <w:r w:rsidR="00EC7327" w:rsidRPr="00163FA1">
        <w:rPr>
          <w:rFonts w:ascii="Helvetica" w:hAnsi="Helvetica" w:cs="Arial"/>
          <w:color w:val="FF0000"/>
          <w:sz w:val="24"/>
          <w:szCs w:val="24"/>
        </w:rPr>
        <w:t xml:space="preserve">, </w:t>
      </w:r>
      <w:r w:rsidR="00EC7327" w:rsidRPr="00163FA1">
        <w:rPr>
          <w:rFonts w:ascii="Helvetica" w:hAnsi="Helvetica" w:cs="Arial"/>
          <w:b/>
          <w:color w:val="FF0000"/>
          <w:sz w:val="24"/>
          <w:szCs w:val="24"/>
        </w:rPr>
        <w:t xml:space="preserve">TEXT: </w:t>
      </w:r>
      <w:proofErr w:type="spellStart"/>
      <w:r w:rsidR="001E72C8" w:rsidRPr="00163FA1">
        <w:rPr>
          <w:rFonts w:ascii="Helvetica" w:hAnsi="Helvetica" w:cs="Arial"/>
          <w:b/>
          <w:color w:val="FF0000"/>
          <w:sz w:val="24"/>
          <w:szCs w:val="24"/>
        </w:rPr>
        <w:t>Quanti</w:t>
      </w:r>
      <w:proofErr w:type="spellEnd"/>
      <w:r w:rsidR="001E72C8" w:rsidRPr="00163FA1">
        <w:rPr>
          <w:rFonts w:ascii="Helvetica" w:hAnsi="Helvetica" w:cs="Arial"/>
          <w:b/>
          <w:color w:val="FF0000"/>
          <w:sz w:val="24"/>
          <w:szCs w:val="24"/>
        </w:rPr>
        <w:t>-Blue</w:t>
      </w:r>
      <w:r w:rsidR="00EC7327" w:rsidRPr="00163FA1">
        <w:rPr>
          <w:rFonts w:ascii="Helvetica" w:hAnsi="Helvetica" w:cs="Arial"/>
          <w:b/>
          <w:color w:val="FF0000"/>
          <w:sz w:val="24"/>
          <w:szCs w:val="24"/>
        </w:rPr>
        <w:t>: Secreted embryonic alkaline phosphatase</w:t>
      </w:r>
      <w:r w:rsidR="00CB3806" w:rsidRPr="00163FA1">
        <w:rPr>
          <w:rFonts w:ascii="Helvetica" w:hAnsi="Helvetica" w:cs="Arial"/>
          <w:b/>
          <w:color w:val="FF0000"/>
          <w:sz w:val="24"/>
          <w:szCs w:val="24"/>
        </w:rPr>
        <w:t xml:space="preserve"> </w:t>
      </w:r>
      <w:r w:rsidR="001E72C8" w:rsidRPr="00163FA1">
        <w:rPr>
          <w:rFonts w:ascii="Helvetica" w:hAnsi="Helvetica" w:cs="Arial"/>
          <w:b/>
          <w:color w:val="FF0000"/>
          <w:sz w:val="24"/>
          <w:szCs w:val="24"/>
        </w:rPr>
        <w:t>substrate solution</w:t>
      </w:r>
      <w:r w:rsidR="00CB3806" w:rsidRPr="00163FA1">
        <w:rPr>
          <w:rFonts w:ascii="Helvetica" w:hAnsi="Helvetica" w:cs="Arial"/>
          <w:b/>
          <w:sz w:val="24"/>
          <w:szCs w:val="24"/>
        </w:rPr>
        <w:t xml:space="preserve">       </w:t>
      </w:r>
      <w:r w:rsidR="00CB3806" w:rsidRPr="00163FA1">
        <w:rPr>
          <w:rFonts w:ascii="Helvetica" w:hAnsi="Helvetica" w:cs="Arial"/>
          <w:b/>
          <w:sz w:val="24"/>
          <w:szCs w:val="24"/>
          <w:highlight w:val="green"/>
        </w:rPr>
        <w:t>*switch steps: 4.1.3 comes before 4.1.2</w:t>
      </w:r>
    </w:p>
    <w:p w14:paraId="1742C8B2" w14:textId="41D95BD1" w:rsidR="00163FA1" w:rsidRPr="00163FA1" w:rsidRDefault="00163FA1" w:rsidP="00163FA1">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20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supernatant from a few samples to a new 96-well flat-bottom culture plate.</w:t>
      </w:r>
    </w:p>
    <w:p w14:paraId="082205E1" w14:textId="128145ED" w:rsidR="00E86756" w:rsidRPr="00E86756" w:rsidRDefault="00197B54"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Incubate at </w:t>
      </w:r>
      <w:r>
        <w:rPr>
          <w:rFonts w:ascii="Helvetica" w:hAnsi="Helvetica" w:cs="Lucida Grande"/>
          <w:color w:val="000000"/>
        </w:rPr>
        <w:t xml:space="preserve">37 </w:t>
      </w:r>
      <w:r w:rsidRPr="00A11B84">
        <w:rPr>
          <w:rFonts w:ascii="Helvetica" w:hAnsi="Helvetica" w:cs="Lucida Grande"/>
          <w:color w:val="000000"/>
        </w:rPr>
        <w:t>°</w:t>
      </w:r>
      <w:r>
        <w:rPr>
          <w:rFonts w:ascii="Helvetica" w:hAnsi="Helvetica" w:cs="Lucida Grande"/>
          <w:color w:val="000000"/>
        </w:rPr>
        <w:t xml:space="preserve">C for 1 to 2 hours to allow for the color </w:t>
      </w:r>
      <w:r w:rsidR="00912A2C">
        <w:rPr>
          <w:rFonts w:ascii="Helvetica" w:hAnsi="Helvetica" w:cs="Lucida Grande"/>
          <w:color w:val="000000"/>
        </w:rPr>
        <w:t>to develop from pink to dark blue</w:t>
      </w:r>
      <w:r w:rsidR="00197B92">
        <w:rPr>
          <w:rFonts w:ascii="Helvetica" w:hAnsi="Helvetica" w:cs="Lucida Grande"/>
          <w:color w:val="000000"/>
        </w:rPr>
        <w:t xml:space="preserve"> [1-CU/MED]</w:t>
      </w:r>
      <w:r>
        <w:rPr>
          <w:rFonts w:ascii="Helvetica" w:hAnsi="Helvetica" w:cs="Lucida Grande"/>
          <w:color w:val="000000"/>
        </w:rPr>
        <w:t xml:space="preserve">. </w:t>
      </w:r>
      <w:r w:rsidR="00912A2C">
        <w:rPr>
          <w:rFonts w:ascii="Helvetica" w:hAnsi="Helvetica" w:cs="Lucida Grande"/>
          <w:color w:val="000000"/>
        </w:rPr>
        <w:t xml:space="preserve">After the optical density is </w:t>
      </w:r>
      <w:r w:rsidR="00427267">
        <w:rPr>
          <w:rFonts w:ascii="Helvetica" w:hAnsi="Helvetica" w:cs="Lucida Grande"/>
          <w:color w:val="000000"/>
        </w:rPr>
        <w:t>above</w:t>
      </w:r>
      <w:r w:rsidR="00912A2C">
        <w:rPr>
          <w:rFonts w:ascii="Helvetica" w:hAnsi="Helvetica" w:cs="Lucida Grande"/>
          <w:color w:val="000000"/>
        </w:rPr>
        <w:t xml:space="preserve"> 1</w:t>
      </w:r>
      <w:r>
        <w:rPr>
          <w:rFonts w:ascii="Helvetica" w:hAnsi="Helvetica" w:cs="Lucida Grande"/>
          <w:color w:val="000000"/>
        </w:rPr>
        <w:t>, use a plate reader to determine the absorption at 655 nm</w:t>
      </w:r>
      <w:r w:rsidR="00197B92">
        <w:rPr>
          <w:rFonts w:ascii="Helvetica" w:hAnsi="Helvetica" w:cs="Lucida Grande"/>
          <w:color w:val="000000"/>
        </w:rPr>
        <w:t xml:space="preserve"> [2-MED-over the shoulder]</w:t>
      </w:r>
      <w:r>
        <w:rPr>
          <w:rFonts w:ascii="Helvetica" w:hAnsi="Helvetica" w:cs="Lucida Grande"/>
          <w:color w:val="000000"/>
        </w:rPr>
        <w:t>.</w:t>
      </w:r>
    </w:p>
    <w:p w14:paraId="1935476C" w14:textId="6CA3921E" w:rsidR="00E86756" w:rsidRPr="00163FA1" w:rsidRDefault="00197B92" w:rsidP="00E86756">
      <w:pPr>
        <w:numPr>
          <w:ilvl w:val="2"/>
          <w:numId w:val="12"/>
        </w:numPr>
        <w:spacing w:before="240"/>
        <w:jc w:val="both"/>
        <w:outlineLvl w:val="0"/>
        <w:rPr>
          <w:rFonts w:ascii="Helvetica" w:hAnsi="Helvetica" w:cs="Arial"/>
          <w:b/>
          <w:color w:val="F79646" w:themeColor="accent6"/>
          <w:szCs w:val="24"/>
        </w:rPr>
      </w:pPr>
      <w:r>
        <w:rPr>
          <w:rFonts w:ascii="Helvetica" w:hAnsi="Helvetica" w:cs="Arial"/>
          <w:szCs w:val="24"/>
        </w:rPr>
        <w:t>Shot of the plate in the incubator. Alternatively, if the incubator does not have a clear door or if this cannot be shot in a clear way, instead film a [MED] shot of the talent placing the place in the incubator and then walking out of frame.</w:t>
      </w:r>
      <w:r w:rsidR="00F622B9">
        <w:rPr>
          <w:rFonts w:ascii="Helvetica" w:hAnsi="Helvetica" w:cs="Arial"/>
          <w:szCs w:val="24"/>
        </w:rPr>
        <w:t xml:space="preserve"> </w:t>
      </w:r>
      <w:r w:rsidR="00F622B9" w:rsidRPr="00163FA1">
        <w:rPr>
          <w:rFonts w:ascii="Helvetica" w:hAnsi="Helvetica" w:cs="Arial"/>
          <w:b/>
          <w:color w:val="FF0000"/>
          <w:szCs w:val="24"/>
        </w:rPr>
        <w:t>S</w:t>
      </w:r>
      <w:r w:rsidR="0046476E" w:rsidRPr="00163FA1">
        <w:rPr>
          <w:rFonts w:ascii="Helvetica" w:hAnsi="Helvetica" w:cs="Arial"/>
          <w:b/>
          <w:color w:val="FF0000"/>
          <w:szCs w:val="24"/>
        </w:rPr>
        <w:t>hot multiple takes:</w:t>
      </w:r>
      <w:r w:rsidR="00F622B9" w:rsidRPr="00163FA1">
        <w:rPr>
          <w:rFonts w:ascii="Helvetica" w:hAnsi="Helvetica" w:cs="Arial"/>
          <w:b/>
          <w:color w:val="FF0000"/>
          <w:szCs w:val="24"/>
        </w:rPr>
        <w:t xml:space="preserve"> A), B) Close-up C) taking out of incubator and showing </w:t>
      </w:r>
      <w:proofErr w:type="spellStart"/>
      <w:r w:rsidR="00F622B9" w:rsidRPr="00163FA1">
        <w:rPr>
          <w:rFonts w:ascii="Helvetica" w:hAnsi="Helvetica" w:cs="Arial"/>
          <w:b/>
          <w:color w:val="FF0000"/>
          <w:szCs w:val="24"/>
        </w:rPr>
        <w:t>colour</w:t>
      </w:r>
      <w:proofErr w:type="spellEnd"/>
      <w:r w:rsidR="00F622B9" w:rsidRPr="00163FA1">
        <w:rPr>
          <w:rFonts w:ascii="Helvetica" w:hAnsi="Helvetica" w:cs="Arial"/>
          <w:b/>
          <w:color w:val="FF0000"/>
          <w:szCs w:val="24"/>
        </w:rPr>
        <w:t xml:space="preserve"> change</w:t>
      </w:r>
    </w:p>
    <w:p w14:paraId="3B72DF99" w14:textId="4725EBD4" w:rsidR="00565757" w:rsidRPr="00E24898" w:rsidRDefault="00197B92"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plate into a plate reader, and </w:t>
      </w:r>
      <w:r w:rsidR="005D30C5">
        <w:rPr>
          <w:rFonts w:ascii="Helvetica" w:hAnsi="Helvetica" w:cs="Arial"/>
          <w:szCs w:val="24"/>
        </w:rPr>
        <w:t xml:space="preserve">at the computer workstation, </w:t>
      </w:r>
      <w:r>
        <w:rPr>
          <w:rFonts w:ascii="Helvetica" w:hAnsi="Helvetica" w:cs="Arial"/>
          <w:szCs w:val="24"/>
        </w:rPr>
        <w:t>begins to read the absorption at 655 nm.</w:t>
      </w:r>
      <w:r w:rsidR="0046476E">
        <w:rPr>
          <w:rFonts w:ascii="Helvetica" w:hAnsi="Helvetica" w:cs="Arial"/>
          <w:szCs w:val="24"/>
        </w:rPr>
        <w:t xml:space="preserve"> </w:t>
      </w:r>
      <w:r w:rsidR="0046476E" w:rsidRPr="00163FA1">
        <w:rPr>
          <w:rFonts w:ascii="Helvetica" w:hAnsi="Helvetica" w:cs="Arial"/>
          <w:b/>
          <w:color w:val="FF0000"/>
          <w:szCs w:val="24"/>
        </w:rPr>
        <w:t>Shot multiple takes: A) tray B) computer C) WS</w:t>
      </w:r>
    </w:p>
    <w:p w14:paraId="40F8CE2B" w14:textId="4AA42D5A" w:rsidR="00565757" w:rsidRPr="00E86756" w:rsidRDefault="00145AA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analysis of IRF activation, transfer 10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w:t>
      </w:r>
      <w:r w:rsidR="00F0196B">
        <w:rPr>
          <w:rFonts w:ascii="Helvetica" w:hAnsi="Helvetica" w:cs="Lucida Grande"/>
          <w:color w:val="000000"/>
        </w:rPr>
        <w:t>fresh supernatant from</w:t>
      </w:r>
      <w:r>
        <w:rPr>
          <w:rFonts w:ascii="Helvetica" w:hAnsi="Helvetica" w:cs="Lucida Grande"/>
          <w:color w:val="000000"/>
        </w:rPr>
        <w:t xml:space="preserve"> each sample into a fresh 96-well, clear flat-bottom white plate</w:t>
      </w:r>
      <w:r w:rsidR="00BA4CEB">
        <w:rPr>
          <w:rFonts w:ascii="Helvetica" w:hAnsi="Helvetica" w:cs="Lucida Grande"/>
          <w:color w:val="000000"/>
        </w:rPr>
        <w:t xml:space="preserve"> </w:t>
      </w:r>
      <w:r w:rsidR="004C2F41">
        <w:rPr>
          <w:rFonts w:ascii="Helvetica" w:hAnsi="Helvetica" w:cs="Lucida Grande"/>
          <w:color w:val="000000"/>
        </w:rPr>
        <w:t>[1-MED-TXT]</w:t>
      </w:r>
      <w:r>
        <w:rPr>
          <w:rFonts w:ascii="Helvetica" w:hAnsi="Helvetica" w:cs="Lucida Grande"/>
          <w:color w:val="000000"/>
        </w:rPr>
        <w:t xml:space="preserve">. </w:t>
      </w:r>
      <w:r w:rsidR="00046A6E" w:rsidRPr="00163FA1">
        <w:rPr>
          <w:rFonts w:ascii="Helvetica" w:hAnsi="Helvetica" w:cs="Lucida Grande"/>
          <w:color w:val="FF0000"/>
        </w:rPr>
        <w:t xml:space="preserve">Using auto-injection, </w:t>
      </w:r>
      <w:r w:rsidR="00AB7464">
        <w:rPr>
          <w:rFonts w:ascii="Helvetica" w:hAnsi="Helvetica" w:cs="Lucida Grande"/>
          <w:color w:val="000000"/>
        </w:rPr>
        <w:t>a</w:t>
      </w:r>
      <w:r>
        <w:rPr>
          <w:rFonts w:ascii="Helvetica" w:hAnsi="Helvetica" w:cs="Lucida Grande"/>
          <w:color w:val="000000"/>
        </w:rPr>
        <w:t xml:space="preserve">dd 50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luciferase solution to each well</w:t>
      </w:r>
      <w:r w:rsidR="004C2F41">
        <w:rPr>
          <w:rFonts w:ascii="Helvetica" w:hAnsi="Helvetica" w:cs="Lucida Grande"/>
          <w:color w:val="000000"/>
        </w:rPr>
        <w:t xml:space="preserve"> [2-MED-over the shoulder]</w:t>
      </w:r>
      <w:r>
        <w:rPr>
          <w:rFonts w:ascii="Helvetica" w:hAnsi="Helvetica" w:cs="Lucida Grande"/>
          <w:color w:val="000000"/>
        </w:rPr>
        <w:t>. Then immediately collect the luminescence well by well</w:t>
      </w:r>
      <w:r w:rsidR="008D33BB">
        <w:rPr>
          <w:rFonts w:ascii="Helvetica" w:hAnsi="Helvetica" w:cs="Lucida Grande"/>
          <w:color w:val="000000"/>
        </w:rPr>
        <w:t xml:space="preserve"> to produce a dose response curve to determine the optimal LPS concentration for nanoparticle screening</w:t>
      </w:r>
      <w:r w:rsidR="000C2D20">
        <w:rPr>
          <w:rFonts w:ascii="Helvetica" w:hAnsi="Helvetica" w:cs="Lucida Grande"/>
          <w:color w:val="000000"/>
        </w:rPr>
        <w:t xml:space="preserve"> [3-MED]</w:t>
      </w:r>
      <w:r>
        <w:rPr>
          <w:rFonts w:ascii="Helvetica" w:hAnsi="Helvetica" w:cs="Lucida Grande"/>
          <w:color w:val="000000"/>
        </w:rPr>
        <w:t>.</w:t>
      </w:r>
    </w:p>
    <w:p w14:paraId="325F9EEB" w14:textId="0BB3F904" w:rsidR="00E86756" w:rsidRPr="00E86756" w:rsidRDefault="004C2F41"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10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fresh supernatant from a few samples into a fresh 96-well, clear flat-bottom white plate, </w:t>
      </w:r>
      <w:r w:rsidRPr="00BA4CEB">
        <w:rPr>
          <w:rFonts w:ascii="Helvetica" w:hAnsi="Helvetica" w:cs="Lucida Grande"/>
          <w:b/>
          <w:color w:val="000000"/>
        </w:rPr>
        <w:t>TEXT: IRF: Interferon regulatory factors</w:t>
      </w:r>
      <w:r w:rsidR="00F36C2B">
        <w:rPr>
          <w:rFonts w:ascii="Helvetica" w:hAnsi="Helvetica" w:cs="Lucida Grande"/>
          <w:b/>
          <w:color w:val="000000"/>
        </w:rPr>
        <w:t xml:space="preserve"> </w:t>
      </w:r>
      <w:r w:rsidR="00F36C2B" w:rsidRPr="00163FA1">
        <w:rPr>
          <w:rFonts w:ascii="Helvetica" w:hAnsi="Helvetica" w:cs="Lucida Grande"/>
          <w:b/>
          <w:color w:val="FF0000"/>
        </w:rPr>
        <w:t>Shot multiple takes: A) WS B) CU</w:t>
      </w:r>
    </w:p>
    <w:p w14:paraId="19605B7D" w14:textId="538CB092" w:rsidR="00E86756" w:rsidRPr="0006795F" w:rsidRDefault="00046A6E" w:rsidP="00E86756">
      <w:pPr>
        <w:numPr>
          <w:ilvl w:val="2"/>
          <w:numId w:val="12"/>
        </w:numPr>
        <w:spacing w:before="240"/>
        <w:jc w:val="both"/>
        <w:outlineLvl w:val="0"/>
        <w:rPr>
          <w:rFonts w:ascii="Helvetica" w:hAnsi="Helvetica" w:cs="Arial"/>
          <w:szCs w:val="24"/>
        </w:rPr>
      </w:pPr>
      <w:r w:rsidRPr="00163FA1">
        <w:rPr>
          <w:rFonts w:ascii="Helvetica" w:hAnsi="Helvetica" w:cs="Arial"/>
          <w:color w:val="FF0000"/>
          <w:szCs w:val="24"/>
        </w:rPr>
        <w:t>Using auto-injection,</w:t>
      </w:r>
      <w:r w:rsidRPr="00163FA1">
        <w:rPr>
          <w:rFonts w:ascii="Helvetica" w:hAnsi="Helvetica" w:cs="Arial"/>
          <w:color w:val="F79646" w:themeColor="accent6"/>
          <w:szCs w:val="24"/>
        </w:rPr>
        <w:t xml:space="preserve"> </w:t>
      </w:r>
      <w:r w:rsidR="004C2F41">
        <w:rPr>
          <w:rFonts w:ascii="Helvetica" w:hAnsi="Helvetica" w:cs="Arial"/>
          <w:szCs w:val="24"/>
        </w:rPr>
        <w:t xml:space="preserve">Talent adds </w:t>
      </w:r>
      <w:r w:rsidR="004C2F41">
        <w:rPr>
          <w:rFonts w:ascii="Helvetica" w:hAnsi="Helvetica" w:cs="Lucida Grande"/>
          <w:color w:val="000000"/>
        </w:rPr>
        <w:t xml:space="preserve">50 </w:t>
      </w:r>
      <w:proofErr w:type="spellStart"/>
      <w:r w:rsidR="004C2F41" w:rsidRPr="00AE1989">
        <w:rPr>
          <w:rFonts w:ascii="Helvetica" w:hAnsi="Helvetica" w:cs="Lucida Grande"/>
          <w:color w:val="000000"/>
        </w:rPr>
        <w:t>μ</w:t>
      </w:r>
      <w:r w:rsidR="004C2F41">
        <w:rPr>
          <w:rFonts w:ascii="Helvetica" w:hAnsi="Helvetica" w:cs="Lucida Grande"/>
          <w:color w:val="000000"/>
        </w:rPr>
        <w:t>L</w:t>
      </w:r>
      <w:proofErr w:type="spellEnd"/>
      <w:r w:rsidR="004C2F41">
        <w:rPr>
          <w:rFonts w:ascii="Helvetica" w:hAnsi="Helvetica" w:cs="Lucida Grande"/>
          <w:color w:val="000000"/>
        </w:rPr>
        <w:t xml:space="preserve"> of the luciferase solution to a few wells.</w:t>
      </w:r>
    </w:p>
    <w:p w14:paraId="075FC81E" w14:textId="37D702F1" w:rsidR="004C2F41" w:rsidRPr="00DE3784" w:rsidRDefault="004C2F41"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06795F">
        <w:rPr>
          <w:rFonts w:ascii="Helvetica" w:hAnsi="Helvetica" w:cs="Arial"/>
          <w:szCs w:val="24"/>
        </w:rPr>
        <w:t xml:space="preserve">loads the plate into a </w:t>
      </w:r>
      <w:r w:rsidR="0006795F" w:rsidRPr="0006795F">
        <w:rPr>
          <w:rFonts w:ascii="Helvetica" w:hAnsi="Helvetica"/>
        </w:rPr>
        <w:t>microplate reader with an auto-injection function</w:t>
      </w:r>
      <w:r w:rsidR="0006795F">
        <w:rPr>
          <w:rFonts w:ascii="Helvetica" w:hAnsi="Helvetica"/>
        </w:rPr>
        <w:t xml:space="preserve">, and begins to collect the luciferase </w:t>
      </w:r>
      <w:r w:rsidR="0006795F">
        <w:rPr>
          <w:rFonts w:ascii="Helvetica" w:hAnsi="Helvetica" w:cs="Lucida Grande"/>
          <w:color w:val="000000"/>
        </w:rPr>
        <w:t>luminescence</w:t>
      </w:r>
      <w:r w:rsidR="008D33BB">
        <w:rPr>
          <w:rFonts w:ascii="Helvetica" w:hAnsi="Helvetica" w:cs="Lucida Grande"/>
          <w:color w:val="000000"/>
        </w:rPr>
        <w:t xml:space="preserve"> well-by-well</w:t>
      </w:r>
      <w:r w:rsidR="0006795F">
        <w:rPr>
          <w:rFonts w:ascii="Helvetica" w:hAnsi="Helvetica" w:cs="Lucida Grande"/>
          <w:color w:val="000000"/>
        </w:rPr>
        <w:t>.</w:t>
      </w:r>
      <w:r w:rsidR="008D33BB">
        <w:rPr>
          <w:rFonts w:ascii="Helvetica" w:hAnsi="Helvetica" w:cs="Lucida Grande"/>
          <w:color w:val="000000"/>
        </w:rPr>
        <w:t xml:space="preserve"> This may be a long shot because of the long VO, so the talent may approach the microplate reader, load the plate, and set the microplate reader to read well-by-well if needed for the length.</w:t>
      </w:r>
      <w:r w:rsidR="001448DB">
        <w:rPr>
          <w:rFonts w:ascii="Helvetica" w:hAnsi="Helvetica" w:cs="Lucida Grande"/>
          <w:color w:val="000000"/>
        </w:rPr>
        <w:t xml:space="preserve"> </w:t>
      </w:r>
      <w:r w:rsidR="001448DB" w:rsidRPr="00163FA1">
        <w:rPr>
          <w:rFonts w:ascii="Helvetica" w:hAnsi="Helvetica" w:cs="Arial"/>
          <w:b/>
          <w:color w:val="FF0000"/>
          <w:szCs w:val="24"/>
        </w:rPr>
        <w:t>Multiple shots/angles: A, B, C, D, E</w:t>
      </w:r>
    </w:p>
    <w:p w14:paraId="04597DEC" w14:textId="70325A7B" w:rsidR="00145AA5" w:rsidRPr="009F0D66" w:rsidRDefault="00145AA5" w:rsidP="00565757">
      <w:pPr>
        <w:numPr>
          <w:ilvl w:val="1"/>
          <w:numId w:val="12"/>
        </w:numPr>
        <w:spacing w:before="240"/>
        <w:jc w:val="both"/>
        <w:outlineLvl w:val="0"/>
        <w:rPr>
          <w:rFonts w:ascii="Helvetica" w:hAnsi="Helvetica" w:cs="Arial"/>
          <w:szCs w:val="24"/>
        </w:rPr>
      </w:pPr>
      <w:r>
        <w:rPr>
          <w:rFonts w:ascii="Helvetica" w:hAnsi="Helvetica" w:cs="Arial"/>
          <w:szCs w:val="24"/>
        </w:rPr>
        <w:t>Next, centrifuge 20 volumes of the peptide-GNP hybrid solution</w:t>
      </w:r>
      <w:r w:rsidR="00E14179">
        <w:rPr>
          <w:rFonts w:ascii="Helvetica" w:hAnsi="Helvetica" w:cs="Arial"/>
          <w:szCs w:val="24"/>
        </w:rPr>
        <w:t xml:space="preserve">, in 1.5 mL </w:t>
      </w:r>
      <w:r w:rsidR="00E14179" w:rsidRPr="00E14179">
        <w:rPr>
          <w:rFonts w:ascii="Helvetica" w:hAnsi="Helvetica" w:cs="Arial"/>
          <w:szCs w:val="24"/>
        </w:rPr>
        <w:t>Eppendorf tubes</w:t>
      </w:r>
      <w:r w:rsidR="00E14179">
        <w:rPr>
          <w:rFonts w:ascii="Helvetica" w:hAnsi="Helvetica" w:cs="Arial"/>
          <w:szCs w:val="24"/>
        </w:rPr>
        <w:t>,</w:t>
      </w:r>
      <w:r>
        <w:rPr>
          <w:rFonts w:ascii="Helvetica" w:hAnsi="Helvetica" w:cs="Arial"/>
          <w:szCs w:val="24"/>
        </w:rPr>
        <w:t xml:space="preserve"> at 18,000 x g for 30 min</w:t>
      </w:r>
      <w:r w:rsidR="00E14179">
        <w:rPr>
          <w:rFonts w:ascii="Helvetica" w:hAnsi="Helvetica" w:cs="Arial"/>
          <w:szCs w:val="24"/>
        </w:rPr>
        <w:t xml:space="preserve"> [1-MED-over the shoulder]</w:t>
      </w:r>
      <w:r>
        <w:rPr>
          <w:rFonts w:ascii="Helvetica" w:hAnsi="Helvetica" w:cs="Arial"/>
          <w:szCs w:val="24"/>
        </w:rPr>
        <w:t xml:space="preserve">. Carefully discard the </w:t>
      </w:r>
      <w:r>
        <w:rPr>
          <w:rFonts w:ascii="Helvetica" w:hAnsi="Helvetica" w:cs="Arial"/>
          <w:szCs w:val="24"/>
        </w:rPr>
        <w:lastRenderedPageBreak/>
        <w:t>supernatants</w:t>
      </w:r>
      <w:r w:rsidR="00E14179">
        <w:rPr>
          <w:rFonts w:ascii="Helvetica" w:hAnsi="Helvetica" w:cs="Arial"/>
          <w:szCs w:val="24"/>
        </w:rPr>
        <w:t xml:space="preserve"> [2-MED]</w:t>
      </w:r>
      <w:r>
        <w:rPr>
          <w:rFonts w:ascii="Helvetica" w:hAnsi="Helvetica" w:cs="Arial"/>
          <w:szCs w:val="24"/>
        </w:rPr>
        <w:t xml:space="preserve">. </w:t>
      </w:r>
      <w:r w:rsidRPr="009F0D66">
        <w:rPr>
          <w:rFonts w:ascii="Helvetica" w:hAnsi="Helvetica" w:cs="Arial"/>
          <w:szCs w:val="24"/>
        </w:rPr>
        <w:t xml:space="preserve">Transfer the hybrids to a </w:t>
      </w:r>
      <w:r w:rsidR="00E14179" w:rsidRPr="009F0D66">
        <w:rPr>
          <w:rFonts w:ascii="Helvetica" w:hAnsi="Helvetica" w:cs="Arial"/>
          <w:szCs w:val="24"/>
        </w:rPr>
        <w:t xml:space="preserve">single, </w:t>
      </w:r>
      <w:r w:rsidRPr="009F0D66">
        <w:rPr>
          <w:rFonts w:ascii="Helvetica" w:hAnsi="Helvetica" w:cs="Arial"/>
          <w:szCs w:val="24"/>
        </w:rPr>
        <w:t>fresh tube</w:t>
      </w:r>
      <w:r w:rsidR="00C90790" w:rsidRPr="009F0D66">
        <w:rPr>
          <w:rFonts w:ascii="Helvetica" w:hAnsi="Helvetica" w:cs="Arial"/>
          <w:szCs w:val="24"/>
        </w:rPr>
        <w:t xml:space="preserve"> and wash them twice with </w:t>
      </w:r>
      <w:r w:rsidR="00E14179" w:rsidRPr="009F0D66">
        <w:rPr>
          <w:rFonts w:ascii="Helvetica" w:hAnsi="Helvetica" w:cs="Arial"/>
          <w:szCs w:val="24"/>
        </w:rPr>
        <w:t xml:space="preserve">1 mL </w:t>
      </w:r>
      <w:r w:rsidR="00C90790" w:rsidRPr="009F0D66">
        <w:rPr>
          <w:rFonts w:ascii="Helvetica" w:hAnsi="Helvetica" w:cs="Arial"/>
          <w:szCs w:val="24"/>
        </w:rPr>
        <w:t>PBS</w:t>
      </w:r>
      <w:r w:rsidR="00E14179" w:rsidRPr="009F0D66">
        <w:rPr>
          <w:rFonts w:ascii="Helvetica" w:hAnsi="Helvetica" w:cs="Arial"/>
          <w:szCs w:val="24"/>
        </w:rPr>
        <w:t xml:space="preserve"> [3-MED-over the shoulder]</w:t>
      </w:r>
      <w:r w:rsidR="00C90790" w:rsidRPr="009F0D66">
        <w:rPr>
          <w:rFonts w:ascii="Helvetica" w:hAnsi="Helvetica" w:cs="Arial"/>
          <w:szCs w:val="24"/>
        </w:rPr>
        <w:t>.</w:t>
      </w:r>
    </w:p>
    <w:p w14:paraId="4C1D469D" w14:textId="37E9A965" w:rsidR="00E86756" w:rsidRPr="009F0D66" w:rsidRDefault="00E14179" w:rsidP="00E86756">
      <w:pPr>
        <w:numPr>
          <w:ilvl w:val="2"/>
          <w:numId w:val="12"/>
        </w:numPr>
        <w:spacing w:before="240"/>
        <w:jc w:val="both"/>
        <w:outlineLvl w:val="0"/>
        <w:rPr>
          <w:rFonts w:ascii="Helvetica" w:hAnsi="Helvetica" w:cs="Arial"/>
          <w:szCs w:val="24"/>
        </w:rPr>
      </w:pPr>
      <w:r w:rsidRPr="009F0D66">
        <w:rPr>
          <w:rFonts w:ascii="Helvetica" w:hAnsi="Helvetica" w:cs="Arial"/>
          <w:szCs w:val="24"/>
        </w:rPr>
        <w:t>Talent loads a few 1.5 mL Eppendorf tubes, loaded with the peptide-GNP hybrid solution, into a centrifuge, and then turns the centrifuge on.</w:t>
      </w:r>
    </w:p>
    <w:p w14:paraId="1A2AD35F" w14:textId="5F093101" w:rsidR="00E86756" w:rsidRDefault="00E14179" w:rsidP="00E86756">
      <w:pPr>
        <w:numPr>
          <w:ilvl w:val="2"/>
          <w:numId w:val="12"/>
        </w:numPr>
        <w:spacing w:before="240"/>
        <w:jc w:val="both"/>
        <w:outlineLvl w:val="0"/>
        <w:rPr>
          <w:rFonts w:ascii="Helvetica" w:hAnsi="Helvetica" w:cs="Arial"/>
          <w:szCs w:val="24"/>
        </w:rPr>
      </w:pPr>
      <w:r w:rsidRPr="009F0D66">
        <w:rPr>
          <w:rFonts w:ascii="Helvetica" w:hAnsi="Helvetica" w:cs="Arial"/>
          <w:szCs w:val="24"/>
        </w:rPr>
        <w:t>Talent slowly removes the supernatant from one of the Eppendorf tubes</w:t>
      </w:r>
      <w:r>
        <w:rPr>
          <w:rFonts w:ascii="Helvetica" w:hAnsi="Helvetica" w:cs="Arial"/>
          <w:szCs w:val="24"/>
        </w:rPr>
        <w:t xml:space="preserve"> of peptide-GNP hybrid solution.</w:t>
      </w:r>
    </w:p>
    <w:p w14:paraId="1038AD96" w14:textId="7767AA83" w:rsidR="00E86756" w:rsidRDefault="00E14179" w:rsidP="00E86756">
      <w:pPr>
        <w:numPr>
          <w:ilvl w:val="2"/>
          <w:numId w:val="12"/>
        </w:numPr>
        <w:spacing w:before="240"/>
        <w:jc w:val="both"/>
        <w:outlineLvl w:val="0"/>
        <w:rPr>
          <w:rFonts w:ascii="Helvetica" w:hAnsi="Helvetica" w:cs="Arial"/>
          <w:szCs w:val="24"/>
        </w:rPr>
      </w:pPr>
      <w:r>
        <w:rPr>
          <w:rFonts w:ascii="Helvetica" w:hAnsi="Helvetica" w:cs="Arial"/>
          <w:szCs w:val="24"/>
        </w:rPr>
        <w:t>Talent adds PBS to a 1.</w:t>
      </w:r>
      <w:r w:rsidRPr="009F0D66">
        <w:rPr>
          <w:rFonts w:ascii="Helvetica" w:hAnsi="Helvetica" w:cs="Arial"/>
          <w:szCs w:val="24"/>
        </w:rPr>
        <w:t>5 mL Eppendorf tube, which already contains the transferred hybrids.</w:t>
      </w:r>
      <w:r w:rsidR="001448DB">
        <w:rPr>
          <w:rFonts w:ascii="Helvetica" w:hAnsi="Helvetica" w:cs="Arial"/>
          <w:szCs w:val="24"/>
        </w:rPr>
        <w:t xml:space="preserve"> </w:t>
      </w:r>
      <w:r w:rsidR="001448DB" w:rsidRPr="00163FA1">
        <w:rPr>
          <w:rFonts w:ascii="Helvetica" w:hAnsi="Helvetica" w:cs="Arial"/>
          <w:b/>
          <w:color w:val="FF0000"/>
          <w:szCs w:val="24"/>
        </w:rPr>
        <w:t>*Added three tubes together one-by-one.</w:t>
      </w:r>
      <w:r w:rsidRPr="00163FA1">
        <w:rPr>
          <w:rFonts w:ascii="Helvetica" w:hAnsi="Helvetica" w:cs="Arial"/>
          <w:color w:val="FF0000"/>
          <w:szCs w:val="24"/>
        </w:rPr>
        <w:t xml:space="preserve"> </w:t>
      </w:r>
      <w:r w:rsidR="001448DB" w:rsidRPr="00163FA1">
        <w:rPr>
          <w:rFonts w:ascii="Helvetica" w:hAnsi="Helvetica" w:cs="Arial"/>
          <w:b/>
          <w:color w:val="FF0000"/>
          <w:szCs w:val="24"/>
        </w:rPr>
        <w:t>Shot multiple angles: A) WS B) CU C)</w:t>
      </w:r>
    </w:p>
    <w:p w14:paraId="0A5ECF65" w14:textId="43CD217E" w:rsidR="00145AA5" w:rsidRDefault="00C90790" w:rsidP="00565757">
      <w:pPr>
        <w:numPr>
          <w:ilvl w:val="1"/>
          <w:numId w:val="12"/>
        </w:numPr>
        <w:spacing w:before="240"/>
        <w:jc w:val="both"/>
        <w:outlineLvl w:val="0"/>
        <w:rPr>
          <w:rFonts w:ascii="Helvetica" w:hAnsi="Helvetica" w:cs="Arial"/>
          <w:szCs w:val="24"/>
        </w:rPr>
      </w:pPr>
      <w:r>
        <w:rPr>
          <w:rFonts w:ascii="Helvetica" w:hAnsi="Helvetica" w:cs="Arial"/>
          <w:szCs w:val="24"/>
        </w:rPr>
        <w:t>After this, r</w:t>
      </w:r>
      <w:r w:rsidR="00145AA5">
        <w:rPr>
          <w:rFonts w:ascii="Helvetica" w:hAnsi="Helvetica" w:cs="Arial"/>
          <w:szCs w:val="24"/>
        </w:rPr>
        <w:t xml:space="preserve">e-suspend </w:t>
      </w:r>
      <w:r w:rsidR="000725A4">
        <w:rPr>
          <w:rFonts w:ascii="Helvetica" w:hAnsi="Helvetica" w:cs="Arial"/>
          <w:szCs w:val="24"/>
        </w:rPr>
        <w:t>the washed hybrids in 1 volume of R10 medium</w:t>
      </w:r>
      <w:r w:rsidR="007116CA">
        <w:rPr>
          <w:rFonts w:ascii="Helvetica" w:hAnsi="Helvetica" w:cs="Arial"/>
          <w:szCs w:val="24"/>
        </w:rPr>
        <w:t xml:space="preserve"> [1-MED]</w:t>
      </w:r>
      <w:r w:rsidR="000725A4">
        <w:rPr>
          <w:rFonts w:ascii="Helvetica" w:hAnsi="Helvetica" w:cs="Arial"/>
          <w:szCs w:val="24"/>
        </w:rPr>
        <w:t>.</w:t>
      </w:r>
      <w:r w:rsidR="0069370F">
        <w:rPr>
          <w:rFonts w:ascii="Helvetica" w:hAnsi="Helvetica" w:cs="Arial"/>
          <w:szCs w:val="24"/>
        </w:rPr>
        <w:t xml:space="preserve"> Mix equal volumes of the concentrated hybrids </w:t>
      </w:r>
      <w:r>
        <w:rPr>
          <w:rFonts w:ascii="Helvetica" w:hAnsi="Helvetica" w:cs="Arial"/>
          <w:szCs w:val="24"/>
        </w:rPr>
        <w:t>and the LPS</w:t>
      </w:r>
      <w:r w:rsidR="005B35B0">
        <w:rPr>
          <w:rFonts w:ascii="Helvetica" w:hAnsi="Helvetica" w:cs="Arial"/>
          <w:szCs w:val="24"/>
        </w:rPr>
        <w:t xml:space="preserve">-containing R10 medium, such that the final concentration </w:t>
      </w:r>
      <w:r w:rsidR="009A3A97">
        <w:rPr>
          <w:rFonts w:ascii="Helvetica" w:hAnsi="Helvetica" w:cs="Arial"/>
          <w:szCs w:val="24"/>
        </w:rPr>
        <w:t xml:space="preserve">of the hybrids and LPS are 100 nM and 10 ng/mL, respectively </w:t>
      </w:r>
      <w:r w:rsidR="002F7C10">
        <w:rPr>
          <w:rFonts w:ascii="Helvetica" w:hAnsi="Helvetica" w:cs="Arial"/>
          <w:szCs w:val="24"/>
        </w:rPr>
        <w:t>[2-MED-over the shoulder-TXT]</w:t>
      </w:r>
      <w:r w:rsidR="009A3A97">
        <w:rPr>
          <w:rFonts w:ascii="Helvetica" w:hAnsi="Helvetica" w:cs="Arial"/>
          <w:szCs w:val="24"/>
        </w:rPr>
        <w:t>.</w:t>
      </w:r>
    </w:p>
    <w:p w14:paraId="2AA94E01" w14:textId="31A0BCAC" w:rsidR="00E86756" w:rsidRPr="009F0D66" w:rsidRDefault="0082188B" w:rsidP="00E86756">
      <w:pPr>
        <w:numPr>
          <w:ilvl w:val="2"/>
          <w:numId w:val="12"/>
        </w:numPr>
        <w:spacing w:before="240"/>
        <w:jc w:val="both"/>
        <w:outlineLvl w:val="0"/>
        <w:rPr>
          <w:rFonts w:ascii="Helvetica" w:hAnsi="Helvetica" w:cs="Arial"/>
          <w:szCs w:val="24"/>
        </w:rPr>
      </w:pPr>
      <w:r>
        <w:rPr>
          <w:rFonts w:ascii="Helvetica" w:hAnsi="Helvetica" w:cs="Arial"/>
          <w:szCs w:val="24"/>
        </w:rPr>
        <w:t>Talent re-</w:t>
      </w:r>
      <w:r w:rsidRPr="009F0D66">
        <w:rPr>
          <w:rFonts w:ascii="Helvetica" w:hAnsi="Helvetica" w:cs="Arial"/>
          <w:szCs w:val="24"/>
        </w:rPr>
        <w:t>suspends the washed hybrids by adding in 1 volume of R10 medium to the 1.5 mL Eppendorf tube.</w:t>
      </w:r>
    </w:p>
    <w:p w14:paraId="2575CB84" w14:textId="69095312" w:rsidR="00E86756" w:rsidRPr="002F7C10" w:rsidRDefault="002F7C10" w:rsidP="002F7C10">
      <w:pPr>
        <w:numPr>
          <w:ilvl w:val="2"/>
          <w:numId w:val="12"/>
        </w:numPr>
        <w:spacing w:before="240"/>
        <w:jc w:val="both"/>
        <w:outlineLvl w:val="0"/>
        <w:rPr>
          <w:rFonts w:ascii="Helvetica" w:hAnsi="Helvetica" w:cs="Arial"/>
          <w:szCs w:val="24"/>
        </w:rPr>
      </w:pPr>
      <w:r w:rsidRPr="009F0D66">
        <w:rPr>
          <w:rFonts w:ascii="Helvetica" w:hAnsi="Helvetica" w:cs="Arial"/>
          <w:szCs w:val="24"/>
        </w:rPr>
        <w:t>Talent slow mixes the concentrated</w:t>
      </w:r>
      <w:r>
        <w:rPr>
          <w:rFonts w:ascii="Helvetica" w:hAnsi="Helvetica" w:cs="Arial"/>
          <w:szCs w:val="24"/>
        </w:rPr>
        <w:t xml:space="preserve"> hybrids and the LPS-containing R10 medium, </w:t>
      </w:r>
      <w:r w:rsidRPr="009A3A97">
        <w:rPr>
          <w:rFonts w:ascii="Helvetica" w:hAnsi="Helvetica" w:cs="Arial"/>
          <w:b/>
          <w:szCs w:val="24"/>
        </w:rPr>
        <w:t>TEXT: Final concentration: Hybrids: 100 nM, LPS: 10 ng/mL</w:t>
      </w:r>
    </w:p>
    <w:p w14:paraId="414C9355" w14:textId="39B020D9" w:rsidR="00145AA5" w:rsidRPr="00E86756" w:rsidRDefault="006159D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remove the culture medium from the </w:t>
      </w:r>
      <w:r w:rsidR="0082188B">
        <w:rPr>
          <w:rFonts w:ascii="Helvetica" w:hAnsi="Helvetica" w:cs="Arial"/>
          <w:szCs w:val="24"/>
        </w:rPr>
        <w:t>macrophage culture</w:t>
      </w:r>
      <w:r w:rsidR="0082188B" w:rsidRPr="00DE4776">
        <w:rPr>
          <w:rFonts w:ascii="Helvetica" w:hAnsi="Helvetica" w:cs="Arial"/>
          <w:szCs w:val="24"/>
        </w:rPr>
        <w:t xml:space="preserve"> </w:t>
      </w:r>
      <w:r>
        <w:rPr>
          <w:rFonts w:ascii="Helvetica" w:hAnsi="Helvetica" w:cs="Arial"/>
          <w:szCs w:val="24"/>
        </w:rPr>
        <w:t>plate</w:t>
      </w:r>
      <w:r w:rsidR="000C6858">
        <w:rPr>
          <w:rFonts w:ascii="Helvetica" w:hAnsi="Helvetica" w:cs="Arial"/>
          <w:szCs w:val="24"/>
        </w:rPr>
        <w:t xml:space="preserve"> [1-MED]</w:t>
      </w:r>
      <w:r>
        <w:rPr>
          <w:rFonts w:ascii="Helvetica" w:hAnsi="Helvetica" w:cs="Arial"/>
          <w:szCs w:val="24"/>
        </w:rPr>
        <w:t xml:space="preserve">. Add 100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hybrid/LPS mixture into each well – with three replicates for each condition</w:t>
      </w:r>
      <w:r w:rsidR="003306FE">
        <w:rPr>
          <w:rFonts w:ascii="Helvetica" w:hAnsi="Helvetica" w:cs="Lucida Grande"/>
          <w:color w:val="000000"/>
        </w:rPr>
        <w:t xml:space="preserve"> [2-MED-over the shoulder]</w:t>
      </w:r>
      <w:r>
        <w:rPr>
          <w:rFonts w:ascii="Helvetica" w:hAnsi="Helvetica" w:cs="Lucida Grande"/>
          <w:color w:val="000000"/>
        </w:rPr>
        <w:t xml:space="preserve">. Include a negative control and an LPS control </w:t>
      </w:r>
      <w:r w:rsidR="003306FE">
        <w:rPr>
          <w:rFonts w:ascii="Helvetica" w:hAnsi="Helvetica" w:cs="Lucida Grande"/>
          <w:color w:val="000000"/>
        </w:rPr>
        <w:t>[3-CU/MED</w:t>
      </w:r>
      <w:r w:rsidR="009F0D66">
        <w:rPr>
          <w:rFonts w:ascii="Helvetica" w:hAnsi="Helvetica" w:cs="Lucida Grande"/>
          <w:color w:val="000000"/>
        </w:rPr>
        <w:t>-TXT</w:t>
      </w:r>
      <w:r w:rsidR="003306FE">
        <w:rPr>
          <w:rFonts w:ascii="Helvetica" w:hAnsi="Helvetica" w:cs="Lucida Grande"/>
          <w:color w:val="000000"/>
        </w:rPr>
        <w:t>]</w:t>
      </w:r>
      <w:r>
        <w:rPr>
          <w:rFonts w:ascii="Helvetica" w:hAnsi="Helvetica" w:cs="Lucida Grande"/>
          <w:color w:val="000000"/>
        </w:rPr>
        <w:t>.</w:t>
      </w:r>
    </w:p>
    <w:p w14:paraId="4DD8D1D2" w14:textId="6FD1573B" w:rsidR="00E86756" w:rsidRPr="00E86756" w:rsidRDefault="000C6858" w:rsidP="00E86756">
      <w:pPr>
        <w:numPr>
          <w:ilvl w:val="2"/>
          <w:numId w:val="12"/>
        </w:numPr>
        <w:spacing w:before="240"/>
        <w:jc w:val="both"/>
        <w:outlineLvl w:val="0"/>
        <w:rPr>
          <w:rFonts w:ascii="Helvetica" w:hAnsi="Helvetica" w:cs="Arial"/>
          <w:szCs w:val="24"/>
        </w:rPr>
      </w:pPr>
      <w:r>
        <w:rPr>
          <w:rFonts w:ascii="Helvetica" w:hAnsi="Helvetica" w:cs="Arial"/>
          <w:szCs w:val="24"/>
        </w:rPr>
        <w:t>Talent uses a vacuum aspirator to remove the culture medium form the 96-well macrophage culture</w:t>
      </w:r>
      <w:r w:rsidRPr="00DE4776">
        <w:rPr>
          <w:rFonts w:ascii="Helvetica" w:hAnsi="Helvetica" w:cs="Arial"/>
          <w:szCs w:val="24"/>
        </w:rPr>
        <w:t xml:space="preserve"> </w:t>
      </w:r>
      <w:r>
        <w:rPr>
          <w:rFonts w:ascii="Helvetica" w:hAnsi="Helvetica" w:cs="Arial"/>
          <w:szCs w:val="24"/>
        </w:rPr>
        <w:t>plate (from section 3).</w:t>
      </w:r>
    </w:p>
    <w:p w14:paraId="11F63AC9" w14:textId="277971CD" w:rsidR="00E86756" w:rsidRPr="00E86756" w:rsidRDefault="003306FE"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100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hybrid/LPS mixture into each well of the </w:t>
      </w:r>
      <w:r>
        <w:rPr>
          <w:rFonts w:ascii="Helvetica" w:hAnsi="Helvetica" w:cs="Arial"/>
          <w:szCs w:val="24"/>
        </w:rPr>
        <w:t>96-well macrophage culture</w:t>
      </w:r>
      <w:r w:rsidRPr="00DE4776">
        <w:rPr>
          <w:rFonts w:ascii="Helvetica" w:hAnsi="Helvetica" w:cs="Arial"/>
          <w:szCs w:val="24"/>
        </w:rPr>
        <w:t xml:space="preserve"> </w:t>
      </w:r>
      <w:r>
        <w:rPr>
          <w:rFonts w:ascii="Helvetica" w:hAnsi="Helvetica" w:cs="Arial"/>
          <w:szCs w:val="24"/>
        </w:rPr>
        <w:t>plate.</w:t>
      </w:r>
    </w:p>
    <w:p w14:paraId="69F35463" w14:textId="42B1D5B7" w:rsidR="00E86756" w:rsidRDefault="003306FE"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plate as the talent adds either one of the mention controls, </w:t>
      </w:r>
      <w:r w:rsidR="001448DB" w:rsidRPr="00163FA1">
        <w:rPr>
          <w:rFonts w:ascii="Helvetica" w:hAnsi="Helvetica" w:cs="Arial"/>
          <w:b/>
          <w:color w:val="FF0000"/>
          <w:szCs w:val="24"/>
        </w:rPr>
        <w:t>*transferred all at the same time due to pipette style</w:t>
      </w:r>
      <w:r w:rsidR="00AB7464">
        <w:rPr>
          <w:rFonts w:ascii="Helvetica" w:hAnsi="Helvetica" w:cs="Arial"/>
          <w:b/>
          <w:color w:val="F79646" w:themeColor="accent6"/>
          <w:szCs w:val="24"/>
        </w:rPr>
        <w:t xml:space="preserve"> (a multi-channel pipette)</w:t>
      </w:r>
      <w:r w:rsidR="001448DB" w:rsidRPr="00163FA1">
        <w:rPr>
          <w:rFonts w:ascii="Helvetica" w:hAnsi="Helvetica" w:cs="Arial"/>
          <w:color w:val="F79646" w:themeColor="accent6"/>
          <w:szCs w:val="24"/>
        </w:rPr>
        <w:t xml:space="preserve"> </w:t>
      </w:r>
      <w:r w:rsidRPr="006159D9">
        <w:rPr>
          <w:rFonts w:ascii="Helvetica" w:hAnsi="Helvetica" w:cs="Lucida Grande"/>
          <w:b/>
          <w:color w:val="000000"/>
        </w:rPr>
        <w:t>TEXT: For details about controls, see text protocol</w:t>
      </w:r>
      <w:r>
        <w:rPr>
          <w:rFonts w:ascii="Helvetica" w:hAnsi="Helvetica" w:cs="Lucida Grande"/>
          <w:b/>
          <w:color w:val="000000"/>
        </w:rPr>
        <w:t>.</w:t>
      </w:r>
    </w:p>
    <w:p w14:paraId="34D188C2" w14:textId="2E2A6435" w:rsidR="006159D9" w:rsidRPr="00E86756" w:rsidRDefault="005A10D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Incubate at </w:t>
      </w:r>
      <w:r>
        <w:rPr>
          <w:rFonts w:ascii="Helvetica" w:hAnsi="Helvetica" w:cs="Lucida Grande"/>
          <w:color w:val="000000"/>
        </w:rPr>
        <w:t xml:space="preserve">37 </w:t>
      </w:r>
      <w:r w:rsidRPr="00A11B84">
        <w:rPr>
          <w:rFonts w:ascii="Helvetica" w:hAnsi="Helvetica" w:cs="Lucida Grande"/>
          <w:color w:val="000000"/>
        </w:rPr>
        <w:t>°</w:t>
      </w:r>
      <w:r>
        <w:rPr>
          <w:rFonts w:ascii="Helvetica" w:hAnsi="Helvetica" w:cs="Lucida Grande"/>
          <w:color w:val="000000"/>
        </w:rPr>
        <w:t>C for 24 h</w:t>
      </w:r>
      <w:r w:rsidR="00B945BA">
        <w:rPr>
          <w:rFonts w:ascii="Helvetica" w:hAnsi="Helvetica" w:cs="Lucida Grande"/>
          <w:color w:val="000000"/>
        </w:rPr>
        <w:t xml:space="preserve"> [1-MED]</w:t>
      </w:r>
      <w:r>
        <w:rPr>
          <w:rFonts w:ascii="Helvetica" w:hAnsi="Helvetica" w:cs="Lucida Grande"/>
          <w:color w:val="000000"/>
        </w:rPr>
        <w:t>. Then, transfer the medium of each well to a separate centrifuge tube</w:t>
      </w:r>
      <w:r w:rsidR="00B945BA">
        <w:rPr>
          <w:rFonts w:ascii="Helvetica" w:hAnsi="Helvetica" w:cs="Lucida Grande"/>
          <w:color w:val="000000"/>
        </w:rPr>
        <w:t xml:space="preserve"> [2-MED-over the shoulder]</w:t>
      </w:r>
      <w:r>
        <w:rPr>
          <w:rFonts w:ascii="Helvetica" w:hAnsi="Helvetica" w:cs="Lucida Grande"/>
          <w:color w:val="000000"/>
        </w:rPr>
        <w:t xml:space="preserve">. Centrifuge the tubes at 18,000 x g and 4 </w:t>
      </w:r>
      <w:r w:rsidRPr="00A11B84">
        <w:rPr>
          <w:rFonts w:ascii="Helvetica" w:hAnsi="Helvetica" w:cs="Lucida Grande"/>
          <w:color w:val="000000"/>
        </w:rPr>
        <w:t>°</w:t>
      </w:r>
      <w:r>
        <w:rPr>
          <w:rFonts w:ascii="Helvetica" w:hAnsi="Helvetica" w:cs="Lucida Grande"/>
          <w:color w:val="000000"/>
        </w:rPr>
        <w:t>C for 30 min</w:t>
      </w:r>
      <w:r w:rsidR="00B945BA">
        <w:rPr>
          <w:rFonts w:ascii="Helvetica" w:hAnsi="Helvetica" w:cs="Lucida Grande"/>
          <w:color w:val="000000"/>
        </w:rPr>
        <w:t xml:space="preserve"> [3-MED]</w:t>
      </w:r>
      <w:r>
        <w:rPr>
          <w:rFonts w:ascii="Helvetica" w:hAnsi="Helvetica" w:cs="Lucida Grande"/>
          <w:color w:val="000000"/>
        </w:rPr>
        <w:t>.</w:t>
      </w:r>
    </w:p>
    <w:p w14:paraId="7C3DDDB2" w14:textId="71769612" w:rsidR="00B945BA" w:rsidRPr="00B945BA" w:rsidRDefault="00B945BA" w:rsidP="00B945BA">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plate into an incubator at </w:t>
      </w:r>
      <w:r>
        <w:rPr>
          <w:rFonts w:ascii="Helvetica" w:hAnsi="Helvetica" w:cs="Lucida Grande"/>
          <w:color w:val="000000"/>
        </w:rPr>
        <w:t xml:space="preserve">37 </w:t>
      </w:r>
      <w:r w:rsidRPr="00A11B84">
        <w:rPr>
          <w:rFonts w:ascii="Helvetica" w:hAnsi="Helvetica" w:cs="Lucida Grande"/>
          <w:color w:val="000000"/>
        </w:rPr>
        <w:t>°</w:t>
      </w:r>
      <w:r>
        <w:rPr>
          <w:rFonts w:ascii="Helvetica" w:hAnsi="Helvetica" w:cs="Lucida Grande"/>
          <w:color w:val="000000"/>
        </w:rPr>
        <w:t>C.</w:t>
      </w:r>
    </w:p>
    <w:p w14:paraId="11B38350" w14:textId="5E829C07" w:rsidR="00E86756" w:rsidRDefault="00B945BA"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medium from one well into a centrifuge tube, then transfers the medium form a second well to a separate centrifuge tube. Make sure it is clear </w:t>
      </w:r>
      <w:r>
        <w:rPr>
          <w:rFonts w:ascii="Helvetica" w:hAnsi="Helvetica" w:cs="Arial"/>
          <w:szCs w:val="24"/>
        </w:rPr>
        <w:lastRenderedPageBreak/>
        <w:t xml:space="preserve">that there are </w:t>
      </w:r>
      <w:r w:rsidRPr="00163FA1">
        <w:rPr>
          <w:rFonts w:ascii="Helvetica" w:hAnsi="Helvetica" w:cs="Arial"/>
          <w:strike/>
          <w:szCs w:val="24"/>
        </w:rPr>
        <w:t>96</w:t>
      </w:r>
      <w:r>
        <w:rPr>
          <w:rFonts w:ascii="Helvetica" w:hAnsi="Helvetica" w:cs="Arial"/>
          <w:szCs w:val="24"/>
        </w:rPr>
        <w:t xml:space="preserve"> </w:t>
      </w:r>
      <w:r w:rsidR="001448DB" w:rsidRPr="00163FA1">
        <w:rPr>
          <w:rFonts w:ascii="Helvetica" w:hAnsi="Helvetica" w:cs="Arial"/>
          <w:b/>
          <w:color w:val="FF0000"/>
          <w:szCs w:val="24"/>
        </w:rPr>
        <w:t>(actually only 36)</w:t>
      </w:r>
      <w:r w:rsidR="001448DB" w:rsidRPr="00163FA1">
        <w:rPr>
          <w:rFonts w:ascii="Helvetica" w:hAnsi="Helvetica" w:cs="Arial"/>
          <w:color w:val="F79646" w:themeColor="accent6"/>
          <w:szCs w:val="24"/>
        </w:rPr>
        <w:t xml:space="preserve"> </w:t>
      </w:r>
      <w:r>
        <w:rPr>
          <w:rFonts w:ascii="Helvetica" w:hAnsi="Helvetica" w:cs="Arial"/>
          <w:szCs w:val="24"/>
        </w:rPr>
        <w:t xml:space="preserve">separate tubes prepared, and that it is clearly visible that these samples go into different tubes. </w:t>
      </w:r>
    </w:p>
    <w:p w14:paraId="177F3FE1" w14:textId="4BBBA1D5" w:rsidR="00E86756" w:rsidRPr="005A10DB" w:rsidRDefault="00B945BA" w:rsidP="00E86756">
      <w:pPr>
        <w:numPr>
          <w:ilvl w:val="2"/>
          <w:numId w:val="12"/>
        </w:numPr>
        <w:spacing w:before="240"/>
        <w:jc w:val="both"/>
        <w:outlineLvl w:val="0"/>
        <w:rPr>
          <w:rFonts w:ascii="Helvetica" w:hAnsi="Helvetica" w:cs="Arial"/>
          <w:szCs w:val="24"/>
        </w:rPr>
      </w:pPr>
      <w:r>
        <w:rPr>
          <w:rFonts w:ascii="Helvetica" w:hAnsi="Helvetica" w:cs="Arial"/>
          <w:szCs w:val="24"/>
        </w:rPr>
        <w:t>Talent loads the last tube (the other 95 should be preloaded before the shot) into the centrifuge, and then turns the centrifuge on.</w:t>
      </w:r>
    </w:p>
    <w:p w14:paraId="17E0599C" w14:textId="75403520" w:rsidR="005A10DB" w:rsidRPr="00EB2B02" w:rsidRDefault="00EB2B02" w:rsidP="00F24E18">
      <w:pPr>
        <w:numPr>
          <w:ilvl w:val="1"/>
          <w:numId w:val="12"/>
        </w:numPr>
        <w:spacing w:before="240"/>
        <w:jc w:val="both"/>
        <w:outlineLvl w:val="0"/>
        <w:rPr>
          <w:rFonts w:ascii="Helvetica" w:hAnsi="Helvetica" w:cs="Arial"/>
          <w:szCs w:val="24"/>
        </w:rPr>
      </w:pPr>
      <w:r>
        <w:rPr>
          <w:rFonts w:ascii="Helvetica" w:hAnsi="Helvetica" w:cs="Lucida Grande"/>
        </w:rPr>
        <w:t>T</w:t>
      </w:r>
      <w:r w:rsidR="005A10DB" w:rsidRPr="00EB2B02">
        <w:rPr>
          <w:rFonts w:ascii="Helvetica" w:hAnsi="Helvetica" w:cs="Lucida Grande"/>
        </w:rPr>
        <w:t>ransfer the supernatants into a fresh 96-well round-bottom plate</w:t>
      </w:r>
      <w:r w:rsidR="00EF7BF8" w:rsidRPr="00EB2B02">
        <w:rPr>
          <w:rFonts w:ascii="Helvetica" w:hAnsi="Helvetica" w:cs="Lucida Grande"/>
        </w:rPr>
        <w:t xml:space="preserve"> [1-MED-over the shoulder]</w:t>
      </w:r>
      <w:r w:rsidR="005A10DB" w:rsidRPr="00EB2B02">
        <w:rPr>
          <w:rFonts w:ascii="Helvetica" w:hAnsi="Helvetica" w:cs="Lucida Grande"/>
        </w:rPr>
        <w:t>.</w:t>
      </w:r>
      <w:r w:rsidR="00F0196B" w:rsidRPr="00EB2B02">
        <w:rPr>
          <w:rFonts w:ascii="Helvetica" w:hAnsi="Helvetica" w:cs="Lucida Grande"/>
        </w:rPr>
        <w:t xml:space="preserve"> </w:t>
      </w:r>
      <w:r w:rsidR="00B67A2A" w:rsidRPr="00EB2B02">
        <w:rPr>
          <w:rFonts w:ascii="Helvetica" w:hAnsi="Helvetica" w:cs="Lucida Grande"/>
        </w:rPr>
        <w:t>T</w:t>
      </w:r>
      <w:r>
        <w:rPr>
          <w:rFonts w:ascii="Helvetica" w:hAnsi="Helvetica" w:cs="Lucida Grande"/>
        </w:rPr>
        <w:t xml:space="preserve">o begin the report assay on these samples, </w:t>
      </w:r>
      <w:r w:rsidR="00FB1E9C" w:rsidRPr="00163FA1">
        <w:rPr>
          <w:rFonts w:ascii="Helvetica" w:hAnsi="Helvetica" w:cs="Lucida Grande"/>
          <w:color w:val="FF0000"/>
        </w:rPr>
        <w:t>a</w:t>
      </w:r>
      <w:r w:rsidR="00F24E18" w:rsidRPr="00163FA1">
        <w:rPr>
          <w:rFonts w:ascii="Helvetica" w:hAnsi="Helvetica" w:cs="Lucida Grande"/>
          <w:color w:val="FF0000"/>
        </w:rPr>
        <w:t xml:space="preserve">dd 180 </w:t>
      </w:r>
      <w:proofErr w:type="spellStart"/>
      <w:r w:rsidR="00F24E18" w:rsidRPr="00163FA1">
        <w:rPr>
          <w:rFonts w:ascii="Helvetica" w:hAnsi="Helvetica" w:cs="Lucida Grande"/>
          <w:color w:val="FF0000"/>
        </w:rPr>
        <w:t>μL</w:t>
      </w:r>
      <w:proofErr w:type="spellEnd"/>
      <w:r w:rsidR="00F24E18" w:rsidRPr="00163FA1">
        <w:rPr>
          <w:rFonts w:ascii="Helvetica" w:hAnsi="Helvetica" w:cs="Lucida Grande"/>
          <w:color w:val="FF0000"/>
        </w:rPr>
        <w:t xml:space="preserve"> of pre-warmed </w:t>
      </w:r>
      <w:proofErr w:type="spellStart"/>
      <w:r w:rsidR="00F24E18" w:rsidRPr="00163FA1">
        <w:rPr>
          <w:rFonts w:ascii="Helvetica" w:hAnsi="Helvetica" w:cs="Lucida Grande"/>
          <w:color w:val="FF0000"/>
        </w:rPr>
        <w:t>Quanti</w:t>
      </w:r>
      <w:proofErr w:type="spellEnd"/>
      <w:r w:rsidR="00F24E18" w:rsidRPr="00163FA1">
        <w:rPr>
          <w:rFonts w:ascii="Helvetica" w:hAnsi="Helvetica" w:cs="Lucida Grande"/>
          <w:color w:val="FF0000"/>
        </w:rPr>
        <w:t>-Blue</w:t>
      </w:r>
      <w:r w:rsidR="00FB1E9C" w:rsidRPr="00163FA1">
        <w:rPr>
          <w:rFonts w:ascii="Helvetica" w:hAnsi="Helvetica" w:cs="Lucida Grande"/>
          <w:color w:val="FF0000"/>
        </w:rPr>
        <w:t xml:space="preserve"> solution to each well</w:t>
      </w:r>
      <w:r w:rsidR="00F24E18" w:rsidRPr="00163FA1">
        <w:rPr>
          <w:rFonts w:ascii="Helvetica" w:hAnsi="Helvetica" w:cs="Lucida Grande"/>
          <w:color w:val="FF0000"/>
        </w:rPr>
        <w:t xml:space="preserve"> of a</w:t>
      </w:r>
      <w:r w:rsidR="00FB1E9C" w:rsidRPr="00163FA1">
        <w:rPr>
          <w:rFonts w:ascii="Helvetica" w:hAnsi="Helvetica" w:cs="Lucida Grande"/>
          <w:color w:val="FF0000"/>
        </w:rPr>
        <w:t xml:space="preserve"> new </w:t>
      </w:r>
      <w:r w:rsidR="00F24E18" w:rsidRPr="00163FA1">
        <w:rPr>
          <w:rFonts w:ascii="Helvetica" w:hAnsi="Helvetica" w:cs="Lucida Grande"/>
          <w:color w:val="FF0000"/>
        </w:rPr>
        <w:t xml:space="preserve">96-well flat-bottom </w:t>
      </w:r>
      <w:r w:rsidR="00FB1E9C" w:rsidRPr="00163FA1">
        <w:rPr>
          <w:rFonts w:ascii="Helvetica" w:hAnsi="Helvetica" w:cs="Lucida Grande"/>
          <w:color w:val="FF0000"/>
        </w:rPr>
        <w:t>plate [3-MED-over the shoulder]</w:t>
      </w:r>
      <w:r w:rsidR="00F24E18" w:rsidRPr="00163FA1">
        <w:rPr>
          <w:rFonts w:ascii="Helvetica" w:hAnsi="Helvetica" w:cs="Lucida Grande"/>
          <w:color w:val="FF0000"/>
        </w:rPr>
        <w:t>.</w:t>
      </w:r>
      <w:r w:rsidR="00FB1E9C" w:rsidRPr="00163FA1">
        <w:rPr>
          <w:rFonts w:ascii="Helvetica" w:hAnsi="Helvetica" w:cs="Lucida Grande"/>
          <w:color w:val="FF0000"/>
        </w:rPr>
        <w:t xml:space="preserve"> Then,</w:t>
      </w:r>
      <w:r w:rsidR="00FB1E9C">
        <w:rPr>
          <w:rFonts w:ascii="Helvetica" w:hAnsi="Helvetica" w:cs="Lucida Grande"/>
        </w:rPr>
        <w:t xml:space="preserve"> </w:t>
      </w:r>
      <w:r>
        <w:rPr>
          <w:rFonts w:ascii="Helvetica" w:hAnsi="Helvetica" w:cs="Lucida Grande"/>
        </w:rPr>
        <w:t>t</w:t>
      </w:r>
      <w:r w:rsidR="00B67A2A" w:rsidRPr="00EB2B02">
        <w:rPr>
          <w:rFonts w:ascii="Helvetica" w:hAnsi="Helvetica" w:cs="Lucida Grande"/>
        </w:rPr>
        <w:t xml:space="preserve">ransfer 20 </w:t>
      </w:r>
      <w:proofErr w:type="spellStart"/>
      <w:r w:rsidR="00B67A2A" w:rsidRPr="00EB2B02">
        <w:rPr>
          <w:rFonts w:ascii="Helvetica" w:hAnsi="Helvetica" w:cs="Lucida Grande"/>
        </w:rPr>
        <w:t>uL</w:t>
      </w:r>
      <w:proofErr w:type="spellEnd"/>
      <w:r w:rsidR="00B67A2A" w:rsidRPr="00EB2B02">
        <w:rPr>
          <w:rFonts w:ascii="Helvetica" w:hAnsi="Helvetica" w:cs="Lucida Grande"/>
        </w:rPr>
        <w:t xml:space="preserve"> of the supernatants from each sample into </w:t>
      </w:r>
      <w:r w:rsidR="00F24E18" w:rsidRPr="00163FA1">
        <w:rPr>
          <w:rFonts w:ascii="Helvetica" w:hAnsi="Helvetica" w:cs="Lucida Grande"/>
          <w:color w:val="FF0000"/>
        </w:rPr>
        <w:t>this</w:t>
      </w:r>
      <w:r w:rsidR="00B67A2A" w:rsidRPr="00EB2B02">
        <w:rPr>
          <w:rFonts w:ascii="Helvetica" w:hAnsi="Helvetica" w:cs="Lucida Grande"/>
        </w:rPr>
        <w:t xml:space="preserve"> plate</w:t>
      </w:r>
      <w:r>
        <w:rPr>
          <w:rFonts w:ascii="Helvetica" w:hAnsi="Helvetica" w:cs="Lucida Grande"/>
        </w:rPr>
        <w:t xml:space="preserve"> [2-MED]. </w:t>
      </w:r>
    </w:p>
    <w:p w14:paraId="3E639BBB" w14:textId="62F0FDD6" w:rsidR="00E86756" w:rsidRPr="00163FA1" w:rsidRDefault="00EF7BF8" w:rsidP="00E86756">
      <w:pPr>
        <w:numPr>
          <w:ilvl w:val="2"/>
          <w:numId w:val="12"/>
        </w:numPr>
        <w:spacing w:before="240"/>
        <w:jc w:val="both"/>
        <w:outlineLvl w:val="0"/>
        <w:rPr>
          <w:rFonts w:ascii="Helvetica" w:hAnsi="Helvetica" w:cs="Arial"/>
          <w:b/>
          <w:color w:val="000000" w:themeColor="text1"/>
          <w:szCs w:val="24"/>
        </w:rPr>
      </w:pPr>
      <w:r w:rsidRPr="00163FA1">
        <w:rPr>
          <w:rFonts w:ascii="Helvetica" w:hAnsi="Helvetica" w:cs="Arial"/>
          <w:color w:val="000000" w:themeColor="text1"/>
          <w:szCs w:val="24"/>
        </w:rPr>
        <w:t xml:space="preserve">Talent transfers the supernatant from one tube into the well of the 96-well </w:t>
      </w:r>
      <w:r w:rsidR="00EB2B02" w:rsidRPr="00163FA1">
        <w:rPr>
          <w:rFonts w:ascii="Helvetica" w:hAnsi="Helvetica" w:cs="Lucida Grande"/>
          <w:color w:val="000000" w:themeColor="text1"/>
        </w:rPr>
        <w:t xml:space="preserve">round-bottom </w:t>
      </w:r>
      <w:r w:rsidRPr="00163FA1">
        <w:rPr>
          <w:rFonts w:ascii="Helvetica" w:hAnsi="Helvetica" w:cs="Arial"/>
          <w:color w:val="000000" w:themeColor="text1"/>
          <w:szCs w:val="24"/>
        </w:rPr>
        <w:t>plate. Repeat this action if there is time in the shot.</w:t>
      </w:r>
      <w:r w:rsidR="001448DB" w:rsidRPr="00163FA1">
        <w:rPr>
          <w:rFonts w:ascii="Helvetica" w:hAnsi="Helvetica" w:cs="Arial"/>
          <w:color w:val="000000" w:themeColor="text1"/>
          <w:szCs w:val="24"/>
        </w:rPr>
        <w:t xml:space="preserve"> </w:t>
      </w:r>
    </w:p>
    <w:p w14:paraId="2EA4F095" w14:textId="5FD76898" w:rsidR="00EB2B02" w:rsidRPr="00163FA1" w:rsidRDefault="00EB2B02" w:rsidP="00163FA1">
      <w:pPr>
        <w:pStyle w:val="ListParagraph"/>
        <w:numPr>
          <w:ilvl w:val="2"/>
          <w:numId w:val="27"/>
        </w:numPr>
        <w:spacing w:before="240"/>
        <w:ind w:firstLine="0"/>
        <w:jc w:val="both"/>
        <w:outlineLvl w:val="0"/>
        <w:rPr>
          <w:rFonts w:ascii="Helvetica" w:hAnsi="Helvetica" w:cs="Arial"/>
          <w:b/>
          <w:color w:val="F79646" w:themeColor="accent6"/>
          <w:sz w:val="24"/>
          <w:szCs w:val="24"/>
        </w:rPr>
      </w:pPr>
      <w:r w:rsidRPr="00163FA1">
        <w:rPr>
          <w:rFonts w:ascii="Helvetica" w:hAnsi="Helvetica" w:cs="Lucida Grande"/>
          <w:sz w:val="24"/>
        </w:rPr>
        <w:t xml:space="preserve">Talent adds 180 </w:t>
      </w:r>
      <w:proofErr w:type="spellStart"/>
      <w:r w:rsidRPr="00163FA1">
        <w:rPr>
          <w:rFonts w:ascii="Helvetica" w:hAnsi="Helvetica" w:cs="Lucida Grande"/>
          <w:sz w:val="24"/>
        </w:rPr>
        <w:t>μL</w:t>
      </w:r>
      <w:proofErr w:type="spellEnd"/>
      <w:r w:rsidRPr="00163FA1">
        <w:rPr>
          <w:rFonts w:ascii="Helvetica" w:hAnsi="Helvetica" w:cs="Lucida Grande"/>
          <w:sz w:val="24"/>
        </w:rPr>
        <w:t xml:space="preserve"> of pre-warmed SEAP solution to the wells of the flat-bottom plate. Make sure it is clear that this is the new, flat-bottom plate – perhaps by having the round-bottom plate the cells were transferred from in the shot (off to the side).</w:t>
      </w:r>
      <w:r w:rsidR="001448DB" w:rsidRPr="00163FA1">
        <w:rPr>
          <w:rFonts w:ascii="Helvetica" w:hAnsi="Helvetica" w:cs="Lucida Grande"/>
          <w:sz w:val="24"/>
        </w:rPr>
        <w:t xml:space="preserve"> </w:t>
      </w:r>
      <w:r w:rsidR="001448DB" w:rsidRPr="00163FA1">
        <w:rPr>
          <w:rFonts w:ascii="Helvetica" w:hAnsi="Helvetica" w:cs="Arial"/>
          <w:b/>
          <w:sz w:val="24"/>
          <w:szCs w:val="24"/>
          <w:highlight w:val="green"/>
        </w:rPr>
        <w:t>Switch order: 4.8.3 first, and then 4.8.2</w:t>
      </w:r>
    </w:p>
    <w:p w14:paraId="14AC45A6" w14:textId="0AB1F0F8" w:rsidR="00163FA1" w:rsidRPr="00163FA1" w:rsidRDefault="00163FA1" w:rsidP="00163FA1">
      <w:pPr>
        <w:numPr>
          <w:ilvl w:val="2"/>
          <w:numId w:val="12"/>
        </w:numPr>
        <w:spacing w:before="240"/>
        <w:ind w:left="1358"/>
        <w:jc w:val="both"/>
        <w:outlineLvl w:val="0"/>
        <w:rPr>
          <w:rFonts w:ascii="Helvetica" w:hAnsi="Helvetica" w:cs="Arial"/>
          <w:b/>
          <w:color w:val="F79646" w:themeColor="accent6"/>
          <w:szCs w:val="24"/>
        </w:rPr>
      </w:pPr>
      <w:r w:rsidRPr="009F0D66">
        <w:rPr>
          <w:rFonts w:ascii="Helvetica" w:hAnsi="Helvetica" w:cs="Arial"/>
          <w:szCs w:val="24"/>
        </w:rPr>
        <w:t xml:space="preserve">Talent transfers 20 </w:t>
      </w:r>
      <w:proofErr w:type="spellStart"/>
      <w:r w:rsidRPr="009F0D66">
        <w:rPr>
          <w:rFonts w:ascii="Helvetica" w:hAnsi="Helvetica" w:cs="Lucida Grande"/>
        </w:rPr>
        <w:t>uL</w:t>
      </w:r>
      <w:proofErr w:type="spellEnd"/>
      <w:r w:rsidRPr="009F0D66">
        <w:rPr>
          <w:rFonts w:ascii="Helvetica" w:hAnsi="Helvetica" w:cs="Lucida Grande"/>
        </w:rPr>
        <w:t xml:space="preserve"> of a supernatant from the round-bottom plate into a well of a 96-well flat-bottom plate.</w:t>
      </w:r>
      <w:r>
        <w:rPr>
          <w:rFonts w:ascii="Helvetica" w:hAnsi="Helvetica" w:cs="Lucida Grande"/>
        </w:rPr>
        <w:t xml:space="preserve"> </w:t>
      </w:r>
    </w:p>
    <w:p w14:paraId="54839A43" w14:textId="2FE4B41F" w:rsidR="00E86756" w:rsidRPr="00EB2B02" w:rsidRDefault="00EB2B02" w:rsidP="00EB2B02">
      <w:pPr>
        <w:numPr>
          <w:ilvl w:val="1"/>
          <w:numId w:val="12"/>
        </w:numPr>
        <w:spacing w:before="240"/>
        <w:jc w:val="both"/>
        <w:outlineLvl w:val="0"/>
        <w:rPr>
          <w:rFonts w:ascii="Helvetica" w:hAnsi="Helvetica" w:cs="Arial"/>
          <w:szCs w:val="24"/>
        </w:rPr>
      </w:pPr>
      <w:r w:rsidRPr="00EB2B02">
        <w:rPr>
          <w:rFonts w:ascii="Helvetica" w:hAnsi="Helvetica" w:cs="Lucida Grande"/>
        </w:rPr>
        <w:t>Incubate at 37 °C for 1 to 2 hours, until the dark blue color develops to an optical density over 1</w:t>
      </w:r>
      <w:r>
        <w:rPr>
          <w:rFonts w:ascii="Helvetica" w:hAnsi="Helvetica" w:cs="Lucida Grande"/>
        </w:rPr>
        <w:t xml:space="preserve"> [1-MED</w:t>
      </w:r>
      <w:r w:rsidRPr="00EB2B02">
        <w:rPr>
          <w:rFonts w:ascii="Helvetica" w:hAnsi="Helvetica" w:cs="Lucida Grande"/>
        </w:rPr>
        <w:t>].</w:t>
      </w:r>
      <w:r>
        <w:rPr>
          <w:rFonts w:ascii="Helvetica" w:hAnsi="Helvetica" w:cs="Lucida Grande"/>
        </w:rPr>
        <w:t xml:space="preserve"> After this, use a plate reader to </w:t>
      </w:r>
      <w:r>
        <w:rPr>
          <w:rFonts w:ascii="Helvetica" w:hAnsi="Helvetica" w:cs="Lucida Grande"/>
          <w:color w:val="000000"/>
        </w:rPr>
        <w:t>record the absorption at 655 nm [2-MED-over the shoulder].</w:t>
      </w:r>
    </w:p>
    <w:p w14:paraId="1AF093B7" w14:textId="6B735E0B" w:rsidR="00EB2B02" w:rsidRPr="00EB2B02" w:rsidRDefault="00EB2B02" w:rsidP="00EB2B0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flat-bottomed plate into an incubator at </w:t>
      </w:r>
      <w:r w:rsidRPr="00EB2B02">
        <w:rPr>
          <w:rFonts w:ascii="Helvetica" w:hAnsi="Helvetica" w:cs="Lucida Grande"/>
        </w:rPr>
        <w:t>37 °C</w:t>
      </w:r>
      <w:r>
        <w:rPr>
          <w:rFonts w:ascii="Helvetica" w:hAnsi="Helvetica" w:cs="Lucida Grande"/>
        </w:rPr>
        <w:t>, and then sets a timer.</w:t>
      </w:r>
    </w:p>
    <w:p w14:paraId="73DECBCC" w14:textId="56B22499" w:rsidR="00EB2B02" w:rsidRPr="00163FA1" w:rsidRDefault="00EB2B02" w:rsidP="00EB2B02">
      <w:pPr>
        <w:numPr>
          <w:ilvl w:val="2"/>
          <w:numId w:val="12"/>
        </w:numPr>
        <w:spacing w:before="240"/>
        <w:jc w:val="both"/>
        <w:outlineLvl w:val="0"/>
        <w:rPr>
          <w:rFonts w:ascii="Helvetica" w:hAnsi="Helvetica" w:cs="Arial"/>
          <w:b/>
          <w:color w:val="F79646" w:themeColor="accent6"/>
          <w:szCs w:val="24"/>
        </w:rPr>
      </w:pPr>
      <w:r>
        <w:rPr>
          <w:rFonts w:ascii="Helvetica" w:hAnsi="Helvetica" w:cs="Arial"/>
          <w:szCs w:val="24"/>
        </w:rPr>
        <w:t>Talent loads the flat-bottomed plate into a plate reader</w:t>
      </w:r>
      <w:r w:rsidR="00591FAF">
        <w:rPr>
          <w:rFonts w:ascii="Helvetica" w:hAnsi="Helvetica" w:cs="Arial"/>
          <w:szCs w:val="24"/>
        </w:rPr>
        <w:t>, and then begins to work at the plate reader’s computer workstation.</w:t>
      </w:r>
      <w:r w:rsidR="001448DB">
        <w:rPr>
          <w:rFonts w:ascii="Helvetica" w:hAnsi="Helvetica" w:cs="Arial"/>
          <w:szCs w:val="24"/>
        </w:rPr>
        <w:t xml:space="preserve"> </w:t>
      </w:r>
      <w:r w:rsidR="001448DB" w:rsidRPr="00163FA1">
        <w:rPr>
          <w:rFonts w:ascii="Helvetica" w:hAnsi="Helvetica" w:cs="Arial"/>
          <w:b/>
          <w:color w:val="FF0000"/>
          <w:szCs w:val="24"/>
        </w:rPr>
        <w:t xml:space="preserve">Multiple shots: A) Show </w:t>
      </w:r>
      <w:proofErr w:type="spellStart"/>
      <w:r w:rsidR="001448DB" w:rsidRPr="00163FA1">
        <w:rPr>
          <w:rFonts w:ascii="Helvetica" w:hAnsi="Helvetica" w:cs="Arial"/>
          <w:b/>
          <w:color w:val="FF0000"/>
          <w:szCs w:val="24"/>
        </w:rPr>
        <w:t>colour</w:t>
      </w:r>
      <w:proofErr w:type="spellEnd"/>
      <w:r w:rsidR="001448DB" w:rsidRPr="00163FA1">
        <w:rPr>
          <w:rFonts w:ascii="Helvetica" w:hAnsi="Helvetica" w:cs="Arial"/>
          <w:b/>
          <w:color w:val="FF0000"/>
          <w:szCs w:val="24"/>
        </w:rPr>
        <w:t xml:space="preserve"> change B) at computer</w:t>
      </w:r>
    </w:p>
    <w:p w14:paraId="3C15A2D3" w14:textId="14A2D3C0" w:rsidR="00F0196B" w:rsidRPr="00E86756" w:rsidRDefault="008E7F14" w:rsidP="00565757">
      <w:pPr>
        <w:numPr>
          <w:ilvl w:val="1"/>
          <w:numId w:val="12"/>
        </w:numPr>
        <w:spacing w:before="240"/>
        <w:jc w:val="both"/>
        <w:outlineLvl w:val="0"/>
        <w:rPr>
          <w:rFonts w:ascii="Helvetica" w:hAnsi="Helvetica" w:cs="Arial"/>
          <w:szCs w:val="24"/>
        </w:rPr>
      </w:pPr>
      <w:r>
        <w:rPr>
          <w:rFonts w:ascii="Helvetica" w:hAnsi="Helvetica" w:cs="Lucida Grande"/>
          <w:color w:val="000000"/>
        </w:rPr>
        <w:t>Next</w:t>
      </w:r>
      <w:r w:rsidR="00F0196B">
        <w:rPr>
          <w:rFonts w:ascii="Helvetica" w:hAnsi="Helvetica" w:cs="Lucida Grande"/>
          <w:color w:val="000000"/>
        </w:rPr>
        <w:t xml:space="preserve">, transfer 10 </w:t>
      </w:r>
      <w:proofErr w:type="spellStart"/>
      <w:r w:rsidR="00F0196B" w:rsidRPr="00AE1989">
        <w:rPr>
          <w:rFonts w:ascii="Helvetica" w:hAnsi="Helvetica" w:cs="Lucida Grande"/>
          <w:color w:val="000000"/>
        </w:rPr>
        <w:t>μ</w:t>
      </w:r>
      <w:r w:rsidR="00F0196B">
        <w:rPr>
          <w:rFonts w:ascii="Helvetica" w:hAnsi="Helvetica" w:cs="Lucida Grande"/>
          <w:color w:val="000000"/>
        </w:rPr>
        <w:t>L</w:t>
      </w:r>
      <w:proofErr w:type="spellEnd"/>
      <w:r w:rsidR="00F0196B">
        <w:rPr>
          <w:rFonts w:ascii="Helvetica" w:hAnsi="Helvetica" w:cs="Lucida Grande"/>
          <w:color w:val="000000"/>
        </w:rPr>
        <w:t xml:space="preserve"> of fresh supernatant from each sample into a 96-well clear flat-bottom white plate</w:t>
      </w:r>
      <w:r w:rsidR="000E6064">
        <w:rPr>
          <w:rFonts w:ascii="Helvetica" w:hAnsi="Helvetica" w:cs="Lucida Grande"/>
          <w:color w:val="000000"/>
        </w:rPr>
        <w:t xml:space="preserve"> [1-MED]</w:t>
      </w:r>
      <w:r w:rsidR="00F0196B">
        <w:rPr>
          <w:rFonts w:ascii="Helvetica" w:hAnsi="Helvetica" w:cs="Lucida Grande"/>
          <w:color w:val="000000"/>
        </w:rPr>
        <w:t xml:space="preserve">. </w:t>
      </w:r>
      <w:r w:rsidR="00061D4D" w:rsidRPr="00163FA1">
        <w:rPr>
          <w:rFonts w:ascii="Helvetica" w:hAnsi="Helvetica" w:cs="Lucida Grande"/>
          <w:color w:val="FF0000"/>
        </w:rPr>
        <w:t>Using an automatic injector,</w:t>
      </w:r>
      <w:r w:rsidR="00061D4D" w:rsidRPr="00163FA1">
        <w:rPr>
          <w:rFonts w:ascii="Helvetica" w:hAnsi="Helvetica" w:cs="Lucida Grande"/>
          <w:color w:val="F79646" w:themeColor="accent6"/>
        </w:rPr>
        <w:t xml:space="preserve"> </w:t>
      </w:r>
      <w:r w:rsidR="00163FA1">
        <w:rPr>
          <w:rFonts w:ascii="Helvetica" w:hAnsi="Helvetica" w:cs="Lucida Grande"/>
          <w:color w:val="000000"/>
        </w:rPr>
        <w:t>a</w:t>
      </w:r>
      <w:r w:rsidR="00F0196B">
        <w:rPr>
          <w:rFonts w:ascii="Helvetica" w:hAnsi="Helvetica" w:cs="Lucida Grande"/>
          <w:color w:val="000000"/>
        </w:rPr>
        <w:t xml:space="preserve">dd 50 </w:t>
      </w:r>
      <w:proofErr w:type="spellStart"/>
      <w:r w:rsidR="00F0196B" w:rsidRPr="00AE1989">
        <w:rPr>
          <w:rFonts w:ascii="Helvetica" w:hAnsi="Helvetica" w:cs="Lucida Grande"/>
          <w:color w:val="000000"/>
        </w:rPr>
        <w:t>μ</w:t>
      </w:r>
      <w:r w:rsidR="00F0196B">
        <w:rPr>
          <w:rFonts w:ascii="Helvetica" w:hAnsi="Helvetica" w:cs="Lucida Grande"/>
          <w:color w:val="000000"/>
        </w:rPr>
        <w:t>L</w:t>
      </w:r>
      <w:proofErr w:type="spellEnd"/>
      <w:r w:rsidR="00F0196B">
        <w:rPr>
          <w:rFonts w:ascii="Helvetica" w:hAnsi="Helvetica" w:cs="Lucida Grande"/>
          <w:color w:val="000000"/>
        </w:rPr>
        <w:t xml:space="preserve"> of the luciferase solution to each well</w:t>
      </w:r>
      <w:r w:rsidR="000E6064">
        <w:rPr>
          <w:rFonts w:ascii="Helvetica" w:hAnsi="Helvetica" w:cs="Lucida Grande"/>
          <w:color w:val="000000"/>
        </w:rPr>
        <w:t xml:space="preserve"> [2-MED-over the shoulder]</w:t>
      </w:r>
      <w:r w:rsidR="00F0196B">
        <w:rPr>
          <w:rFonts w:ascii="Helvetica" w:hAnsi="Helvetica" w:cs="Lucida Grande"/>
          <w:color w:val="000000"/>
        </w:rPr>
        <w:t>, and immediately record the luminescence well by well</w:t>
      </w:r>
      <w:r w:rsidR="000E6064">
        <w:rPr>
          <w:rFonts w:ascii="Helvetica" w:hAnsi="Helvetica" w:cs="Lucida Grande"/>
          <w:color w:val="000000"/>
        </w:rPr>
        <w:t xml:space="preserve"> [3-MED]</w:t>
      </w:r>
      <w:r w:rsidR="00F0196B">
        <w:rPr>
          <w:rFonts w:ascii="Helvetica" w:hAnsi="Helvetica" w:cs="Lucida Grande"/>
          <w:color w:val="000000"/>
        </w:rPr>
        <w:t>.</w:t>
      </w:r>
    </w:p>
    <w:p w14:paraId="059B9744" w14:textId="72D67A8D" w:rsidR="00E86756" w:rsidRPr="00E86756" w:rsidRDefault="000E6064"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Pr>
          <w:rFonts w:ascii="Helvetica" w:hAnsi="Helvetica" w:cs="Lucida Grande"/>
          <w:color w:val="000000"/>
        </w:rPr>
        <w:t xml:space="preserve">10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fresh supernatant from each sample, from the round-bottomed plate they were initially transferred to, into a 96-well clear flat-bottom white plate</w:t>
      </w:r>
    </w:p>
    <w:p w14:paraId="3D06C613" w14:textId="211318EC" w:rsidR="00E86756" w:rsidRPr="00E86756" w:rsidRDefault="000E6064" w:rsidP="00E867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50 </w:t>
      </w:r>
      <w:proofErr w:type="spellStart"/>
      <w:r w:rsidRPr="00AE1989">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luciferase solution to a well of the plate, or a few wells if time permits.</w:t>
      </w:r>
      <w:r w:rsidR="00061D4D">
        <w:rPr>
          <w:rFonts w:ascii="Helvetica" w:hAnsi="Helvetica" w:cs="Lucida Grande"/>
          <w:color w:val="000000"/>
        </w:rPr>
        <w:t xml:space="preserve"> </w:t>
      </w:r>
      <w:r w:rsidR="00061D4D" w:rsidRPr="00163FA1">
        <w:rPr>
          <w:rFonts w:ascii="Helvetica" w:hAnsi="Helvetica" w:cs="Lucida Grande"/>
          <w:b/>
          <w:highlight w:val="green"/>
        </w:rPr>
        <w:t>Shots combined: 4.10.2 and 4.10.2-B</w:t>
      </w:r>
    </w:p>
    <w:p w14:paraId="584F4B33" w14:textId="19DABAF0" w:rsidR="00E86756" w:rsidRPr="008E7F14" w:rsidRDefault="000E6064" w:rsidP="00E86756">
      <w:pPr>
        <w:numPr>
          <w:ilvl w:val="2"/>
          <w:numId w:val="12"/>
        </w:numPr>
        <w:spacing w:before="240"/>
        <w:jc w:val="both"/>
        <w:outlineLvl w:val="0"/>
        <w:rPr>
          <w:rFonts w:ascii="Helvetica" w:hAnsi="Helvetica" w:cs="Arial"/>
          <w:szCs w:val="24"/>
        </w:rPr>
      </w:pPr>
      <w:r>
        <w:rPr>
          <w:rFonts w:ascii="Helvetica" w:hAnsi="Helvetica" w:cs="Arial"/>
          <w:szCs w:val="24"/>
        </w:rPr>
        <w:t>Talent loads the plate into a microplate reader</w:t>
      </w:r>
      <w:r w:rsidRPr="000E6064">
        <w:rPr>
          <w:rFonts w:ascii="Helvetica" w:hAnsi="Helvetica"/>
        </w:rPr>
        <w:t xml:space="preserve"> </w:t>
      </w:r>
      <w:r>
        <w:rPr>
          <w:rFonts w:ascii="Helvetica" w:hAnsi="Helvetica"/>
        </w:rPr>
        <w:t xml:space="preserve">with </w:t>
      </w:r>
      <w:r w:rsidRPr="0006795F">
        <w:rPr>
          <w:rFonts w:ascii="Helvetica" w:hAnsi="Helvetica"/>
        </w:rPr>
        <w:t>an auto-injection function</w:t>
      </w:r>
      <w:r>
        <w:rPr>
          <w:rFonts w:ascii="Helvetica" w:hAnsi="Helvetica" w:cs="Lucida Grande"/>
          <w:color w:val="000000"/>
        </w:rPr>
        <w:t>.</w:t>
      </w:r>
    </w:p>
    <w:p w14:paraId="32F3B1E6" w14:textId="7C7DEF27" w:rsidR="008E7F14" w:rsidRPr="00E86756" w:rsidRDefault="008E7F14" w:rsidP="00565757">
      <w:pPr>
        <w:numPr>
          <w:ilvl w:val="1"/>
          <w:numId w:val="12"/>
        </w:numPr>
        <w:spacing w:before="240"/>
        <w:jc w:val="both"/>
        <w:outlineLvl w:val="0"/>
        <w:rPr>
          <w:rFonts w:ascii="Helvetica" w:hAnsi="Helvetica" w:cs="Arial"/>
          <w:szCs w:val="24"/>
        </w:rPr>
      </w:pPr>
      <w:r>
        <w:rPr>
          <w:rFonts w:ascii="Helvetica" w:hAnsi="Helvetica" w:cs="Lucida Grande"/>
          <w:color w:val="000000"/>
        </w:rPr>
        <w:lastRenderedPageBreak/>
        <w:t xml:space="preserve">Then, validate the inhibitory effect of the potential candidates and evaluate the TLR specificity as outlined in the text protocol </w:t>
      </w:r>
      <w:r w:rsidR="000E6064">
        <w:rPr>
          <w:rFonts w:ascii="Helvetica" w:hAnsi="Helvetica" w:cs="Lucida Grande"/>
          <w:color w:val="000000"/>
        </w:rPr>
        <w:t>[1-MED-over the shoulder-TXT]</w:t>
      </w:r>
    </w:p>
    <w:p w14:paraId="5DB7BC4F" w14:textId="74AFC888" w:rsidR="00CF22F6" w:rsidRPr="00E86756" w:rsidRDefault="000E6064" w:rsidP="00E8675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using a vacuum aspirator, removes the culture medium from a 96-well culture plate – and then adds the hybrid/LPS solution to each well. </w:t>
      </w:r>
      <w:r w:rsidRPr="008E7F14">
        <w:rPr>
          <w:rFonts w:ascii="Helvetica" w:hAnsi="Helvetica" w:cs="Lucida Grande"/>
          <w:b/>
          <w:color w:val="000000"/>
        </w:rPr>
        <w:t>TEXT: TLR: Toll-like receptor</w:t>
      </w:r>
      <w:r w:rsidR="00061D4D">
        <w:rPr>
          <w:rFonts w:ascii="Helvetica" w:hAnsi="Helvetica" w:cs="Lucida Grande"/>
          <w:b/>
          <w:color w:val="000000"/>
        </w:rPr>
        <w:t xml:space="preserve"> </w:t>
      </w:r>
      <w:r w:rsidR="00061D4D" w:rsidRPr="00163FA1">
        <w:rPr>
          <w:rFonts w:ascii="Helvetica" w:hAnsi="Helvetica" w:cs="Lucida Grande"/>
          <w:b/>
          <w:color w:val="FF0000"/>
        </w:rPr>
        <w:t>Multiple takes: A) Aspirator B) Add solution</w:t>
      </w:r>
    </w:p>
    <w:p w14:paraId="6CC01483" w14:textId="602781C7" w:rsidR="00CE10F2" w:rsidRPr="00357C57"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357C57">
        <w:rPr>
          <w:rFonts w:ascii="Helvetica" w:hAnsi="Helvetica" w:cs="Arial"/>
          <w:b/>
          <w:szCs w:val="24"/>
        </w:rPr>
        <w:t xml:space="preserve">Inhibition of </w:t>
      </w:r>
      <w:r w:rsidR="00357C57" w:rsidRPr="00357C57">
        <w:rPr>
          <w:rFonts w:ascii="Helvetica" w:hAnsi="Helvetica" w:cs="Arial"/>
          <w:b/>
          <w:szCs w:val="24"/>
        </w:rPr>
        <w:t xml:space="preserve">Toll-Like Receptor </w:t>
      </w:r>
      <w:proofErr w:type="spellStart"/>
      <w:r w:rsidR="00357C57" w:rsidRPr="00357C57">
        <w:rPr>
          <w:rFonts w:ascii="Helvetica" w:hAnsi="Helvetica" w:cs="Arial"/>
          <w:b/>
          <w:szCs w:val="24"/>
        </w:rPr>
        <w:t>Signalling</w:t>
      </w:r>
      <w:proofErr w:type="spellEnd"/>
    </w:p>
    <w:p w14:paraId="1FDFE26C" w14:textId="58E23A05" w:rsidR="00CE10F2" w:rsidRDefault="00DF4D63" w:rsidP="00126973">
      <w:pPr>
        <w:numPr>
          <w:ilvl w:val="1"/>
          <w:numId w:val="12"/>
        </w:numPr>
        <w:spacing w:before="240"/>
        <w:jc w:val="both"/>
        <w:outlineLvl w:val="0"/>
        <w:rPr>
          <w:rFonts w:ascii="Helvetica" w:hAnsi="Helvetica" w:cs="Arial"/>
          <w:szCs w:val="24"/>
        </w:rPr>
      </w:pPr>
      <w:r>
        <w:rPr>
          <w:rFonts w:ascii="Helvetica" w:hAnsi="Helvetica" w:cs="Arial"/>
          <w:szCs w:val="24"/>
        </w:rPr>
        <w:t>In this study,</w:t>
      </w:r>
      <w:r w:rsidR="00F85AD9">
        <w:rPr>
          <w:rFonts w:ascii="Helvetica" w:hAnsi="Helvetica" w:cs="Arial"/>
          <w:szCs w:val="24"/>
        </w:rPr>
        <w:t xml:space="preserve"> the </w:t>
      </w:r>
      <w:r w:rsidR="000837CC">
        <w:rPr>
          <w:rFonts w:ascii="Helvetica" w:hAnsi="Helvetica" w:cs="Arial"/>
          <w:szCs w:val="24"/>
        </w:rPr>
        <w:t>activation of NF-</w:t>
      </w:r>
      <w:r w:rsidR="000837CC" w:rsidRPr="002E658C">
        <w:rPr>
          <w:rFonts w:ascii="Symbol" w:hAnsi="Symbol" w:cs="Arial"/>
          <w:szCs w:val="24"/>
        </w:rPr>
        <w:t></w:t>
      </w:r>
      <w:r w:rsidR="000837CC">
        <w:rPr>
          <w:rFonts w:ascii="Helvetica" w:hAnsi="Helvetica" w:cs="Arial"/>
          <w:szCs w:val="24"/>
        </w:rPr>
        <w:t xml:space="preserve">B/AP-1 </w:t>
      </w:r>
      <w:r w:rsidR="001614D8">
        <w:rPr>
          <w:rFonts w:ascii="Helvetica" w:hAnsi="Helvetica" w:cs="Arial"/>
          <w:szCs w:val="24"/>
        </w:rPr>
        <w:t>(</w:t>
      </w:r>
      <w:r w:rsidR="001614D8" w:rsidRPr="009F0D66">
        <w:rPr>
          <w:rFonts w:ascii="Helvetica" w:hAnsi="Helvetica" w:cs="Arial"/>
          <w:szCs w:val="24"/>
        </w:rPr>
        <w:t>pronounced “N-F-kappa-B, A-P-one”)</w:t>
      </w:r>
      <w:r w:rsidR="001614D8">
        <w:rPr>
          <w:rFonts w:ascii="Helvetica" w:hAnsi="Helvetica" w:cs="Arial"/>
          <w:color w:val="FF0000"/>
          <w:szCs w:val="24"/>
        </w:rPr>
        <w:t xml:space="preserve"> </w:t>
      </w:r>
      <w:r w:rsidR="000837CC">
        <w:rPr>
          <w:rFonts w:ascii="Helvetica" w:hAnsi="Helvetica" w:cs="Arial"/>
          <w:szCs w:val="24"/>
        </w:rPr>
        <w:t xml:space="preserve">is detected </w:t>
      </w:r>
      <w:r w:rsidR="00F85AD9">
        <w:rPr>
          <w:rFonts w:ascii="Helvetica" w:hAnsi="Helvetica" w:cs="Arial"/>
          <w:szCs w:val="24"/>
        </w:rPr>
        <w:t>by the SEAP colorimetric assay, in which TLR4 activation by LPS results in the activation of NF-</w:t>
      </w:r>
      <w:r w:rsidR="00F85AD9" w:rsidRPr="002E658C">
        <w:rPr>
          <w:rFonts w:ascii="Symbol" w:hAnsi="Symbol" w:cs="Arial"/>
          <w:szCs w:val="24"/>
        </w:rPr>
        <w:t></w:t>
      </w:r>
      <w:r w:rsidR="00F85AD9">
        <w:rPr>
          <w:rFonts w:ascii="Helvetica" w:hAnsi="Helvetica" w:cs="Arial"/>
          <w:szCs w:val="24"/>
        </w:rPr>
        <w:t>B/AP-1</w:t>
      </w:r>
      <w:bookmarkStart w:id="0" w:name="_GoBack"/>
      <w:bookmarkEnd w:id="0"/>
      <w:r w:rsidR="00F85AD9">
        <w:rPr>
          <w:rFonts w:ascii="Helvetica" w:hAnsi="Helvetica" w:cs="Arial"/>
          <w:szCs w:val="24"/>
        </w:rPr>
        <w:t xml:space="preserve"> and the production of SEAP</w:t>
      </w:r>
      <w:r w:rsidR="001614D8">
        <w:rPr>
          <w:rFonts w:ascii="Helvetica" w:hAnsi="Helvetica" w:cs="Arial"/>
          <w:szCs w:val="24"/>
        </w:rPr>
        <w:t xml:space="preserve"> [1-LM]</w:t>
      </w:r>
      <w:r w:rsidR="00F85AD9">
        <w:rPr>
          <w:rFonts w:ascii="Helvetica" w:hAnsi="Helvetica" w:cs="Arial"/>
          <w:szCs w:val="24"/>
        </w:rPr>
        <w:t>. The released SEAP converts the substrate, leading to a color change that is proportional to the amount of SEAP released upon stimulation</w:t>
      </w:r>
      <w:r w:rsidR="001614D8">
        <w:rPr>
          <w:rFonts w:ascii="Helvetica" w:hAnsi="Helvetica" w:cs="Arial"/>
          <w:szCs w:val="24"/>
        </w:rPr>
        <w:t xml:space="preserve"> [2-LM]</w:t>
      </w:r>
      <w:r w:rsidR="00F85AD9">
        <w:rPr>
          <w:rFonts w:ascii="Helvetica" w:hAnsi="Helvetica" w:cs="Arial"/>
          <w:szCs w:val="24"/>
        </w:rPr>
        <w:t xml:space="preserve">. This </w:t>
      </w:r>
      <w:r w:rsidR="008C4678">
        <w:rPr>
          <w:rFonts w:ascii="Helvetica" w:hAnsi="Helvetica" w:cs="Arial"/>
          <w:szCs w:val="24"/>
        </w:rPr>
        <w:t>is</w:t>
      </w:r>
      <w:r w:rsidR="00F85AD9">
        <w:rPr>
          <w:rFonts w:ascii="Helvetica" w:hAnsi="Helvetica" w:cs="Arial"/>
          <w:szCs w:val="24"/>
        </w:rPr>
        <w:t xml:space="preserve"> quantified by measuring the absorbance at 655 nm</w:t>
      </w:r>
      <w:r w:rsidR="001614D8">
        <w:rPr>
          <w:rFonts w:ascii="Helvetica" w:hAnsi="Helvetica" w:cs="Arial"/>
          <w:szCs w:val="24"/>
        </w:rPr>
        <w:t xml:space="preserve"> [3-LM]</w:t>
      </w:r>
      <w:r w:rsidR="00F85AD9">
        <w:rPr>
          <w:rFonts w:ascii="Helvetica" w:hAnsi="Helvetica" w:cs="Arial"/>
          <w:szCs w:val="24"/>
        </w:rPr>
        <w:t>.</w:t>
      </w:r>
    </w:p>
    <w:p w14:paraId="0C96D637" w14:textId="1EA260CF" w:rsidR="00F85AD9" w:rsidRDefault="00F85AD9" w:rsidP="00F85AD9">
      <w:pPr>
        <w:numPr>
          <w:ilvl w:val="2"/>
          <w:numId w:val="12"/>
        </w:numPr>
        <w:spacing w:before="240"/>
        <w:jc w:val="both"/>
        <w:outlineLvl w:val="0"/>
        <w:rPr>
          <w:rFonts w:ascii="Helvetica" w:hAnsi="Helvetica" w:cs="Arial"/>
          <w:szCs w:val="24"/>
        </w:rPr>
      </w:pPr>
      <w:r>
        <w:rPr>
          <w:rFonts w:ascii="Helvetica" w:hAnsi="Helvetica" w:cs="Arial"/>
          <w:szCs w:val="24"/>
        </w:rPr>
        <w:t>56075_Yang_</w:t>
      </w:r>
      <w:r w:rsidR="001614D8" w:rsidRPr="001614D8">
        <w:rPr>
          <w:rFonts w:ascii="Helvetica" w:hAnsi="Helvetica" w:cs="Arial"/>
          <w:szCs w:val="24"/>
        </w:rPr>
        <w:t>Fig2C.tif.tif</w:t>
      </w:r>
      <w:r>
        <w:rPr>
          <w:rFonts w:ascii="Helvetica" w:hAnsi="Helvetica" w:cs="Arial"/>
          <w:szCs w:val="24"/>
        </w:rPr>
        <w:t>: Hide the concentration scale and text saying “LPS concentration”.</w:t>
      </w:r>
      <w:r w:rsidR="001614D8">
        <w:rPr>
          <w:rFonts w:ascii="Helvetica" w:hAnsi="Helvetica" w:cs="Arial"/>
          <w:szCs w:val="24"/>
        </w:rPr>
        <w:t xml:space="preserve"> Alternatively, the author may wish to submit a new figure for this image, captured on filming day. If that is the case, keep these instructions, but apply them to the new image.</w:t>
      </w:r>
    </w:p>
    <w:p w14:paraId="18F45F43" w14:textId="44692D30" w:rsidR="00F85AD9" w:rsidRDefault="001614D8" w:rsidP="00F85AD9">
      <w:pPr>
        <w:numPr>
          <w:ilvl w:val="2"/>
          <w:numId w:val="12"/>
        </w:numPr>
        <w:spacing w:before="240"/>
        <w:jc w:val="both"/>
        <w:outlineLvl w:val="0"/>
        <w:rPr>
          <w:rFonts w:ascii="Helvetica" w:hAnsi="Helvetica" w:cs="Arial"/>
          <w:szCs w:val="24"/>
        </w:rPr>
      </w:pPr>
      <w:r>
        <w:rPr>
          <w:rFonts w:ascii="Helvetica" w:hAnsi="Helvetica" w:cs="Arial"/>
          <w:szCs w:val="24"/>
        </w:rPr>
        <w:t>56075_Yang_</w:t>
      </w:r>
      <w:r w:rsidRPr="001614D8">
        <w:rPr>
          <w:rFonts w:ascii="Helvetica" w:hAnsi="Helvetica" w:cs="Arial"/>
          <w:szCs w:val="24"/>
        </w:rPr>
        <w:t>Fig2C.tif.tif</w:t>
      </w:r>
      <w:r>
        <w:rPr>
          <w:rFonts w:ascii="Helvetica" w:hAnsi="Helvetica" w:cs="Arial"/>
          <w:szCs w:val="24"/>
        </w:rPr>
        <w:t xml:space="preserve">: </w:t>
      </w:r>
      <w:r w:rsidR="00F85AD9">
        <w:rPr>
          <w:rFonts w:ascii="Helvetica" w:hAnsi="Helvetica" w:cs="Arial"/>
          <w:szCs w:val="24"/>
        </w:rPr>
        <w:t>Show the concentration scale and the text saying “LPS concentration”.</w:t>
      </w:r>
      <w:r w:rsidR="008C4678">
        <w:rPr>
          <w:rFonts w:ascii="Helvetica" w:hAnsi="Helvetica" w:cs="Arial"/>
          <w:szCs w:val="24"/>
        </w:rPr>
        <w:t xml:space="preserve"> Show text at the bottom of the figure saying “Color change proportional to SEAP released” during “…color change that is proportional to the amount of SEAP released upon stimulation.”</w:t>
      </w:r>
    </w:p>
    <w:p w14:paraId="026C30B4" w14:textId="222A1E5D" w:rsidR="00F85AD9" w:rsidRDefault="001614D8" w:rsidP="00F85AD9">
      <w:pPr>
        <w:numPr>
          <w:ilvl w:val="2"/>
          <w:numId w:val="12"/>
        </w:numPr>
        <w:spacing w:before="240"/>
        <w:jc w:val="both"/>
        <w:outlineLvl w:val="0"/>
        <w:rPr>
          <w:rFonts w:ascii="Helvetica" w:hAnsi="Helvetica" w:cs="Arial"/>
          <w:szCs w:val="24"/>
        </w:rPr>
      </w:pPr>
      <w:r>
        <w:rPr>
          <w:rFonts w:ascii="Helvetica" w:hAnsi="Helvetica" w:cs="Arial"/>
          <w:szCs w:val="24"/>
        </w:rPr>
        <w:t>56075_Yang_Fig2D</w:t>
      </w:r>
      <w:r w:rsidRPr="001614D8">
        <w:rPr>
          <w:rFonts w:ascii="Helvetica" w:hAnsi="Helvetica" w:cs="Arial"/>
          <w:szCs w:val="24"/>
        </w:rPr>
        <w:t>.tif.tif</w:t>
      </w:r>
    </w:p>
    <w:p w14:paraId="487256C1" w14:textId="08BEFE30" w:rsidR="000837CC" w:rsidRPr="00AE6B2E" w:rsidRDefault="00DB09F6" w:rsidP="00AE6B2E">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C85514">
        <w:rPr>
          <w:rFonts w:ascii="Helvetica" w:hAnsi="Helvetica" w:cs="Arial"/>
          <w:szCs w:val="24"/>
        </w:rPr>
        <w:t>LPS-mediated</w:t>
      </w:r>
      <w:r>
        <w:rPr>
          <w:rFonts w:ascii="Helvetica" w:hAnsi="Helvetica" w:cs="Arial"/>
          <w:szCs w:val="24"/>
        </w:rPr>
        <w:t xml:space="preserve"> activation of IRFs led to the expression of luciferase, </w:t>
      </w:r>
      <w:r w:rsidR="00C85514">
        <w:rPr>
          <w:rFonts w:ascii="Helvetica" w:hAnsi="Helvetica" w:cs="Arial"/>
          <w:szCs w:val="24"/>
        </w:rPr>
        <w:t>catalyzing</w:t>
      </w:r>
      <w:r>
        <w:rPr>
          <w:rFonts w:ascii="Helvetica" w:hAnsi="Helvetica" w:cs="Arial"/>
          <w:szCs w:val="24"/>
        </w:rPr>
        <w:t xml:space="preserve"> the substrate to produce luminescence</w:t>
      </w:r>
      <w:r w:rsidR="001614D8">
        <w:rPr>
          <w:rFonts w:ascii="Helvetica" w:hAnsi="Helvetica" w:cs="Arial"/>
          <w:szCs w:val="24"/>
        </w:rPr>
        <w:t xml:space="preserve"> [1-LM]</w:t>
      </w:r>
      <w:r>
        <w:rPr>
          <w:rFonts w:ascii="Helvetica" w:hAnsi="Helvetica" w:cs="Arial"/>
          <w:szCs w:val="24"/>
        </w:rPr>
        <w:t xml:space="preserve">. </w:t>
      </w:r>
      <w:r w:rsidR="00A82964">
        <w:rPr>
          <w:rFonts w:ascii="Helvetica" w:hAnsi="Helvetica" w:cs="Arial"/>
          <w:szCs w:val="24"/>
        </w:rPr>
        <w:t>A</w:t>
      </w:r>
      <w:r>
        <w:rPr>
          <w:rFonts w:ascii="Helvetica" w:hAnsi="Helvetica" w:cs="Arial"/>
          <w:szCs w:val="24"/>
        </w:rPr>
        <w:t>n optimal LPS concentration of 10 ng/mL is determined</w:t>
      </w:r>
      <w:r w:rsidR="00A82964">
        <w:rPr>
          <w:rFonts w:ascii="Helvetica" w:hAnsi="Helvetica" w:cs="Arial"/>
          <w:szCs w:val="24"/>
        </w:rPr>
        <w:t xml:space="preserve"> from these dose responses</w:t>
      </w:r>
      <w:r>
        <w:rPr>
          <w:rFonts w:ascii="Helvetica" w:hAnsi="Helvetica" w:cs="Arial"/>
          <w:szCs w:val="24"/>
        </w:rPr>
        <w:t xml:space="preserve"> to screen a previously established library of peptide GNP-hybrids</w:t>
      </w:r>
      <w:r w:rsidR="001614D8">
        <w:rPr>
          <w:rFonts w:ascii="Helvetica" w:hAnsi="Helvetica" w:cs="Arial"/>
          <w:szCs w:val="24"/>
        </w:rPr>
        <w:t xml:space="preserve"> [2-LM-TXT]</w:t>
      </w:r>
      <w:r w:rsidR="00AE6B2E" w:rsidRPr="00AE6B2E">
        <w:rPr>
          <w:rFonts w:ascii="Helvetica" w:hAnsi="Helvetica" w:cs="Arial"/>
          <w:szCs w:val="24"/>
        </w:rPr>
        <w:t>.</w:t>
      </w:r>
    </w:p>
    <w:p w14:paraId="69F5552D" w14:textId="5F8F23CB" w:rsidR="00DB09F6" w:rsidRPr="00467840" w:rsidRDefault="001614D8" w:rsidP="00467840">
      <w:pPr>
        <w:numPr>
          <w:ilvl w:val="2"/>
          <w:numId w:val="12"/>
        </w:numPr>
        <w:spacing w:before="240"/>
        <w:jc w:val="both"/>
        <w:outlineLvl w:val="0"/>
        <w:rPr>
          <w:rFonts w:ascii="Helvetica" w:hAnsi="Helvetica" w:cs="Arial"/>
          <w:szCs w:val="24"/>
        </w:rPr>
      </w:pPr>
      <w:r>
        <w:rPr>
          <w:rFonts w:ascii="Helvetica" w:hAnsi="Helvetica" w:cs="Arial"/>
          <w:szCs w:val="24"/>
        </w:rPr>
        <w:t>56075_Yang_Fig2D</w:t>
      </w:r>
      <w:r w:rsidRPr="001614D8">
        <w:rPr>
          <w:rFonts w:ascii="Helvetica" w:hAnsi="Helvetica" w:cs="Arial"/>
          <w:szCs w:val="24"/>
        </w:rPr>
        <w:t>.tif.tif</w:t>
      </w:r>
      <w:r w:rsidR="00467840">
        <w:rPr>
          <w:rFonts w:ascii="Helvetica" w:hAnsi="Helvetica" w:cs="Arial"/>
          <w:szCs w:val="24"/>
        </w:rPr>
        <w:t xml:space="preserve"> &amp; 56075_Yang_Fig2E</w:t>
      </w:r>
      <w:r w:rsidR="00467840" w:rsidRPr="001614D8">
        <w:rPr>
          <w:rFonts w:ascii="Helvetica" w:hAnsi="Helvetica" w:cs="Arial"/>
          <w:szCs w:val="24"/>
        </w:rPr>
        <w:t>.tif.tif</w:t>
      </w:r>
      <w:r w:rsidR="00467840">
        <w:rPr>
          <w:rFonts w:ascii="Helvetica" w:hAnsi="Helvetica" w:cs="Arial"/>
          <w:szCs w:val="24"/>
        </w:rPr>
        <w:t xml:space="preserve">: </w:t>
      </w:r>
      <w:r w:rsidR="00DB09F6" w:rsidRPr="00467840">
        <w:rPr>
          <w:rFonts w:ascii="Helvetica" w:hAnsi="Helvetica" w:cs="Arial"/>
          <w:szCs w:val="24"/>
        </w:rPr>
        <w:t>Shift Figure 2D to one side, shrinking it if need be. Show Figure 2E next to it.</w:t>
      </w:r>
    </w:p>
    <w:p w14:paraId="75BB8A1F" w14:textId="7E3E3E9D" w:rsidR="00DB09F6" w:rsidRDefault="00467840" w:rsidP="00DB09F6">
      <w:pPr>
        <w:numPr>
          <w:ilvl w:val="2"/>
          <w:numId w:val="12"/>
        </w:numPr>
        <w:spacing w:before="240"/>
        <w:jc w:val="both"/>
        <w:outlineLvl w:val="0"/>
        <w:rPr>
          <w:rFonts w:ascii="Helvetica" w:hAnsi="Helvetica" w:cs="Arial"/>
          <w:szCs w:val="24"/>
        </w:rPr>
      </w:pPr>
      <w:r>
        <w:rPr>
          <w:rFonts w:ascii="Helvetica" w:hAnsi="Helvetica" w:cs="Arial"/>
          <w:szCs w:val="24"/>
        </w:rPr>
        <w:t>56075_Yang_Fig2D</w:t>
      </w:r>
      <w:r w:rsidRPr="001614D8">
        <w:rPr>
          <w:rFonts w:ascii="Helvetica" w:hAnsi="Helvetica" w:cs="Arial"/>
          <w:szCs w:val="24"/>
        </w:rPr>
        <w:t>.tif.tif</w:t>
      </w:r>
      <w:r>
        <w:rPr>
          <w:rFonts w:ascii="Helvetica" w:hAnsi="Helvetica" w:cs="Arial"/>
          <w:szCs w:val="24"/>
        </w:rPr>
        <w:t xml:space="preserve"> &amp; 56075_Yang_Fig2E</w:t>
      </w:r>
      <w:r w:rsidRPr="001614D8">
        <w:rPr>
          <w:rFonts w:ascii="Helvetica" w:hAnsi="Helvetica" w:cs="Arial"/>
          <w:szCs w:val="24"/>
        </w:rPr>
        <w:t>.tif.tif</w:t>
      </w:r>
      <w:r>
        <w:rPr>
          <w:rFonts w:ascii="Helvetica" w:hAnsi="Helvetica" w:cs="Arial"/>
          <w:szCs w:val="24"/>
        </w:rPr>
        <w:t>:</w:t>
      </w:r>
      <w:r w:rsidR="00AE6B2E">
        <w:rPr>
          <w:rFonts w:ascii="Helvetica" w:hAnsi="Helvetica" w:cs="Arial"/>
          <w:szCs w:val="24"/>
        </w:rPr>
        <w:t>: Show text below the images saying “Optimal LPS concentration – 10 ng/mL”.</w:t>
      </w:r>
      <w:r w:rsidR="001614D8" w:rsidRPr="001614D8">
        <w:rPr>
          <w:rFonts w:ascii="Helvetica" w:hAnsi="Helvetica" w:cs="Arial"/>
          <w:b/>
          <w:szCs w:val="24"/>
        </w:rPr>
        <w:t xml:space="preserve"> </w:t>
      </w:r>
      <w:r w:rsidR="001614D8" w:rsidRPr="00AE6B2E">
        <w:rPr>
          <w:rFonts w:ascii="Helvetica" w:hAnsi="Helvetica" w:cs="Arial"/>
          <w:b/>
          <w:szCs w:val="24"/>
        </w:rPr>
        <w:t xml:space="preserve">TEXT: </w:t>
      </w:r>
      <w:r w:rsidR="001614D8" w:rsidRPr="00AE6B2E">
        <w:rPr>
          <w:rFonts w:ascii="Helvetica" w:hAnsi="Helvetica" w:cs="Arial"/>
          <w:b/>
          <w:szCs w:val="24"/>
        </w:rPr>
        <w:tab/>
        <w:t xml:space="preserve">Yang, H., </w:t>
      </w:r>
      <w:r w:rsidR="001614D8" w:rsidRPr="00AE6B2E">
        <w:rPr>
          <w:rFonts w:ascii="Helvetica" w:hAnsi="Helvetica" w:cs="Arial"/>
          <w:b/>
          <w:i/>
          <w:szCs w:val="24"/>
        </w:rPr>
        <w:t>et al</w:t>
      </w:r>
      <w:r w:rsidR="001614D8" w:rsidRPr="00AE6B2E">
        <w:rPr>
          <w:rFonts w:ascii="Helvetica" w:hAnsi="Helvetica" w:cs="Arial"/>
          <w:b/>
          <w:szCs w:val="24"/>
        </w:rPr>
        <w:t xml:space="preserve">. </w:t>
      </w:r>
      <w:proofErr w:type="spellStart"/>
      <w:r w:rsidR="001614D8" w:rsidRPr="00AE6B2E">
        <w:rPr>
          <w:rFonts w:ascii="Helvetica" w:hAnsi="Helvetica" w:cs="Arial"/>
          <w:b/>
          <w:szCs w:val="24"/>
        </w:rPr>
        <w:t>Angew</w:t>
      </w:r>
      <w:proofErr w:type="spellEnd"/>
      <w:r w:rsidR="001614D8" w:rsidRPr="00AE6B2E">
        <w:rPr>
          <w:rFonts w:ascii="Helvetica" w:hAnsi="Helvetica" w:cs="Arial"/>
          <w:b/>
          <w:szCs w:val="24"/>
        </w:rPr>
        <w:t xml:space="preserve"> </w:t>
      </w:r>
      <w:proofErr w:type="spellStart"/>
      <w:r w:rsidR="001614D8" w:rsidRPr="00AE6B2E">
        <w:rPr>
          <w:rFonts w:ascii="Helvetica" w:hAnsi="Helvetica" w:cs="Arial"/>
          <w:b/>
          <w:szCs w:val="24"/>
        </w:rPr>
        <w:t>Chem</w:t>
      </w:r>
      <w:proofErr w:type="spellEnd"/>
      <w:r w:rsidR="001614D8" w:rsidRPr="00AE6B2E">
        <w:rPr>
          <w:rFonts w:ascii="Helvetica" w:hAnsi="Helvetica" w:cs="Arial"/>
          <w:b/>
          <w:szCs w:val="24"/>
        </w:rPr>
        <w:t xml:space="preserve"> </w:t>
      </w:r>
      <w:proofErr w:type="spellStart"/>
      <w:r w:rsidR="001614D8" w:rsidRPr="00AE6B2E">
        <w:rPr>
          <w:rFonts w:ascii="Helvetica" w:hAnsi="Helvetica" w:cs="Arial"/>
          <w:b/>
          <w:szCs w:val="24"/>
        </w:rPr>
        <w:t>Int</w:t>
      </w:r>
      <w:proofErr w:type="spellEnd"/>
      <w:r w:rsidR="001614D8" w:rsidRPr="00AE6B2E">
        <w:rPr>
          <w:rFonts w:ascii="Helvetica" w:hAnsi="Helvetica" w:cs="Arial"/>
          <w:b/>
          <w:szCs w:val="24"/>
        </w:rPr>
        <w:t xml:space="preserve"> Ed Engl. (2011), Yang, H. </w:t>
      </w:r>
      <w:r w:rsidR="001614D8" w:rsidRPr="00AE6B2E">
        <w:rPr>
          <w:rFonts w:ascii="Helvetica" w:hAnsi="Helvetica" w:cs="Arial"/>
          <w:b/>
          <w:i/>
          <w:szCs w:val="24"/>
        </w:rPr>
        <w:t>et al</w:t>
      </w:r>
      <w:r w:rsidR="001614D8" w:rsidRPr="00AE6B2E">
        <w:rPr>
          <w:rFonts w:ascii="Helvetica" w:hAnsi="Helvetica" w:cs="Arial"/>
          <w:b/>
          <w:szCs w:val="24"/>
        </w:rPr>
        <w:t xml:space="preserve">. Particle &amp; Particle Systems Characterization. (2013)., Yang, H. </w:t>
      </w:r>
      <w:r w:rsidR="001614D8" w:rsidRPr="00AE6B2E">
        <w:rPr>
          <w:rFonts w:ascii="Helvetica" w:hAnsi="Helvetica" w:cs="Arial"/>
          <w:b/>
          <w:i/>
          <w:szCs w:val="24"/>
        </w:rPr>
        <w:t>et al</w:t>
      </w:r>
      <w:r w:rsidR="001614D8" w:rsidRPr="00AE6B2E">
        <w:rPr>
          <w:rFonts w:ascii="Helvetica" w:hAnsi="Helvetica" w:cs="Arial"/>
          <w:b/>
          <w:szCs w:val="24"/>
        </w:rPr>
        <w:t>. ACS Nano. (2015).</w:t>
      </w:r>
    </w:p>
    <w:p w14:paraId="76F72A95" w14:textId="162B5280" w:rsidR="00DB09F6" w:rsidRDefault="00AE6B2E" w:rsidP="00126973">
      <w:pPr>
        <w:numPr>
          <w:ilvl w:val="1"/>
          <w:numId w:val="12"/>
        </w:numPr>
        <w:spacing w:before="240"/>
        <w:jc w:val="both"/>
        <w:outlineLvl w:val="0"/>
        <w:rPr>
          <w:rFonts w:ascii="Helvetica" w:hAnsi="Helvetica" w:cs="Arial"/>
          <w:szCs w:val="24"/>
        </w:rPr>
      </w:pPr>
      <w:r>
        <w:rPr>
          <w:rFonts w:ascii="Helvetica" w:hAnsi="Helvetica" w:cs="Arial"/>
          <w:szCs w:val="24"/>
        </w:rPr>
        <w:t>From this, a group of hybrids is identified for their potent ability to inhibit LPS triggered activation for both NF-</w:t>
      </w:r>
      <w:r w:rsidRPr="000921D0">
        <w:rPr>
          <w:rFonts w:ascii="Symbol" w:hAnsi="Symbol" w:cs="Arial"/>
          <w:szCs w:val="24"/>
        </w:rPr>
        <w:t></w:t>
      </w:r>
      <w:r>
        <w:rPr>
          <w:rFonts w:ascii="Helvetica" w:hAnsi="Helvetica" w:cs="Arial"/>
          <w:szCs w:val="24"/>
        </w:rPr>
        <w:t>B/AP-1 and IRFs</w:t>
      </w:r>
      <w:r w:rsidR="00467840">
        <w:rPr>
          <w:rFonts w:ascii="Helvetica" w:hAnsi="Helvetica" w:cs="Arial"/>
          <w:szCs w:val="24"/>
        </w:rPr>
        <w:t xml:space="preserve"> [1-LM]</w:t>
      </w:r>
      <w:r>
        <w:rPr>
          <w:rFonts w:ascii="Helvetica" w:hAnsi="Helvetica" w:cs="Arial"/>
          <w:szCs w:val="24"/>
        </w:rPr>
        <w:t>.</w:t>
      </w:r>
      <w:r w:rsidR="00F31CF8">
        <w:rPr>
          <w:rFonts w:ascii="Helvetica" w:hAnsi="Helvetica" w:cs="Arial"/>
          <w:szCs w:val="24"/>
        </w:rPr>
        <w:t xml:space="preserve"> </w:t>
      </w:r>
      <w:r w:rsidR="00A82964">
        <w:rPr>
          <w:rFonts w:ascii="Helvetica" w:hAnsi="Helvetica" w:cs="Arial"/>
          <w:szCs w:val="24"/>
        </w:rPr>
        <w:t>Validation of this inhibitory activity shows that</w:t>
      </w:r>
      <w:r w:rsidR="00071D78">
        <w:rPr>
          <w:rFonts w:ascii="Helvetica" w:hAnsi="Helvetica" w:cs="Arial"/>
          <w:szCs w:val="24"/>
        </w:rPr>
        <w:t>, as the concentration of LPS increases, the inhibitory effects of the hybrid reduce as expected</w:t>
      </w:r>
      <w:r w:rsidR="00467840">
        <w:rPr>
          <w:rFonts w:ascii="Helvetica" w:hAnsi="Helvetica" w:cs="Arial"/>
          <w:szCs w:val="24"/>
        </w:rPr>
        <w:t xml:space="preserve"> [2-LM]</w:t>
      </w:r>
      <w:r w:rsidR="00071D78">
        <w:rPr>
          <w:rFonts w:ascii="Helvetica" w:hAnsi="Helvetica" w:cs="Arial"/>
          <w:szCs w:val="24"/>
        </w:rPr>
        <w:t>.</w:t>
      </w:r>
    </w:p>
    <w:p w14:paraId="55F5631F" w14:textId="0EF36AA6" w:rsidR="00AE6B2E" w:rsidRDefault="00467840" w:rsidP="00AE6B2E">
      <w:pPr>
        <w:numPr>
          <w:ilvl w:val="2"/>
          <w:numId w:val="12"/>
        </w:numPr>
        <w:spacing w:before="240"/>
        <w:jc w:val="both"/>
        <w:outlineLvl w:val="0"/>
        <w:rPr>
          <w:rFonts w:ascii="Helvetica" w:hAnsi="Helvetica" w:cs="Arial"/>
          <w:szCs w:val="24"/>
        </w:rPr>
      </w:pPr>
      <w:r>
        <w:rPr>
          <w:rFonts w:ascii="Helvetica" w:hAnsi="Helvetica" w:cs="Arial"/>
          <w:szCs w:val="24"/>
        </w:rPr>
        <w:t>56075_Yang_Fig2F</w:t>
      </w:r>
      <w:r w:rsidRPr="001614D8">
        <w:rPr>
          <w:rFonts w:ascii="Helvetica" w:hAnsi="Helvetica" w:cs="Arial"/>
          <w:szCs w:val="24"/>
        </w:rPr>
        <w:t>.tif.tif</w:t>
      </w:r>
      <w:r w:rsidR="00AE6B2E">
        <w:rPr>
          <w:rFonts w:ascii="Helvetica" w:hAnsi="Helvetica" w:cs="Arial"/>
          <w:szCs w:val="24"/>
        </w:rPr>
        <w:t>: A circle around (or highlight) the data and labels for P12 and its derivatives (the red data sets).</w:t>
      </w:r>
      <w:r w:rsidR="00F31CF8">
        <w:rPr>
          <w:rFonts w:ascii="Helvetica" w:hAnsi="Helvetica" w:cs="Arial"/>
          <w:szCs w:val="24"/>
        </w:rPr>
        <w:t xml:space="preserve"> </w:t>
      </w:r>
    </w:p>
    <w:p w14:paraId="357D8E69" w14:textId="035EE858" w:rsidR="00071D78" w:rsidRPr="00A82964" w:rsidRDefault="00071D78" w:rsidP="00A82964">
      <w:pPr>
        <w:numPr>
          <w:ilvl w:val="2"/>
          <w:numId w:val="12"/>
        </w:numPr>
        <w:spacing w:before="240"/>
        <w:jc w:val="both"/>
        <w:outlineLvl w:val="0"/>
        <w:rPr>
          <w:rFonts w:ascii="Helvetica" w:hAnsi="Helvetica" w:cs="Arial"/>
          <w:szCs w:val="24"/>
        </w:rPr>
      </w:pPr>
      <w:r>
        <w:rPr>
          <w:rFonts w:ascii="Helvetica" w:hAnsi="Helvetica" w:cs="Arial"/>
          <w:szCs w:val="24"/>
        </w:rPr>
        <w:lastRenderedPageBreak/>
        <w:t>56075_Yang_</w:t>
      </w:r>
      <w:r w:rsidR="00467840" w:rsidRPr="00467840">
        <w:rPr>
          <w:rFonts w:ascii="Helvetica" w:hAnsi="Helvetica" w:cs="Arial"/>
          <w:szCs w:val="24"/>
        </w:rPr>
        <w:t xml:space="preserve">Fig3A and </w:t>
      </w:r>
      <w:proofErr w:type="spellStart"/>
      <w:r w:rsidR="00467840" w:rsidRPr="00467840">
        <w:rPr>
          <w:rFonts w:ascii="Helvetica" w:hAnsi="Helvetica" w:cs="Arial"/>
          <w:szCs w:val="24"/>
        </w:rPr>
        <w:t>B.tif.tif</w:t>
      </w:r>
      <w:proofErr w:type="spellEnd"/>
      <w:r>
        <w:rPr>
          <w:rFonts w:ascii="Helvetica" w:hAnsi="Helvetica" w:cs="Arial"/>
          <w:szCs w:val="24"/>
        </w:rPr>
        <w:t xml:space="preserve">: </w:t>
      </w:r>
      <w:r w:rsidRPr="00A82964">
        <w:rPr>
          <w:rFonts w:ascii="Helvetica" w:hAnsi="Helvetica" w:cs="Arial"/>
          <w:szCs w:val="24"/>
        </w:rPr>
        <w:t xml:space="preserve"> Highlight the increased concentration data labels (the 10s in the x-axis label). Show text in each graph, near the data sets, saying “</w:t>
      </w:r>
      <w:r w:rsidRPr="00A82964">
        <w:rPr>
          <w:rFonts w:ascii="Wingdings" w:hAnsi="Wingdings"/>
          <w:color w:val="000000"/>
        </w:rPr>
        <w:t></w:t>
      </w:r>
      <w:r w:rsidRPr="00A82964">
        <w:rPr>
          <w:rFonts w:ascii="Helvetica" w:hAnsi="Helvetica"/>
          <w:color w:val="000000"/>
        </w:rPr>
        <w:t xml:space="preserve"> LPS = </w:t>
      </w:r>
      <w:r w:rsidRPr="00A82964">
        <w:rPr>
          <w:rFonts w:ascii="Wingdings" w:hAnsi="Wingdings"/>
          <w:color w:val="000000"/>
        </w:rPr>
        <w:t></w:t>
      </w:r>
      <w:r w:rsidRPr="00A82964">
        <w:rPr>
          <w:rFonts w:ascii="Helvetica" w:hAnsi="Helvetica"/>
          <w:color w:val="000000"/>
        </w:rPr>
        <w:t xml:space="preserve"> Inhibition”.</w:t>
      </w:r>
    </w:p>
    <w:p w14:paraId="6AFE1463" w14:textId="3C0846A9" w:rsidR="00CE10F2" w:rsidRPr="00182B7F" w:rsidRDefault="00182B7F" w:rsidP="00CE10F2">
      <w:pPr>
        <w:numPr>
          <w:ilvl w:val="1"/>
          <w:numId w:val="12"/>
        </w:numPr>
        <w:spacing w:before="240"/>
        <w:jc w:val="both"/>
        <w:outlineLvl w:val="0"/>
        <w:rPr>
          <w:rFonts w:ascii="Helvetica" w:hAnsi="Helvetica" w:cs="Arial"/>
          <w:sz w:val="22"/>
          <w:szCs w:val="24"/>
        </w:rPr>
      </w:pPr>
      <w:r w:rsidRPr="00182B7F">
        <w:rPr>
          <w:rFonts w:ascii="Helvetica" w:hAnsi="Helvetica" w:cs="Arial"/>
          <w:szCs w:val="24"/>
        </w:rPr>
        <w:t>Immunoblotting is then conducted to further confirm inhibition activity</w:t>
      </w:r>
      <w:r w:rsidR="00467840">
        <w:rPr>
          <w:rFonts w:ascii="Helvetica" w:hAnsi="Helvetica" w:cs="Arial"/>
          <w:szCs w:val="24"/>
        </w:rPr>
        <w:t xml:space="preserve"> [1-LM]</w:t>
      </w:r>
      <w:r w:rsidRPr="00182B7F">
        <w:rPr>
          <w:rFonts w:ascii="Helvetica" w:hAnsi="Helvetica" w:cs="Arial"/>
          <w:szCs w:val="24"/>
        </w:rPr>
        <w:t xml:space="preserve">. The </w:t>
      </w:r>
      <w:r w:rsidRPr="009F0D66">
        <w:rPr>
          <w:rFonts w:ascii="Helvetica" w:hAnsi="Helvetica" w:cs="Arial"/>
          <w:szCs w:val="24"/>
        </w:rPr>
        <w:t>lead hybrid is seen to reduce p65 phosphorylation, inhibit I</w:t>
      </w:r>
      <w:r w:rsidRPr="009F0D66">
        <w:rPr>
          <w:rFonts w:ascii="Symbol" w:hAnsi="Symbol" w:cs="Arial"/>
          <w:szCs w:val="24"/>
        </w:rPr>
        <w:t></w:t>
      </w:r>
      <w:r w:rsidRPr="009F0D66">
        <w:rPr>
          <w:rFonts w:ascii="Helvetica" w:hAnsi="Helvetica" w:cs="Arial"/>
          <w:szCs w:val="24"/>
        </w:rPr>
        <w:t>B</w:t>
      </w:r>
      <w:r w:rsidRPr="009F0D66">
        <w:rPr>
          <w:rFonts w:ascii="Helvetica" w:hAnsi="Helvetica" w:cs="Lucida Grande"/>
        </w:rPr>
        <w:t>α</w:t>
      </w:r>
      <w:r w:rsidRPr="009F0D66">
        <w:rPr>
          <w:rFonts w:ascii="Helvetica" w:hAnsi="Helvetica" w:cs="Arial"/>
          <w:szCs w:val="24"/>
        </w:rPr>
        <w:t xml:space="preserve"> </w:t>
      </w:r>
      <w:r w:rsidR="00467840" w:rsidRPr="009F0D66">
        <w:rPr>
          <w:rFonts w:ascii="Helvetica" w:hAnsi="Helvetica" w:cs="Arial"/>
          <w:szCs w:val="24"/>
        </w:rPr>
        <w:t>(pronounced “I-kappa-B-alpha”)</w:t>
      </w:r>
      <w:r w:rsidR="00467840">
        <w:rPr>
          <w:rFonts w:ascii="Helvetica" w:hAnsi="Helvetica" w:cs="Arial"/>
          <w:szCs w:val="24"/>
        </w:rPr>
        <w:t xml:space="preserve"> </w:t>
      </w:r>
      <w:r w:rsidRPr="00182B7F">
        <w:rPr>
          <w:rFonts w:ascii="Helvetica" w:hAnsi="Helvetica" w:cs="Arial"/>
          <w:szCs w:val="24"/>
        </w:rPr>
        <w:t>degradation, and delay IRF3 phosphorylation – confirming that the le</w:t>
      </w:r>
      <w:r w:rsidR="00A82964">
        <w:rPr>
          <w:rFonts w:ascii="Helvetica" w:hAnsi="Helvetica" w:cs="Arial"/>
          <w:szCs w:val="24"/>
        </w:rPr>
        <w:t>a</w:t>
      </w:r>
      <w:r w:rsidRPr="00182B7F">
        <w:rPr>
          <w:rFonts w:ascii="Helvetica" w:hAnsi="Helvetica" w:cs="Arial"/>
          <w:szCs w:val="24"/>
        </w:rPr>
        <w:t>d hybrid, P12, is able to inhibit LPS-mediating TLR4 signaling</w:t>
      </w:r>
      <w:r w:rsidR="00467840">
        <w:rPr>
          <w:rFonts w:ascii="Helvetica" w:hAnsi="Helvetica" w:cs="Arial"/>
          <w:szCs w:val="24"/>
        </w:rPr>
        <w:t xml:space="preserve"> [2-LM]</w:t>
      </w:r>
      <w:r>
        <w:rPr>
          <w:rFonts w:ascii="Helvetica" w:hAnsi="Helvetica" w:cs="Arial"/>
          <w:szCs w:val="24"/>
        </w:rPr>
        <w:t>.</w:t>
      </w:r>
    </w:p>
    <w:p w14:paraId="403CE089" w14:textId="76FFF457" w:rsidR="00182B7F" w:rsidRPr="00182B7F" w:rsidRDefault="00182B7F" w:rsidP="00182B7F">
      <w:pPr>
        <w:numPr>
          <w:ilvl w:val="2"/>
          <w:numId w:val="12"/>
        </w:numPr>
        <w:spacing w:before="240"/>
        <w:jc w:val="both"/>
        <w:outlineLvl w:val="0"/>
        <w:rPr>
          <w:rFonts w:ascii="Helvetica" w:hAnsi="Helvetica" w:cs="Arial"/>
          <w:sz w:val="22"/>
          <w:szCs w:val="24"/>
        </w:rPr>
      </w:pPr>
      <w:r>
        <w:rPr>
          <w:rFonts w:ascii="Helvetica" w:hAnsi="Helvetica" w:cs="Arial"/>
          <w:szCs w:val="24"/>
        </w:rPr>
        <w:t>56075_Yang_</w:t>
      </w:r>
      <w:r w:rsidR="00467840" w:rsidRPr="00467840">
        <w:rPr>
          <w:rFonts w:ascii="Helvetica" w:hAnsi="Helvetica" w:cs="Arial"/>
          <w:szCs w:val="24"/>
        </w:rPr>
        <w:t xml:space="preserve"> </w:t>
      </w:r>
      <w:r w:rsidR="00467840">
        <w:rPr>
          <w:rFonts w:ascii="Helvetica" w:hAnsi="Helvetica" w:cs="Arial"/>
          <w:szCs w:val="24"/>
        </w:rPr>
        <w:t>Fig3C</w:t>
      </w:r>
      <w:r w:rsidR="00467840" w:rsidRPr="001614D8">
        <w:rPr>
          <w:rFonts w:ascii="Helvetica" w:hAnsi="Helvetica" w:cs="Arial"/>
          <w:szCs w:val="24"/>
        </w:rPr>
        <w:t>.tif.tif</w:t>
      </w:r>
    </w:p>
    <w:p w14:paraId="45AF750D" w14:textId="200B46CD" w:rsidR="00182B7F" w:rsidRPr="00467840" w:rsidRDefault="00467840" w:rsidP="00467840">
      <w:pPr>
        <w:numPr>
          <w:ilvl w:val="2"/>
          <w:numId w:val="12"/>
        </w:numPr>
        <w:spacing w:before="240"/>
        <w:jc w:val="both"/>
        <w:outlineLvl w:val="0"/>
        <w:rPr>
          <w:rFonts w:ascii="Helvetica" w:hAnsi="Helvetica" w:cs="Arial"/>
          <w:sz w:val="22"/>
          <w:szCs w:val="24"/>
        </w:rPr>
      </w:pPr>
      <w:r>
        <w:rPr>
          <w:rFonts w:ascii="Helvetica" w:hAnsi="Helvetica" w:cs="Arial"/>
          <w:szCs w:val="24"/>
        </w:rPr>
        <w:t>56075_Yang_</w:t>
      </w:r>
      <w:r w:rsidRPr="00467840">
        <w:rPr>
          <w:rFonts w:ascii="Helvetica" w:hAnsi="Helvetica" w:cs="Arial"/>
          <w:szCs w:val="24"/>
        </w:rPr>
        <w:t xml:space="preserve"> </w:t>
      </w:r>
      <w:r>
        <w:rPr>
          <w:rFonts w:ascii="Helvetica" w:hAnsi="Helvetica" w:cs="Arial"/>
          <w:szCs w:val="24"/>
        </w:rPr>
        <w:t>Fig3C</w:t>
      </w:r>
      <w:r w:rsidRPr="001614D8">
        <w:rPr>
          <w:rFonts w:ascii="Helvetica" w:hAnsi="Helvetica" w:cs="Arial"/>
          <w:szCs w:val="24"/>
        </w:rPr>
        <w:t>.tif.tif</w:t>
      </w:r>
      <w:r w:rsidR="00182B7F" w:rsidRPr="00467840">
        <w:rPr>
          <w:rFonts w:ascii="Helvetica" w:hAnsi="Helvetica" w:cs="Arial"/>
          <w:szCs w:val="24"/>
        </w:rPr>
        <w:t xml:space="preserve">: </w:t>
      </w:r>
      <w:r>
        <w:rPr>
          <w:rFonts w:ascii="Helvetica" w:hAnsi="Helvetica" w:cs="Arial"/>
          <w:szCs w:val="24"/>
        </w:rPr>
        <w:t>H</w:t>
      </w:r>
      <w:r w:rsidR="00182B7F" w:rsidRPr="00467840">
        <w:rPr>
          <w:rFonts w:ascii="Helvetica" w:hAnsi="Helvetica" w:cs="Arial"/>
          <w:szCs w:val="24"/>
        </w:rPr>
        <w:t>ighlight the rows for p65 phosphorylation</w:t>
      </w:r>
      <w:r w:rsidR="00326D4D" w:rsidRPr="00467840">
        <w:rPr>
          <w:rFonts w:ascii="Helvetica" w:hAnsi="Helvetica" w:cs="Arial"/>
          <w:szCs w:val="24"/>
        </w:rPr>
        <w:t xml:space="preserve"> (p-p65)</w:t>
      </w:r>
      <w:r w:rsidR="00182B7F" w:rsidRPr="00467840">
        <w:rPr>
          <w:rFonts w:ascii="Helvetica" w:hAnsi="Helvetica" w:cs="Arial"/>
          <w:szCs w:val="24"/>
        </w:rPr>
        <w:t>, I</w:t>
      </w:r>
      <w:r w:rsidR="00182B7F" w:rsidRPr="00467840">
        <w:rPr>
          <w:rFonts w:ascii="Symbol" w:hAnsi="Symbol" w:cs="Arial"/>
          <w:szCs w:val="24"/>
        </w:rPr>
        <w:t></w:t>
      </w:r>
      <w:r w:rsidR="00182B7F" w:rsidRPr="00467840">
        <w:rPr>
          <w:rFonts w:ascii="Helvetica" w:hAnsi="Helvetica" w:cs="Arial"/>
          <w:szCs w:val="24"/>
        </w:rPr>
        <w:t>B</w:t>
      </w:r>
      <w:r w:rsidR="00182B7F" w:rsidRPr="00467840">
        <w:rPr>
          <w:rFonts w:ascii="Helvetica" w:hAnsi="Helvetica" w:cs="Lucida Grande"/>
          <w:color w:val="000000"/>
        </w:rPr>
        <w:t>α</w:t>
      </w:r>
      <w:r w:rsidR="00182B7F" w:rsidRPr="00467840">
        <w:rPr>
          <w:rFonts w:ascii="Helvetica" w:hAnsi="Helvetica" w:cs="Arial"/>
          <w:szCs w:val="24"/>
        </w:rPr>
        <w:t xml:space="preserve"> degradation</w:t>
      </w:r>
      <w:r w:rsidR="00326D4D" w:rsidRPr="00467840">
        <w:rPr>
          <w:rFonts w:ascii="Helvetica" w:hAnsi="Helvetica" w:cs="Arial"/>
          <w:szCs w:val="24"/>
        </w:rPr>
        <w:t xml:space="preserve"> (I</w:t>
      </w:r>
      <w:r w:rsidR="00326D4D" w:rsidRPr="00467840">
        <w:rPr>
          <w:rFonts w:ascii="Symbol" w:hAnsi="Symbol" w:cs="Arial"/>
          <w:szCs w:val="24"/>
        </w:rPr>
        <w:t></w:t>
      </w:r>
      <w:r w:rsidR="00326D4D" w:rsidRPr="00467840">
        <w:rPr>
          <w:rFonts w:ascii="Helvetica" w:hAnsi="Helvetica" w:cs="Arial"/>
          <w:szCs w:val="24"/>
        </w:rPr>
        <w:t>B</w:t>
      </w:r>
      <w:r w:rsidR="00326D4D" w:rsidRPr="00467840">
        <w:rPr>
          <w:rFonts w:ascii="Helvetica" w:hAnsi="Helvetica" w:cs="Lucida Grande"/>
          <w:color w:val="000000"/>
        </w:rPr>
        <w:t>α)</w:t>
      </w:r>
      <w:r w:rsidR="00182B7F" w:rsidRPr="00467840">
        <w:rPr>
          <w:rFonts w:ascii="Helvetica" w:hAnsi="Helvetica" w:cs="Arial"/>
          <w:szCs w:val="24"/>
        </w:rPr>
        <w:t>, and IRF3 phosphorylation</w:t>
      </w:r>
      <w:r w:rsidR="00326D4D" w:rsidRPr="00467840">
        <w:rPr>
          <w:rFonts w:ascii="Helvetica" w:hAnsi="Helvetica" w:cs="Arial"/>
          <w:szCs w:val="24"/>
        </w:rPr>
        <w:t xml:space="preserve"> (P-IRF3) as each is mentioned in the voiceover.</w:t>
      </w:r>
    </w:p>
    <w:p w14:paraId="084A5C25" w14:textId="48FC085B" w:rsidR="00182B7F" w:rsidRPr="00A82964" w:rsidRDefault="00182B7F" w:rsidP="00CE10F2">
      <w:pPr>
        <w:numPr>
          <w:ilvl w:val="1"/>
          <w:numId w:val="12"/>
        </w:numPr>
        <w:spacing w:before="240"/>
        <w:jc w:val="both"/>
        <w:outlineLvl w:val="0"/>
        <w:rPr>
          <w:rFonts w:ascii="Helvetica" w:hAnsi="Helvetica" w:cs="Arial"/>
          <w:sz w:val="22"/>
          <w:szCs w:val="24"/>
        </w:rPr>
      </w:pPr>
      <w:r>
        <w:rPr>
          <w:rFonts w:ascii="Helvetica" w:hAnsi="Helvetica" w:cs="Arial"/>
          <w:szCs w:val="24"/>
        </w:rPr>
        <w:t>Additional investigation reveals that P12 also reduce</w:t>
      </w:r>
      <w:r w:rsidR="009022B3">
        <w:rPr>
          <w:rFonts w:ascii="Helvetica" w:hAnsi="Helvetica" w:cs="Arial"/>
          <w:szCs w:val="24"/>
        </w:rPr>
        <w:t>s</w:t>
      </w:r>
      <w:r>
        <w:rPr>
          <w:rFonts w:ascii="Helvetica" w:hAnsi="Helvetica" w:cs="Arial"/>
          <w:szCs w:val="24"/>
        </w:rPr>
        <w:t xml:space="preserve"> TLR2 and TLR5-</w:t>
      </w:r>
      <w:r w:rsidRPr="009022B3">
        <w:rPr>
          <w:rFonts w:ascii="Helvetica" w:hAnsi="Helvetica" w:cs="Arial"/>
          <w:szCs w:val="24"/>
        </w:rPr>
        <w:t xml:space="preserve">mediated </w:t>
      </w:r>
      <w:r w:rsidR="009022B3" w:rsidRPr="009022B3">
        <w:rPr>
          <w:rFonts w:ascii="Helvetica" w:hAnsi="Helvetica" w:cs="Arial"/>
          <w:szCs w:val="24"/>
        </w:rPr>
        <w:t>NF-kB/AP-1</w:t>
      </w:r>
      <w:r w:rsidR="009022B3">
        <w:rPr>
          <w:rFonts w:ascii="Helvetica" w:hAnsi="Helvetica" w:cs="Arial"/>
          <w:szCs w:val="24"/>
        </w:rPr>
        <w:t xml:space="preserve"> signaling, as well as TLR3-mediated IRF activation, suggesting that P12 has potent inhibitory activity on multiple TLR pathways</w:t>
      </w:r>
      <w:r w:rsidR="009F0D66">
        <w:rPr>
          <w:rFonts w:ascii="Helvetica" w:hAnsi="Helvetica" w:cs="Arial"/>
          <w:szCs w:val="24"/>
        </w:rPr>
        <w:t xml:space="preserve"> [1-LM]</w:t>
      </w:r>
      <w:r w:rsidR="009022B3">
        <w:rPr>
          <w:rFonts w:ascii="Helvetica" w:hAnsi="Helvetica" w:cs="Arial"/>
          <w:szCs w:val="24"/>
        </w:rPr>
        <w:t>.</w:t>
      </w:r>
    </w:p>
    <w:p w14:paraId="5856C98C" w14:textId="15E90CDF" w:rsidR="00A82964" w:rsidRPr="00357C57" w:rsidRDefault="00A82964" w:rsidP="00A82964">
      <w:pPr>
        <w:numPr>
          <w:ilvl w:val="2"/>
          <w:numId w:val="12"/>
        </w:numPr>
        <w:spacing w:before="240"/>
        <w:jc w:val="both"/>
        <w:outlineLvl w:val="0"/>
        <w:rPr>
          <w:rFonts w:ascii="Helvetica" w:hAnsi="Helvetica" w:cs="Arial"/>
          <w:sz w:val="22"/>
          <w:szCs w:val="24"/>
        </w:rPr>
      </w:pPr>
      <w:r>
        <w:rPr>
          <w:rFonts w:ascii="Helvetica" w:hAnsi="Helvetica" w:cs="Arial"/>
          <w:szCs w:val="24"/>
        </w:rPr>
        <w:t>56075_Yang_</w:t>
      </w:r>
      <w:r w:rsidR="00467840" w:rsidRPr="00467840">
        <w:rPr>
          <w:rFonts w:ascii="Helvetica" w:hAnsi="Helvetica" w:cs="Arial"/>
          <w:szCs w:val="24"/>
        </w:rPr>
        <w:t>Fig4A.tif.tif</w:t>
      </w:r>
      <w:r w:rsidR="00467840">
        <w:rPr>
          <w:rFonts w:ascii="Helvetica" w:hAnsi="Helvetica" w:cs="Arial"/>
          <w:szCs w:val="24"/>
        </w:rPr>
        <w:t xml:space="preserve"> &amp; 56075_Yang_Fig4B</w:t>
      </w:r>
      <w:r w:rsidR="00467840" w:rsidRPr="00467840">
        <w:rPr>
          <w:rFonts w:ascii="Helvetica" w:hAnsi="Helvetica" w:cs="Arial"/>
          <w:szCs w:val="24"/>
        </w:rPr>
        <w:t>.tif.tif</w:t>
      </w:r>
      <w:r w:rsidR="00467840" w:rsidDel="00467840">
        <w:rPr>
          <w:rFonts w:ascii="Helvetica" w:hAnsi="Helvetica" w:cs="Arial"/>
          <w:szCs w:val="24"/>
        </w:rPr>
        <w:t xml:space="preserve"> </w:t>
      </w:r>
      <w:r w:rsidR="00467840">
        <w:rPr>
          <w:rFonts w:ascii="Helvetica" w:hAnsi="Helvetica" w:cs="Arial"/>
          <w:szCs w:val="24"/>
        </w:rPr>
        <w:t>&amp; 56075_Yang_Fig4C</w:t>
      </w:r>
      <w:r w:rsidR="00467840" w:rsidRPr="00467840">
        <w:rPr>
          <w:rFonts w:ascii="Helvetica" w:hAnsi="Helvetica" w:cs="Arial"/>
          <w:szCs w:val="24"/>
        </w:rPr>
        <w:t>.tif.tif</w:t>
      </w:r>
      <w:r>
        <w:rPr>
          <w:rFonts w:ascii="Helvetica" w:hAnsi="Helvetica" w:cs="Arial"/>
          <w:szCs w:val="24"/>
        </w:rPr>
        <w:t xml:space="preserve">: </w:t>
      </w:r>
      <w:r w:rsidR="00467840">
        <w:rPr>
          <w:rFonts w:ascii="Helvetica" w:hAnsi="Helvetica" w:cs="Arial"/>
          <w:szCs w:val="24"/>
        </w:rPr>
        <w:t>Show the three images side-by-side</w:t>
      </w:r>
      <w:r>
        <w:rPr>
          <w:rFonts w:ascii="Helvetica" w:hAnsi="Helvetica" w:cs="Arial"/>
          <w:szCs w:val="24"/>
        </w:rPr>
        <w:t>. Highlight the data for “Pam3CSK4 = 1 ng/mL” during “…TLR2 and TLR5-</w:t>
      </w:r>
      <w:r w:rsidRPr="009022B3">
        <w:rPr>
          <w:rFonts w:ascii="Helvetica" w:hAnsi="Helvetica" w:cs="Arial"/>
          <w:szCs w:val="24"/>
        </w:rPr>
        <w:t>mediated NF-kB/AP-1</w:t>
      </w:r>
      <w:r>
        <w:rPr>
          <w:rFonts w:ascii="Helvetica" w:hAnsi="Helvetica" w:cs="Arial"/>
          <w:szCs w:val="24"/>
        </w:rPr>
        <w:t xml:space="preserve"> signaling, as well as TLR3-mediated IRF activation, suggesting that P12 has potent inhibitory activity on multiple TLR pathways.” Highlight the data for “Flagellin = 100 ng/mL” during “…TLR5-</w:t>
      </w:r>
      <w:r w:rsidRPr="009022B3">
        <w:rPr>
          <w:rFonts w:ascii="Helvetica" w:hAnsi="Helvetica" w:cs="Arial"/>
          <w:szCs w:val="24"/>
        </w:rPr>
        <w:t>mediated NF-kB/AP-1</w:t>
      </w:r>
      <w:r>
        <w:rPr>
          <w:rFonts w:ascii="Helvetica" w:hAnsi="Helvetica" w:cs="Arial"/>
          <w:szCs w:val="24"/>
        </w:rPr>
        <w:t xml:space="preserve"> signaling, as well as TLR3-mediated IRF activation, suggesting that P12 has potent inhibitory activity on multiple TLR pathways.” Highlight the data for “</w:t>
      </w:r>
      <w:r w:rsidR="00357C57">
        <w:rPr>
          <w:rFonts w:ascii="Helvetica" w:hAnsi="Helvetica" w:cs="Arial"/>
          <w:szCs w:val="24"/>
        </w:rPr>
        <w:t xml:space="preserve">Poly I:C = 25 </w:t>
      </w:r>
      <w:r w:rsidR="00357C57" w:rsidRPr="001055AD">
        <w:rPr>
          <w:rFonts w:ascii="Symbol" w:hAnsi="Symbol" w:cs="Arial"/>
          <w:szCs w:val="24"/>
        </w:rPr>
        <w:t></w:t>
      </w:r>
      <w:r w:rsidR="00357C57">
        <w:rPr>
          <w:rFonts w:ascii="Helvetica" w:hAnsi="Helvetica" w:cs="Arial"/>
          <w:szCs w:val="24"/>
        </w:rPr>
        <w:t>g/mL” during “…as well as TLR3-mediated IRF activation, suggesting that P12 has potent inhibitory activity on multiple TLR pathways.”</w:t>
      </w:r>
    </w:p>
    <w:p w14:paraId="32E9145F" w14:textId="77777777" w:rsidR="00305187" w:rsidRPr="00E24898" w:rsidRDefault="00305187" w:rsidP="00851B3E">
      <w:pPr>
        <w:spacing w:line="480" w:lineRule="auto"/>
        <w:rPr>
          <w:rFonts w:ascii="Helvetica" w:hAnsi="Helvetica"/>
          <w:b/>
          <w:sz w:val="22"/>
          <w:lang w:eastAsia="zh-TW"/>
        </w:rPr>
      </w:pPr>
    </w:p>
    <w:p w14:paraId="32BF4E10"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9D11977" w14:textId="77777777" w:rsidR="00CE10F2" w:rsidRPr="00AA132F" w:rsidRDefault="00CE10F2" w:rsidP="00F510ED">
      <w:pPr>
        <w:jc w:val="both"/>
        <w:rPr>
          <w:rFonts w:ascii="Helvetica" w:hAnsi="Helvetica"/>
          <w:b/>
          <w:szCs w:val="24"/>
        </w:rPr>
      </w:pPr>
    </w:p>
    <w:p w14:paraId="2ECF1F6E" w14:textId="055B6951" w:rsidR="00CE10F2" w:rsidRPr="00F510ED" w:rsidRDefault="00BF566E" w:rsidP="00126973">
      <w:pPr>
        <w:numPr>
          <w:ilvl w:val="1"/>
          <w:numId w:val="12"/>
        </w:numPr>
        <w:spacing w:before="240"/>
        <w:jc w:val="both"/>
        <w:outlineLvl w:val="0"/>
        <w:rPr>
          <w:rFonts w:ascii="Helvetica" w:hAnsi="Helvetica" w:cs="Arial"/>
          <w:szCs w:val="24"/>
        </w:rPr>
      </w:pPr>
      <w:r w:rsidRPr="00F510ED">
        <w:rPr>
          <w:rFonts w:ascii="Helvetica" w:hAnsi="Helvetica" w:cs="Arial"/>
          <w:szCs w:val="24"/>
          <w:u w:val="single"/>
        </w:rPr>
        <w:t>Hong Yang</w:t>
      </w:r>
      <w:r w:rsidR="00472752" w:rsidRPr="00F510ED">
        <w:rPr>
          <w:rFonts w:ascii="Helvetica" w:hAnsi="Helvetica" w:cs="Arial"/>
          <w:szCs w:val="24"/>
        </w:rPr>
        <w:t xml:space="preserve">: </w:t>
      </w:r>
      <w:r w:rsidR="00CE10F2" w:rsidRPr="00F510ED">
        <w:rPr>
          <w:rFonts w:ascii="Helvetica" w:hAnsi="Helvetica" w:cs="Arial"/>
          <w:szCs w:val="24"/>
        </w:rPr>
        <w:t xml:space="preserve">Following this procedure, other methods like </w:t>
      </w:r>
      <w:r w:rsidRPr="00F510ED">
        <w:rPr>
          <w:rFonts w:ascii="Helvetica" w:hAnsi="Helvetica" w:cs="Arial"/>
          <w:szCs w:val="24"/>
        </w:rPr>
        <w:t>immunoblotting and cytotoxicity assays should</w:t>
      </w:r>
      <w:r w:rsidR="00CE10F2" w:rsidRPr="00F510ED">
        <w:rPr>
          <w:rFonts w:ascii="Helvetica" w:hAnsi="Helvetica" w:cs="Arial"/>
          <w:szCs w:val="24"/>
        </w:rPr>
        <w:t xml:space="preserve"> be performed in order to </w:t>
      </w:r>
      <w:r w:rsidRPr="00F510ED">
        <w:rPr>
          <w:rFonts w:ascii="Helvetica" w:hAnsi="Helvetica" w:cs="Arial"/>
          <w:szCs w:val="24"/>
        </w:rPr>
        <w:t>validate the screening results and avoid false positive discovery</w:t>
      </w:r>
      <w:r w:rsidR="00CE10F2" w:rsidRPr="00F510ED">
        <w:rPr>
          <w:rFonts w:ascii="Helvetica" w:hAnsi="Helvetica" w:cs="Arial"/>
          <w:szCs w:val="24"/>
        </w:rPr>
        <w:t>.</w:t>
      </w:r>
    </w:p>
    <w:p w14:paraId="74922FD1" w14:textId="430A8F40" w:rsidR="00CE10F2" w:rsidRPr="00F510ED" w:rsidRDefault="00BF566E" w:rsidP="00E86756">
      <w:pPr>
        <w:numPr>
          <w:ilvl w:val="1"/>
          <w:numId w:val="12"/>
        </w:numPr>
        <w:spacing w:before="240"/>
        <w:jc w:val="both"/>
        <w:outlineLvl w:val="0"/>
        <w:rPr>
          <w:rFonts w:ascii="Helvetica" w:hAnsi="Helvetica"/>
          <w:i/>
          <w:sz w:val="22"/>
        </w:rPr>
      </w:pPr>
      <w:r w:rsidRPr="00F510ED">
        <w:rPr>
          <w:rFonts w:ascii="Helvetica" w:hAnsi="Helvetica" w:cs="Arial"/>
          <w:szCs w:val="24"/>
          <w:u w:val="single"/>
        </w:rPr>
        <w:t>Hong Yang</w:t>
      </w:r>
      <w:r w:rsidR="00472752" w:rsidRPr="00F510ED">
        <w:rPr>
          <w:rFonts w:ascii="Helvetica" w:hAnsi="Helvetica" w:cs="Arial"/>
          <w:szCs w:val="24"/>
        </w:rPr>
        <w:t xml:space="preserve">: </w:t>
      </w:r>
      <w:r w:rsidR="00CE10F2" w:rsidRPr="00F510ED">
        <w:rPr>
          <w:rFonts w:ascii="Helvetica" w:hAnsi="Helvetica" w:cs="Arial"/>
          <w:szCs w:val="24"/>
        </w:rPr>
        <w:t xml:space="preserve">After its development, this technique paved the way for researchers in the field of </w:t>
      </w:r>
      <w:r w:rsidR="00461652" w:rsidRPr="00F510ED">
        <w:rPr>
          <w:rFonts w:ascii="Helvetica" w:hAnsi="Helvetica" w:cs="Arial"/>
          <w:szCs w:val="24"/>
        </w:rPr>
        <w:t xml:space="preserve">nanomedicine </w:t>
      </w:r>
      <w:r w:rsidR="00CE10F2" w:rsidRPr="00F510ED">
        <w:rPr>
          <w:rFonts w:ascii="Helvetica" w:hAnsi="Helvetica" w:cs="Arial"/>
          <w:szCs w:val="24"/>
        </w:rPr>
        <w:t xml:space="preserve">to explore </w:t>
      </w:r>
      <w:r w:rsidR="00461652" w:rsidRPr="00F510ED">
        <w:rPr>
          <w:rFonts w:ascii="Helvetica" w:hAnsi="Helvetica" w:cs="Arial"/>
          <w:szCs w:val="24"/>
        </w:rPr>
        <w:t>novel “nano-inhibitors”</w:t>
      </w:r>
      <w:r w:rsidR="000D2C59" w:rsidRPr="00F510ED">
        <w:rPr>
          <w:rFonts w:ascii="Helvetica" w:hAnsi="Helvetica" w:cs="Arial"/>
          <w:szCs w:val="24"/>
        </w:rPr>
        <w:t xml:space="preserve"> in </w:t>
      </w:r>
      <w:r w:rsidR="00461652" w:rsidRPr="00F510ED">
        <w:rPr>
          <w:rFonts w:ascii="Helvetica" w:hAnsi="Helvetica" w:cs="Arial"/>
          <w:szCs w:val="24"/>
        </w:rPr>
        <w:t>Toll-like receptor signaling as next generation anti-inflammatory therapeutics</w:t>
      </w:r>
      <w:r w:rsidR="00CE10F2" w:rsidRPr="00F510ED">
        <w:rPr>
          <w:rFonts w:ascii="Helvetica" w:hAnsi="Helvetica" w:cs="Arial"/>
          <w:szCs w:val="24"/>
        </w:rPr>
        <w:t>.</w:t>
      </w:r>
    </w:p>
    <w:p w14:paraId="27416B0D" w14:textId="77777777" w:rsidR="00CE10F2" w:rsidRPr="00E24898" w:rsidRDefault="00CE10F2">
      <w:pPr>
        <w:pStyle w:val="BodyText"/>
        <w:rPr>
          <w:rFonts w:ascii="Helvetica" w:hAnsi="Helvetica"/>
          <w:i w:val="0"/>
          <w:sz w:val="22"/>
        </w:rPr>
      </w:pPr>
    </w:p>
    <w:p w14:paraId="13B48A9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035BDE4" w14:textId="77777777" w:rsidR="00CE10F2" w:rsidRPr="00E24898" w:rsidRDefault="00CE10F2" w:rsidP="00CE10F2">
      <w:pPr>
        <w:pStyle w:val="BodyText"/>
        <w:outlineLvl w:val="0"/>
        <w:rPr>
          <w:rFonts w:ascii="Helvetica" w:hAnsi="Helvetica"/>
          <w:b/>
          <w:i w:val="0"/>
          <w:sz w:val="22"/>
          <w:u w:val="single"/>
        </w:rPr>
      </w:pPr>
    </w:p>
    <w:p w14:paraId="78C291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B433C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6924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5B98A7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A02855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C27A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8D132F0" w14:textId="77777777" w:rsidR="00CE10F2" w:rsidRPr="00E24898" w:rsidRDefault="00CE10F2">
      <w:pPr>
        <w:pStyle w:val="BodyText"/>
        <w:rPr>
          <w:rFonts w:ascii="Helvetica" w:hAnsi="Helvetica"/>
          <w:i w:val="0"/>
          <w:sz w:val="22"/>
        </w:rPr>
      </w:pPr>
    </w:p>
    <w:p w14:paraId="0C9C28D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DD65E58" w14:textId="6BB53B24" w:rsidR="00CE10F2" w:rsidRPr="009F0D66" w:rsidRDefault="00AD4CF2">
      <w:pPr>
        <w:pStyle w:val="BodyText"/>
        <w:rPr>
          <w:rFonts w:ascii="Helvetica" w:hAnsi="Helvetica" w:cs="Arial"/>
          <w:i w:val="0"/>
          <w:szCs w:val="24"/>
        </w:rPr>
      </w:pPr>
      <w:r w:rsidRPr="009F0D66">
        <w:rPr>
          <w:rFonts w:ascii="Helvetica" w:hAnsi="Helvetica" w:cs="Arial"/>
          <w:szCs w:val="24"/>
        </w:rPr>
        <w:t>5.1 - 56075_Yang_Figure 2C.tif</w:t>
      </w:r>
      <w:r w:rsidR="00052B68" w:rsidRPr="009F0D66">
        <w:rPr>
          <w:rFonts w:ascii="Helvetica" w:hAnsi="Helvetica" w:cs="Arial"/>
          <w:szCs w:val="24"/>
        </w:rPr>
        <w:t xml:space="preserve"> – </w:t>
      </w:r>
      <w:r w:rsidR="00052B68" w:rsidRPr="009F0D66">
        <w:rPr>
          <w:rFonts w:ascii="Helvetica" w:hAnsi="Helvetica" w:cs="Arial"/>
          <w:i w:val="0"/>
          <w:szCs w:val="24"/>
        </w:rPr>
        <w:t>solution color</w:t>
      </w:r>
    </w:p>
    <w:p w14:paraId="0EC11E5B" w14:textId="40329565" w:rsidR="00052B68" w:rsidRPr="009F0D66" w:rsidRDefault="00052B68" w:rsidP="00052B68">
      <w:pPr>
        <w:pStyle w:val="BodyText"/>
        <w:rPr>
          <w:rFonts w:ascii="Helvetica" w:hAnsi="Helvetica" w:cs="Arial"/>
          <w:i w:val="0"/>
          <w:szCs w:val="24"/>
        </w:rPr>
      </w:pPr>
      <w:r w:rsidRPr="009F0D66">
        <w:rPr>
          <w:rFonts w:ascii="Helvetica" w:hAnsi="Helvetica" w:cs="Arial"/>
          <w:szCs w:val="24"/>
        </w:rPr>
        <w:t xml:space="preserve">5.1 - 56075_Yang_Figure 2D.tif – </w:t>
      </w:r>
      <w:r w:rsidRPr="009F0D66">
        <w:rPr>
          <w:rFonts w:ascii="Helvetica" w:hAnsi="Helvetica" w:cs="Arial"/>
          <w:i w:val="0"/>
          <w:szCs w:val="24"/>
        </w:rPr>
        <w:t>LPS-NF-</w:t>
      </w:r>
      <w:r w:rsidRPr="009F0D66">
        <w:rPr>
          <w:rFonts w:ascii="Symbol" w:hAnsi="Symbol" w:cs="Arial"/>
          <w:i w:val="0"/>
          <w:szCs w:val="24"/>
        </w:rPr>
        <w:t></w:t>
      </w:r>
      <w:r w:rsidRPr="009F0D66">
        <w:rPr>
          <w:rFonts w:ascii="Symbol" w:hAnsi="Symbol" w:cs="Arial"/>
          <w:i w:val="0"/>
          <w:szCs w:val="24"/>
        </w:rPr>
        <w:t></w:t>
      </w:r>
      <w:r w:rsidRPr="009F0D66">
        <w:rPr>
          <w:rFonts w:ascii="Symbol" w:hAnsi="Symbol" w:cs="Arial"/>
          <w:i w:val="0"/>
          <w:szCs w:val="24"/>
        </w:rPr>
        <w:t></w:t>
      </w:r>
      <w:r w:rsidRPr="009F0D66">
        <w:rPr>
          <w:rFonts w:ascii="Helvetica" w:hAnsi="Helvetica" w:cs="Arial"/>
          <w:i w:val="0"/>
          <w:szCs w:val="24"/>
        </w:rPr>
        <w:t>bar graph</w:t>
      </w:r>
    </w:p>
    <w:p w14:paraId="0709D4F8" w14:textId="79E0A7CF" w:rsidR="00052B68" w:rsidRPr="009F0D66" w:rsidRDefault="00052B68" w:rsidP="00052B68">
      <w:pPr>
        <w:pStyle w:val="BodyText"/>
        <w:rPr>
          <w:rFonts w:ascii="Helvetica" w:hAnsi="Helvetica" w:cs="Arial"/>
          <w:i w:val="0"/>
          <w:szCs w:val="24"/>
        </w:rPr>
      </w:pPr>
      <w:r w:rsidRPr="009F0D66">
        <w:rPr>
          <w:rFonts w:ascii="Helvetica" w:hAnsi="Helvetica" w:cs="Arial"/>
          <w:szCs w:val="24"/>
        </w:rPr>
        <w:t xml:space="preserve">5.2 - 56075_Yang_Figure 2E.tif – </w:t>
      </w:r>
      <w:r w:rsidRPr="009F0D66">
        <w:rPr>
          <w:rFonts w:ascii="Helvetica" w:hAnsi="Helvetica" w:cs="Arial"/>
          <w:i w:val="0"/>
          <w:szCs w:val="24"/>
        </w:rPr>
        <w:t>LPS-IRF bar graph</w:t>
      </w:r>
    </w:p>
    <w:p w14:paraId="2527D7F7" w14:textId="01DE7A2C" w:rsidR="00052B68" w:rsidRPr="009F0D66" w:rsidRDefault="00052B68" w:rsidP="00052B68">
      <w:pPr>
        <w:pStyle w:val="BodyText"/>
        <w:rPr>
          <w:rFonts w:ascii="Helvetica" w:hAnsi="Helvetica" w:cs="Arial"/>
          <w:i w:val="0"/>
          <w:szCs w:val="24"/>
        </w:rPr>
      </w:pPr>
      <w:r w:rsidRPr="009F0D66">
        <w:rPr>
          <w:rFonts w:ascii="Helvetica" w:hAnsi="Helvetica" w:cs="Arial"/>
          <w:szCs w:val="24"/>
        </w:rPr>
        <w:t xml:space="preserve">5.3 - 56075_Yang_Figure 2F.tif – </w:t>
      </w:r>
      <w:r w:rsidRPr="009F0D66">
        <w:rPr>
          <w:rFonts w:ascii="Helvetica" w:hAnsi="Helvetica" w:cs="Arial"/>
          <w:i w:val="0"/>
          <w:szCs w:val="24"/>
        </w:rPr>
        <w:t>Screening bar graph NF-</w:t>
      </w:r>
      <w:r w:rsidRPr="009F0D66">
        <w:rPr>
          <w:rFonts w:ascii="Symbol" w:hAnsi="Symbol" w:cs="Arial"/>
          <w:i w:val="0"/>
          <w:szCs w:val="24"/>
        </w:rPr>
        <w:t></w:t>
      </w:r>
      <w:r w:rsidRPr="009F0D66">
        <w:rPr>
          <w:rFonts w:ascii="Helvetica" w:hAnsi="Helvetica" w:cs="Arial"/>
          <w:i w:val="0"/>
          <w:szCs w:val="24"/>
        </w:rPr>
        <w:t>B and IRF</w:t>
      </w:r>
    </w:p>
    <w:p w14:paraId="2BB71FBB" w14:textId="135ED3C9" w:rsidR="0028422E" w:rsidRPr="009F0D66" w:rsidRDefault="0028422E" w:rsidP="0028422E">
      <w:pPr>
        <w:pStyle w:val="BodyText"/>
        <w:rPr>
          <w:rFonts w:ascii="Helvetica" w:hAnsi="Helvetica" w:cs="Arial"/>
          <w:i w:val="0"/>
          <w:szCs w:val="24"/>
        </w:rPr>
      </w:pPr>
      <w:r w:rsidRPr="009F0D66">
        <w:rPr>
          <w:rFonts w:ascii="Helvetica" w:hAnsi="Helvetica" w:cs="Arial"/>
          <w:szCs w:val="24"/>
        </w:rPr>
        <w:t>5.3 - 56075_Yang_Figure 3A</w:t>
      </w:r>
      <w:r w:rsidR="00F74E8F" w:rsidRPr="009F0D66">
        <w:rPr>
          <w:rFonts w:ascii="Helvetica" w:hAnsi="Helvetica" w:cs="Arial"/>
          <w:szCs w:val="24"/>
        </w:rPr>
        <w:t xml:space="preserve"> and </w:t>
      </w:r>
      <w:proofErr w:type="spellStart"/>
      <w:r w:rsidR="00F74E8F" w:rsidRPr="009F0D66">
        <w:rPr>
          <w:rFonts w:ascii="Helvetica" w:hAnsi="Helvetica" w:cs="Arial"/>
          <w:szCs w:val="24"/>
        </w:rPr>
        <w:t>B</w:t>
      </w:r>
      <w:r w:rsidRPr="009F0D66">
        <w:rPr>
          <w:rFonts w:ascii="Helvetica" w:hAnsi="Helvetica" w:cs="Arial"/>
          <w:szCs w:val="24"/>
        </w:rPr>
        <w:t>.tif</w:t>
      </w:r>
      <w:proofErr w:type="spellEnd"/>
      <w:r w:rsidRPr="009F0D66">
        <w:rPr>
          <w:rFonts w:ascii="Helvetica" w:hAnsi="Helvetica" w:cs="Arial"/>
          <w:szCs w:val="24"/>
        </w:rPr>
        <w:t xml:space="preserve"> – </w:t>
      </w:r>
      <w:r w:rsidR="00292551" w:rsidRPr="009F0D66">
        <w:rPr>
          <w:rFonts w:ascii="Helvetica" w:hAnsi="Helvetica" w:cs="Arial"/>
          <w:i w:val="0"/>
          <w:szCs w:val="24"/>
        </w:rPr>
        <w:t>Concentration Diff NF-</w:t>
      </w:r>
      <w:r w:rsidR="00292551" w:rsidRPr="009F0D66">
        <w:rPr>
          <w:rFonts w:ascii="Symbol" w:hAnsi="Symbol" w:cs="Arial"/>
          <w:i w:val="0"/>
          <w:szCs w:val="24"/>
        </w:rPr>
        <w:t></w:t>
      </w:r>
      <w:r w:rsidR="00292551" w:rsidRPr="009F0D66">
        <w:rPr>
          <w:rFonts w:ascii="Helvetica" w:hAnsi="Helvetica" w:cs="Arial"/>
          <w:i w:val="0"/>
          <w:szCs w:val="24"/>
        </w:rPr>
        <w:t>B and IRF bar graph</w:t>
      </w:r>
    </w:p>
    <w:p w14:paraId="37EF85DC" w14:textId="133EDED8" w:rsidR="00A43675" w:rsidRPr="009F0D66" w:rsidRDefault="00A43675" w:rsidP="0028422E">
      <w:pPr>
        <w:pStyle w:val="BodyText"/>
        <w:rPr>
          <w:rFonts w:ascii="Helvetica" w:hAnsi="Helvetica" w:cs="Arial"/>
          <w:i w:val="0"/>
          <w:szCs w:val="24"/>
        </w:rPr>
      </w:pPr>
      <w:r w:rsidRPr="009F0D66">
        <w:rPr>
          <w:rFonts w:ascii="Helvetica" w:hAnsi="Helvetica" w:cs="Arial"/>
          <w:szCs w:val="24"/>
        </w:rPr>
        <w:t xml:space="preserve">5.4 - 56075_Yang_Figure 3C.tif – </w:t>
      </w:r>
      <w:r w:rsidRPr="009F0D66">
        <w:rPr>
          <w:rFonts w:ascii="Helvetica" w:hAnsi="Helvetica" w:cs="Arial"/>
          <w:i w:val="0"/>
          <w:szCs w:val="24"/>
        </w:rPr>
        <w:t>Immunoblotting results</w:t>
      </w:r>
    </w:p>
    <w:p w14:paraId="6DF7BA44" w14:textId="18C23A8C" w:rsidR="0010561E" w:rsidRPr="009F0D66" w:rsidRDefault="0010561E" w:rsidP="0028422E">
      <w:pPr>
        <w:pStyle w:val="BodyText"/>
        <w:rPr>
          <w:rFonts w:ascii="Helvetica" w:hAnsi="Helvetica" w:cs="Arial"/>
          <w:i w:val="0"/>
          <w:szCs w:val="24"/>
        </w:rPr>
      </w:pPr>
      <w:r w:rsidRPr="009F0D66">
        <w:rPr>
          <w:rFonts w:ascii="Helvetica" w:hAnsi="Helvetica" w:cs="Arial"/>
          <w:szCs w:val="24"/>
        </w:rPr>
        <w:t xml:space="preserve">5.5 - 56075_Yang_Figure 4A.tif – </w:t>
      </w:r>
      <w:r w:rsidRPr="009F0D66">
        <w:rPr>
          <w:rFonts w:ascii="Helvetica" w:hAnsi="Helvetica" w:cs="Arial"/>
          <w:i w:val="0"/>
          <w:szCs w:val="24"/>
        </w:rPr>
        <w:t>TLR2 results</w:t>
      </w:r>
    </w:p>
    <w:p w14:paraId="6E4CCCD8" w14:textId="5080B1DF" w:rsidR="0010561E" w:rsidRPr="009F0D66" w:rsidRDefault="0010561E" w:rsidP="0028422E">
      <w:pPr>
        <w:pStyle w:val="BodyText"/>
        <w:rPr>
          <w:rFonts w:ascii="Helvetica" w:hAnsi="Helvetica" w:cs="Arial"/>
          <w:i w:val="0"/>
          <w:szCs w:val="24"/>
        </w:rPr>
      </w:pPr>
      <w:r w:rsidRPr="009F0D66">
        <w:rPr>
          <w:rFonts w:ascii="Helvetica" w:hAnsi="Helvetica" w:cs="Arial"/>
          <w:szCs w:val="24"/>
        </w:rPr>
        <w:t xml:space="preserve">5.5 - 56075_Yang_Figure 4B.tif – </w:t>
      </w:r>
      <w:r w:rsidRPr="009F0D66">
        <w:rPr>
          <w:rFonts w:ascii="Helvetica" w:hAnsi="Helvetica" w:cs="Arial"/>
          <w:i w:val="0"/>
          <w:szCs w:val="24"/>
        </w:rPr>
        <w:t>TLR5 results</w:t>
      </w:r>
    </w:p>
    <w:p w14:paraId="74348F3A" w14:textId="0860E0A7" w:rsidR="0010561E" w:rsidRPr="009F0D66" w:rsidRDefault="0010561E" w:rsidP="0028422E">
      <w:pPr>
        <w:pStyle w:val="BodyText"/>
        <w:rPr>
          <w:rFonts w:ascii="Helvetica" w:hAnsi="Helvetica" w:cs="Arial"/>
          <w:i w:val="0"/>
          <w:szCs w:val="24"/>
        </w:rPr>
      </w:pPr>
      <w:r w:rsidRPr="009F0D66">
        <w:rPr>
          <w:rFonts w:ascii="Helvetica" w:hAnsi="Helvetica" w:cs="Arial"/>
          <w:szCs w:val="24"/>
        </w:rPr>
        <w:t xml:space="preserve">5.5 - 56075_Yang_Figure 4C.tif – </w:t>
      </w:r>
      <w:r w:rsidRPr="009F0D66">
        <w:rPr>
          <w:rFonts w:ascii="Helvetica" w:hAnsi="Helvetica" w:cs="Arial"/>
          <w:i w:val="0"/>
          <w:szCs w:val="24"/>
        </w:rPr>
        <w:t>TLR3 results including NF-</w:t>
      </w:r>
      <w:r w:rsidRPr="009F0D66">
        <w:rPr>
          <w:rFonts w:ascii="Symbol" w:hAnsi="Symbol" w:cs="Arial"/>
          <w:i w:val="0"/>
          <w:szCs w:val="24"/>
        </w:rPr>
        <w:t></w:t>
      </w:r>
      <w:r w:rsidRPr="009F0D66">
        <w:rPr>
          <w:rFonts w:ascii="Helvetica" w:hAnsi="Helvetica" w:cs="Arial"/>
          <w:i w:val="0"/>
          <w:szCs w:val="24"/>
        </w:rPr>
        <w:t>B and IRF</w:t>
      </w:r>
    </w:p>
    <w:p w14:paraId="22AAD52F" w14:textId="77777777" w:rsidR="00052B68" w:rsidRPr="00052B68" w:rsidRDefault="00052B68">
      <w:pPr>
        <w:pStyle w:val="BodyText"/>
        <w:rPr>
          <w:rFonts w:ascii="Helvetica" w:hAnsi="Helvetica"/>
          <w:i w:val="0"/>
          <w:color w:val="FF0000"/>
          <w:sz w:val="22"/>
        </w:rPr>
      </w:pPr>
    </w:p>
    <w:p w14:paraId="03EE4B4F" w14:textId="77777777" w:rsidR="00CE10F2" w:rsidRPr="00E24898" w:rsidRDefault="00CE10F2">
      <w:pPr>
        <w:pStyle w:val="BodyText"/>
        <w:rPr>
          <w:rFonts w:ascii="Helvetica" w:hAnsi="Helvetica"/>
          <w:b/>
          <w:i w:val="0"/>
          <w:sz w:val="22"/>
        </w:rPr>
      </w:pPr>
    </w:p>
    <w:p w14:paraId="67CBDA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286B7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531DD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FA60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4626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2385C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36C1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A98574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5A076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5DBD4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6EBFA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3D94D" w14:textId="77777777" w:rsidR="007B5C65" w:rsidRDefault="007B5C65">
      <w:r>
        <w:separator/>
      </w:r>
    </w:p>
  </w:endnote>
  <w:endnote w:type="continuationSeparator" w:id="0">
    <w:p w14:paraId="1DCA9782" w14:textId="77777777" w:rsidR="007B5C65" w:rsidRDefault="007B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E02BE" w14:textId="77777777" w:rsidR="007B5C65" w:rsidRDefault="007B5C65" w:rsidP="00CE10F2">
    <w:pPr>
      <w:pStyle w:val="Footer"/>
      <w:jc w:val="center"/>
    </w:pPr>
    <w:r>
      <w:sym w:font="Symbol" w:char="F0D3"/>
    </w:r>
    <w:r>
      <w:t xml:space="preserve"> 2017, Journal of Visualized Experiments</w:t>
    </w:r>
  </w:p>
  <w:p w14:paraId="405C194D" w14:textId="77777777" w:rsidR="007B5C65" w:rsidRDefault="007B5C6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D7B05" w14:textId="77777777" w:rsidR="007B5C65" w:rsidRDefault="007B5C65">
      <w:r>
        <w:separator/>
      </w:r>
    </w:p>
  </w:footnote>
  <w:footnote w:type="continuationSeparator" w:id="0">
    <w:p w14:paraId="7C96F0D8" w14:textId="77777777" w:rsidR="007B5C65" w:rsidRDefault="007B5C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06929"/>
    <w:multiLevelType w:val="multilevel"/>
    <w:tmpl w:val="1B222672"/>
    <w:lvl w:ilvl="0">
      <w:start w:val="4"/>
      <w:numFmt w:val="decimal"/>
      <w:lvlText w:val="%1"/>
      <w:lvlJc w:val="left"/>
      <w:pPr>
        <w:ind w:left="540" w:hanging="540"/>
      </w:pPr>
      <w:rPr>
        <w:rFonts w:hint="default"/>
        <w:color w:val="auto"/>
      </w:rPr>
    </w:lvl>
    <w:lvl w:ilvl="1">
      <w:start w:val="1"/>
      <w:numFmt w:val="decimal"/>
      <w:lvlText w:val="%1.%2"/>
      <w:lvlJc w:val="left"/>
      <w:pPr>
        <w:ind w:left="900" w:hanging="540"/>
      </w:pPr>
      <w:rPr>
        <w:rFonts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0E4CCFB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5D32105"/>
    <w:multiLevelType w:val="multilevel"/>
    <w:tmpl w:val="EF2A9EDA"/>
    <w:lvl w:ilvl="0">
      <w:start w:val="4"/>
      <w:numFmt w:val="decimal"/>
      <w:lvlText w:val="%1"/>
      <w:lvlJc w:val="left"/>
      <w:pPr>
        <w:ind w:left="540" w:hanging="540"/>
      </w:pPr>
      <w:rPr>
        <w:rFonts w:cs="Lucida Grande" w:hint="default"/>
        <w:b w:val="0"/>
        <w:color w:val="auto"/>
      </w:rPr>
    </w:lvl>
    <w:lvl w:ilvl="1">
      <w:start w:val="8"/>
      <w:numFmt w:val="decimal"/>
      <w:lvlText w:val="%1.%2"/>
      <w:lvlJc w:val="left"/>
      <w:pPr>
        <w:ind w:left="540" w:hanging="540"/>
      </w:pPr>
      <w:rPr>
        <w:rFonts w:cs="Lucida Grande" w:hint="default"/>
        <w:b w:val="0"/>
        <w:color w:val="auto"/>
      </w:rPr>
    </w:lvl>
    <w:lvl w:ilvl="2">
      <w:start w:val="3"/>
      <w:numFmt w:val="decimal"/>
      <w:lvlText w:val="%1.%2.%3"/>
      <w:lvlJc w:val="left"/>
      <w:pPr>
        <w:ind w:left="720" w:hanging="720"/>
      </w:pPr>
      <w:rPr>
        <w:rFonts w:cs="Lucida Grande" w:hint="default"/>
        <w:b w:val="0"/>
        <w:color w:val="auto"/>
      </w:rPr>
    </w:lvl>
    <w:lvl w:ilvl="3">
      <w:start w:val="1"/>
      <w:numFmt w:val="decimal"/>
      <w:lvlText w:val="%1.%2.%3.%4"/>
      <w:lvlJc w:val="left"/>
      <w:pPr>
        <w:ind w:left="1080" w:hanging="1080"/>
      </w:pPr>
      <w:rPr>
        <w:rFonts w:cs="Lucida Grande" w:hint="default"/>
        <w:b w:val="0"/>
        <w:color w:val="auto"/>
      </w:rPr>
    </w:lvl>
    <w:lvl w:ilvl="4">
      <w:start w:val="1"/>
      <w:numFmt w:val="decimal"/>
      <w:lvlText w:val="%1.%2.%3.%4.%5"/>
      <w:lvlJc w:val="left"/>
      <w:pPr>
        <w:ind w:left="1080" w:hanging="1080"/>
      </w:pPr>
      <w:rPr>
        <w:rFonts w:cs="Lucida Grande" w:hint="default"/>
        <w:b w:val="0"/>
        <w:color w:val="auto"/>
      </w:rPr>
    </w:lvl>
    <w:lvl w:ilvl="5">
      <w:start w:val="1"/>
      <w:numFmt w:val="decimal"/>
      <w:lvlText w:val="%1.%2.%3.%4.%5.%6"/>
      <w:lvlJc w:val="left"/>
      <w:pPr>
        <w:ind w:left="1440" w:hanging="1440"/>
      </w:pPr>
      <w:rPr>
        <w:rFonts w:cs="Lucida Grande" w:hint="default"/>
        <w:b w:val="0"/>
        <w:color w:val="auto"/>
      </w:rPr>
    </w:lvl>
    <w:lvl w:ilvl="6">
      <w:start w:val="1"/>
      <w:numFmt w:val="decimal"/>
      <w:lvlText w:val="%1.%2.%3.%4.%5.%6.%7"/>
      <w:lvlJc w:val="left"/>
      <w:pPr>
        <w:ind w:left="1440" w:hanging="1440"/>
      </w:pPr>
      <w:rPr>
        <w:rFonts w:cs="Lucida Grande" w:hint="default"/>
        <w:b w:val="0"/>
        <w:color w:val="auto"/>
      </w:rPr>
    </w:lvl>
    <w:lvl w:ilvl="7">
      <w:start w:val="1"/>
      <w:numFmt w:val="decimal"/>
      <w:lvlText w:val="%1.%2.%3.%4.%5.%6.%7.%8"/>
      <w:lvlJc w:val="left"/>
      <w:pPr>
        <w:ind w:left="1800" w:hanging="1800"/>
      </w:pPr>
      <w:rPr>
        <w:rFonts w:cs="Lucida Grande" w:hint="default"/>
        <w:b w:val="0"/>
        <w:color w:val="auto"/>
      </w:rPr>
    </w:lvl>
    <w:lvl w:ilvl="8">
      <w:start w:val="1"/>
      <w:numFmt w:val="decimal"/>
      <w:lvlText w:val="%1.%2.%3.%4.%5.%6.%7.%8.%9"/>
      <w:lvlJc w:val="left"/>
      <w:pPr>
        <w:ind w:left="1800" w:hanging="1800"/>
      </w:pPr>
      <w:rPr>
        <w:rFonts w:cs="Lucida Grande" w:hint="default"/>
        <w:b w:val="0"/>
        <w:color w:val="auto"/>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6E173C5"/>
    <w:multiLevelType w:val="multilevel"/>
    <w:tmpl w:val="1E9A77DA"/>
    <w:lvl w:ilvl="0">
      <w:start w:val="4"/>
      <w:numFmt w:val="decimal"/>
      <w:lvlText w:val="%1"/>
      <w:lvlJc w:val="left"/>
      <w:pPr>
        <w:ind w:left="540" w:hanging="540"/>
      </w:pPr>
      <w:rPr>
        <w:rFonts w:cs="Lucida Grande" w:hint="default"/>
        <w:b w:val="0"/>
        <w:color w:val="auto"/>
      </w:rPr>
    </w:lvl>
    <w:lvl w:ilvl="1">
      <w:start w:val="8"/>
      <w:numFmt w:val="decimal"/>
      <w:lvlText w:val="%1.%2"/>
      <w:lvlJc w:val="left"/>
      <w:pPr>
        <w:ind w:left="1219" w:hanging="540"/>
      </w:pPr>
      <w:rPr>
        <w:rFonts w:cs="Lucida Grande" w:hint="default"/>
        <w:b w:val="0"/>
        <w:color w:val="auto"/>
      </w:rPr>
    </w:lvl>
    <w:lvl w:ilvl="2">
      <w:start w:val="3"/>
      <w:numFmt w:val="decimal"/>
      <w:lvlText w:val="%1.%2.%3"/>
      <w:lvlJc w:val="left"/>
      <w:pPr>
        <w:ind w:left="2078" w:hanging="720"/>
      </w:pPr>
      <w:rPr>
        <w:rFonts w:cs="Lucida Grande" w:hint="default"/>
        <w:b w:val="0"/>
        <w:color w:val="auto"/>
      </w:rPr>
    </w:lvl>
    <w:lvl w:ilvl="3">
      <w:start w:val="1"/>
      <w:numFmt w:val="decimal"/>
      <w:lvlText w:val="%1.%2.%3.%4"/>
      <w:lvlJc w:val="left"/>
      <w:pPr>
        <w:ind w:left="3117" w:hanging="1080"/>
      </w:pPr>
      <w:rPr>
        <w:rFonts w:cs="Lucida Grande" w:hint="default"/>
        <w:b w:val="0"/>
        <w:color w:val="auto"/>
      </w:rPr>
    </w:lvl>
    <w:lvl w:ilvl="4">
      <w:start w:val="1"/>
      <w:numFmt w:val="decimal"/>
      <w:lvlText w:val="%1.%2.%3.%4.%5"/>
      <w:lvlJc w:val="left"/>
      <w:pPr>
        <w:ind w:left="3796" w:hanging="1080"/>
      </w:pPr>
      <w:rPr>
        <w:rFonts w:cs="Lucida Grande" w:hint="default"/>
        <w:b w:val="0"/>
        <w:color w:val="auto"/>
      </w:rPr>
    </w:lvl>
    <w:lvl w:ilvl="5">
      <w:start w:val="1"/>
      <w:numFmt w:val="decimal"/>
      <w:lvlText w:val="%1.%2.%3.%4.%5.%6"/>
      <w:lvlJc w:val="left"/>
      <w:pPr>
        <w:ind w:left="4835" w:hanging="1440"/>
      </w:pPr>
      <w:rPr>
        <w:rFonts w:cs="Lucida Grande" w:hint="default"/>
        <w:b w:val="0"/>
        <w:color w:val="auto"/>
      </w:rPr>
    </w:lvl>
    <w:lvl w:ilvl="6">
      <w:start w:val="1"/>
      <w:numFmt w:val="decimal"/>
      <w:lvlText w:val="%1.%2.%3.%4.%5.%6.%7"/>
      <w:lvlJc w:val="left"/>
      <w:pPr>
        <w:ind w:left="5514" w:hanging="1440"/>
      </w:pPr>
      <w:rPr>
        <w:rFonts w:cs="Lucida Grande" w:hint="default"/>
        <w:b w:val="0"/>
        <w:color w:val="auto"/>
      </w:rPr>
    </w:lvl>
    <w:lvl w:ilvl="7">
      <w:start w:val="1"/>
      <w:numFmt w:val="decimal"/>
      <w:lvlText w:val="%1.%2.%3.%4.%5.%6.%7.%8"/>
      <w:lvlJc w:val="left"/>
      <w:pPr>
        <w:ind w:left="6553" w:hanging="1800"/>
      </w:pPr>
      <w:rPr>
        <w:rFonts w:cs="Lucida Grande" w:hint="default"/>
        <w:b w:val="0"/>
        <w:color w:val="auto"/>
      </w:rPr>
    </w:lvl>
    <w:lvl w:ilvl="8">
      <w:start w:val="1"/>
      <w:numFmt w:val="decimal"/>
      <w:lvlText w:val="%1.%2.%3.%4.%5.%6.%7.%8.%9"/>
      <w:lvlJc w:val="left"/>
      <w:pPr>
        <w:ind w:left="7232" w:hanging="1800"/>
      </w:pPr>
      <w:rPr>
        <w:rFonts w:cs="Lucida Grande" w:hint="default"/>
        <w:b w:val="0"/>
        <w:color w:val="auto"/>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6"/>
  </w:num>
  <w:num w:numId="22">
    <w:abstractNumId w:val="13"/>
  </w:num>
  <w:num w:numId="23">
    <w:abstractNumId w:val="10"/>
  </w:num>
  <w:num w:numId="24">
    <w:abstractNumId w:val="9"/>
  </w:num>
  <w:num w:numId="25">
    <w:abstractNumId w:val="4"/>
  </w:num>
  <w:num w:numId="26">
    <w:abstractNumId w:val="25"/>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nda P">
    <w15:presenceInfo w15:providerId="Windows Live" w15:userId="c60229fac97334e6"/>
  </w15:person>
  <w15:person w15:author="Hong Yang">
    <w15:presenceInfo w15:providerId="Windows Live" w15:userId="53c207f557256e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6B"/>
    <w:rsid w:val="00003C8B"/>
    <w:rsid w:val="0001266D"/>
    <w:rsid w:val="00013862"/>
    <w:rsid w:val="00023E22"/>
    <w:rsid w:val="00043807"/>
    <w:rsid w:val="00046A6E"/>
    <w:rsid w:val="00052B68"/>
    <w:rsid w:val="00061D4D"/>
    <w:rsid w:val="00065C37"/>
    <w:rsid w:val="0006795F"/>
    <w:rsid w:val="00071D78"/>
    <w:rsid w:val="000725A4"/>
    <w:rsid w:val="00074929"/>
    <w:rsid w:val="000837CC"/>
    <w:rsid w:val="00090BAC"/>
    <w:rsid w:val="000921D0"/>
    <w:rsid w:val="000B0B1A"/>
    <w:rsid w:val="000B4E9A"/>
    <w:rsid w:val="000C2D20"/>
    <w:rsid w:val="000C6858"/>
    <w:rsid w:val="000D17E8"/>
    <w:rsid w:val="000D2C59"/>
    <w:rsid w:val="000E6064"/>
    <w:rsid w:val="000F2FFA"/>
    <w:rsid w:val="001055AD"/>
    <w:rsid w:val="0010561E"/>
    <w:rsid w:val="001115D1"/>
    <w:rsid w:val="00125924"/>
    <w:rsid w:val="00126973"/>
    <w:rsid w:val="001448DB"/>
    <w:rsid w:val="00145AA5"/>
    <w:rsid w:val="001614D8"/>
    <w:rsid w:val="00162D19"/>
    <w:rsid w:val="00162D51"/>
    <w:rsid w:val="00163FA1"/>
    <w:rsid w:val="00173732"/>
    <w:rsid w:val="001819E3"/>
    <w:rsid w:val="00182B7F"/>
    <w:rsid w:val="00191A77"/>
    <w:rsid w:val="001962AB"/>
    <w:rsid w:val="00197B54"/>
    <w:rsid w:val="00197B92"/>
    <w:rsid w:val="001A08AC"/>
    <w:rsid w:val="001A5D48"/>
    <w:rsid w:val="001C3B09"/>
    <w:rsid w:val="001C5A59"/>
    <w:rsid w:val="001C7BBC"/>
    <w:rsid w:val="001D4166"/>
    <w:rsid w:val="001E52A3"/>
    <w:rsid w:val="001E72C8"/>
    <w:rsid w:val="001F0890"/>
    <w:rsid w:val="001F1ADB"/>
    <w:rsid w:val="002462A8"/>
    <w:rsid w:val="0025310D"/>
    <w:rsid w:val="002544F1"/>
    <w:rsid w:val="0026568E"/>
    <w:rsid w:val="00265C44"/>
    <w:rsid w:val="00274026"/>
    <w:rsid w:val="00283E3E"/>
    <w:rsid w:val="0028422E"/>
    <w:rsid w:val="00292551"/>
    <w:rsid w:val="002B1698"/>
    <w:rsid w:val="002B26D4"/>
    <w:rsid w:val="002B55D9"/>
    <w:rsid w:val="002B5A8B"/>
    <w:rsid w:val="002E658C"/>
    <w:rsid w:val="002E7521"/>
    <w:rsid w:val="002F3829"/>
    <w:rsid w:val="002F7C10"/>
    <w:rsid w:val="00305187"/>
    <w:rsid w:val="003208B4"/>
    <w:rsid w:val="00322C71"/>
    <w:rsid w:val="00326D4D"/>
    <w:rsid w:val="003306FE"/>
    <w:rsid w:val="003316BC"/>
    <w:rsid w:val="00342D7B"/>
    <w:rsid w:val="00357C57"/>
    <w:rsid w:val="00362B4D"/>
    <w:rsid w:val="003C7179"/>
    <w:rsid w:val="003D0847"/>
    <w:rsid w:val="003E2BC9"/>
    <w:rsid w:val="004076BC"/>
    <w:rsid w:val="004229DD"/>
    <w:rsid w:val="00427267"/>
    <w:rsid w:val="00461652"/>
    <w:rsid w:val="0046476E"/>
    <w:rsid w:val="00467840"/>
    <w:rsid w:val="00472752"/>
    <w:rsid w:val="0047285A"/>
    <w:rsid w:val="0047306D"/>
    <w:rsid w:val="00492532"/>
    <w:rsid w:val="00494906"/>
    <w:rsid w:val="004C2DAD"/>
    <w:rsid w:val="004C2F41"/>
    <w:rsid w:val="004F53CA"/>
    <w:rsid w:val="004F664D"/>
    <w:rsid w:val="00513853"/>
    <w:rsid w:val="00530DD9"/>
    <w:rsid w:val="005320E4"/>
    <w:rsid w:val="0054733D"/>
    <w:rsid w:val="00557116"/>
    <w:rsid w:val="00565757"/>
    <w:rsid w:val="00581182"/>
    <w:rsid w:val="00591FAF"/>
    <w:rsid w:val="005A09D8"/>
    <w:rsid w:val="005A10DB"/>
    <w:rsid w:val="005A1F5E"/>
    <w:rsid w:val="005A3F8F"/>
    <w:rsid w:val="005B35B0"/>
    <w:rsid w:val="005B6859"/>
    <w:rsid w:val="005D30C5"/>
    <w:rsid w:val="005D783F"/>
    <w:rsid w:val="005E4DDA"/>
    <w:rsid w:val="005F4C2A"/>
    <w:rsid w:val="006159D9"/>
    <w:rsid w:val="006346FE"/>
    <w:rsid w:val="00640FE6"/>
    <w:rsid w:val="00645B93"/>
    <w:rsid w:val="00654735"/>
    <w:rsid w:val="006556DE"/>
    <w:rsid w:val="0069370F"/>
    <w:rsid w:val="0069665E"/>
    <w:rsid w:val="006B5152"/>
    <w:rsid w:val="006C08AE"/>
    <w:rsid w:val="006C0E87"/>
    <w:rsid w:val="006C62FA"/>
    <w:rsid w:val="006D1846"/>
    <w:rsid w:val="006E4B0F"/>
    <w:rsid w:val="007114F9"/>
    <w:rsid w:val="007116CA"/>
    <w:rsid w:val="00722EDF"/>
    <w:rsid w:val="00724E3B"/>
    <w:rsid w:val="00725B4D"/>
    <w:rsid w:val="007548F3"/>
    <w:rsid w:val="007B5C65"/>
    <w:rsid w:val="00804C75"/>
    <w:rsid w:val="0082188B"/>
    <w:rsid w:val="00821A9B"/>
    <w:rsid w:val="00825BEB"/>
    <w:rsid w:val="00832725"/>
    <w:rsid w:val="00832FA5"/>
    <w:rsid w:val="008373A7"/>
    <w:rsid w:val="00837A2E"/>
    <w:rsid w:val="00851B3E"/>
    <w:rsid w:val="0085770A"/>
    <w:rsid w:val="008840F4"/>
    <w:rsid w:val="008926A0"/>
    <w:rsid w:val="008A5232"/>
    <w:rsid w:val="008B345D"/>
    <w:rsid w:val="008C4678"/>
    <w:rsid w:val="008D2A6A"/>
    <w:rsid w:val="008D33BB"/>
    <w:rsid w:val="008D58EC"/>
    <w:rsid w:val="008E4D21"/>
    <w:rsid w:val="008E7F14"/>
    <w:rsid w:val="008F0074"/>
    <w:rsid w:val="008F7754"/>
    <w:rsid w:val="009022B3"/>
    <w:rsid w:val="00912A2C"/>
    <w:rsid w:val="00941F06"/>
    <w:rsid w:val="00951A8E"/>
    <w:rsid w:val="00954870"/>
    <w:rsid w:val="009625B1"/>
    <w:rsid w:val="009A3317"/>
    <w:rsid w:val="009A3A97"/>
    <w:rsid w:val="009A3CBD"/>
    <w:rsid w:val="009B3616"/>
    <w:rsid w:val="009C2062"/>
    <w:rsid w:val="009C6FBB"/>
    <w:rsid w:val="009F0D66"/>
    <w:rsid w:val="009F356C"/>
    <w:rsid w:val="00A11B84"/>
    <w:rsid w:val="00A218EC"/>
    <w:rsid w:val="00A3138F"/>
    <w:rsid w:val="00A40C3F"/>
    <w:rsid w:val="00A43675"/>
    <w:rsid w:val="00A529DA"/>
    <w:rsid w:val="00A77CF6"/>
    <w:rsid w:val="00A82964"/>
    <w:rsid w:val="00A91283"/>
    <w:rsid w:val="00AA132F"/>
    <w:rsid w:val="00AB7464"/>
    <w:rsid w:val="00AC1AE8"/>
    <w:rsid w:val="00AC7CE7"/>
    <w:rsid w:val="00AD4CF2"/>
    <w:rsid w:val="00AE1989"/>
    <w:rsid w:val="00AE6B2E"/>
    <w:rsid w:val="00B278DB"/>
    <w:rsid w:val="00B30538"/>
    <w:rsid w:val="00B31E1D"/>
    <w:rsid w:val="00B340A8"/>
    <w:rsid w:val="00B40E12"/>
    <w:rsid w:val="00B435B8"/>
    <w:rsid w:val="00B4499C"/>
    <w:rsid w:val="00B47567"/>
    <w:rsid w:val="00B5215D"/>
    <w:rsid w:val="00B54467"/>
    <w:rsid w:val="00B653B7"/>
    <w:rsid w:val="00B67A2A"/>
    <w:rsid w:val="00B7250F"/>
    <w:rsid w:val="00B945BA"/>
    <w:rsid w:val="00BA4CEB"/>
    <w:rsid w:val="00BC2F3C"/>
    <w:rsid w:val="00BE5F75"/>
    <w:rsid w:val="00BF566E"/>
    <w:rsid w:val="00C310EF"/>
    <w:rsid w:val="00C40A50"/>
    <w:rsid w:val="00C50597"/>
    <w:rsid w:val="00C602B2"/>
    <w:rsid w:val="00C7374B"/>
    <w:rsid w:val="00C85514"/>
    <w:rsid w:val="00C8683D"/>
    <w:rsid w:val="00C90790"/>
    <w:rsid w:val="00C97B11"/>
    <w:rsid w:val="00CA31A5"/>
    <w:rsid w:val="00CB039A"/>
    <w:rsid w:val="00CB3806"/>
    <w:rsid w:val="00CC0C58"/>
    <w:rsid w:val="00CC226A"/>
    <w:rsid w:val="00CC29BF"/>
    <w:rsid w:val="00CC78CE"/>
    <w:rsid w:val="00CD7F92"/>
    <w:rsid w:val="00CE10F2"/>
    <w:rsid w:val="00CF22F6"/>
    <w:rsid w:val="00CF6830"/>
    <w:rsid w:val="00CF6DE4"/>
    <w:rsid w:val="00D10F00"/>
    <w:rsid w:val="00D150D8"/>
    <w:rsid w:val="00D242CA"/>
    <w:rsid w:val="00D300CE"/>
    <w:rsid w:val="00DA117F"/>
    <w:rsid w:val="00DA17FB"/>
    <w:rsid w:val="00DB09F6"/>
    <w:rsid w:val="00DB2C4E"/>
    <w:rsid w:val="00DB7EBA"/>
    <w:rsid w:val="00DD2CF9"/>
    <w:rsid w:val="00DE2882"/>
    <w:rsid w:val="00DE3784"/>
    <w:rsid w:val="00DE4776"/>
    <w:rsid w:val="00DF4D63"/>
    <w:rsid w:val="00DF5DDE"/>
    <w:rsid w:val="00E14179"/>
    <w:rsid w:val="00E24673"/>
    <w:rsid w:val="00E24898"/>
    <w:rsid w:val="00E355EE"/>
    <w:rsid w:val="00E502C6"/>
    <w:rsid w:val="00E57290"/>
    <w:rsid w:val="00E84D80"/>
    <w:rsid w:val="00E86756"/>
    <w:rsid w:val="00EA20E5"/>
    <w:rsid w:val="00EA60D4"/>
    <w:rsid w:val="00EB2B02"/>
    <w:rsid w:val="00EC7327"/>
    <w:rsid w:val="00EE4460"/>
    <w:rsid w:val="00EF7BF8"/>
    <w:rsid w:val="00F0196B"/>
    <w:rsid w:val="00F0293A"/>
    <w:rsid w:val="00F04E9E"/>
    <w:rsid w:val="00F05269"/>
    <w:rsid w:val="00F10FAD"/>
    <w:rsid w:val="00F146E3"/>
    <w:rsid w:val="00F17DF9"/>
    <w:rsid w:val="00F24E18"/>
    <w:rsid w:val="00F2617F"/>
    <w:rsid w:val="00F31CF8"/>
    <w:rsid w:val="00F35094"/>
    <w:rsid w:val="00F36C2B"/>
    <w:rsid w:val="00F510ED"/>
    <w:rsid w:val="00F60B45"/>
    <w:rsid w:val="00F622B9"/>
    <w:rsid w:val="00F74E8F"/>
    <w:rsid w:val="00F77CC3"/>
    <w:rsid w:val="00F85AD9"/>
    <w:rsid w:val="00F9406B"/>
    <w:rsid w:val="00F95E8D"/>
    <w:rsid w:val="00FA7D51"/>
    <w:rsid w:val="00FB1E9C"/>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1361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9406B"/>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9406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44207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72028598">
      <w:bodyDiv w:val="1"/>
      <w:marLeft w:val="0"/>
      <w:marRight w:val="0"/>
      <w:marTop w:val="0"/>
      <w:marBottom w:val="0"/>
      <w:divBdr>
        <w:top w:val="none" w:sz="0" w:space="0" w:color="auto"/>
        <w:left w:val="none" w:sz="0" w:space="0" w:color="auto"/>
        <w:bottom w:val="none" w:sz="0" w:space="0" w:color="auto"/>
        <w:right w:val="none" w:sz="0" w:space="0" w:color="auto"/>
      </w:divBdr>
    </w:div>
    <w:div w:id="2025130206">
      <w:bodyDiv w:val="1"/>
      <w:marLeft w:val="0"/>
      <w:marRight w:val="0"/>
      <w:marTop w:val="0"/>
      <w:marBottom w:val="0"/>
      <w:divBdr>
        <w:top w:val="none" w:sz="0" w:space="0" w:color="auto"/>
        <w:left w:val="none" w:sz="0" w:space="0" w:color="auto"/>
        <w:bottom w:val="none" w:sz="0" w:space="0" w:color="auto"/>
        <w:right w:val="none" w:sz="0" w:space="0" w:color="auto"/>
      </w:divBdr>
    </w:div>
    <w:div w:id="2065834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ihuabao312@hotmail.com" TargetMode="External"/><Relationship Id="rId12" Type="http://schemas.openxmlformats.org/officeDocument/2006/relationships/hyperlink" Target="mailto:liqressh@hotmail.com" TargetMode="External"/><Relationship Id="rId13" Type="http://schemas.openxmlformats.org/officeDocument/2006/relationships/hyperlink" Target="mailto:sturvey@cw.bc.ca"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ongyang36@gmail.com" TargetMode="External"/><Relationship Id="rId10" Type="http://schemas.openxmlformats.org/officeDocument/2006/relationships/hyperlink" Target="mailto:shanefu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6F41-6B25-6648-96F6-0E9CE8FD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3346</Words>
  <Characters>19074</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cp:lastModifiedBy>Nicola Chamberlain</cp:lastModifiedBy>
  <cp:revision>2</cp:revision>
  <dcterms:created xsi:type="dcterms:W3CDTF">2017-05-19T17:42:00Z</dcterms:created>
  <dcterms:modified xsi:type="dcterms:W3CDTF">2017-05-19T17:42:00Z</dcterms:modified>
</cp:coreProperties>
</file>