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36" w:rsidRPr="00D15A36" w:rsidRDefault="00D15A36" w:rsidP="00D15A36">
      <w:pPr>
        <w:rPr>
          <w:b/>
          <w:lang w:val="en-US"/>
        </w:rPr>
      </w:pPr>
      <w:bookmarkStart w:id="0" w:name="_GoBack"/>
      <w:bookmarkEnd w:id="0"/>
      <w:r w:rsidRPr="00D15A36">
        <w:rPr>
          <w:b/>
          <w:lang w:val="en-US"/>
        </w:rPr>
        <w:t>Editor comments</w:t>
      </w:r>
    </w:p>
    <w:p w:rsidR="00D15A36" w:rsidRDefault="00D15A36" w:rsidP="00D15A36">
      <w:pPr>
        <w:rPr>
          <w:lang w:val="en-US"/>
        </w:rPr>
      </w:pPr>
      <w:r w:rsidRPr="00FC0A3E">
        <w:rPr>
          <w:lang w:val="en-US"/>
        </w:rPr>
        <w:t>• Please take this opportunity to thoroughly proofread the manuscript to ensure that there are no spelling or grammatical errors.</w:t>
      </w:r>
      <w:r>
        <w:rPr>
          <w:lang w:val="en-US"/>
        </w:rPr>
        <w:t xml:space="preserve"> </w:t>
      </w:r>
      <w:proofErr w:type="gramStart"/>
      <w:r w:rsidRPr="0022664B">
        <w:rPr>
          <w:color w:val="FF0000"/>
          <w:lang w:val="en-US"/>
        </w:rPr>
        <w:t>done</w:t>
      </w:r>
      <w:proofErr w:type="gramEnd"/>
    </w:p>
    <w:p w:rsidR="00D15A36" w:rsidRDefault="00D15A36" w:rsidP="00D15A36">
      <w:pPr>
        <w:rPr>
          <w:lang w:val="en-US"/>
        </w:rPr>
      </w:pPr>
      <w:r w:rsidRPr="00FC0A3E">
        <w:rPr>
          <w:lang w:val="en-US"/>
        </w:rPr>
        <w:br/>
        <w:t>• After the Discussion, please add an “Acknowledgments” section. Please list acknowledgments and all funding sources for your work in this section.</w:t>
      </w:r>
      <w:r>
        <w:rPr>
          <w:lang w:val="en-US"/>
        </w:rPr>
        <w:t xml:space="preserve"> </w:t>
      </w:r>
      <w:proofErr w:type="gramStart"/>
      <w:r w:rsidRPr="00FC0A3E">
        <w:rPr>
          <w:color w:val="FF0000"/>
          <w:lang w:val="en-US"/>
        </w:rPr>
        <w:t>done</w:t>
      </w:r>
      <w:proofErr w:type="gramEnd"/>
    </w:p>
    <w:p w:rsidR="00D15A36" w:rsidRDefault="00D15A36" w:rsidP="00D15A36">
      <w:pPr>
        <w:spacing w:after="0"/>
        <w:rPr>
          <w:lang w:val="en-US"/>
        </w:rPr>
      </w:pPr>
      <w:r w:rsidRPr="00FC0A3E">
        <w:rPr>
          <w:lang w:val="en-US"/>
        </w:rPr>
        <w:t xml:space="preserve">• </w:t>
      </w:r>
      <w:r w:rsidRPr="00FC0A3E">
        <w:rPr>
          <w:b/>
          <w:bCs/>
          <w:color w:val="FF0000"/>
          <w:lang w:val="en-US"/>
        </w:rPr>
        <w:t>Protocol Language:</w:t>
      </w:r>
      <w:r w:rsidRPr="00FC0A3E">
        <w:rPr>
          <w:lang w:val="en-US"/>
        </w:rPr>
        <w:t xml:space="preserve"> Please ensure that all text in the protocol section is written in the imperative 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Pr>
          <w:color w:val="FF0000"/>
          <w:lang w:val="en-US"/>
        </w:rPr>
        <w:t xml:space="preserve"> </w:t>
      </w:r>
      <w:proofErr w:type="gramStart"/>
      <w:r>
        <w:rPr>
          <w:color w:val="FF0000"/>
          <w:lang w:val="en-US"/>
        </w:rPr>
        <w:t>done</w:t>
      </w:r>
      <w:proofErr w:type="gramEnd"/>
      <w:r w:rsidRPr="00FC0A3E">
        <w:rPr>
          <w:lang w:val="en-US"/>
        </w:rPr>
        <w:br/>
      </w:r>
      <w:r w:rsidRPr="00FC0A3E">
        <w:rPr>
          <w:lang w:val="en-US"/>
        </w:rPr>
        <w:br/>
        <w:t xml:space="preserve">• </w:t>
      </w:r>
      <w:r w:rsidRPr="00FC0A3E">
        <w:rPr>
          <w:b/>
          <w:bCs/>
          <w:color w:val="FF0000"/>
          <w:lang w:val="en-US"/>
        </w:rPr>
        <w:t>Protocol Detail:</w:t>
      </w:r>
      <w:r w:rsidRPr="00FC0A3E">
        <w:rPr>
          <w:lang w:val="en-US"/>
        </w:rPr>
        <w:t xml:space="preserve"> Please note that your protocol will be used to generate the script for the video, and must contain everything that you would like shown in the video. </w:t>
      </w:r>
      <w:r w:rsidRPr="00FC0A3E">
        <w:rPr>
          <w:b/>
          <w:bCs/>
          <w:lang w:val="en-US"/>
        </w:rPr>
        <w:t>Please add more details to the following protocol steps.</w:t>
      </w:r>
      <w:r w:rsidRPr="00FC0A3E">
        <w:rPr>
          <w:lang w:val="en-US"/>
        </w:rPr>
        <w:t xml:space="preserve"> There should be enough detail in each step to supplement the actions seen in the video so that viewers can easily replicate the protocol. Please ensure that all additional details in the protocol section are written in the imperative tense, as if you are telling someone how to do the technique (i.e. “Do this”, “Measure that” etc.).</w:t>
      </w:r>
      <w:r w:rsidRPr="00FC0A3E">
        <w:rPr>
          <w:lang w:val="en-US"/>
        </w:rPr>
        <w:br/>
      </w:r>
      <w:r w:rsidRPr="00FC0A3E">
        <w:rPr>
          <w:lang w:val="en-US"/>
        </w:rPr>
        <w:br/>
        <w:t>1) Please include an ethics statement before your numbered protocol steps indicating that the protocol follows the animal care guidelines of your institution.</w:t>
      </w:r>
      <w:r>
        <w:rPr>
          <w:lang w:val="en-US"/>
        </w:rPr>
        <w:t xml:space="preserve"> </w:t>
      </w:r>
      <w:proofErr w:type="gramStart"/>
      <w:r w:rsidRPr="000F62DF">
        <w:rPr>
          <w:color w:val="FF0000"/>
          <w:lang w:val="en-US"/>
        </w:rPr>
        <w:t>done</w:t>
      </w:r>
      <w:proofErr w:type="gramEnd"/>
      <w:r w:rsidRPr="00FC0A3E">
        <w:rPr>
          <w:lang w:val="en-US"/>
        </w:rPr>
        <w:br/>
        <w:t>2) 2.1: How is the heart removed? Is it simply pulled? How is it handled? Using forceps?”</w:t>
      </w:r>
      <w:r>
        <w:rPr>
          <w:lang w:val="en-US"/>
        </w:rPr>
        <w:t xml:space="preserve"> </w:t>
      </w:r>
      <w:r w:rsidRPr="000F62DF">
        <w:rPr>
          <w:color w:val="FF0000"/>
          <w:lang w:val="en-US"/>
        </w:rPr>
        <w:t>done</w:t>
      </w:r>
    </w:p>
    <w:p w:rsidR="00D15A36" w:rsidRDefault="00D15A36" w:rsidP="00D15A36">
      <w:pPr>
        <w:spacing w:after="0"/>
        <w:rPr>
          <w:color w:val="FF0000"/>
          <w:lang w:val="en-US"/>
        </w:rPr>
      </w:pPr>
      <w:r w:rsidRPr="00FC0A3E">
        <w:rPr>
          <w:lang w:val="en-US"/>
        </w:rPr>
        <w:t xml:space="preserve"> We obtained approximately 5x105 cells per heart.” should likely appear later after cell dissociation.</w:t>
      </w:r>
      <w:r>
        <w:rPr>
          <w:lang w:val="en-US"/>
        </w:rPr>
        <w:t xml:space="preserve"> </w:t>
      </w:r>
      <w:r>
        <w:rPr>
          <w:color w:val="FF0000"/>
          <w:lang w:val="en-US"/>
        </w:rPr>
        <w:t xml:space="preserve">We changed the sentence from 2.1 to the technical comment 2.6 </w:t>
      </w:r>
      <w:r w:rsidRPr="00FC0A3E">
        <w:rPr>
          <w:lang w:val="en-US"/>
        </w:rPr>
        <w:br/>
        <w:t>3) 2.4: How? Is any centrifugation involved? Please mention centrifugation settings (in x g), duration and temperature requirements.</w:t>
      </w:r>
      <w:r>
        <w:rPr>
          <w:lang w:val="en-US"/>
        </w:rPr>
        <w:t xml:space="preserve"> </w:t>
      </w:r>
      <w:proofErr w:type="gramStart"/>
      <w:r w:rsidRPr="000F62DF">
        <w:rPr>
          <w:color w:val="FF0000"/>
          <w:lang w:val="en-US"/>
        </w:rPr>
        <w:t>done</w:t>
      </w:r>
      <w:proofErr w:type="gramEnd"/>
      <w:r w:rsidRPr="00FC0A3E">
        <w:rPr>
          <w:lang w:val="en-US"/>
        </w:rPr>
        <w:br/>
        <w:t xml:space="preserve">4) 2.7: Should this be “conical” </w:t>
      </w:r>
      <w:proofErr w:type="spellStart"/>
      <w:r w:rsidRPr="00FC0A3E">
        <w:rPr>
          <w:lang w:val="en-US"/>
        </w:rPr>
        <w:t>tube?</w:t>
      </w:r>
      <w:r w:rsidRPr="00CD584B">
        <w:rPr>
          <w:color w:val="FF0000"/>
          <w:lang w:val="en-US"/>
        </w:rPr>
        <w:t>done</w:t>
      </w:r>
      <w:proofErr w:type="spellEnd"/>
    </w:p>
    <w:p w:rsidR="00D15A36" w:rsidRDefault="00D15A36" w:rsidP="00D15A36">
      <w:pPr>
        <w:spacing w:after="0"/>
        <w:rPr>
          <w:color w:val="FF0000"/>
          <w:lang w:val="en-US"/>
        </w:rPr>
      </w:pPr>
      <w:r w:rsidRPr="00FC0A3E">
        <w:rPr>
          <w:lang w:val="en-US"/>
        </w:rPr>
        <w:t xml:space="preserve"> What medium are cells </w:t>
      </w:r>
      <w:proofErr w:type="spellStart"/>
      <w:r w:rsidRPr="00FC0A3E">
        <w:rPr>
          <w:lang w:val="en-US"/>
        </w:rPr>
        <w:t>resuspended</w:t>
      </w:r>
      <w:proofErr w:type="spellEnd"/>
      <w:r w:rsidRPr="00FC0A3E">
        <w:rPr>
          <w:lang w:val="en-US"/>
        </w:rPr>
        <w:t xml:space="preserve"> in following </w:t>
      </w:r>
      <w:proofErr w:type="spellStart"/>
      <w:r w:rsidRPr="00FC0A3E">
        <w:rPr>
          <w:lang w:val="en-US"/>
        </w:rPr>
        <w:t>centrifugation</w:t>
      </w:r>
      <w:proofErr w:type="gramStart"/>
      <w:r w:rsidRPr="00FC0A3E">
        <w:rPr>
          <w:lang w:val="en-US"/>
        </w:rPr>
        <w:t>?</w:t>
      </w:r>
      <w:r w:rsidRPr="00CD584B">
        <w:rPr>
          <w:color w:val="FF0000"/>
          <w:lang w:val="en-US"/>
        </w:rPr>
        <w:t>done</w:t>
      </w:r>
      <w:proofErr w:type="spellEnd"/>
      <w:proofErr w:type="gramEnd"/>
      <w:r>
        <w:rPr>
          <w:color w:val="FF0000"/>
          <w:lang w:val="en-US"/>
        </w:rPr>
        <w:t xml:space="preserve">. </w:t>
      </w:r>
    </w:p>
    <w:p w:rsidR="00D15A36" w:rsidRDefault="00D15A36" w:rsidP="00D15A36">
      <w:pPr>
        <w:spacing w:after="0"/>
        <w:rPr>
          <w:color w:val="FF0000"/>
          <w:lang w:val="en-US"/>
        </w:rPr>
      </w:pPr>
      <w:r>
        <w:rPr>
          <w:color w:val="FF0000"/>
          <w:lang w:val="en-US"/>
        </w:rPr>
        <w:t xml:space="preserve">We described the preparation of medium in 1.2 and termed it “cell culture medium”. For clarity this term is now used throughout the whole protocol. </w:t>
      </w:r>
      <w:r w:rsidRPr="00FC0A3E">
        <w:rPr>
          <w:lang w:val="en-US"/>
        </w:rPr>
        <w:br/>
        <w:t>5) 3.1: What is the composition of the cell culture medium?</w:t>
      </w:r>
      <w:r>
        <w:rPr>
          <w:lang w:val="en-US"/>
        </w:rPr>
        <w:t xml:space="preserve"> </w:t>
      </w:r>
      <w:proofErr w:type="gramStart"/>
      <w:r>
        <w:rPr>
          <w:color w:val="FF0000"/>
          <w:lang w:val="en-US"/>
        </w:rPr>
        <w:t>done</w:t>
      </w:r>
      <w:proofErr w:type="gramEnd"/>
      <w:r>
        <w:rPr>
          <w:color w:val="FF0000"/>
          <w:lang w:val="en-US"/>
        </w:rPr>
        <w:t>.  Please see point 4)</w:t>
      </w:r>
      <w:r w:rsidRPr="00FC0A3E">
        <w:rPr>
          <w:lang w:val="en-US"/>
        </w:rPr>
        <w:br/>
        <w:t>6) 3.4: Please mention trypsin concentration and duration. Is the trypsin neutralized later?</w:t>
      </w:r>
      <w:r>
        <w:rPr>
          <w:lang w:val="en-US"/>
        </w:rPr>
        <w:t xml:space="preserve"> </w:t>
      </w:r>
      <w:proofErr w:type="gramStart"/>
      <w:r w:rsidRPr="00754AD1">
        <w:rPr>
          <w:color w:val="FF0000"/>
          <w:lang w:val="en-US"/>
        </w:rPr>
        <w:t>done</w:t>
      </w:r>
      <w:proofErr w:type="gramEnd"/>
      <w:r w:rsidRPr="00FC0A3E">
        <w:rPr>
          <w:lang w:val="en-US"/>
        </w:rPr>
        <w:br/>
        <w:t xml:space="preserve">7) 3.5: The cells are first </w:t>
      </w:r>
      <w:proofErr w:type="spellStart"/>
      <w:r w:rsidRPr="00FC0A3E">
        <w:rPr>
          <w:lang w:val="en-US"/>
        </w:rPr>
        <w:t>resuspended</w:t>
      </w:r>
      <w:proofErr w:type="spellEnd"/>
      <w:r w:rsidRPr="00FC0A3E">
        <w:rPr>
          <w:lang w:val="en-US"/>
        </w:rPr>
        <w:t>, counted, and then buffer is used to adjust the cell concentration, correct? Please revise this for clarity.</w:t>
      </w:r>
      <w:r>
        <w:rPr>
          <w:lang w:val="en-US"/>
        </w:rPr>
        <w:t xml:space="preserve"> </w:t>
      </w:r>
      <w:proofErr w:type="gramStart"/>
      <w:r w:rsidRPr="00FA4335">
        <w:rPr>
          <w:color w:val="FF0000"/>
          <w:lang w:val="en-US"/>
        </w:rPr>
        <w:t>done</w:t>
      </w:r>
      <w:proofErr w:type="gramEnd"/>
    </w:p>
    <w:p w:rsidR="00D15A36" w:rsidRDefault="00D15A36" w:rsidP="00D15A36">
      <w:pPr>
        <w:spacing w:after="0"/>
        <w:rPr>
          <w:lang w:val="en-US"/>
        </w:rPr>
      </w:pPr>
      <w:r>
        <w:rPr>
          <w:color w:val="FF0000"/>
          <w:lang w:val="en-US"/>
        </w:rPr>
        <w:t xml:space="preserve">The cell number is determined before centrifugation. This allows </w:t>
      </w:r>
      <w:proofErr w:type="gramStart"/>
      <w:r>
        <w:rPr>
          <w:color w:val="FF0000"/>
          <w:lang w:val="en-US"/>
        </w:rPr>
        <w:t>to adjust</w:t>
      </w:r>
      <w:proofErr w:type="gramEnd"/>
      <w:r>
        <w:rPr>
          <w:color w:val="FF0000"/>
          <w:lang w:val="en-US"/>
        </w:rPr>
        <w:t xml:space="preserve"> the appropriate cell concentration for transfection right after centrifugation using the electroporation buffer. </w:t>
      </w:r>
      <w:r w:rsidRPr="00FC0A3E">
        <w:rPr>
          <w:lang w:val="en-US"/>
        </w:rPr>
        <w:br/>
        <w:t xml:space="preserve">8) 3.6 </w:t>
      </w:r>
      <w:proofErr w:type="gramStart"/>
      <w:r w:rsidRPr="00FC0A3E">
        <w:rPr>
          <w:lang w:val="en-US"/>
        </w:rPr>
        <w:t>What</w:t>
      </w:r>
      <w:proofErr w:type="gramEnd"/>
      <w:r w:rsidRPr="00FC0A3E">
        <w:rPr>
          <w:lang w:val="en-US"/>
        </w:rPr>
        <w:t xml:space="preserve"> volume do you load?</w:t>
      </w:r>
      <w:r>
        <w:rPr>
          <w:lang w:val="en-US"/>
        </w:rPr>
        <w:t xml:space="preserve"> </w:t>
      </w:r>
      <w:proofErr w:type="gramStart"/>
      <w:r w:rsidRPr="00151F6C">
        <w:rPr>
          <w:color w:val="FF0000"/>
          <w:lang w:val="en-US"/>
        </w:rPr>
        <w:t>done</w:t>
      </w:r>
      <w:proofErr w:type="gramEnd"/>
      <w:r w:rsidRPr="00FC0A3E">
        <w:rPr>
          <w:lang w:val="en-US"/>
        </w:rPr>
        <w:br/>
        <w:t>9) 3.7: How? When is the cuvette loaded?</w:t>
      </w:r>
      <w:r>
        <w:rPr>
          <w:lang w:val="en-US"/>
        </w:rPr>
        <w:t xml:space="preserve"> </w:t>
      </w:r>
      <w:proofErr w:type="gramStart"/>
      <w:r w:rsidRPr="00151F6C">
        <w:rPr>
          <w:color w:val="FF0000"/>
          <w:lang w:val="en-US"/>
        </w:rPr>
        <w:t>done</w:t>
      </w:r>
      <w:proofErr w:type="gramEnd"/>
    </w:p>
    <w:p w:rsidR="00D15A36" w:rsidRDefault="00D15A36" w:rsidP="00D15A36">
      <w:pPr>
        <w:spacing w:after="0"/>
        <w:rPr>
          <w:lang w:val="en-US"/>
        </w:rPr>
      </w:pPr>
      <w:r w:rsidRPr="00FC0A3E">
        <w:rPr>
          <w:lang w:val="en-US"/>
        </w:rPr>
        <w:t xml:space="preserve"> What is the voltage/electric field strength used? What is the duration of electroporation?</w:t>
      </w:r>
    </w:p>
    <w:p w:rsidR="00D15A36" w:rsidRDefault="00D15A36" w:rsidP="00D15A36">
      <w:pPr>
        <w:spacing w:after="0"/>
        <w:rPr>
          <w:color w:val="FF0000"/>
          <w:lang w:val="en-US"/>
        </w:rPr>
      </w:pPr>
      <w:r>
        <w:rPr>
          <w:color w:val="FF0000"/>
          <w:lang w:val="en-US"/>
        </w:rPr>
        <w:t xml:space="preserve">To perform electroporation, we have used the </w:t>
      </w:r>
      <w:proofErr w:type="spellStart"/>
      <w:r>
        <w:rPr>
          <w:color w:val="FF0000"/>
          <w:lang w:val="en-US"/>
        </w:rPr>
        <w:t>Amaxa</w:t>
      </w:r>
      <w:proofErr w:type="spellEnd"/>
      <w:r>
        <w:rPr>
          <w:color w:val="FF0000"/>
          <w:lang w:val="en-US"/>
        </w:rPr>
        <w:t xml:space="preserve"> </w:t>
      </w:r>
      <w:proofErr w:type="spellStart"/>
      <w:r>
        <w:rPr>
          <w:color w:val="FF0000"/>
          <w:lang w:val="en-US"/>
        </w:rPr>
        <w:t>nucleofector</w:t>
      </w:r>
      <w:proofErr w:type="spellEnd"/>
      <w:r>
        <w:rPr>
          <w:color w:val="FF0000"/>
          <w:lang w:val="en-US"/>
        </w:rPr>
        <w:t xml:space="preserve"> II device using the pre-installed program G-009. Since we did not adjust the electroporation parameters by our own, we cannot provide detailed information about voltage and/or duration of the electroporation. </w:t>
      </w:r>
    </w:p>
    <w:p w:rsidR="00D15A36" w:rsidRDefault="00D15A36" w:rsidP="00D15A36">
      <w:pPr>
        <w:spacing w:after="0"/>
        <w:rPr>
          <w:color w:val="FF0000"/>
          <w:lang w:val="en-US"/>
        </w:rPr>
      </w:pPr>
      <w:r>
        <w:rPr>
          <w:color w:val="FF0000"/>
          <w:lang w:val="en-US"/>
        </w:rPr>
        <w:t>We have mentioned the transfection device and the used program in the materials list/protocol.</w:t>
      </w:r>
    </w:p>
    <w:p w:rsidR="00D15A36" w:rsidRPr="00E060AA" w:rsidRDefault="00D15A36" w:rsidP="00D15A36">
      <w:pPr>
        <w:spacing w:after="0"/>
        <w:rPr>
          <w:color w:val="FF0000"/>
          <w:lang w:val="en-US"/>
        </w:rPr>
      </w:pPr>
      <w:r w:rsidRPr="00FC0A3E">
        <w:rPr>
          <w:lang w:val="en-US"/>
        </w:rPr>
        <w:lastRenderedPageBreak/>
        <w:t>10) 3.8: How many cells are seeded? Is this then incubated? If so, please mention incubation environmental conditions?</w:t>
      </w:r>
      <w:r>
        <w:rPr>
          <w:lang w:val="en-US"/>
        </w:rPr>
        <w:t xml:space="preserve"> </w:t>
      </w:r>
      <w:proofErr w:type="gramStart"/>
      <w:r w:rsidRPr="00DF6D7C">
        <w:rPr>
          <w:color w:val="FF0000"/>
          <w:lang w:val="en-US"/>
        </w:rPr>
        <w:t>done</w:t>
      </w:r>
      <w:proofErr w:type="gramEnd"/>
      <w:r w:rsidRPr="00FC0A3E">
        <w:rPr>
          <w:lang w:val="en-US"/>
        </w:rPr>
        <w:br/>
        <w:t>11) 4.3: Please mention magnification and NA.</w:t>
      </w:r>
      <w:r>
        <w:rPr>
          <w:lang w:val="en-US"/>
        </w:rPr>
        <w:t xml:space="preserve"> </w:t>
      </w:r>
      <w:r>
        <w:rPr>
          <w:color w:val="FF0000"/>
          <w:lang w:val="en-US"/>
        </w:rPr>
        <w:t>Used objective is not mentioned in 4.4</w:t>
      </w:r>
      <w:r w:rsidRPr="00FC0A3E">
        <w:rPr>
          <w:lang w:val="en-US"/>
        </w:rPr>
        <w:br/>
        <w:t>12)</w:t>
      </w:r>
      <w:r w:rsidRPr="00737B97">
        <w:rPr>
          <w:lang w:val="en-US"/>
        </w:rPr>
        <w:t xml:space="preserve"> 4.3, 4.4, </w:t>
      </w:r>
      <w:proofErr w:type="gramStart"/>
      <w:r w:rsidRPr="00737B97">
        <w:rPr>
          <w:lang w:val="en-US"/>
        </w:rPr>
        <w:t>4.5</w:t>
      </w:r>
      <w:proofErr w:type="gramEnd"/>
      <w:r w:rsidRPr="00737B97">
        <w:rPr>
          <w:lang w:val="en-US"/>
        </w:rPr>
        <w:t>: Please expand significantly and provide detailed instructions for each step. For software steps, please mention what button is clicked on in the software or which menu items need to be selected to do each action.</w:t>
      </w:r>
      <w:r>
        <w:rPr>
          <w:color w:val="FF0000"/>
          <w:lang w:val="en-US"/>
        </w:rPr>
        <w:t xml:space="preserve"> All steps were performed using Zeiss Zen2011 software. We have included detailed information for each </w:t>
      </w:r>
      <w:proofErr w:type="gramStart"/>
      <w:r>
        <w:rPr>
          <w:color w:val="FF0000"/>
          <w:lang w:val="en-US"/>
        </w:rPr>
        <w:t>step,</w:t>
      </w:r>
      <w:proofErr w:type="gramEnd"/>
      <w:r>
        <w:rPr>
          <w:color w:val="FF0000"/>
          <w:lang w:val="en-US"/>
        </w:rPr>
        <w:t xml:space="preserve"> including the menu items required to adjust FRAP settings.</w:t>
      </w:r>
      <w:r w:rsidRPr="00B93391">
        <w:rPr>
          <w:b/>
          <w:color w:val="7030A0"/>
          <w:lang w:val="en-US"/>
        </w:rPr>
        <w:br/>
      </w:r>
      <w:r w:rsidRPr="00FC0A3E">
        <w:rPr>
          <w:lang w:val="en-US"/>
        </w:rPr>
        <w:t>13) 5.1: please mention what button is clicked on in the software or which menu items need to be selected to do each action.</w:t>
      </w:r>
      <w:r>
        <w:rPr>
          <w:lang w:val="en-US"/>
        </w:rPr>
        <w:t xml:space="preserve"> </w:t>
      </w:r>
      <w:proofErr w:type="gramStart"/>
      <w:r w:rsidRPr="00E060AA">
        <w:rPr>
          <w:color w:val="FF0000"/>
          <w:lang w:val="en-US"/>
        </w:rPr>
        <w:t>done</w:t>
      </w:r>
      <w:proofErr w:type="gramEnd"/>
      <w:r w:rsidRPr="00FC0A3E">
        <w:rPr>
          <w:lang w:val="en-US"/>
        </w:rPr>
        <w:br/>
        <w:t>14) 5.2: please mention what button is clicked on in the software or which menu items need to be selected to do each action.</w:t>
      </w:r>
      <w:r>
        <w:rPr>
          <w:lang w:val="en-US"/>
        </w:rPr>
        <w:t xml:space="preserve"> </w:t>
      </w:r>
      <w:proofErr w:type="gramStart"/>
      <w:r w:rsidRPr="00E060AA">
        <w:rPr>
          <w:color w:val="FF0000"/>
          <w:lang w:val="en-US"/>
        </w:rPr>
        <w:t>done</w:t>
      </w:r>
      <w:proofErr w:type="gramEnd"/>
    </w:p>
    <w:p w:rsidR="00D15A36" w:rsidRPr="000844AE" w:rsidRDefault="00D15A36" w:rsidP="00D15A36">
      <w:pPr>
        <w:spacing w:after="0"/>
        <w:rPr>
          <w:color w:val="FF0000"/>
          <w:lang w:val="en-US"/>
        </w:rPr>
      </w:pPr>
      <w:r w:rsidRPr="00FC0A3E">
        <w:rPr>
          <w:lang w:val="en-US"/>
        </w:rPr>
        <w:t>15) 5.3: please mention what button is clicked on in the software or which menu items need to be selected to do each action.</w:t>
      </w:r>
      <w:r>
        <w:rPr>
          <w:lang w:val="en-US"/>
        </w:rPr>
        <w:t xml:space="preserve"> </w:t>
      </w:r>
      <w:r>
        <w:rPr>
          <w:color w:val="FF0000"/>
          <w:lang w:val="en-US"/>
        </w:rPr>
        <w:t xml:space="preserve">Background and reference cell-based corrections (5.2) as well as normalization (5.3) were done using Microsoft Excel. We have now mentioned that FRAP data acquired with Zeiss Zen Software is imported into one Excel file for calculation and described the calculation process in more detail. </w:t>
      </w:r>
    </w:p>
    <w:p w:rsidR="00D15A36" w:rsidRPr="00FC0A3E" w:rsidRDefault="00D15A36" w:rsidP="00D15A36">
      <w:pPr>
        <w:rPr>
          <w:lang w:val="en-US"/>
        </w:rPr>
      </w:pPr>
      <w:r w:rsidRPr="00FC0A3E">
        <w:rPr>
          <w:lang w:val="en-US"/>
        </w:rPr>
        <w:br/>
        <w:t xml:space="preserve">• </w:t>
      </w:r>
      <w:r w:rsidRPr="00FC0A3E">
        <w:rPr>
          <w:b/>
          <w:bCs/>
          <w:color w:val="FF0000"/>
          <w:lang w:val="en-US"/>
        </w:rPr>
        <w:t>Protocol Numbering:</w:t>
      </w:r>
      <w:r w:rsidRPr="00FC0A3E">
        <w:rPr>
          <w:lang w:val="en-US"/>
        </w:rPr>
        <w:t xml:space="preserve"> Please adjust the numbering of your protocol section to follow </w:t>
      </w:r>
      <w:proofErr w:type="spellStart"/>
      <w:r w:rsidRPr="00FC0A3E">
        <w:rPr>
          <w:lang w:val="en-US"/>
        </w:rPr>
        <w:t>JoVE’s</w:t>
      </w:r>
      <w:proofErr w:type="spellEnd"/>
      <w:r w:rsidRPr="00FC0A3E">
        <w:rPr>
          <w:lang w:val="en-US"/>
        </w:rPr>
        <w:t xml:space="preserve"> instructions for </w:t>
      </w:r>
      <w:proofErr w:type="gramStart"/>
      <w:r w:rsidRPr="00FC0A3E">
        <w:rPr>
          <w:lang w:val="en-US"/>
        </w:rPr>
        <w:t>authors,</w:t>
      </w:r>
      <w:proofErr w:type="gramEnd"/>
      <w:r w:rsidRPr="00FC0A3E">
        <w:rPr>
          <w:lang w:val="en-US"/>
        </w:rPr>
        <w:t xml:space="preserve"> 1. should be followed by 1.1. </w:t>
      </w:r>
      <w:proofErr w:type="gramStart"/>
      <w:r w:rsidRPr="00FC0A3E">
        <w:rPr>
          <w:lang w:val="en-US"/>
        </w:rPr>
        <w:t>and</w:t>
      </w:r>
      <w:proofErr w:type="gramEnd"/>
      <w:r w:rsidRPr="00FC0A3E">
        <w:rPr>
          <w:lang w:val="en-US"/>
        </w:rPr>
        <w:t xml:space="preserve"> then 1.1.1. </w:t>
      </w:r>
      <w:proofErr w:type="gramStart"/>
      <w:r w:rsidRPr="00FC0A3E">
        <w:rPr>
          <w:lang w:val="en-US"/>
        </w:rPr>
        <w:t>if</w:t>
      </w:r>
      <w:proofErr w:type="gramEnd"/>
      <w:r w:rsidRPr="00FC0A3E">
        <w:rPr>
          <w:lang w:val="en-US"/>
        </w:rPr>
        <w:t xml:space="preserve"> necessary and all steps should be lined up at the left margin with no indentations. There must also be a one-line space between each protocol step.</w:t>
      </w:r>
      <w:r>
        <w:rPr>
          <w:lang w:val="en-US"/>
        </w:rPr>
        <w:t xml:space="preserve"> </w:t>
      </w:r>
      <w:proofErr w:type="gramStart"/>
      <w:r w:rsidRPr="005358CB">
        <w:rPr>
          <w:color w:val="FF0000"/>
          <w:lang w:val="en-US"/>
        </w:rPr>
        <w:t>done</w:t>
      </w:r>
      <w:proofErr w:type="gramEnd"/>
      <w:r w:rsidRPr="005358CB">
        <w:rPr>
          <w:color w:val="FF0000"/>
          <w:lang w:val="en-US"/>
        </w:rPr>
        <w:br/>
      </w:r>
      <w:r w:rsidRPr="00FC0A3E">
        <w:rPr>
          <w:lang w:val="en-US"/>
        </w:rPr>
        <w:br/>
        <w:t xml:space="preserve">• </w:t>
      </w:r>
      <w:r w:rsidRPr="00FC0A3E">
        <w:rPr>
          <w:b/>
          <w:bCs/>
          <w:color w:val="FF0000"/>
          <w:lang w:val="en-US"/>
        </w:rPr>
        <w:t>Protocol Highlight:</w:t>
      </w:r>
      <w:r w:rsidRPr="00FC0A3E">
        <w:rPr>
          <w:lang w:val="en-US"/>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2.75 pages or less of text (which includes headings and spaces) in yellow, to identify which steps should be visualized to tell the most cohesive story of your protocol steps that match the title and abstract. Please see </w:t>
      </w:r>
      <w:proofErr w:type="spellStart"/>
      <w:r w:rsidRPr="00FC0A3E">
        <w:rPr>
          <w:lang w:val="en-US"/>
        </w:rPr>
        <w:t>JoVE’s</w:t>
      </w:r>
      <w:proofErr w:type="spellEnd"/>
      <w:r w:rsidRPr="00FC0A3E">
        <w:rPr>
          <w:lang w:val="en-US"/>
        </w:rPr>
        <w:t xml:space="preserve"> instructions for authors for more clarification. Remember that the non-highlighted protocol steps will remain in the manuscript and therefore will still be available to the reader.</w:t>
      </w:r>
      <w:r w:rsidRPr="00FC0A3E">
        <w:rPr>
          <w:lang w:val="en-US"/>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FC0A3E">
        <w:rPr>
          <w:lang w:val="en-US"/>
        </w:rPr>
        <w:br/>
        <w:t>2) Please ensure that the highlighted part of the step includes at least one action that is written in imperative tense.</w:t>
      </w:r>
      <w:r w:rsidRPr="00FC0A3E">
        <w:rPr>
          <w:lang w:val="en-US"/>
        </w:rPr>
        <w:br/>
        <w:t>3) Some of your shorter protocol steps can be combined so that individual steps contain 2-3 actions and maximum of 4 sentences per step.</w:t>
      </w:r>
      <w:r w:rsidRPr="00FC0A3E">
        <w:rPr>
          <w:lang w:val="en-US"/>
        </w:rPr>
        <w:br/>
        <w:t>4) The highlighted steps should form a cohesive narrative, that is, there must be a logical flow from one highlighted step to the next.</w:t>
      </w:r>
      <w:r w:rsidRPr="00FC0A3E">
        <w:rPr>
          <w:lang w:val="en-US"/>
        </w:rPr>
        <w:br/>
        <w:t xml:space="preserve">5) Please highlight complete sentences (not parts of sentences). Include sub-headings and spaces when calculating the final highlighted length (2.75 pages or less). Please see </w:t>
      </w:r>
      <w:proofErr w:type="spellStart"/>
      <w:r w:rsidRPr="00FC0A3E">
        <w:rPr>
          <w:lang w:val="en-US"/>
        </w:rPr>
        <w:t>JoVE’s</w:t>
      </w:r>
      <w:proofErr w:type="spellEnd"/>
      <w:r w:rsidRPr="00FC0A3E">
        <w:rPr>
          <w:lang w:val="en-US"/>
        </w:rPr>
        <w:t xml:space="preserve"> instructions for authors for more information.</w:t>
      </w:r>
      <w:r w:rsidRPr="00FC0A3E">
        <w:rPr>
          <w:lang w:val="en-US"/>
        </w:rPr>
        <w:br/>
        <w:t>6) Notes cannot be filmed and should be excluded from highlighting.</w:t>
      </w:r>
      <w:r w:rsidRPr="00FC0A3E">
        <w:rPr>
          <w:lang w:val="en-US"/>
        </w:rPr>
        <w:br/>
        <w:t>7) Please bear in mind that software steps without a graphical user interface cannot be filmed.</w:t>
      </w:r>
      <w:r>
        <w:rPr>
          <w:lang w:val="en-US"/>
        </w:rPr>
        <w:t xml:space="preserve"> </w:t>
      </w:r>
      <w:proofErr w:type="gramStart"/>
      <w:r w:rsidRPr="00895FCB">
        <w:rPr>
          <w:color w:val="FF0000"/>
          <w:lang w:val="en-US"/>
        </w:rPr>
        <w:t>done</w:t>
      </w:r>
      <w:proofErr w:type="gramEnd"/>
      <w:r w:rsidRPr="00FC0A3E">
        <w:rPr>
          <w:lang w:val="en-US"/>
        </w:rPr>
        <w:br/>
      </w:r>
      <w:r w:rsidRPr="00FC0A3E">
        <w:rPr>
          <w:lang w:val="en-US"/>
        </w:rPr>
        <w:lastRenderedPageBreak/>
        <w:br/>
        <w:t xml:space="preserve">• </w:t>
      </w:r>
      <w:r w:rsidRPr="00FC0A3E">
        <w:rPr>
          <w:b/>
          <w:bCs/>
          <w:color w:val="FF0000"/>
          <w:lang w:val="en-US"/>
        </w:rPr>
        <w:t>Discussion:</w:t>
      </w:r>
      <w:r w:rsidRPr="00FC0A3E">
        <w:rPr>
          <w:lang w:val="en-US"/>
        </w:rPr>
        <w:t xml:space="preserve"> </w:t>
      </w:r>
      <w:proofErr w:type="spellStart"/>
      <w:r w:rsidRPr="00FC0A3E">
        <w:rPr>
          <w:lang w:val="en-US"/>
        </w:rPr>
        <w:t>JoVE</w:t>
      </w:r>
      <w:proofErr w:type="spellEnd"/>
      <w:r w:rsidRPr="00FC0A3E">
        <w:rPr>
          <w:lang w:val="en-US"/>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r>
        <w:rPr>
          <w:lang w:val="en-US"/>
        </w:rPr>
        <w:t xml:space="preserve"> </w:t>
      </w:r>
      <w:r w:rsidR="007C2773" w:rsidRPr="007C2773">
        <w:rPr>
          <w:color w:val="FF0000"/>
          <w:lang w:val="en-US"/>
        </w:rPr>
        <w:t xml:space="preserve">The </w:t>
      </w:r>
      <w:r w:rsidR="00033063">
        <w:rPr>
          <w:color w:val="FF0000"/>
          <w:lang w:val="en-US"/>
        </w:rPr>
        <w:t>d</w:t>
      </w:r>
      <w:r w:rsidR="007C2773">
        <w:rPr>
          <w:color w:val="FF0000"/>
          <w:lang w:val="en-US"/>
        </w:rPr>
        <w:t>iscussion part was rearranged and information about modifications of the protocol has been added.</w:t>
      </w:r>
      <w:r w:rsidRPr="00FC0A3E">
        <w:rPr>
          <w:lang w:val="en-US"/>
        </w:rPr>
        <w:br/>
      </w:r>
      <w:r w:rsidRPr="00FC0A3E">
        <w:rPr>
          <w:lang w:val="en-US"/>
        </w:rPr>
        <w:br/>
        <w:t xml:space="preserve">• </w:t>
      </w:r>
      <w:r w:rsidRPr="00FC0A3E">
        <w:rPr>
          <w:b/>
          <w:bCs/>
          <w:color w:val="FF0000"/>
          <w:lang w:val="en-US"/>
        </w:rPr>
        <w:t>Figure/Table Legends</w:t>
      </w:r>
      <w:proofErr w:type="gramStart"/>
      <w:r w:rsidRPr="00FC0A3E">
        <w:rPr>
          <w:b/>
          <w:bCs/>
          <w:color w:val="FF0000"/>
          <w:lang w:val="en-US"/>
        </w:rPr>
        <w:t>:</w:t>
      </w:r>
      <w:r w:rsidRPr="00FC0A3E">
        <w:rPr>
          <w:lang w:val="en-US"/>
        </w:rPr>
        <w:t>:</w:t>
      </w:r>
      <w:proofErr w:type="gramEnd"/>
      <w:r w:rsidRPr="00FC0A3E">
        <w:rPr>
          <w:lang w:val="en-US"/>
        </w:rPr>
        <w:br/>
        <w:t>1) Figure 2: Please define the scale bar.</w:t>
      </w:r>
      <w:r>
        <w:rPr>
          <w:lang w:val="en-US"/>
        </w:rPr>
        <w:t xml:space="preserve"> </w:t>
      </w:r>
      <w:proofErr w:type="gramStart"/>
      <w:r>
        <w:rPr>
          <w:color w:val="FF0000"/>
          <w:lang w:val="en-US"/>
        </w:rPr>
        <w:t>done</w:t>
      </w:r>
      <w:proofErr w:type="gramEnd"/>
      <w:r w:rsidRPr="00FC0A3E">
        <w:rPr>
          <w:lang w:val="en-US"/>
        </w:rPr>
        <w:br/>
        <w:t>2) Figure 3: Please define the scale bar.</w:t>
      </w:r>
      <w:r>
        <w:rPr>
          <w:lang w:val="en-US"/>
        </w:rPr>
        <w:t xml:space="preserve"> </w:t>
      </w:r>
      <w:proofErr w:type="gramStart"/>
      <w:r>
        <w:rPr>
          <w:color w:val="FF0000"/>
          <w:lang w:val="en-US"/>
        </w:rPr>
        <w:t>done</w:t>
      </w:r>
      <w:proofErr w:type="gramEnd"/>
      <w:r w:rsidRPr="00FC0A3E">
        <w:rPr>
          <w:lang w:val="en-US"/>
        </w:rPr>
        <w:br/>
      </w:r>
      <w:r w:rsidRPr="00FC0A3E">
        <w:rPr>
          <w:lang w:val="en-US"/>
        </w:rPr>
        <w:br/>
        <w:t xml:space="preserve">• </w:t>
      </w:r>
      <w:proofErr w:type="spellStart"/>
      <w:r w:rsidRPr="00FC0A3E">
        <w:rPr>
          <w:b/>
          <w:bCs/>
          <w:color w:val="FF0000"/>
          <w:lang w:val="en-US"/>
        </w:rPr>
        <w:t>References:</w:t>
      </w:r>
      <w:r w:rsidRPr="00FC0A3E">
        <w:rPr>
          <w:lang w:val="en-US"/>
        </w:rPr>
        <w:t>Please</w:t>
      </w:r>
      <w:proofErr w:type="spellEnd"/>
      <w:r w:rsidRPr="00FC0A3E">
        <w:rPr>
          <w:lang w:val="en-US"/>
        </w:rPr>
        <w:t xml:space="preserve"> make sure that your references comply with </w:t>
      </w:r>
      <w:proofErr w:type="spellStart"/>
      <w:r w:rsidRPr="00FC0A3E">
        <w:rPr>
          <w:lang w:val="en-US"/>
        </w:rPr>
        <w:t>JoVE</w:t>
      </w:r>
      <w:proofErr w:type="spellEnd"/>
      <w:r w:rsidRPr="00FC0A3E">
        <w:rPr>
          <w:lang w:val="en-US"/>
        </w:rPr>
        <w:t xml:space="preserve"> instructions for authors. Citation formatting should appear as follows: (For 6 authors or less list all authors. For more than 6 authors, list only the first author then </w:t>
      </w:r>
      <w:r w:rsidRPr="00FC0A3E">
        <w:rPr>
          <w:i/>
          <w:iCs/>
          <w:lang w:val="en-US"/>
        </w:rPr>
        <w:t>et al.</w:t>
      </w:r>
      <w:r w:rsidRPr="00FC0A3E">
        <w:rPr>
          <w:lang w:val="en-US"/>
        </w:rPr>
        <w:t>): [</w:t>
      </w:r>
      <w:proofErr w:type="spellStart"/>
      <w:r w:rsidRPr="00FC0A3E">
        <w:rPr>
          <w:lang w:val="en-US"/>
        </w:rPr>
        <w:t>Lastname</w:t>
      </w:r>
      <w:proofErr w:type="spellEnd"/>
      <w:r w:rsidRPr="00FC0A3E">
        <w:rPr>
          <w:lang w:val="en-US"/>
        </w:rPr>
        <w:t xml:space="preserve">, F.I., </w:t>
      </w:r>
      <w:proofErr w:type="spellStart"/>
      <w:r w:rsidRPr="00FC0A3E">
        <w:rPr>
          <w:lang w:val="en-US"/>
        </w:rPr>
        <w:t>LastName</w:t>
      </w:r>
      <w:proofErr w:type="spellEnd"/>
      <w:r w:rsidRPr="00FC0A3E">
        <w:rPr>
          <w:lang w:val="en-US"/>
        </w:rPr>
        <w:t xml:space="preserve">, F.I., </w:t>
      </w:r>
      <w:proofErr w:type="spellStart"/>
      <w:r w:rsidRPr="00FC0A3E">
        <w:rPr>
          <w:lang w:val="en-US"/>
        </w:rPr>
        <w:t>LastName</w:t>
      </w:r>
      <w:proofErr w:type="spellEnd"/>
      <w:r w:rsidRPr="00FC0A3E">
        <w:rPr>
          <w:lang w:val="en-US"/>
        </w:rPr>
        <w:t xml:space="preserve">, F.I. Article Title. </w:t>
      </w:r>
      <w:proofErr w:type="gramStart"/>
      <w:r w:rsidRPr="00FC0A3E">
        <w:rPr>
          <w:i/>
          <w:iCs/>
          <w:lang w:val="en-US"/>
        </w:rPr>
        <w:t>Source</w:t>
      </w:r>
      <w:r w:rsidRPr="00FC0A3E">
        <w:rPr>
          <w:lang w:val="en-US"/>
        </w:rPr>
        <w:t>.</w:t>
      </w:r>
      <w:proofErr w:type="gramEnd"/>
      <w:r w:rsidRPr="00FC0A3E">
        <w:rPr>
          <w:lang w:val="en-US"/>
        </w:rPr>
        <w:t xml:space="preserve"> </w:t>
      </w:r>
      <w:r w:rsidRPr="00FC0A3E">
        <w:rPr>
          <w:b/>
          <w:bCs/>
          <w:lang w:val="en-US"/>
        </w:rPr>
        <w:t>Volume</w:t>
      </w:r>
      <w:r w:rsidRPr="00FC0A3E">
        <w:rPr>
          <w:lang w:val="en-US"/>
        </w:rPr>
        <w:t xml:space="preserve"> (Issue), </w:t>
      </w:r>
      <w:proofErr w:type="spellStart"/>
      <w:r w:rsidRPr="00FC0A3E">
        <w:rPr>
          <w:lang w:val="en-US"/>
        </w:rPr>
        <w:t>FirstPage</w:t>
      </w:r>
      <w:proofErr w:type="spellEnd"/>
      <w:r w:rsidRPr="00FC0A3E">
        <w:rPr>
          <w:lang w:val="en-US"/>
        </w:rPr>
        <w:t xml:space="preserve"> – </w:t>
      </w:r>
      <w:proofErr w:type="spellStart"/>
      <w:r w:rsidRPr="00FC0A3E">
        <w:rPr>
          <w:lang w:val="en-US"/>
        </w:rPr>
        <w:t>LastPage</w:t>
      </w:r>
      <w:proofErr w:type="spellEnd"/>
      <w:r w:rsidRPr="00FC0A3E">
        <w:rPr>
          <w:lang w:val="en-US"/>
        </w:rPr>
        <w:t xml:space="preserve">, </w:t>
      </w:r>
      <w:proofErr w:type="spellStart"/>
      <w:r w:rsidRPr="00FC0A3E">
        <w:rPr>
          <w:lang w:val="en-US"/>
        </w:rPr>
        <w:t>doi</w:t>
      </w:r>
      <w:proofErr w:type="gramStart"/>
      <w:r w:rsidRPr="00FC0A3E">
        <w:rPr>
          <w:lang w:val="en-US"/>
        </w:rPr>
        <w:t>:DOI</w:t>
      </w:r>
      <w:proofErr w:type="spellEnd"/>
      <w:proofErr w:type="gramEnd"/>
      <w:r w:rsidRPr="00FC0A3E">
        <w:rPr>
          <w:lang w:val="en-US"/>
        </w:rPr>
        <w:t xml:space="preserve"> (YEAR).]</w:t>
      </w:r>
      <w:r w:rsidRPr="00FC0A3E">
        <w:rPr>
          <w:lang w:val="en-US"/>
        </w:rPr>
        <w:br/>
        <w:t>1) Please abbreviate all journal titles.</w:t>
      </w:r>
      <w:r>
        <w:rPr>
          <w:lang w:val="en-US"/>
        </w:rPr>
        <w:t xml:space="preserve"> </w:t>
      </w:r>
      <w:proofErr w:type="gramStart"/>
      <w:r>
        <w:rPr>
          <w:color w:val="FF0000"/>
          <w:lang w:val="en-US"/>
        </w:rPr>
        <w:t>done</w:t>
      </w:r>
      <w:proofErr w:type="gramEnd"/>
      <w:r w:rsidRPr="00FC0A3E">
        <w:rPr>
          <w:lang w:val="en-US"/>
        </w:rPr>
        <w:br/>
        <w:t>2) Please include volume, issue numbers, and DOIs for all references.</w:t>
      </w:r>
      <w:r>
        <w:rPr>
          <w:lang w:val="en-US"/>
        </w:rPr>
        <w:t xml:space="preserve"> </w:t>
      </w:r>
      <w:r>
        <w:rPr>
          <w:color w:val="FF0000"/>
          <w:lang w:val="en-US"/>
        </w:rPr>
        <w:t>done</w:t>
      </w:r>
      <w:r w:rsidRPr="00FC0A3E">
        <w:rPr>
          <w:lang w:val="en-US"/>
        </w:rPr>
        <w:br/>
      </w:r>
      <w:r w:rsidRPr="00FC0A3E">
        <w:rPr>
          <w:lang w:val="en-US"/>
        </w:rPr>
        <w:br/>
        <w:t xml:space="preserve">• </w:t>
      </w:r>
      <w:r w:rsidRPr="00FC0A3E">
        <w:rPr>
          <w:b/>
          <w:bCs/>
          <w:color w:val="FF0000"/>
          <w:lang w:val="en-US"/>
        </w:rPr>
        <w:t xml:space="preserve">Commercial </w:t>
      </w:r>
      <w:proofErr w:type="spellStart"/>
      <w:r w:rsidRPr="00FC0A3E">
        <w:rPr>
          <w:b/>
          <w:bCs/>
          <w:color w:val="FF0000"/>
          <w:lang w:val="en-US"/>
        </w:rPr>
        <w:t>Language:</w:t>
      </w:r>
      <w:r w:rsidRPr="00FC0A3E">
        <w:rPr>
          <w:lang w:val="en-US"/>
        </w:rPr>
        <w:t>JoVE</w:t>
      </w:r>
      <w:proofErr w:type="spellEnd"/>
      <w:r w:rsidRPr="00FC0A3E">
        <w:rPr>
          <w:lang w:val="en-US"/>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Eppendorf, Zeiss </w:t>
      </w:r>
      <w:proofErr w:type="spellStart"/>
      <w:r w:rsidRPr="00FC0A3E">
        <w:rPr>
          <w:lang w:val="en-US"/>
        </w:rPr>
        <w:t>Elyra</w:t>
      </w:r>
      <w:proofErr w:type="spellEnd"/>
      <w:r w:rsidRPr="00FC0A3E">
        <w:rPr>
          <w:lang w:val="en-US"/>
        </w:rPr>
        <w:t xml:space="preserve"> PS1, Zen2011 </w:t>
      </w:r>
      <w:proofErr w:type="spellStart"/>
      <w:r w:rsidRPr="00FC0A3E">
        <w:rPr>
          <w:lang w:val="en-US"/>
        </w:rPr>
        <w:t>software,etc</w:t>
      </w:r>
      <w:proofErr w:type="spellEnd"/>
      <w:r w:rsidRPr="00FC0A3E">
        <w:rPr>
          <w:lang w:val="en-US"/>
        </w:rPr>
        <w:t>.</w:t>
      </w:r>
      <w:r>
        <w:rPr>
          <w:lang w:val="en-US"/>
        </w:rPr>
        <w:t xml:space="preserve"> </w:t>
      </w:r>
      <w:r w:rsidRPr="00FC0A3E">
        <w:rPr>
          <w:lang w:val="en-US"/>
        </w:rPr>
        <w:br/>
        <w:t>1) Please use MS Word’s find function (</w:t>
      </w:r>
      <w:proofErr w:type="spellStart"/>
      <w:r w:rsidRPr="00FC0A3E">
        <w:rPr>
          <w:lang w:val="en-US"/>
        </w:rPr>
        <w:t>Ctrl+F</w:t>
      </w:r>
      <w:proofErr w:type="spellEnd"/>
      <w:r w:rsidRPr="00FC0A3E">
        <w:rPr>
          <w:lang w:val="en-US"/>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Pr>
          <w:lang w:val="en-US"/>
        </w:rPr>
        <w:t xml:space="preserve"> </w:t>
      </w:r>
      <w:proofErr w:type="gramStart"/>
      <w:r>
        <w:rPr>
          <w:color w:val="FF0000"/>
          <w:lang w:val="en-US"/>
        </w:rPr>
        <w:t>done</w:t>
      </w:r>
      <w:proofErr w:type="gramEnd"/>
      <w:r w:rsidRPr="00FC0A3E">
        <w:rPr>
          <w:lang w:val="en-US"/>
        </w:rPr>
        <w:br/>
        <w:t>2) Please remove the registered trademark symbols TM/R from the table of reagents/materials.</w:t>
      </w:r>
      <w:r>
        <w:rPr>
          <w:lang w:val="en-US"/>
        </w:rPr>
        <w:t xml:space="preserve"> </w:t>
      </w:r>
      <w:proofErr w:type="gramStart"/>
      <w:r>
        <w:rPr>
          <w:color w:val="FF0000"/>
          <w:lang w:val="en-US"/>
        </w:rPr>
        <w:t>done</w:t>
      </w:r>
      <w:proofErr w:type="gramEnd"/>
      <w:r w:rsidRPr="00FC0A3E">
        <w:rPr>
          <w:lang w:val="en-US"/>
        </w:rPr>
        <w:br/>
      </w:r>
      <w:r w:rsidRPr="00FC0A3E">
        <w:rPr>
          <w:lang w:val="en-US"/>
        </w:rPr>
        <w:br/>
        <w:t xml:space="preserve">• </w:t>
      </w:r>
      <w:r w:rsidRPr="00FC0A3E">
        <w:rPr>
          <w:b/>
          <w:bCs/>
          <w:color w:val="FF0000"/>
          <w:lang w:val="en-US"/>
        </w:rPr>
        <w:t xml:space="preserve">Table of </w:t>
      </w:r>
      <w:proofErr w:type="spellStart"/>
      <w:r w:rsidRPr="00FC0A3E">
        <w:rPr>
          <w:b/>
          <w:bCs/>
          <w:color w:val="FF0000"/>
          <w:lang w:val="en-US"/>
        </w:rPr>
        <w:t>Materials:</w:t>
      </w:r>
      <w:r w:rsidRPr="00FC0A3E">
        <w:rPr>
          <w:lang w:val="en-US"/>
        </w:rPr>
        <w:t>Please</w:t>
      </w:r>
      <w:proofErr w:type="spellEnd"/>
      <w:r w:rsidRPr="00FC0A3E">
        <w:rPr>
          <w:lang w:val="en-US"/>
        </w:rPr>
        <w:t xml:space="preserve"> revise the table of the essential supplies, reagents, and equipment. The table should include the name, company, and catalog number of all relevant materials/software in separate columns in an </w:t>
      </w:r>
      <w:proofErr w:type="spellStart"/>
      <w:r w:rsidRPr="00FC0A3E">
        <w:rPr>
          <w:lang w:val="en-US"/>
        </w:rPr>
        <w:t>xls</w:t>
      </w:r>
      <w:proofErr w:type="spellEnd"/>
      <w:r w:rsidRPr="00FC0A3E">
        <w:rPr>
          <w:lang w:val="en-US"/>
        </w:rPr>
        <w:t>/</w:t>
      </w:r>
      <w:proofErr w:type="spellStart"/>
      <w:r w:rsidRPr="00FC0A3E">
        <w:rPr>
          <w:lang w:val="en-US"/>
        </w:rPr>
        <w:t>xlsx</w:t>
      </w:r>
      <w:proofErr w:type="spellEnd"/>
      <w:r w:rsidRPr="00FC0A3E">
        <w:rPr>
          <w:lang w:val="en-US"/>
        </w:rPr>
        <w:t xml:space="preserve"> file. Please include items such as microscopes, equipment, animal strains, etc.</w:t>
      </w:r>
      <w:r>
        <w:rPr>
          <w:lang w:val="en-US"/>
        </w:rPr>
        <w:t xml:space="preserve"> </w:t>
      </w:r>
      <w:r>
        <w:rPr>
          <w:color w:val="FF0000"/>
          <w:lang w:val="en-US"/>
        </w:rPr>
        <w:t>done</w:t>
      </w:r>
      <w:r w:rsidR="00033063">
        <w:rPr>
          <w:color w:val="FF0000"/>
          <w:lang w:val="en-US"/>
        </w:rPr>
        <w:t>. Changes are marked in red color.</w:t>
      </w:r>
      <w:r w:rsidRPr="00FC0A3E">
        <w:rPr>
          <w:lang w:val="en-US"/>
        </w:rPr>
        <w:br/>
      </w:r>
      <w:r w:rsidRPr="00FC0A3E">
        <w:rPr>
          <w:lang w:val="en-US"/>
        </w:rPr>
        <w:br/>
        <w:t>• Please use standard abbreviations and symbols for SI Units such as µL, mL, L, etc., and abbreviations for non-SI units such as h, min, s for time units. Please use a single space between the numerical value and unit.</w:t>
      </w:r>
      <w:r>
        <w:rPr>
          <w:lang w:val="en-US"/>
        </w:rPr>
        <w:t xml:space="preserve"> </w:t>
      </w:r>
      <w:proofErr w:type="gramStart"/>
      <w:r>
        <w:rPr>
          <w:color w:val="FF0000"/>
          <w:lang w:val="en-US"/>
        </w:rPr>
        <w:t>done</w:t>
      </w:r>
      <w:proofErr w:type="gramEnd"/>
      <w:r w:rsidRPr="00FC0A3E">
        <w:rPr>
          <w:lang w:val="en-US"/>
        </w:rPr>
        <w:br/>
      </w:r>
      <w:r w:rsidRPr="00FC0A3E">
        <w:rPr>
          <w:lang w:val="en-US"/>
        </w:rPr>
        <w:br/>
        <w:t>• Please minimize use of the pronouns “we” and “our” throughout the manuscript.</w:t>
      </w:r>
      <w:r>
        <w:rPr>
          <w:lang w:val="en-US"/>
        </w:rPr>
        <w:t xml:space="preserve"> </w:t>
      </w:r>
      <w:proofErr w:type="gramStart"/>
      <w:r>
        <w:rPr>
          <w:color w:val="FF0000"/>
          <w:lang w:val="en-US"/>
        </w:rPr>
        <w:t>done</w:t>
      </w:r>
      <w:proofErr w:type="gramEnd"/>
      <w:r w:rsidRPr="00FC0A3E">
        <w:rPr>
          <w:lang w:val="en-US"/>
        </w:rPr>
        <w:br/>
      </w:r>
      <w:r w:rsidRPr="00FC0A3E">
        <w:rPr>
          <w:lang w:val="en-US"/>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w:t>
      </w:r>
      <w:r w:rsidRPr="00FC0A3E">
        <w:rPr>
          <w:lang w:val="en-US"/>
        </w:rPr>
        <w:lastRenderedPageBreak/>
        <w:t xml:space="preserve">requested by </w:t>
      </w:r>
      <w:proofErr w:type="spellStart"/>
      <w:r w:rsidRPr="00FC0A3E">
        <w:rPr>
          <w:lang w:val="en-US"/>
        </w:rPr>
        <w:t>JoVE</w:t>
      </w:r>
      <w:proofErr w:type="spellEnd"/>
      <w:r w:rsidRPr="00FC0A3E">
        <w:rPr>
          <w:lang w:val="en-US"/>
        </w:rPr>
        <w:t>)" section. Please also cite the figure appropriately in the figure legend, i.e. "This figure has been modified from [citation]."</w:t>
      </w:r>
    </w:p>
    <w:p w:rsidR="00D15A36" w:rsidRDefault="00D15A36" w:rsidP="008F613F">
      <w:pPr>
        <w:jc w:val="both"/>
        <w:rPr>
          <w:b/>
          <w:bCs/>
          <w:lang w:val="en-US"/>
        </w:rPr>
      </w:pPr>
    </w:p>
    <w:p w:rsidR="00D15A36" w:rsidRDefault="00D15A36" w:rsidP="008F613F">
      <w:pPr>
        <w:jc w:val="both"/>
        <w:rPr>
          <w:b/>
          <w:bCs/>
          <w:lang w:val="en-US"/>
        </w:rPr>
      </w:pPr>
    </w:p>
    <w:p w:rsidR="00D15A36" w:rsidRDefault="00D15A36" w:rsidP="008F613F">
      <w:pPr>
        <w:jc w:val="both"/>
        <w:rPr>
          <w:b/>
          <w:bCs/>
          <w:lang w:val="en-US"/>
        </w:rPr>
      </w:pPr>
    </w:p>
    <w:p w:rsidR="00D15A36" w:rsidRDefault="00D15A36" w:rsidP="008F613F">
      <w:pPr>
        <w:jc w:val="both"/>
        <w:rPr>
          <w:b/>
          <w:bCs/>
          <w:lang w:val="en-US"/>
        </w:rPr>
      </w:pPr>
    </w:p>
    <w:p w:rsidR="00926B82" w:rsidRDefault="00F13A94" w:rsidP="008F613F">
      <w:pPr>
        <w:jc w:val="both"/>
        <w:rPr>
          <w:b/>
          <w:bCs/>
          <w:lang w:val="en-US"/>
        </w:rPr>
      </w:pPr>
      <w:r>
        <w:rPr>
          <w:b/>
          <w:bCs/>
          <w:lang w:val="en-US"/>
        </w:rPr>
        <w:t>Reviewer comments</w:t>
      </w:r>
    </w:p>
    <w:p w:rsidR="00926B82" w:rsidRPr="00926B82" w:rsidRDefault="00524CB7" w:rsidP="00926B82">
      <w:pPr>
        <w:spacing w:after="0"/>
        <w:jc w:val="both"/>
        <w:rPr>
          <w:i/>
          <w:u w:val="single"/>
          <w:lang w:val="en-US"/>
        </w:rPr>
      </w:pPr>
      <w:r w:rsidRPr="00926B82">
        <w:rPr>
          <w:b/>
          <w:bCs/>
          <w:u w:val="single"/>
          <w:lang w:val="en-US"/>
        </w:rPr>
        <w:t>Reviewer#1:</w:t>
      </w:r>
      <w:r w:rsidRPr="00926B82">
        <w:rPr>
          <w:u w:val="single"/>
          <w:lang w:val="en-US"/>
        </w:rPr>
        <w:br/>
      </w:r>
    </w:p>
    <w:p w:rsidR="002E4CAD" w:rsidRPr="00926B82" w:rsidRDefault="00524CB7" w:rsidP="00926B82">
      <w:pPr>
        <w:pStyle w:val="Listenabsatz"/>
        <w:numPr>
          <w:ilvl w:val="0"/>
          <w:numId w:val="4"/>
        </w:numPr>
        <w:jc w:val="both"/>
        <w:rPr>
          <w:i/>
          <w:lang w:val="en-US"/>
        </w:rPr>
      </w:pPr>
      <w:r w:rsidRPr="00926B82">
        <w:rPr>
          <w:i/>
          <w:lang w:val="en-US"/>
        </w:rPr>
        <w:t>In the Protocol section 2.5, total incubation time should also be mentioned.</w:t>
      </w:r>
    </w:p>
    <w:p w:rsidR="00926B82" w:rsidRPr="00926B82" w:rsidRDefault="00D645CF" w:rsidP="00EF63E9">
      <w:pPr>
        <w:jc w:val="both"/>
        <w:rPr>
          <w:lang w:val="en-US"/>
        </w:rPr>
      </w:pPr>
      <w:r>
        <w:rPr>
          <w:lang w:val="en-US"/>
        </w:rPr>
        <w:t xml:space="preserve">We agree with the reviewer that the time of enzyme digestion is important for the isolation process. </w:t>
      </w:r>
      <w:r w:rsidR="00F13A94">
        <w:rPr>
          <w:lang w:val="en-US"/>
        </w:rPr>
        <w:t>Information about</w:t>
      </w:r>
      <w:r w:rsidR="00926B82" w:rsidRPr="00926B82">
        <w:rPr>
          <w:lang w:val="en-US"/>
        </w:rPr>
        <w:t xml:space="preserve"> incubation time for enzyme digestion </w:t>
      </w:r>
      <w:r w:rsidR="00995D1A" w:rsidRPr="00926B82">
        <w:rPr>
          <w:lang w:val="en-US"/>
        </w:rPr>
        <w:t>has</w:t>
      </w:r>
      <w:r w:rsidR="00926B82" w:rsidRPr="00926B82">
        <w:rPr>
          <w:lang w:val="en-US"/>
        </w:rPr>
        <w:t xml:space="preserve"> been added</w:t>
      </w:r>
      <w:r>
        <w:rPr>
          <w:lang w:val="en-US"/>
        </w:rPr>
        <w:t xml:space="preserve"> </w:t>
      </w:r>
      <w:r w:rsidRPr="00FC6AA2">
        <w:rPr>
          <w:color w:val="000000" w:themeColor="text1"/>
          <w:lang w:val="en-US"/>
        </w:rPr>
        <w:t>(</w:t>
      </w:r>
      <w:r w:rsidR="00FC6AA2">
        <w:rPr>
          <w:color w:val="000000" w:themeColor="text1"/>
          <w:lang w:val="en-US"/>
        </w:rPr>
        <w:t xml:space="preserve">page, 4, </w:t>
      </w:r>
      <w:r w:rsidR="00611BA5" w:rsidRPr="00FC6AA2">
        <w:rPr>
          <w:color w:val="000000" w:themeColor="text1"/>
          <w:lang w:val="en-US"/>
        </w:rPr>
        <w:t>p</w:t>
      </w:r>
      <w:r w:rsidRPr="00FC6AA2">
        <w:rPr>
          <w:color w:val="000000" w:themeColor="text1"/>
          <w:lang w:val="en-US"/>
        </w:rPr>
        <w:t xml:space="preserve">rotocol </w:t>
      </w:r>
      <w:r w:rsidR="00611BA5" w:rsidRPr="00FC6AA2">
        <w:rPr>
          <w:color w:val="000000" w:themeColor="text1"/>
          <w:lang w:val="en-US"/>
        </w:rPr>
        <w:t>step 2.5, line 13</w:t>
      </w:r>
      <w:r w:rsidR="00FC6AA2" w:rsidRPr="00FC6AA2">
        <w:rPr>
          <w:color w:val="000000" w:themeColor="text1"/>
          <w:lang w:val="en-US"/>
        </w:rPr>
        <w:t>8</w:t>
      </w:r>
      <w:r w:rsidRPr="00FC6AA2">
        <w:rPr>
          <w:color w:val="000000" w:themeColor="text1"/>
          <w:lang w:val="en-US"/>
        </w:rPr>
        <w:t>)</w:t>
      </w:r>
      <w:r w:rsidR="00926B82" w:rsidRPr="00926B82">
        <w:rPr>
          <w:lang w:val="en-US"/>
        </w:rPr>
        <w:t>.</w:t>
      </w:r>
    </w:p>
    <w:p w:rsidR="002E4CAD" w:rsidRPr="00926B82" w:rsidRDefault="00524CB7" w:rsidP="00926B82">
      <w:pPr>
        <w:pStyle w:val="Listenabsatz"/>
        <w:numPr>
          <w:ilvl w:val="0"/>
          <w:numId w:val="4"/>
        </w:numPr>
        <w:jc w:val="both"/>
        <w:rPr>
          <w:i/>
          <w:lang w:val="en-US"/>
        </w:rPr>
      </w:pPr>
      <w:r w:rsidRPr="00926B82">
        <w:rPr>
          <w:i/>
          <w:lang w:val="en-US"/>
        </w:rPr>
        <w:t>In Fig 2. In Connexin 43 knockdown experiments along with 3D- FRAP analysis, additional data showing RNA or Protein levels of connexin 43 would complement the study.</w:t>
      </w:r>
    </w:p>
    <w:p w:rsidR="00926B82" w:rsidRDefault="00C70D95" w:rsidP="00C70D95">
      <w:pPr>
        <w:jc w:val="both"/>
        <w:rPr>
          <w:lang w:val="en-US"/>
        </w:rPr>
      </w:pPr>
      <w:r w:rsidRPr="00926B82">
        <w:rPr>
          <w:lang w:val="en-US"/>
        </w:rPr>
        <w:t>We thank the reviewer for his advice. According to the reviewers suggestion we provide new data</w:t>
      </w:r>
      <w:r w:rsidR="00D645CF">
        <w:rPr>
          <w:lang w:val="en-US"/>
        </w:rPr>
        <w:t xml:space="preserve"> about the</w:t>
      </w:r>
      <w:r w:rsidRPr="00926B82">
        <w:rPr>
          <w:lang w:val="en-US"/>
        </w:rPr>
        <w:t xml:space="preserve"> effect of Cx43 kn</w:t>
      </w:r>
      <w:r w:rsidR="00FA30D0" w:rsidRPr="00926B82">
        <w:rPr>
          <w:lang w:val="en-US"/>
        </w:rPr>
        <w:t>ockdown on the protein level</w:t>
      </w:r>
      <w:r w:rsidR="00D645CF">
        <w:rPr>
          <w:lang w:val="en-US"/>
        </w:rPr>
        <w:t xml:space="preserve">, which is depicted </w:t>
      </w:r>
      <w:r w:rsidR="00D645CF" w:rsidRPr="00FC6AA2">
        <w:rPr>
          <w:color w:val="000000" w:themeColor="text1"/>
          <w:lang w:val="en-US"/>
        </w:rPr>
        <w:t xml:space="preserve">in Figure </w:t>
      </w:r>
      <w:r w:rsidR="00F13A94" w:rsidRPr="00FC6AA2">
        <w:rPr>
          <w:color w:val="000000" w:themeColor="text1"/>
          <w:lang w:val="en-US"/>
        </w:rPr>
        <w:t>3</w:t>
      </w:r>
      <w:r w:rsidR="00611BA5" w:rsidRPr="00FC6AA2">
        <w:rPr>
          <w:color w:val="000000" w:themeColor="text1"/>
          <w:lang w:val="en-US"/>
        </w:rPr>
        <w:t>, new subfigure C</w:t>
      </w:r>
      <w:r w:rsidRPr="00FC6AA2">
        <w:rPr>
          <w:color w:val="000000" w:themeColor="text1"/>
          <w:lang w:val="en-US"/>
        </w:rPr>
        <w:t xml:space="preserve">. </w:t>
      </w:r>
      <w:r w:rsidR="00D645CF" w:rsidRPr="00FC6AA2">
        <w:rPr>
          <w:color w:val="000000" w:themeColor="text1"/>
          <w:lang w:val="en-US"/>
        </w:rPr>
        <w:t>Bo</w:t>
      </w:r>
      <w:r w:rsidRPr="00FC6AA2">
        <w:rPr>
          <w:color w:val="000000" w:themeColor="text1"/>
          <w:lang w:val="en-US"/>
        </w:rPr>
        <w:t>th knockdown a</w:t>
      </w:r>
      <w:r w:rsidRPr="00926B82">
        <w:rPr>
          <w:lang w:val="en-US"/>
        </w:rPr>
        <w:t>nd scrambled transfected cells were subjected to immunostaining with anti-Cx43 antibod</w:t>
      </w:r>
      <w:r w:rsidR="00D645CF">
        <w:rPr>
          <w:lang w:val="en-US"/>
        </w:rPr>
        <w:t xml:space="preserve">y. Confocal </w:t>
      </w:r>
      <w:r w:rsidR="00611BA5">
        <w:rPr>
          <w:lang w:val="en-US"/>
        </w:rPr>
        <w:t>microscopy</w:t>
      </w:r>
      <w:r w:rsidR="00D645CF">
        <w:rPr>
          <w:lang w:val="en-US"/>
        </w:rPr>
        <w:t xml:space="preserve"> clearly demonstrate</w:t>
      </w:r>
      <w:r w:rsidR="00611BA5">
        <w:rPr>
          <w:lang w:val="en-US"/>
        </w:rPr>
        <w:t>d</w:t>
      </w:r>
      <w:r w:rsidR="00D645CF">
        <w:rPr>
          <w:lang w:val="en-US"/>
        </w:rPr>
        <w:t xml:space="preserve"> </w:t>
      </w:r>
      <w:r w:rsidRPr="00926B82">
        <w:rPr>
          <w:lang w:val="en-US"/>
        </w:rPr>
        <w:t>the efficient reduction of protein expression upon Cx43 knockdown</w:t>
      </w:r>
      <w:r w:rsidR="00FA30D0" w:rsidRPr="00926B82">
        <w:rPr>
          <w:lang w:val="en-US"/>
        </w:rPr>
        <w:t xml:space="preserve"> compared to control cells treated with scrambled siRNA</w:t>
      </w:r>
      <w:r w:rsidR="00611BA5">
        <w:rPr>
          <w:lang w:val="en-US"/>
        </w:rPr>
        <w:t>.</w:t>
      </w:r>
    </w:p>
    <w:p w:rsidR="00926B82" w:rsidRPr="00926B82" w:rsidRDefault="00C70D95" w:rsidP="00D645CF">
      <w:pPr>
        <w:jc w:val="both"/>
        <w:rPr>
          <w:u w:val="single"/>
          <w:lang w:val="en-US"/>
        </w:rPr>
      </w:pPr>
      <w:r w:rsidRPr="00926B82">
        <w:rPr>
          <w:lang w:val="en-US"/>
        </w:rPr>
        <w:t xml:space="preserve"> </w:t>
      </w:r>
      <w:r w:rsidR="00926B82" w:rsidRPr="00926B82">
        <w:rPr>
          <w:b/>
          <w:bCs/>
          <w:u w:val="single"/>
          <w:lang w:val="en-US"/>
        </w:rPr>
        <w:t>Reviewer#2:</w:t>
      </w:r>
      <w:r w:rsidR="00926B82" w:rsidRPr="00926B82">
        <w:rPr>
          <w:u w:val="single"/>
          <w:lang w:val="en-US"/>
        </w:rPr>
        <w:br/>
      </w:r>
    </w:p>
    <w:p w:rsidR="002E4CAD" w:rsidRPr="00926B82" w:rsidRDefault="00524CB7" w:rsidP="00926B82">
      <w:pPr>
        <w:pStyle w:val="Listenabsatz"/>
        <w:numPr>
          <w:ilvl w:val="0"/>
          <w:numId w:val="10"/>
        </w:numPr>
        <w:jc w:val="both"/>
        <w:rPr>
          <w:i/>
          <w:lang w:val="en-US"/>
        </w:rPr>
      </w:pPr>
      <w:r w:rsidRPr="00926B82">
        <w:rPr>
          <w:i/>
          <w:lang w:val="en-US"/>
        </w:rPr>
        <w:t xml:space="preserve">There is a possibility, even it may be rare, </w:t>
      </w:r>
      <w:proofErr w:type="gramStart"/>
      <w:r w:rsidRPr="00926B82">
        <w:rPr>
          <w:i/>
          <w:lang w:val="en-US"/>
        </w:rPr>
        <w:t>that</w:t>
      </w:r>
      <w:proofErr w:type="gramEnd"/>
      <w:r w:rsidRPr="00926B82">
        <w:rPr>
          <w:i/>
          <w:lang w:val="en-US"/>
        </w:rPr>
        <w:t xml:space="preserve"> fluorescent-tag was lost from miRNA. So, the measured FRAP actually reflects the passage of fluorescent-tag rather than miRNAs. It may be necessary to carry out one control experiment to measure FRAP with the same fluorescence dye without miRNAs. They may have different dynamics because there are different sizes between fluorescent-tag and fluorescent labeled miRNAs.</w:t>
      </w:r>
    </w:p>
    <w:p w:rsidR="00D645CF" w:rsidRDefault="008367EF" w:rsidP="00D645CF">
      <w:pPr>
        <w:spacing w:after="0"/>
        <w:jc w:val="both"/>
        <w:rPr>
          <w:lang w:val="en-US"/>
        </w:rPr>
      </w:pPr>
      <w:r w:rsidRPr="00926B82">
        <w:rPr>
          <w:lang w:val="en-US"/>
        </w:rPr>
        <w:t>We agree with the reviewer that there is a</w:t>
      </w:r>
      <w:r w:rsidR="00F13A94">
        <w:rPr>
          <w:lang w:val="en-US"/>
        </w:rPr>
        <w:t xml:space="preserve"> small</w:t>
      </w:r>
      <w:r w:rsidRPr="00926B82">
        <w:rPr>
          <w:lang w:val="en-US"/>
        </w:rPr>
        <w:t xml:space="preserve"> possibility that the fluorescent-tag detaches from the mi</w:t>
      </w:r>
      <w:r w:rsidR="00686D46" w:rsidRPr="00926B82">
        <w:rPr>
          <w:lang w:val="en-US"/>
        </w:rPr>
        <w:t xml:space="preserve">RNA. Therefore, we performed FRAP experiments with calcein, a commonly used dye to analyze intercellular communication </w:t>
      </w:r>
      <w:r w:rsidR="00686D46" w:rsidRPr="00F13A94">
        <w:rPr>
          <w:i/>
          <w:lang w:val="en-US"/>
        </w:rPr>
        <w:t>(</w:t>
      </w:r>
      <w:r w:rsidR="00F13A94" w:rsidRPr="00F13A94">
        <w:rPr>
          <w:i/>
          <w:lang w:val="en-US"/>
        </w:rPr>
        <w:t>Maeda</w:t>
      </w:r>
      <w:r w:rsidR="00F13A94">
        <w:rPr>
          <w:i/>
          <w:lang w:val="en-US"/>
        </w:rPr>
        <w:t xml:space="preserve"> et al.</w:t>
      </w:r>
      <w:r w:rsidR="00F13A94" w:rsidRPr="00F13A94">
        <w:rPr>
          <w:i/>
          <w:lang w:val="en-US"/>
        </w:rPr>
        <w:t xml:space="preserve">, 2015; </w:t>
      </w:r>
      <w:proofErr w:type="spellStart"/>
      <w:r w:rsidR="00F13A94" w:rsidRPr="00F13A94">
        <w:rPr>
          <w:i/>
          <w:lang w:val="en-US"/>
        </w:rPr>
        <w:t>Karpinich</w:t>
      </w:r>
      <w:proofErr w:type="spellEnd"/>
      <w:r w:rsidR="00F13A94">
        <w:rPr>
          <w:i/>
          <w:lang w:val="en-US"/>
        </w:rPr>
        <w:t xml:space="preserve"> et al</w:t>
      </w:r>
      <w:r w:rsidR="00F13A94" w:rsidRPr="00F13A94">
        <w:rPr>
          <w:i/>
          <w:lang w:val="en-US"/>
        </w:rPr>
        <w:t>, 2015; Kim</w:t>
      </w:r>
      <w:r w:rsidR="00F13A94">
        <w:rPr>
          <w:i/>
          <w:lang w:val="en-US"/>
        </w:rPr>
        <w:t xml:space="preserve"> et al.</w:t>
      </w:r>
      <w:r w:rsidR="00F13A94" w:rsidRPr="00F13A94">
        <w:rPr>
          <w:i/>
          <w:lang w:val="en-US"/>
        </w:rPr>
        <w:t>, 2014</w:t>
      </w:r>
      <w:r w:rsidR="00686D46" w:rsidRPr="00926B82">
        <w:rPr>
          <w:lang w:val="en-US"/>
        </w:rPr>
        <w:t>)</w:t>
      </w:r>
      <w:r w:rsidRPr="00926B82">
        <w:rPr>
          <w:lang w:val="en-US"/>
        </w:rPr>
        <w:t>. Once inside the cell, calcein can only diffuse via gap junctions</w:t>
      </w:r>
      <w:r w:rsidR="00686D46" w:rsidRPr="00926B82">
        <w:rPr>
          <w:lang w:val="en-US"/>
        </w:rPr>
        <w:t xml:space="preserve">. The molecular weight of calcein is similar to the molecular weight of Dy547 (calcein: </w:t>
      </w:r>
      <w:r w:rsidR="00EF63E9" w:rsidRPr="00926B82">
        <w:rPr>
          <w:lang w:val="en-US"/>
        </w:rPr>
        <w:t>~</w:t>
      </w:r>
      <w:r w:rsidR="00686D46" w:rsidRPr="00926B82">
        <w:rPr>
          <w:lang w:val="en-US"/>
        </w:rPr>
        <w:t>780g/</w:t>
      </w:r>
      <w:proofErr w:type="spellStart"/>
      <w:r w:rsidR="00686D46" w:rsidRPr="00926B82">
        <w:rPr>
          <w:lang w:val="en-US"/>
        </w:rPr>
        <w:t>mol</w:t>
      </w:r>
      <w:proofErr w:type="spellEnd"/>
      <w:r w:rsidR="00686D46" w:rsidRPr="00926B82">
        <w:rPr>
          <w:lang w:val="en-US"/>
        </w:rPr>
        <w:t xml:space="preserve">; Dy547: </w:t>
      </w:r>
      <w:r w:rsidR="00EF63E9" w:rsidRPr="00926B82">
        <w:rPr>
          <w:lang w:val="en-US"/>
        </w:rPr>
        <w:t>~</w:t>
      </w:r>
      <w:r w:rsidR="00686D46" w:rsidRPr="00926B82">
        <w:rPr>
          <w:lang w:val="en-US"/>
        </w:rPr>
        <w:t>640g/</w:t>
      </w:r>
      <w:proofErr w:type="spellStart"/>
      <w:r w:rsidR="00686D46" w:rsidRPr="00926B82">
        <w:rPr>
          <w:lang w:val="en-US"/>
        </w:rPr>
        <w:t>mol</w:t>
      </w:r>
      <w:proofErr w:type="spellEnd"/>
      <w:r w:rsidR="00686D46" w:rsidRPr="00926B82">
        <w:rPr>
          <w:lang w:val="en-US"/>
        </w:rPr>
        <w:t xml:space="preserve">) and thus </w:t>
      </w:r>
      <w:r w:rsidR="00D645CF">
        <w:rPr>
          <w:lang w:val="en-US"/>
        </w:rPr>
        <w:t>will</w:t>
      </w:r>
      <w:r w:rsidR="00686D46" w:rsidRPr="00926B82">
        <w:rPr>
          <w:lang w:val="en-US"/>
        </w:rPr>
        <w:t xml:space="preserve"> give comparable results in terms of diffusion dynamics.</w:t>
      </w:r>
      <w:r w:rsidRPr="00926B82">
        <w:rPr>
          <w:lang w:val="en-US"/>
        </w:rPr>
        <w:t xml:space="preserve"> </w:t>
      </w:r>
    </w:p>
    <w:p w:rsidR="006D4355" w:rsidRPr="00926B82" w:rsidRDefault="006D4355" w:rsidP="00EF63E9">
      <w:pPr>
        <w:jc w:val="both"/>
        <w:rPr>
          <w:lang w:val="en-US"/>
        </w:rPr>
      </w:pPr>
      <w:r w:rsidRPr="00926B82">
        <w:rPr>
          <w:lang w:val="en-US"/>
        </w:rPr>
        <w:t>Since calcein has a smaller size than labelled miRNA</w:t>
      </w:r>
      <w:r w:rsidR="00C70D95" w:rsidRPr="00926B82">
        <w:rPr>
          <w:lang w:val="en-US"/>
        </w:rPr>
        <w:t xml:space="preserve"> molecules</w:t>
      </w:r>
      <w:r w:rsidRPr="00926B82">
        <w:rPr>
          <w:lang w:val="en-US"/>
        </w:rPr>
        <w:t xml:space="preserve">, </w:t>
      </w:r>
      <w:r w:rsidR="00C70D95" w:rsidRPr="00926B82">
        <w:rPr>
          <w:lang w:val="en-US"/>
        </w:rPr>
        <w:t xml:space="preserve">the latter one </w:t>
      </w:r>
      <w:r w:rsidR="00CC4ED0">
        <w:rPr>
          <w:lang w:val="en-US"/>
        </w:rPr>
        <w:t>should</w:t>
      </w:r>
      <w:r w:rsidR="00C70D95" w:rsidRPr="00926B82">
        <w:rPr>
          <w:lang w:val="en-US"/>
        </w:rPr>
        <w:t xml:space="preserve"> demonstrate a slower gap junctional transfer. Indeed, we found that the intercellular exchange </w:t>
      </w:r>
      <w:r w:rsidR="00EF63E9" w:rsidRPr="00926B82">
        <w:rPr>
          <w:lang w:val="en-US"/>
        </w:rPr>
        <w:t xml:space="preserve">of calcein </w:t>
      </w:r>
      <w:r w:rsidR="00C70D95" w:rsidRPr="00926B82">
        <w:rPr>
          <w:lang w:val="en-US"/>
        </w:rPr>
        <w:t xml:space="preserve">is significantly increased compared to </w:t>
      </w:r>
      <w:r w:rsidR="00EF63E9" w:rsidRPr="00926B82">
        <w:rPr>
          <w:lang w:val="en-US"/>
        </w:rPr>
        <w:t xml:space="preserve">labelled </w:t>
      </w:r>
      <w:r w:rsidR="00EF63E9" w:rsidRPr="00FC6AA2">
        <w:rPr>
          <w:color w:val="000000" w:themeColor="text1"/>
          <w:lang w:val="en-US"/>
        </w:rPr>
        <w:t>miRNA</w:t>
      </w:r>
      <w:r w:rsidR="00C70D95" w:rsidRPr="00FC6AA2">
        <w:rPr>
          <w:color w:val="000000" w:themeColor="text1"/>
          <w:lang w:val="en-US"/>
        </w:rPr>
        <w:t xml:space="preserve"> (Figure </w:t>
      </w:r>
      <w:r w:rsidR="00F13A94" w:rsidRPr="00FC6AA2">
        <w:rPr>
          <w:color w:val="000000" w:themeColor="text1"/>
          <w:lang w:val="en-US"/>
        </w:rPr>
        <w:t>3</w:t>
      </w:r>
      <w:r w:rsidR="00C70D95" w:rsidRPr="00FC6AA2">
        <w:rPr>
          <w:color w:val="000000" w:themeColor="text1"/>
          <w:lang w:val="en-US"/>
        </w:rPr>
        <w:t xml:space="preserve">, </w:t>
      </w:r>
      <w:r w:rsidR="00FA30D0" w:rsidRPr="00FC6AA2">
        <w:rPr>
          <w:color w:val="000000" w:themeColor="text1"/>
          <w:lang w:val="en-US"/>
        </w:rPr>
        <w:t xml:space="preserve">new subfigure </w:t>
      </w:r>
      <w:r w:rsidR="00611BA5" w:rsidRPr="00FC6AA2">
        <w:rPr>
          <w:color w:val="000000" w:themeColor="text1"/>
          <w:lang w:val="en-US"/>
        </w:rPr>
        <w:t>D</w:t>
      </w:r>
      <w:r w:rsidR="00C70D95" w:rsidRPr="00FC6AA2">
        <w:rPr>
          <w:color w:val="000000" w:themeColor="text1"/>
          <w:lang w:val="en-US"/>
        </w:rPr>
        <w:t>)</w:t>
      </w:r>
      <w:r w:rsidR="00EF63E9" w:rsidRPr="00FC6AA2">
        <w:rPr>
          <w:color w:val="000000" w:themeColor="text1"/>
          <w:lang w:val="en-US"/>
        </w:rPr>
        <w:t>.</w:t>
      </w:r>
      <w:r w:rsidRPr="00FC6AA2">
        <w:rPr>
          <w:color w:val="000000" w:themeColor="text1"/>
          <w:lang w:val="en-US"/>
        </w:rPr>
        <w:t xml:space="preserve"> The </w:t>
      </w:r>
      <w:r w:rsidRPr="00926B82">
        <w:rPr>
          <w:lang w:val="en-US"/>
        </w:rPr>
        <w:t xml:space="preserve">data indicate that the FRAP data acquired for labelled miRNA </w:t>
      </w:r>
      <w:r w:rsidR="00C70D95" w:rsidRPr="00926B82">
        <w:rPr>
          <w:lang w:val="en-US"/>
        </w:rPr>
        <w:t xml:space="preserve">actually </w:t>
      </w:r>
      <w:r w:rsidRPr="00926B82">
        <w:rPr>
          <w:lang w:val="en-US"/>
        </w:rPr>
        <w:t xml:space="preserve">reflects the </w:t>
      </w:r>
      <w:r w:rsidR="00F13A94">
        <w:rPr>
          <w:lang w:val="en-US"/>
        </w:rPr>
        <w:t xml:space="preserve">intercellular </w:t>
      </w:r>
      <w:r w:rsidRPr="00926B82">
        <w:rPr>
          <w:lang w:val="en-US"/>
        </w:rPr>
        <w:t>exchange of miRNA</w:t>
      </w:r>
      <w:r w:rsidR="00C70D95" w:rsidRPr="00926B82">
        <w:rPr>
          <w:lang w:val="en-US"/>
        </w:rPr>
        <w:t xml:space="preserve"> molecules</w:t>
      </w:r>
      <w:r w:rsidRPr="00926B82">
        <w:rPr>
          <w:lang w:val="en-US"/>
        </w:rPr>
        <w:t xml:space="preserve">.  </w:t>
      </w:r>
    </w:p>
    <w:p w:rsidR="00B276DD" w:rsidRPr="00926B82" w:rsidRDefault="00524CB7" w:rsidP="00926B82">
      <w:pPr>
        <w:pStyle w:val="Listenabsatz"/>
        <w:numPr>
          <w:ilvl w:val="0"/>
          <w:numId w:val="7"/>
        </w:numPr>
        <w:rPr>
          <w:i/>
          <w:lang w:val="en-US"/>
        </w:rPr>
      </w:pPr>
      <w:r w:rsidRPr="00926B82">
        <w:rPr>
          <w:i/>
          <w:lang w:val="en-US"/>
        </w:rPr>
        <w:lastRenderedPageBreak/>
        <w:t>Although the manuscript was well-wrote, some important references are missing, for example:</w:t>
      </w:r>
      <w:r w:rsidR="00926B82" w:rsidRPr="00926B82">
        <w:rPr>
          <w:i/>
          <w:lang w:val="en-US"/>
        </w:rPr>
        <w:t xml:space="preserve"> </w:t>
      </w:r>
      <w:proofErr w:type="spellStart"/>
      <w:r w:rsidRPr="00926B82">
        <w:rPr>
          <w:i/>
          <w:lang w:val="en-US"/>
        </w:rPr>
        <w:t>Zong</w:t>
      </w:r>
      <w:proofErr w:type="spellEnd"/>
      <w:r w:rsidRPr="00926B82">
        <w:rPr>
          <w:i/>
          <w:lang w:val="en-US"/>
        </w:rPr>
        <w:t xml:space="preserve"> L, Zhu Y, Liang R, </w:t>
      </w:r>
      <w:proofErr w:type="gramStart"/>
      <w:r w:rsidRPr="00926B82">
        <w:rPr>
          <w:i/>
          <w:lang w:val="en-US"/>
        </w:rPr>
        <w:t>Zhao</w:t>
      </w:r>
      <w:proofErr w:type="gramEnd"/>
      <w:r w:rsidRPr="00926B82">
        <w:rPr>
          <w:i/>
          <w:lang w:val="en-US"/>
        </w:rPr>
        <w:t xml:space="preserve"> HB. (2016) Gap junction mediated miRNA intercellular transfer and gene regulation: A novel mechanism for intercellular genetic communication. </w:t>
      </w:r>
      <w:proofErr w:type="spellStart"/>
      <w:r w:rsidRPr="00926B82">
        <w:rPr>
          <w:i/>
          <w:lang w:val="en-US"/>
        </w:rPr>
        <w:t>Sci</w:t>
      </w:r>
      <w:proofErr w:type="spellEnd"/>
      <w:r w:rsidRPr="00926B82">
        <w:rPr>
          <w:i/>
          <w:lang w:val="en-US"/>
        </w:rPr>
        <w:t xml:space="preserve"> Rep. 6:19884.</w:t>
      </w:r>
      <w:r w:rsidR="00926B82" w:rsidRPr="00926B82">
        <w:rPr>
          <w:i/>
          <w:lang w:val="en-US"/>
        </w:rPr>
        <w:t xml:space="preserve"> </w:t>
      </w:r>
      <w:r w:rsidRPr="00926B82">
        <w:rPr>
          <w:i/>
          <w:lang w:val="en-US"/>
        </w:rPr>
        <w:t>Please add such references in the appropriate places, e.g., page 2, line 73-74, line 8</w:t>
      </w:r>
      <w:r w:rsidR="00B276DD" w:rsidRPr="00926B82">
        <w:rPr>
          <w:i/>
          <w:lang w:val="en-US"/>
        </w:rPr>
        <w:t>5-86, and page 7, line 271-272.</w:t>
      </w:r>
    </w:p>
    <w:p w:rsidR="00926B82" w:rsidRPr="00FC6AA2" w:rsidRDefault="00926B82" w:rsidP="00926B82">
      <w:pPr>
        <w:rPr>
          <w:color w:val="000000" w:themeColor="text1"/>
          <w:lang w:val="en-US"/>
        </w:rPr>
      </w:pPr>
      <w:r w:rsidRPr="00FC6AA2">
        <w:rPr>
          <w:color w:val="000000" w:themeColor="text1"/>
          <w:lang w:val="en-US"/>
        </w:rPr>
        <w:t>We thank the reviewer for his suggestion and included the reference in the manuscript (</w:t>
      </w:r>
      <w:r w:rsidR="00FC6AA2">
        <w:rPr>
          <w:color w:val="000000" w:themeColor="text1"/>
          <w:lang w:val="en-US"/>
        </w:rPr>
        <w:t>page 3, Introduction</w:t>
      </w:r>
      <w:r w:rsidRPr="00FC6AA2">
        <w:rPr>
          <w:color w:val="000000" w:themeColor="text1"/>
          <w:lang w:val="en-US"/>
        </w:rPr>
        <w:t xml:space="preserve">, line </w:t>
      </w:r>
      <w:r w:rsidR="00FC6AA2" w:rsidRPr="00FC6AA2">
        <w:rPr>
          <w:color w:val="000000" w:themeColor="text1"/>
          <w:lang w:val="en-US"/>
        </w:rPr>
        <w:t>94</w:t>
      </w:r>
      <w:r w:rsidRPr="00FC6AA2">
        <w:rPr>
          <w:color w:val="000000" w:themeColor="text1"/>
          <w:lang w:val="en-US"/>
        </w:rPr>
        <w:t>)</w:t>
      </w:r>
    </w:p>
    <w:p w:rsidR="00EF63E9" w:rsidRDefault="00926B82" w:rsidP="00926B82">
      <w:pPr>
        <w:jc w:val="both"/>
        <w:rPr>
          <w:lang w:val="en-US"/>
        </w:rPr>
      </w:pPr>
      <w:r>
        <w:rPr>
          <w:lang w:val="en-US"/>
        </w:rPr>
        <w:t>References</w:t>
      </w:r>
      <w:r w:rsidR="00524CB7" w:rsidRPr="002E4CAD">
        <w:rPr>
          <w:lang w:val="en-US"/>
        </w:rPr>
        <w:br/>
      </w:r>
    </w:p>
    <w:p w:rsidR="00EF63E9" w:rsidRPr="00EF63E9" w:rsidRDefault="00EF63E9" w:rsidP="00EF63E9">
      <w:pPr>
        <w:jc w:val="both"/>
        <w:rPr>
          <w:lang w:val="en-US"/>
        </w:rPr>
      </w:pPr>
      <w:r w:rsidRPr="00EF63E9">
        <w:rPr>
          <w:lang w:val="en-US"/>
        </w:rPr>
        <w:t>[</w:t>
      </w:r>
      <w:r w:rsidR="00611BA5">
        <w:rPr>
          <w:lang w:val="en-US"/>
        </w:rPr>
        <w:t>1</w:t>
      </w:r>
      <w:r w:rsidRPr="00EF63E9">
        <w:rPr>
          <w:lang w:val="en-US"/>
        </w:rPr>
        <w:t>]</w:t>
      </w:r>
      <w:r w:rsidRPr="00EF63E9">
        <w:rPr>
          <w:lang w:val="en-US"/>
        </w:rPr>
        <w:tab/>
        <w:t xml:space="preserve">E. Maeda, T. </w:t>
      </w:r>
      <w:proofErr w:type="spellStart"/>
      <w:r w:rsidRPr="00EF63E9">
        <w:rPr>
          <w:lang w:val="en-US"/>
        </w:rPr>
        <w:t>Ohashi</w:t>
      </w:r>
      <w:proofErr w:type="spellEnd"/>
      <w:r w:rsidRPr="00EF63E9">
        <w:rPr>
          <w:lang w:val="en-US"/>
        </w:rPr>
        <w:t xml:space="preserve">, </w:t>
      </w:r>
      <w:proofErr w:type="spellStart"/>
      <w:r w:rsidRPr="00EF63E9">
        <w:rPr>
          <w:lang w:val="en-US"/>
        </w:rPr>
        <w:t>Mechano</w:t>
      </w:r>
      <w:proofErr w:type="spellEnd"/>
      <w:r w:rsidRPr="00EF63E9">
        <w:rPr>
          <w:lang w:val="en-US"/>
        </w:rPr>
        <w:t xml:space="preserve">-regulation of gap junction communications between tendon cells is dependent on the magnitude of tensile strain, </w:t>
      </w:r>
      <w:proofErr w:type="spellStart"/>
      <w:r w:rsidRPr="00EF63E9">
        <w:rPr>
          <w:lang w:val="en-US"/>
        </w:rPr>
        <w:t>Biochem</w:t>
      </w:r>
      <w:proofErr w:type="spellEnd"/>
      <w:r w:rsidRPr="00EF63E9">
        <w:rPr>
          <w:lang w:val="en-US"/>
        </w:rPr>
        <w:t xml:space="preserve">. </w:t>
      </w:r>
      <w:proofErr w:type="spellStart"/>
      <w:proofErr w:type="gramStart"/>
      <w:r w:rsidRPr="00EF63E9">
        <w:rPr>
          <w:lang w:val="en-US"/>
        </w:rPr>
        <w:t>Biophys</w:t>
      </w:r>
      <w:proofErr w:type="spellEnd"/>
      <w:r w:rsidRPr="00EF63E9">
        <w:rPr>
          <w:lang w:val="en-US"/>
        </w:rPr>
        <w:t>.</w:t>
      </w:r>
      <w:proofErr w:type="gramEnd"/>
      <w:r w:rsidRPr="00EF63E9">
        <w:rPr>
          <w:lang w:val="en-US"/>
        </w:rPr>
        <w:t xml:space="preserve"> Res. </w:t>
      </w:r>
      <w:proofErr w:type="spellStart"/>
      <w:r w:rsidRPr="00EF63E9">
        <w:rPr>
          <w:lang w:val="en-US"/>
        </w:rPr>
        <w:t>Commun</w:t>
      </w:r>
      <w:proofErr w:type="spellEnd"/>
      <w:r w:rsidRPr="00EF63E9">
        <w:rPr>
          <w:lang w:val="en-US"/>
        </w:rPr>
        <w:t>. 465 (2015) 6–11. doi:10.1016/j.bbrc.2015.08.021.</w:t>
      </w:r>
    </w:p>
    <w:p w:rsidR="00EF63E9" w:rsidRPr="00EF63E9" w:rsidRDefault="00611BA5" w:rsidP="00EF63E9">
      <w:pPr>
        <w:jc w:val="both"/>
        <w:rPr>
          <w:lang w:val="en-US"/>
        </w:rPr>
      </w:pPr>
      <w:r>
        <w:rPr>
          <w:lang w:val="en-US"/>
        </w:rPr>
        <w:t>[2</w:t>
      </w:r>
      <w:r w:rsidR="00EF63E9" w:rsidRPr="00EF63E9">
        <w:rPr>
          <w:lang w:val="en-US"/>
        </w:rPr>
        <w:t>]</w:t>
      </w:r>
      <w:r w:rsidR="00EF63E9" w:rsidRPr="00EF63E9">
        <w:rPr>
          <w:lang w:val="en-US"/>
        </w:rPr>
        <w:tab/>
        <w:t xml:space="preserve">N.O. </w:t>
      </w:r>
      <w:proofErr w:type="spellStart"/>
      <w:r w:rsidR="00EF63E9" w:rsidRPr="00EF63E9">
        <w:rPr>
          <w:lang w:val="en-US"/>
        </w:rPr>
        <w:t>Karpinich</w:t>
      </w:r>
      <w:proofErr w:type="spellEnd"/>
      <w:r w:rsidR="00EF63E9" w:rsidRPr="00EF63E9">
        <w:rPr>
          <w:lang w:val="en-US"/>
        </w:rPr>
        <w:t xml:space="preserve">, K.M. Caron, Gap junction coupling is required for tumor cell migration through lymphatic endothelium, </w:t>
      </w:r>
      <w:proofErr w:type="spellStart"/>
      <w:r w:rsidR="00EF63E9" w:rsidRPr="00EF63E9">
        <w:rPr>
          <w:lang w:val="en-US"/>
        </w:rPr>
        <w:t>Arterioscler</w:t>
      </w:r>
      <w:proofErr w:type="spellEnd"/>
      <w:r w:rsidR="00EF63E9" w:rsidRPr="00EF63E9">
        <w:rPr>
          <w:lang w:val="en-US"/>
        </w:rPr>
        <w:t xml:space="preserve">. </w:t>
      </w:r>
      <w:proofErr w:type="spellStart"/>
      <w:proofErr w:type="gramStart"/>
      <w:r w:rsidR="00EF63E9" w:rsidRPr="00EF63E9">
        <w:rPr>
          <w:lang w:val="en-US"/>
        </w:rPr>
        <w:t>Thromb</w:t>
      </w:r>
      <w:proofErr w:type="spellEnd"/>
      <w:r w:rsidR="00EF63E9" w:rsidRPr="00EF63E9">
        <w:rPr>
          <w:lang w:val="en-US"/>
        </w:rPr>
        <w:t>.</w:t>
      </w:r>
      <w:proofErr w:type="gramEnd"/>
      <w:r w:rsidR="00EF63E9" w:rsidRPr="00EF63E9">
        <w:rPr>
          <w:lang w:val="en-US"/>
        </w:rPr>
        <w:t xml:space="preserve"> </w:t>
      </w:r>
      <w:proofErr w:type="spellStart"/>
      <w:proofErr w:type="gramStart"/>
      <w:r w:rsidR="00EF63E9" w:rsidRPr="00EF63E9">
        <w:rPr>
          <w:lang w:val="en-US"/>
        </w:rPr>
        <w:t>Vasc</w:t>
      </w:r>
      <w:proofErr w:type="spellEnd"/>
      <w:r w:rsidR="00EF63E9" w:rsidRPr="00EF63E9">
        <w:rPr>
          <w:lang w:val="en-US"/>
        </w:rPr>
        <w:t>.</w:t>
      </w:r>
      <w:proofErr w:type="gramEnd"/>
      <w:r w:rsidR="00EF63E9" w:rsidRPr="00EF63E9">
        <w:rPr>
          <w:lang w:val="en-US"/>
        </w:rPr>
        <w:t xml:space="preserve"> Biol. 35 (2015) 1147–1155. doi:10.1161/ATVBAHA.114.304752.</w:t>
      </w:r>
    </w:p>
    <w:p w:rsidR="00EF63E9" w:rsidRDefault="00611BA5" w:rsidP="00EF63E9">
      <w:pPr>
        <w:jc w:val="both"/>
        <w:rPr>
          <w:lang w:val="en-US"/>
        </w:rPr>
      </w:pPr>
      <w:r>
        <w:rPr>
          <w:lang w:val="en-US"/>
        </w:rPr>
        <w:t>[3</w:t>
      </w:r>
      <w:r w:rsidR="00EF63E9" w:rsidRPr="00EF63E9">
        <w:rPr>
          <w:lang w:val="en-US"/>
        </w:rPr>
        <w:t>]</w:t>
      </w:r>
      <w:r w:rsidR="00EF63E9" w:rsidRPr="00EF63E9">
        <w:rPr>
          <w:lang w:val="en-US"/>
        </w:rPr>
        <w:tab/>
        <w:t xml:space="preserve">Y.J. Kim, J. Kim, C. Tian, H.J. Lim, Y.S. Kim, J.H. Chung, et al., Prevention of cisplatin-induced ototoxicity by the inhibition of gap junctional intercellular communication in auditory cells., Cell. Mol. Life Sci. 71 (2014) 3859–3871. </w:t>
      </w:r>
      <w:proofErr w:type="gramStart"/>
      <w:r w:rsidR="00EF63E9" w:rsidRPr="00EF63E9">
        <w:rPr>
          <w:lang w:val="en-US"/>
        </w:rPr>
        <w:t>doi:</w:t>
      </w:r>
      <w:proofErr w:type="gramEnd"/>
      <w:r w:rsidR="00EF63E9" w:rsidRPr="00EF63E9">
        <w:rPr>
          <w:lang w:val="en-US"/>
        </w:rPr>
        <w:t>10.1007/s00018-014-1594-3.</w:t>
      </w:r>
    </w:p>
    <w:p w:rsidR="00EF63E9" w:rsidRDefault="00EF63E9" w:rsidP="00EF63E9">
      <w:pPr>
        <w:ind w:firstLine="708"/>
        <w:jc w:val="both"/>
        <w:rPr>
          <w:lang w:val="en-US"/>
        </w:rPr>
      </w:pPr>
    </w:p>
    <w:p w:rsidR="00926B82" w:rsidRPr="00926B82" w:rsidRDefault="00524CB7" w:rsidP="00926B82">
      <w:pPr>
        <w:jc w:val="both"/>
        <w:rPr>
          <w:i/>
          <w:iCs/>
          <w:u w:val="single"/>
          <w:lang w:val="en-US"/>
        </w:rPr>
      </w:pPr>
      <w:r w:rsidRPr="00926B82">
        <w:rPr>
          <w:b/>
          <w:bCs/>
          <w:u w:val="single"/>
          <w:lang w:val="en-US"/>
        </w:rPr>
        <w:t>Reviewer#3:</w:t>
      </w:r>
      <w:r w:rsidRPr="00926B82">
        <w:rPr>
          <w:u w:val="single"/>
          <w:lang w:val="en-US"/>
        </w:rPr>
        <w:br/>
      </w:r>
    </w:p>
    <w:p w:rsidR="00B276DD" w:rsidRPr="00926B82" w:rsidRDefault="00524CB7" w:rsidP="00926B82">
      <w:pPr>
        <w:pStyle w:val="Listenabsatz"/>
        <w:numPr>
          <w:ilvl w:val="0"/>
          <w:numId w:val="11"/>
        </w:numPr>
        <w:jc w:val="both"/>
        <w:rPr>
          <w:i/>
          <w:lang w:val="en-US"/>
        </w:rPr>
      </w:pPr>
      <w:r w:rsidRPr="00926B82">
        <w:rPr>
          <w:i/>
          <w:lang w:val="en-US"/>
        </w:rPr>
        <w:t xml:space="preserve">Overall, the experimental descriptions are adequate and straight-forward; however, the purity of the cultures should be described because there will be contaminating fibroblasts - even with the pre-plating steps. </w:t>
      </w:r>
    </w:p>
    <w:p w:rsidR="001D1E77" w:rsidRDefault="00376C0F" w:rsidP="00FC5D50">
      <w:pPr>
        <w:spacing w:after="0"/>
        <w:jc w:val="both"/>
        <w:rPr>
          <w:lang w:val="en-US"/>
        </w:rPr>
      </w:pPr>
      <w:r w:rsidRPr="00926B82">
        <w:rPr>
          <w:lang w:val="en-US"/>
        </w:rPr>
        <w:t xml:space="preserve">We agree with the reviewer that purity of isolated CMs is an important aspect in this protocol. </w:t>
      </w:r>
      <w:r w:rsidR="00280A85">
        <w:rPr>
          <w:lang w:val="en-US"/>
        </w:rPr>
        <w:t xml:space="preserve">To </w:t>
      </w:r>
      <w:r w:rsidR="001D1E77">
        <w:rPr>
          <w:lang w:val="en-US"/>
        </w:rPr>
        <w:t xml:space="preserve">address this question we performed </w:t>
      </w:r>
      <w:r w:rsidR="00FC5D50">
        <w:rPr>
          <w:lang w:val="en-US"/>
        </w:rPr>
        <w:t xml:space="preserve">labeling of isolated </w:t>
      </w:r>
      <w:proofErr w:type="spellStart"/>
      <w:r w:rsidR="00FC5D50">
        <w:rPr>
          <w:lang w:val="en-US"/>
        </w:rPr>
        <w:t>cardiomycoytes</w:t>
      </w:r>
      <w:proofErr w:type="spellEnd"/>
      <w:r w:rsidR="00FC5D50">
        <w:rPr>
          <w:lang w:val="en-US"/>
        </w:rPr>
        <w:t xml:space="preserve"> with an </w:t>
      </w:r>
      <w:r w:rsidR="00FC5D50" w:rsidRPr="00926B82">
        <w:rPr>
          <w:lang w:val="en-US"/>
        </w:rPr>
        <w:t>anti-</w:t>
      </w:r>
      <w:r w:rsidR="00FC5D50" w:rsidRPr="00926B82">
        <w:rPr>
          <w:rFonts w:ascii="Arial" w:hAnsi="Arial" w:cs="Arial"/>
          <w:lang w:val="en-US"/>
        </w:rPr>
        <w:t>α</w:t>
      </w:r>
      <w:r w:rsidR="00FC5D50" w:rsidRPr="00926B82">
        <w:rPr>
          <w:lang w:val="en-US"/>
        </w:rPr>
        <w:t>-actinin</w:t>
      </w:r>
      <w:r w:rsidR="00FC5D50">
        <w:rPr>
          <w:lang w:val="en-US"/>
        </w:rPr>
        <w:t>, following microscopic quantification.</w:t>
      </w:r>
      <w:r w:rsidR="00FC5D50" w:rsidRPr="00926B82">
        <w:rPr>
          <w:lang w:val="en-US"/>
        </w:rPr>
        <w:t xml:space="preserve"> </w:t>
      </w:r>
      <w:r w:rsidR="001D1E77" w:rsidRPr="00926B82">
        <w:rPr>
          <w:lang w:val="en-US"/>
        </w:rPr>
        <w:t>We found that the i</w:t>
      </w:r>
      <w:r w:rsidR="00FC5D50">
        <w:rPr>
          <w:lang w:val="en-US"/>
        </w:rPr>
        <w:t xml:space="preserve">solated cell fraction contains </w:t>
      </w:r>
      <w:r w:rsidR="001D1E77" w:rsidRPr="00926B82">
        <w:rPr>
          <w:lang w:val="en-US"/>
        </w:rPr>
        <w:t>2</w:t>
      </w:r>
      <w:r w:rsidR="00FC5D50">
        <w:rPr>
          <w:lang w:val="en-US"/>
        </w:rPr>
        <w:t>0.38±2.75</w:t>
      </w:r>
      <w:r w:rsidR="00BA5E1A">
        <w:rPr>
          <w:lang w:val="en-US"/>
        </w:rPr>
        <w:t xml:space="preserve"> </w:t>
      </w:r>
      <w:r w:rsidR="00FC5D50">
        <w:rPr>
          <w:lang w:val="en-US"/>
        </w:rPr>
        <w:t>%</w:t>
      </w:r>
      <w:r w:rsidR="001D1E77" w:rsidRPr="00926B82">
        <w:rPr>
          <w:lang w:val="en-US"/>
        </w:rPr>
        <w:t xml:space="preserve"> non-cardiomyocytes (</w:t>
      </w:r>
      <w:r w:rsidR="001D1E77" w:rsidRPr="00926B82">
        <w:rPr>
          <w:rFonts w:ascii="Arial" w:hAnsi="Arial" w:cs="Arial"/>
          <w:lang w:val="en-US"/>
        </w:rPr>
        <w:t>α</w:t>
      </w:r>
      <w:r w:rsidR="001D1E77" w:rsidRPr="00926B82">
        <w:rPr>
          <w:lang w:val="en-US"/>
        </w:rPr>
        <w:t>-ac</w:t>
      </w:r>
      <w:r w:rsidR="00FC5D50">
        <w:rPr>
          <w:lang w:val="en-US"/>
        </w:rPr>
        <w:t>tinin negative cells), while ~79.62</w:t>
      </w:r>
      <w:r w:rsidR="00BA5E1A">
        <w:rPr>
          <w:lang w:val="en-US"/>
        </w:rPr>
        <w:t xml:space="preserve"> </w:t>
      </w:r>
      <w:r w:rsidR="001D1E77" w:rsidRPr="00926B82">
        <w:rPr>
          <w:lang w:val="en-US"/>
        </w:rPr>
        <w:t>% demonstrated the expression of α-actinin (</w:t>
      </w:r>
      <w:r w:rsidR="00002EC4">
        <w:rPr>
          <w:lang w:val="en-US"/>
        </w:rPr>
        <w:t>n=</w:t>
      </w:r>
      <w:r w:rsidR="00FC5D50" w:rsidRPr="00FC6AA2">
        <w:rPr>
          <w:color w:val="000000" w:themeColor="text1"/>
          <w:lang w:val="en-US"/>
        </w:rPr>
        <w:t>320</w:t>
      </w:r>
      <w:r w:rsidR="00FC6AA2">
        <w:rPr>
          <w:color w:val="000000" w:themeColor="text1"/>
          <w:lang w:val="en-US"/>
        </w:rPr>
        <w:t xml:space="preserve"> </w:t>
      </w:r>
      <w:r w:rsidR="00002EC4" w:rsidRPr="00FC6AA2">
        <w:rPr>
          <w:color w:val="000000" w:themeColor="text1"/>
          <w:lang w:val="en-US"/>
        </w:rPr>
        <w:t xml:space="preserve">cells; </w:t>
      </w:r>
      <w:r w:rsidR="001D1E77" w:rsidRPr="00FC6AA2">
        <w:rPr>
          <w:color w:val="000000" w:themeColor="text1"/>
          <w:lang w:val="en-US"/>
        </w:rPr>
        <w:t>Figure 1, new subfigure</w:t>
      </w:r>
      <w:r w:rsidR="0044189B" w:rsidRPr="00FC6AA2">
        <w:rPr>
          <w:color w:val="000000" w:themeColor="text1"/>
          <w:lang w:val="en-US"/>
        </w:rPr>
        <w:t xml:space="preserve"> B</w:t>
      </w:r>
      <w:r w:rsidR="001D1E77" w:rsidRPr="00FC6AA2">
        <w:rPr>
          <w:color w:val="000000" w:themeColor="text1"/>
          <w:lang w:val="en-US"/>
        </w:rPr>
        <w:t>).</w:t>
      </w:r>
    </w:p>
    <w:p w:rsidR="001D1E77" w:rsidRDefault="001D1E77" w:rsidP="00376C0F">
      <w:pPr>
        <w:jc w:val="both"/>
        <w:rPr>
          <w:lang w:val="en-US"/>
        </w:rPr>
      </w:pPr>
      <w:r>
        <w:rPr>
          <w:lang w:val="en-US"/>
        </w:rPr>
        <w:t>Furthermore, we have previously shown that the non-cardiomyocyte fraction demonstrate</w:t>
      </w:r>
      <w:r w:rsidR="00002EC4">
        <w:rPr>
          <w:lang w:val="en-US"/>
        </w:rPr>
        <w:t>s</w:t>
      </w:r>
      <w:r>
        <w:rPr>
          <w:lang w:val="en-US"/>
        </w:rPr>
        <w:t xml:space="preserve"> no coupling activity</w:t>
      </w:r>
      <w:r w:rsidR="00F7712E">
        <w:rPr>
          <w:lang w:val="en-US"/>
        </w:rPr>
        <w:t xml:space="preserve"> (</w:t>
      </w:r>
      <w:r w:rsidR="00BA5E1A" w:rsidRPr="00BA5E1A">
        <w:rPr>
          <w:i/>
          <w:lang w:val="en-US"/>
        </w:rPr>
        <w:t>Lemcke et al.</w:t>
      </w:r>
      <w:proofErr w:type="gramStart"/>
      <w:r w:rsidR="00BA5E1A" w:rsidRPr="00BA5E1A">
        <w:rPr>
          <w:i/>
          <w:lang w:val="en-US"/>
        </w:rPr>
        <w:t>,2016</w:t>
      </w:r>
      <w:proofErr w:type="gramEnd"/>
      <w:r w:rsidR="00FC5D50" w:rsidRPr="00BA5E1A">
        <w:rPr>
          <w:lang w:val="en-US"/>
        </w:rPr>
        <w:t>, Figure 6</w:t>
      </w:r>
      <w:r w:rsidR="00F7712E">
        <w:rPr>
          <w:lang w:val="en-US"/>
        </w:rPr>
        <w:t>)</w:t>
      </w:r>
      <w:r>
        <w:rPr>
          <w:lang w:val="en-US"/>
        </w:rPr>
        <w:t xml:space="preserve">. Calcein </w:t>
      </w:r>
      <w:r w:rsidR="00F7712E">
        <w:rPr>
          <w:lang w:val="en-US"/>
        </w:rPr>
        <w:t xml:space="preserve">based FRAP analysis showed no fluorescence recovery </w:t>
      </w:r>
      <w:r w:rsidR="00002EC4">
        <w:rPr>
          <w:lang w:val="en-US"/>
        </w:rPr>
        <w:t>in non-cardiomyocytes</w:t>
      </w:r>
      <w:r w:rsidR="00F531EE">
        <w:rPr>
          <w:lang w:val="en-US"/>
        </w:rPr>
        <w:t xml:space="preserve"> (fluorescence recovery at t=13</w:t>
      </w:r>
      <w:r w:rsidR="0044189B">
        <w:rPr>
          <w:lang w:val="en-US"/>
        </w:rPr>
        <w:t xml:space="preserve"> </w:t>
      </w:r>
      <w:r w:rsidR="00F531EE">
        <w:rPr>
          <w:lang w:val="en-US"/>
        </w:rPr>
        <w:t>min</w:t>
      </w:r>
      <w:r w:rsidR="00061A95">
        <w:rPr>
          <w:lang w:val="en-US"/>
        </w:rPr>
        <w:t>: 3.3</w:t>
      </w:r>
      <w:r w:rsidR="00BA5E1A">
        <w:rPr>
          <w:lang w:val="en-US"/>
        </w:rPr>
        <w:t xml:space="preserve"> </w:t>
      </w:r>
      <w:r w:rsidR="00061A95">
        <w:rPr>
          <w:lang w:val="en-US"/>
        </w:rPr>
        <w:t>%)</w:t>
      </w:r>
      <w:r w:rsidR="00002EC4">
        <w:rPr>
          <w:lang w:val="en-US"/>
        </w:rPr>
        <w:t>. Moreover, non-cardiomyocytes lack the expression of</w:t>
      </w:r>
      <w:r w:rsidR="00F7712E">
        <w:rPr>
          <w:lang w:val="en-US"/>
        </w:rPr>
        <w:t xml:space="preserve"> Cx43 </w:t>
      </w:r>
      <w:r w:rsidR="00002EC4">
        <w:rPr>
          <w:lang w:val="en-US"/>
        </w:rPr>
        <w:t>protein</w:t>
      </w:r>
      <w:r w:rsidR="00F7712E">
        <w:rPr>
          <w:lang w:val="en-US"/>
        </w:rPr>
        <w:t xml:space="preserve"> </w:t>
      </w:r>
      <w:r w:rsidR="00002EC4">
        <w:rPr>
          <w:lang w:val="en-US"/>
        </w:rPr>
        <w:t>(</w:t>
      </w:r>
      <w:r w:rsidR="00BA5E1A" w:rsidRPr="00BA5E1A">
        <w:rPr>
          <w:i/>
          <w:lang w:val="en-US"/>
        </w:rPr>
        <w:t>Lemcke et al</w:t>
      </w:r>
      <w:proofErr w:type="gramStart"/>
      <w:r w:rsidR="00BA5E1A" w:rsidRPr="00BA5E1A">
        <w:rPr>
          <w:i/>
          <w:lang w:val="en-US"/>
        </w:rPr>
        <w:t>,2016</w:t>
      </w:r>
      <w:proofErr w:type="gramEnd"/>
      <w:r w:rsidR="00002EC4" w:rsidRPr="00BA5E1A">
        <w:rPr>
          <w:lang w:val="en-US"/>
        </w:rPr>
        <w:t>, Figure</w:t>
      </w:r>
      <w:r w:rsidR="0044189B" w:rsidRPr="00BA5E1A">
        <w:rPr>
          <w:lang w:val="en-US"/>
        </w:rPr>
        <w:t xml:space="preserve"> </w:t>
      </w:r>
      <w:r w:rsidR="00BC7CC8" w:rsidRPr="00BA5E1A">
        <w:rPr>
          <w:lang w:val="en-US"/>
        </w:rPr>
        <w:t>6</w:t>
      </w:r>
      <w:r w:rsidR="00002EC4">
        <w:rPr>
          <w:lang w:val="en-US"/>
        </w:rPr>
        <w:t xml:space="preserve">), indicating that contaminating fibroblasts do not interfere with the FRAP data for cardiomyocytes. </w:t>
      </w:r>
    </w:p>
    <w:p w:rsidR="00B276DD" w:rsidRPr="00926B82" w:rsidRDefault="00524CB7" w:rsidP="00926B82">
      <w:pPr>
        <w:pStyle w:val="Listenabsatz"/>
        <w:numPr>
          <w:ilvl w:val="0"/>
          <w:numId w:val="11"/>
        </w:numPr>
        <w:jc w:val="both"/>
        <w:rPr>
          <w:i/>
          <w:lang w:val="en-US"/>
        </w:rPr>
      </w:pPr>
      <w:r w:rsidRPr="00926B82">
        <w:rPr>
          <w:i/>
          <w:lang w:val="en-US"/>
        </w:rPr>
        <w:t xml:space="preserve">At the same time, the authors should include some information regarding the survival of the cells following detachment from culture plates, electroporation, and re-attachment for FRAP. </w:t>
      </w:r>
    </w:p>
    <w:p w:rsidR="004B202D" w:rsidRPr="00EB4C42" w:rsidRDefault="004B202D" w:rsidP="00926B82">
      <w:pPr>
        <w:jc w:val="both"/>
        <w:rPr>
          <w:color w:val="000000" w:themeColor="text1"/>
          <w:lang w:val="en-US"/>
        </w:rPr>
      </w:pPr>
      <w:r w:rsidRPr="00EB4C42">
        <w:rPr>
          <w:color w:val="000000" w:themeColor="text1"/>
          <w:lang w:val="en-US"/>
        </w:rPr>
        <w:t xml:space="preserve">We thank the reviewer for his </w:t>
      </w:r>
      <w:r w:rsidR="00206CF6">
        <w:rPr>
          <w:color w:val="000000" w:themeColor="text1"/>
          <w:lang w:val="en-US"/>
        </w:rPr>
        <w:t>suggestion</w:t>
      </w:r>
      <w:r w:rsidRPr="00EB4C42">
        <w:rPr>
          <w:color w:val="000000" w:themeColor="text1"/>
          <w:lang w:val="en-US"/>
        </w:rPr>
        <w:t xml:space="preserve">. </w:t>
      </w:r>
      <w:r w:rsidR="00206CF6">
        <w:rPr>
          <w:color w:val="000000" w:themeColor="text1"/>
          <w:lang w:val="en-US"/>
        </w:rPr>
        <w:t>To acquire data about the viability</w:t>
      </w:r>
      <w:r w:rsidRPr="00EB4C42">
        <w:rPr>
          <w:color w:val="000000" w:themeColor="text1"/>
          <w:lang w:val="en-US"/>
        </w:rPr>
        <w:t xml:space="preserve"> cells were prepared according to the FRAP protocol (cardiomyocyte isolation, electroporation and re-attachment) and </w:t>
      </w:r>
      <w:r w:rsidRPr="00EB4C42">
        <w:rPr>
          <w:color w:val="000000" w:themeColor="text1"/>
          <w:lang w:val="en-US"/>
        </w:rPr>
        <w:lastRenderedPageBreak/>
        <w:t xml:space="preserve">subjected to Live/Dead analysis using flow cytometry. </w:t>
      </w:r>
      <w:r w:rsidR="00EB4C42" w:rsidRPr="00EB4C42">
        <w:rPr>
          <w:color w:val="000000" w:themeColor="text1"/>
          <w:lang w:val="en-US"/>
        </w:rPr>
        <w:t xml:space="preserve">A representative flow cytometry plot is presented </w:t>
      </w:r>
      <w:r w:rsidR="00EB4C42" w:rsidRPr="00FC6AA2">
        <w:rPr>
          <w:color w:val="000000" w:themeColor="text1"/>
          <w:lang w:val="en-US"/>
        </w:rPr>
        <w:t xml:space="preserve">in </w:t>
      </w:r>
      <w:r w:rsidR="00312D1A" w:rsidRPr="00FC6AA2">
        <w:rPr>
          <w:color w:val="000000" w:themeColor="text1"/>
          <w:lang w:val="en-US"/>
        </w:rPr>
        <w:t xml:space="preserve">a new </w:t>
      </w:r>
      <w:r w:rsidR="00EB4C42" w:rsidRPr="00FC6AA2">
        <w:rPr>
          <w:color w:val="000000" w:themeColor="text1"/>
          <w:lang w:val="en-US"/>
        </w:rPr>
        <w:t>Fig</w:t>
      </w:r>
      <w:r w:rsidR="00312D1A" w:rsidRPr="00FC6AA2">
        <w:rPr>
          <w:color w:val="000000" w:themeColor="text1"/>
          <w:lang w:val="en-US"/>
        </w:rPr>
        <w:t>ure</w:t>
      </w:r>
      <w:r w:rsidR="00206CF6" w:rsidRPr="00FC6AA2">
        <w:rPr>
          <w:color w:val="000000" w:themeColor="text1"/>
          <w:lang w:val="en-US"/>
        </w:rPr>
        <w:t xml:space="preserve"> 2</w:t>
      </w:r>
      <w:r w:rsidR="00312D1A" w:rsidRPr="00FC6AA2">
        <w:rPr>
          <w:color w:val="000000" w:themeColor="text1"/>
          <w:lang w:val="en-US"/>
        </w:rPr>
        <w:t xml:space="preserve"> (Figure 2B),</w:t>
      </w:r>
      <w:r w:rsidR="00EB4C42" w:rsidRPr="00FC6AA2">
        <w:rPr>
          <w:color w:val="000000" w:themeColor="text1"/>
          <w:lang w:val="en-US"/>
        </w:rPr>
        <w:t xml:space="preserve"> s</w:t>
      </w:r>
      <w:r w:rsidR="00EB4C42" w:rsidRPr="00EB4C42">
        <w:rPr>
          <w:color w:val="000000" w:themeColor="text1"/>
          <w:lang w:val="en-US"/>
        </w:rPr>
        <w:t>howing that the amount of dead cells is about 3.12</w:t>
      </w:r>
      <w:r w:rsidR="00206CF6">
        <w:rPr>
          <w:color w:val="000000" w:themeColor="text1"/>
          <w:lang w:val="en-US"/>
        </w:rPr>
        <w:t xml:space="preserve"> </w:t>
      </w:r>
      <w:r w:rsidR="00EB4C42" w:rsidRPr="00EB4C42">
        <w:rPr>
          <w:color w:val="000000" w:themeColor="text1"/>
          <w:lang w:val="en-US"/>
        </w:rPr>
        <w:t>%</w:t>
      </w:r>
      <w:r w:rsidR="00EB4C42">
        <w:rPr>
          <w:color w:val="000000" w:themeColor="text1"/>
          <w:lang w:val="en-US"/>
        </w:rPr>
        <w:t xml:space="preserve"> on the day of FRAP experiment.</w:t>
      </w:r>
      <w:r w:rsidR="00EB4C42" w:rsidRPr="00EB4C42">
        <w:rPr>
          <w:color w:val="000000" w:themeColor="text1"/>
          <w:lang w:val="en-US"/>
        </w:rPr>
        <w:t xml:space="preserve"> </w:t>
      </w:r>
    </w:p>
    <w:p w:rsidR="00B276DD" w:rsidRPr="00926B82" w:rsidRDefault="00524CB7" w:rsidP="00926B82">
      <w:pPr>
        <w:pStyle w:val="Listenabsatz"/>
        <w:numPr>
          <w:ilvl w:val="0"/>
          <w:numId w:val="11"/>
        </w:numPr>
        <w:jc w:val="both"/>
        <w:rPr>
          <w:i/>
          <w:lang w:val="en-US"/>
        </w:rPr>
      </w:pPr>
      <w:r w:rsidRPr="00926B82">
        <w:rPr>
          <w:i/>
          <w:lang w:val="en-US"/>
        </w:rPr>
        <w:t xml:space="preserve">There should also be some more information regarding the technical aspects of these procedures (e.g. what kind of culture chambers are used for re-attachment, what </w:t>
      </w:r>
      <w:proofErr w:type="gramStart"/>
      <w:r w:rsidRPr="00926B82">
        <w:rPr>
          <w:i/>
          <w:lang w:val="en-US"/>
        </w:rPr>
        <w:t>are is</w:t>
      </w:r>
      <w:proofErr w:type="gramEnd"/>
      <w:r w:rsidRPr="00926B82">
        <w:rPr>
          <w:i/>
          <w:lang w:val="en-US"/>
        </w:rPr>
        <w:t xml:space="preserve"> the density of cardiomyocytes, what is the transfection efficiency).</w:t>
      </w:r>
    </w:p>
    <w:p w:rsidR="00B7711C" w:rsidRPr="00AC2CAC" w:rsidRDefault="00206CF6" w:rsidP="00B7711C">
      <w:pPr>
        <w:spacing w:after="0"/>
        <w:jc w:val="both"/>
        <w:rPr>
          <w:color w:val="000000" w:themeColor="text1"/>
          <w:lang w:val="en-US"/>
        </w:rPr>
      </w:pPr>
      <w:r>
        <w:rPr>
          <w:lang w:val="en-US"/>
        </w:rPr>
        <w:t>We appreciate this</w:t>
      </w:r>
      <w:r w:rsidR="007879A9">
        <w:rPr>
          <w:lang w:val="en-US"/>
        </w:rPr>
        <w:t xml:space="preserve"> </w:t>
      </w:r>
      <w:r w:rsidR="000D2ECD">
        <w:rPr>
          <w:lang w:val="en-US"/>
        </w:rPr>
        <w:t>advice</w:t>
      </w:r>
      <w:r w:rsidR="007879A9">
        <w:rPr>
          <w:lang w:val="en-US"/>
        </w:rPr>
        <w:t xml:space="preserve"> of the reviewer and w</w:t>
      </w:r>
      <w:r w:rsidR="00EB4C42">
        <w:rPr>
          <w:lang w:val="en-US"/>
        </w:rPr>
        <w:t xml:space="preserve">e </w:t>
      </w:r>
      <w:r w:rsidR="007879A9">
        <w:rPr>
          <w:lang w:val="en-US"/>
        </w:rPr>
        <w:t xml:space="preserve">have </w:t>
      </w:r>
      <w:r w:rsidR="00EB4C42">
        <w:rPr>
          <w:lang w:val="en-US"/>
        </w:rPr>
        <w:t>included additional information about used chamber slides in the manuscript (</w:t>
      </w:r>
      <w:r w:rsidR="00313C7C" w:rsidRPr="00AC2CAC">
        <w:rPr>
          <w:color w:val="000000" w:themeColor="text1"/>
          <w:lang w:val="en-US"/>
        </w:rPr>
        <w:t>page 5, protocol step 3.9</w:t>
      </w:r>
      <w:r w:rsidR="00AC2CAC" w:rsidRPr="00AC2CAC">
        <w:rPr>
          <w:color w:val="000000" w:themeColor="text1"/>
          <w:lang w:val="en-US"/>
        </w:rPr>
        <w:t>, table of materials</w:t>
      </w:r>
      <w:r w:rsidR="00EB4C42">
        <w:rPr>
          <w:lang w:val="en-US"/>
        </w:rPr>
        <w:t>). Moreover, we provide ne</w:t>
      </w:r>
      <w:r>
        <w:rPr>
          <w:lang w:val="en-US"/>
        </w:rPr>
        <w:t>w flow cytometry data, showing the</w:t>
      </w:r>
      <w:r w:rsidR="00EB4C42">
        <w:rPr>
          <w:lang w:val="en-US"/>
        </w:rPr>
        <w:t xml:space="preserve"> transfection efficiency </w:t>
      </w:r>
      <w:r>
        <w:rPr>
          <w:lang w:val="en-US"/>
        </w:rPr>
        <w:t>for miR547 (</w:t>
      </w:r>
      <w:r w:rsidR="00EB4C42" w:rsidRPr="00AC2CAC">
        <w:rPr>
          <w:color w:val="000000" w:themeColor="text1"/>
          <w:lang w:val="en-US"/>
        </w:rPr>
        <w:t>44.72</w:t>
      </w:r>
      <w:r w:rsidRPr="00AC2CAC">
        <w:rPr>
          <w:color w:val="000000" w:themeColor="text1"/>
          <w:lang w:val="en-US"/>
        </w:rPr>
        <w:t xml:space="preserve"> </w:t>
      </w:r>
      <w:r w:rsidR="00EB4C42" w:rsidRPr="00AC2CAC">
        <w:rPr>
          <w:color w:val="000000" w:themeColor="text1"/>
          <w:lang w:val="en-US"/>
        </w:rPr>
        <w:t>%</w:t>
      </w:r>
      <w:r w:rsidRPr="00AC2CAC">
        <w:rPr>
          <w:color w:val="000000" w:themeColor="text1"/>
          <w:lang w:val="en-US"/>
        </w:rPr>
        <w:t>, F</w:t>
      </w:r>
      <w:r w:rsidR="00313C7C" w:rsidRPr="00AC2CAC">
        <w:rPr>
          <w:color w:val="000000" w:themeColor="text1"/>
          <w:lang w:val="en-US"/>
        </w:rPr>
        <w:t>igure 2, A</w:t>
      </w:r>
      <w:r w:rsidR="00EB4C42" w:rsidRPr="00AC2CAC">
        <w:rPr>
          <w:color w:val="000000" w:themeColor="text1"/>
          <w:lang w:val="en-US"/>
        </w:rPr>
        <w:t>). These re</w:t>
      </w:r>
      <w:r w:rsidR="00EB4C42">
        <w:rPr>
          <w:lang w:val="en-US"/>
        </w:rPr>
        <w:t>sults are comparable to our previously published data, were electroporation of</w:t>
      </w:r>
      <w:r w:rsidR="00B7711C">
        <w:rPr>
          <w:lang w:val="en-US"/>
        </w:rPr>
        <w:t xml:space="preserve"> neonatal mice cardiomyocytes with labelled siRNA led to </w:t>
      </w:r>
      <w:r w:rsidR="00EB4C42">
        <w:rPr>
          <w:lang w:val="en-US"/>
        </w:rPr>
        <w:t>a similar transfection</w:t>
      </w:r>
      <w:r w:rsidR="00B7711C">
        <w:rPr>
          <w:lang w:val="en-US"/>
        </w:rPr>
        <w:t xml:space="preserve"> efficiency (</w:t>
      </w:r>
      <w:r w:rsidRPr="00206CF6">
        <w:rPr>
          <w:i/>
          <w:lang w:val="en-US"/>
        </w:rPr>
        <w:t>Lemcke et al, 2016</w:t>
      </w:r>
      <w:r>
        <w:rPr>
          <w:lang w:val="en-US"/>
        </w:rPr>
        <w:t xml:space="preserve">; </w:t>
      </w:r>
      <w:r w:rsidR="00313C7C" w:rsidRPr="00AC2CAC">
        <w:rPr>
          <w:color w:val="000000" w:themeColor="text1"/>
          <w:lang w:val="en-US"/>
        </w:rPr>
        <w:t>Figure 2D, 40.08±1.67</w:t>
      </w:r>
      <w:r w:rsidRPr="00AC2CAC">
        <w:rPr>
          <w:color w:val="000000" w:themeColor="text1"/>
          <w:lang w:val="en-US"/>
        </w:rPr>
        <w:t xml:space="preserve"> </w:t>
      </w:r>
      <w:r w:rsidR="00313C7C" w:rsidRPr="00AC2CAC">
        <w:rPr>
          <w:color w:val="000000" w:themeColor="text1"/>
          <w:lang w:val="en-US"/>
        </w:rPr>
        <w:t>%</w:t>
      </w:r>
      <w:r w:rsidR="00B7711C" w:rsidRPr="00AC2CAC">
        <w:rPr>
          <w:color w:val="000000" w:themeColor="text1"/>
          <w:lang w:val="en-US"/>
        </w:rPr>
        <w:t>).</w:t>
      </w:r>
    </w:p>
    <w:p w:rsidR="00EB4C42" w:rsidRPr="00AC2CAC" w:rsidRDefault="00B7711C" w:rsidP="00B7711C">
      <w:pPr>
        <w:spacing w:after="0"/>
        <w:jc w:val="both"/>
        <w:rPr>
          <w:color w:val="000000" w:themeColor="text1"/>
          <w:lang w:val="en-US"/>
        </w:rPr>
      </w:pPr>
      <w:r>
        <w:rPr>
          <w:lang w:val="en-US"/>
        </w:rPr>
        <w:t>To clarify used cell density for FRAP experiment</w:t>
      </w:r>
      <w:r w:rsidR="00E81E33">
        <w:rPr>
          <w:lang w:val="en-US"/>
        </w:rPr>
        <w:t>s</w:t>
      </w:r>
      <w:r>
        <w:rPr>
          <w:lang w:val="en-US"/>
        </w:rPr>
        <w:t>, we included a new microscopic image and provide</w:t>
      </w:r>
      <w:r w:rsidR="00E81E33">
        <w:rPr>
          <w:lang w:val="en-US"/>
        </w:rPr>
        <w:t>d</w:t>
      </w:r>
      <w:r>
        <w:rPr>
          <w:lang w:val="en-US"/>
        </w:rPr>
        <w:t xml:space="preserve"> information about the density of cardiomyocytes in the </w:t>
      </w:r>
      <w:r w:rsidRPr="00AC2CAC">
        <w:rPr>
          <w:color w:val="000000" w:themeColor="text1"/>
          <w:lang w:val="en-US"/>
        </w:rPr>
        <w:t>manuscript (</w:t>
      </w:r>
      <w:r w:rsidR="00313C7C" w:rsidRPr="00AC2CAC">
        <w:rPr>
          <w:color w:val="000000" w:themeColor="text1"/>
          <w:lang w:val="en-US"/>
        </w:rPr>
        <w:t xml:space="preserve">Figure 2C, page 5, protocol step </w:t>
      </w:r>
      <w:r w:rsidR="00E81E33" w:rsidRPr="00AC2CAC">
        <w:rPr>
          <w:color w:val="000000" w:themeColor="text1"/>
          <w:lang w:val="en-US"/>
        </w:rPr>
        <w:t>3.</w:t>
      </w:r>
      <w:r w:rsidR="00313C7C" w:rsidRPr="00AC2CAC">
        <w:rPr>
          <w:color w:val="000000" w:themeColor="text1"/>
          <w:lang w:val="en-US"/>
        </w:rPr>
        <w:t>9</w:t>
      </w:r>
      <w:r w:rsidRPr="00AC2CAC">
        <w:rPr>
          <w:color w:val="000000" w:themeColor="text1"/>
          <w:lang w:val="en-US"/>
        </w:rPr>
        <w:t xml:space="preserve">).   </w:t>
      </w:r>
      <w:r w:rsidR="00EB4C42" w:rsidRPr="00AC2CAC">
        <w:rPr>
          <w:color w:val="000000" w:themeColor="text1"/>
          <w:lang w:val="en-US"/>
        </w:rPr>
        <w:t xml:space="preserve"> </w:t>
      </w:r>
    </w:p>
    <w:p w:rsidR="00926B82" w:rsidRPr="00B7711C" w:rsidRDefault="00926B82" w:rsidP="00926B82">
      <w:pPr>
        <w:pStyle w:val="Listenabsatz"/>
        <w:ind w:left="1068"/>
        <w:jc w:val="both"/>
        <w:rPr>
          <w:lang w:val="en-US"/>
        </w:rPr>
      </w:pPr>
    </w:p>
    <w:p w:rsidR="007879A9" w:rsidRPr="00926B82" w:rsidRDefault="00524CB7" w:rsidP="00137B9D">
      <w:pPr>
        <w:pStyle w:val="Listenabsatz"/>
        <w:numPr>
          <w:ilvl w:val="0"/>
          <w:numId w:val="11"/>
        </w:numPr>
        <w:jc w:val="both"/>
        <w:rPr>
          <w:i/>
          <w:lang w:val="en-US"/>
        </w:rPr>
      </w:pPr>
      <w:r w:rsidRPr="00926B82">
        <w:rPr>
          <w:i/>
          <w:lang w:val="en-US"/>
        </w:rPr>
        <w:t xml:space="preserve">In addition, because the investigators used a super-resolution microscope for these studies that is capable of making optical sections of 84 nm and illuminating the samples with 5 structured illumination grid patterns, they need to more fully describe the acquisition and image reconstruction parameters. </w:t>
      </w:r>
      <w:r w:rsidR="007879A9" w:rsidRPr="00926B82">
        <w:rPr>
          <w:i/>
          <w:lang w:val="en-US"/>
        </w:rPr>
        <w:t>The authors should also be more transparent about the time required to process these images. This technique is definitely useful; however, it does not provide 'real-time' information and the processing parameters need to be carefully controlled to avoid false positives.</w:t>
      </w:r>
    </w:p>
    <w:p w:rsidR="00AA7027" w:rsidRPr="00AC2CAC" w:rsidRDefault="007879A9" w:rsidP="007879A9">
      <w:pPr>
        <w:jc w:val="both"/>
        <w:rPr>
          <w:color w:val="000000" w:themeColor="text1"/>
          <w:lang w:val="en-US"/>
        </w:rPr>
      </w:pPr>
      <w:r w:rsidRPr="000D2ECD">
        <w:rPr>
          <w:lang w:val="en-US"/>
        </w:rPr>
        <w:t xml:space="preserve">We thank the reviewer for his </w:t>
      </w:r>
      <w:r w:rsidR="000D2ECD" w:rsidRPr="000D2ECD">
        <w:rPr>
          <w:lang w:val="en-US"/>
        </w:rPr>
        <w:t>remark and we agree that structured illumination microscopy is not suitable to investigate fast</w:t>
      </w:r>
      <w:r w:rsidR="000D2ECD">
        <w:rPr>
          <w:lang w:val="en-US"/>
        </w:rPr>
        <w:t xml:space="preserve"> cellular processes in</w:t>
      </w:r>
      <w:r w:rsidR="000D2ECD" w:rsidRPr="000D2ECD">
        <w:rPr>
          <w:lang w:val="en-US"/>
        </w:rPr>
        <w:t xml:space="preserve"> live cell</w:t>
      </w:r>
      <w:r w:rsidR="000D2ECD">
        <w:rPr>
          <w:lang w:val="en-US"/>
        </w:rPr>
        <w:t>s.</w:t>
      </w:r>
      <w:r w:rsidR="000D2ECD" w:rsidRPr="000D2ECD">
        <w:rPr>
          <w:lang w:val="en-US"/>
        </w:rPr>
        <w:t xml:space="preserve"> In our case, </w:t>
      </w:r>
      <w:r w:rsidR="000D2ECD">
        <w:rPr>
          <w:lang w:val="en-US"/>
        </w:rPr>
        <w:t xml:space="preserve">structured illumination was only used </w:t>
      </w:r>
      <w:r w:rsidRPr="000D2ECD">
        <w:rPr>
          <w:lang w:val="en-US"/>
        </w:rPr>
        <w:t>to acquire</w:t>
      </w:r>
      <w:r w:rsidR="000D2ECD">
        <w:rPr>
          <w:lang w:val="en-US"/>
        </w:rPr>
        <w:t xml:space="preserve"> high resolution</w:t>
      </w:r>
      <w:r w:rsidRPr="000D2ECD">
        <w:rPr>
          <w:lang w:val="en-US"/>
        </w:rPr>
        <w:t xml:space="preserve"> images of isolated </w:t>
      </w:r>
      <w:r w:rsidRPr="00AC2CAC">
        <w:rPr>
          <w:color w:val="000000" w:themeColor="text1"/>
          <w:lang w:val="en-US"/>
        </w:rPr>
        <w:t>cardiomyocy</w:t>
      </w:r>
      <w:r w:rsidR="000D2ECD" w:rsidRPr="00AC2CAC">
        <w:rPr>
          <w:color w:val="000000" w:themeColor="text1"/>
          <w:lang w:val="en-US"/>
        </w:rPr>
        <w:t xml:space="preserve">tes </w:t>
      </w:r>
      <w:r w:rsidR="00206CF6" w:rsidRPr="00AC2CAC">
        <w:rPr>
          <w:color w:val="000000" w:themeColor="text1"/>
          <w:lang w:val="en-US"/>
        </w:rPr>
        <w:t xml:space="preserve">(Figure 1, A) </w:t>
      </w:r>
      <w:r w:rsidR="000D2ECD" w:rsidRPr="00AC2CAC">
        <w:rPr>
          <w:color w:val="000000" w:themeColor="text1"/>
          <w:lang w:val="en-US"/>
        </w:rPr>
        <w:t xml:space="preserve">and </w:t>
      </w:r>
      <w:r w:rsidR="000D2ECD">
        <w:rPr>
          <w:lang w:val="en-US"/>
        </w:rPr>
        <w:t>not for FRAP microscopy. Therefore,</w:t>
      </w:r>
      <w:r w:rsidRPr="000D2ECD">
        <w:rPr>
          <w:lang w:val="en-US"/>
        </w:rPr>
        <w:t xml:space="preserve"> we believe that a very detailed description of super resolution imaging </w:t>
      </w:r>
      <w:r w:rsidR="000D2ECD">
        <w:rPr>
          <w:lang w:val="en-US"/>
        </w:rPr>
        <w:t xml:space="preserve">is not required to apply the FRAP protocol </w:t>
      </w:r>
      <w:r w:rsidR="00183A02">
        <w:rPr>
          <w:lang w:val="en-US"/>
        </w:rPr>
        <w:t xml:space="preserve">described </w:t>
      </w:r>
      <w:r w:rsidR="000D2ECD">
        <w:rPr>
          <w:lang w:val="en-US"/>
        </w:rPr>
        <w:t xml:space="preserve">in our manuscript. However, we have </w:t>
      </w:r>
      <w:r w:rsidR="00183A02">
        <w:rPr>
          <w:lang w:val="en-US"/>
        </w:rPr>
        <w:t xml:space="preserve">referred to our previous publication, which summarized the application of </w:t>
      </w:r>
      <w:r w:rsidR="000D2ECD">
        <w:rPr>
          <w:lang w:val="en-US"/>
        </w:rPr>
        <w:t>structured illumination</w:t>
      </w:r>
      <w:r w:rsidR="00183A02">
        <w:rPr>
          <w:lang w:val="en-US"/>
        </w:rPr>
        <w:t xml:space="preserve">, including used processing </w:t>
      </w:r>
      <w:r w:rsidR="00183A02" w:rsidRPr="00AC2CAC">
        <w:rPr>
          <w:color w:val="000000" w:themeColor="text1"/>
          <w:lang w:val="en-US"/>
        </w:rPr>
        <w:t>parameters</w:t>
      </w:r>
      <w:r w:rsidR="00ED59CC" w:rsidRPr="00AC2CAC">
        <w:rPr>
          <w:color w:val="000000" w:themeColor="text1"/>
          <w:lang w:val="en-US"/>
        </w:rPr>
        <w:t xml:space="preserve"> (Fig</w:t>
      </w:r>
      <w:r w:rsidR="00206CF6" w:rsidRPr="00AC2CAC">
        <w:rPr>
          <w:color w:val="000000" w:themeColor="text1"/>
          <w:lang w:val="en-US"/>
        </w:rPr>
        <w:t>ure</w:t>
      </w:r>
      <w:r w:rsidR="00ED59CC" w:rsidRPr="00AC2CAC">
        <w:rPr>
          <w:color w:val="000000" w:themeColor="text1"/>
          <w:lang w:val="en-US"/>
        </w:rPr>
        <w:t xml:space="preserve"> 1, Figure legend).</w:t>
      </w:r>
    </w:p>
    <w:p w:rsidR="00926B82" w:rsidRPr="000D2ECD" w:rsidRDefault="00926B82" w:rsidP="00926B82">
      <w:pPr>
        <w:pStyle w:val="Listenabsatz"/>
        <w:ind w:left="1068"/>
        <w:jc w:val="both"/>
        <w:rPr>
          <w:lang w:val="en-US"/>
        </w:rPr>
      </w:pPr>
    </w:p>
    <w:p w:rsidR="0044189B" w:rsidRPr="0044189B" w:rsidRDefault="00206CF6" w:rsidP="0044189B">
      <w:pPr>
        <w:widowControl w:val="0"/>
        <w:autoSpaceDE w:val="0"/>
        <w:autoSpaceDN w:val="0"/>
        <w:adjustRightInd w:val="0"/>
        <w:spacing w:line="240" w:lineRule="auto"/>
        <w:ind w:left="640" w:hanging="640"/>
        <w:rPr>
          <w:lang w:val="en-US"/>
        </w:rPr>
      </w:pPr>
      <w:r>
        <w:rPr>
          <w:lang w:val="en-US"/>
        </w:rPr>
        <w:t>References</w:t>
      </w:r>
    </w:p>
    <w:p w:rsidR="0044189B" w:rsidRPr="0044189B" w:rsidRDefault="0044189B" w:rsidP="0044189B">
      <w:pPr>
        <w:widowControl w:val="0"/>
        <w:autoSpaceDE w:val="0"/>
        <w:autoSpaceDN w:val="0"/>
        <w:adjustRightInd w:val="0"/>
        <w:spacing w:line="240" w:lineRule="auto"/>
        <w:ind w:left="640" w:hanging="640"/>
        <w:rPr>
          <w:lang w:val="en-US"/>
        </w:rPr>
      </w:pPr>
      <w:r>
        <w:rPr>
          <w:lang w:val="en-US"/>
        </w:rPr>
        <w:t>[1]</w:t>
      </w:r>
      <w:r w:rsidRPr="0044189B">
        <w:rPr>
          <w:lang w:val="en-US"/>
        </w:rPr>
        <w:tab/>
        <w:t xml:space="preserve">Lemcke, H., </w:t>
      </w:r>
      <w:proofErr w:type="spellStart"/>
      <w:r w:rsidRPr="0044189B">
        <w:rPr>
          <w:lang w:val="en-US"/>
        </w:rPr>
        <w:t>Peukert</w:t>
      </w:r>
      <w:proofErr w:type="spellEnd"/>
      <w:r w:rsidRPr="0044189B">
        <w:rPr>
          <w:lang w:val="en-US"/>
        </w:rPr>
        <w:t xml:space="preserve">, J., Voronina, N., </w:t>
      </w:r>
      <w:proofErr w:type="spellStart"/>
      <w:r w:rsidRPr="0044189B">
        <w:rPr>
          <w:lang w:val="en-US"/>
        </w:rPr>
        <w:t>Skorska</w:t>
      </w:r>
      <w:proofErr w:type="spellEnd"/>
      <w:r w:rsidRPr="0044189B">
        <w:rPr>
          <w:lang w:val="en-US"/>
        </w:rPr>
        <w:t xml:space="preserve">, A., Steinhoff, G. &amp; David, R. Applying 3D-FRAP microscopy to </w:t>
      </w:r>
      <w:proofErr w:type="spellStart"/>
      <w:r w:rsidRPr="0044189B">
        <w:rPr>
          <w:lang w:val="en-US"/>
        </w:rPr>
        <w:t>analyse</w:t>
      </w:r>
      <w:proofErr w:type="spellEnd"/>
      <w:r w:rsidRPr="0044189B">
        <w:rPr>
          <w:lang w:val="en-US"/>
        </w:rPr>
        <w:t xml:space="preserve"> gap junction-dependent shuttling of small antisense RNAs between cardiomyocytes. J. Mol. Cell. </w:t>
      </w:r>
      <w:proofErr w:type="spellStart"/>
      <w:proofErr w:type="gramStart"/>
      <w:r w:rsidRPr="0044189B">
        <w:rPr>
          <w:lang w:val="en-US"/>
        </w:rPr>
        <w:t>Cardiol</w:t>
      </w:r>
      <w:proofErr w:type="spellEnd"/>
      <w:r w:rsidRPr="0044189B">
        <w:rPr>
          <w:lang w:val="en-US"/>
        </w:rPr>
        <w:t>.</w:t>
      </w:r>
      <w:proofErr w:type="gramEnd"/>
      <w:r w:rsidRPr="0044189B">
        <w:rPr>
          <w:lang w:val="en-US"/>
        </w:rPr>
        <w:t xml:space="preserve"> </w:t>
      </w:r>
      <w:proofErr w:type="gramStart"/>
      <w:r w:rsidRPr="0044189B">
        <w:rPr>
          <w:lang w:val="en-US"/>
        </w:rPr>
        <w:t>98, 117–127, doi:10.1016/j.yjmcc.2016.07.008 (2016).</w:t>
      </w:r>
      <w:proofErr w:type="gramEnd"/>
    </w:p>
    <w:p w:rsidR="005F7BD7" w:rsidRPr="000D2ECD" w:rsidRDefault="005F7BD7" w:rsidP="00183A02">
      <w:pPr>
        <w:ind w:firstLine="708"/>
        <w:jc w:val="both"/>
        <w:rPr>
          <w:lang w:val="en-US"/>
        </w:rPr>
      </w:pPr>
    </w:p>
    <w:sectPr w:rsidR="005F7BD7" w:rsidRPr="000D2ECD">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777" w:rsidRDefault="00133777" w:rsidP="00786ED5">
      <w:pPr>
        <w:spacing w:after="0" w:line="240" w:lineRule="auto"/>
      </w:pPr>
      <w:r>
        <w:separator/>
      </w:r>
    </w:p>
  </w:endnote>
  <w:endnote w:type="continuationSeparator" w:id="0">
    <w:p w:rsidR="00133777" w:rsidRDefault="00133777" w:rsidP="0078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383698"/>
      <w:docPartObj>
        <w:docPartGallery w:val="Page Numbers (Bottom of Page)"/>
        <w:docPartUnique/>
      </w:docPartObj>
    </w:sdtPr>
    <w:sdtEndPr/>
    <w:sdtContent>
      <w:p w:rsidR="00786ED5" w:rsidRDefault="00786ED5">
        <w:pPr>
          <w:pStyle w:val="Fuzeile"/>
          <w:jc w:val="right"/>
        </w:pPr>
        <w:r>
          <w:fldChar w:fldCharType="begin"/>
        </w:r>
        <w:r>
          <w:instrText>PAGE   \* MERGEFORMAT</w:instrText>
        </w:r>
        <w:r>
          <w:fldChar w:fldCharType="separate"/>
        </w:r>
        <w:r w:rsidR="007849FB">
          <w:rPr>
            <w:noProof/>
          </w:rPr>
          <w:t>1</w:t>
        </w:r>
        <w:r>
          <w:fldChar w:fldCharType="end"/>
        </w:r>
      </w:p>
    </w:sdtContent>
  </w:sdt>
  <w:p w:rsidR="00786ED5" w:rsidRDefault="00786E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777" w:rsidRDefault="00133777" w:rsidP="00786ED5">
      <w:pPr>
        <w:spacing w:after="0" w:line="240" w:lineRule="auto"/>
      </w:pPr>
      <w:r>
        <w:separator/>
      </w:r>
    </w:p>
  </w:footnote>
  <w:footnote w:type="continuationSeparator" w:id="0">
    <w:p w:rsidR="00133777" w:rsidRDefault="00133777" w:rsidP="00786E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A5894"/>
    <w:multiLevelType w:val="hybridMultilevel"/>
    <w:tmpl w:val="C4D23B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0DF3E74"/>
    <w:multiLevelType w:val="hybridMultilevel"/>
    <w:tmpl w:val="1E3095CA"/>
    <w:lvl w:ilvl="0" w:tplc="BA20F1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F370F3F"/>
    <w:multiLevelType w:val="hybridMultilevel"/>
    <w:tmpl w:val="0C6A8C9E"/>
    <w:lvl w:ilvl="0" w:tplc="7A92CF26">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0C23247"/>
    <w:multiLevelType w:val="hybridMultilevel"/>
    <w:tmpl w:val="3C40F7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672646E"/>
    <w:multiLevelType w:val="hybridMultilevel"/>
    <w:tmpl w:val="38325992"/>
    <w:lvl w:ilvl="0" w:tplc="7A92CF26">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2635B69"/>
    <w:multiLevelType w:val="hybridMultilevel"/>
    <w:tmpl w:val="E58E1F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BC60C44"/>
    <w:multiLevelType w:val="hybridMultilevel"/>
    <w:tmpl w:val="E58E1F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DDF4143"/>
    <w:multiLevelType w:val="hybridMultilevel"/>
    <w:tmpl w:val="8EEC9FA8"/>
    <w:lvl w:ilvl="0" w:tplc="BA20F1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DFC2026"/>
    <w:multiLevelType w:val="hybridMultilevel"/>
    <w:tmpl w:val="926CBE12"/>
    <w:lvl w:ilvl="0" w:tplc="D786DD40">
      <w:start w:val="2"/>
      <w:numFmt w:val="bullet"/>
      <w:lvlText w:val="-"/>
      <w:lvlJc w:val="left"/>
      <w:pPr>
        <w:ind w:left="1068" w:hanging="360"/>
      </w:pPr>
      <w:rPr>
        <w:rFonts w:ascii="Calibri" w:eastAsiaTheme="minorHAnsi" w:hAnsi="Calibri"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nsid w:val="6F58555B"/>
    <w:multiLevelType w:val="hybridMultilevel"/>
    <w:tmpl w:val="73F87C58"/>
    <w:lvl w:ilvl="0" w:tplc="7DDCDB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FF6029F"/>
    <w:multiLevelType w:val="hybridMultilevel"/>
    <w:tmpl w:val="7DA6ADF8"/>
    <w:lvl w:ilvl="0" w:tplc="7A92CF26">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1731A99"/>
    <w:multiLevelType w:val="hybridMultilevel"/>
    <w:tmpl w:val="CBBC94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6"/>
  </w:num>
  <w:num w:numId="5">
    <w:abstractNumId w:val="11"/>
  </w:num>
  <w:num w:numId="6">
    <w:abstractNumId w:val="5"/>
  </w:num>
  <w:num w:numId="7">
    <w:abstractNumId w:val="4"/>
  </w:num>
  <w:num w:numId="8">
    <w:abstractNumId w:val="2"/>
  </w:num>
  <w:num w:numId="9">
    <w:abstractNumId w:val="10"/>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B7"/>
    <w:rsid w:val="00002EC4"/>
    <w:rsid w:val="00033063"/>
    <w:rsid w:val="000510C2"/>
    <w:rsid w:val="00061A95"/>
    <w:rsid w:val="00093E01"/>
    <w:rsid w:val="000D2ECD"/>
    <w:rsid w:val="00133777"/>
    <w:rsid w:val="00137B9D"/>
    <w:rsid w:val="00173EE1"/>
    <w:rsid w:val="00183A02"/>
    <w:rsid w:val="001D1E77"/>
    <w:rsid w:val="00206CF6"/>
    <w:rsid w:val="00280A85"/>
    <w:rsid w:val="002C2D7A"/>
    <w:rsid w:val="002E4CAD"/>
    <w:rsid w:val="00312D1A"/>
    <w:rsid w:val="00313C7C"/>
    <w:rsid w:val="00376C0F"/>
    <w:rsid w:val="00405D1E"/>
    <w:rsid w:val="0044189B"/>
    <w:rsid w:val="004A1F2C"/>
    <w:rsid w:val="004B202D"/>
    <w:rsid w:val="00524CB7"/>
    <w:rsid w:val="005425DF"/>
    <w:rsid w:val="005F7BD7"/>
    <w:rsid w:val="00611BA5"/>
    <w:rsid w:val="00660110"/>
    <w:rsid w:val="00686D46"/>
    <w:rsid w:val="006D4355"/>
    <w:rsid w:val="00706E60"/>
    <w:rsid w:val="007377A2"/>
    <w:rsid w:val="00773FFE"/>
    <w:rsid w:val="007849FB"/>
    <w:rsid w:val="00786ED5"/>
    <w:rsid w:val="007879A9"/>
    <w:rsid w:val="007C1A89"/>
    <w:rsid w:val="007C2773"/>
    <w:rsid w:val="007D703D"/>
    <w:rsid w:val="008367EF"/>
    <w:rsid w:val="00845DEC"/>
    <w:rsid w:val="008A29BF"/>
    <w:rsid w:val="008B5E55"/>
    <w:rsid w:val="008F613F"/>
    <w:rsid w:val="00926B82"/>
    <w:rsid w:val="00995D1A"/>
    <w:rsid w:val="00A668FB"/>
    <w:rsid w:val="00AA7027"/>
    <w:rsid w:val="00AC2CAC"/>
    <w:rsid w:val="00B20E96"/>
    <w:rsid w:val="00B276DD"/>
    <w:rsid w:val="00B322FD"/>
    <w:rsid w:val="00B7711C"/>
    <w:rsid w:val="00BA5E1A"/>
    <w:rsid w:val="00BC7CC8"/>
    <w:rsid w:val="00C02F81"/>
    <w:rsid w:val="00C65B89"/>
    <w:rsid w:val="00C70D95"/>
    <w:rsid w:val="00CC4ED0"/>
    <w:rsid w:val="00CE4484"/>
    <w:rsid w:val="00D15A36"/>
    <w:rsid w:val="00D24D85"/>
    <w:rsid w:val="00D44EAC"/>
    <w:rsid w:val="00D645CF"/>
    <w:rsid w:val="00E318DE"/>
    <w:rsid w:val="00E81E33"/>
    <w:rsid w:val="00EB4C42"/>
    <w:rsid w:val="00ED59CC"/>
    <w:rsid w:val="00EF63E9"/>
    <w:rsid w:val="00F13A94"/>
    <w:rsid w:val="00F531EE"/>
    <w:rsid w:val="00F7712E"/>
    <w:rsid w:val="00FA30D0"/>
    <w:rsid w:val="00FA6EA8"/>
    <w:rsid w:val="00FC5D50"/>
    <w:rsid w:val="00FC6AA2"/>
    <w:rsid w:val="00FD1F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E4CAD"/>
    <w:pPr>
      <w:ind w:left="720"/>
      <w:contextualSpacing/>
    </w:pPr>
  </w:style>
  <w:style w:type="character" w:styleId="Hyperlink">
    <w:name w:val="Hyperlink"/>
    <w:basedOn w:val="Absatz-Standardschriftart"/>
    <w:uiPriority w:val="99"/>
    <w:unhideWhenUsed/>
    <w:rsid w:val="00B20E96"/>
    <w:rPr>
      <w:color w:val="0000FF" w:themeColor="hyperlink"/>
      <w:u w:val="single"/>
    </w:rPr>
  </w:style>
  <w:style w:type="character" w:styleId="BesuchterHyperlink">
    <w:name w:val="FollowedHyperlink"/>
    <w:basedOn w:val="Absatz-Standardschriftart"/>
    <w:uiPriority w:val="99"/>
    <w:semiHidden/>
    <w:unhideWhenUsed/>
    <w:rsid w:val="00686D46"/>
    <w:rPr>
      <w:color w:val="800080" w:themeColor="followedHyperlink"/>
      <w:u w:val="single"/>
    </w:rPr>
  </w:style>
  <w:style w:type="paragraph" w:styleId="Kopfzeile">
    <w:name w:val="header"/>
    <w:basedOn w:val="Standard"/>
    <w:link w:val="KopfzeileZchn"/>
    <w:uiPriority w:val="99"/>
    <w:unhideWhenUsed/>
    <w:rsid w:val="00786E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6ED5"/>
  </w:style>
  <w:style w:type="paragraph" w:styleId="Fuzeile">
    <w:name w:val="footer"/>
    <w:basedOn w:val="Standard"/>
    <w:link w:val="FuzeileZchn"/>
    <w:uiPriority w:val="99"/>
    <w:unhideWhenUsed/>
    <w:rsid w:val="00786E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6E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E4CAD"/>
    <w:pPr>
      <w:ind w:left="720"/>
      <w:contextualSpacing/>
    </w:pPr>
  </w:style>
  <w:style w:type="character" w:styleId="Hyperlink">
    <w:name w:val="Hyperlink"/>
    <w:basedOn w:val="Absatz-Standardschriftart"/>
    <w:uiPriority w:val="99"/>
    <w:unhideWhenUsed/>
    <w:rsid w:val="00B20E96"/>
    <w:rPr>
      <w:color w:val="0000FF" w:themeColor="hyperlink"/>
      <w:u w:val="single"/>
    </w:rPr>
  </w:style>
  <w:style w:type="character" w:styleId="BesuchterHyperlink">
    <w:name w:val="FollowedHyperlink"/>
    <w:basedOn w:val="Absatz-Standardschriftart"/>
    <w:uiPriority w:val="99"/>
    <w:semiHidden/>
    <w:unhideWhenUsed/>
    <w:rsid w:val="00686D46"/>
    <w:rPr>
      <w:color w:val="800080" w:themeColor="followedHyperlink"/>
      <w:u w:val="single"/>
    </w:rPr>
  </w:style>
  <w:style w:type="paragraph" w:styleId="Kopfzeile">
    <w:name w:val="header"/>
    <w:basedOn w:val="Standard"/>
    <w:link w:val="KopfzeileZchn"/>
    <w:uiPriority w:val="99"/>
    <w:unhideWhenUsed/>
    <w:rsid w:val="00786E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6ED5"/>
  </w:style>
  <w:style w:type="paragraph" w:styleId="Fuzeile">
    <w:name w:val="footer"/>
    <w:basedOn w:val="Standard"/>
    <w:link w:val="FuzeileZchn"/>
    <w:uiPriority w:val="99"/>
    <w:unhideWhenUsed/>
    <w:rsid w:val="00786E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84941-A2CD-4A32-9D7B-7A685B92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2432</Words>
  <Characters>15327</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UMR</Company>
  <LinksUpToDate>false</LinksUpToDate>
  <CharactersWithSpaces>17724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Lemcke, Heiko</dc:creator>
  <cp:lastModifiedBy>Lemcke, Heiko</cp:lastModifiedBy>
  <cp:revision>28</cp:revision>
  <dcterms:created xsi:type="dcterms:W3CDTF">2017-02-01T11:59:00Z</dcterms:created>
  <dcterms:modified xsi:type="dcterms:W3CDTF">2017-02-14T07:16:00Z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743c759b-5890-31f5-8d2f-d424fe8e3df6</vt:lpwstr>
  </property>
  <property fmtid="{D5CDD505-2E9C-101B-9397-08002B2CF9AE}" pid="4" name="Mendeley Citation Style_1">
    <vt:lpwstr>http://csl.mendeley.com/styles/18440211/journal-of-visualized-experiments-changes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http://csl.mendeley.com/styles/18440211/journal-of-visualized-experiments-changes</vt:lpwstr>
  </property>
  <property fmtid="{D5CDD505-2E9C-101B-9397-08002B2CF9AE}" pid="22" name="Mendeley Recent Style Name 8_1">
    <vt:lpwstr>Journal of Visualized Experiments - Heiko Lemcke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