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252B8" w14:textId="3F0E5B86" w:rsidR="00246F30" w:rsidRDefault="00246F30" w:rsidP="001C0BDD">
      <w:pPr>
        <w:jc w:val="both"/>
        <w:rPr>
          <w:lang w:val="en-GB"/>
        </w:rPr>
      </w:pPr>
      <w:bookmarkStart w:id="0" w:name="_GoBack"/>
      <w:bookmarkEnd w:id="0"/>
      <w:r>
        <w:rPr>
          <w:noProof/>
          <w:lang w:val="es-ES" w:eastAsia="es-ES"/>
        </w:rPr>
        <w:drawing>
          <wp:anchor distT="0" distB="0" distL="114300" distR="114300" simplePos="0" relativeHeight="251658240" behindDoc="0" locked="0" layoutInCell="1" allowOverlap="1" wp14:anchorId="5148951C" wp14:editId="438421B8">
            <wp:simplePos x="0" y="0"/>
            <wp:positionH relativeFrom="column">
              <wp:posOffset>-280035</wp:posOffset>
            </wp:positionH>
            <wp:positionV relativeFrom="paragraph">
              <wp:posOffset>-495935</wp:posOffset>
            </wp:positionV>
            <wp:extent cx="2171700" cy="956310"/>
            <wp:effectExtent l="0" t="0" r="12700" b="8890"/>
            <wp:wrapThrough wrapText="bothSides">
              <wp:wrapPolygon edited="0">
                <wp:start x="7579" y="0"/>
                <wp:lineTo x="7074" y="2869"/>
                <wp:lineTo x="7074" y="9179"/>
                <wp:lineTo x="8084" y="9179"/>
                <wp:lineTo x="2526" y="14916"/>
                <wp:lineTo x="0" y="18359"/>
                <wp:lineTo x="0" y="21227"/>
                <wp:lineTo x="21474" y="21227"/>
                <wp:lineTo x="21474" y="15490"/>
                <wp:lineTo x="13895" y="9179"/>
                <wp:lineTo x="14905" y="7458"/>
                <wp:lineTo x="14905" y="3442"/>
                <wp:lineTo x="14147" y="0"/>
                <wp:lineTo x="7579"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956310"/>
                    </a:xfrm>
                    <a:prstGeom prst="rect">
                      <a:avLst/>
                    </a:prstGeom>
                    <a:noFill/>
                  </pic:spPr>
                </pic:pic>
              </a:graphicData>
            </a:graphic>
            <wp14:sizeRelH relativeFrom="page">
              <wp14:pctWidth>0</wp14:pctWidth>
            </wp14:sizeRelH>
            <wp14:sizeRelV relativeFrom="page">
              <wp14:pctHeight>0</wp14:pctHeight>
            </wp14:sizeRelV>
          </wp:anchor>
        </w:drawing>
      </w:r>
    </w:p>
    <w:p w14:paraId="100C0289" w14:textId="77777777" w:rsidR="00246F30" w:rsidRDefault="00246F30" w:rsidP="001C0BDD">
      <w:pPr>
        <w:jc w:val="both"/>
        <w:rPr>
          <w:lang w:val="en-GB"/>
        </w:rPr>
      </w:pPr>
    </w:p>
    <w:p w14:paraId="37CA0342" w14:textId="77777777" w:rsidR="00246F30" w:rsidRDefault="00246F30" w:rsidP="001C0BDD">
      <w:pPr>
        <w:jc w:val="both"/>
        <w:rPr>
          <w:lang w:val="en-GB"/>
        </w:rPr>
      </w:pPr>
    </w:p>
    <w:p w14:paraId="5BEBCB60" w14:textId="77777777" w:rsidR="00246F30" w:rsidRDefault="00246F30" w:rsidP="001C0BDD">
      <w:pPr>
        <w:jc w:val="both"/>
        <w:rPr>
          <w:lang w:val="en-GB"/>
        </w:rPr>
      </w:pPr>
    </w:p>
    <w:p w14:paraId="7FE5F7E4" w14:textId="77777777" w:rsidR="00246F30" w:rsidRDefault="00246F30" w:rsidP="001C0BDD">
      <w:pPr>
        <w:jc w:val="both"/>
        <w:rPr>
          <w:lang w:val="en-GB"/>
        </w:rPr>
      </w:pPr>
    </w:p>
    <w:p w14:paraId="3463D3C0" w14:textId="77777777" w:rsidR="00246F30" w:rsidRDefault="00246F30" w:rsidP="001C0BDD">
      <w:pPr>
        <w:jc w:val="both"/>
        <w:rPr>
          <w:lang w:val="en-GB"/>
        </w:rPr>
      </w:pPr>
    </w:p>
    <w:p w14:paraId="74BF3235" w14:textId="77777777" w:rsidR="00246F30" w:rsidRDefault="00246F30" w:rsidP="001C0BDD">
      <w:pPr>
        <w:jc w:val="both"/>
        <w:rPr>
          <w:lang w:val="en-GB"/>
        </w:rPr>
      </w:pPr>
    </w:p>
    <w:p w14:paraId="6BDD486A" w14:textId="283AB36F" w:rsidR="00246F30" w:rsidRDefault="00246F30" w:rsidP="001C0BDD">
      <w:pPr>
        <w:jc w:val="both"/>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Pr="00246F30">
        <w:t>Bilbao, 01-02-2017</w:t>
      </w:r>
    </w:p>
    <w:p w14:paraId="232FF056" w14:textId="77777777" w:rsidR="00246F30" w:rsidRDefault="00246F30" w:rsidP="001C0BDD">
      <w:pPr>
        <w:jc w:val="both"/>
        <w:rPr>
          <w:lang w:val="en-GB"/>
        </w:rPr>
      </w:pPr>
    </w:p>
    <w:p w14:paraId="11E38740" w14:textId="77777777" w:rsidR="001C0BDD" w:rsidRDefault="001C0BDD" w:rsidP="001C0BDD">
      <w:pPr>
        <w:jc w:val="both"/>
        <w:rPr>
          <w:lang w:val="en-GB"/>
        </w:rPr>
      </w:pPr>
      <w:r>
        <w:rPr>
          <w:lang w:val="en-GB"/>
        </w:rPr>
        <w:t xml:space="preserve">Dear Editor, </w:t>
      </w:r>
    </w:p>
    <w:p w14:paraId="077C0D5A" w14:textId="77777777" w:rsidR="001C0BDD" w:rsidRDefault="001C0BDD" w:rsidP="001C0BDD">
      <w:pPr>
        <w:jc w:val="both"/>
        <w:rPr>
          <w:lang w:val="en-GB"/>
        </w:rPr>
      </w:pPr>
    </w:p>
    <w:p w14:paraId="22284923" w14:textId="62041026" w:rsidR="009A1A29" w:rsidRPr="009A1A29" w:rsidRDefault="009A1A29" w:rsidP="009A1A29">
      <w:pPr>
        <w:jc w:val="both"/>
        <w:rPr>
          <w:lang w:val="en-GB"/>
        </w:rPr>
      </w:pPr>
      <w:r w:rsidRPr="00312D18">
        <w:rPr>
          <w:lang w:val="en-GB"/>
        </w:rPr>
        <w:t xml:space="preserve">We are submitting </w:t>
      </w:r>
      <w:r>
        <w:rPr>
          <w:lang w:val="en-GB"/>
        </w:rPr>
        <w:t xml:space="preserve">the revised version of </w:t>
      </w:r>
      <w:r w:rsidRPr="00312D18">
        <w:rPr>
          <w:lang w:val="en-GB"/>
        </w:rPr>
        <w:t xml:space="preserve">our manuscript </w:t>
      </w:r>
      <w:r w:rsidRPr="009A1A29">
        <w:rPr>
          <w:lang w:val="es-ES"/>
        </w:rPr>
        <w:t>JoVE55745</w:t>
      </w:r>
      <w:r w:rsidRPr="009A1A29">
        <w:rPr>
          <w:lang w:val="en-GB"/>
        </w:rPr>
        <w:t xml:space="preserve"> </w:t>
      </w:r>
      <w:r w:rsidRPr="00312D18">
        <w:rPr>
          <w:lang w:val="en-GB"/>
        </w:rPr>
        <w:t>entitled “</w:t>
      </w:r>
      <w:r>
        <w:rPr>
          <w:b/>
        </w:rPr>
        <w:t>S</w:t>
      </w:r>
      <w:r w:rsidRPr="001C0BDD">
        <w:rPr>
          <w:b/>
        </w:rPr>
        <w:t>tudying cell cycle-regulated gene expression by two complementary cell synchronization protocols</w:t>
      </w:r>
      <w:r w:rsidRPr="00312D18">
        <w:rPr>
          <w:lang w:val="en-GB"/>
        </w:rPr>
        <w:t>”</w:t>
      </w:r>
      <w:r>
        <w:rPr>
          <w:lang w:val="es-ES"/>
        </w:rPr>
        <w:t>.</w:t>
      </w:r>
      <w:r w:rsidRPr="009A1A29">
        <w:rPr>
          <w:lang w:val="es-ES"/>
        </w:rPr>
        <w:t xml:space="preserve"> </w:t>
      </w:r>
      <w:r w:rsidRPr="009A1A29">
        <w:rPr>
          <w:lang w:val="en-GB"/>
        </w:rPr>
        <w:t xml:space="preserve">We have carefully read the comments of the reviewers, and have made the required changes.  Here is our point-by-point response to the </w:t>
      </w:r>
      <w:r>
        <w:rPr>
          <w:lang w:val="en-GB"/>
        </w:rPr>
        <w:t>Editorial and Reviewer’s comments.</w:t>
      </w:r>
    </w:p>
    <w:p w14:paraId="7FE9CC53" w14:textId="77777777" w:rsidR="001C0BDD" w:rsidRDefault="001C0BDD" w:rsidP="001C0BDD">
      <w:pPr>
        <w:jc w:val="both"/>
      </w:pPr>
    </w:p>
    <w:p w14:paraId="47508E74" w14:textId="4B58A5F5" w:rsidR="001C0BDD" w:rsidRPr="00761CBA" w:rsidRDefault="001C0BDD" w:rsidP="001C0BDD">
      <w:pPr>
        <w:jc w:val="both"/>
        <w:rPr>
          <w:i/>
        </w:rPr>
      </w:pPr>
      <w:r w:rsidRPr="00A914C0">
        <w:t xml:space="preserve">We hope that you find our </w:t>
      </w:r>
      <w:r w:rsidR="0086687A">
        <w:t xml:space="preserve">revised </w:t>
      </w:r>
      <w:r w:rsidRPr="00A914C0">
        <w:t xml:space="preserve">manuscript acceptable for publication in </w:t>
      </w:r>
      <w:proofErr w:type="spellStart"/>
      <w:r>
        <w:rPr>
          <w:i/>
        </w:rPr>
        <w:t>JoVE</w:t>
      </w:r>
      <w:proofErr w:type="spellEnd"/>
      <w:r w:rsidRPr="007F3FFD">
        <w:rPr>
          <w:i/>
        </w:rPr>
        <w:t>.</w:t>
      </w:r>
    </w:p>
    <w:p w14:paraId="7875CD2E" w14:textId="77777777" w:rsidR="001C0BDD" w:rsidRDefault="001C0BDD" w:rsidP="001C0BDD">
      <w:pPr>
        <w:jc w:val="both"/>
      </w:pPr>
    </w:p>
    <w:p w14:paraId="5A4D6422" w14:textId="77777777" w:rsidR="001C0BDD" w:rsidRPr="00A914C0" w:rsidRDefault="001C0BDD" w:rsidP="001C0BDD">
      <w:pPr>
        <w:jc w:val="both"/>
      </w:pPr>
      <w:r w:rsidRPr="00A914C0">
        <w:t>Yours sincerely,</w:t>
      </w:r>
    </w:p>
    <w:p w14:paraId="66074118" w14:textId="77777777" w:rsidR="001C0BDD" w:rsidRDefault="001C0BDD" w:rsidP="001C0BDD">
      <w:pPr>
        <w:jc w:val="both"/>
      </w:pPr>
    </w:p>
    <w:p w14:paraId="3F592044" w14:textId="77777777" w:rsidR="001C0BDD" w:rsidRPr="00A914C0" w:rsidRDefault="001C0BDD" w:rsidP="001C0BDD">
      <w:pPr>
        <w:jc w:val="both"/>
      </w:pPr>
    </w:p>
    <w:p w14:paraId="5937B5C8" w14:textId="77777777" w:rsidR="001C0BDD" w:rsidRPr="00A914C0" w:rsidRDefault="001C0BDD" w:rsidP="001C0BDD">
      <w:pPr>
        <w:jc w:val="both"/>
      </w:pPr>
      <w:r w:rsidRPr="00A914C0">
        <w:t xml:space="preserve">Ana M. </w:t>
      </w:r>
      <w:proofErr w:type="spellStart"/>
      <w:r w:rsidRPr="00A914C0">
        <w:t>Zubiaga</w:t>
      </w:r>
      <w:proofErr w:type="spellEnd"/>
      <w:r w:rsidRPr="00A914C0">
        <w:t>, PhD</w:t>
      </w:r>
    </w:p>
    <w:p w14:paraId="494594C5" w14:textId="77777777" w:rsidR="001C0BDD" w:rsidRDefault="001C0BDD" w:rsidP="001C0BDD">
      <w:pPr>
        <w:jc w:val="both"/>
      </w:pPr>
      <w:r w:rsidRPr="00A914C0">
        <w:t>Professor of Genetics, UPV/EHU</w:t>
      </w:r>
    </w:p>
    <w:p w14:paraId="0D691E9D" w14:textId="77777777" w:rsidR="001C0BDD" w:rsidRDefault="001C0BDD" w:rsidP="001C0BDD">
      <w:pPr>
        <w:spacing w:before="120"/>
        <w:jc w:val="both"/>
        <w:rPr>
          <w:rFonts w:eastAsia="Times New Roman"/>
        </w:rPr>
      </w:pPr>
    </w:p>
    <w:p w14:paraId="14C826BC" w14:textId="77777777" w:rsidR="001C0BDD" w:rsidRPr="0086687A" w:rsidRDefault="001C0BDD" w:rsidP="001C0BDD">
      <w:pPr>
        <w:spacing w:before="120"/>
        <w:jc w:val="both"/>
        <w:rPr>
          <w:rFonts w:eastAsia="Times New Roman"/>
          <w:b/>
          <w:u w:val="single"/>
        </w:rPr>
      </w:pPr>
      <w:r w:rsidRPr="0086687A">
        <w:rPr>
          <w:rFonts w:eastAsia="Times New Roman"/>
          <w:b/>
          <w:u w:val="single"/>
        </w:rPr>
        <w:t>Response to Editorial comments:</w:t>
      </w:r>
    </w:p>
    <w:p w14:paraId="5D82A887" w14:textId="0213F843" w:rsidR="001C0BDD" w:rsidRPr="009A1A29" w:rsidRDefault="001C0BDD" w:rsidP="001C0BDD">
      <w:pPr>
        <w:spacing w:before="120"/>
        <w:jc w:val="both"/>
        <w:rPr>
          <w:rFonts w:eastAsia="Times New Roman"/>
          <w:i/>
        </w:rPr>
      </w:pPr>
      <w:r w:rsidRPr="009A1A29">
        <w:rPr>
          <w:rFonts w:eastAsia="Times New Roman"/>
          <w:i/>
        </w:rPr>
        <w:t xml:space="preserve">1. Please take this opportunity to thoroughly proofread the manuscript to ensure that there are no spelling or grammar issues. The </w:t>
      </w:r>
      <w:proofErr w:type="spellStart"/>
      <w:r w:rsidRPr="009A1A29">
        <w:rPr>
          <w:rFonts w:eastAsia="Times New Roman"/>
          <w:i/>
        </w:rPr>
        <w:t>JoVE</w:t>
      </w:r>
      <w:proofErr w:type="spellEnd"/>
      <w:r w:rsidRPr="009A1A29">
        <w:rPr>
          <w:rFonts w:eastAsia="Times New Roman"/>
          <w:i/>
        </w:rPr>
        <w:t xml:space="preserve"> editor will not copy-edit your manuscript and any errors in the submitted revision may be present in the published version.</w:t>
      </w:r>
    </w:p>
    <w:p w14:paraId="6B644E12" w14:textId="171633A8" w:rsidR="009A1A29" w:rsidRPr="00E30BA2" w:rsidRDefault="009A1A29" w:rsidP="00E30BA2">
      <w:pPr>
        <w:pStyle w:val="Prrafodelista"/>
        <w:numPr>
          <w:ilvl w:val="0"/>
          <w:numId w:val="1"/>
        </w:numPr>
        <w:spacing w:before="120"/>
        <w:jc w:val="both"/>
        <w:rPr>
          <w:rFonts w:eastAsia="Times New Roman"/>
        </w:rPr>
      </w:pPr>
      <w:r w:rsidRPr="00E30BA2">
        <w:rPr>
          <w:rFonts w:eastAsia="Times New Roman"/>
        </w:rPr>
        <w:t>The manuscript has been proofread.</w:t>
      </w:r>
    </w:p>
    <w:p w14:paraId="78881FA7" w14:textId="77777777" w:rsidR="001C0BDD" w:rsidRPr="009A1A29" w:rsidRDefault="001C0BDD" w:rsidP="001C0BDD">
      <w:pPr>
        <w:spacing w:before="120"/>
        <w:jc w:val="both"/>
        <w:rPr>
          <w:rFonts w:eastAsia="Times New Roman"/>
          <w:i/>
        </w:rPr>
      </w:pPr>
      <w:r w:rsidRPr="009A1A29">
        <w:rPr>
          <w:rFonts w:eastAsia="Times New Roman"/>
          <w:i/>
        </w:rPr>
        <w:t>2. Please define all abbreviations before use.</w:t>
      </w:r>
    </w:p>
    <w:p w14:paraId="49C86688" w14:textId="28125995" w:rsidR="009A1A29" w:rsidRPr="001C0BDD" w:rsidRDefault="009A1A29" w:rsidP="001C0BDD">
      <w:pPr>
        <w:spacing w:before="120"/>
        <w:jc w:val="both"/>
        <w:rPr>
          <w:rFonts w:eastAsia="Times New Roman"/>
        </w:rPr>
      </w:pPr>
      <w:r>
        <w:rPr>
          <w:rFonts w:eastAsia="Times New Roman"/>
        </w:rPr>
        <w:t>All abbreviations have been defined before use</w:t>
      </w:r>
    </w:p>
    <w:p w14:paraId="193336FE" w14:textId="77777777" w:rsidR="001C0BDD" w:rsidRPr="009A1A29" w:rsidRDefault="001C0BDD" w:rsidP="001C0BDD">
      <w:pPr>
        <w:spacing w:before="120"/>
        <w:jc w:val="both"/>
        <w:rPr>
          <w:rFonts w:eastAsia="Times New Roman"/>
          <w:i/>
        </w:rPr>
      </w:pPr>
      <w:r w:rsidRPr="009A1A29">
        <w:rPr>
          <w:rFonts w:eastAsia="Times New Roman"/>
          <w:i/>
        </w:rPr>
        <w:t xml:space="preserve">3. Please use SI abbreviations: h for hours instead of </w:t>
      </w:r>
      <w:proofErr w:type="spellStart"/>
      <w:r w:rsidRPr="009A1A29">
        <w:rPr>
          <w:rFonts w:eastAsia="Times New Roman"/>
          <w:i/>
        </w:rPr>
        <w:t>hr</w:t>
      </w:r>
      <w:proofErr w:type="spellEnd"/>
      <w:r w:rsidRPr="009A1A29">
        <w:rPr>
          <w:rFonts w:eastAsia="Times New Roman"/>
          <w:i/>
        </w:rPr>
        <w:t xml:space="preserve"> (Figure 1, 4B, etc.)</w:t>
      </w:r>
    </w:p>
    <w:p w14:paraId="63036B5D" w14:textId="153ABE82" w:rsidR="009A1A29" w:rsidRPr="00E30BA2" w:rsidRDefault="009A1A29" w:rsidP="00E30BA2">
      <w:pPr>
        <w:pStyle w:val="Prrafodelista"/>
        <w:numPr>
          <w:ilvl w:val="0"/>
          <w:numId w:val="1"/>
        </w:numPr>
        <w:spacing w:before="120"/>
        <w:jc w:val="both"/>
        <w:rPr>
          <w:rFonts w:eastAsia="Times New Roman"/>
        </w:rPr>
      </w:pPr>
      <w:r w:rsidRPr="00E30BA2">
        <w:rPr>
          <w:rFonts w:eastAsia="Times New Roman"/>
        </w:rPr>
        <w:t>We have used SI abbreviations.</w:t>
      </w:r>
    </w:p>
    <w:p w14:paraId="5CD16259" w14:textId="77777777" w:rsidR="001C0BDD" w:rsidRPr="009A1A29" w:rsidRDefault="001C0BDD" w:rsidP="001C0BDD">
      <w:pPr>
        <w:spacing w:before="120"/>
        <w:jc w:val="both"/>
        <w:rPr>
          <w:rFonts w:eastAsia="Times New Roman"/>
          <w:i/>
        </w:rPr>
      </w:pPr>
      <w:r w:rsidRPr="009A1A29">
        <w:rPr>
          <w:rFonts w:eastAsia="Times New Roman"/>
          <w:i/>
        </w:rPr>
        <w:t>4. Please remove trademark (™) and registered (®) symbols from the Table of Equipment and Materials.</w:t>
      </w:r>
    </w:p>
    <w:p w14:paraId="09AB2E0A" w14:textId="69E3E1CF" w:rsidR="009A1A29" w:rsidRPr="00E30BA2" w:rsidRDefault="009A1A29" w:rsidP="00E30BA2">
      <w:pPr>
        <w:pStyle w:val="Prrafodelista"/>
        <w:numPr>
          <w:ilvl w:val="0"/>
          <w:numId w:val="1"/>
        </w:numPr>
        <w:spacing w:before="120"/>
        <w:jc w:val="both"/>
        <w:rPr>
          <w:rFonts w:eastAsia="Times New Roman"/>
        </w:rPr>
      </w:pPr>
      <w:r w:rsidRPr="00E30BA2">
        <w:rPr>
          <w:rFonts w:eastAsia="Times New Roman"/>
        </w:rPr>
        <w:t>We have removed symbols.</w:t>
      </w:r>
    </w:p>
    <w:p w14:paraId="67B6D363" w14:textId="77777777" w:rsidR="001C0BDD" w:rsidRPr="007B16D5" w:rsidRDefault="001C0BDD" w:rsidP="001C0BDD">
      <w:pPr>
        <w:spacing w:before="120"/>
        <w:jc w:val="both"/>
        <w:rPr>
          <w:rFonts w:eastAsia="Times New Roman"/>
          <w:i/>
        </w:rPr>
      </w:pPr>
      <w:proofErr w:type="gramStart"/>
      <w:r w:rsidRPr="007B16D5">
        <w:rPr>
          <w:rFonts w:eastAsia="Times New Roman"/>
          <w:i/>
        </w:rPr>
        <w:t xml:space="preserve">5. </w:t>
      </w:r>
      <w:proofErr w:type="spellStart"/>
      <w:r w:rsidRPr="007B16D5">
        <w:rPr>
          <w:rFonts w:eastAsia="Times New Roman"/>
          <w:i/>
        </w:rPr>
        <w:t>JoVE</w:t>
      </w:r>
      <w:proofErr w:type="spellEnd"/>
      <w:proofErr w:type="gramEnd"/>
      <w:r w:rsidRPr="007B16D5">
        <w:rPr>
          <w:rFonts w:eastAsia="Times New Roman"/>
          <w:i/>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52FCFB94" w14:textId="58A0DB92" w:rsidR="007B16D5" w:rsidRPr="00E30BA2" w:rsidRDefault="007B16D5" w:rsidP="00E30BA2">
      <w:pPr>
        <w:pStyle w:val="Prrafodelista"/>
        <w:numPr>
          <w:ilvl w:val="0"/>
          <w:numId w:val="1"/>
        </w:numPr>
        <w:spacing w:before="120"/>
        <w:jc w:val="both"/>
        <w:rPr>
          <w:rFonts w:eastAsia="Times New Roman"/>
        </w:rPr>
      </w:pPr>
      <w:r w:rsidRPr="00E30BA2">
        <w:rPr>
          <w:rFonts w:eastAsia="Times New Roman"/>
        </w:rPr>
        <w:t>We have removed symbols. Products are referenced in the Table of Materials.</w:t>
      </w:r>
    </w:p>
    <w:p w14:paraId="6BD85BBF" w14:textId="77777777" w:rsidR="001C0BDD" w:rsidRPr="007B16D5" w:rsidRDefault="001C0BDD" w:rsidP="001C0BDD">
      <w:pPr>
        <w:spacing w:before="120"/>
        <w:jc w:val="both"/>
        <w:rPr>
          <w:rFonts w:eastAsia="Times New Roman"/>
          <w:i/>
        </w:rPr>
      </w:pPr>
      <w:r w:rsidRPr="007B16D5">
        <w:rPr>
          <w:rFonts w:eastAsia="Times New Roman"/>
          <w:i/>
        </w:rPr>
        <w:lastRenderedPageBreak/>
        <w:t>6. Please revise the text to avoid the use of any personal pronouns (e.g., "we", "you", "our" etc.).</w:t>
      </w:r>
    </w:p>
    <w:p w14:paraId="2E1464A1" w14:textId="5F65403D" w:rsidR="007B16D5" w:rsidRPr="00E30BA2" w:rsidRDefault="007B16D5" w:rsidP="00E30BA2">
      <w:pPr>
        <w:pStyle w:val="Prrafodelista"/>
        <w:numPr>
          <w:ilvl w:val="0"/>
          <w:numId w:val="1"/>
        </w:numPr>
        <w:spacing w:before="120"/>
        <w:jc w:val="both"/>
        <w:rPr>
          <w:rFonts w:eastAsia="Times New Roman"/>
        </w:rPr>
      </w:pPr>
      <w:r w:rsidRPr="00E30BA2">
        <w:rPr>
          <w:rFonts w:eastAsia="Times New Roman"/>
        </w:rPr>
        <w:t>We have avoided personal pronouns.</w:t>
      </w:r>
    </w:p>
    <w:p w14:paraId="6644A5F8" w14:textId="77777777" w:rsidR="001C0BDD" w:rsidRPr="007B16D5" w:rsidRDefault="001C0BDD" w:rsidP="001C0BDD">
      <w:pPr>
        <w:spacing w:before="120"/>
        <w:jc w:val="both"/>
        <w:rPr>
          <w:rFonts w:eastAsia="Times New Roman"/>
          <w:i/>
        </w:rPr>
      </w:pPr>
      <w:r w:rsidRPr="007B16D5">
        <w:rPr>
          <w:rFonts w:eastAsia="Times New Roman"/>
          <w:i/>
        </w:rPr>
        <w:t>7. The Protocol should contain only action items that direct the reader to do something. Please move the discussion about the protocol to the Discussion.</w:t>
      </w:r>
    </w:p>
    <w:p w14:paraId="4A5E5680" w14:textId="5E9E3CB0" w:rsidR="007B16D5" w:rsidRPr="00E30BA2" w:rsidRDefault="00E30BA2" w:rsidP="00E30BA2">
      <w:pPr>
        <w:pStyle w:val="Prrafodelista"/>
        <w:numPr>
          <w:ilvl w:val="0"/>
          <w:numId w:val="1"/>
        </w:numPr>
        <w:spacing w:before="120"/>
        <w:jc w:val="both"/>
        <w:rPr>
          <w:rFonts w:eastAsia="Times New Roman"/>
        </w:rPr>
      </w:pPr>
      <w:r w:rsidRPr="00E30BA2">
        <w:rPr>
          <w:rFonts w:eastAsia="Times New Roman"/>
        </w:rPr>
        <w:t>We have moved it to Discussion.</w:t>
      </w:r>
    </w:p>
    <w:p w14:paraId="72A01766" w14:textId="77777777" w:rsidR="001C0BDD" w:rsidRPr="007B16D5" w:rsidRDefault="001C0BDD" w:rsidP="001C0BDD">
      <w:pPr>
        <w:spacing w:before="120"/>
        <w:jc w:val="both"/>
        <w:rPr>
          <w:rFonts w:eastAsia="Times New Roman"/>
          <w:i/>
        </w:rPr>
      </w:pPr>
      <w:r w:rsidRPr="007B16D5">
        <w:rPr>
          <w:rFonts w:eastAsia="Times New Roman"/>
          <w:i/>
        </w:rPr>
        <w:t>8. Please highlight 2.75 pages or less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 Remember that non-highlighted Protocol steps will remain in the manuscript, and therefore will still be available to the reader.</w:t>
      </w:r>
    </w:p>
    <w:p w14:paraId="6B8A7D1E" w14:textId="3AEEE3E8" w:rsidR="007B16D5" w:rsidRPr="00E30BA2" w:rsidRDefault="007B16D5" w:rsidP="00E30BA2">
      <w:pPr>
        <w:pStyle w:val="Prrafodelista"/>
        <w:numPr>
          <w:ilvl w:val="0"/>
          <w:numId w:val="1"/>
        </w:numPr>
        <w:spacing w:before="120"/>
        <w:jc w:val="both"/>
        <w:rPr>
          <w:rFonts w:eastAsia="Times New Roman"/>
        </w:rPr>
      </w:pPr>
      <w:r w:rsidRPr="00E30BA2">
        <w:rPr>
          <w:rFonts w:eastAsia="Times New Roman"/>
        </w:rPr>
        <w:t>We have highlighted around 2.75 pages of the protocol.</w:t>
      </w:r>
    </w:p>
    <w:p w14:paraId="02AE8B03" w14:textId="77777777" w:rsidR="001C0BDD" w:rsidRPr="007B16D5" w:rsidRDefault="001C0BDD" w:rsidP="001C0BDD">
      <w:pPr>
        <w:spacing w:before="120"/>
        <w:jc w:val="both"/>
        <w:rPr>
          <w:rFonts w:eastAsia="Times New Roman"/>
          <w:i/>
        </w:rPr>
      </w:pPr>
      <w:r w:rsidRPr="007B16D5">
        <w:rPr>
          <w:rFonts w:eastAsia="Times New Roman"/>
          <w:i/>
        </w:rPr>
        <w:t>9.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79AA066E" w14:textId="0AC5B149" w:rsidR="007B16D5" w:rsidRPr="00E30BA2" w:rsidRDefault="007B16D5" w:rsidP="00E30BA2">
      <w:pPr>
        <w:pStyle w:val="Prrafodelista"/>
        <w:numPr>
          <w:ilvl w:val="0"/>
          <w:numId w:val="1"/>
        </w:numPr>
        <w:spacing w:before="120"/>
        <w:jc w:val="both"/>
        <w:rPr>
          <w:rFonts w:eastAsia="Times New Roman"/>
        </w:rPr>
      </w:pPr>
      <w:r w:rsidRPr="00E30BA2">
        <w:rPr>
          <w:rFonts w:eastAsia="Times New Roman"/>
        </w:rPr>
        <w:t>Highlighted steps form a cohesive narrative.</w:t>
      </w:r>
    </w:p>
    <w:p w14:paraId="7D179561" w14:textId="77777777" w:rsidR="001C0BDD" w:rsidRPr="007B16D5" w:rsidRDefault="001C0BDD" w:rsidP="001C0BDD">
      <w:pPr>
        <w:spacing w:before="120"/>
        <w:jc w:val="both"/>
        <w:rPr>
          <w:rFonts w:eastAsia="Times New Roman"/>
          <w:i/>
        </w:rPr>
      </w:pPr>
      <w:r w:rsidRPr="007B16D5">
        <w:rPr>
          <w:rFonts w:eastAsia="Times New Roman"/>
          <w:i/>
        </w:rPr>
        <w:t>10. As we are a methods journal, please revise the Discussion to explicitly cover the following in detail in 3-6 paragraphs with citations:</w:t>
      </w:r>
    </w:p>
    <w:p w14:paraId="0CCA994A" w14:textId="77777777" w:rsidR="001C0BDD" w:rsidRPr="007B16D5" w:rsidRDefault="001C0BDD" w:rsidP="001C0BDD">
      <w:pPr>
        <w:spacing w:before="120"/>
        <w:jc w:val="both"/>
        <w:rPr>
          <w:rFonts w:eastAsia="Times New Roman"/>
          <w:i/>
        </w:rPr>
      </w:pPr>
      <w:r w:rsidRPr="007B16D5">
        <w:rPr>
          <w:rFonts w:eastAsia="Times New Roman"/>
          <w:i/>
        </w:rPr>
        <w:t>a) Critical steps within the protocol</w:t>
      </w:r>
    </w:p>
    <w:p w14:paraId="5367576A" w14:textId="77777777" w:rsidR="001C0BDD" w:rsidRPr="007B16D5" w:rsidRDefault="001C0BDD" w:rsidP="001C0BDD">
      <w:pPr>
        <w:spacing w:before="120"/>
        <w:jc w:val="both"/>
        <w:rPr>
          <w:rFonts w:eastAsia="Times New Roman"/>
          <w:i/>
        </w:rPr>
      </w:pPr>
      <w:r w:rsidRPr="007B16D5">
        <w:rPr>
          <w:rFonts w:eastAsia="Times New Roman"/>
          <w:i/>
        </w:rPr>
        <w:t>b) Any modifications and troubleshooting of the technique</w:t>
      </w:r>
    </w:p>
    <w:p w14:paraId="3E916BCD" w14:textId="77777777" w:rsidR="001C0BDD" w:rsidRPr="007B16D5" w:rsidRDefault="001C0BDD" w:rsidP="001C0BDD">
      <w:pPr>
        <w:spacing w:before="120"/>
        <w:jc w:val="both"/>
        <w:rPr>
          <w:rFonts w:eastAsia="Times New Roman"/>
          <w:i/>
        </w:rPr>
      </w:pPr>
      <w:r w:rsidRPr="007B16D5">
        <w:rPr>
          <w:rFonts w:eastAsia="Times New Roman"/>
          <w:i/>
        </w:rPr>
        <w:t>c) Any limitations of the technique</w:t>
      </w:r>
    </w:p>
    <w:p w14:paraId="6BE17FB2" w14:textId="77777777" w:rsidR="001C0BDD" w:rsidRPr="007B16D5" w:rsidRDefault="001C0BDD" w:rsidP="001C0BDD">
      <w:pPr>
        <w:spacing w:before="120"/>
        <w:jc w:val="both"/>
        <w:rPr>
          <w:rFonts w:eastAsia="Times New Roman"/>
          <w:i/>
        </w:rPr>
      </w:pPr>
      <w:r w:rsidRPr="007B16D5">
        <w:rPr>
          <w:rFonts w:eastAsia="Times New Roman"/>
          <w:i/>
        </w:rPr>
        <w:t>d) The significance with respect to existing methods</w:t>
      </w:r>
    </w:p>
    <w:p w14:paraId="44ECC2E7" w14:textId="77777777" w:rsidR="001C0BDD" w:rsidRPr="007B16D5" w:rsidRDefault="001C0BDD" w:rsidP="001C0BDD">
      <w:pPr>
        <w:spacing w:before="120"/>
        <w:jc w:val="both"/>
        <w:rPr>
          <w:rFonts w:eastAsia="Times New Roman"/>
          <w:i/>
        </w:rPr>
      </w:pPr>
      <w:r w:rsidRPr="007B16D5">
        <w:rPr>
          <w:rFonts w:eastAsia="Times New Roman"/>
          <w:i/>
        </w:rPr>
        <w:t>e) Any future applications of the technique</w:t>
      </w:r>
    </w:p>
    <w:p w14:paraId="49FDFFD8" w14:textId="77777777" w:rsidR="001C0BDD" w:rsidRPr="007B16D5" w:rsidRDefault="001C0BDD" w:rsidP="009A1A29">
      <w:pPr>
        <w:spacing w:before="120"/>
        <w:jc w:val="both"/>
        <w:rPr>
          <w:rFonts w:eastAsia="Times New Roman"/>
          <w:i/>
        </w:rPr>
      </w:pPr>
      <w:r w:rsidRPr="007B16D5">
        <w:rPr>
          <w:rFonts w:eastAsia="Times New Roman"/>
          <w:i/>
        </w:rPr>
        <w:t>11. The current discussion is more of an original research article discussion when it should focus on the methodology.</w:t>
      </w:r>
    </w:p>
    <w:p w14:paraId="5D2EF2CB" w14:textId="3E48BDD4" w:rsidR="007B16D5" w:rsidRPr="00E30BA2" w:rsidRDefault="007B16D5" w:rsidP="00E30BA2">
      <w:pPr>
        <w:pStyle w:val="Prrafodelista"/>
        <w:numPr>
          <w:ilvl w:val="0"/>
          <w:numId w:val="1"/>
        </w:numPr>
        <w:spacing w:before="120"/>
        <w:jc w:val="both"/>
        <w:rPr>
          <w:rFonts w:eastAsia="Times New Roman"/>
        </w:rPr>
      </w:pPr>
      <w:r w:rsidRPr="00E30BA2">
        <w:rPr>
          <w:rFonts w:eastAsia="Times New Roman"/>
        </w:rPr>
        <w:t>We have rewritten the discussion section to focus on methodology, and we have included discussion on critical ste</w:t>
      </w:r>
      <w:r w:rsidR="00E30BA2">
        <w:rPr>
          <w:rFonts w:eastAsia="Times New Roman"/>
        </w:rPr>
        <w:t>ps of protocol, troubleshooting</w:t>
      </w:r>
      <w:r w:rsidRPr="00E30BA2">
        <w:rPr>
          <w:rFonts w:eastAsia="Times New Roman"/>
        </w:rPr>
        <w:t>, limitations and applications.</w:t>
      </w:r>
    </w:p>
    <w:p w14:paraId="61C1B0D8" w14:textId="77777777" w:rsidR="007B16D5" w:rsidRDefault="007B16D5" w:rsidP="009A1A29">
      <w:pPr>
        <w:spacing w:before="120"/>
        <w:jc w:val="both"/>
        <w:rPr>
          <w:rFonts w:eastAsia="Times New Roman"/>
        </w:rPr>
      </w:pPr>
    </w:p>
    <w:p w14:paraId="5EAA4AD9" w14:textId="77777777" w:rsidR="007B16D5" w:rsidRDefault="007B16D5" w:rsidP="009A1A29">
      <w:pPr>
        <w:spacing w:before="120"/>
        <w:jc w:val="both"/>
        <w:rPr>
          <w:rFonts w:eastAsia="Times New Roman"/>
        </w:rPr>
      </w:pPr>
    </w:p>
    <w:p w14:paraId="304CD8D6" w14:textId="00253017" w:rsidR="00DD2305" w:rsidRPr="00E30BA2" w:rsidRDefault="001C0BDD" w:rsidP="009A1A29">
      <w:pPr>
        <w:spacing w:before="120"/>
        <w:jc w:val="both"/>
        <w:rPr>
          <w:rFonts w:eastAsia="Times New Roman"/>
          <w:b/>
          <w:u w:val="single"/>
        </w:rPr>
      </w:pPr>
      <w:r w:rsidRPr="00E30BA2">
        <w:rPr>
          <w:rFonts w:eastAsia="Times New Roman"/>
          <w:b/>
          <w:u w:val="single"/>
        </w:rPr>
        <w:t>Response to Reviewers</w:t>
      </w:r>
      <w:r w:rsidR="001342EB" w:rsidRPr="00E30BA2">
        <w:rPr>
          <w:rFonts w:eastAsia="Times New Roman"/>
          <w:b/>
          <w:u w:val="single"/>
        </w:rPr>
        <w:t>:</w:t>
      </w:r>
    </w:p>
    <w:p w14:paraId="0F275BA4" w14:textId="38898E46" w:rsidR="00DD2305" w:rsidRDefault="001342EB" w:rsidP="009A1A29">
      <w:pPr>
        <w:spacing w:before="120"/>
        <w:jc w:val="both"/>
        <w:rPr>
          <w:rFonts w:eastAsia="Times New Roman"/>
          <w:i/>
          <w:iCs/>
        </w:rPr>
      </w:pPr>
      <w:r>
        <w:rPr>
          <w:rFonts w:eastAsia="Times New Roman"/>
          <w:b/>
          <w:bCs/>
        </w:rPr>
        <w:t>Reviewer #1:</w:t>
      </w:r>
    </w:p>
    <w:p w14:paraId="73F36A82" w14:textId="77777777" w:rsidR="00DD2305" w:rsidRPr="00E30BA2" w:rsidRDefault="001342EB" w:rsidP="009A1A29">
      <w:pPr>
        <w:spacing w:before="120"/>
        <w:jc w:val="both"/>
        <w:rPr>
          <w:rFonts w:eastAsia="Times New Roman"/>
          <w:i/>
          <w:iCs/>
        </w:rPr>
      </w:pPr>
      <w:r w:rsidRPr="00E30BA2">
        <w:rPr>
          <w:rFonts w:eastAsia="Times New Roman"/>
          <w:i/>
          <w:iCs/>
        </w:rPr>
        <w:t>Manuscript Summary:</w:t>
      </w:r>
    </w:p>
    <w:p w14:paraId="5C49E573" w14:textId="1023F72A" w:rsidR="00DD2305" w:rsidRPr="00E30BA2" w:rsidRDefault="001342EB" w:rsidP="009A1A29">
      <w:pPr>
        <w:spacing w:before="120"/>
        <w:jc w:val="both"/>
        <w:rPr>
          <w:rFonts w:eastAsia="Times New Roman"/>
          <w:i/>
        </w:rPr>
      </w:pPr>
      <w:r w:rsidRPr="00E30BA2">
        <w:rPr>
          <w:rFonts w:eastAsia="Times New Roman"/>
          <w:i/>
        </w:rPr>
        <w:t>The authors of this manuscript describe two protocols to synchronize cultures of mammalian cell lines across different phases of the cell cycle. They propose the use of this method for cell cycle -related gene expression studies, such as the analysis of phase-specific transcriptional programs or the study of drug-response mechanisms at the gene expression level.</w:t>
      </w:r>
      <w:r w:rsidR="00DD2305" w:rsidRPr="00E30BA2">
        <w:rPr>
          <w:rFonts w:eastAsia="Times New Roman"/>
          <w:i/>
        </w:rPr>
        <w:t xml:space="preserve">  </w:t>
      </w:r>
    </w:p>
    <w:p w14:paraId="30C82F6C" w14:textId="77777777" w:rsidR="00E30BA2" w:rsidRPr="00E30BA2" w:rsidRDefault="001342EB" w:rsidP="009A1A29">
      <w:pPr>
        <w:spacing w:before="120"/>
        <w:jc w:val="both"/>
        <w:rPr>
          <w:rFonts w:eastAsia="Times New Roman"/>
          <w:i/>
        </w:rPr>
      </w:pPr>
      <w:r w:rsidRPr="00E30BA2">
        <w:rPr>
          <w:rFonts w:eastAsia="Times New Roman"/>
          <w:i/>
        </w:rPr>
        <w:lastRenderedPageBreak/>
        <w:t>These protocols are widely used in the cell cycle field and, therefore, their detailed description might be of utility for a significant fraction of the scientific community. In general, the protocols are well explained and with sufficient detail, and all materials and reagents required are detailed in the table of Materials.</w:t>
      </w:r>
    </w:p>
    <w:p w14:paraId="0AE65E7C" w14:textId="77777777" w:rsidR="00E30BA2" w:rsidRPr="00E30BA2" w:rsidRDefault="001342EB" w:rsidP="009A1A29">
      <w:pPr>
        <w:spacing w:before="120"/>
        <w:jc w:val="both"/>
        <w:rPr>
          <w:rFonts w:eastAsia="Times New Roman"/>
          <w:i/>
        </w:rPr>
      </w:pPr>
      <w:r w:rsidRPr="00E30BA2">
        <w:rPr>
          <w:rFonts w:eastAsia="Times New Roman"/>
          <w:i/>
          <w:iCs/>
        </w:rPr>
        <w:t>Major Concerns:</w:t>
      </w:r>
    </w:p>
    <w:p w14:paraId="2CB291A1" w14:textId="42C36DD9" w:rsidR="00FA2FFA" w:rsidRPr="00E30BA2" w:rsidRDefault="0081617A" w:rsidP="009A1A29">
      <w:pPr>
        <w:spacing w:before="120"/>
        <w:jc w:val="both"/>
        <w:rPr>
          <w:rFonts w:eastAsia="Times New Roman"/>
        </w:rPr>
      </w:pPr>
      <w:r w:rsidRPr="009A1A29">
        <w:rPr>
          <w:rFonts w:eastAsia="Times New Roman"/>
          <w:i/>
        </w:rPr>
        <w:t>-The authors claim that Thy-</w:t>
      </w:r>
      <w:proofErr w:type="spellStart"/>
      <w:r w:rsidRPr="009A1A29">
        <w:rPr>
          <w:rFonts w:eastAsia="Times New Roman"/>
          <w:i/>
        </w:rPr>
        <w:t>noc</w:t>
      </w:r>
      <w:proofErr w:type="spellEnd"/>
      <w:r w:rsidRPr="009A1A29">
        <w:rPr>
          <w:rFonts w:eastAsia="Times New Roman"/>
          <w:i/>
        </w:rPr>
        <w:t xml:space="preserve"> protocol is mostly appropriate to study G1 and S phase, whereas HU protocol works better for S, G2 and M phases. However, according to cell cycle profiles shown in Figure 2, a mostly S- phase population is only obtained at 3h release from HU, but not after </w:t>
      </w:r>
      <w:proofErr w:type="spellStart"/>
      <w:r w:rsidRPr="009A1A29">
        <w:rPr>
          <w:rFonts w:eastAsia="Times New Roman"/>
          <w:i/>
        </w:rPr>
        <w:t>nocodazole</w:t>
      </w:r>
      <w:proofErr w:type="spellEnd"/>
      <w:r w:rsidRPr="009A1A29">
        <w:rPr>
          <w:rFonts w:eastAsia="Times New Roman"/>
          <w:i/>
        </w:rPr>
        <w:t xml:space="preserve"> release, as it would also be expected. Could this be due to mitotic slippage in the conditions used for mitotic shake -off? (See also comment on 1.7.1 below). This point should be clarified.</w:t>
      </w:r>
    </w:p>
    <w:p w14:paraId="59899126" w14:textId="08283566" w:rsidR="00FA2FFA" w:rsidRDefault="001342EB" w:rsidP="009A1A29">
      <w:pPr>
        <w:spacing w:before="120"/>
        <w:jc w:val="both"/>
        <w:rPr>
          <w:rFonts w:eastAsia="Times New Roman"/>
        </w:rPr>
      </w:pPr>
      <w:r>
        <w:rPr>
          <w:rFonts w:eastAsia="Times New Roman"/>
        </w:rPr>
        <w:t>We agree with the reviewer in that an enriched S-phase population is only observed with HU protocol</w:t>
      </w:r>
      <w:r w:rsidR="0094671A">
        <w:rPr>
          <w:rFonts w:eastAsia="Times New Roman"/>
        </w:rPr>
        <w:t xml:space="preserve">. By contrast, </w:t>
      </w:r>
      <w:r>
        <w:rPr>
          <w:rFonts w:eastAsia="Times New Roman"/>
        </w:rPr>
        <w:t>Thy-</w:t>
      </w:r>
      <w:proofErr w:type="spellStart"/>
      <w:r>
        <w:rPr>
          <w:rFonts w:eastAsia="Times New Roman"/>
        </w:rPr>
        <w:t>Noc</w:t>
      </w:r>
      <w:proofErr w:type="spellEnd"/>
      <w:r>
        <w:rPr>
          <w:rFonts w:eastAsia="Times New Roman"/>
        </w:rPr>
        <w:t xml:space="preserve"> protocol is best for </w:t>
      </w:r>
      <w:r w:rsidR="00B17AC8">
        <w:rPr>
          <w:rFonts w:eastAsia="Times New Roman"/>
        </w:rPr>
        <w:t xml:space="preserve">enrichment of populations in </w:t>
      </w:r>
      <w:r>
        <w:rPr>
          <w:rFonts w:eastAsia="Times New Roman"/>
        </w:rPr>
        <w:t xml:space="preserve">G1 and </w:t>
      </w:r>
      <w:r w:rsidR="0094671A">
        <w:rPr>
          <w:rFonts w:eastAsia="Times New Roman"/>
        </w:rPr>
        <w:t>S-phase entry</w:t>
      </w:r>
      <w:r>
        <w:rPr>
          <w:rFonts w:eastAsia="Times New Roman"/>
        </w:rPr>
        <w:t>, but not so good for S and G2 phases</w:t>
      </w:r>
      <w:r w:rsidR="008608B2" w:rsidRPr="008608B2">
        <w:rPr>
          <w:rFonts w:eastAsia="Times New Roman"/>
        </w:rPr>
        <w:t xml:space="preserve"> </w:t>
      </w:r>
      <w:r w:rsidR="008608B2">
        <w:rPr>
          <w:rFonts w:eastAsia="Times New Roman"/>
        </w:rPr>
        <w:t xml:space="preserve">(Fox, MH, 2004, </w:t>
      </w:r>
      <w:r w:rsidR="008608B2" w:rsidRPr="00866800">
        <w:rPr>
          <w:rFonts w:eastAsia="Times New Roman"/>
          <w:i/>
        </w:rPr>
        <w:t xml:space="preserve">Methods </w:t>
      </w:r>
      <w:proofErr w:type="spellStart"/>
      <w:r w:rsidR="008608B2" w:rsidRPr="00866800">
        <w:rPr>
          <w:rFonts w:eastAsia="Times New Roman"/>
          <w:i/>
        </w:rPr>
        <w:t>Mol</w:t>
      </w:r>
      <w:proofErr w:type="spellEnd"/>
      <w:r w:rsidR="008608B2" w:rsidRPr="00866800">
        <w:rPr>
          <w:rFonts w:eastAsia="Times New Roman"/>
          <w:i/>
        </w:rPr>
        <w:t xml:space="preserve"> </w:t>
      </w:r>
      <w:proofErr w:type="spellStart"/>
      <w:r w:rsidR="008608B2" w:rsidRPr="00866800">
        <w:rPr>
          <w:rFonts w:eastAsia="Times New Roman"/>
          <w:i/>
        </w:rPr>
        <w:t>Biol</w:t>
      </w:r>
      <w:proofErr w:type="spellEnd"/>
      <w:r w:rsidR="008608B2">
        <w:rPr>
          <w:rFonts w:eastAsia="Times New Roman"/>
        </w:rPr>
        <w:t>, 241:</w:t>
      </w:r>
      <w:r w:rsidR="008608B2" w:rsidRPr="00DC5E6D">
        <w:rPr>
          <w:rFonts w:eastAsia="Times New Roman"/>
        </w:rPr>
        <w:t>11-16</w:t>
      </w:r>
      <w:r w:rsidR="008608B2">
        <w:rPr>
          <w:rFonts w:eastAsia="Times New Roman"/>
        </w:rPr>
        <w:t>)</w:t>
      </w:r>
      <w:r>
        <w:rPr>
          <w:rFonts w:eastAsia="Times New Roman"/>
        </w:rPr>
        <w:t xml:space="preserve">. </w:t>
      </w:r>
      <w:r w:rsidR="0094671A">
        <w:rPr>
          <w:rFonts w:eastAsia="Times New Roman"/>
        </w:rPr>
        <w:t xml:space="preserve">In the revised version of the manuscript, we have modified the text to </w:t>
      </w:r>
      <w:r w:rsidR="00E5112C">
        <w:rPr>
          <w:rFonts w:eastAsia="Times New Roman"/>
        </w:rPr>
        <w:t xml:space="preserve">clarify this </w:t>
      </w:r>
      <w:r w:rsidR="00E5112C" w:rsidRPr="008608B2">
        <w:rPr>
          <w:rFonts w:eastAsia="Times New Roman"/>
        </w:rPr>
        <w:t xml:space="preserve">point </w:t>
      </w:r>
      <w:r w:rsidR="0081617A" w:rsidRPr="008608B2">
        <w:rPr>
          <w:rFonts w:eastAsia="Times New Roman"/>
        </w:rPr>
        <w:t>(page 2, line 46; page 1</w:t>
      </w:r>
      <w:r w:rsidR="00DD2305" w:rsidRPr="008608B2">
        <w:rPr>
          <w:rFonts w:eastAsia="Times New Roman"/>
        </w:rPr>
        <w:t>4</w:t>
      </w:r>
      <w:r w:rsidR="0081617A" w:rsidRPr="008608B2">
        <w:rPr>
          <w:rFonts w:eastAsia="Times New Roman"/>
        </w:rPr>
        <w:t xml:space="preserve">, line </w:t>
      </w:r>
      <w:r w:rsidR="00DD2305" w:rsidRPr="008608B2">
        <w:rPr>
          <w:rFonts w:eastAsia="Times New Roman"/>
        </w:rPr>
        <w:t>451</w:t>
      </w:r>
      <w:r w:rsidR="0081617A" w:rsidRPr="008608B2">
        <w:rPr>
          <w:rFonts w:eastAsia="Times New Roman"/>
        </w:rPr>
        <w:t xml:space="preserve"> and page 1</w:t>
      </w:r>
      <w:r w:rsidR="00DD2305" w:rsidRPr="008608B2">
        <w:rPr>
          <w:rFonts w:eastAsia="Times New Roman"/>
        </w:rPr>
        <w:t>7</w:t>
      </w:r>
      <w:r w:rsidR="0081617A" w:rsidRPr="008608B2">
        <w:rPr>
          <w:rFonts w:eastAsia="Times New Roman"/>
        </w:rPr>
        <w:t xml:space="preserve">, line </w:t>
      </w:r>
      <w:r w:rsidR="00DD2305" w:rsidRPr="008608B2">
        <w:rPr>
          <w:rFonts w:eastAsia="Times New Roman"/>
        </w:rPr>
        <w:t>553</w:t>
      </w:r>
      <w:r w:rsidR="0081617A" w:rsidRPr="008608B2">
        <w:rPr>
          <w:rFonts w:eastAsia="Times New Roman"/>
        </w:rPr>
        <w:t>).</w:t>
      </w:r>
      <w:r w:rsidR="00E5112C">
        <w:rPr>
          <w:rFonts w:eastAsia="Times New Roman"/>
        </w:rPr>
        <w:t xml:space="preserve"> </w:t>
      </w:r>
    </w:p>
    <w:p w14:paraId="0D923979" w14:textId="01F1E8B1" w:rsidR="00E5112C" w:rsidRPr="00E5112C" w:rsidRDefault="001342EB" w:rsidP="00E5112C">
      <w:pPr>
        <w:spacing w:before="120"/>
        <w:jc w:val="both"/>
        <w:rPr>
          <w:rFonts w:eastAsia="Times New Roman"/>
        </w:rPr>
      </w:pPr>
      <w:r>
        <w:rPr>
          <w:rFonts w:eastAsia="Times New Roman"/>
        </w:rPr>
        <w:t xml:space="preserve">We believe that the main reason for </w:t>
      </w:r>
      <w:r w:rsidR="006016CD">
        <w:rPr>
          <w:rFonts w:eastAsia="Times New Roman"/>
        </w:rPr>
        <w:t xml:space="preserve">the lack of an enriched S-phase population </w:t>
      </w:r>
      <w:r>
        <w:rPr>
          <w:rFonts w:eastAsia="Times New Roman"/>
        </w:rPr>
        <w:t>is a progressive loss of synchronicity</w:t>
      </w:r>
      <w:r w:rsidR="00E5112C">
        <w:rPr>
          <w:rFonts w:eastAsia="Times New Roman"/>
        </w:rPr>
        <w:t>. Although</w:t>
      </w:r>
      <w:r w:rsidR="00E5112C" w:rsidRPr="00E5112C">
        <w:rPr>
          <w:rFonts w:eastAsia="Times New Roman"/>
        </w:rPr>
        <w:t xml:space="preserve"> we do not </w:t>
      </w:r>
      <w:r w:rsidR="00E5112C">
        <w:rPr>
          <w:rFonts w:eastAsia="Times New Roman"/>
        </w:rPr>
        <w:t>discard</w:t>
      </w:r>
      <w:r w:rsidR="00E5112C" w:rsidRPr="00E5112C">
        <w:rPr>
          <w:rFonts w:eastAsia="Times New Roman"/>
        </w:rPr>
        <w:t xml:space="preserve"> that </w:t>
      </w:r>
      <w:r w:rsidR="00E5112C">
        <w:rPr>
          <w:rFonts w:eastAsia="Times New Roman"/>
        </w:rPr>
        <w:t>mitotic slippage</w:t>
      </w:r>
      <w:r w:rsidR="00E5112C" w:rsidRPr="00E5112C">
        <w:rPr>
          <w:rFonts w:eastAsia="Times New Roman"/>
        </w:rPr>
        <w:t xml:space="preserve"> may happen </w:t>
      </w:r>
      <w:r w:rsidR="006016CD">
        <w:rPr>
          <w:rFonts w:eastAsia="Times New Roman"/>
        </w:rPr>
        <w:t>to</w:t>
      </w:r>
      <w:r w:rsidR="00E5112C" w:rsidRPr="00E5112C">
        <w:rPr>
          <w:rFonts w:eastAsia="Times New Roman"/>
        </w:rPr>
        <w:t xml:space="preserve"> some extent, </w:t>
      </w:r>
      <w:r w:rsidR="00E5112C">
        <w:rPr>
          <w:rFonts w:eastAsia="Times New Roman"/>
        </w:rPr>
        <w:t xml:space="preserve">the </w:t>
      </w:r>
      <w:r w:rsidR="00E5112C" w:rsidRPr="00E5112C">
        <w:rPr>
          <w:rFonts w:eastAsia="Times New Roman"/>
        </w:rPr>
        <w:t xml:space="preserve">vast majority of the cell population shows a 2C </w:t>
      </w:r>
      <w:r w:rsidR="00C2382F">
        <w:rPr>
          <w:rFonts w:eastAsia="Times New Roman"/>
        </w:rPr>
        <w:t xml:space="preserve">DNA </w:t>
      </w:r>
      <w:r w:rsidR="00E5112C" w:rsidRPr="00E5112C">
        <w:rPr>
          <w:rFonts w:eastAsia="Times New Roman"/>
        </w:rPr>
        <w:t xml:space="preserve">content </w:t>
      </w:r>
      <w:r w:rsidR="006016CD" w:rsidRPr="00E5112C">
        <w:rPr>
          <w:rFonts w:eastAsia="Times New Roman"/>
        </w:rPr>
        <w:t xml:space="preserve">upon removal of </w:t>
      </w:r>
      <w:proofErr w:type="spellStart"/>
      <w:r w:rsidR="006016CD" w:rsidRPr="00E5112C">
        <w:rPr>
          <w:rFonts w:eastAsia="Times New Roman"/>
        </w:rPr>
        <w:t>nocodazole</w:t>
      </w:r>
      <w:proofErr w:type="spellEnd"/>
      <w:r w:rsidR="006016CD">
        <w:rPr>
          <w:rFonts w:eastAsia="Times New Roman"/>
        </w:rPr>
        <w:t>,</w:t>
      </w:r>
      <w:r w:rsidR="006016CD" w:rsidRPr="00E5112C">
        <w:rPr>
          <w:rFonts w:eastAsia="Times New Roman"/>
        </w:rPr>
        <w:t xml:space="preserve"> </w:t>
      </w:r>
      <w:r w:rsidR="00C2382F">
        <w:rPr>
          <w:rFonts w:eastAsia="Times New Roman"/>
        </w:rPr>
        <w:t>indicating</w:t>
      </w:r>
      <w:r w:rsidR="00E5112C" w:rsidRPr="00E5112C">
        <w:rPr>
          <w:rFonts w:eastAsia="Times New Roman"/>
        </w:rPr>
        <w:t xml:space="preserve"> </w:t>
      </w:r>
      <w:r w:rsidR="00B43C88">
        <w:rPr>
          <w:rFonts w:eastAsia="Times New Roman"/>
        </w:rPr>
        <w:t xml:space="preserve">completion of mitosis and correct </w:t>
      </w:r>
      <w:r w:rsidR="00E5112C" w:rsidRPr="00E5112C">
        <w:rPr>
          <w:rFonts w:eastAsia="Times New Roman"/>
        </w:rPr>
        <w:t>prog</w:t>
      </w:r>
      <w:r w:rsidR="00E5112C">
        <w:rPr>
          <w:rFonts w:eastAsia="Times New Roman"/>
        </w:rPr>
        <w:t xml:space="preserve">ression </w:t>
      </w:r>
      <w:r w:rsidR="00C2382F">
        <w:rPr>
          <w:rFonts w:eastAsia="Times New Roman"/>
        </w:rPr>
        <w:t>through</w:t>
      </w:r>
      <w:r w:rsidR="00E5112C">
        <w:rPr>
          <w:rFonts w:eastAsia="Times New Roman"/>
        </w:rPr>
        <w:t xml:space="preserve"> the next cycle</w:t>
      </w:r>
      <w:r w:rsidR="00E5112C" w:rsidRPr="00E5112C">
        <w:rPr>
          <w:rFonts w:eastAsia="Times New Roman"/>
        </w:rPr>
        <w:t xml:space="preserve"> (please see Figure 2A and Figure 3A</w:t>
      </w:r>
      <w:r w:rsidR="00E5112C">
        <w:rPr>
          <w:rFonts w:eastAsia="Times New Roman"/>
        </w:rPr>
        <w:t xml:space="preserve"> of the revised manuscript</w:t>
      </w:r>
      <w:r w:rsidR="00E5112C" w:rsidRPr="00E5112C">
        <w:rPr>
          <w:rFonts w:eastAsia="Times New Roman"/>
        </w:rPr>
        <w:t>)</w:t>
      </w:r>
      <w:r w:rsidR="00E5112C">
        <w:rPr>
          <w:rFonts w:eastAsia="Times New Roman"/>
        </w:rPr>
        <w:t>.</w:t>
      </w:r>
    </w:p>
    <w:p w14:paraId="2A966439" w14:textId="77777777" w:rsidR="00FA2FFA" w:rsidRPr="009A1A29" w:rsidRDefault="001342EB" w:rsidP="009A1A29">
      <w:pPr>
        <w:spacing w:before="120"/>
        <w:jc w:val="both"/>
        <w:rPr>
          <w:rFonts w:eastAsia="Times New Roman"/>
          <w:i/>
        </w:rPr>
      </w:pPr>
      <w:r>
        <w:rPr>
          <w:rFonts w:eastAsia="Times New Roman"/>
        </w:rPr>
        <w:br/>
      </w:r>
      <w:r w:rsidR="0081617A" w:rsidRPr="009A1A29">
        <w:rPr>
          <w:rFonts w:eastAsia="Times New Roman"/>
          <w:i/>
        </w:rPr>
        <w:t xml:space="preserve">-Related to the above point it is very difficult to valuate the actual enrichment in each cell cycle phase without showing the percentage of cells in each phase (Figure 2 and Figure 4). Ideally, an </w:t>
      </w:r>
      <w:proofErr w:type="spellStart"/>
      <w:r w:rsidR="0081617A" w:rsidRPr="009A1A29">
        <w:rPr>
          <w:rFonts w:eastAsia="Times New Roman"/>
          <w:i/>
        </w:rPr>
        <w:t>EdU</w:t>
      </w:r>
      <w:proofErr w:type="spellEnd"/>
      <w:r w:rsidR="0081617A" w:rsidRPr="009A1A29">
        <w:rPr>
          <w:rFonts w:eastAsia="Times New Roman"/>
          <w:i/>
        </w:rPr>
        <w:t xml:space="preserve"> and/or </w:t>
      </w:r>
      <w:proofErr w:type="spellStart"/>
      <w:r w:rsidR="0081617A" w:rsidRPr="009A1A29">
        <w:rPr>
          <w:rFonts w:eastAsia="Times New Roman"/>
          <w:i/>
        </w:rPr>
        <w:t>BrdU</w:t>
      </w:r>
      <w:proofErr w:type="spellEnd"/>
      <w:r w:rsidR="0081617A" w:rsidRPr="009A1A29">
        <w:rPr>
          <w:rFonts w:eastAsia="Times New Roman"/>
          <w:i/>
        </w:rPr>
        <w:t xml:space="preserve"> staining should be included to facilitate the identification of S phase cells. On the other hand, a specific mitotic marker, such as pH3 or MPM-2, should also be included in the FACs analysis to identify the percentage of mitotic cells within the 4n population. This is an important control for the time 0 of thy-</w:t>
      </w:r>
      <w:proofErr w:type="spellStart"/>
      <w:r w:rsidR="0081617A" w:rsidRPr="009A1A29">
        <w:rPr>
          <w:rFonts w:eastAsia="Times New Roman"/>
          <w:i/>
        </w:rPr>
        <w:t>noc</w:t>
      </w:r>
      <w:proofErr w:type="spellEnd"/>
      <w:r w:rsidR="0081617A" w:rsidRPr="009A1A29">
        <w:rPr>
          <w:rFonts w:eastAsia="Times New Roman"/>
          <w:i/>
        </w:rPr>
        <w:t xml:space="preserve"> protocol, at which a pure mitotic population should be obtained after a mitotic shake-off. These </w:t>
      </w:r>
      <w:proofErr w:type="spellStart"/>
      <w:r w:rsidR="0081617A" w:rsidRPr="009A1A29">
        <w:rPr>
          <w:rFonts w:eastAsia="Times New Roman"/>
          <w:i/>
        </w:rPr>
        <w:t>stainings</w:t>
      </w:r>
      <w:proofErr w:type="spellEnd"/>
      <w:r w:rsidR="0081617A" w:rsidRPr="009A1A29">
        <w:rPr>
          <w:rFonts w:eastAsia="Times New Roman"/>
          <w:i/>
        </w:rPr>
        <w:t xml:space="preserve"> across the different time points will also allow to study the reversibility of these protocols, and to ensure no cells left arrested in mitosis or S-phase after release from </w:t>
      </w:r>
      <w:proofErr w:type="spellStart"/>
      <w:r w:rsidR="0081617A" w:rsidRPr="009A1A29">
        <w:rPr>
          <w:rFonts w:eastAsia="Times New Roman"/>
          <w:i/>
        </w:rPr>
        <w:t>nocodazole</w:t>
      </w:r>
      <w:proofErr w:type="spellEnd"/>
      <w:r w:rsidR="0081617A" w:rsidRPr="009A1A29">
        <w:rPr>
          <w:rFonts w:eastAsia="Times New Roman"/>
          <w:i/>
        </w:rPr>
        <w:t xml:space="preserve"> and HU/Thy, respectively.</w:t>
      </w:r>
    </w:p>
    <w:p w14:paraId="668FB10D" w14:textId="77777777" w:rsidR="00753F77" w:rsidRPr="00753F77" w:rsidRDefault="00753F77" w:rsidP="00753F77">
      <w:pPr>
        <w:spacing w:before="120"/>
        <w:jc w:val="both"/>
        <w:rPr>
          <w:rFonts w:eastAsia="Times New Roman"/>
        </w:rPr>
      </w:pPr>
      <w:r w:rsidRPr="00753F77">
        <w:rPr>
          <w:rFonts w:eastAsia="Times New Roman"/>
        </w:rPr>
        <w:t xml:space="preserve">As pointed out by the reviewer, incorporation of </w:t>
      </w:r>
      <w:proofErr w:type="spellStart"/>
      <w:r w:rsidRPr="00753F77">
        <w:rPr>
          <w:rFonts w:eastAsia="Times New Roman"/>
        </w:rPr>
        <w:t>EdU</w:t>
      </w:r>
      <w:proofErr w:type="spellEnd"/>
      <w:r w:rsidRPr="00753F77">
        <w:rPr>
          <w:rFonts w:eastAsia="Times New Roman"/>
        </w:rPr>
        <w:t xml:space="preserve"> or similar </w:t>
      </w:r>
      <w:proofErr w:type="spellStart"/>
      <w:r w:rsidRPr="00753F77">
        <w:rPr>
          <w:rFonts w:eastAsia="Times New Roman"/>
        </w:rPr>
        <w:t>staining</w:t>
      </w:r>
      <w:r w:rsidR="000832B5">
        <w:rPr>
          <w:rFonts w:eastAsia="Times New Roman"/>
        </w:rPr>
        <w:t>s</w:t>
      </w:r>
      <w:proofErr w:type="spellEnd"/>
      <w:r w:rsidR="000832B5">
        <w:rPr>
          <w:rFonts w:eastAsia="Times New Roman"/>
        </w:rPr>
        <w:t xml:space="preserve"> </w:t>
      </w:r>
      <w:proofErr w:type="gramStart"/>
      <w:r w:rsidR="000832B5">
        <w:rPr>
          <w:rFonts w:eastAsia="Times New Roman"/>
        </w:rPr>
        <w:t>allow</w:t>
      </w:r>
      <w:proofErr w:type="gramEnd"/>
      <w:r w:rsidRPr="00753F77">
        <w:rPr>
          <w:rFonts w:eastAsia="Times New Roman"/>
        </w:rPr>
        <w:t xml:space="preserve"> the precise determination of cells in S phase. Nevertheless, it increases both, complexity and economic cost especially when large series of time points (</w:t>
      </w:r>
      <w:r>
        <w:rPr>
          <w:rFonts w:eastAsia="Times New Roman"/>
        </w:rPr>
        <w:t xml:space="preserve">e.g. sample collection every 3 </w:t>
      </w:r>
      <w:r w:rsidRPr="00753F77">
        <w:rPr>
          <w:rFonts w:eastAsia="Times New Roman"/>
        </w:rPr>
        <w:t>h) and conditions (</w:t>
      </w:r>
      <w:r>
        <w:rPr>
          <w:rFonts w:eastAsia="Times New Roman"/>
        </w:rPr>
        <w:t xml:space="preserve">e.g. treatments) are compared. We believe that </w:t>
      </w:r>
      <w:proofErr w:type="spellStart"/>
      <w:r>
        <w:rPr>
          <w:rFonts w:eastAsia="Times New Roman"/>
        </w:rPr>
        <w:t>propidium</w:t>
      </w:r>
      <w:proofErr w:type="spellEnd"/>
      <w:r>
        <w:rPr>
          <w:rFonts w:eastAsia="Times New Roman"/>
        </w:rPr>
        <w:t xml:space="preserve"> iodide staining </w:t>
      </w:r>
      <w:r w:rsidR="00421C2A">
        <w:rPr>
          <w:rFonts w:eastAsia="Times New Roman"/>
        </w:rPr>
        <w:t>coupled to a FACS analysis software program that discriminates cell cycle phases constitutes</w:t>
      </w:r>
      <w:r>
        <w:rPr>
          <w:rFonts w:eastAsia="Times New Roman"/>
        </w:rPr>
        <w:t xml:space="preserve"> a</w:t>
      </w:r>
      <w:r w:rsidR="00864D5B">
        <w:rPr>
          <w:rFonts w:eastAsia="Times New Roman"/>
        </w:rPr>
        <w:t xml:space="preserve">n optimal monitoring procedure due to </w:t>
      </w:r>
      <w:r w:rsidR="000832B5">
        <w:rPr>
          <w:rFonts w:eastAsia="Times New Roman"/>
        </w:rPr>
        <w:t>the</w:t>
      </w:r>
      <w:r w:rsidR="00864D5B">
        <w:rPr>
          <w:rFonts w:eastAsia="Times New Roman"/>
        </w:rPr>
        <w:t xml:space="preserve"> simplicity </w:t>
      </w:r>
      <w:r w:rsidR="000832B5">
        <w:rPr>
          <w:rFonts w:eastAsia="Times New Roman"/>
        </w:rPr>
        <w:t xml:space="preserve">of the procedure </w:t>
      </w:r>
      <w:r w:rsidR="00864D5B">
        <w:rPr>
          <w:rFonts w:eastAsia="Times New Roman"/>
        </w:rPr>
        <w:t xml:space="preserve">and </w:t>
      </w:r>
      <w:r w:rsidR="000832B5">
        <w:rPr>
          <w:rFonts w:eastAsia="Times New Roman"/>
        </w:rPr>
        <w:t xml:space="preserve">to its </w:t>
      </w:r>
      <w:r w:rsidR="00864D5B">
        <w:rPr>
          <w:rFonts w:eastAsia="Times New Roman"/>
        </w:rPr>
        <w:t xml:space="preserve">accuracy in detecting cell cycle </w:t>
      </w:r>
      <w:r w:rsidR="000832B5">
        <w:rPr>
          <w:rFonts w:eastAsia="Times New Roman"/>
        </w:rPr>
        <w:t>phases</w:t>
      </w:r>
      <w:r w:rsidR="00864D5B">
        <w:rPr>
          <w:rFonts w:eastAsia="Times New Roman"/>
        </w:rPr>
        <w:t>.</w:t>
      </w:r>
      <w:r>
        <w:rPr>
          <w:rFonts w:eastAsia="Times New Roman"/>
        </w:rPr>
        <w:t xml:space="preserve"> </w:t>
      </w:r>
    </w:p>
    <w:p w14:paraId="31883177" w14:textId="4B2DB775" w:rsidR="00753F77" w:rsidRPr="00753F77" w:rsidRDefault="00753F77" w:rsidP="00753F77">
      <w:pPr>
        <w:spacing w:before="120"/>
        <w:jc w:val="both"/>
        <w:rPr>
          <w:rFonts w:eastAsia="Times New Roman"/>
        </w:rPr>
      </w:pPr>
      <w:r>
        <w:rPr>
          <w:rFonts w:eastAsia="Times New Roman"/>
        </w:rPr>
        <w:t>Regarding</w:t>
      </w:r>
      <w:r w:rsidRPr="00753F77">
        <w:rPr>
          <w:rFonts w:eastAsia="Times New Roman"/>
        </w:rPr>
        <w:t xml:space="preserve"> the population of cells with 4C DNA content, </w:t>
      </w:r>
      <w:r w:rsidR="00B8010D">
        <w:rPr>
          <w:rFonts w:eastAsia="Times New Roman"/>
        </w:rPr>
        <w:t xml:space="preserve">following </w:t>
      </w:r>
      <w:r w:rsidRPr="00753F77">
        <w:rPr>
          <w:rFonts w:eastAsia="Times New Roman"/>
        </w:rPr>
        <w:t xml:space="preserve">the suggestion </w:t>
      </w:r>
      <w:r w:rsidR="00B8010D">
        <w:rPr>
          <w:rFonts w:eastAsia="Times New Roman"/>
        </w:rPr>
        <w:t>of</w:t>
      </w:r>
      <w:r w:rsidRPr="00753F77">
        <w:rPr>
          <w:rFonts w:eastAsia="Times New Roman"/>
        </w:rPr>
        <w:t xml:space="preserve"> the reviewer, we have included </w:t>
      </w:r>
      <w:proofErr w:type="spellStart"/>
      <w:r w:rsidR="00B92A95">
        <w:rPr>
          <w:rFonts w:eastAsia="Times New Roman"/>
        </w:rPr>
        <w:t>immunoblot</w:t>
      </w:r>
      <w:proofErr w:type="spellEnd"/>
      <w:r w:rsidR="00B92A95">
        <w:rPr>
          <w:rFonts w:eastAsia="Times New Roman"/>
        </w:rPr>
        <w:t xml:space="preserve"> analysis of </w:t>
      </w:r>
      <w:r w:rsidRPr="00753F77">
        <w:rPr>
          <w:rFonts w:eastAsia="Times New Roman"/>
        </w:rPr>
        <w:t>pH3 levels in cells upon Thy-</w:t>
      </w:r>
      <w:proofErr w:type="spellStart"/>
      <w:r w:rsidRPr="00753F77">
        <w:rPr>
          <w:rFonts w:eastAsia="Times New Roman"/>
        </w:rPr>
        <w:t>Noc</w:t>
      </w:r>
      <w:proofErr w:type="spellEnd"/>
      <w:r w:rsidRPr="00753F77">
        <w:rPr>
          <w:rFonts w:eastAsia="Times New Roman"/>
        </w:rPr>
        <w:t xml:space="preserve"> and HU-based synchronization protocols (</w:t>
      </w:r>
      <w:r w:rsidR="00B92A95">
        <w:rPr>
          <w:rFonts w:eastAsia="Times New Roman"/>
        </w:rPr>
        <w:t>Figure 3B of the revised manuscript</w:t>
      </w:r>
      <w:r w:rsidRPr="00753F77">
        <w:rPr>
          <w:rFonts w:eastAsia="Times New Roman"/>
        </w:rPr>
        <w:t>) and we have performed a new experiment in order to verify the purity of our mitotic population obtained by the Thy-</w:t>
      </w:r>
      <w:proofErr w:type="spellStart"/>
      <w:r w:rsidRPr="00753F77">
        <w:rPr>
          <w:rFonts w:eastAsia="Times New Roman"/>
        </w:rPr>
        <w:t>Noc</w:t>
      </w:r>
      <w:proofErr w:type="spellEnd"/>
      <w:r w:rsidRPr="00753F77">
        <w:rPr>
          <w:rFonts w:eastAsia="Times New Roman"/>
        </w:rPr>
        <w:t xml:space="preserve"> protocol (please note new Figure 2A). </w:t>
      </w:r>
      <w:r w:rsidR="00563B62">
        <w:rPr>
          <w:rFonts w:eastAsia="Times New Roman"/>
        </w:rPr>
        <w:t>In addition, the protocol for p</w:t>
      </w:r>
      <w:r w:rsidRPr="00753F77">
        <w:rPr>
          <w:rFonts w:eastAsia="Times New Roman"/>
        </w:rPr>
        <w:t xml:space="preserve">H3 analysis has been included </w:t>
      </w:r>
      <w:r w:rsidR="00F336F0">
        <w:rPr>
          <w:rFonts w:eastAsia="Times New Roman"/>
        </w:rPr>
        <w:t>in the Methods section</w:t>
      </w:r>
      <w:r w:rsidRPr="00753F77">
        <w:rPr>
          <w:rFonts w:eastAsia="Times New Roman"/>
        </w:rPr>
        <w:t xml:space="preserve"> </w:t>
      </w:r>
      <w:r w:rsidR="00F336F0">
        <w:rPr>
          <w:rFonts w:eastAsia="Times New Roman"/>
        </w:rPr>
        <w:t>and in the</w:t>
      </w:r>
      <w:r w:rsidRPr="00753F77">
        <w:rPr>
          <w:rFonts w:eastAsia="Times New Roman"/>
        </w:rPr>
        <w:t xml:space="preserve"> modified Discussion </w:t>
      </w:r>
      <w:r w:rsidR="00F336F0">
        <w:rPr>
          <w:rFonts w:eastAsia="Times New Roman"/>
        </w:rPr>
        <w:t>section</w:t>
      </w:r>
      <w:r w:rsidRPr="00753F77">
        <w:rPr>
          <w:rFonts w:eastAsia="Times New Roman"/>
        </w:rPr>
        <w:t>.</w:t>
      </w:r>
    </w:p>
    <w:p w14:paraId="50DE71BB" w14:textId="1D2DA691" w:rsidR="00FA2FFA" w:rsidRDefault="0081617A" w:rsidP="009A1A29">
      <w:pPr>
        <w:spacing w:before="120"/>
        <w:jc w:val="both"/>
        <w:rPr>
          <w:rFonts w:eastAsia="Times New Roman"/>
          <w:i/>
        </w:rPr>
      </w:pPr>
      <w:r w:rsidRPr="009A1A29">
        <w:rPr>
          <w:rFonts w:eastAsia="Times New Roman"/>
          <w:i/>
        </w:rPr>
        <w:lastRenderedPageBreak/>
        <w:t xml:space="preserve">-Different agents allow cells to be arrested at the G1/S transition such as HU, Thymidine or </w:t>
      </w:r>
      <w:proofErr w:type="spellStart"/>
      <w:r w:rsidRPr="009A1A29">
        <w:rPr>
          <w:rFonts w:eastAsia="Times New Roman"/>
          <w:i/>
        </w:rPr>
        <w:t>aphidicoline</w:t>
      </w:r>
      <w:proofErr w:type="spellEnd"/>
      <w:r w:rsidRPr="009A1A29">
        <w:rPr>
          <w:rFonts w:eastAsia="Times New Roman"/>
          <w:i/>
        </w:rPr>
        <w:t xml:space="preserve">, among others. Why the authors show thy for the first protocol </w:t>
      </w:r>
      <w:proofErr w:type="spellStart"/>
      <w:r w:rsidRPr="009A1A29">
        <w:rPr>
          <w:rFonts w:eastAsia="Times New Roman"/>
          <w:i/>
        </w:rPr>
        <w:t>vs</w:t>
      </w:r>
      <w:proofErr w:type="spellEnd"/>
      <w:r w:rsidRPr="009A1A29">
        <w:rPr>
          <w:rFonts w:eastAsia="Times New Roman"/>
          <w:i/>
        </w:rPr>
        <w:t xml:space="preserve"> HU for the second? It is known that some of these agents such as HU might induce replicative stress. What's the level of damage induced in the conditions described in these protocols? Is it fully reversible? Does it determine the use of any specific G1/S blocker vs. others?</w:t>
      </w:r>
    </w:p>
    <w:p w14:paraId="00BDE210" w14:textId="77777777" w:rsidR="00FA2FFA" w:rsidRPr="009A1A29" w:rsidRDefault="0081617A" w:rsidP="009A1A29">
      <w:pPr>
        <w:spacing w:before="120"/>
        <w:jc w:val="both"/>
        <w:rPr>
          <w:rFonts w:eastAsia="Times New Roman"/>
          <w:i/>
        </w:rPr>
      </w:pPr>
      <w:r w:rsidRPr="009A1A29">
        <w:t xml:space="preserve">As mentioned in the manuscript and pointed out by the reviewer, drug-mediated synchronization protocols are based on transient inhibition of cell cycle progression and therefore, tightly linked to checkpoint activation. Consequently, HU, as well as other inhibitors of DNA replication such as thymidine or </w:t>
      </w:r>
      <w:proofErr w:type="spellStart"/>
      <w:r w:rsidRPr="009A1A29">
        <w:t>aphidicolin</w:t>
      </w:r>
      <w:proofErr w:type="spellEnd"/>
      <w:r w:rsidRPr="009A1A29">
        <w:t xml:space="preserve">, cause replication stress. In fact, this aspect has been previously mentioned by other authors (e.g. </w:t>
      </w:r>
      <w:proofErr w:type="spellStart"/>
      <w:r w:rsidRPr="009A1A29">
        <w:rPr>
          <w:lang w:val="en-GB"/>
        </w:rPr>
        <w:t>Darzynkiewicz</w:t>
      </w:r>
      <w:proofErr w:type="spellEnd"/>
      <w:r w:rsidRPr="009A1A29">
        <w:rPr>
          <w:lang w:val="en-GB"/>
        </w:rPr>
        <w:t xml:space="preserve"> </w:t>
      </w:r>
      <w:r w:rsidRPr="009A1A29">
        <w:rPr>
          <w:i/>
          <w:lang w:val="en-GB"/>
        </w:rPr>
        <w:t>et al.,</w:t>
      </w:r>
      <w:r w:rsidRPr="009A1A29">
        <w:rPr>
          <w:lang w:val="en-GB"/>
        </w:rPr>
        <w:t xml:space="preserve"> 2011, </w:t>
      </w:r>
      <w:r w:rsidRPr="009A1A29">
        <w:rPr>
          <w:i/>
          <w:lang w:val="en-GB"/>
        </w:rPr>
        <w:t>Methods Mol Biol</w:t>
      </w:r>
      <w:r w:rsidRPr="009A1A29">
        <w:rPr>
          <w:lang w:val="en-GB"/>
        </w:rPr>
        <w:t>.).</w:t>
      </w:r>
      <w:r w:rsidRPr="009A1A29">
        <w:t xml:space="preserve"> In order to minimize this limitation, it is crucial to select experimental conditions that are able to stop progression of the cells at some point of the cell cycle, but also to allow adequate progression once the drug is removed. In the new version of the manuscript we have included some of the optimization experiments that we performed with U2OS cells. As shown in the new Figure 2B, 24h treatment with Thymidine was not as good as HU in arresting cells in G1/S transition. Furthermore, although comparable results were obtained by HU and Double Thymidine treatment, a persistent peak in 2C DNA content (G1 phase) was detected in cells released from Double Thymidine protocol while a proper progression towards S and G2 phases was observed upon removal of HU. These data, suggesting a partial but unresolvable DNA damage and checkpoint activation after the removal of the second thymidine round, led us to the selection of the HU-based method for U2OS cells. In addition, progressively decreasing p21</w:t>
      </w:r>
      <w:r w:rsidRPr="009A1A29">
        <w:rPr>
          <w:vertAlign w:val="superscript"/>
        </w:rPr>
        <w:t>Cip1</w:t>
      </w:r>
      <w:r w:rsidRPr="009A1A29">
        <w:t xml:space="preserve"> expression levels (Figure 5B, right graph, of the new version of the manuscript) support the transient nature of the arrest induced by HU as well as the lack of further G2 checkpoint activation.  Required changes have been </w:t>
      </w:r>
      <w:r w:rsidRPr="00563B62">
        <w:t>done in the manuscript including a new figure (Figure 2), figure-related representative results (page 11), figure legend (page14) and discussion in the corresponding section (page 16 and 17).</w:t>
      </w:r>
    </w:p>
    <w:p w14:paraId="0F267BF9" w14:textId="7344B10E" w:rsidR="006B6071" w:rsidRPr="00866800" w:rsidRDefault="0081617A" w:rsidP="00866800">
      <w:pPr>
        <w:spacing w:before="120"/>
        <w:jc w:val="both"/>
        <w:rPr>
          <w:rFonts w:eastAsia="Times New Roman"/>
          <w:i/>
        </w:rPr>
      </w:pPr>
      <w:r>
        <w:rPr>
          <w:rFonts w:eastAsia="Times New Roman"/>
        </w:rPr>
        <w:br/>
      </w:r>
      <w:r w:rsidRPr="009A1A29">
        <w:rPr>
          <w:rFonts w:eastAsia="Times New Roman"/>
          <w:i/>
        </w:rPr>
        <w:t>-The protocols described are exclusively based on U2OS cell line. Validation of the synchronization protocol in at least another cell line should be shown. Moreover, limitations and/or variations of these protocols when apply to other cell lines should also be discussed.</w:t>
      </w:r>
    </w:p>
    <w:p w14:paraId="78014E83" w14:textId="2D496A30" w:rsidR="00866800" w:rsidRDefault="0081617A" w:rsidP="00866800">
      <w:pPr>
        <w:spacing w:before="120"/>
        <w:jc w:val="both"/>
        <w:rPr>
          <w:rFonts w:eastAsia="Times New Roman"/>
        </w:rPr>
      </w:pPr>
      <w:r w:rsidRPr="009A1A29">
        <w:t xml:space="preserve">Synchronization protocols described in this manuscript have been previously employed in several studies applied to cell lines such as </w:t>
      </w:r>
      <w:proofErr w:type="spellStart"/>
      <w:r w:rsidRPr="009A1A29">
        <w:t>HeLa</w:t>
      </w:r>
      <w:proofErr w:type="spellEnd"/>
      <w:r w:rsidRPr="009A1A29">
        <w:t xml:space="preserve"> cells (</w:t>
      </w:r>
      <w:proofErr w:type="spellStart"/>
      <w:r w:rsidRPr="009A1A29">
        <w:t>Westendorp</w:t>
      </w:r>
      <w:proofErr w:type="spellEnd"/>
      <w:r w:rsidRPr="009A1A29">
        <w:t xml:space="preserve"> et al., 2011, Liu et al., 2011, Oncogene), thereby validating the protocol. Moreover, their limitations have been discussed in the new version of the manuscript.</w:t>
      </w:r>
    </w:p>
    <w:p w14:paraId="19AD41F3" w14:textId="77777777" w:rsidR="00866800" w:rsidRDefault="00866800" w:rsidP="00866800">
      <w:pPr>
        <w:spacing w:before="120"/>
        <w:jc w:val="both"/>
        <w:rPr>
          <w:rFonts w:eastAsia="Times New Roman"/>
          <w:i/>
          <w:iCs/>
        </w:rPr>
      </w:pPr>
    </w:p>
    <w:p w14:paraId="714ABFA1" w14:textId="77777777" w:rsidR="00866800" w:rsidRDefault="001342EB" w:rsidP="00866800">
      <w:pPr>
        <w:spacing w:before="120"/>
        <w:jc w:val="both"/>
        <w:rPr>
          <w:rFonts w:eastAsia="Times New Roman"/>
        </w:rPr>
      </w:pPr>
      <w:r>
        <w:rPr>
          <w:rFonts w:eastAsia="Times New Roman"/>
          <w:i/>
          <w:iCs/>
        </w:rPr>
        <w:t>Minor Concerns:</w:t>
      </w:r>
    </w:p>
    <w:p w14:paraId="69BEAEDE" w14:textId="5BA6663E" w:rsidR="00FA2FFA" w:rsidRPr="00866800" w:rsidRDefault="0081617A" w:rsidP="00866800">
      <w:pPr>
        <w:spacing w:before="120"/>
        <w:jc w:val="both"/>
      </w:pPr>
      <w:r w:rsidRPr="009A1A29">
        <w:rPr>
          <w:rFonts w:eastAsia="Times New Roman"/>
          <w:i/>
        </w:rPr>
        <w:t xml:space="preserve">-Cell cycle synchronization across different phases may also be monitored by Western-blot analysis as shown in Figure 2B. However, the markers shown in the figure are quite limited. Other cell cycle regulated genes such as </w:t>
      </w:r>
      <w:proofErr w:type="spellStart"/>
      <w:r w:rsidRPr="009A1A29">
        <w:rPr>
          <w:rFonts w:eastAsia="Times New Roman"/>
          <w:i/>
        </w:rPr>
        <w:t>Cyclin</w:t>
      </w:r>
      <w:proofErr w:type="spellEnd"/>
      <w:r w:rsidRPr="009A1A29">
        <w:rPr>
          <w:rFonts w:eastAsia="Times New Roman"/>
          <w:i/>
        </w:rPr>
        <w:t xml:space="preserve"> A, pH3 or </w:t>
      </w:r>
      <w:proofErr w:type="spellStart"/>
      <w:r w:rsidRPr="009A1A29">
        <w:rPr>
          <w:rFonts w:eastAsia="Times New Roman"/>
          <w:i/>
        </w:rPr>
        <w:t>geminin</w:t>
      </w:r>
      <w:proofErr w:type="spellEnd"/>
      <w:r w:rsidRPr="009A1A29">
        <w:rPr>
          <w:rFonts w:eastAsia="Times New Roman"/>
          <w:i/>
        </w:rPr>
        <w:t xml:space="preserve"> for instance should be included to better discriminate among cell cycle phases.</w:t>
      </w:r>
    </w:p>
    <w:p w14:paraId="534758AF" w14:textId="7AE1FC66" w:rsidR="00FA2FFA" w:rsidRPr="009A1A29" w:rsidRDefault="0081617A" w:rsidP="00866800">
      <w:pPr>
        <w:spacing w:before="120"/>
        <w:jc w:val="both"/>
      </w:pPr>
      <w:r w:rsidRPr="009A1A29">
        <w:t xml:space="preserve">Following the suggestion made by the reviewer, we </w:t>
      </w:r>
      <w:r w:rsidR="00866800">
        <w:t xml:space="preserve">have added </w:t>
      </w:r>
      <w:proofErr w:type="spellStart"/>
      <w:r w:rsidR="00866800">
        <w:t>immunoblot</w:t>
      </w:r>
      <w:proofErr w:type="spellEnd"/>
      <w:r w:rsidR="00866800">
        <w:t xml:space="preserve"> data on p</w:t>
      </w:r>
      <w:r w:rsidRPr="009A1A29">
        <w:t xml:space="preserve">H3 levels to the markers previously shown in Figure 2B (now </w:t>
      </w:r>
      <w:r w:rsidR="00866800">
        <w:t>re</w:t>
      </w:r>
      <w:r w:rsidRPr="009A1A29">
        <w:t xml:space="preserve">named Figure 3B). </w:t>
      </w:r>
      <w:proofErr w:type="spellStart"/>
      <w:r w:rsidRPr="009A1A29">
        <w:t>Cyclin</w:t>
      </w:r>
      <w:proofErr w:type="spellEnd"/>
      <w:r w:rsidRPr="009A1A29">
        <w:t xml:space="preserve"> E1 and </w:t>
      </w:r>
      <w:proofErr w:type="spellStart"/>
      <w:r w:rsidRPr="009A1A29">
        <w:t>Cyclin</w:t>
      </w:r>
      <w:proofErr w:type="spellEnd"/>
      <w:r w:rsidRPr="009A1A29">
        <w:t xml:space="preserve"> B1 were selected due to their narrow expression window and </w:t>
      </w:r>
      <w:r w:rsidRPr="009A1A29">
        <w:lastRenderedPageBreak/>
        <w:t xml:space="preserve">distinct expression peaks during the cell cycle, in contrast to </w:t>
      </w:r>
      <w:proofErr w:type="spellStart"/>
      <w:r w:rsidRPr="009A1A29">
        <w:t>Cyclin</w:t>
      </w:r>
      <w:proofErr w:type="spellEnd"/>
      <w:r w:rsidRPr="009A1A29">
        <w:t xml:space="preserve"> A or D, which show broader expression patterns in U2OS cells and are not optimal for defining cell cycle phases (</w:t>
      </w:r>
      <w:proofErr w:type="spellStart"/>
      <w:r w:rsidRPr="009A1A29">
        <w:t>Asghar</w:t>
      </w:r>
      <w:proofErr w:type="spellEnd"/>
      <w:r w:rsidRPr="009A1A29">
        <w:t xml:space="preserve"> </w:t>
      </w:r>
      <w:r w:rsidRPr="009A1A29">
        <w:rPr>
          <w:i/>
        </w:rPr>
        <w:t>et al.</w:t>
      </w:r>
      <w:r w:rsidRPr="009A1A29">
        <w:t xml:space="preserve">, 2015; </w:t>
      </w:r>
      <w:r w:rsidRPr="009A1A29">
        <w:rPr>
          <w:i/>
        </w:rPr>
        <w:t>Nature Reviews Drug Discovery</w:t>
      </w:r>
      <w:r w:rsidRPr="009A1A29">
        <w:t xml:space="preserve">). </w:t>
      </w:r>
    </w:p>
    <w:p w14:paraId="732209D6" w14:textId="77777777" w:rsidR="00FA2FFA" w:rsidRPr="009A1A29" w:rsidRDefault="0081617A" w:rsidP="009A1A29">
      <w:pPr>
        <w:spacing w:before="120"/>
        <w:jc w:val="both"/>
        <w:rPr>
          <w:rFonts w:eastAsia="Times New Roman"/>
          <w:i/>
        </w:rPr>
      </w:pPr>
      <w:r w:rsidRPr="009A1A29">
        <w:rPr>
          <w:rFonts w:eastAsia="Times New Roman"/>
          <w:i/>
        </w:rPr>
        <w:t>-FACS software and/or algorithm used for gating cell cycle profiles should be specified (Figures 2 and Figure 4).</w:t>
      </w:r>
    </w:p>
    <w:p w14:paraId="7BE055E4" w14:textId="77777777" w:rsidR="001F74D6" w:rsidRDefault="001F74D6" w:rsidP="001F74D6">
      <w:pPr>
        <w:jc w:val="both"/>
        <w:rPr>
          <w:color w:val="0000FF"/>
        </w:rPr>
      </w:pPr>
    </w:p>
    <w:p w14:paraId="684C1578" w14:textId="5A50B19F" w:rsidR="001F74D6" w:rsidRPr="009A1A29" w:rsidRDefault="0081617A" w:rsidP="001F74D6">
      <w:pPr>
        <w:jc w:val="both"/>
      </w:pPr>
      <w:r w:rsidRPr="009A1A29">
        <w:t>Summit V4.3.01 (</w:t>
      </w:r>
      <w:proofErr w:type="spellStart"/>
      <w:r w:rsidRPr="009A1A29">
        <w:t>Dako</w:t>
      </w:r>
      <w:proofErr w:type="spellEnd"/>
      <w:r w:rsidRPr="009A1A29">
        <w:t xml:space="preserve">) was used for FACS data analysis. This information has been included in the </w:t>
      </w:r>
      <w:r w:rsidR="00D05C17">
        <w:t xml:space="preserve">revised </w:t>
      </w:r>
      <w:r w:rsidRPr="00866800">
        <w:t xml:space="preserve">manuscript (page 14, lines </w:t>
      </w:r>
      <w:r w:rsidR="00DD2305" w:rsidRPr="00866800">
        <w:t>445, 450</w:t>
      </w:r>
      <w:r w:rsidRPr="00866800">
        <w:t xml:space="preserve"> and page 15, line </w:t>
      </w:r>
      <w:r w:rsidR="009B454E" w:rsidRPr="00866800">
        <w:t>477</w:t>
      </w:r>
      <w:r w:rsidRPr="00866800">
        <w:t>).</w:t>
      </w:r>
    </w:p>
    <w:p w14:paraId="49E0905C" w14:textId="64BB040A" w:rsidR="00FA2FFA" w:rsidRDefault="001342EB" w:rsidP="009A1A29">
      <w:pPr>
        <w:spacing w:before="120"/>
        <w:jc w:val="both"/>
        <w:rPr>
          <w:rFonts w:eastAsia="Times New Roman"/>
          <w:i/>
          <w:iCs/>
        </w:rPr>
      </w:pPr>
      <w:r>
        <w:rPr>
          <w:rFonts w:eastAsia="Times New Roman"/>
        </w:rPr>
        <w:br/>
      </w:r>
      <w:r>
        <w:rPr>
          <w:rFonts w:eastAsia="Times New Roman"/>
          <w:i/>
          <w:iCs/>
        </w:rPr>
        <w:t>Additional Comments to Authors:</w:t>
      </w:r>
    </w:p>
    <w:p w14:paraId="470EE540" w14:textId="77777777" w:rsidR="00FA2FFA" w:rsidRPr="009A1A29" w:rsidRDefault="001342EB" w:rsidP="009A1A29">
      <w:pPr>
        <w:spacing w:before="120"/>
        <w:jc w:val="both"/>
        <w:rPr>
          <w:rFonts w:eastAsia="Times New Roman"/>
          <w:i/>
        </w:rPr>
      </w:pPr>
      <w:r>
        <w:rPr>
          <w:rFonts w:eastAsia="Times New Roman"/>
        </w:rPr>
        <w:br/>
      </w:r>
      <w:r w:rsidR="0081617A" w:rsidRPr="009A1A29">
        <w:rPr>
          <w:rFonts w:eastAsia="Times New Roman"/>
          <w:i/>
        </w:rPr>
        <w:t>Specific notes on protocol steps:</w:t>
      </w:r>
    </w:p>
    <w:p w14:paraId="217D9B33" w14:textId="77777777" w:rsidR="00FA2FFA" w:rsidRPr="009A1A29" w:rsidRDefault="0081617A" w:rsidP="009A1A29">
      <w:pPr>
        <w:spacing w:before="120"/>
        <w:jc w:val="both"/>
        <w:rPr>
          <w:rFonts w:eastAsia="Times New Roman"/>
          <w:i/>
        </w:rPr>
      </w:pPr>
      <w:r w:rsidRPr="009A1A29">
        <w:rPr>
          <w:rFonts w:eastAsia="Times New Roman"/>
          <w:i/>
        </w:rPr>
        <w:br/>
        <w:t>1.4. Slight warming might help dissolve thymidine. This could be added as a suggestion/recommendation.</w:t>
      </w:r>
      <w:r w:rsidRPr="009A1A29">
        <w:rPr>
          <w:rFonts w:eastAsia="Times New Roman"/>
          <w:i/>
        </w:rPr>
        <w:br/>
        <w:t xml:space="preserve">1.7.1. It is important to be careful in the washing steps following collection of detached mitotic cells in </w:t>
      </w:r>
      <w:proofErr w:type="spellStart"/>
      <w:r w:rsidRPr="009A1A29">
        <w:rPr>
          <w:rFonts w:eastAsia="Times New Roman"/>
          <w:i/>
        </w:rPr>
        <w:t>nocodazole</w:t>
      </w:r>
      <w:proofErr w:type="spellEnd"/>
      <w:r w:rsidRPr="009A1A29">
        <w:rPr>
          <w:rFonts w:eastAsia="Times New Roman"/>
          <w:i/>
        </w:rPr>
        <w:t xml:space="preserve">-containing medium. That means either use PBS-cold for the washing steps and/or add </w:t>
      </w:r>
      <w:proofErr w:type="spellStart"/>
      <w:r w:rsidRPr="009A1A29">
        <w:rPr>
          <w:rFonts w:eastAsia="Times New Roman"/>
          <w:i/>
        </w:rPr>
        <w:t>nocodazole</w:t>
      </w:r>
      <w:proofErr w:type="spellEnd"/>
      <w:r w:rsidRPr="009A1A29">
        <w:rPr>
          <w:rFonts w:eastAsia="Times New Roman"/>
          <w:i/>
        </w:rPr>
        <w:t xml:space="preserve"> to the PBS used for washing, in order to avoid slippage from the mitotic arrest. This can be monitored by FACs, based on PI+pH3 or MPM-2 staining (as discussed above), since a mitotic slippage would result in a fraction of 4n cells, which are negative for the indicated mitotic markers.</w:t>
      </w:r>
    </w:p>
    <w:p w14:paraId="6AB7A9EC" w14:textId="77777777" w:rsidR="00FA2FFA" w:rsidRDefault="00FA2FFA" w:rsidP="009A1A29">
      <w:pPr>
        <w:jc w:val="both"/>
        <w:rPr>
          <w:color w:val="0000FF"/>
        </w:rPr>
      </w:pPr>
    </w:p>
    <w:p w14:paraId="22FEBDFE" w14:textId="39352003" w:rsidR="00FA2FFA" w:rsidRPr="009A1A29" w:rsidRDefault="0081617A" w:rsidP="009A1A29">
      <w:pPr>
        <w:jc w:val="both"/>
      </w:pPr>
      <w:r w:rsidRPr="009A1A29">
        <w:t xml:space="preserve">We thank the reviewer for the comments made in order to improve the protocols described in the manuscript. All recommendations have been included in the revised </w:t>
      </w:r>
      <w:r w:rsidRPr="00866800">
        <w:t>version (page 5, line 1</w:t>
      </w:r>
      <w:r w:rsidR="009B454E" w:rsidRPr="00866800">
        <w:t>33</w:t>
      </w:r>
      <w:r w:rsidRPr="00866800">
        <w:t xml:space="preserve"> and page 17, line </w:t>
      </w:r>
      <w:r w:rsidR="009B454E" w:rsidRPr="00866800">
        <w:t>532</w:t>
      </w:r>
      <w:r w:rsidRPr="00866800">
        <w:t>).</w:t>
      </w:r>
    </w:p>
    <w:p w14:paraId="21CB8B66" w14:textId="4619EA3B" w:rsidR="00FA2FFA" w:rsidRDefault="001342EB" w:rsidP="009A1A29">
      <w:pPr>
        <w:jc w:val="both"/>
        <w:rPr>
          <w:rFonts w:eastAsia="Times New Roman"/>
          <w:b/>
          <w:bCs/>
        </w:rPr>
      </w:pPr>
      <w:r>
        <w:rPr>
          <w:rFonts w:eastAsia="Times New Roman"/>
        </w:rPr>
        <w:br/>
      </w:r>
      <w:r>
        <w:rPr>
          <w:rFonts w:eastAsia="Times New Roman"/>
        </w:rPr>
        <w:br/>
      </w:r>
      <w:r>
        <w:rPr>
          <w:rFonts w:eastAsia="Times New Roman"/>
          <w:b/>
          <w:bCs/>
        </w:rPr>
        <w:t>Reviewer #2:</w:t>
      </w:r>
    </w:p>
    <w:p w14:paraId="18AF7E88" w14:textId="77777777" w:rsidR="00FA2FFA" w:rsidRDefault="001342EB" w:rsidP="009A1A29">
      <w:pPr>
        <w:jc w:val="both"/>
        <w:rPr>
          <w:rFonts w:eastAsia="Times New Roman"/>
          <w:i/>
          <w:iCs/>
        </w:rPr>
      </w:pPr>
      <w:r>
        <w:rPr>
          <w:rFonts w:eastAsia="Times New Roman"/>
        </w:rPr>
        <w:br/>
      </w:r>
      <w:r>
        <w:rPr>
          <w:rFonts w:eastAsia="Times New Roman"/>
          <w:i/>
          <w:iCs/>
        </w:rPr>
        <w:t>Manuscript Summary:</w:t>
      </w:r>
    </w:p>
    <w:p w14:paraId="1F95DCE8" w14:textId="77777777" w:rsidR="00FA2FFA" w:rsidRPr="009A1A29" w:rsidRDefault="001342EB" w:rsidP="009A1A29">
      <w:pPr>
        <w:jc w:val="both"/>
        <w:rPr>
          <w:rFonts w:eastAsia="Times New Roman"/>
          <w:i/>
        </w:rPr>
      </w:pPr>
      <w:r>
        <w:rPr>
          <w:rFonts w:eastAsia="Times New Roman"/>
        </w:rPr>
        <w:br/>
      </w:r>
      <w:r w:rsidR="0081617A" w:rsidRPr="009A1A29">
        <w:rPr>
          <w:rFonts w:eastAsia="Times New Roman"/>
          <w:i/>
        </w:rPr>
        <w:t xml:space="preserve">In the present manuscript </w:t>
      </w:r>
      <w:proofErr w:type="spellStart"/>
      <w:r w:rsidR="0081617A" w:rsidRPr="009A1A29">
        <w:rPr>
          <w:rFonts w:eastAsia="Times New Roman"/>
          <w:i/>
        </w:rPr>
        <w:t>Apraiz</w:t>
      </w:r>
      <w:proofErr w:type="spellEnd"/>
      <w:r w:rsidR="0081617A" w:rsidRPr="009A1A29">
        <w:rPr>
          <w:rFonts w:eastAsia="Times New Roman"/>
          <w:i/>
        </w:rPr>
        <w:t xml:space="preserve"> and co-workers combine two broadly utilized cell synchronization protocols (</w:t>
      </w:r>
      <w:proofErr w:type="spellStart"/>
      <w:r w:rsidR="0081617A" w:rsidRPr="009A1A29">
        <w:rPr>
          <w:rFonts w:eastAsia="Times New Roman"/>
          <w:i/>
        </w:rPr>
        <w:t>hydroxiurea</w:t>
      </w:r>
      <w:proofErr w:type="spellEnd"/>
      <w:r w:rsidR="0081617A" w:rsidRPr="009A1A29">
        <w:rPr>
          <w:rFonts w:eastAsia="Times New Roman"/>
          <w:i/>
        </w:rPr>
        <w:t xml:space="preserve"> and a double </w:t>
      </w:r>
      <w:proofErr w:type="spellStart"/>
      <w:r w:rsidR="0081617A" w:rsidRPr="009A1A29">
        <w:rPr>
          <w:rFonts w:eastAsia="Times New Roman"/>
          <w:i/>
        </w:rPr>
        <w:t>thymidine+nocodazole</w:t>
      </w:r>
      <w:proofErr w:type="spellEnd"/>
      <w:r w:rsidR="0081617A" w:rsidRPr="009A1A29">
        <w:rPr>
          <w:rFonts w:eastAsia="Times New Roman"/>
          <w:i/>
        </w:rPr>
        <w:t>) for the accurate RT-PCR mediated analysis of gene expression during the cell cycle. This can be applied both for the study of unperturbed cell cycle as well as to evaluate the impact of potential therapeutic agents. For the latter, and given the limited duration of cell synchrony after release, the authors nicely illustrate the need for the combination of both protocols in parallel to identify gene-expression variations that are a direct consequence of the treatment under study. This concept is often overlooked thereby potentially leading to data misinterpretation as also clearly illustrated by the experimental data in Figure 4.</w:t>
      </w:r>
    </w:p>
    <w:p w14:paraId="53487E48" w14:textId="77777777" w:rsidR="00FA2FFA" w:rsidRPr="009A1A29" w:rsidRDefault="0081617A" w:rsidP="009A1A29">
      <w:pPr>
        <w:jc w:val="both"/>
        <w:rPr>
          <w:rFonts w:eastAsia="Times New Roman"/>
          <w:i/>
        </w:rPr>
      </w:pPr>
      <w:r w:rsidRPr="009A1A29">
        <w:rPr>
          <w:rFonts w:eastAsia="Times New Roman"/>
          <w:i/>
        </w:rPr>
        <w:br/>
        <w:t>In addition, although both synchronization methods have been extensively used by many laboratories, the authors provide a detailed and clear protocol that will be useful for the optimization of such approach by other investigators. The overall technical quality of the data presented in the manuscript is remarkable but yet I feel that a few modifications could improve the current version.</w:t>
      </w:r>
    </w:p>
    <w:p w14:paraId="1F216D5F" w14:textId="6B3BBCC9" w:rsidR="00FA2FFA" w:rsidRDefault="001342EB" w:rsidP="009A1A29">
      <w:pPr>
        <w:jc w:val="both"/>
        <w:rPr>
          <w:rFonts w:eastAsia="Times New Roman"/>
          <w:i/>
          <w:iCs/>
        </w:rPr>
      </w:pPr>
      <w:r>
        <w:rPr>
          <w:rFonts w:eastAsia="Times New Roman"/>
        </w:rPr>
        <w:br/>
      </w:r>
      <w:r>
        <w:rPr>
          <w:rFonts w:eastAsia="Times New Roman"/>
          <w:i/>
          <w:iCs/>
        </w:rPr>
        <w:t>Major Concerns:</w:t>
      </w:r>
    </w:p>
    <w:p w14:paraId="606D877D" w14:textId="6DC665AD" w:rsidR="00FA2FFA" w:rsidRPr="009A1A29" w:rsidRDefault="001342EB" w:rsidP="009A1A29">
      <w:pPr>
        <w:spacing w:before="120"/>
        <w:jc w:val="both"/>
        <w:rPr>
          <w:rFonts w:eastAsia="Times New Roman"/>
          <w:i/>
        </w:rPr>
      </w:pPr>
      <w:r>
        <w:rPr>
          <w:rFonts w:eastAsia="Times New Roman"/>
        </w:rPr>
        <w:lastRenderedPageBreak/>
        <w:br/>
      </w:r>
      <w:r w:rsidR="0081617A" w:rsidRPr="009A1A29">
        <w:rPr>
          <w:rFonts w:eastAsia="Times New Roman"/>
          <w:i/>
        </w:rPr>
        <w:t xml:space="preserve">1. As discussed by the authors, neither of the two methods ensures cell synchrony over an entire cell cycle following release. This is a limitation and justifies the combination of both methods when studying oscillations in gene expression in order to select the most appropriate protocol for the gene under study. To further support their claim it would have been nice to actually show that extending the observation time beyond 15 hrs (Figure 3) failed to provide accurate experimental results due to increased population asynchrony. For instance (Figure 3 top right), would the G1 peak in E2F1 expression be detected if the experimental time </w:t>
      </w:r>
      <w:proofErr w:type="gramStart"/>
      <w:r w:rsidR="0081617A" w:rsidRPr="009A1A29">
        <w:rPr>
          <w:rFonts w:eastAsia="Times New Roman"/>
          <w:i/>
        </w:rPr>
        <w:t>was</w:t>
      </w:r>
      <w:proofErr w:type="gramEnd"/>
      <w:r w:rsidR="0081617A" w:rsidRPr="009A1A29">
        <w:rPr>
          <w:rFonts w:eastAsia="Times New Roman"/>
          <w:i/>
        </w:rPr>
        <w:t xml:space="preserve"> extended in the HU release? Likewise, (Figure 3 bottom left), would the E2F7 decrease in late S be properly detected if the experimental time was extended in the Thy-</w:t>
      </w:r>
      <w:proofErr w:type="spellStart"/>
      <w:r w:rsidR="0081617A" w:rsidRPr="009A1A29">
        <w:rPr>
          <w:rFonts w:eastAsia="Times New Roman"/>
          <w:i/>
        </w:rPr>
        <w:t>Noc</w:t>
      </w:r>
      <w:proofErr w:type="spellEnd"/>
      <w:r w:rsidR="0081617A" w:rsidRPr="009A1A29">
        <w:rPr>
          <w:rFonts w:eastAsia="Times New Roman"/>
          <w:i/>
        </w:rPr>
        <w:t xml:space="preserve"> release? I am not asking for these experiments to be performed, but the authors may have actually performed these experiments as part of the original study. If results are already available it would be nice to include them to further support the author´s claims.</w:t>
      </w:r>
    </w:p>
    <w:p w14:paraId="64F3A62B" w14:textId="734273AD" w:rsidR="00FA2FFA" w:rsidRPr="009A1A29" w:rsidRDefault="0081617A" w:rsidP="009A1A29">
      <w:pPr>
        <w:spacing w:before="120"/>
        <w:jc w:val="both"/>
        <w:rPr>
          <w:rFonts w:eastAsia="Times New Roman"/>
        </w:rPr>
      </w:pPr>
      <w:r w:rsidRPr="009A1A29">
        <w:t>In agreement with the point mentioned by the reviewer, the original experim</w:t>
      </w:r>
      <w:r w:rsidR="00866800">
        <w:t>ent was extended beyond 15 h</w:t>
      </w:r>
      <w:r w:rsidRPr="009A1A29">
        <w:t xml:space="preserve"> after release from </w:t>
      </w:r>
      <w:proofErr w:type="spellStart"/>
      <w:r w:rsidR="00866800">
        <w:t>nocodazole</w:t>
      </w:r>
      <w:proofErr w:type="spellEnd"/>
      <w:r w:rsidR="00866800">
        <w:t xml:space="preserve"> or HU, up to 24 h</w:t>
      </w:r>
      <w:r w:rsidRPr="009A1A29">
        <w:t xml:space="preserve">. However, the 18 h and 24 h time points were excluded from the manuscript due to the clear asynchrony developed by cell populations already at 15 h after release, which was enhanced at later time points. Regarding E2F1 and E2F7 expression profiles at those later time points, we could, in fact, detect a second wave of E2F1 induction and E2F7 reduction. Nonetheless, the amplitude of those expression changes is clearly diminished, which can be at least partially explained by the loss of synchronicity by this time points. In order to complete the information provided in the manuscript, we have included this information in the body of the text </w:t>
      </w:r>
      <w:r w:rsidRPr="00866800">
        <w:t xml:space="preserve">(page 12, lines </w:t>
      </w:r>
      <w:r w:rsidR="009B454E" w:rsidRPr="00866800">
        <w:t>370</w:t>
      </w:r>
      <w:r w:rsidRPr="00866800">
        <w:t xml:space="preserve"> to </w:t>
      </w:r>
      <w:r w:rsidR="009B454E" w:rsidRPr="00866800">
        <w:t>375</w:t>
      </w:r>
      <w:r w:rsidRPr="00866800">
        <w:t>).</w:t>
      </w:r>
      <w:r w:rsidRPr="009A1A29">
        <w:t xml:space="preserve"> </w:t>
      </w:r>
    </w:p>
    <w:p w14:paraId="723A9EB4" w14:textId="77777777" w:rsidR="00FA2FFA" w:rsidRPr="009A1A29" w:rsidRDefault="001342EB" w:rsidP="009A1A29">
      <w:pPr>
        <w:spacing w:before="120"/>
        <w:jc w:val="both"/>
        <w:rPr>
          <w:i/>
          <w:color w:val="0000FF"/>
        </w:rPr>
      </w:pPr>
      <w:r>
        <w:rPr>
          <w:rFonts w:eastAsia="Times New Roman"/>
        </w:rPr>
        <w:br/>
      </w:r>
      <w:r w:rsidR="0081617A" w:rsidRPr="009A1A29">
        <w:rPr>
          <w:rFonts w:eastAsia="Times New Roman"/>
          <w:i/>
        </w:rPr>
        <w:t>2. Standard deviation is missing in experiments 3 and 4B (top panels).</w:t>
      </w:r>
    </w:p>
    <w:p w14:paraId="4DE74C7C" w14:textId="0506F68D" w:rsidR="00FA2FFA" w:rsidRPr="009A1A29" w:rsidRDefault="0081617A" w:rsidP="009A1A29">
      <w:pPr>
        <w:spacing w:before="120"/>
        <w:jc w:val="both"/>
      </w:pPr>
      <w:r w:rsidRPr="009A1A29">
        <w:t>Standard deviation has been included in the experiments mentioned by the reviewer.</w:t>
      </w:r>
    </w:p>
    <w:p w14:paraId="3D6E1CDF" w14:textId="77777777" w:rsidR="00FA2FFA" w:rsidRDefault="001342EB" w:rsidP="009A1A29">
      <w:pPr>
        <w:spacing w:before="120"/>
        <w:jc w:val="both"/>
        <w:rPr>
          <w:rFonts w:eastAsia="Times New Roman"/>
          <w:i/>
          <w:iCs/>
        </w:rPr>
      </w:pPr>
      <w:r>
        <w:rPr>
          <w:rFonts w:eastAsia="Times New Roman"/>
        </w:rPr>
        <w:br/>
      </w:r>
      <w:r>
        <w:rPr>
          <w:rFonts w:eastAsia="Times New Roman"/>
          <w:i/>
          <w:iCs/>
        </w:rPr>
        <w:t>Minor Concerns:</w:t>
      </w:r>
    </w:p>
    <w:p w14:paraId="44565919" w14:textId="77777777" w:rsidR="00FA2FFA" w:rsidRPr="009A1A29" w:rsidRDefault="001342EB" w:rsidP="009A1A29">
      <w:pPr>
        <w:spacing w:before="120"/>
        <w:jc w:val="both"/>
        <w:rPr>
          <w:rFonts w:eastAsia="Times New Roman"/>
          <w:i/>
        </w:rPr>
      </w:pPr>
      <w:r>
        <w:rPr>
          <w:rFonts w:eastAsia="Times New Roman"/>
        </w:rPr>
        <w:br/>
      </w:r>
      <w:r w:rsidR="0081617A" w:rsidRPr="009A1A29">
        <w:rPr>
          <w:rFonts w:eastAsia="Times New Roman"/>
          <w:i/>
        </w:rPr>
        <w:t xml:space="preserve">Whereas the </w:t>
      </w:r>
      <w:proofErr w:type="spellStart"/>
      <w:r w:rsidR="0081617A" w:rsidRPr="009A1A29">
        <w:rPr>
          <w:rFonts w:eastAsia="Times New Roman"/>
          <w:i/>
        </w:rPr>
        <w:t>Cyclin</w:t>
      </w:r>
      <w:proofErr w:type="spellEnd"/>
      <w:r w:rsidR="0081617A" w:rsidRPr="009A1A29">
        <w:rPr>
          <w:rFonts w:eastAsia="Times New Roman"/>
          <w:i/>
        </w:rPr>
        <w:t xml:space="preserve"> E isoform (E1) </w:t>
      </w:r>
      <w:proofErr w:type="spellStart"/>
      <w:r w:rsidR="0081617A" w:rsidRPr="009A1A29">
        <w:rPr>
          <w:rFonts w:eastAsia="Times New Roman"/>
          <w:i/>
        </w:rPr>
        <w:t>analysed</w:t>
      </w:r>
      <w:proofErr w:type="spellEnd"/>
      <w:r w:rsidR="0081617A" w:rsidRPr="009A1A29">
        <w:rPr>
          <w:rFonts w:eastAsia="Times New Roman"/>
          <w:i/>
        </w:rPr>
        <w:t xml:space="preserve"> in the study is clearly indicated in the figures &amp; legends in the "Representative Results" section is only referred to as </w:t>
      </w:r>
      <w:proofErr w:type="spellStart"/>
      <w:r w:rsidR="0081617A" w:rsidRPr="009A1A29">
        <w:rPr>
          <w:rFonts w:eastAsia="Times New Roman"/>
          <w:i/>
        </w:rPr>
        <w:t>Cyclin</w:t>
      </w:r>
      <w:proofErr w:type="spellEnd"/>
      <w:r w:rsidR="0081617A" w:rsidRPr="009A1A29">
        <w:rPr>
          <w:rFonts w:eastAsia="Times New Roman"/>
          <w:i/>
        </w:rPr>
        <w:t xml:space="preserve"> E. This should be corrected.</w:t>
      </w:r>
    </w:p>
    <w:p w14:paraId="3FA4F5DD" w14:textId="77777777" w:rsidR="00FA2FFA" w:rsidRPr="009A1A29" w:rsidRDefault="0081617A" w:rsidP="009A1A29">
      <w:pPr>
        <w:spacing w:before="120"/>
        <w:jc w:val="both"/>
      </w:pPr>
      <w:r w:rsidRPr="009A1A29">
        <w:t xml:space="preserve">Information regarding CyclinE1 has been corrected in the revised manuscript. </w:t>
      </w:r>
    </w:p>
    <w:p w14:paraId="3678FAB3" w14:textId="7A42AFEF" w:rsidR="00FA2FFA" w:rsidRPr="009A1A29" w:rsidRDefault="00FA2FFA" w:rsidP="009A1A29">
      <w:pPr>
        <w:jc w:val="both"/>
        <w:rPr>
          <w:color w:val="FF0000"/>
        </w:rPr>
      </w:pPr>
    </w:p>
    <w:sectPr w:rsidR="00FA2FFA" w:rsidRPr="009A1A29" w:rsidSect="001342EB">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C0B64"/>
    <w:multiLevelType w:val="hybridMultilevel"/>
    <w:tmpl w:val="FF8093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2EB"/>
    <w:rsid w:val="000832B5"/>
    <w:rsid w:val="00130D24"/>
    <w:rsid w:val="001342EB"/>
    <w:rsid w:val="00150E56"/>
    <w:rsid w:val="001C0BDD"/>
    <w:rsid w:val="001F74D6"/>
    <w:rsid w:val="00246F30"/>
    <w:rsid w:val="00295FB4"/>
    <w:rsid w:val="002A2626"/>
    <w:rsid w:val="00380D8D"/>
    <w:rsid w:val="00421C2A"/>
    <w:rsid w:val="00563B62"/>
    <w:rsid w:val="006016CD"/>
    <w:rsid w:val="00664856"/>
    <w:rsid w:val="00686328"/>
    <w:rsid w:val="006B6071"/>
    <w:rsid w:val="00753F77"/>
    <w:rsid w:val="007B16D5"/>
    <w:rsid w:val="007D58EF"/>
    <w:rsid w:val="0081617A"/>
    <w:rsid w:val="00834CD9"/>
    <w:rsid w:val="00845A73"/>
    <w:rsid w:val="008608B2"/>
    <w:rsid w:val="00864D5B"/>
    <w:rsid w:val="00866800"/>
    <w:rsid w:val="0086687A"/>
    <w:rsid w:val="00913678"/>
    <w:rsid w:val="0094671A"/>
    <w:rsid w:val="00976850"/>
    <w:rsid w:val="009A1A29"/>
    <w:rsid w:val="009A76D7"/>
    <w:rsid w:val="009A7EFC"/>
    <w:rsid w:val="009B454E"/>
    <w:rsid w:val="00B17AC8"/>
    <w:rsid w:val="00B43C88"/>
    <w:rsid w:val="00B8010D"/>
    <w:rsid w:val="00B92A95"/>
    <w:rsid w:val="00C2382F"/>
    <w:rsid w:val="00D05C17"/>
    <w:rsid w:val="00D35AE5"/>
    <w:rsid w:val="00D53E0F"/>
    <w:rsid w:val="00DD2305"/>
    <w:rsid w:val="00E30BA2"/>
    <w:rsid w:val="00E5112C"/>
    <w:rsid w:val="00F336F0"/>
    <w:rsid w:val="00F43A11"/>
    <w:rsid w:val="00FA2FF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563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D2305"/>
    <w:rPr>
      <w:rFonts w:ascii="Tahoma" w:hAnsi="Tahoma" w:cs="Tahoma"/>
      <w:sz w:val="16"/>
      <w:szCs w:val="16"/>
    </w:rPr>
  </w:style>
  <w:style w:type="character" w:customStyle="1" w:styleId="TextodegloboCar">
    <w:name w:val="Texto de globo Car"/>
    <w:basedOn w:val="Fuentedeprrafopredeter"/>
    <w:link w:val="Textodeglobo"/>
    <w:uiPriority w:val="99"/>
    <w:semiHidden/>
    <w:rsid w:val="00DD2305"/>
    <w:rPr>
      <w:rFonts w:ascii="Tahoma" w:hAnsi="Tahoma" w:cs="Tahoma"/>
      <w:sz w:val="16"/>
      <w:szCs w:val="16"/>
      <w:lang w:val="en-US" w:eastAsia="es-ES_tradnl"/>
    </w:rPr>
  </w:style>
  <w:style w:type="paragraph" w:styleId="Prrafodelista">
    <w:name w:val="List Paragraph"/>
    <w:basedOn w:val="Normal"/>
    <w:uiPriority w:val="34"/>
    <w:qFormat/>
    <w:rsid w:val="009A1A2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D2305"/>
    <w:rPr>
      <w:rFonts w:ascii="Tahoma" w:hAnsi="Tahoma" w:cs="Tahoma"/>
      <w:sz w:val="16"/>
      <w:szCs w:val="16"/>
    </w:rPr>
  </w:style>
  <w:style w:type="character" w:customStyle="1" w:styleId="TextodegloboCar">
    <w:name w:val="Texto de globo Car"/>
    <w:basedOn w:val="Fuentedeprrafopredeter"/>
    <w:link w:val="Textodeglobo"/>
    <w:uiPriority w:val="99"/>
    <w:semiHidden/>
    <w:rsid w:val="00DD2305"/>
    <w:rPr>
      <w:rFonts w:ascii="Tahoma" w:hAnsi="Tahoma" w:cs="Tahoma"/>
      <w:sz w:val="16"/>
      <w:szCs w:val="16"/>
      <w:lang w:val="en-US" w:eastAsia="es-ES_tradnl"/>
    </w:rPr>
  </w:style>
  <w:style w:type="paragraph" w:styleId="Prrafodelista">
    <w:name w:val="List Paragraph"/>
    <w:basedOn w:val="Normal"/>
    <w:uiPriority w:val="34"/>
    <w:qFormat/>
    <w:rsid w:val="009A1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2480</Words>
  <Characters>13646</Characters>
  <Application>Microsoft Macintosh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Office 2004 Test Drive</dc:creator>
  <cp:lastModifiedBy>Usuario de Office 2004 Test Drive</cp:lastModifiedBy>
  <cp:revision>9</cp:revision>
  <dcterms:created xsi:type="dcterms:W3CDTF">2017-01-02T20:35:00Z</dcterms:created>
  <dcterms:modified xsi:type="dcterms:W3CDTF">2017-01-03T04:20:00Z</dcterms:modified>
</cp:coreProperties>
</file>