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AD" w:rsidRDefault="0036124B" w:rsidP="00F0382C">
      <w:pPr>
        <w:jc w:val="both"/>
      </w:pPr>
      <w:r>
        <w:t xml:space="preserve">55724 redos </w:t>
      </w:r>
      <w:r w:rsidR="007607B9">
        <w:t>16</w:t>
      </w:r>
      <w:bookmarkStart w:id="0" w:name="_GoBack"/>
      <w:bookmarkEnd w:id="0"/>
      <w:r>
        <w:t>-April-2018</w:t>
      </w:r>
    </w:p>
    <w:p w:rsidR="0036124B" w:rsidRDefault="0036124B" w:rsidP="00F0382C">
      <w:pPr>
        <w:jc w:val="both"/>
      </w:pPr>
    </w:p>
    <w:p w:rsidR="0036124B" w:rsidRPr="00102727" w:rsidRDefault="0036124B" w:rsidP="0036124B">
      <w:pPr>
        <w:jc w:val="both"/>
        <w:rPr>
          <w:rFonts w:eastAsia="Times New Roman"/>
          <w:sz w:val="20"/>
          <w:szCs w:val="20"/>
        </w:rPr>
      </w:pPr>
      <w:r w:rsidRPr="00102727">
        <w:rPr>
          <w:rFonts w:eastAsia="Times New Roman"/>
          <w:sz w:val="20"/>
          <w:szCs w:val="20"/>
        </w:rPr>
        <w:t>5.5 Quantitative real time PCR revealed that the treatment reduced AR transcript levels</w:t>
      </w:r>
    </w:p>
    <w:p w:rsidR="0036124B" w:rsidRDefault="0036124B" w:rsidP="00F0382C">
      <w:pPr>
        <w:jc w:val="both"/>
      </w:pPr>
    </w:p>
    <w:sectPr w:rsidR="0036124B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24B"/>
    <w:rsid w:val="001E1FAD"/>
    <w:rsid w:val="001E64BF"/>
    <w:rsid w:val="0036124B"/>
    <w:rsid w:val="00490A02"/>
    <w:rsid w:val="007607B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234F8"/>
  <w14:defaultImageDpi w14:val="300"/>
  <w15:docId w15:val="{D31ED81B-B6E3-7445-B0E4-D35D3E4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2</cp:revision>
  <dcterms:created xsi:type="dcterms:W3CDTF">2018-04-16T13:03:00Z</dcterms:created>
  <dcterms:modified xsi:type="dcterms:W3CDTF">2018-04-16T13:04:00Z</dcterms:modified>
</cp:coreProperties>
</file>