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Acute Myocardial Tissue Slices from Biopsies of Human Neonates and Infants with Congenital Heart Disease for Physiological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Moritz Haustein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Rewa Nazzal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 Trieschmann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Gerardus Bennink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Juergen Hescheler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Frank Pillekamp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Tobias Hannes</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 Cardiology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of 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Rhine-Westphalia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Neurophysiology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Rhine-Westphalia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Cardio-thoracic Surgery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of 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Rhine-Westphalia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General Pediatrics, Neonatology and Pediatric Cardiology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Children’s Hospital of Heinrich-Heine-University Duesseldorf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Duesseldorf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 Rhine-Westphalia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Children’s Hospital for Wales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of Wales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Cardiff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Kingdom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Moritz Haustein (</w:t>
      </w:r>
      <w:r>
        <w:rPr>
          <w:rFonts w:ascii="Calibri" w:hAnsi="Calibri" w:cs="Calibri" w:eastAsia="Calibri"/>
          <w:color w:val="auto"/>
          <w:spacing w:val="0"/>
          <w:position w:val="0"/>
          <w:sz w:val="24"/>
          <w:u w:val="single"/>
          <w:shd w:fill="auto" w:val="clear"/>
        </w:rPr>
        <w:t xml:space="preserve">moritz.haustein@uni-koeln.de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Rewa Nazzal (</w:t>
      </w:r>
      <w:r>
        <w:rPr>
          <w:rFonts w:ascii="Calibri" w:hAnsi="Calibri" w:cs="Calibri" w:eastAsia="Calibri"/>
          <w:color w:val="auto"/>
          <w:spacing w:val="0"/>
          <w:position w:val="0"/>
          <w:sz w:val="24"/>
          <w:u w:val="single"/>
          <w:shd w:fill="auto" w:val="clear"/>
        </w:rPr>
        <w:t xml:space="preserve">rewa.nazzal@uk-koeln.de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Trieschmann (</w:t>
      </w:r>
      <w:r>
        <w:rPr>
          <w:rFonts w:ascii="Calibri" w:hAnsi="Calibri" w:cs="Calibri" w:eastAsia="Calibri"/>
          <w:color w:val="auto"/>
          <w:spacing w:val="0"/>
          <w:position w:val="0"/>
          <w:sz w:val="24"/>
          <w:u w:val="single"/>
          <w:shd w:fill="auto" w:val="clear"/>
        </w:rPr>
        <w:t xml:space="preserve">jan.trieschmann@uk-koeln.de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Gerardus Bennink (</w:t>
      </w:r>
      <w:r>
        <w:rPr>
          <w:rFonts w:ascii="Calibri" w:hAnsi="Calibri" w:cs="Calibri" w:eastAsia="Calibri"/>
          <w:color w:val="auto"/>
          <w:spacing w:val="0"/>
          <w:position w:val="0"/>
          <w:sz w:val="24"/>
          <w:u w:val="single"/>
          <w:shd w:fill="auto" w:val="clear"/>
        </w:rPr>
        <w:t xml:space="preserve">gerardus.bennink@uk-koeln.de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Juergen Hescheler (</w:t>
      </w:r>
      <w:r>
        <w:rPr>
          <w:rFonts w:ascii="Calibri" w:hAnsi="Calibri" w:cs="Calibri" w:eastAsia="Calibri"/>
          <w:color w:val="auto"/>
          <w:spacing w:val="0"/>
          <w:position w:val="0"/>
          <w:sz w:val="24"/>
          <w:u w:val="single"/>
          <w:shd w:fill="auto" w:val="clear"/>
        </w:rPr>
        <w:t xml:space="preserve">j.hescheler@uni-koeln.de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Pillekamp (</w:t>
      </w:r>
      <w:r>
        <w:rPr>
          <w:rFonts w:ascii="Calibri" w:hAnsi="Calibri" w:cs="Calibri" w:eastAsia="Calibri"/>
          <w:color w:val="auto"/>
          <w:spacing w:val="0"/>
          <w:position w:val="0"/>
          <w:sz w:val="24"/>
          <w:u w:val="single"/>
          <w:shd w:fill="auto" w:val="clear"/>
        </w:rPr>
        <w:t xml:space="preserve">frank.pillekamp@med.uni-duesseldorf.de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 Hannes (</w:t>
      </w:r>
      <w:r>
        <w:rPr>
          <w:rFonts w:ascii="Calibri" w:hAnsi="Calibri" w:cs="Calibri" w:eastAsia="Calibri"/>
          <w:color w:val="auto"/>
          <w:spacing w:val="0"/>
          <w:position w:val="0"/>
          <w:sz w:val="24"/>
          <w:u w:val="single"/>
          <w:shd w:fill="auto" w:val="clear"/>
        </w:rPr>
        <w:t xml:space="preserve">tobias.hannes@uk-koeln.de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Hannes, Tobias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 Cardiology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Hospital of Cologne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Kerpener Str. 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50931 Koeln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tobias.hannes@uk-koeln.de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+49-221-478-32514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slices, myocardium, human, Tetralogy of Fallot, hypoplastic left heart syndrome, isometric force measurements, cardiac electrophysiology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slices are a unique model for cardiovascular research and bridge the gap between single-cell and whole-heart models. This protocol describes the preparation of viable cardiac slices from myocardial tissue samples excised during surgery for congenital heart disease.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cardiovascular research, diverse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models are used to investigate cardiac function. These models can be categorized according to their complexity, ranging from isolated cardiomyocytes to multicellular 3-dimensional tissue preparations, such as the Langendorff-perfused heart or coronary-perfused wedges. Cardiac tissue slices bridge the gap between these models, as their relatively low thickness overcomes the need for arterial perfusion, while the native cellular alignment and extracellular matrix structure are preserved. This enables the use of tissue when coronary perfusion is not available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tissue excised during surgery for congenital heart disease). The present protocol describes the preparation of viable cardiac slices from myocardial explants from neonate and infant patients undergoing surgery for congenital heart disease. Upon extraction, the myocardial tissue is transferred to oxygenated, ice-cold, low-calcium solution and transported to the laboratory. Thereafter, the tissue is pre-cut, embedded into low-melting agarose, and sectioned with a vibratome. Tissue recovery is promoted by the stepwise increase of calcium concentration, followed by gradual rewarming to 37 &amp;#176;C for 1 h in the measurement solution. Afterwards, the obtained acute myocardial slices can be used for physiological experiments. Representative results for isometric force measurements and action potential recordings are provided. The importance of the solution and the vibratome parameters to the preparation of viable cardiac slices, as well as limitations regarding the control of the fiber alignment and long-term culture, are discussed.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 c</w:t>
      </w:r>
      <w:r>
        <w:rPr>
          <w:rFonts w:ascii="Calibri" w:hAnsi="Calibri" w:cs="Calibri" w:eastAsia="Calibri"/>
          <w:color w:val="auto"/>
          <w:spacing w:val="0"/>
          <w:position w:val="0"/>
          <w:sz w:val="24"/>
          <w:shd w:fill="auto" w:val="clear"/>
        </w:rPr>
        <w:t xml:space="preserve">ellular studies on myocardial function rely on a spectrum of models, ranging from isolated single cells to whole-heart preparations such as the Langendorff-perfused heart.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isolated cardiomyocytes are the key model for many research questions, they do not entirely reflect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 because intercellular interactions and connections to an extracellular matrix (ECM) are missing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enzymatic digestion during the dissociation of myocardial tissue can modify the electrophysiological properties of cardiomyocytes. For instance, Yue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demonstrated that delayed rectifier potassium channel configuration was dependent upon the isolation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Multicellular preparations, such as the Langendorff-perfused heart or coronary-perfused wedge preparation, on the other hand, provide cardiomyocytes in their native cellular and extracellular environment. This allows for the investigation of phenomena that require interactions such as the development of arrhythmia. To provide proper oxygenation and to cover the metabolic demands, they require arterial perfusion due to their relatively great thickness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restricts the use of these techniques, especially in human myocardial preparations, as explanted whole hearts or at least large tissue samples with an intact coronary artery are required.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Organotypic tissue slices have been a popular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for physiological and pathophysiological investigations for many decades. Although well-established for organs such as the brain, liver, and kidney, the use of slice preparations for functional cardiovascular research has gained more interest only recently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a few exceptions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myocardial slices have extended the methodological repertoire of cardiovascular research only in the last decade. Many studies have demonstrated that viable cardiac tissue slices of high integrity can be obtained from diverse species, including mouse</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dog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guinea pig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rabbit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zebrafish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human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11, and at different developmental stages.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precision vibratome sectioning of slices thinner than 400 &amp;#181;m is feasible, adequate oxygenation and nutrient supply by diffusion can be ensured for cardiac slice preparations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Cardiac tissue slices show a more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-like profile in terms of cell composition and extracellular matrix than single cardiomyocytes or cell culture models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arterial perfusion is not required, this preparation technique can be used for small patient biopsies.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 method to prepare viable myocardial slices obtained from right ventricular tissue samples. These biopsies are an essential component during surgery on neonate and infant patients with hypoplastic left heart syndrome (HLHS) and Tetralogy of Fallot (TOF), respectively, and are discarded if not used for experimental purposes.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local ethics committee of the Medical Faculty of the University of Cologne (reference no. 07-045) and complied with the Word Medical Association Declaration of Helsinki (7th revision, Fortaleza, Brazil, 2013). Written informed consent was given by the parents of each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Laboratory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Switch on the water bath that controls the temperature of a custom-made jacketed vessel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Set the temperature to 42 &amp;#176;C to maintain the temperature of melted agarose in a beaker, which will be inserted later, at 37 &amp;#176;C .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Add 500 &amp;#181;L of the calcium solution to 1 L of solution 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obtain a low-calcium solution with a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concentration of 0.05 mmol/L.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Fill the vibratome chamber with low-calcium solution A. Oxygenate the solution in the vibratome chamber by bubbling with pure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Cool the solution around the vibratome chamber with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Insert a new steel blade according to the manufacturer’s manual.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steel blade must be handled carefully to prevent injury. One blade is sufficient for the whole slicing procedure on one experimental 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Prepare the “slice collector” tool by carefully breaking the tip of a glass Pasteur pipette and mounting a small Peleus ball on the broken side. Use a glass cutter to make a score on one side, close to where the taper starts. Wrap the pipette in paper tissue and gently press at the point of the score to break the glass.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Breaking glass and handling broken glass increases the risk for injuries. Work carefully and wear protective clothes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cut-resistant gloves and goggles). Alternatively, the opening of the plastic Pasteur pipettes can be widened by cutting them with scissors. However, the tissue slices tend to stick to the inside of plastic Pasteur pipettes more frequently than to glass Pasteur pipettes.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Weigh 0.4 g of low-melting agarose into a beaker and add 10 mL of low-calcium solution A and a magnetic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Transfer the beaker to a microwave, set the power to 750 W, and heat for 10 s. Swirl the beaker a few times and heat for an additional 5 s to completely dissolve the agarose. Cover the beaker opening with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Transfer the beaker into the custom-made jacketed vessel, which stands on a magnetic stirring device. Stir the agarose briefly at a high speed and then at a moderate speed to avoid bubble formation in the agarose. Keep the temperature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Fill a “collection beaker” with 40 mL of low-calcium solution A and store it on ice. Oxygenate by bubbling with pure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Store a 10-cm Petri dish filled with 10-15 mL of oxygenated low-calcium solution A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Fill a small “transport Erlenmeyer flask” with low-calcium solution A and place it in a portable container with ice. Cover the Erlenmeyer flask opening with aluminum foil or thermoplastic paraffin sealing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Transferring the Tissue from the Operating Room to the Laboratory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Arrive at the operating room early. Define a time trigger indicating when to leave the lab depending upon local circumstances.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researchers leave the lab approximately at the time of the sternotomy.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Upon arrival to the operating room, briefly discuss the tissue transfer with the surgeon’s assistant at a convenient moment, specifically concerning the proper waiting area, the transfer procedure, and the signal for tissue receipt.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that the tissue pieces are transferred into low-calcium solution A immediately after excision. Arranging with the surgeon’s assistant helps to minimize the time delay between the myectomy and the transfer of the tissue into the solution without interfering with the sterility of the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Start oxygenating the ice-cold low-calcium solution A upon arrival to the operating room using a portable oxygen cylinder.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Before the surgeon starts the myectomy, take the transport Erlenmeyer flask out of the ice and wipe it dry. Wait at the arranged position until the surgeon’s assistant is ready to drop the tissue directly into the low-calcium solution 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Return the transport Erlenmeyer flask to the portable container for cooling, restart oxygenation, and return to the 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time interval between excision and arrival in the laboratory was 17 &amp;plusmn; 4.5 min (mean &amp;plusmn; standard deviation, n = 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Slicing</w:t>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Transfer the tissue (collected in step 2) to a Petri dish filled with oxygenated low-calcium solution A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Pre-cut the tissue into smaller blocks (approximately 3 mm x 3 mm x 3 mm) using a scalpel.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Transfer a single tissue block into a cylindrical steel chamber (inner: Ø 1.5 cm, 0.9 cm depth; outer: Ø 2.0 cm, 1.1 cm depth). Remove the fluid using a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Pour the liquid agarose solution into the steel chamber and move the tissue block into the middle using a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Immediately cool down the steel chamber on ice to solidify the agarose.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Carefully retrieve the agarose block with the aid of a scalpel and glue it on the vibratome specimen holder using instant adhesive, applying gentle pressure. Remove excess instant adhesive with a scalpel and insert the specimen holder into the vibratome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Set the cutting thickness to 300 &amp;#181;m. Advance the blade to the tissue. Before entering the tissue, slow down the speed at which the blade is advancing to a minimum and set the oscillation frequency to between 70 and 80 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Transfer the tissue slices in the collection beaker filled with oxygenated, ice-cold, low-calcium solution A using the slice collector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Preparation of Tissue Slices for Physiological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After the slicing is finished, fill up the collection beaker to 90 mL with oxygenated, ice-cold, low-calcium solution 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405 &amp;#181;L of calcium solution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increase the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concentration to 0.50 mmol/L. Incubate on ice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15 min, add other 405 &amp;#181;L of calcium solution to further increase th eCa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concentration to 0.95 mmol/L.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After another 15 min on ice, collect the tissue slices and transfer them to a Petri dish at 4 &amp;#176;C and filled with the solution suitable for the intended type of subsequent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Physiological buffer solutions such as Tyrode’s solution (solution A) or Krebs-Henseleit buffer, as well as cell culture media, such as Iscove’s modified Dulbecco’s medium, can be used for subsequent measurements. Particular attention should be paid to ensuring an appropriate calcium concentration between 1.2 and 2.0 mmol/L.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Place the Petri dish into a humidified incubator at 37 &amp;#176;C to slowly rewarm the tissue slices.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37 &amp;#176;C is typically reached after 1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Pictures of typical myocardial tissue slices obtained using the present protocol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prepared slices can be used for physiological measurements, such as force measurements or electrophysiological recordings.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force measurements, the tissue slices were mounted onto J-shaped steel needles connected to an isometric force transducer. The slices were immersed in the measurement chamber, which was filled with IMDM. The temperature was maintained at 37 &amp;#176;C and was continuously bubbling with carbogen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 7.4. Contractions were triggered by field stimulation at 2 Hz. One major intrinsic regulatory mechanism for cardiac contractility is the Frank-Starling mechanism. When the length of the tissue slices was increased stepwise after mounting on an isometric force measurement setup, a positive force-length relationship was observed. A representative force-length experiment is depicted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showing that contractility is elevated at a greater length. The same experiment demonstrated that passive tension of the tissue slices and force of contraction (FOC) increase with length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FOC is less elevated after the last length increment than was observed in previous steps, indicating that the length of maximum FOC (L</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reached. However, passive tension still increased substantially after the last length increment. After L</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was reached, the FOC attained routinely steady-state conditions within 15 min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FOC can be maintained for longer measurement periods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action potential recordings are depicted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Recordings were performed with microelectrodes pulled from borosilicate capillaries (30-60 M&amp;#937;) in DMEM and maintained at 37 &amp;#176;C under constant bubbling with carbogen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Tissue slices were electrically stimulated at 1 Hz with a glass micropipette filled with DMEM and connected to a stimulation device. Application of the I</w:t>
      </w:r>
      <w:r>
        <w:rPr>
          <w:rFonts w:ascii="Calibri" w:hAnsi="Calibri" w:cs="Calibri" w:eastAsia="Calibri"/>
          <w:color w:val="auto"/>
          <w:spacing w:val="0"/>
          <w:position w:val="0"/>
          <w:sz w:val="24"/>
          <w:shd w:fill="auto" w:val="clear"/>
          <w:vertAlign w:val="subscript"/>
        </w:rPr>
        <w:t xml:space="preserve">Kr</w:t>
      </w:r>
      <w:r>
        <w:rPr>
          <w:rFonts w:ascii="Calibri" w:hAnsi="Calibri" w:cs="Calibri" w:eastAsia="Calibri"/>
          <w:color w:val="auto"/>
          <w:spacing w:val="0"/>
          <w:position w:val="0"/>
          <w:sz w:val="24"/>
          <w:shd w:fill="auto" w:val="clear"/>
        </w:rPr>
        <w:t xml:space="preserve"> blocker E4031 (0.1 &amp;#181;mol/L) led to the expected prolongation of the action potential duration, and this effect was antagonized by the subsequent addition of the &amp;#223;-adrenergic agonist isoproterenol (0.1 &amp;#181;mol/L)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Action potential properties did not change after prolonged measurements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More detailed methodological descriptions are available elsewhere</w:t>
      </w:r>
      <w:r>
        <w:rPr>
          <w:rFonts w:ascii="Calibri" w:hAnsi="Calibri" w:cs="Calibri" w:eastAsia="Calibri"/>
          <w:color w:val="auto"/>
          <w:spacing w:val="0"/>
          <w:position w:val="0"/>
          <w:sz w:val="24"/>
          <w:shd w:fill="auto" w:val="clear"/>
          <w:vertAlign w:val="superscript"/>
        </w:rPr>
        <w:t xml:space="preserve">6,7,8,10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Jacketed vessel for the maintenance of the agarose temperature. </w:t>
      </w:r>
      <w:r>
        <w:rPr>
          <w:rFonts w:ascii="Calibri" w:hAnsi="Calibri" w:cs="Calibri" w:eastAsia="Calibri"/>
          <w:color w:val="auto"/>
          <w:spacing w:val="0"/>
          <w:position w:val="0"/>
          <w:sz w:val="24"/>
          <w:shd w:fill="auto" w:val="clear"/>
        </w:rPr>
        <w:t xml:space="preserve">The custom-made jacketed vessel is warmed by water flow from a water bath (42 &amp;#176;C). The agarose is stirred constantly by a magnetic stir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pictures of myocardial tissue slices. </w:t>
      </w:r>
      <w:r>
        <w:rPr>
          <w:rFonts w:ascii="Calibri" w:hAnsi="Calibri" w:cs="Calibri" w:eastAsia="Calibri"/>
          <w:color w:val="auto"/>
          <w:spacing w:val="0"/>
          <w:position w:val="0"/>
          <w:sz w:val="24"/>
          <w:shd w:fill="auto" w:val="clear"/>
        </w:rPr>
        <w:t xml:space="preserve">(A-C) The pictures show individual slice preparation before functional measurements were performed.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Isometric force measurements. </w:t>
      </w:r>
      <w:r>
        <w:rPr>
          <w:rFonts w:ascii="Calibri" w:hAnsi="Calibri" w:cs="Calibri" w:eastAsia="Calibri"/>
          <w:color w:val="auto"/>
          <w:spacing w:val="0"/>
          <w:position w:val="0"/>
          <w:sz w:val="24"/>
          <w:shd w:fill="auto" w:val="clear"/>
        </w:rPr>
        <w:t xml:space="preserve">(A) Representative force-length relationship experiment of a slice obtained from a patient with HLHS at day 7 of life who underwent the implantation of a shunt between the right ventricle and pulmonary arteries. The time course of the experiment is depicted in the lower trace, while the upper traces (a, b) show enlarged excerpts. The length was increased stepwise every 2 min. (B) Changes in the FOC and passive tension with increasing length during the same experiment. (C) After the length of maximum FOC is obtained, the FOC is maintained for at least 15 min. The mean FOC of 15 min for each experiment was used for normalization. The data is presented as the mean &amp;plusmn; SEM, n = 4. Slices were obtained from 3 HLHS patients undergoing the implantation of a shunt between the right ventricle and pulmonary arteries at 2, 7, and 8 days of life. (D) Examples of long-term measurements over 90 min from two slices. The right traces (c-f) show averaged contractions (interval: 2 min) from the begin and end of the recordings. These slices were obtained from the right ventricular outflow tract of a patient undergoing TOF repair at 6 months of 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Microelectrode recordings.</w:t>
      </w:r>
      <w:r>
        <w:rPr>
          <w:rFonts w:ascii="Calibri" w:hAnsi="Calibri" w:cs="Calibri" w:eastAsia="Calibri"/>
          <w:color w:val="auto"/>
          <w:spacing w:val="0"/>
          <w:position w:val="0"/>
          <w:sz w:val="24"/>
          <w:shd w:fill="auto" w:val="clear"/>
        </w:rPr>
        <w:t xml:space="preserve"> (A) Representative action potential recordings of a myocardial tissue slice before (baseline, black) and after (dark gray) the administration of 0.1 &amp;#181;mol/L E4031 and the subsequent addition of 0.1 &amp;#181;mol/L isoproterenol (ISO, light gray), stimulated at 1 Hz. (B) Changes in the action potential duration (APD) of the same experiment, before and after drug administration. This slice was obtained from an HLHS patient who received a shunt between the right ventricle and pulmonary arteries at 69 days of life. (C) Representative action potential recordings of a myocardial tissue slice 1 min (black) and 22 min (red) after impalement with a microelectrode (not corrected for baseline drift). This slice was obtained from the right ventricular outflow tract of a patient undergoing TOF repair at 6 months of 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Materials: The essential supplies, reagents, and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slices bridge the gap between single-cell and complex multicellular models for physiological research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Here a protocol has been introduced describing the preparation of viable cardiac tissue slices from human myocardial explants obtained from neonatal and infantile patients undergoing surgery for congenital heart disease. These slices can be used for studying contractile behavior and electrophysiological properties, among other physiological parameters.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particular challenge for the preparation of viable cardiac tissue slices is to minimize tissue damage. The cessation of electrical activity and contractions does not only reduce the metabolic demand during storage and vibratome sectioning but also facilitates the sectioning process. This is most commonly achieved by transferring the tissue into oxygenated, ice-cold (4 &amp;#176;C) solutions</w:t>
      </w:r>
      <w:r>
        <w:rPr>
          <w:rFonts w:ascii="Calibri" w:hAnsi="Calibri" w:cs="Calibri" w:eastAsia="Calibri"/>
          <w:color w:val="auto"/>
          <w:spacing w:val="0"/>
          <w:position w:val="0"/>
          <w:sz w:val="24"/>
          <w:shd w:fill="auto" w:val="clear"/>
          <w:vertAlign w:val="superscript"/>
        </w:rPr>
        <w:t xml:space="preserve">2,4,5,6,7,8,9,10,11</w:t>
      </w:r>
      <w:r>
        <w:rPr>
          <w:rFonts w:ascii="Calibri" w:hAnsi="Calibri" w:cs="Calibri" w:eastAsia="Calibri"/>
          <w:color w:val="auto"/>
          <w:spacing w:val="0"/>
          <w:position w:val="0"/>
          <w:sz w:val="24"/>
          <w:shd w:fill="auto" w:val="clear"/>
        </w:rPr>
        <w:t xml:space="preserve">. Additional strategies involve the use of low-calcium</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or calcium-free</w:t>
      </w:r>
      <w:r>
        <w:rPr>
          <w:rFonts w:ascii="Calibri" w:hAnsi="Calibri" w:cs="Calibri" w:eastAsia="Calibri"/>
          <w:color w:val="auto"/>
          <w:spacing w:val="0"/>
          <w:position w:val="0"/>
          <w:sz w:val="24"/>
          <w:shd w:fill="auto" w:val="clear"/>
          <w:vertAlign w:val="superscript"/>
        </w:rPr>
        <w:t xml:space="preserve">6,7,8,10 </w:t>
      </w:r>
      <w:r>
        <w:rPr>
          <w:rFonts w:ascii="Calibri" w:hAnsi="Calibri" w:cs="Calibri" w:eastAsia="Calibri"/>
          <w:color w:val="auto"/>
          <w:spacing w:val="0"/>
          <w:position w:val="0"/>
          <w:sz w:val="24"/>
          <w:shd w:fill="auto" w:val="clear"/>
        </w:rPr>
        <w:t xml:space="preserve">solutions, the use of high potassium concentrations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pharmacological uncoupling of excitation and contraction with 2,3-butanedione monoxime (BDM)</w:t>
      </w:r>
      <w:r>
        <w:rPr>
          <w:rFonts w:ascii="Calibri" w:hAnsi="Calibri" w:cs="Calibri" w:eastAsia="Calibri"/>
          <w:color w:val="auto"/>
          <w:spacing w:val="0"/>
          <w:position w:val="0"/>
          <w:sz w:val="24"/>
          <w:shd w:fill="auto" w:val="clear"/>
          <w:vertAlign w:val="superscript"/>
        </w:rPr>
        <w:t xml:space="preserve">2,4,5,7,8,9,11</w:t>
      </w:r>
      <w:r>
        <w:rPr>
          <w:rFonts w:ascii="Calibri" w:hAnsi="Calibri" w:cs="Calibri" w:eastAsia="Calibri"/>
          <w:color w:val="auto"/>
          <w:spacing w:val="0"/>
          <w:position w:val="0"/>
          <w:sz w:val="24"/>
          <w:shd w:fill="auto" w:val="clear"/>
        </w:rPr>
        <w:t xml:space="preserve"> or blebbistatin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present protocol, oxygenated, ice-cold, low-calcium solution supplemented with BDM was successfully used. To prevent calcium paradox-related tissue injury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necrosis of cardiomyocytes upon calcium repletion after a period of calcium depletion)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calcium concentration was increased stepwise back to a physiological level after slicing. Additionally, gradual warming to 37 &amp;#176;C and sufficient incubation time are required to promote tissue recovery to an adequate electrophysiological steady state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slicing process is the second source of tissue injury, and most difficulties arise from the high degree of elasticity of myocardial tissue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Embedding in low-melting agarose stabilizes the tissue during slicing, and the low gelling temperature assists with the prevention of heat-induced damage. A very slow blade advancing speed, less than 50 &amp;#181;m/s, promotes homogeneous slice thickness and obviates undesired crushing of the myocardial tissue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Choosing an appropriate thickness is important to facilitate oxygen and nutrient supply as well as the removal of metabolic waste by diffusion. Slice thicknesses below 400 &amp;#181;m are suggested to prevent hypoxia in the inner core of the slice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lower boundary for intact slices is approximately 100-150 &amp;#181;m. It was shown that the preparation of slices from adult murine hearts with a thickness of 150 &amp;#181;m is feasible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optimal results, it is crucial to establish a fast workflow for tissue transfer into the ice-cold oxygenated solution in the operating room and to limit the time for the whole slicing procedure. We observed that omitting to immediately drop the tissue explant into the solution dramatically reduced the chance of measuring contractions or action potentials after slicing. Restriction of the sectioning time to 1 h also led to a higher number of exploitable slices. One reason for this might be the use of BDM as cardioprotective reagent. Although BDM is widely used for the slicing of myocardial tissues, there are unfavorable side effects on calcium handling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the electrophysiological properties</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of cardiomyocytes. Blebbistatin is suggested to be a more specific myosin II ATPase inhibitor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thus might constitute a potentially superior yet more expensive alternative.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human neonatal and infant myocardial explants is that it is challenging to control fiber orientation. This must be taken into account for several applications, such as the assessment of conduction velocities. When sectioned in the epicardium-tangential plane, cardiac slices display predominantly longitudinal fibers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researcher must know the tissue orientation before embedding and sectioning, which might not always be possible, depending on the surgical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present protocol, measurements can be performed for 4-8 h on the generated cardiac slices. An adapted culture protocol should be established when aiming for long-term experiments, such as screening for chronic drug effects. Brandenburger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developed a culture system that allows for the maintenance of adult human cardiac slices for at least 28 days. Validation of the reliability of long-term cultures, however, is still lacking, as alterations of the physiological parameters should be expected over longer periods in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technical workshop of the Institute for Neurophysiology for the fabrication of custom-made equipment and the excellent support. We thank Annette K&amp;#246;ster for the skillful technical assistance. This study was supported by the Koeln Fortune programme (T.H., grant no 288/2013) and the B. Braun foundation (T.H. and R.N.).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 Boer, T.P., Camelliti, P., Ravens, U., Kohl, P. Myocardial tissue slices: organotypic pseudo-2D models for cardiac research &amp;amp; development. </w:t>
      </w:r>
      <w:r>
        <w:rPr>
          <w:rFonts w:ascii="Calibri" w:hAnsi="Calibri" w:cs="Calibri" w:eastAsia="Calibri"/>
          <w:i/>
          <w:color w:val="auto"/>
          <w:spacing w:val="0"/>
          <w:position w:val="0"/>
          <w:sz w:val="24"/>
          <w:shd w:fill="auto" w:val="clear"/>
        </w:rPr>
        <w:t xml:space="preserve">Future Cardiol.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(5), 425-430. doi: 10.2217/fca.09.32 (2009).</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Wang,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tissue slices: preparation, handling, and successful optical mapping. </w:t>
      </w:r>
      <w:r>
        <w:rPr>
          <w:rFonts w:ascii="Calibri" w:hAnsi="Calibri" w:cs="Calibri" w:eastAsia="Calibri"/>
          <w:i/>
          <w:color w:val="auto"/>
          <w:spacing w:val="0"/>
          <w:position w:val="0"/>
          <w:sz w:val="24"/>
          <w:shd w:fill="auto" w:val="clear"/>
        </w:rPr>
        <w:t xml:space="preserve">Am J Physiol Heart Circ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(9), H1112-1125, doi: 10.1152/ajpheart.00556.2014 (2015).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Yue, L., Feng, J., Li, G.R., Nattel, S. Transient outward and delayed rectifier currents in canine atrium: properties and role of isolation methods. </w:t>
      </w:r>
      <w:r>
        <w:rPr>
          <w:rFonts w:ascii="Calibri" w:hAnsi="Calibri" w:cs="Calibri" w:eastAsia="Calibri"/>
          <w:i/>
          <w:color w:val="auto"/>
          <w:spacing w:val="0"/>
          <w:position w:val="0"/>
          <w:sz w:val="24"/>
          <w:shd w:fill="auto" w:val="clear"/>
        </w:rPr>
        <w:t xml:space="preserve">Am J Physiol Heart Circ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(6), H2157-2168 (1996).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Camelliti,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Adult human heart slices are a multicellular system suitable for electrophysiological and pharmacological studies. </w:t>
      </w:r>
      <w:r>
        <w:rPr>
          <w:rFonts w:ascii="Calibri" w:hAnsi="Calibri" w:cs="Calibri" w:eastAsia="Calibri"/>
          <w:i/>
          <w:color w:val="auto"/>
          <w:spacing w:val="0"/>
          <w:position w:val="0"/>
          <w:sz w:val="24"/>
          <w:shd w:fill="auto" w:val="clear"/>
        </w:rPr>
        <w:t xml:space="preserve">J Mol Cell Cardiol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(3), 390-398, doi: 10.1016/j.yjmcc.2011.06.018 (2011).</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Kang,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Organotypic Cultured Cardiac Slices: New Platform For High Throughput Preclinical Human Trials.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28798, doi: 10.1038/srep28798 (2016).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Pillekamp,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Establishment and characterization of a mouse embryonic heart slice preparation. </w:t>
      </w:r>
      <w:r>
        <w:rPr>
          <w:rFonts w:ascii="Calibri" w:hAnsi="Calibri" w:cs="Calibri" w:eastAsia="Calibri"/>
          <w:i/>
          <w:color w:val="auto"/>
          <w:spacing w:val="0"/>
          <w:position w:val="0"/>
          <w:sz w:val="24"/>
          <w:shd w:fill="auto" w:val="clear"/>
        </w:rPr>
        <w:t xml:space="preserve">Cell Physiol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(1-3), 127-132, doi:10.1159/000087739 (2005).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Halbach, M., Pillekamp, F., Brockmeier, K., Hescheler, J., M&amp;#252;ller-Ehmsen, J., Reppel, M. Ventricular slices of adult mouse hearts--a new multicellular in vitro model for electrophysiological studies. </w:t>
      </w:r>
      <w:r>
        <w:rPr>
          <w:rFonts w:ascii="Calibri" w:hAnsi="Calibri" w:cs="Calibri" w:eastAsia="Calibri"/>
          <w:i/>
          <w:color w:val="auto"/>
          <w:spacing w:val="0"/>
          <w:position w:val="0"/>
          <w:sz w:val="24"/>
          <w:shd w:fill="auto" w:val="clear"/>
        </w:rPr>
        <w:t xml:space="preserve">Cell Physiol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(1-3), 1-8, doi: 10.1159/000095132 (2006).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Pillekamp,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Neonatal murine heart slices. A robust model to study ventricular isometric contractions. </w:t>
      </w:r>
      <w:r>
        <w:rPr>
          <w:rFonts w:ascii="Calibri" w:hAnsi="Calibri" w:cs="Calibri" w:eastAsia="Calibri"/>
          <w:i/>
          <w:color w:val="auto"/>
          <w:spacing w:val="0"/>
          <w:position w:val="0"/>
          <w:sz w:val="24"/>
          <w:shd w:fill="auto" w:val="clear"/>
        </w:rPr>
        <w:t xml:space="preserve">Cell Physiol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(6), 837-846, doi: 10.1159/000110443 (2007).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Bussek, A., Schmidt, M., Bauriedl, J., Ravens, U., Wettwer, E., Lohmann, H. Cardiac tissue slices with prolonged survival for in vitro drug safety screening. </w:t>
      </w:r>
      <w:r>
        <w:rPr>
          <w:rFonts w:ascii="Calibri" w:hAnsi="Calibri" w:cs="Calibri" w:eastAsia="Calibri"/>
          <w:i/>
          <w:color w:val="auto"/>
          <w:spacing w:val="0"/>
          <w:position w:val="0"/>
          <w:sz w:val="24"/>
          <w:shd w:fill="auto" w:val="clear"/>
        </w:rPr>
        <w:t xml:space="preserve">J Pharmacol Toxicol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(2), 145-151, doi: 10.1016/j.vascn.2011.12.002 (2012).</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Haustein,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Excitation-contraction coupling in zebrafish ventricular myocardium is regulated by trans-sarcolemmal Ca2+ influx and sarcoplasmic reticulum Ca2+ release.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(5), e0125654, doi: 10.1371/journal.pone.0125654 (2015).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Brandenburger,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Organotypic slice culture from human adult ventricular myocardium. </w:t>
      </w:r>
      <w:r>
        <w:rPr>
          <w:rFonts w:ascii="Calibri" w:hAnsi="Calibri" w:cs="Calibri" w:eastAsia="Calibri"/>
          <w:i/>
          <w:color w:val="auto"/>
          <w:spacing w:val="0"/>
          <w:position w:val="0"/>
          <w:sz w:val="24"/>
          <w:shd w:fill="auto" w:val="clear"/>
        </w:rPr>
        <w:t xml:space="preserve">Cardiovasc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(1), 50-99, doi: 10.1093/cvr/cvr259 (2012).</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Piper, H.M. The calcium paradox revisited: an artefact of great heuristic value. </w:t>
      </w:r>
      <w:r>
        <w:rPr>
          <w:rFonts w:ascii="Calibri" w:hAnsi="Calibri" w:cs="Calibri" w:eastAsia="Calibri"/>
          <w:i/>
          <w:color w:val="auto"/>
          <w:spacing w:val="0"/>
          <w:position w:val="0"/>
          <w:sz w:val="24"/>
          <w:shd w:fill="auto" w:val="clear"/>
        </w:rPr>
        <w:t xml:space="preserve">Cardiovasc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(1), 123-127, doi: 10.1016/S0008-6363(99)00304-1 (2000).</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Gwathmey, J.K., Hajjar, R.J., Solaro, R.J. Contractile deactivation and uncoupling of crossbridges. Effects of 2,3-butanedione monoxime on mammalian myocardium.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(5), 1280-1292, doi: 10.1161/01.RES.69.5.1280 (1991).</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Lou, Q., Li, W., Efimov, I.R. The role of dynamic instability and wavelength in arrhythmia maintenance as revealed by panoramic imaging with blebbistatin vs. 2,3-butanedione monoxime. </w:t>
      </w:r>
      <w:r>
        <w:rPr>
          <w:rFonts w:ascii="Calibri" w:hAnsi="Calibri" w:cs="Calibri" w:eastAsia="Calibri"/>
          <w:i/>
          <w:color w:val="auto"/>
          <w:spacing w:val="0"/>
          <w:position w:val="0"/>
          <w:sz w:val="24"/>
          <w:shd w:fill="auto" w:val="clear"/>
        </w:rPr>
        <w:t xml:space="preserve">Am J Physiol Heart Circ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(1), H262-269, doi: 10.1152/ajpheart.00711.2011 (2012).</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Farman, G.P., Tachampa, K., Mateja, R., Cazorla, O., Lacampagne, A., de Tombe, P.P. Blebbistatin: use as inhibitor of muscle contraction. </w:t>
      </w:r>
      <w:r>
        <w:rPr>
          <w:rFonts w:ascii="Calibri" w:hAnsi="Calibri" w:cs="Calibri" w:eastAsia="Calibri"/>
          <w:i/>
          <w:color w:val="auto"/>
          <w:spacing w:val="0"/>
          <w:position w:val="0"/>
          <w:sz w:val="24"/>
          <w:shd w:fill="auto" w:val="clear"/>
        </w:rPr>
        <w:t xml:space="preserve">Pflugers 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(6), 995-1005, doi: 10.1007/s00424-007-0375-3 (2008).</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