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136" w:rsidRDefault="00547136" w:rsidP="00547136">
      <w:pPr>
        <w:jc w:val="center"/>
        <w:rPr>
          <w:rFonts w:ascii="Arial" w:hAnsi="Arial" w:cs="Arial"/>
          <w:b/>
          <w:bCs/>
          <w:color w:val="222222"/>
          <w:sz w:val="19"/>
          <w:szCs w:val="19"/>
          <w:shd w:val="clear" w:color="auto" w:fill="FFFFFF"/>
          <w:lang w:val="en-GB"/>
        </w:rPr>
      </w:pPr>
      <w:r>
        <w:rPr>
          <w:rFonts w:ascii="Arial" w:hAnsi="Arial" w:cs="Arial"/>
          <w:b/>
          <w:bCs/>
          <w:color w:val="222222"/>
          <w:sz w:val="19"/>
          <w:szCs w:val="19"/>
          <w:shd w:val="clear" w:color="auto" w:fill="FFFFFF"/>
          <w:lang w:val="en-GB"/>
        </w:rPr>
        <w:t>Reply to Reviewer #2</w:t>
      </w:r>
    </w:p>
    <w:p w:rsidR="00547136" w:rsidRDefault="00547136" w:rsidP="00547136">
      <w:pPr>
        <w:jc w:val="both"/>
        <w:rPr>
          <w:rFonts w:ascii="Arial" w:hAnsi="Arial" w:cs="Arial"/>
          <w:bCs/>
          <w:color w:val="222222"/>
          <w:sz w:val="19"/>
          <w:szCs w:val="19"/>
          <w:shd w:val="clear" w:color="auto" w:fill="FFFFFF"/>
          <w:lang w:val="en-GB"/>
        </w:rPr>
      </w:pPr>
    </w:p>
    <w:p w:rsidR="00547136" w:rsidRPr="00393D32" w:rsidRDefault="00547136" w:rsidP="00547136">
      <w:pPr>
        <w:jc w:val="both"/>
        <w:rPr>
          <w:rFonts w:ascii="Arial" w:hAnsi="Arial" w:cs="Arial"/>
          <w:bCs/>
          <w:color w:val="222222"/>
          <w:sz w:val="19"/>
          <w:szCs w:val="19"/>
          <w:shd w:val="clear" w:color="auto" w:fill="FFFFFF"/>
          <w:lang w:val="en-GB"/>
        </w:rPr>
      </w:pPr>
      <w:r w:rsidRPr="00393D32">
        <w:rPr>
          <w:rFonts w:ascii="Arial" w:hAnsi="Arial" w:cs="Arial"/>
          <w:bCs/>
          <w:color w:val="222222"/>
          <w:sz w:val="19"/>
          <w:szCs w:val="19"/>
          <w:shd w:val="clear" w:color="auto" w:fill="FFFFFF"/>
          <w:lang w:val="en-GB"/>
        </w:rPr>
        <w:t>We thank the reviewer for his/her comments. We took them into account and we have cha</w:t>
      </w:r>
      <w:r>
        <w:rPr>
          <w:rFonts w:ascii="Arial" w:hAnsi="Arial" w:cs="Arial"/>
          <w:bCs/>
          <w:color w:val="222222"/>
          <w:sz w:val="19"/>
          <w:szCs w:val="19"/>
          <w:shd w:val="clear" w:color="auto" w:fill="FFFFFF"/>
          <w:lang w:val="en-GB"/>
        </w:rPr>
        <w:t xml:space="preserve">nged our manuscript accordingly. </w:t>
      </w:r>
    </w:p>
    <w:p w:rsidR="00547136" w:rsidRPr="00547136" w:rsidRDefault="00437BE2" w:rsidP="005471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iCs/>
          <w:color w:val="222222"/>
          <w:sz w:val="19"/>
          <w:szCs w:val="19"/>
          <w:lang w:val="en-GB" w:eastAsia="fr-FR"/>
        </w:rPr>
      </w:pPr>
      <w:r w:rsidRPr="00547136">
        <w:rPr>
          <w:rFonts w:ascii="Arial" w:eastAsia="Times New Roman" w:hAnsi="Arial" w:cs="Arial"/>
          <w:b/>
          <w:i/>
          <w:iCs/>
          <w:color w:val="222222"/>
          <w:sz w:val="19"/>
          <w:szCs w:val="19"/>
          <w:lang w:val="en-GB" w:eastAsia="fr-FR"/>
        </w:rPr>
        <w:t>Manuscript Summary:</w:t>
      </w:r>
    </w:p>
    <w:p w:rsidR="00547136" w:rsidRPr="00547136" w:rsidRDefault="00437BE2" w:rsidP="005471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19"/>
          <w:szCs w:val="19"/>
          <w:lang w:val="en-GB" w:eastAsia="fr-FR"/>
        </w:rPr>
      </w:pPr>
      <w:r w:rsidRPr="00547136">
        <w:rPr>
          <w:rFonts w:ascii="Arial" w:eastAsia="Times New Roman" w:hAnsi="Arial" w:cs="Arial"/>
          <w:b/>
          <w:color w:val="222222"/>
          <w:sz w:val="19"/>
          <w:szCs w:val="19"/>
          <w:lang w:val="en-GB" w:eastAsia="fr-FR"/>
        </w:rPr>
        <w:t xml:space="preserve">I would like to congratulate the authors for this </w:t>
      </w:r>
      <w:proofErr w:type="gramStart"/>
      <w:r w:rsidRPr="00547136">
        <w:rPr>
          <w:rFonts w:ascii="Arial" w:eastAsia="Times New Roman" w:hAnsi="Arial" w:cs="Arial"/>
          <w:b/>
          <w:color w:val="222222"/>
          <w:sz w:val="19"/>
          <w:szCs w:val="19"/>
          <w:lang w:val="en-GB" w:eastAsia="fr-FR"/>
        </w:rPr>
        <w:t>step-by-step</w:t>
      </w:r>
      <w:proofErr w:type="gramEnd"/>
      <w:r w:rsidRPr="00547136">
        <w:rPr>
          <w:rFonts w:ascii="Arial" w:eastAsia="Times New Roman" w:hAnsi="Arial" w:cs="Arial"/>
          <w:b/>
          <w:color w:val="222222"/>
          <w:sz w:val="19"/>
          <w:szCs w:val="19"/>
          <w:lang w:val="en-GB" w:eastAsia="fr-FR"/>
        </w:rPr>
        <w:t xml:space="preserve"> guide to the extraction of pesticides adsorbed to plastic pellets. The video that complements the protocol is self-explanatory and provides valuable information in some of the steps, regarding either health and safety regulations or ways to protect the sample from airborne contamination.</w:t>
      </w:r>
    </w:p>
    <w:p w:rsidR="00547136" w:rsidRPr="00547136" w:rsidRDefault="00437BE2" w:rsidP="005471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iCs/>
          <w:color w:val="222222"/>
          <w:sz w:val="19"/>
          <w:szCs w:val="19"/>
          <w:lang w:val="en-GB" w:eastAsia="fr-FR"/>
        </w:rPr>
      </w:pPr>
      <w:r w:rsidRPr="00547136">
        <w:rPr>
          <w:rFonts w:ascii="Arial" w:eastAsia="Times New Roman" w:hAnsi="Arial" w:cs="Arial"/>
          <w:b/>
          <w:color w:val="222222"/>
          <w:sz w:val="19"/>
          <w:szCs w:val="19"/>
          <w:lang w:val="en-GB" w:eastAsia="fr-FR"/>
        </w:rPr>
        <w:br/>
      </w:r>
      <w:r w:rsidRPr="00547136">
        <w:rPr>
          <w:rFonts w:ascii="Arial" w:eastAsia="Times New Roman" w:hAnsi="Arial" w:cs="Arial"/>
          <w:b/>
          <w:color w:val="222222"/>
          <w:sz w:val="19"/>
          <w:szCs w:val="19"/>
          <w:lang w:val="en-GB" w:eastAsia="fr-FR"/>
        </w:rPr>
        <w:br/>
      </w:r>
      <w:r w:rsidRPr="00547136">
        <w:rPr>
          <w:rFonts w:ascii="Arial" w:eastAsia="Times New Roman" w:hAnsi="Arial" w:cs="Arial"/>
          <w:b/>
          <w:i/>
          <w:iCs/>
          <w:color w:val="222222"/>
          <w:sz w:val="19"/>
          <w:szCs w:val="19"/>
          <w:lang w:val="en-GB" w:eastAsia="fr-FR"/>
        </w:rPr>
        <w:t>Major Concerns:</w:t>
      </w:r>
    </w:p>
    <w:p w:rsidR="00547136" w:rsidRPr="00547136" w:rsidRDefault="00437BE2" w:rsidP="005471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19"/>
          <w:szCs w:val="19"/>
          <w:lang w:val="en-GB" w:eastAsia="fr-FR"/>
        </w:rPr>
      </w:pPr>
      <w:r w:rsidRPr="00547136">
        <w:rPr>
          <w:rFonts w:ascii="Arial" w:eastAsia="Times New Roman" w:hAnsi="Arial" w:cs="Arial"/>
          <w:b/>
          <w:color w:val="222222"/>
          <w:sz w:val="19"/>
          <w:szCs w:val="19"/>
          <w:lang w:val="en-GB" w:eastAsia="fr-FR"/>
        </w:rPr>
        <w:t>None to be noted.</w:t>
      </w:r>
    </w:p>
    <w:p w:rsidR="00547136" w:rsidRPr="00547136" w:rsidRDefault="00437BE2" w:rsidP="005471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iCs/>
          <w:color w:val="222222"/>
          <w:sz w:val="19"/>
          <w:szCs w:val="19"/>
          <w:lang w:val="en-GB" w:eastAsia="fr-FR"/>
        </w:rPr>
      </w:pPr>
      <w:r w:rsidRPr="00547136">
        <w:rPr>
          <w:rFonts w:ascii="Arial" w:eastAsia="Times New Roman" w:hAnsi="Arial" w:cs="Arial"/>
          <w:b/>
          <w:color w:val="222222"/>
          <w:sz w:val="19"/>
          <w:szCs w:val="19"/>
          <w:lang w:val="en-GB" w:eastAsia="fr-FR"/>
        </w:rPr>
        <w:br/>
      </w:r>
      <w:r w:rsidRPr="00547136">
        <w:rPr>
          <w:rFonts w:ascii="Arial" w:eastAsia="Times New Roman" w:hAnsi="Arial" w:cs="Arial"/>
          <w:b/>
          <w:color w:val="222222"/>
          <w:sz w:val="19"/>
          <w:szCs w:val="19"/>
          <w:lang w:val="en-GB" w:eastAsia="fr-FR"/>
        </w:rPr>
        <w:br/>
      </w:r>
      <w:r w:rsidRPr="00547136">
        <w:rPr>
          <w:rFonts w:ascii="Arial" w:eastAsia="Times New Roman" w:hAnsi="Arial" w:cs="Arial"/>
          <w:b/>
          <w:i/>
          <w:iCs/>
          <w:color w:val="222222"/>
          <w:sz w:val="19"/>
          <w:szCs w:val="19"/>
          <w:lang w:val="en-GB" w:eastAsia="fr-FR"/>
        </w:rPr>
        <w:t>Minor Concerns:</w:t>
      </w:r>
    </w:p>
    <w:p w:rsidR="00547136" w:rsidRPr="00547136" w:rsidRDefault="00437BE2" w:rsidP="005471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19"/>
          <w:szCs w:val="19"/>
          <w:lang w:val="en-GB" w:eastAsia="fr-FR"/>
        </w:rPr>
      </w:pPr>
      <w:r w:rsidRPr="00547136">
        <w:rPr>
          <w:rFonts w:ascii="Arial" w:eastAsia="Times New Roman" w:hAnsi="Arial" w:cs="Arial"/>
          <w:b/>
          <w:color w:val="222222"/>
          <w:sz w:val="19"/>
          <w:szCs w:val="19"/>
          <w:lang w:val="en-GB" w:eastAsia="fr-FR"/>
        </w:rPr>
        <w:t>Probably figure 7 could somehow be improved with a composite of all figures.</w:t>
      </w:r>
    </w:p>
    <w:p w:rsidR="00547136" w:rsidRDefault="00547136" w:rsidP="005471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19"/>
          <w:szCs w:val="19"/>
          <w:lang w:val="en-GB" w:eastAsia="fr-FR"/>
        </w:rPr>
      </w:pPr>
    </w:p>
    <w:p w:rsidR="00547136" w:rsidRDefault="00547136" w:rsidP="00547136">
      <w:pPr>
        <w:jc w:val="both"/>
        <w:rPr>
          <w:rFonts w:ascii="Arial" w:hAnsi="Arial" w:cs="Arial"/>
          <w:color w:val="222222"/>
          <w:sz w:val="19"/>
          <w:szCs w:val="19"/>
          <w:shd w:val="clear" w:color="auto" w:fill="FFFFFF"/>
          <w:lang w:val="en-GB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  <w:lang w:val="en-GB"/>
        </w:rPr>
        <w:t>The figures 7A, 7B, 7C and 7D have been merged as one figure as suggested by the reviewer.</w:t>
      </w:r>
    </w:p>
    <w:p w:rsidR="00547136" w:rsidRPr="00547136" w:rsidRDefault="00437BE2" w:rsidP="005471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iCs/>
          <w:color w:val="222222"/>
          <w:sz w:val="19"/>
          <w:szCs w:val="19"/>
          <w:lang w:val="en-GB" w:eastAsia="fr-FR"/>
        </w:rPr>
      </w:pPr>
      <w:r w:rsidRPr="00547136">
        <w:rPr>
          <w:rFonts w:ascii="Arial" w:eastAsia="Times New Roman" w:hAnsi="Arial" w:cs="Arial"/>
          <w:b/>
          <w:color w:val="222222"/>
          <w:sz w:val="19"/>
          <w:szCs w:val="19"/>
          <w:lang w:val="en-GB" w:eastAsia="fr-FR"/>
        </w:rPr>
        <w:br/>
      </w:r>
      <w:r w:rsidR="00547136" w:rsidRPr="00547136">
        <w:rPr>
          <w:rFonts w:ascii="Arial" w:eastAsia="Times New Roman" w:hAnsi="Arial" w:cs="Arial"/>
          <w:b/>
          <w:i/>
          <w:iCs/>
          <w:color w:val="222222"/>
          <w:sz w:val="19"/>
          <w:szCs w:val="19"/>
          <w:lang w:val="en-GB" w:eastAsia="fr-FR"/>
        </w:rPr>
        <w:t>Additional Comments to Authors:</w:t>
      </w:r>
    </w:p>
    <w:p w:rsidR="00437BE2" w:rsidRPr="00547136" w:rsidRDefault="00437BE2" w:rsidP="005471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19"/>
          <w:szCs w:val="19"/>
          <w:lang w:val="en-US" w:eastAsia="fr-FR"/>
        </w:rPr>
      </w:pPr>
      <w:r w:rsidRPr="00547136">
        <w:rPr>
          <w:rFonts w:ascii="Arial" w:eastAsia="Times New Roman" w:hAnsi="Arial" w:cs="Arial"/>
          <w:b/>
          <w:color w:val="222222"/>
          <w:sz w:val="19"/>
          <w:szCs w:val="19"/>
          <w:lang w:val="en-GB" w:eastAsia="fr-FR"/>
        </w:rPr>
        <w:t xml:space="preserve">I understand the concern reflected on lines 511-512, on finding alternative separation techniques that preserve the chemicals, as these techniques might influence the results of adsorbed pollutants. </w:t>
      </w:r>
      <w:r w:rsidRPr="00547136">
        <w:rPr>
          <w:rFonts w:ascii="Arial" w:eastAsia="Times New Roman" w:hAnsi="Arial" w:cs="Arial"/>
          <w:b/>
          <w:color w:val="222222"/>
          <w:sz w:val="19"/>
          <w:szCs w:val="19"/>
          <w:lang w:val="en-US" w:eastAsia="fr-FR"/>
        </w:rPr>
        <w:t>What kind of alternative would you suggest?</w:t>
      </w:r>
    </w:p>
    <w:p w:rsidR="00413400" w:rsidRDefault="00413400" w:rsidP="00547136">
      <w:pPr>
        <w:jc w:val="both"/>
        <w:rPr>
          <w:b/>
          <w:lang w:val="en-US"/>
        </w:rPr>
      </w:pPr>
    </w:p>
    <w:p w:rsidR="00751738" w:rsidRDefault="00DB42C7" w:rsidP="00547136">
      <w:pPr>
        <w:jc w:val="both"/>
        <w:rPr>
          <w:lang w:val="en-US"/>
        </w:rPr>
      </w:pPr>
      <w:r w:rsidRPr="00751738">
        <w:rPr>
          <w:lang w:val="en-US"/>
        </w:rPr>
        <w:t xml:space="preserve">This issue is quite challenging and up to now the safest method in this regard remains the visual sorting of </w:t>
      </w:r>
      <w:proofErr w:type="spellStart"/>
      <w:r w:rsidRPr="00751738">
        <w:rPr>
          <w:lang w:val="en-US"/>
        </w:rPr>
        <w:t>microplastics</w:t>
      </w:r>
      <w:proofErr w:type="spellEnd"/>
      <w:r w:rsidRPr="00751738">
        <w:rPr>
          <w:lang w:val="en-US"/>
        </w:rPr>
        <w:t xml:space="preserve"> from other material</w:t>
      </w:r>
      <w:r w:rsidR="001875F7" w:rsidRPr="00751738">
        <w:rPr>
          <w:lang w:val="en-US"/>
        </w:rPr>
        <w:t>,</w:t>
      </w:r>
      <w:r w:rsidR="00273040" w:rsidRPr="00751738">
        <w:rPr>
          <w:lang w:val="en-US"/>
        </w:rPr>
        <w:t xml:space="preserve"> directly or under </w:t>
      </w:r>
      <w:r w:rsidR="00A932B9" w:rsidRPr="00751738">
        <w:rPr>
          <w:lang w:val="en-US"/>
        </w:rPr>
        <w:t>stereo</w:t>
      </w:r>
      <w:r w:rsidR="00273040" w:rsidRPr="00751738">
        <w:rPr>
          <w:lang w:val="en-US"/>
        </w:rPr>
        <w:t>microscope</w:t>
      </w:r>
      <w:r w:rsidRPr="00751738">
        <w:rPr>
          <w:lang w:val="en-US"/>
        </w:rPr>
        <w:t>.</w:t>
      </w:r>
      <w:r w:rsidR="00273040" w:rsidRPr="00751738">
        <w:rPr>
          <w:lang w:val="en-US"/>
        </w:rPr>
        <w:t xml:space="preserve"> However, the limitation lies in the fact that visual inspection and identification is only possible for large pieces (&gt;0.5-1 </w:t>
      </w:r>
      <w:r w:rsidR="00A932B9" w:rsidRPr="00751738">
        <w:rPr>
          <w:lang w:val="en-US"/>
        </w:rPr>
        <w:t>mm). Below this size, other type</w:t>
      </w:r>
      <w:r w:rsidR="00C22877">
        <w:rPr>
          <w:lang w:val="en-US"/>
        </w:rPr>
        <w:t>s</w:t>
      </w:r>
      <w:r w:rsidR="00A932B9" w:rsidRPr="00751738">
        <w:rPr>
          <w:lang w:val="en-US"/>
        </w:rPr>
        <w:t xml:space="preserve"> of organic or inorganic fragments can be easily mistaken for plastic particles therefore the analysis of the sorted sample is required to assess its chemical nature (e.g. by </w:t>
      </w:r>
      <w:r w:rsidR="00751738">
        <w:rPr>
          <w:lang w:val="en-US"/>
        </w:rPr>
        <w:t>FT-IR</w:t>
      </w:r>
      <w:r w:rsidR="00A932B9" w:rsidRPr="00751738">
        <w:rPr>
          <w:lang w:val="en-US"/>
        </w:rPr>
        <w:t>). The purification of plastic sample is obligatory prior to th</w:t>
      </w:r>
      <w:r w:rsidR="00751738">
        <w:rPr>
          <w:lang w:val="en-US"/>
        </w:rPr>
        <w:t>is</w:t>
      </w:r>
      <w:r w:rsidR="00A932B9" w:rsidRPr="00751738">
        <w:rPr>
          <w:lang w:val="en-US"/>
        </w:rPr>
        <w:t xml:space="preserve"> analysis to avoid artifacts due to the presence of impurities (e.g. biofilms). This </w:t>
      </w:r>
      <w:r w:rsidR="001875F7" w:rsidRPr="00751738">
        <w:rPr>
          <w:lang w:val="en-US"/>
        </w:rPr>
        <w:t xml:space="preserve">purification </w:t>
      </w:r>
      <w:r w:rsidR="00A932B9" w:rsidRPr="00751738">
        <w:rPr>
          <w:lang w:val="en-US"/>
        </w:rPr>
        <w:t>step</w:t>
      </w:r>
      <w:r w:rsidR="001875F7" w:rsidRPr="00751738">
        <w:rPr>
          <w:lang w:val="en-US"/>
        </w:rPr>
        <w:t>, which usually involves the use of strong oxidants/acids and/or organic solvents eventually under heat and sonication, will lead to the desorption and/or degradation of the adsorbed contaminants. Other purification methods</w:t>
      </w:r>
      <w:r w:rsidR="00751738">
        <w:rPr>
          <w:lang w:val="en-US"/>
        </w:rPr>
        <w:t xml:space="preserve">, </w:t>
      </w:r>
      <w:r w:rsidR="00751738" w:rsidRPr="00751738">
        <w:rPr>
          <w:lang w:val="en-US"/>
        </w:rPr>
        <w:t>which might be less aggressive towards the adsorbed pollutants</w:t>
      </w:r>
      <w:r w:rsidR="00751738">
        <w:rPr>
          <w:lang w:val="en-US"/>
        </w:rPr>
        <w:t>,</w:t>
      </w:r>
      <w:r w:rsidR="001875F7" w:rsidRPr="00751738">
        <w:rPr>
          <w:lang w:val="en-US"/>
        </w:rPr>
        <w:t xml:space="preserve"> have been tested </w:t>
      </w:r>
      <w:r w:rsidR="00751738">
        <w:rPr>
          <w:lang w:val="en-US"/>
        </w:rPr>
        <w:t xml:space="preserve">with success </w:t>
      </w:r>
      <w:r w:rsidR="001875F7" w:rsidRPr="00751738">
        <w:rPr>
          <w:lang w:val="en-US"/>
        </w:rPr>
        <w:t>such as the use of sequential enzymatic digestion</w:t>
      </w:r>
      <w:r w:rsidR="00E554FE">
        <w:rPr>
          <w:lang w:val="en-US"/>
        </w:rPr>
        <w:t xml:space="preserve"> (Cole and al., 2014)</w:t>
      </w:r>
      <w:r w:rsidR="001875F7" w:rsidRPr="00751738">
        <w:rPr>
          <w:lang w:val="en-US"/>
        </w:rPr>
        <w:t>.</w:t>
      </w:r>
      <w:r w:rsidR="00E554FE">
        <w:rPr>
          <w:lang w:val="en-US"/>
        </w:rPr>
        <w:t xml:space="preserve">   </w:t>
      </w:r>
      <w:r w:rsidR="001875F7" w:rsidRPr="00751738">
        <w:rPr>
          <w:lang w:val="en-US"/>
        </w:rPr>
        <w:t xml:space="preserve"> </w:t>
      </w:r>
    </w:p>
    <w:p w:rsidR="00A932B9" w:rsidRDefault="004D4087" w:rsidP="00547136">
      <w:pPr>
        <w:jc w:val="both"/>
        <w:rPr>
          <w:lang w:val="en-US"/>
        </w:rPr>
      </w:pPr>
      <w:r w:rsidRPr="00751738">
        <w:rPr>
          <w:lang w:val="en-US"/>
        </w:rPr>
        <w:t xml:space="preserve">Thus, for larger pieces, the visual inspection should be applied when the aim is the determination of adsorbed pollutants, as well as microorganism. For smaller pieces, for </w:t>
      </w:r>
      <w:r w:rsidR="00C22877">
        <w:rPr>
          <w:lang w:val="en-US"/>
        </w:rPr>
        <w:t xml:space="preserve">the determination of which the </w:t>
      </w:r>
      <w:r w:rsidRPr="00751738">
        <w:rPr>
          <w:lang w:val="en-US"/>
        </w:rPr>
        <w:t xml:space="preserve">chemical analysis is required, the use of an analytical technique that is not strongly affected by </w:t>
      </w:r>
      <w:r w:rsidR="00751738" w:rsidRPr="00751738">
        <w:rPr>
          <w:lang w:val="en-US"/>
        </w:rPr>
        <w:t>the presence of impurities should be selected since all type of purification steps will impact the results of adsorbed contaminants to some exten</w:t>
      </w:r>
      <w:r w:rsidR="00E554FE">
        <w:rPr>
          <w:lang w:val="en-US"/>
        </w:rPr>
        <w:t>t</w:t>
      </w:r>
      <w:r w:rsidR="00751738" w:rsidRPr="00751738">
        <w:rPr>
          <w:lang w:val="en-US"/>
        </w:rPr>
        <w:t>. Some recent studies have investigated the possibility of using pyrolysis-GC in combination with mass spectrometry to identify the plastic type</w:t>
      </w:r>
      <w:r w:rsidR="00E554FE">
        <w:rPr>
          <w:lang w:val="en-US"/>
        </w:rPr>
        <w:t xml:space="preserve"> (Fries et al., 2013)</w:t>
      </w:r>
      <w:r w:rsidR="00751738" w:rsidRPr="00751738">
        <w:rPr>
          <w:lang w:val="en-US"/>
        </w:rPr>
        <w:t xml:space="preserve">.  This technique might be less sensitive to impurities since the analysis is based on the thermal degradation products and their separation. </w:t>
      </w:r>
      <w:r w:rsidR="00E554FE">
        <w:rPr>
          <w:lang w:val="en-US"/>
        </w:rPr>
        <w:t xml:space="preserve">Finally, if a purification step is required the enzymatic digestion method might be the most appropriate. </w:t>
      </w:r>
    </w:p>
    <w:p w:rsidR="00751738" w:rsidRPr="00C22877" w:rsidRDefault="00751738" w:rsidP="00547136">
      <w:pPr>
        <w:jc w:val="both"/>
        <w:rPr>
          <w:lang w:val="en-US"/>
        </w:rPr>
      </w:pPr>
      <w:r w:rsidRPr="00751738">
        <w:rPr>
          <w:lang w:val="en-US"/>
        </w:rPr>
        <w:t>Cole, M.</w:t>
      </w:r>
      <w:r w:rsidR="00C22877">
        <w:rPr>
          <w:lang w:val="en-US"/>
        </w:rPr>
        <w:t>;</w:t>
      </w:r>
      <w:r w:rsidRPr="00751738">
        <w:rPr>
          <w:lang w:val="en-US"/>
        </w:rPr>
        <w:t xml:space="preserve"> Webb, H.</w:t>
      </w:r>
      <w:r w:rsidR="00C22877">
        <w:rPr>
          <w:lang w:val="en-US"/>
        </w:rPr>
        <w:t>;</w:t>
      </w:r>
      <w:r w:rsidRPr="00751738">
        <w:rPr>
          <w:lang w:val="en-US"/>
        </w:rPr>
        <w:t xml:space="preserve"> </w:t>
      </w:r>
      <w:proofErr w:type="spellStart"/>
      <w:r w:rsidRPr="00751738">
        <w:rPr>
          <w:lang w:val="en-US"/>
        </w:rPr>
        <w:t>Lindeque</w:t>
      </w:r>
      <w:proofErr w:type="spellEnd"/>
      <w:r w:rsidRPr="00751738">
        <w:rPr>
          <w:lang w:val="en-US"/>
        </w:rPr>
        <w:t>, P. K.</w:t>
      </w:r>
      <w:r w:rsidR="00C22877">
        <w:rPr>
          <w:lang w:val="en-US"/>
        </w:rPr>
        <w:t>;</w:t>
      </w:r>
      <w:r w:rsidRPr="00751738">
        <w:rPr>
          <w:lang w:val="en-US"/>
        </w:rPr>
        <w:t xml:space="preserve"> </w:t>
      </w:r>
      <w:proofErr w:type="spellStart"/>
      <w:r w:rsidRPr="00751738">
        <w:rPr>
          <w:lang w:val="en-US"/>
        </w:rPr>
        <w:t>Fileman</w:t>
      </w:r>
      <w:proofErr w:type="spellEnd"/>
      <w:r w:rsidRPr="00751738">
        <w:rPr>
          <w:lang w:val="en-US"/>
        </w:rPr>
        <w:t>, E. S.</w:t>
      </w:r>
      <w:r w:rsidR="00C22877">
        <w:rPr>
          <w:lang w:val="en-US"/>
        </w:rPr>
        <w:t>;</w:t>
      </w:r>
      <w:r w:rsidRPr="00751738">
        <w:rPr>
          <w:lang w:val="en-US"/>
        </w:rPr>
        <w:t xml:space="preserve"> </w:t>
      </w:r>
      <w:proofErr w:type="spellStart"/>
      <w:r w:rsidRPr="00751738">
        <w:rPr>
          <w:lang w:val="en-US"/>
        </w:rPr>
        <w:t>Halsband</w:t>
      </w:r>
      <w:proofErr w:type="spellEnd"/>
      <w:r w:rsidRPr="00751738">
        <w:rPr>
          <w:lang w:val="en-US"/>
        </w:rPr>
        <w:t>, C.</w:t>
      </w:r>
      <w:r w:rsidR="00C22877">
        <w:rPr>
          <w:lang w:val="en-US"/>
        </w:rPr>
        <w:t>; Galloway, T. S</w:t>
      </w:r>
      <w:r w:rsidRPr="00751738">
        <w:rPr>
          <w:lang w:val="en-US"/>
        </w:rPr>
        <w:t xml:space="preserve">. Isolation of </w:t>
      </w:r>
      <w:proofErr w:type="spellStart"/>
      <w:r w:rsidRPr="00751738">
        <w:rPr>
          <w:lang w:val="en-US"/>
        </w:rPr>
        <w:t>microplastics</w:t>
      </w:r>
      <w:proofErr w:type="spellEnd"/>
      <w:r w:rsidRPr="00751738">
        <w:rPr>
          <w:lang w:val="en-US"/>
        </w:rPr>
        <w:t xml:space="preserve"> in biota-rich seawater samples and marine organisms. </w:t>
      </w:r>
      <w:r w:rsidRPr="00C22877">
        <w:rPr>
          <w:lang w:val="en-US"/>
        </w:rPr>
        <w:t>Scientific Repo</w:t>
      </w:r>
      <w:bookmarkStart w:id="0" w:name="_GoBack"/>
      <w:bookmarkEnd w:id="0"/>
      <w:r w:rsidRPr="00C22877">
        <w:rPr>
          <w:lang w:val="en-US"/>
        </w:rPr>
        <w:t>rts, 4, 4528</w:t>
      </w:r>
      <w:r w:rsidR="00C22877">
        <w:rPr>
          <w:lang w:val="en-US"/>
        </w:rPr>
        <w:t>, (2014)</w:t>
      </w:r>
      <w:r w:rsidR="00E554FE" w:rsidRPr="00C22877">
        <w:rPr>
          <w:lang w:val="en-US"/>
        </w:rPr>
        <w:t>.</w:t>
      </w:r>
    </w:p>
    <w:p w:rsidR="00C22877" w:rsidRPr="00751738" w:rsidRDefault="00C22877" w:rsidP="00C22877">
      <w:pPr>
        <w:jc w:val="both"/>
        <w:rPr>
          <w:lang w:val="en-US"/>
        </w:rPr>
      </w:pPr>
      <w:r w:rsidRPr="00E554FE">
        <w:rPr>
          <w:lang w:val="en-US"/>
        </w:rPr>
        <w:lastRenderedPageBreak/>
        <w:t>Fries,</w:t>
      </w:r>
      <w:r>
        <w:rPr>
          <w:lang w:val="en-US"/>
        </w:rPr>
        <w:t xml:space="preserve"> E.; </w:t>
      </w:r>
      <w:proofErr w:type="spellStart"/>
      <w:r>
        <w:rPr>
          <w:lang w:val="en-US"/>
        </w:rPr>
        <w:t>Dekiff</w:t>
      </w:r>
      <w:proofErr w:type="spellEnd"/>
      <w:r>
        <w:rPr>
          <w:lang w:val="en-US"/>
        </w:rPr>
        <w:t xml:space="preserve">, J.H.; </w:t>
      </w:r>
      <w:proofErr w:type="spellStart"/>
      <w:r>
        <w:rPr>
          <w:lang w:val="en-US"/>
        </w:rPr>
        <w:t>Willmeyer</w:t>
      </w:r>
      <w:proofErr w:type="spellEnd"/>
      <w:r>
        <w:rPr>
          <w:lang w:val="en-US"/>
        </w:rPr>
        <w:t xml:space="preserve">, J.; </w:t>
      </w:r>
      <w:proofErr w:type="spellStart"/>
      <w:r>
        <w:rPr>
          <w:lang w:val="en-US"/>
        </w:rPr>
        <w:t>Nuelle</w:t>
      </w:r>
      <w:proofErr w:type="spellEnd"/>
      <w:r>
        <w:rPr>
          <w:lang w:val="en-US"/>
        </w:rPr>
        <w:t>, M.T.;</w:t>
      </w:r>
      <w:r w:rsidRPr="00E554FE">
        <w:rPr>
          <w:lang w:val="en-US"/>
        </w:rPr>
        <w:t xml:space="preserve"> </w:t>
      </w:r>
      <w:proofErr w:type="spellStart"/>
      <w:r>
        <w:rPr>
          <w:lang w:val="en-US"/>
        </w:rPr>
        <w:t>Ebertc</w:t>
      </w:r>
      <w:proofErr w:type="spellEnd"/>
      <w:r>
        <w:rPr>
          <w:lang w:val="en-US"/>
        </w:rPr>
        <w:t>., M.</w:t>
      </w:r>
      <w:proofErr w:type="gramStart"/>
      <w:r>
        <w:rPr>
          <w:lang w:val="en-US"/>
        </w:rPr>
        <w:t>;  Remy</w:t>
      </w:r>
      <w:proofErr w:type="gramEnd"/>
      <w:r>
        <w:rPr>
          <w:lang w:val="en-US"/>
        </w:rPr>
        <w:t xml:space="preserve">., D. </w:t>
      </w:r>
      <w:r w:rsidRPr="00E554FE">
        <w:rPr>
          <w:lang w:val="en-US"/>
        </w:rPr>
        <w:t xml:space="preserve">Identification of polymer types and additives in marine </w:t>
      </w:r>
      <w:proofErr w:type="spellStart"/>
      <w:r w:rsidRPr="00E554FE">
        <w:rPr>
          <w:lang w:val="en-US"/>
        </w:rPr>
        <w:t>microplastic</w:t>
      </w:r>
      <w:proofErr w:type="spellEnd"/>
      <w:r w:rsidRPr="00E554FE">
        <w:rPr>
          <w:lang w:val="en-US"/>
        </w:rPr>
        <w:t xml:space="preserve"> particles using pyrolysis-GC/MS a</w:t>
      </w:r>
      <w:r>
        <w:rPr>
          <w:lang w:val="en-US"/>
        </w:rPr>
        <w:t xml:space="preserve">nd scanning electron microscopy. </w:t>
      </w:r>
      <w:r w:rsidRPr="00E554FE">
        <w:rPr>
          <w:lang w:val="en-US"/>
        </w:rPr>
        <w:t>Environ. Sci.: Processes Impacts, 15, 1949-1956</w:t>
      </w:r>
      <w:r>
        <w:rPr>
          <w:lang w:val="en-US"/>
        </w:rPr>
        <w:t>, (2013).</w:t>
      </w:r>
    </w:p>
    <w:p w:rsidR="00E554FE" w:rsidRPr="00751738" w:rsidRDefault="00E554FE" w:rsidP="00C22877">
      <w:pPr>
        <w:jc w:val="both"/>
        <w:rPr>
          <w:lang w:val="en-US"/>
        </w:rPr>
      </w:pPr>
    </w:p>
    <w:sectPr w:rsidR="00E554FE" w:rsidRPr="00751738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4FE" w:rsidRDefault="00E554FE" w:rsidP="00E554FE">
      <w:pPr>
        <w:spacing w:after="0" w:line="240" w:lineRule="auto"/>
      </w:pPr>
      <w:r>
        <w:separator/>
      </w:r>
    </w:p>
  </w:endnote>
  <w:endnote w:type="continuationSeparator" w:id="0">
    <w:p w:rsidR="00E554FE" w:rsidRDefault="00E554FE" w:rsidP="00E55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4978233"/>
      <w:docPartObj>
        <w:docPartGallery w:val="Page Numbers (Bottom of Page)"/>
        <w:docPartUnique/>
      </w:docPartObj>
    </w:sdtPr>
    <w:sdtEndPr/>
    <w:sdtContent>
      <w:p w:rsidR="00E554FE" w:rsidRDefault="00E554FE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5F96">
          <w:rPr>
            <w:noProof/>
          </w:rPr>
          <w:t>1</w:t>
        </w:r>
        <w:r>
          <w:fldChar w:fldCharType="end"/>
        </w:r>
      </w:p>
    </w:sdtContent>
  </w:sdt>
  <w:p w:rsidR="00E554FE" w:rsidRDefault="00E554F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4FE" w:rsidRDefault="00E554FE" w:rsidP="00E554FE">
      <w:pPr>
        <w:spacing w:after="0" w:line="240" w:lineRule="auto"/>
      </w:pPr>
      <w:r>
        <w:separator/>
      </w:r>
    </w:p>
  </w:footnote>
  <w:footnote w:type="continuationSeparator" w:id="0">
    <w:p w:rsidR="00E554FE" w:rsidRDefault="00E554FE" w:rsidP="00E554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BE2"/>
    <w:rsid w:val="00076ACC"/>
    <w:rsid w:val="001875F7"/>
    <w:rsid w:val="00273040"/>
    <w:rsid w:val="00413400"/>
    <w:rsid w:val="00437BE2"/>
    <w:rsid w:val="004D4087"/>
    <w:rsid w:val="00547136"/>
    <w:rsid w:val="006B598D"/>
    <w:rsid w:val="00751738"/>
    <w:rsid w:val="00A932B9"/>
    <w:rsid w:val="00AB05CB"/>
    <w:rsid w:val="00C22877"/>
    <w:rsid w:val="00D05F96"/>
    <w:rsid w:val="00DB42C7"/>
    <w:rsid w:val="00E5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6FD86"/>
  <w15:chartTrackingRefBased/>
  <w15:docId w15:val="{2633880F-78BD-44B2-8ED2-952F494E3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554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554FE"/>
  </w:style>
  <w:style w:type="paragraph" w:styleId="Pieddepage">
    <w:name w:val="footer"/>
    <w:basedOn w:val="Normal"/>
    <w:link w:val="PieddepageCar"/>
    <w:uiPriority w:val="99"/>
    <w:unhideWhenUsed/>
    <w:rsid w:val="00E554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554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2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491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4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978055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8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54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527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P</dc:creator>
  <cp:keywords/>
  <dc:description/>
  <cp:lastModifiedBy>M P</cp:lastModifiedBy>
  <cp:revision>4</cp:revision>
  <dcterms:created xsi:type="dcterms:W3CDTF">2017-04-18T14:12:00Z</dcterms:created>
  <dcterms:modified xsi:type="dcterms:W3CDTF">2017-04-27T14:58:00Z</dcterms:modified>
</cp:coreProperties>
</file>