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8C16" w14:textId="55AE3E93" w:rsidR="006305D7" w:rsidRPr="00EE427B" w:rsidRDefault="006305D7" w:rsidP="00F831D0">
      <w:pPr>
        <w:pStyle w:val="NormalWeb"/>
        <w:spacing w:before="0" w:beforeAutospacing="0" w:after="0" w:afterAutospacing="0"/>
        <w:jc w:val="left"/>
        <w:rPr>
          <w:rFonts w:ascii="Arial" w:hAnsi="Arial" w:cs="Arial"/>
          <w:i/>
          <w:color w:val="auto"/>
        </w:rPr>
      </w:pPr>
      <w:r w:rsidRPr="00EE427B">
        <w:rPr>
          <w:rFonts w:ascii="Arial" w:hAnsi="Arial" w:cs="Arial"/>
          <w:b/>
          <w:bCs/>
          <w:color w:val="auto"/>
        </w:rPr>
        <w:t>TITLE:</w:t>
      </w:r>
      <w:r w:rsidRPr="00EE427B">
        <w:rPr>
          <w:rFonts w:ascii="Arial" w:hAnsi="Arial" w:cs="Arial"/>
          <w:color w:val="auto"/>
        </w:rPr>
        <w:t xml:space="preserve"> </w:t>
      </w:r>
    </w:p>
    <w:p w14:paraId="0F19390C" w14:textId="49A3705C" w:rsidR="00FB77B8" w:rsidRPr="00EE427B" w:rsidRDefault="00EF49A2" w:rsidP="00F831D0">
      <w:pPr>
        <w:pStyle w:val="NormalWeb"/>
        <w:spacing w:before="0" w:beforeAutospacing="0" w:after="0" w:afterAutospacing="0"/>
        <w:jc w:val="left"/>
        <w:rPr>
          <w:rFonts w:ascii="Arial" w:hAnsi="Arial" w:cs="Arial"/>
          <w:color w:val="auto"/>
        </w:rPr>
      </w:pPr>
      <w:r w:rsidRPr="00EE427B">
        <w:rPr>
          <w:rFonts w:ascii="Arial" w:hAnsi="Arial" w:cs="Arial"/>
          <w:b/>
          <w:color w:val="auto"/>
        </w:rPr>
        <w:t>Synthesis and Characterization of Charged Hydrogels for</w:t>
      </w:r>
      <w:r w:rsidR="00316929" w:rsidRPr="00EE427B">
        <w:rPr>
          <w:rFonts w:ascii="Arial" w:hAnsi="Arial" w:cs="Arial"/>
          <w:b/>
          <w:color w:val="auto"/>
        </w:rPr>
        <w:t xml:space="preserve"> the</w:t>
      </w:r>
      <w:r w:rsidRPr="00EE427B">
        <w:rPr>
          <w:rFonts w:ascii="Arial" w:hAnsi="Arial" w:cs="Arial"/>
          <w:b/>
          <w:color w:val="auto"/>
        </w:rPr>
        <w:t xml:space="preserve"> Extended Delivery of Vancomycin</w:t>
      </w:r>
    </w:p>
    <w:p w14:paraId="37150906" w14:textId="77777777" w:rsidR="006305D7" w:rsidRPr="00EE427B" w:rsidRDefault="006305D7" w:rsidP="00F831D0">
      <w:pPr>
        <w:jc w:val="left"/>
        <w:rPr>
          <w:rFonts w:ascii="Arial" w:hAnsi="Arial" w:cs="Arial"/>
          <w:b/>
          <w:bCs/>
          <w:color w:val="auto"/>
        </w:rPr>
      </w:pPr>
    </w:p>
    <w:p w14:paraId="3D080DA3" w14:textId="68C09284" w:rsidR="00FB77B8" w:rsidRPr="00EE427B" w:rsidRDefault="006305D7" w:rsidP="00F831D0">
      <w:pPr>
        <w:jc w:val="left"/>
        <w:rPr>
          <w:rFonts w:ascii="Arial" w:hAnsi="Arial" w:cs="Arial"/>
          <w:bCs/>
          <w:color w:val="auto"/>
        </w:rPr>
      </w:pPr>
      <w:r w:rsidRPr="00EE427B">
        <w:rPr>
          <w:rFonts w:ascii="Arial" w:hAnsi="Arial" w:cs="Arial"/>
          <w:b/>
          <w:bCs/>
          <w:color w:val="auto"/>
        </w:rPr>
        <w:t xml:space="preserve">AUTHORS: </w:t>
      </w:r>
    </w:p>
    <w:p w14:paraId="3EC1BA2E" w14:textId="6FFDB944" w:rsidR="00FB77B8" w:rsidRPr="00EE427B" w:rsidRDefault="00FB77B8" w:rsidP="00F831D0">
      <w:pPr>
        <w:jc w:val="left"/>
        <w:rPr>
          <w:rFonts w:ascii="Arial" w:hAnsi="Arial" w:cs="Arial"/>
          <w:bCs/>
          <w:color w:val="auto"/>
        </w:rPr>
      </w:pPr>
      <w:r w:rsidRPr="00EE427B">
        <w:rPr>
          <w:rFonts w:ascii="Arial" w:hAnsi="Arial" w:cs="Arial"/>
          <w:bCs/>
          <w:color w:val="auto"/>
        </w:rPr>
        <w:t>Gustafson, Carl T</w:t>
      </w:r>
    </w:p>
    <w:p w14:paraId="29104397" w14:textId="4C7D420D" w:rsidR="00FB77B8" w:rsidRPr="00EE427B" w:rsidRDefault="00FB77B8" w:rsidP="00F831D0">
      <w:pPr>
        <w:jc w:val="left"/>
        <w:rPr>
          <w:rFonts w:ascii="Arial" w:hAnsi="Arial" w:cs="Arial"/>
          <w:bCs/>
          <w:color w:val="auto"/>
        </w:rPr>
      </w:pPr>
      <w:r w:rsidRPr="00EE427B">
        <w:rPr>
          <w:rFonts w:ascii="Arial" w:hAnsi="Arial" w:cs="Arial"/>
          <w:bCs/>
          <w:color w:val="auto"/>
        </w:rPr>
        <w:t>Department of Molecular Pharmacology and Experimental Therapeutics</w:t>
      </w:r>
    </w:p>
    <w:p w14:paraId="2811C347" w14:textId="665F052F" w:rsidR="00FB77B8" w:rsidRPr="00EE427B" w:rsidRDefault="00FB77B8" w:rsidP="00F831D0">
      <w:pPr>
        <w:jc w:val="left"/>
        <w:rPr>
          <w:rFonts w:ascii="Arial" w:hAnsi="Arial" w:cs="Arial"/>
          <w:bCs/>
          <w:color w:val="auto"/>
        </w:rPr>
      </w:pPr>
      <w:r w:rsidRPr="00EE427B">
        <w:rPr>
          <w:rFonts w:ascii="Arial" w:hAnsi="Arial" w:cs="Arial"/>
          <w:bCs/>
          <w:color w:val="auto"/>
        </w:rPr>
        <w:t>Mayo Graduate School, Mayo Clinic College of Medicine, Mayo Clinic</w:t>
      </w:r>
    </w:p>
    <w:p w14:paraId="7C5BBC98" w14:textId="2ADBE014" w:rsidR="00FB77B8" w:rsidRPr="00EE427B" w:rsidRDefault="00FB77B8" w:rsidP="00F831D0">
      <w:pPr>
        <w:jc w:val="left"/>
        <w:rPr>
          <w:rFonts w:ascii="Arial" w:hAnsi="Arial" w:cs="Arial"/>
          <w:bCs/>
          <w:color w:val="auto"/>
        </w:rPr>
      </w:pPr>
      <w:r w:rsidRPr="00EE427B">
        <w:rPr>
          <w:rFonts w:ascii="Arial" w:hAnsi="Arial" w:cs="Arial"/>
          <w:bCs/>
          <w:color w:val="auto"/>
        </w:rPr>
        <w:t>Rochester, Minnesota, USA</w:t>
      </w:r>
    </w:p>
    <w:p w14:paraId="503015F6" w14:textId="30EC9D07" w:rsidR="00FB77B8" w:rsidRPr="00EE427B" w:rsidRDefault="00FB77B8" w:rsidP="00F831D0">
      <w:pPr>
        <w:jc w:val="left"/>
        <w:rPr>
          <w:rFonts w:ascii="Arial" w:hAnsi="Arial" w:cs="Arial"/>
          <w:bCs/>
          <w:color w:val="auto"/>
        </w:rPr>
      </w:pPr>
      <w:r w:rsidRPr="00EE427B">
        <w:rPr>
          <w:rFonts w:ascii="Arial" w:hAnsi="Arial" w:cs="Arial"/>
          <w:bCs/>
          <w:color w:val="auto"/>
        </w:rPr>
        <w:t>gustafson.carl@mayo.edu</w:t>
      </w:r>
    </w:p>
    <w:p w14:paraId="0050F17C" w14:textId="77777777" w:rsidR="00FB77B8" w:rsidRPr="00EE427B" w:rsidRDefault="00FB77B8" w:rsidP="00F831D0">
      <w:pPr>
        <w:jc w:val="left"/>
        <w:rPr>
          <w:rFonts w:ascii="Arial" w:hAnsi="Arial" w:cs="Arial"/>
          <w:bCs/>
          <w:color w:val="auto"/>
        </w:rPr>
      </w:pPr>
    </w:p>
    <w:p w14:paraId="3C4CD0A7" w14:textId="47E5ECCE" w:rsidR="00FB77B8" w:rsidRPr="00EE427B" w:rsidRDefault="00FB77B8" w:rsidP="00F831D0">
      <w:pPr>
        <w:jc w:val="left"/>
        <w:rPr>
          <w:rFonts w:ascii="Arial" w:hAnsi="Arial" w:cs="Arial"/>
          <w:bCs/>
          <w:color w:val="auto"/>
        </w:rPr>
      </w:pPr>
      <w:r w:rsidRPr="00EE427B">
        <w:rPr>
          <w:rFonts w:ascii="Arial" w:hAnsi="Arial" w:cs="Arial"/>
          <w:bCs/>
          <w:color w:val="auto"/>
        </w:rPr>
        <w:t>Boakye-Agyeman, Felix</w:t>
      </w:r>
    </w:p>
    <w:p w14:paraId="7F0AB843" w14:textId="77777777" w:rsidR="00FB77B8" w:rsidRPr="00EE427B" w:rsidRDefault="00FB77B8" w:rsidP="00F831D0">
      <w:pPr>
        <w:jc w:val="left"/>
        <w:rPr>
          <w:rFonts w:ascii="Arial" w:hAnsi="Arial" w:cs="Arial"/>
          <w:color w:val="auto"/>
        </w:rPr>
      </w:pPr>
      <w:proofErr w:type="spellStart"/>
      <w:r w:rsidRPr="00EE427B">
        <w:rPr>
          <w:rFonts w:ascii="Arial" w:hAnsi="Arial" w:cs="Arial"/>
          <w:color w:val="auto"/>
        </w:rPr>
        <w:t>Pharmacometrics</w:t>
      </w:r>
      <w:proofErr w:type="spellEnd"/>
      <w:r w:rsidRPr="00EE427B">
        <w:rPr>
          <w:rFonts w:ascii="Arial" w:hAnsi="Arial" w:cs="Arial"/>
          <w:color w:val="auto"/>
        </w:rPr>
        <w:t xml:space="preserve"> Center </w:t>
      </w:r>
    </w:p>
    <w:p w14:paraId="40D0060F" w14:textId="7A28C399" w:rsidR="00FB77B8" w:rsidRPr="00EE427B" w:rsidRDefault="00FB77B8" w:rsidP="00F831D0">
      <w:pPr>
        <w:jc w:val="left"/>
        <w:rPr>
          <w:rFonts w:ascii="Arial" w:hAnsi="Arial" w:cs="Arial"/>
          <w:color w:val="auto"/>
        </w:rPr>
      </w:pPr>
      <w:r w:rsidRPr="00EE427B">
        <w:rPr>
          <w:rFonts w:ascii="Arial" w:hAnsi="Arial" w:cs="Arial"/>
          <w:color w:val="auto"/>
        </w:rPr>
        <w:t xml:space="preserve">Duke Clinical Research Institute </w:t>
      </w:r>
    </w:p>
    <w:p w14:paraId="4D7D28AC" w14:textId="47423CC9" w:rsidR="00FB77B8" w:rsidRPr="00EE427B" w:rsidRDefault="00FB77B8" w:rsidP="00F831D0">
      <w:pPr>
        <w:jc w:val="left"/>
        <w:rPr>
          <w:rFonts w:ascii="Arial" w:hAnsi="Arial" w:cs="Arial"/>
          <w:color w:val="auto"/>
        </w:rPr>
      </w:pPr>
      <w:r w:rsidRPr="00EE427B">
        <w:rPr>
          <w:rFonts w:ascii="Arial" w:hAnsi="Arial" w:cs="Arial"/>
          <w:color w:val="auto"/>
        </w:rPr>
        <w:t>Durham, North Carolina, USA</w:t>
      </w:r>
    </w:p>
    <w:p w14:paraId="3F24F9F4" w14:textId="46570CCC" w:rsidR="00FB77B8" w:rsidRPr="00EE427B" w:rsidRDefault="007A6AB4" w:rsidP="00F831D0">
      <w:pPr>
        <w:jc w:val="left"/>
        <w:rPr>
          <w:rFonts w:ascii="Arial" w:hAnsi="Arial" w:cs="Arial"/>
          <w:color w:val="auto"/>
        </w:rPr>
      </w:pPr>
      <w:r w:rsidRPr="00EE427B">
        <w:rPr>
          <w:rFonts w:ascii="Arial" w:hAnsi="Arial" w:cs="Arial"/>
          <w:color w:val="auto"/>
        </w:rPr>
        <w:t>felix.boakye-agyeman@duke.edu</w:t>
      </w:r>
    </w:p>
    <w:p w14:paraId="2063074E" w14:textId="77777777" w:rsidR="00FB77B8" w:rsidRPr="00EE427B" w:rsidRDefault="00FB77B8" w:rsidP="00F831D0">
      <w:pPr>
        <w:jc w:val="left"/>
        <w:rPr>
          <w:rFonts w:ascii="Arial" w:hAnsi="Arial" w:cs="Arial"/>
          <w:color w:val="auto"/>
        </w:rPr>
      </w:pPr>
    </w:p>
    <w:p w14:paraId="54C231F1" w14:textId="79D635E7" w:rsidR="00FB77B8" w:rsidRPr="00EE427B" w:rsidRDefault="00FB77B8" w:rsidP="00F831D0">
      <w:pPr>
        <w:jc w:val="left"/>
        <w:rPr>
          <w:rFonts w:ascii="Arial" w:hAnsi="Arial" w:cs="Arial"/>
          <w:color w:val="auto"/>
        </w:rPr>
      </w:pPr>
      <w:r w:rsidRPr="00EE427B">
        <w:rPr>
          <w:rFonts w:ascii="Arial" w:hAnsi="Arial" w:cs="Arial"/>
          <w:color w:val="auto"/>
        </w:rPr>
        <w:t>Brinkman, Cassandra L</w:t>
      </w:r>
    </w:p>
    <w:p w14:paraId="19F768A2" w14:textId="77777777" w:rsidR="00FB77B8" w:rsidRPr="00EE427B" w:rsidRDefault="00FB77B8" w:rsidP="00F831D0">
      <w:pPr>
        <w:jc w:val="left"/>
        <w:rPr>
          <w:rFonts w:ascii="Arial" w:hAnsi="Arial" w:cs="Arial"/>
          <w:color w:val="auto"/>
        </w:rPr>
      </w:pPr>
      <w:r w:rsidRPr="00EE427B">
        <w:rPr>
          <w:rFonts w:ascii="Arial" w:hAnsi="Arial" w:cs="Arial"/>
          <w:color w:val="auto"/>
        </w:rPr>
        <w:t>Department of Laboratory Medicine and Pathology</w:t>
      </w:r>
    </w:p>
    <w:p w14:paraId="51492836" w14:textId="77777777" w:rsidR="00FB77B8" w:rsidRPr="00EE427B" w:rsidRDefault="00FB77B8" w:rsidP="00F831D0">
      <w:pPr>
        <w:jc w:val="left"/>
        <w:rPr>
          <w:rFonts w:ascii="Arial" w:hAnsi="Arial" w:cs="Arial"/>
          <w:color w:val="auto"/>
        </w:rPr>
      </w:pPr>
      <w:r w:rsidRPr="00EE427B">
        <w:rPr>
          <w:rFonts w:ascii="Arial" w:hAnsi="Arial" w:cs="Arial"/>
          <w:color w:val="auto"/>
        </w:rPr>
        <w:t>Mayo Clinic</w:t>
      </w:r>
    </w:p>
    <w:p w14:paraId="3B7D20A7" w14:textId="2F1C8594" w:rsidR="00FB77B8" w:rsidRPr="00EE427B" w:rsidRDefault="00FB77B8" w:rsidP="00F831D0">
      <w:pPr>
        <w:jc w:val="left"/>
        <w:rPr>
          <w:rFonts w:ascii="Arial" w:hAnsi="Arial" w:cs="Arial"/>
          <w:color w:val="auto"/>
        </w:rPr>
      </w:pPr>
      <w:r w:rsidRPr="00EE427B">
        <w:rPr>
          <w:rFonts w:ascii="Arial" w:hAnsi="Arial" w:cs="Arial"/>
          <w:color w:val="auto"/>
        </w:rPr>
        <w:t>Rochester, Minnesota, USA</w:t>
      </w:r>
    </w:p>
    <w:p w14:paraId="743D451F" w14:textId="078B0227" w:rsidR="00FB77B8" w:rsidRPr="00EE427B" w:rsidRDefault="00FB77B8" w:rsidP="00F831D0">
      <w:pPr>
        <w:jc w:val="left"/>
        <w:rPr>
          <w:rFonts w:ascii="Arial" w:hAnsi="Arial" w:cs="Arial"/>
          <w:color w:val="auto"/>
        </w:rPr>
      </w:pPr>
      <w:r w:rsidRPr="00EE427B">
        <w:rPr>
          <w:rFonts w:ascii="Arial" w:hAnsi="Arial" w:cs="Arial"/>
          <w:color w:val="auto"/>
        </w:rPr>
        <w:t>brinkman.cassandra@mayo.edu</w:t>
      </w:r>
    </w:p>
    <w:p w14:paraId="6D91A59A" w14:textId="77777777" w:rsidR="00FB77B8" w:rsidRPr="00EE427B" w:rsidRDefault="00FB77B8" w:rsidP="00F831D0">
      <w:pPr>
        <w:jc w:val="left"/>
        <w:rPr>
          <w:rFonts w:ascii="Arial" w:hAnsi="Arial" w:cs="Arial"/>
          <w:color w:val="auto"/>
        </w:rPr>
      </w:pPr>
    </w:p>
    <w:p w14:paraId="2FFD1E87" w14:textId="77777777" w:rsidR="00FB77B8" w:rsidRPr="00EE427B" w:rsidRDefault="00FB77B8" w:rsidP="00F831D0">
      <w:pPr>
        <w:jc w:val="left"/>
        <w:rPr>
          <w:rFonts w:ascii="Arial" w:hAnsi="Arial" w:cs="Arial"/>
          <w:color w:val="auto"/>
        </w:rPr>
      </w:pPr>
      <w:r w:rsidRPr="00EE427B">
        <w:rPr>
          <w:rFonts w:ascii="Arial" w:hAnsi="Arial" w:cs="Arial"/>
          <w:color w:val="auto"/>
        </w:rPr>
        <w:t xml:space="preserve">Reid, Joel M </w:t>
      </w:r>
    </w:p>
    <w:p w14:paraId="1348CB4A" w14:textId="77777777" w:rsidR="00FB77B8" w:rsidRPr="00EE427B" w:rsidRDefault="00FB77B8" w:rsidP="00F831D0">
      <w:pPr>
        <w:jc w:val="left"/>
        <w:rPr>
          <w:rFonts w:ascii="Arial" w:hAnsi="Arial" w:cs="Arial"/>
          <w:bCs/>
          <w:color w:val="auto"/>
        </w:rPr>
      </w:pPr>
      <w:r w:rsidRPr="00EE427B">
        <w:rPr>
          <w:rFonts w:ascii="Arial" w:hAnsi="Arial" w:cs="Arial"/>
          <w:bCs/>
          <w:color w:val="auto"/>
        </w:rPr>
        <w:t>Department of Molecular Pharmacology and Experimental Therapeutics</w:t>
      </w:r>
    </w:p>
    <w:p w14:paraId="6AAB9CC3" w14:textId="77777777" w:rsidR="00FB77B8" w:rsidRPr="00EE427B" w:rsidRDefault="00FB77B8" w:rsidP="00F831D0">
      <w:pPr>
        <w:jc w:val="left"/>
        <w:rPr>
          <w:rFonts w:ascii="Arial" w:hAnsi="Arial" w:cs="Arial"/>
          <w:bCs/>
          <w:color w:val="auto"/>
        </w:rPr>
      </w:pPr>
      <w:r w:rsidRPr="00EE427B">
        <w:rPr>
          <w:rFonts w:ascii="Arial" w:hAnsi="Arial" w:cs="Arial"/>
          <w:bCs/>
          <w:color w:val="auto"/>
        </w:rPr>
        <w:t>Mayo Graduate School, Mayo Clinic College of Medicine, Mayo Clinic</w:t>
      </w:r>
    </w:p>
    <w:p w14:paraId="54A9DE99" w14:textId="77777777" w:rsidR="00FB77B8" w:rsidRPr="00EE427B" w:rsidRDefault="00FB77B8" w:rsidP="00F831D0">
      <w:pPr>
        <w:jc w:val="left"/>
        <w:rPr>
          <w:rFonts w:ascii="Arial" w:hAnsi="Arial" w:cs="Arial"/>
          <w:bCs/>
          <w:color w:val="auto"/>
        </w:rPr>
      </w:pPr>
      <w:r w:rsidRPr="00EE427B">
        <w:rPr>
          <w:rFonts w:ascii="Arial" w:hAnsi="Arial" w:cs="Arial"/>
          <w:bCs/>
          <w:color w:val="auto"/>
        </w:rPr>
        <w:t>Rochester, Minnesota, USA</w:t>
      </w:r>
    </w:p>
    <w:p w14:paraId="13CD73CB" w14:textId="68DD5B60" w:rsidR="00FB77B8" w:rsidRPr="00EE427B" w:rsidRDefault="00FB77B8" w:rsidP="00F831D0">
      <w:pPr>
        <w:jc w:val="left"/>
        <w:rPr>
          <w:rFonts w:ascii="Arial" w:hAnsi="Arial" w:cs="Arial"/>
          <w:bCs/>
          <w:color w:val="auto"/>
        </w:rPr>
      </w:pPr>
      <w:r w:rsidRPr="00EE427B">
        <w:rPr>
          <w:rFonts w:ascii="Arial" w:hAnsi="Arial" w:cs="Arial"/>
          <w:bCs/>
          <w:color w:val="auto"/>
        </w:rPr>
        <w:t>reid@mayo.edu</w:t>
      </w:r>
    </w:p>
    <w:p w14:paraId="4BDFEEEA" w14:textId="77777777" w:rsidR="00FB77B8" w:rsidRPr="00EE427B" w:rsidRDefault="00FB77B8" w:rsidP="00F831D0">
      <w:pPr>
        <w:jc w:val="left"/>
        <w:rPr>
          <w:rFonts w:ascii="Arial" w:hAnsi="Arial" w:cs="Arial"/>
          <w:bCs/>
          <w:color w:val="auto"/>
        </w:rPr>
      </w:pPr>
    </w:p>
    <w:p w14:paraId="00344DE4" w14:textId="64EA343E" w:rsidR="007A6AB4" w:rsidRPr="00EE427B" w:rsidRDefault="007A6AB4" w:rsidP="00F831D0">
      <w:pPr>
        <w:jc w:val="left"/>
        <w:rPr>
          <w:rFonts w:ascii="Arial" w:hAnsi="Arial" w:cs="Arial"/>
          <w:bCs/>
          <w:color w:val="auto"/>
        </w:rPr>
      </w:pPr>
      <w:r w:rsidRPr="00EE427B">
        <w:rPr>
          <w:rFonts w:ascii="Arial" w:hAnsi="Arial" w:cs="Arial"/>
          <w:bCs/>
          <w:color w:val="auto"/>
        </w:rPr>
        <w:t xml:space="preserve">Patel, Robin </w:t>
      </w:r>
    </w:p>
    <w:p w14:paraId="2E5ED596" w14:textId="77777777" w:rsidR="007A6AB4" w:rsidRPr="00EE427B" w:rsidRDefault="007A6AB4" w:rsidP="00F831D0">
      <w:pPr>
        <w:jc w:val="left"/>
        <w:rPr>
          <w:rFonts w:ascii="Arial" w:hAnsi="Arial" w:cs="Arial"/>
          <w:color w:val="auto"/>
        </w:rPr>
      </w:pPr>
      <w:r w:rsidRPr="00EE427B">
        <w:rPr>
          <w:rFonts w:ascii="Arial" w:hAnsi="Arial" w:cs="Arial"/>
          <w:color w:val="auto"/>
        </w:rPr>
        <w:t>Department of Laboratory Medicine and Pathology</w:t>
      </w:r>
    </w:p>
    <w:p w14:paraId="073496D7" w14:textId="77777777" w:rsidR="007A6AB4" w:rsidRPr="00EE427B" w:rsidRDefault="007A6AB4" w:rsidP="00F831D0">
      <w:pPr>
        <w:jc w:val="left"/>
        <w:rPr>
          <w:rFonts w:ascii="Arial" w:hAnsi="Arial" w:cs="Arial"/>
          <w:color w:val="auto"/>
        </w:rPr>
      </w:pPr>
      <w:r w:rsidRPr="00EE427B">
        <w:rPr>
          <w:rFonts w:ascii="Arial" w:hAnsi="Arial" w:cs="Arial"/>
          <w:color w:val="auto"/>
        </w:rPr>
        <w:t>Mayo Clinic</w:t>
      </w:r>
    </w:p>
    <w:p w14:paraId="078B6431" w14:textId="77777777" w:rsidR="007A6AB4" w:rsidRPr="00EE427B" w:rsidRDefault="007A6AB4" w:rsidP="00F831D0">
      <w:pPr>
        <w:jc w:val="left"/>
        <w:rPr>
          <w:rFonts w:ascii="Arial" w:hAnsi="Arial" w:cs="Arial"/>
          <w:color w:val="auto"/>
        </w:rPr>
      </w:pPr>
      <w:r w:rsidRPr="00EE427B">
        <w:rPr>
          <w:rFonts w:ascii="Arial" w:hAnsi="Arial" w:cs="Arial"/>
          <w:color w:val="auto"/>
        </w:rPr>
        <w:t>Rochester, Minnesota, USA</w:t>
      </w:r>
    </w:p>
    <w:p w14:paraId="7ADE59B9" w14:textId="098F541E" w:rsidR="00FB77B8" w:rsidRPr="00EE427B" w:rsidRDefault="007A6AB4" w:rsidP="00F831D0">
      <w:pPr>
        <w:jc w:val="left"/>
        <w:rPr>
          <w:rFonts w:ascii="Arial" w:hAnsi="Arial" w:cs="Arial"/>
          <w:color w:val="auto"/>
        </w:rPr>
      </w:pPr>
      <w:r w:rsidRPr="00EE427B">
        <w:rPr>
          <w:rFonts w:ascii="Arial" w:hAnsi="Arial" w:cs="Arial"/>
          <w:color w:val="auto"/>
        </w:rPr>
        <w:t>patel.robin@mayo.edu</w:t>
      </w:r>
    </w:p>
    <w:p w14:paraId="5A9AABBC" w14:textId="77777777" w:rsidR="007A6AB4" w:rsidRPr="00EE427B" w:rsidRDefault="007A6AB4" w:rsidP="00F831D0">
      <w:pPr>
        <w:jc w:val="left"/>
        <w:rPr>
          <w:rFonts w:ascii="Arial" w:hAnsi="Arial" w:cs="Arial"/>
          <w:color w:val="auto"/>
        </w:rPr>
      </w:pPr>
    </w:p>
    <w:p w14:paraId="2004C8D1" w14:textId="77777777" w:rsidR="007A6AB4" w:rsidRPr="00EE427B" w:rsidRDefault="007A6AB4" w:rsidP="00F831D0">
      <w:pPr>
        <w:jc w:val="left"/>
        <w:rPr>
          <w:rFonts w:ascii="Arial" w:hAnsi="Arial" w:cs="Arial"/>
          <w:color w:val="auto"/>
        </w:rPr>
      </w:pPr>
      <w:r w:rsidRPr="00EE427B">
        <w:rPr>
          <w:rFonts w:ascii="Arial" w:hAnsi="Arial" w:cs="Arial"/>
          <w:color w:val="auto"/>
        </w:rPr>
        <w:t xml:space="preserve">Bajzer, Zeljko </w:t>
      </w:r>
    </w:p>
    <w:p w14:paraId="0516211A" w14:textId="77777777" w:rsidR="007A6AB4" w:rsidRPr="00EE427B" w:rsidRDefault="007A6AB4" w:rsidP="00F831D0">
      <w:pPr>
        <w:jc w:val="left"/>
        <w:rPr>
          <w:rFonts w:ascii="Arial" w:hAnsi="Arial" w:cs="Arial"/>
          <w:color w:val="auto"/>
        </w:rPr>
      </w:pPr>
      <w:r w:rsidRPr="00EE427B">
        <w:rPr>
          <w:rFonts w:ascii="Arial" w:hAnsi="Arial" w:cs="Arial"/>
          <w:color w:val="auto"/>
        </w:rPr>
        <w:t>Department of Biochemistry and Molecular Biology</w:t>
      </w:r>
    </w:p>
    <w:p w14:paraId="1FE06999" w14:textId="77777777" w:rsidR="007A6AB4" w:rsidRPr="00EE427B" w:rsidRDefault="007A6AB4" w:rsidP="00F831D0">
      <w:pPr>
        <w:jc w:val="left"/>
        <w:rPr>
          <w:rFonts w:ascii="Arial" w:hAnsi="Arial" w:cs="Arial"/>
          <w:color w:val="auto"/>
        </w:rPr>
      </w:pPr>
      <w:r w:rsidRPr="00EE427B">
        <w:rPr>
          <w:rFonts w:ascii="Arial" w:hAnsi="Arial" w:cs="Arial"/>
          <w:color w:val="auto"/>
        </w:rPr>
        <w:t xml:space="preserve">Department of Physiology and Biomedical Engineering </w:t>
      </w:r>
    </w:p>
    <w:p w14:paraId="77560A70" w14:textId="77777777" w:rsidR="007A6AB4" w:rsidRPr="00EE427B" w:rsidRDefault="007A6AB4" w:rsidP="00F831D0">
      <w:pPr>
        <w:jc w:val="left"/>
        <w:rPr>
          <w:rFonts w:ascii="Arial" w:hAnsi="Arial" w:cs="Arial"/>
          <w:color w:val="auto"/>
        </w:rPr>
      </w:pPr>
      <w:r w:rsidRPr="00EE427B">
        <w:rPr>
          <w:rFonts w:ascii="Arial" w:hAnsi="Arial" w:cs="Arial"/>
          <w:color w:val="auto"/>
        </w:rPr>
        <w:t>Mayo Clinic College of Medicine, Mayo Clinic</w:t>
      </w:r>
    </w:p>
    <w:p w14:paraId="7ABB24E8" w14:textId="4477CB5B" w:rsidR="007A6AB4" w:rsidRPr="00EE427B" w:rsidRDefault="007A6AB4" w:rsidP="00F831D0">
      <w:pPr>
        <w:jc w:val="left"/>
        <w:rPr>
          <w:rFonts w:ascii="Arial" w:hAnsi="Arial" w:cs="Arial"/>
          <w:color w:val="auto"/>
        </w:rPr>
      </w:pPr>
      <w:r w:rsidRPr="00EE427B">
        <w:rPr>
          <w:rFonts w:ascii="Arial" w:hAnsi="Arial" w:cs="Arial"/>
          <w:color w:val="auto"/>
        </w:rPr>
        <w:t>Rochester, Minnesota, USA</w:t>
      </w:r>
    </w:p>
    <w:p w14:paraId="42C149D6" w14:textId="36885220" w:rsidR="007A6AB4" w:rsidRPr="00EE427B" w:rsidRDefault="007A6AB4" w:rsidP="00F831D0">
      <w:pPr>
        <w:jc w:val="left"/>
        <w:rPr>
          <w:rFonts w:ascii="Arial" w:hAnsi="Arial" w:cs="Arial"/>
          <w:color w:val="auto"/>
        </w:rPr>
      </w:pPr>
      <w:r w:rsidRPr="00EE427B">
        <w:rPr>
          <w:rFonts w:ascii="Arial" w:hAnsi="Arial" w:cs="Arial"/>
          <w:color w:val="auto"/>
        </w:rPr>
        <w:t>bajzer@mayo.edu</w:t>
      </w:r>
    </w:p>
    <w:p w14:paraId="0C3A602D" w14:textId="77777777" w:rsidR="007A6AB4" w:rsidRPr="00EE427B" w:rsidRDefault="007A6AB4" w:rsidP="00F831D0">
      <w:pPr>
        <w:jc w:val="left"/>
        <w:rPr>
          <w:rFonts w:ascii="Arial" w:hAnsi="Arial" w:cs="Arial"/>
          <w:color w:val="auto"/>
        </w:rPr>
      </w:pPr>
    </w:p>
    <w:p w14:paraId="26C35CCF" w14:textId="48DDED88" w:rsidR="007A6AB4" w:rsidRPr="00EE427B" w:rsidRDefault="007A6AB4" w:rsidP="00F831D0">
      <w:pPr>
        <w:jc w:val="left"/>
        <w:rPr>
          <w:rFonts w:ascii="Arial" w:hAnsi="Arial" w:cs="Arial"/>
          <w:color w:val="auto"/>
        </w:rPr>
      </w:pPr>
      <w:r w:rsidRPr="00EE427B">
        <w:rPr>
          <w:rFonts w:ascii="Arial" w:hAnsi="Arial" w:cs="Arial"/>
          <w:color w:val="auto"/>
        </w:rPr>
        <w:t>Dadsetan, Mahrokh</w:t>
      </w:r>
    </w:p>
    <w:p w14:paraId="6792B7F2" w14:textId="77777777" w:rsidR="007A6AB4" w:rsidRPr="00EE427B" w:rsidRDefault="007A6AB4" w:rsidP="00F831D0">
      <w:pPr>
        <w:jc w:val="left"/>
        <w:rPr>
          <w:rFonts w:ascii="Arial" w:hAnsi="Arial" w:cs="Arial"/>
          <w:color w:val="auto"/>
        </w:rPr>
      </w:pPr>
      <w:r w:rsidRPr="00EE427B">
        <w:rPr>
          <w:rFonts w:ascii="Arial" w:hAnsi="Arial" w:cs="Arial"/>
          <w:color w:val="auto"/>
        </w:rPr>
        <w:t>Department of Physiology and Biomedical Engineering</w:t>
      </w:r>
    </w:p>
    <w:p w14:paraId="77112271" w14:textId="19913EDE" w:rsidR="007A6AB4" w:rsidRPr="00EE427B" w:rsidRDefault="007A6AB4" w:rsidP="00F831D0">
      <w:pPr>
        <w:jc w:val="left"/>
        <w:rPr>
          <w:rFonts w:ascii="Arial" w:hAnsi="Arial" w:cs="Arial"/>
          <w:color w:val="auto"/>
        </w:rPr>
      </w:pPr>
      <w:r w:rsidRPr="00EE427B">
        <w:rPr>
          <w:rFonts w:ascii="Arial" w:hAnsi="Arial" w:cs="Arial"/>
          <w:color w:val="auto"/>
        </w:rPr>
        <w:t xml:space="preserve">Mayo Clinic College of Medicine, Mayo Clinic </w:t>
      </w:r>
    </w:p>
    <w:p w14:paraId="74258C5C" w14:textId="5F868AB9" w:rsidR="007A6AB4" w:rsidRPr="00EE427B" w:rsidRDefault="007A6AB4" w:rsidP="00F831D0">
      <w:pPr>
        <w:jc w:val="left"/>
        <w:rPr>
          <w:rFonts w:ascii="Arial" w:hAnsi="Arial" w:cs="Arial"/>
          <w:color w:val="auto"/>
        </w:rPr>
      </w:pPr>
      <w:r w:rsidRPr="00EE427B">
        <w:rPr>
          <w:rFonts w:ascii="Arial" w:hAnsi="Arial" w:cs="Arial"/>
          <w:color w:val="auto"/>
        </w:rPr>
        <w:t>Rochester, Minnesota, USA</w:t>
      </w:r>
    </w:p>
    <w:p w14:paraId="1492C22F" w14:textId="6AB31200" w:rsidR="007A6AB4" w:rsidRPr="00EE427B" w:rsidRDefault="007A6AB4" w:rsidP="00F831D0">
      <w:pPr>
        <w:jc w:val="left"/>
        <w:rPr>
          <w:rFonts w:ascii="Arial" w:hAnsi="Arial" w:cs="Arial"/>
          <w:color w:val="auto"/>
        </w:rPr>
      </w:pPr>
      <w:r w:rsidRPr="00EE427B">
        <w:rPr>
          <w:rFonts w:ascii="Arial" w:hAnsi="Arial" w:cs="Arial"/>
          <w:color w:val="auto"/>
        </w:rPr>
        <w:lastRenderedPageBreak/>
        <w:t>mdadsetan@yahoo.com</w:t>
      </w:r>
    </w:p>
    <w:p w14:paraId="4784CB3A" w14:textId="77777777" w:rsidR="007A6AB4" w:rsidRPr="00EE427B" w:rsidRDefault="007A6AB4" w:rsidP="00F831D0">
      <w:pPr>
        <w:jc w:val="left"/>
        <w:rPr>
          <w:rFonts w:ascii="Arial" w:hAnsi="Arial" w:cs="Arial"/>
          <w:color w:val="auto"/>
        </w:rPr>
      </w:pPr>
    </w:p>
    <w:p w14:paraId="4C7538C0" w14:textId="354971FA" w:rsidR="007A6AB4" w:rsidRPr="00EE427B" w:rsidRDefault="007A6AB4" w:rsidP="00F831D0">
      <w:pPr>
        <w:jc w:val="left"/>
        <w:rPr>
          <w:rFonts w:ascii="Arial" w:hAnsi="Arial" w:cs="Arial"/>
          <w:color w:val="auto"/>
        </w:rPr>
      </w:pPr>
      <w:r w:rsidRPr="00EE427B">
        <w:rPr>
          <w:rFonts w:ascii="Arial" w:hAnsi="Arial" w:cs="Arial"/>
          <w:color w:val="auto"/>
        </w:rPr>
        <w:t>Yaszemski, Michael</w:t>
      </w:r>
      <w:r w:rsidR="00011C5F" w:rsidRPr="00EE427B">
        <w:rPr>
          <w:rFonts w:ascii="Arial" w:hAnsi="Arial" w:cs="Arial"/>
          <w:color w:val="auto"/>
        </w:rPr>
        <w:t xml:space="preserve"> J</w:t>
      </w:r>
    </w:p>
    <w:p w14:paraId="3B546407" w14:textId="77777777" w:rsidR="007A6AB4" w:rsidRPr="00EE427B" w:rsidRDefault="007A6AB4" w:rsidP="00F831D0">
      <w:pPr>
        <w:jc w:val="left"/>
        <w:rPr>
          <w:rFonts w:ascii="Arial" w:hAnsi="Arial" w:cs="Arial"/>
          <w:color w:val="auto"/>
        </w:rPr>
      </w:pPr>
      <w:r w:rsidRPr="00EE427B">
        <w:rPr>
          <w:rFonts w:ascii="Arial" w:hAnsi="Arial" w:cs="Arial"/>
          <w:color w:val="auto"/>
        </w:rPr>
        <w:t>Department of Physiology and Biomedical Engineering</w:t>
      </w:r>
    </w:p>
    <w:p w14:paraId="604ED9CF" w14:textId="77777777" w:rsidR="007A6AB4" w:rsidRPr="00EE427B" w:rsidRDefault="007A6AB4" w:rsidP="00F831D0">
      <w:pPr>
        <w:jc w:val="left"/>
        <w:rPr>
          <w:rFonts w:ascii="Arial" w:hAnsi="Arial" w:cs="Arial"/>
          <w:color w:val="auto"/>
        </w:rPr>
      </w:pPr>
      <w:r w:rsidRPr="00EE427B">
        <w:rPr>
          <w:rFonts w:ascii="Arial" w:hAnsi="Arial" w:cs="Arial"/>
          <w:color w:val="auto"/>
        </w:rPr>
        <w:t>Department of Orthopedic Surgery</w:t>
      </w:r>
    </w:p>
    <w:p w14:paraId="6F877B92" w14:textId="77777777" w:rsidR="007A6AB4" w:rsidRPr="00EE427B" w:rsidRDefault="007A6AB4" w:rsidP="00F831D0">
      <w:pPr>
        <w:jc w:val="left"/>
        <w:rPr>
          <w:rFonts w:ascii="Arial" w:hAnsi="Arial" w:cs="Arial"/>
          <w:color w:val="auto"/>
        </w:rPr>
      </w:pPr>
      <w:r w:rsidRPr="00EE427B">
        <w:rPr>
          <w:rFonts w:ascii="Arial" w:hAnsi="Arial" w:cs="Arial"/>
          <w:color w:val="auto"/>
        </w:rPr>
        <w:t>Department of Molecular Pharmacology and Experimental Therapeutics</w:t>
      </w:r>
    </w:p>
    <w:p w14:paraId="6D586275" w14:textId="77777777" w:rsidR="007A6AB4" w:rsidRPr="00EE427B" w:rsidRDefault="007A6AB4" w:rsidP="00F831D0">
      <w:pPr>
        <w:jc w:val="left"/>
        <w:rPr>
          <w:rFonts w:ascii="Arial" w:hAnsi="Arial" w:cs="Arial"/>
          <w:color w:val="auto"/>
        </w:rPr>
      </w:pPr>
      <w:r w:rsidRPr="00EE427B">
        <w:rPr>
          <w:rFonts w:ascii="Arial" w:hAnsi="Arial" w:cs="Arial"/>
          <w:color w:val="auto"/>
        </w:rPr>
        <w:t>Mayo Graduate School, Mayo Clinic College of Medicine, Mayo Clinic</w:t>
      </w:r>
    </w:p>
    <w:p w14:paraId="0256E0DC" w14:textId="07AC00B5" w:rsidR="007A6AB4" w:rsidRPr="00EE427B" w:rsidRDefault="007A6AB4" w:rsidP="00F831D0">
      <w:pPr>
        <w:jc w:val="left"/>
        <w:rPr>
          <w:rFonts w:ascii="Arial" w:hAnsi="Arial" w:cs="Arial"/>
          <w:color w:val="auto"/>
        </w:rPr>
      </w:pPr>
      <w:r w:rsidRPr="00EE427B">
        <w:rPr>
          <w:rFonts w:ascii="Arial" w:hAnsi="Arial" w:cs="Arial"/>
          <w:color w:val="auto"/>
        </w:rPr>
        <w:t>Rochester, Minnesota, USA</w:t>
      </w:r>
    </w:p>
    <w:p w14:paraId="1461ADF6" w14:textId="779A058D" w:rsidR="00FB77B8" w:rsidRPr="00EE427B" w:rsidRDefault="007A6AB4" w:rsidP="00F831D0">
      <w:pPr>
        <w:jc w:val="left"/>
        <w:rPr>
          <w:rFonts w:ascii="Arial" w:hAnsi="Arial" w:cs="Arial"/>
          <w:color w:val="auto"/>
        </w:rPr>
      </w:pPr>
      <w:r w:rsidRPr="00EE427B">
        <w:rPr>
          <w:rFonts w:ascii="Arial" w:hAnsi="Arial" w:cs="Arial"/>
          <w:color w:val="auto"/>
        </w:rPr>
        <w:t>yaszemski.michael@mayo.edu</w:t>
      </w:r>
    </w:p>
    <w:p w14:paraId="079AE780" w14:textId="77777777" w:rsidR="006305D7" w:rsidRPr="00EE427B" w:rsidRDefault="006305D7" w:rsidP="00F831D0">
      <w:pPr>
        <w:pStyle w:val="NormalWeb"/>
        <w:spacing w:before="0" w:beforeAutospacing="0" w:after="0" w:afterAutospacing="0"/>
        <w:jc w:val="left"/>
        <w:rPr>
          <w:rFonts w:cs="Arial"/>
          <w:b/>
          <w:bCs/>
          <w:color w:val="auto"/>
        </w:rPr>
      </w:pPr>
    </w:p>
    <w:p w14:paraId="10B0F457" w14:textId="77777777" w:rsidR="004B73FA" w:rsidRPr="00EE427B" w:rsidRDefault="006305D7" w:rsidP="00F831D0">
      <w:pPr>
        <w:pStyle w:val="NormalWeb"/>
        <w:spacing w:before="0" w:beforeAutospacing="0" w:after="0" w:afterAutospacing="0"/>
        <w:jc w:val="left"/>
        <w:rPr>
          <w:rFonts w:ascii="Arial" w:hAnsi="Arial" w:cs="Arial"/>
          <w:color w:val="auto"/>
        </w:rPr>
      </w:pPr>
      <w:r w:rsidRPr="00EE427B">
        <w:rPr>
          <w:rFonts w:ascii="Arial" w:hAnsi="Arial" w:cs="Arial"/>
          <w:b/>
          <w:bCs/>
          <w:color w:val="auto"/>
        </w:rPr>
        <w:t>CORRESPONDING AUTHOR:</w:t>
      </w:r>
      <w:r w:rsidRPr="00EE427B">
        <w:rPr>
          <w:rFonts w:ascii="Arial" w:hAnsi="Arial" w:cs="Arial"/>
          <w:color w:val="auto"/>
        </w:rPr>
        <w:t xml:space="preserve"> </w:t>
      </w:r>
    </w:p>
    <w:p w14:paraId="727E5CF6" w14:textId="1F516589" w:rsidR="00FB77B8" w:rsidRPr="00EE427B" w:rsidRDefault="00FB77B8" w:rsidP="00F831D0">
      <w:pPr>
        <w:pStyle w:val="NormalWeb"/>
        <w:spacing w:before="0" w:beforeAutospacing="0" w:after="0" w:afterAutospacing="0"/>
        <w:jc w:val="left"/>
        <w:rPr>
          <w:rFonts w:ascii="Arial" w:hAnsi="Arial" w:cs="Arial"/>
          <w:i/>
          <w:color w:val="auto"/>
        </w:rPr>
      </w:pPr>
      <w:r w:rsidRPr="00EE427B">
        <w:rPr>
          <w:rFonts w:ascii="Arial" w:hAnsi="Arial" w:cs="Arial"/>
          <w:color w:val="auto"/>
        </w:rPr>
        <w:t>Carl T. Gustafson</w:t>
      </w:r>
    </w:p>
    <w:p w14:paraId="5FCA5F51" w14:textId="77777777" w:rsidR="006305D7" w:rsidRPr="00EE427B" w:rsidRDefault="006305D7" w:rsidP="00F831D0">
      <w:pPr>
        <w:pStyle w:val="NormalWeb"/>
        <w:spacing w:before="0" w:beforeAutospacing="0" w:after="0" w:afterAutospacing="0"/>
        <w:jc w:val="left"/>
        <w:rPr>
          <w:rFonts w:ascii="Arial" w:hAnsi="Arial" w:cs="Arial"/>
          <w:b/>
          <w:bCs/>
          <w:color w:val="auto"/>
        </w:rPr>
      </w:pPr>
    </w:p>
    <w:p w14:paraId="25728E74" w14:textId="77777777" w:rsidR="004B73FA" w:rsidRPr="00EE427B" w:rsidRDefault="006305D7" w:rsidP="00F831D0">
      <w:pPr>
        <w:pStyle w:val="NormalWeb"/>
        <w:spacing w:before="0" w:beforeAutospacing="0" w:after="0" w:afterAutospacing="0"/>
        <w:jc w:val="left"/>
        <w:rPr>
          <w:rFonts w:ascii="Arial" w:hAnsi="Arial" w:cs="Arial"/>
          <w:color w:val="auto"/>
        </w:rPr>
      </w:pPr>
      <w:r w:rsidRPr="00EE427B">
        <w:rPr>
          <w:rFonts w:ascii="Arial" w:hAnsi="Arial" w:cs="Arial"/>
          <w:b/>
          <w:bCs/>
          <w:color w:val="auto"/>
        </w:rPr>
        <w:t>KEYWORDS:</w:t>
      </w:r>
      <w:r w:rsidRPr="00EE427B">
        <w:rPr>
          <w:rFonts w:ascii="Arial" w:hAnsi="Arial" w:cs="Arial"/>
          <w:color w:val="auto"/>
        </w:rPr>
        <w:t xml:space="preserve"> </w:t>
      </w:r>
    </w:p>
    <w:p w14:paraId="2BBA1498" w14:textId="221BD294" w:rsidR="006305D7" w:rsidRPr="00EE427B" w:rsidRDefault="007A6AB4" w:rsidP="00F831D0">
      <w:pPr>
        <w:pStyle w:val="NormalWeb"/>
        <w:spacing w:before="0" w:beforeAutospacing="0" w:after="0" w:afterAutospacing="0"/>
        <w:jc w:val="left"/>
        <w:rPr>
          <w:rFonts w:ascii="Arial" w:hAnsi="Arial" w:cs="Arial"/>
          <w:color w:val="auto"/>
        </w:rPr>
      </w:pPr>
      <w:r w:rsidRPr="00EE427B">
        <w:rPr>
          <w:rFonts w:ascii="Arial" w:hAnsi="Arial" w:cs="Arial"/>
          <w:color w:val="auto"/>
        </w:rPr>
        <w:t>Vancomycin, controlled delivery, biomaterial,</w:t>
      </w:r>
      <w:r w:rsidR="00C761BD" w:rsidRPr="00EE427B">
        <w:rPr>
          <w:rFonts w:ascii="Arial" w:hAnsi="Arial" w:cs="Arial"/>
          <w:color w:val="auto"/>
        </w:rPr>
        <w:t xml:space="preserve"> crosslink,</w:t>
      </w:r>
      <w:r w:rsidRPr="00EE427B">
        <w:rPr>
          <w:rFonts w:ascii="Arial" w:hAnsi="Arial" w:cs="Arial"/>
          <w:color w:val="auto"/>
        </w:rPr>
        <w:t xml:space="preserve"> hydrogel, ion exchange, </w:t>
      </w:r>
      <w:r w:rsidR="00C761BD" w:rsidRPr="00EE427B">
        <w:rPr>
          <w:rFonts w:ascii="Arial" w:hAnsi="Arial" w:cs="Arial"/>
          <w:color w:val="auto"/>
        </w:rPr>
        <w:t>antibiotic resistance,</w:t>
      </w:r>
      <w:r w:rsidRPr="00EE427B">
        <w:rPr>
          <w:rFonts w:ascii="Arial" w:hAnsi="Arial" w:cs="Arial"/>
          <w:color w:val="auto"/>
        </w:rPr>
        <w:t xml:space="preserve"> surgical site infection</w:t>
      </w:r>
    </w:p>
    <w:p w14:paraId="07E4B769" w14:textId="77777777" w:rsidR="00C761BD" w:rsidRPr="00EE427B" w:rsidRDefault="00C761BD" w:rsidP="00F831D0">
      <w:pPr>
        <w:pStyle w:val="NormalWeb"/>
        <w:spacing w:before="0" w:beforeAutospacing="0" w:after="0" w:afterAutospacing="0"/>
        <w:jc w:val="left"/>
        <w:rPr>
          <w:rFonts w:ascii="Arial" w:hAnsi="Arial" w:cs="Arial"/>
          <w:color w:val="auto"/>
        </w:rPr>
      </w:pPr>
    </w:p>
    <w:p w14:paraId="6C5CF602" w14:textId="455693C7" w:rsidR="00C761BD" w:rsidRPr="00EE427B" w:rsidRDefault="00C761BD" w:rsidP="00F831D0">
      <w:pPr>
        <w:pStyle w:val="NormalWeb"/>
        <w:spacing w:before="0" w:beforeAutospacing="0" w:after="0" w:afterAutospacing="0"/>
        <w:jc w:val="left"/>
        <w:rPr>
          <w:rFonts w:ascii="Arial" w:hAnsi="Arial" w:cs="Arial"/>
          <w:b/>
          <w:color w:val="auto"/>
        </w:rPr>
      </w:pPr>
      <w:r w:rsidRPr="00EE427B">
        <w:rPr>
          <w:rFonts w:ascii="Arial" w:hAnsi="Arial" w:cs="Arial"/>
          <w:b/>
          <w:color w:val="auto"/>
        </w:rPr>
        <w:t>SHORT ABSTRACT:</w:t>
      </w:r>
    </w:p>
    <w:p w14:paraId="2570063F" w14:textId="5DAB5A5E" w:rsidR="00C761BD" w:rsidRPr="00EE427B" w:rsidRDefault="00C761BD" w:rsidP="00F831D0">
      <w:pPr>
        <w:pStyle w:val="NormalWeb"/>
        <w:spacing w:before="0" w:beforeAutospacing="0" w:after="0" w:afterAutospacing="0"/>
        <w:jc w:val="left"/>
        <w:rPr>
          <w:rFonts w:ascii="Arial" w:hAnsi="Arial" w:cs="Arial"/>
          <w:color w:val="auto"/>
        </w:rPr>
      </w:pPr>
      <w:r w:rsidRPr="00EE427B">
        <w:rPr>
          <w:rFonts w:ascii="Arial" w:hAnsi="Arial" w:cs="Arial"/>
          <w:color w:val="auto"/>
        </w:rPr>
        <w:t xml:space="preserve">Here we describe the synthesis and use of </w:t>
      </w:r>
      <w:proofErr w:type="gramStart"/>
      <w:r w:rsidRPr="00EE427B">
        <w:rPr>
          <w:rFonts w:ascii="Arial" w:hAnsi="Arial" w:cs="Arial"/>
          <w:color w:val="auto"/>
        </w:rPr>
        <w:t>oligo(</w:t>
      </w:r>
      <w:proofErr w:type="gramEnd"/>
      <w:r w:rsidRPr="00EE427B">
        <w:rPr>
          <w:rFonts w:ascii="Arial" w:hAnsi="Arial" w:cs="Arial"/>
          <w:color w:val="auto"/>
        </w:rPr>
        <w:t>poly(ethylene glycol)fumarate) / sodium methacrylate (OPF/SMA) charged copolymers as an affinity based delivery system for vancomycin.</w:t>
      </w:r>
    </w:p>
    <w:p w14:paraId="338E54D8" w14:textId="77777777" w:rsidR="00C761BD" w:rsidRPr="00EE427B" w:rsidRDefault="00C761BD" w:rsidP="00F831D0">
      <w:pPr>
        <w:pStyle w:val="NormalWeb"/>
        <w:spacing w:before="0" w:beforeAutospacing="0" w:after="0" w:afterAutospacing="0"/>
        <w:jc w:val="left"/>
        <w:rPr>
          <w:rFonts w:ascii="Arial" w:hAnsi="Arial" w:cs="Arial"/>
          <w:color w:val="auto"/>
        </w:rPr>
      </w:pPr>
    </w:p>
    <w:p w14:paraId="627B6995" w14:textId="5DA26FA9" w:rsidR="00C761BD" w:rsidRPr="00EE427B" w:rsidRDefault="00C761BD" w:rsidP="00F831D0">
      <w:pPr>
        <w:pStyle w:val="NormalWeb"/>
        <w:spacing w:before="0" w:beforeAutospacing="0" w:after="0" w:afterAutospacing="0"/>
        <w:jc w:val="left"/>
        <w:rPr>
          <w:rFonts w:ascii="Arial" w:hAnsi="Arial" w:cs="Arial"/>
          <w:b/>
          <w:color w:val="auto"/>
        </w:rPr>
      </w:pPr>
      <w:r w:rsidRPr="00EE427B">
        <w:rPr>
          <w:rFonts w:ascii="Arial" w:hAnsi="Arial" w:cs="Arial"/>
          <w:b/>
          <w:color w:val="auto"/>
        </w:rPr>
        <w:t>LONG ABSTRACT:</w:t>
      </w:r>
    </w:p>
    <w:p w14:paraId="0EC5E566" w14:textId="4D5B662C" w:rsidR="00F91D76" w:rsidRPr="00EE427B" w:rsidRDefault="004A1823" w:rsidP="00F831D0">
      <w:pPr>
        <w:pStyle w:val="NormalWeb"/>
        <w:spacing w:before="0" w:beforeAutospacing="0" w:after="0" w:afterAutospacing="0"/>
        <w:jc w:val="left"/>
        <w:rPr>
          <w:rFonts w:ascii="Arial" w:hAnsi="Arial" w:cs="Arial"/>
          <w:color w:val="auto"/>
        </w:rPr>
      </w:pPr>
      <w:r w:rsidRPr="00EE427B">
        <w:rPr>
          <w:rFonts w:ascii="Arial" w:hAnsi="Arial" w:cs="Arial"/>
          <w:color w:val="auto"/>
        </w:rPr>
        <w:t xml:space="preserve">Drug </w:t>
      </w:r>
      <w:r w:rsidR="00E735C0" w:rsidRPr="00EE427B">
        <w:rPr>
          <w:rFonts w:ascii="Arial" w:hAnsi="Arial" w:cs="Arial"/>
          <w:color w:val="auto"/>
        </w:rPr>
        <w:t>eluting polymers are of great</w:t>
      </w:r>
      <w:r w:rsidRPr="00EE427B">
        <w:rPr>
          <w:rFonts w:ascii="Arial" w:hAnsi="Arial" w:cs="Arial"/>
          <w:color w:val="auto"/>
        </w:rPr>
        <w:t xml:space="preserve"> interest due to their utility in cancer treatment, </w:t>
      </w:r>
      <w:r w:rsidR="001376B2" w:rsidRPr="00EE427B">
        <w:rPr>
          <w:rFonts w:ascii="Arial" w:hAnsi="Arial" w:cs="Arial"/>
          <w:color w:val="auto"/>
        </w:rPr>
        <w:t xml:space="preserve">tissue </w:t>
      </w:r>
      <w:r w:rsidRPr="00EE427B">
        <w:rPr>
          <w:rFonts w:ascii="Arial" w:hAnsi="Arial" w:cs="Arial"/>
          <w:color w:val="auto"/>
        </w:rPr>
        <w:t>regeneration, a</w:t>
      </w:r>
      <w:r w:rsidR="001376B2" w:rsidRPr="00EE427B">
        <w:rPr>
          <w:rFonts w:ascii="Arial" w:hAnsi="Arial" w:cs="Arial"/>
          <w:color w:val="auto"/>
        </w:rPr>
        <w:t xml:space="preserve">nd </w:t>
      </w:r>
      <w:r w:rsidR="002E50D3" w:rsidRPr="00EE427B">
        <w:rPr>
          <w:rFonts w:ascii="Arial" w:hAnsi="Arial" w:cs="Arial"/>
          <w:color w:val="auto"/>
        </w:rPr>
        <w:t xml:space="preserve">infection prevention. </w:t>
      </w:r>
      <w:r w:rsidR="004B1B07" w:rsidRPr="00EE427B">
        <w:rPr>
          <w:rFonts w:ascii="Arial" w:hAnsi="Arial" w:cs="Arial"/>
          <w:color w:val="auto"/>
        </w:rPr>
        <w:t>It is desirable for these materials to offer tunable structural characteristics and molecular affinities, as well as excellent biocompatibility</w:t>
      </w:r>
      <w:r w:rsidR="00E735C0" w:rsidRPr="00EE427B">
        <w:rPr>
          <w:rFonts w:ascii="Arial" w:hAnsi="Arial" w:cs="Arial"/>
          <w:color w:val="auto"/>
        </w:rPr>
        <w:t>.</w:t>
      </w:r>
      <w:r w:rsidR="002E50D3" w:rsidRPr="00EE427B">
        <w:rPr>
          <w:rFonts w:ascii="Arial" w:hAnsi="Arial" w:cs="Arial"/>
          <w:color w:val="auto"/>
        </w:rPr>
        <w:t xml:space="preserve"> In the context of surgery, infection of the wound site remains a significant risk </w:t>
      </w:r>
      <w:r w:rsidR="001376B2" w:rsidRPr="00EE427B">
        <w:rPr>
          <w:rFonts w:ascii="Arial" w:hAnsi="Arial" w:cs="Arial"/>
          <w:color w:val="auto"/>
        </w:rPr>
        <w:t>for</w:t>
      </w:r>
      <w:r w:rsidR="002E50D3" w:rsidRPr="00EE427B">
        <w:rPr>
          <w:rFonts w:ascii="Arial" w:hAnsi="Arial" w:cs="Arial"/>
          <w:color w:val="auto"/>
        </w:rPr>
        <w:t xml:space="preserve"> any procedure.</w:t>
      </w:r>
      <w:r w:rsidR="00E735C0" w:rsidRPr="00EE427B">
        <w:rPr>
          <w:rFonts w:ascii="Arial" w:hAnsi="Arial" w:cs="Arial"/>
          <w:color w:val="auto"/>
        </w:rPr>
        <w:t xml:space="preserve"> </w:t>
      </w:r>
      <w:r w:rsidR="00770CDA" w:rsidRPr="00EE427B">
        <w:rPr>
          <w:rFonts w:ascii="Arial" w:hAnsi="Arial" w:cs="Arial"/>
          <w:color w:val="auto"/>
        </w:rPr>
        <w:t>I</w:t>
      </w:r>
      <w:r w:rsidR="00E735C0" w:rsidRPr="00EE427B">
        <w:rPr>
          <w:rFonts w:ascii="Arial" w:hAnsi="Arial" w:cs="Arial"/>
          <w:color w:val="auto"/>
        </w:rPr>
        <w:t>t is standard practice to deliver systemic anti</w:t>
      </w:r>
      <w:r w:rsidR="0031691F" w:rsidRPr="00EE427B">
        <w:rPr>
          <w:rFonts w:ascii="Arial" w:hAnsi="Arial" w:cs="Arial"/>
          <w:color w:val="auto"/>
        </w:rPr>
        <w:t>microbial</w:t>
      </w:r>
      <w:r w:rsidR="00770CDA" w:rsidRPr="00EE427B">
        <w:rPr>
          <w:rFonts w:ascii="Arial" w:hAnsi="Arial" w:cs="Arial"/>
          <w:color w:val="auto"/>
        </w:rPr>
        <w:t xml:space="preserve"> agents to combat infection of the surgical wound.</w:t>
      </w:r>
      <w:r w:rsidR="00E735C0" w:rsidRPr="00EE427B">
        <w:rPr>
          <w:rFonts w:ascii="Arial" w:hAnsi="Arial" w:cs="Arial"/>
          <w:color w:val="auto"/>
        </w:rPr>
        <w:t xml:space="preserve"> </w:t>
      </w:r>
      <w:r w:rsidR="00770CDA" w:rsidRPr="00EE427B">
        <w:rPr>
          <w:rFonts w:ascii="Arial" w:hAnsi="Arial" w:cs="Arial"/>
          <w:color w:val="auto"/>
        </w:rPr>
        <w:t>To complement</w:t>
      </w:r>
      <w:r w:rsidR="001376B2" w:rsidRPr="00EE427B">
        <w:rPr>
          <w:rFonts w:ascii="Arial" w:hAnsi="Arial" w:cs="Arial"/>
          <w:color w:val="auto"/>
        </w:rPr>
        <w:t xml:space="preserve"> systemic therapy, an implantable, local delivery </w:t>
      </w:r>
      <w:r w:rsidR="00CA2142" w:rsidRPr="00EE427B">
        <w:rPr>
          <w:rFonts w:ascii="Arial" w:hAnsi="Arial" w:cs="Arial"/>
          <w:color w:val="auto"/>
        </w:rPr>
        <w:t>vehicle</w:t>
      </w:r>
      <w:r w:rsidR="001376B2" w:rsidRPr="00EE427B">
        <w:rPr>
          <w:rFonts w:ascii="Arial" w:hAnsi="Arial" w:cs="Arial"/>
          <w:color w:val="auto"/>
        </w:rPr>
        <w:t xml:space="preserve"> would be ideal. O</w:t>
      </w:r>
      <w:r w:rsidR="0031691F" w:rsidRPr="00EE427B">
        <w:rPr>
          <w:rFonts w:ascii="Arial" w:hAnsi="Arial" w:cs="Arial"/>
          <w:color w:val="auto"/>
        </w:rPr>
        <w:t xml:space="preserve">ur group investigated the utility of </w:t>
      </w:r>
      <w:proofErr w:type="gramStart"/>
      <w:r w:rsidR="0031691F" w:rsidRPr="00EE427B">
        <w:rPr>
          <w:rFonts w:ascii="Arial" w:hAnsi="Arial" w:cs="Arial"/>
          <w:color w:val="auto"/>
        </w:rPr>
        <w:t>oligo(</w:t>
      </w:r>
      <w:proofErr w:type="gramEnd"/>
      <w:r w:rsidR="0031691F" w:rsidRPr="00EE427B">
        <w:rPr>
          <w:rFonts w:ascii="Arial" w:hAnsi="Arial" w:cs="Arial"/>
          <w:color w:val="auto"/>
        </w:rPr>
        <w:t>poly(ethylene glycol)fumarate) / sodium methacrylate (OPF/SMA) charged copolymers as a local delivery vehicle for</w:t>
      </w:r>
      <w:r w:rsidR="00CA2142" w:rsidRPr="00EE427B">
        <w:rPr>
          <w:rFonts w:ascii="Arial" w:hAnsi="Arial" w:cs="Arial"/>
          <w:color w:val="auto"/>
        </w:rPr>
        <w:t xml:space="preserve"> the</w:t>
      </w:r>
      <w:r w:rsidR="0031691F" w:rsidRPr="00EE427B">
        <w:rPr>
          <w:rFonts w:ascii="Arial" w:hAnsi="Arial" w:cs="Arial"/>
          <w:color w:val="auto"/>
        </w:rPr>
        <w:t xml:space="preserve"> </w:t>
      </w:r>
      <w:r w:rsidR="00CA2142" w:rsidRPr="00EE427B">
        <w:rPr>
          <w:rFonts w:ascii="Arial" w:hAnsi="Arial" w:cs="Arial"/>
          <w:color w:val="auto"/>
        </w:rPr>
        <w:t>antimicrobial drug vancomycin</w:t>
      </w:r>
      <w:r w:rsidR="0031691F" w:rsidRPr="00EE427B">
        <w:rPr>
          <w:rFonts w:ascii="Arial" w:hAnsi="Arial" w:cs="Arial"/>
          <w:color w:val="auto"/>
        </w:rPr>
        <w:t xml:space="preserve">. </w:t>
      </w:r>
      <w:r w:rsidR="00B41895" w:rsidRPr="00EE427B">
        <w:rPr>
          <w:rFonts w:ascii="Arial" w:hAnsi="Arial" w:cs="Arial"/>
          <w:color w:val="auto"/>
        </w:rPr>
        <w:t>Here, we describe the methods of OPF synthesis,</w:t>
      </w:r>
      <w:r w:rsidR="00CA2142" w:rsidRPr="00EE427B">
        <w:rPr>
          <w:rFonts w:ascii="Arial" w:hAnsi="Arial" w:cs="Arial"/>
          <w:color w:val="auto"/>
        </w:rPr>
        <w:t xml:space="preserve"> and</w:t>
      </w:r>
      <w:r w:rsidR="00B41895" w:rsidRPr="00EE427B">
        <w:rPr>
          <w:rFonts w:ascii="Arial" w:hAnsi="Arial" w:cs="Arial"/>
          <w:color w:val="auto"/>
        </w:rPr>
        <w:t xml:space="preserve"> OPF/SMA hydrogel </w:t>
      </w:r>
      <w:r w:rsidR="00A36EEF" w:rsidRPr="00EE427B">
        <w:rPr>
          <w:rFonts w:ascii="Arial" w:hAnsi="Arial" w:cs="Arial"/>
          <w:color w:val="auto"/>
        </w:rPr>
        <w:t>production</w:t>
      </w:r>
      <w:r w:rsidR="00CA2142" w:rsidRPr="00EE427B">
        <w:rPr>
          <w:rFonts w:ascii="Arial" w:hAnsi="Arial" w:cs="Arial"/>
          <w:color w:val="auto"/>
        </w:rPr>
        <w:t>. Additionally, we</w:t>
      </w:r>
      <w:r w:rsidR="00A36EEF" w:rsidRPr="00EE427B">
        <w:rPr>
          <w:rFonts w:ascii="Arial" w:hAnsi="Arial" w:cs="Arial"/>
          <w:color w:val="auto"/>
        </w:rPr>
        <w:t xml:space="preserve"> </w:t>
      </w:r>
      <w:r w:rsidR="00CA2142" w:rsidRPr="00EE427B">
        <w:rPr>
          <w:rFonts w:ascii="Arial" w:hAnsi="Arial" w:cs="Arial"/>
          <w:color w:val="auto"/>
        </w:rPr>
        <w:t>demonstrate a</w:t>
      </w:r>
      <w:r w:rsidR="00A36EEF" w:rsidRPr="00EE427B">
        <w:rPr>
          <w:rFonts w:ascii="Arial" w:hAnsi="Arial" w:cs="Arial"/>
          <w:color w:val="auto"/>
        </w:rPr>
        <w:t xml:space="preserve"> facile </w:t>
      </w:r>
      <w:r w:rsidR="000A605F" w:rsidRPr="00EE427B">
        <w:rPr>
          <w:rFonts w:ascii="Arial" w:hAnsi="Arial" w:cs="Arial"/>
          <w:color w:val="auto"/>
        </w:rPr>
        <w:t xml:space="preserve">chromatographic </w:t>
      </w:r>
      <w:r w:rsidR="00A36EEF" w:rsidRPr="00EE427B">
        <w:rPr>
          <w:rFonts w:ascii="Arial" w:hAnsi="Arial" w:cs="Arial"/>
          <w:color w:val="auto"/>
        </w:rPr>
        <w:t xml:space="preserve">method for quantification </w:t>
      </w:r>
      <w:r w:rsidR="00B41895" w:rsidRPr="00EE427B">
        <w:rPr>
          <w:rFonts w:ascii="Arial" w:hAnsi="Arial" w:cs="Arial"/>
          <w:color w:val="auto"/>
        </w:rPr>
        <w:t>of vancomycin loading and release from the OPF/SMA hydrogels. OPF-based bi</w:t>
      </w:r>
      <w:r w:rsidR="000A605F" w:rsidRPr="00EE427B">
        <w:rPr>
          <w:rFonts w:ascii="Arial" w:hAnsi="Arial" w:cs="Arial"/>
          <w:color w:val="auto"/>
        </w:rPr>
        <w:t>opolymers have proven to be biocompatible</w:t>
      </w:r>
      <w:r w:rsidR="00B41895" w:rsidRPr="00EE427B">
        <w:rPr>
          <w:rFonts w:ascii="Arial" w:hAnsi="Arial" w:cs="Arial"/>
          <w:i/>
          <w:color w:val="auto"/>
        </w:rPr>
        <w:t xml:space="preserve"> in vivo</w:t>
      </w:r>
      <w:r w:rsidR="00B41895" w:rsidRPr="00EE427B">
        <w:rPr>
          <w:rFonts w:ascii="Arial" w:hAnsi="Arial" w:cs="Arial"/>
          <w:color w:val="auto"/>
        </w:rPr>
        <w:t xml:space="preserve"> and have </w:t>
      </w:r>
      <w:r w:rsidR="00CA2142" w:rsidRPr="00EE427B">
        <w:rPr>
          <w:rFonts w:ascii="Arial" w:hAnsi="Arial" w:cs="Arial"/>
          <w:color w:val="auto"/>
        </w:rPr>
        <w:t>wide-ranging</w:t>
      </w:r>
      <w:r w:rsidR="00B41895" w:rsidRPr="00EE427B">
        <w:rPr>
          <w:rFonts w:ascii="Arial" w:hAnsi="Arial" w:cs="Arial"/>
          <w:color w:val="auto"/>
        </w:rPr>
        <w:t xml:space="preserve"> applications due to their ability to be crosslinked chemically or via ultra-violet irradiation. OPF is readily functionalized with charged groups, or mixed with other polymers </w:t>
      </w:r>
      <w:r w:rsidR="00A36EEF" w:rsidRPr="00EE427B">
        <w:rPr>
          <w:rFonts w:ascii="Arial" w:hAnsi="Arial" w:cs="Arial"/>
          <w:color w:val="auto"/>
        </w:rPr>
        <w:t xml:space="preserve">to </w:t>
      </w:r>
      <w:r w:rsidR="00CA2142" w:rsidRPr="00EE427B">
        <w:rPr>
          <w:rFonts w:ascii="Arial" w:hAnsi="Arial" w:cs="Arial"/>
          <w:color w:val="auto"/>
        </w:rPr>
        <w:t xml:space="preserve">create </w:t>
      </w:r>
      <w:r w:rsidR="000A605F" w:rsidRPr="00EE427B">
        <w:rPr>
          <w:rFonts w:ascii="Arial" w:hAnsi="Arial" w:cs="Arial"/>
          <w:color w:val="auto"/>
        </w:rPr>
        <w:t>co-polymers with optimal</w:t>
      </w:r>
      <w:r w:rsidR="00B41895" w:rsidRPr="00EE427B">
        <w:rPr>
          <w:rFonts w:ascii="Arial" w:hAnsi="Arial" w:cs="Arial"/>
          <w:color w:val="auto"/>
        </w:rPr>
        <w:t xml:space="preserve"> structural properties</w:t>
      </w:r>
      <w:r w:rsidR="000A605F" w:rsidRPr="00EE427B">
        <w:rPr>
          <w:rFonts w:ascii="Arial" w:hAnsi="Arial" w:cs="Arial"/>
          <w:color w:val="auto"/>
        </w:rPr>
        <w:t xml:space="preserve"> </w:t>
      </w:r>
      <w:r w:rsidR="00CA2142" w:rsidRPr="00EE427B">
        <w:rPr>
          <w:rFonts w:ascii="Arial" w:hAnsi="Arial" w:cs="Arial"/>
          <w:color w:val="auto"/>
        </w:rPr>
        <w:t xml:space="preserve">or </w:t>
      </w:r>
      <w:r w:rsidR="000A605F" w:rsidRPr="00EE427B">
        <w:rPr>
          <w:rFonts w:ascii="Arial" w:hAnsi="Arial" w:cs="Arial"/>
          <w:color w:val="auto"/>
        </w:rPr>
        <w:t>unique responses to environmental stimuli</w:t>
      </w:r>
      <w:r w:rsidR="00B41895" w:rsidRPr="00EE427B">
        <w:rPr>
          <w:rFonts w:ascii="Arial" w:hAnsi="Arial" w:cs="Arial"/>
          <w:color w:val="auto"/>
        </w:rPr>
        <w:t xml:space="preserve">. </w:t>
      </w:r>
      <w:r w:rsidR="00E00C5C" w:rsidRPr="00EE427B">
        <w:rPr>
          <w:rFonts w:ascii="Arial" w:hAnsi="Arial" w:cs="Arial"/>
          <w:color w:val="auto"/>
        </w:rPr>
        <w:t xml:space="preserve">This </w:t>
      </w:r>
      <w:r w:rsidR="00A36EEF" w:rsidRPr="00EE427B">
        <w:rPr>
          <w:rFonts w:ascii="Arial" w:hAnsi="Arial" w:cs="Arial"/>
          <w:color w:val="auto"/>
        </w:rPr>
        <w:t>study utilize</w:t>
      </w:r>
      <w:r w:rsidR="00CA2142" w:rsidRPr="00EE427B">
        <w:rPr>
          <w:rFonts w:ascii="Arial" w:hAnsi="Arial" w:cs="Arial"/>
          <w:color w:val="auto"/>
        </w:rPr>
        <w:t>s</w:t>
      </w:r>
      <w:r w:rsidR="00A36EEF" w:rsidRPr="00EE427B">
        <w:rPr>
          <w:rFonts w:ascii="Arial" w:hAnsi="Arial" w:cs="Arial"/>
          <w:color w:val="auto"/>
        </w:rPr>
        <w:t xml:space="preserve"> an</w:t>
      </w:r>
      <w:r w:rsidR="00E00C5C" w:rsidRPr="00EE427B">
        <w:rPr>
          <w:rFonts w:ascii="Arial" w:hAnsi="Arial" w:cs="Arial"/>
          <w:color w:val="auto"/>
        </w:rPr>
        <w:t xml:space="preserve"> array of charged OP</w:t>
      </w:r>
      <w:r w:rsidR="00A36EEF" w:rsidRPr="00EE427B">
        <w:rPr>
          <w:rFonts w:ascii="Arial" w:hAnsi="Arial" w:cs="Arial"/>
          <w:color w:val="auto"/>
        </w:rPr>
        <w:t xml:space="preserve">F/SMA co-polymers to develop a controlled release vehicle for the broad spectrum antibiotic vancomycin based upon charge-charge interactions. </w:t>
      </w:r>
      <w:r w:rsidR="00E00C5C" w:rsidRPr="00EE427B">
        <w:rPr>
          <w:rFonts w:ascii="Arial" w:hAnsi="Arial" w:cs="Arial"/>
          <w:color w:val="auto"/>
        </w:rPr>
        <w:t>Hydrogel loading of vancomycin can b</w:t>
      </w:r>
      <w:r w:rsidR="00A36EEF" w:rsidRPr="00EE427B">
        <w:rPr>
          <w:rFonts w:ascii="Arial" w:hAnsi="Arial" w:cs="Arial"/>
          <w:color w:val="auto"/>
        </w:rPr>
        <w:t>e quantified with</w:t>
      </w:r>
      <w:r w:rsidR="00A00416" w:rsidRPr="00EE427B">
        <w:rPr>
          <w:rFonts w:ascii="Arial" w:hAnsi="Arial" w:cs="Arial"/>
          <w:color w:val="auto"/>
        </w:rPr>
        <w:t xml:space="preserve"> </w:t>
      </w:r>
      <w:r w:rsidR="00577BBD" w:rsidRPr="00EE427B">
        <w:rPr>
          <w:rFonts w:ascii="Arial" w:hAnsi="Arial" w:cs="Arial"/>
          <w:color w:val="auto"/>
        </w:rPr>
        <w:t>a simple</w:t>
      </w:r>
      <w:r w:rsidR="00E00C5C" w:rsidRPr="00EE427B">
        <w:rPr>
          <w:rFonts w:ascii="Arial" w:hAnsi="Arial" w:cs="Arial"/>
          <w:color w:val="auto"/>
        </w:rPr>
        <w:t xml:space="preserve"> high performance liquid chromatography</w:t>
      </w:r>
      <w:r w:rsidR="000A605F" w:rsidRPr="00EE427B">
        <w:rPr>
          <w:rFonts w:ascii="Arial" w:hAnsi="Arial" w:cs="Arial"/>
          <w:color w:val="auto"/>
        </w:rPr>
        <w:t xml:space="preserve"> method</w:t>
      </w:r>
      <w:r w:rsidR="00E00C5C" w:rsidRPr="00EE427B">
        <w:rPr>
          <w:rFonts w:ascii="Arial" w:hAnsi="Arial" w:cs="Arial"/>
          <w:color w:val="auto"/>
        </w:rPr>
        <w:t xml:space="preserve">. Vancomycin release from the hydrogels is initiated </w:t>
      </w:r>
      <w:r w:rsidR="00A36EEF" w:rsidRPr="00EE427B">
        <w:rPr>
          <w:rFonts w:ascii="Arial" w:hAnsi="Arial" w:cs="Arial"/>
          <w:color w:val="auto"/>
        </w:rPr>
        <w:t>in the presence of free ions in solution</w:t>
      </w:r>
      <w:r w:rsidR="000A605F" w:rsidRPr="00EE427B">
        <w:rPr>
          <w:rFonts w:ascii="Arial" w:hAnsi="Arial" w:cs="Arial"/>
          <w:color w:val="auto"/>
        </w:rPr>
        <w:t xml:space="preserve">, and release </w:t>
      </w:r>
      <w:r w:rsidR="00E00C5C" w:rsidRPr="00EE427B">
        <w:rPr>
          <w:rFonts w:ascii="Arial" w:hAnsi="Arial" w:cs="Arial"/>
          <w:color w:val="auto"/>
        </w:rPr>
        <w:t>is buf</w:t>
      </w:r>
      <w:r w:rsidR="00A00416" w:rsidRPr="00EE427B">
        <w:rPr>
          <w:rFonts w:ascii="Arial" w:hAnsi="Arial" w:cs="Arial"/>
          <w:color w:val="auto"/>
        </w:rPr>
        <w:t>fered</w:t>
      </w:r>
      <w:r w:rsidR="00E00C5C" w:rsidRPr="00EE427B">
        <w:rPr>
          <w:rFonts w:ascii="Arial" w:hAnsi="Arial" w:cs="Arial"/>
          <w:color w:val="auto"/>
        </w:rPr>
        <w:t xml:space="preserve"> </w:t>
      </w:r>
      <w:r w:rsidR="007667C7" w:rsidRPr="00EE427B">
        <w:rPr>
          <w:rFonts w:ascii="Arial" w:hAnsi="Arial" w:cs="Arial"/>
          <w:color w:val="auto"/>
        </w:rPr>
        <w:t xml:space="preserve">by </w:t>
      </w:r>
      <w:r w:rsidR="00E00C5C" w:rsidRPr="00EE427B">
        <w:rPr>
          <w:rFonts w:ascii="Arial" w:hAnsi="Arial" w:cs="Arial"/>
          <w:color w:val="auto"/>
        </w:rPr>
        <w:t xml:space="preserve">free charges on the pendant </w:t>
      </w:r>
      <w:r w:rsidR="000A605F" w:rsidRPr="00EE427B">
        <w:rPr>
          <w:rFonts w:ascii="Arial" w:hAnsi="Arial" w:cs="Arial"/>
          <w:color w:val="auto"/>
        </w:rPr>
        <w:t xml:space="preserve">chains within the </w:t>
      </w:r>
      <w:r w:rsidR="00A00416" w:rsidRPr="00EE427B">
        <w:rPr>
          <w:rFonts w:ascii="Arial" w:hAnsi="Arial" w:cs="Arial"/>
          <w:color w:val="auto"/>
        </w:rPr>
        <w:t xml:space="preserve">crosslinked </w:t>
      </w:r>
      <w:r w:rsidR="000A605F" w:rsidRPr="00EE427B">
        <w:rPr>
          <w:rFonts w:ascii="Arial" w:hAnsi="Arial" w:cs="Arial"/>
          <w:color w:val="auto"/>
        </w:rPr>
        <w:t xml:space="preserve">hydrogel. </w:t>
      </w:r>
      <w:r w:rsidR="00E00C5C" w:rsidRPr="00EE427B">
        <w:rPr>
          <w:rFonts w:ascii="Arial" w:hAnsi="Arial" w:cs="Arial"/>
          <w:color w:val="auto"/>
        </w:rPr>
        <w:t xml:space="preserve">In sum, we report an efficient method for synthesis and characterization of the OPF/SMA hydrogels, and quantification of their </w:t>
      </w:r>
      <w:r w:rsidR="00E00C5C" w:rsidRPr="00EE427B">
        <w:rPr>
          <w:rFonts w:ascii="Arial" w:hAnsi="Arial" w:cs="Arial"/>
          <w:color w:val="auto"/>
        </w:rPr>
        <w:lastRenderedPageBreak/>
        <w:t>ability to load and release vancomycin.</w:t>
      </w:r>
    </w:p>
    <w:p w14:paraId="293768FF" w14:textId="77777777" w:rsidR="004B73FA" w:rsidRPr="00EE427B" w:rsidRDefault="004B73FA" w:rsidP="00F831D0">
      <w:pPr>
        <w:pStyle w:val="NormalWeb"/>
        <w:spacing w:before="0" w:beforeAutospacing="0" w:after="0" w:afterAutospacing="0"/>
        <w:jc w:val="left"/>
        <w:rPr>
          <w:rFonts w:ascii="Arial" w:hAnsi="Arial" w:cs="Arial"/>
          <w:color w:val="auto"/>
        </w:rPr>
      </w:pPr>
    </w:p>
    <w:p w14:paraId="7C63CA03" w14:textId="2F70C85D" w:rsidR="00FF57E4" w:rsidRPr="00EE427B" w:rsidRDefault="00C244DE" w:rsidP="00F831D0">
      <w:pPr>
        <w:pStyle w:val="NormalWeb"/>
        <w:spacing w:before="0" w:beforeAutospacing="0" w:after="0" w:afterAutospacing="0"/>
        <w:jc w:val="left"/>
        <w:rPr>
          <w:rFonts w:ascii="Arial" w:hAnsi="Arial" w:cs="Arial"/>
          <w:color w:val="auto"/>
        </w:rPr>
      </w:pPr>
      <w:r w:rsidRPr="00EE427B">
        <w:rPr>
          <w:rFonts w:ascii="Arial" w:hAnsi="Arial" w:cs="Arial"/>
          <w:b/>
          <w:color w:val="auto"/>
        </w:rPr>
        <w:t>INTRODUCTION</w:t>
      </w:r>
      <w:r w:rsidR="00A839E4">
        <w:rPr>
          <w:rFonts w:ascii="Arial" w:hAnsi="Arial" w:cs="Arial"/>
          <w:b/>
          <w:color w:val="auto"/>
        </w:rPr>
        <w:t>:</w:t>
      </w:r>
    </w:p>
    <w:p w14:paraId="2A173C52" w14:textId="6FEDE51B" w:rsidR="00AB52FD" w:rsidRPr="00EE427B" w:rsidRDefault="00E90A7D" w:rsidP="00F831D0">
      <w:pPr>
        <w:pStyle w:val="NormalWeb"/>
        <w:spacing w:before="0" w:beforeAutospacing="0" w:after="0" w:afterAutospacing="0"/>
        <w:jc w:val="left"/>
        <w:rPr>
          <w:rFonts w:ascii="Arial" w:hAnsi="Arial" w:cs="Arial"/>
          <w:color w:val="auto"/>
        </w:rPr>
      </w:pPr>
      <w:r w:rsidRPr="00EE427B">
        <w:rPr>
          <w:rFonts w:ascii="Arial" w:hAnsi="Arial" w:cs="Arial"/>
          <w:color w:val="auto"/>
        </w:rPr>
        <w:t>Stimuli responsive hydrogels are of interest for their wide-ranging applications in enzyme / antibody immobilization, analytical techniques, nucleic acid</w:t>
      </w:r>
      <w:r w:rsidR="00E91298" w:rsidRPr="00EE427B">
        <w:rPr>
          <w:rFonts w:ascii="Arial" w:hAnsi="Arial" w:cs="Arial"/>
          <w:color w:val="auto"/>
        </w:rPr>
        <w:t xml:space="preserve"> and protein</w:t>
      </w:r>
      <w:r w:rsidRPr="00EE427B">
        <w:rPr>
          <w:rFonts w:ascii="Arial" w:hAnsi="Arial" w:cs="Arial"/>
          <w:color w:val="auto"/>
        </w:rPr>
        <w:t xml:space="preserve"> delivery, and cell encapsulation</w:t>
      </w:r>
      <w:r w:rsidR="00E91298" w:rsidRPr="00EE427B">
        <w:rPr>
          <w:rFonts w:ascii="Arial" w:hAnsi="Arial" w:cs="Arial"/>
          <w:color w:val="auto"/>
        </w:rPr>
        <w:fldChar w:fldCharType="begin" w:fldLock="1"/>
      </w:r>
      <w:r w:rsidR="00A35B06">
        <w:rPr>
          <w:rFonts w:ascii="Arial" w:hAnsi="Arial" w:cs="Arial"/>
          <w:color w:val="auto"/>
        </w:rPr>
        <w:instrText>ADDIN CSL_CITATION { "citationItems" : [ { "id" : "ITEM-1", "itemData" : { "DOI" : "10.1016/S0196-9781(02)00250-4", "ISBN" : "0196-9781 (Print)\\r0196-9781 (Linking)", "ISSN" : "01969781", "PMID" : "12535687", "abstract" : "Immunoconjugates are widely used for indirect detection of analytes (such as antibodies or antigens) in a variety of immunoassays. However, the availability of functional groups such as primary amines or free sulfhydryls in an immunoglobulin molecule is the limiting factor for optimal conjugation and, therefore, determines the sensitivity of an assay. In the present study, an N-terminal bromoacetylated 20 amino acid peptide containing 20 lysine residues was conjugated to N-succinimidyl-S-acetylthioacetate (SATA)-modified IgG or free sulfhydryl groups on 2-mercaptoethylamine (2-MEA)-reduced IgG molecules via a thioether (S-CH2CONH) linkage to introduce multiple reactive primary amines per IgG. These primary amines were then covalently coupled with maleimide-activated horseradish peroxidase (HRP). The poly-HRP-antibody conjugates thus generated demonstrated greater than 15-fold signal amplification upon reaction with orthophenyldiamine substrate. The poly-HRP-antibody conjugates efficiently detected human immunodeficiency virus (HIV)-1 antibodies in plasma specimens with significantly higher sensitivity than conventionally prepared HRP-antibody conjugates in an HIV-1 solid-phase enzyme immunoassay and Western blot analysis. The signal amplification techniques reported here could have the potential for development of highly sensitive immunodiagnostic assay systems. ?? 2002 Elsevier Science Inc. All rights reserved.", "author" : [ { "dropping-particle" : "", "family" : "Dhawan", "given" : "Subhash", "non-dropping-particle" : "", "parse-names" : false, "suffix" : "" } ], "container-title" : "Peptides", "id" : "ITEM-1", "issue" : "12", "issued" : { "date-parts" : [ [ "2002" ] ] }, "page" : "2091-2098", "title" : "Design and construction of novel molecular conjugates for signal amplification (I): Conjugation of multiple horseradish peroxidase molecules to immunoglobulin via primary amines on lysine peptide chains", "type" : "paper-conference", "volume" : "23" }, "uris" : [ "http://www.mendeley.com/documents/?uuid=998ee86f-9876-408c-9f05-66df9df9b193" ] }, { "id" : "ITEM-2", "itemData" : { "DOI" : "10.1021/bc100169y", "ISBN" : "1043-1802", "ISSN" : "10431802", "PMID" : "20845976", "abstract" : "We report a simple fluidic system that can purify and concentrate diagnostic biomarkers through the capture and triggered release of stimuli-responsive polymer-antibody conjugates at porous membranes that are grafted with the same stimuli-responsive polymer. This technique is applied here to the capture and detection of a model streptavidin antigen and subsequently to clinical ranges of the malaria antigen Plasmodium falciparum histidine-rich protein 2 (PfHRP2) from spiked human plasma. The carboxyl end-groups of semi-telechelic poly(N-isopropylacrylamide) (pNIPAAm) synthesized by reversible addition-fragmentation chain transfer (RAFT) polymerization were modified with tetrafluorophenol to yield amine-reactive ester groups for conjugation to amine groups of anti-streptavidin and anti-PfHRP2 antibodies. Stimuli-responsive membranes were constructed from 1.2 \u03bcm pore-size, hydroxylated, nylon-6,6 filters (Loprodyne, from Pall Corporation). The surface hydroxyl groups on the filters were conjugated to a 2-ethylsulfanylthiocarbonylsulfanyl-2-methyl propionic acid (EMP) RAFT chain transfer agent, and the surface-grafted pNIPAAm was obtained by subsequent polymerization. The number average molecular weight (Mn) and polydispersity indices (PDI) of the surface grafts were characterized, and membranes with either 4100 and 8400 dalton pNIPAAm grafts showed greater than 80% anti-streptavidin capture efficiency. The 8400 dalton-graft membrane showed the highest release efficiency, and it was demonstrated that at 0.2 nM starting concentration the streptavidin could be concentrated approximately 40-fold by releasing into a small 50 \u03bcL volume. This concentrator system was applied to the capture and concentration of the PfHRP2 antigen, and results showed that the PfHRP2 antigen could be processed and detected at clinically relevant concentrations of this malaria biomarker.", "author" : [ { "dropping-particle" : "", "family" : "Golden", "given" : "Allison L.", "non-dropping-particle" : "", "parse-names" : false, "suffix" : "" }, { "dropping-particle" : "", "family" : "Battrell", "given" : "Charles F.", "non-dropping-particle" : "", "parse-names" : false, "suffix" : "" }, { "dropping-particle" : "", "family" : "Pennell", "given" : "Sean", "non-dropping-particle" : "", "parse-names" : false, "suffix" : "" }, { "dropping-particle" : "", "family" : "Hoffman", "given" : "Allan S.", "non-dropping-particle" : "", "parse-names" : false, "suffix" : "" }, { "dropping-particle" : "", "family" : "Lai", "given" : "James J.", "non-dropping-particle" : "", "parse-names" : false, "suffix" : "" }, { "dropping-particle" : "", "family" : "Stayton", "given" : "Patrick S.", "non-dropping-particle" : "", "parse-names" : false, "suffix" : "" } ], "container-title" : "Bioconjugate Chemistry", "id" : "ITEM-2", "issue" : "10", "issued" : { "date-parts" : [ [ "2010" ] ] }, "page" : "1820-1826", "title" : "Simple fluidic system for purifying and concentrating diagnostic biomarkers using stimuli-responsive antibody conjugates and membranes", "type" : "article-journal", "volume" : "21" }, "uris" : [ "http://www.mendeley.com/documents/?uuid=77907645-cf0e-485a-9109-74bf16a8a4c9" ] }, { "id" : "ITEM-3", "itemData" : { "DOI" : "10.1021/ja9081827", "ISBN" : "0002-7863", "ISSN" : "00027863", "PMID" : "20210312", "abstract" : "Innovation in molecular diagnostics ultimately requires the conceptually distinct design of detection architectures. The diagnostic strategies reported thus far (planar/suspension arrays) suffer from either mass transport issues or limitations on the maximum number of targets that can be simultaneously detected. We report herein an expressed peptide assay scheme, by using nanoparticle probes, for detecting DNA hybridization events. The method exploits plasmid-encoded peptide tags as surrogate molecules for the matrix-assisted laser desorption/ionization time-of-flight mass spectrometry identification of target DNA. The binding of target DNA is achieved through its recognition with a gold nanoparticle probe (functionalized with peptide-encoding plasmid and oligonucleotide complementary to part of the target sequence) and a microparticle probe (derivatized with oligonucleotide complementary to the rest of the target sequence). The magnetic separation of the three-component complex and expression of the peptide allows for the target identification by mass spectrometry. The detection of two DNA targets has been demonstrated through the selection of each individual tag for the respective target. Importantly, the modular nature of the probe design, by decoupling molecular binding events from peptide expression processes, should enable the ready extension of the methodology to the analysis of other species. An assay on a protein target has confirmed the efficacy of the conceptual framework proposed herein beyond the detection of DNA. The vast choice of mass tags offered by mass spectrometry provides significant advantages over previously documented assay systems.", "author" : [ { "dropping-particle" : "", "family" : "Zhou", "given" : "Xin", "non-dropping-particle" : "", "parse-names" : false, "suffix" : "" }, { "dropping-particle" : "", "family" : "Cao", "given" : "Peng", "non-dropping-particle" : "", "parse-names" : false, "suffix" : "" }, { "dropping-particle" : "", "family" : "Tian", "given" : "Yuan", "non-dropping-particle" : "", "parse-names" : false, "suffix" : "" }, { "dropping-particle" : "", "family" : "Zhu", "given" : "Jin", "non-dropping-particle" : "", "parse-names" : false, "suffix" : "" } ], "container-title" : "Journal of the American Chemical Society", "id" : "ITEM-3", "issue" : "12", "issued" : { "date-parts" : [ [ "2010" ] ] }, "page" : "4161-4168", "title" : "Expressed peptide assay for DNA detection", "type" : "article-journal", "volume" : "132" }, "uris" : [ "http://www.mendeley.com/documents/?uuid=16e8cdfc-28b6-49bf-9f09-3a4f875edac7" ] }, { "id" : "ITEM-4", "itemData" : { "DOI" : "10.1016/j.jconrel.2013.11.008", "ISBN" : "0168-3659", "ISSN" : "01683659", "PMID" : "24240012", "abstract" : "A novel rapid pH-responssive polymer polyethylenimine-poly(l-lysine)- poly(l-glutamic acid) (PELG) was designed as the shielding system. The zwitterionic copolypeptide PELG with negatively charged at physical pH can act as the shielding system to shield positively charged polyplexes. PELG was used to shield PEI25k/DNA to form ternary polyplex, the polyplex surface zeta potential can change from a negative to positive nearly pH value of 6.9. Because the pH value of tumor extracellular environment is about 6.5, the positive charges on the polyplexes could be restored in tumors, which is beneficial to the electrostatic interactions between positive polyplexes and negative tumor cells, leading to high cell uptake efficiency and high transfection efficiency. ?? 2013 Elsevier B.V.", "author" : [ { "dropping-particle" : "", "family" : "Tian", "given" : "Huayu", "non-dropping-particle" : "", "parse-names" : false, "suffix" : "" }, { "dropping-particle" : "", "family" : "Guo", "given" : "Zhaopei", "non-dropping-particle" : "", "parse-names" : false, "suffix" : "" }, { "dropping-particle" : "", "family" : "Lin", "given" : "Lin", "non-dropping-particle" : "", "parse-names" : false, "suffix" : "" }, { "dropping-particle" : "", "family" : "Jiao", "given" : "Zixue", "non-dropping-particle" : "", "parse-names" : false, "suffix" : "" }, { "dropping-particle" : "", "family" : "Chen", "given" : "Jie", "non-dropping-particle" : "", "parse-names" : false, "suffix" : "" }, { "dropping-particle" : "", "family" : "Gao", "given" : "Shiqian", "non-dropping-particle" : "", "parse-names" : false, "suffix" : "" }, { "dropping-particle" : "", "family" : "Zhu", "given" : "Xiaojuan", "non-dropping-particle" : "", "parse-names" : false, "suffix" : "" }, { "dropping-particle" : "", "family" : "Chen", "given" : "Xuesi", "non-dropping-particle" : "", "parse-names" : false, "suffix" : "" } ], "container-title" : "Journal of Controlled Release", "id" : "ITEM-4", "issue" : "1", "issued" : { "date-parts" : [ [ "2014" ] ] }, "page" : "117-125", "title" : "PH-responsive zwitterionic copolypeptides as charge conversional shielding system for gene carriers", "type" : "article-journal", "volume" : "174" }, "uris" : [ "http://www.mendeley.com/documents/?uuid=e500c0ac-08e2-4632-9942-5ad72aa333ae" ] }, { "id" : "ITEM-5", "itemData" : { "DOI" : "10.1016/j.jconrel.2013.10.035", "ISSN" : "01683659", "PMID" : "24200745", "abstract" : "A reverse polymer micelle with a diameter of 100 nm was prepared for a protein carrier releasing payloads in a pH-dependent manner. The reverse polymer micelle was made from an amphiphilic diblock copolymer of biodegradable poly(d,l-lactic-co-glycolic acid) (PLGA) and biocompatible poly(ethylene glycol) (PEG). PLGA having a terminal carboxyl group was additionally embedded in the micelle's PLGA layer via hydrophobic interaction. The micelles encapsulating bovine serum albumin and streptavidin released the proteins under neutral and basic conditions, whereas the proteins remained in the interior at acidic pH. Using erythropoietin as a protein drug, it was also exemplified that the released protein retained its cell proliferation activity even after rigorous formulation processes, including water-in-oil emulsion. The present reverse polymer micelle could potentially find application as an oral protein drug delivery carrier. ?? 2013 Elsevier B.V.", "author" : [ { "dropping-particle" : "", "family" : "Koyamatsu", "given" : "Yuichi", "non-dropping-particle" : "", "parse-names" : false, "suffix" : "" }, { "dropping-particle" : "", "family" : "Hirano", "given" : "Taisuke", "non-dropping-particle" : "", "parse-names" : false, "suffix" : "" }, { "dropping-particle" : "", "family" : "Kakizawa", "given" : "Yoshinori", "non-dropping-particle" : "", "parse-names" : false, "suffix" : "" }, { "dropping-particle" : "", "family" : "Okano", "given" : "Fumiyoshi", "non-dropping-particle" : "", "parse-names" : false, "suffix" : "" }, { "dropping-particle" : "", "family" : "Takarada", "given" : "Tohru", "non-dropping-particle" : "", "parse-names" : false, "suffix" : "" }, { "dropping-particle" : "", "family" : "Maeda", "given" : "Mizuo", "non-dropping-particle" : "", "parse-names" : false, "suffix" : "" } ], "container-title" : "Journal of Controlled Release", "id" : "ITEM-5", "issue" : "1", "issued" : { "date-parts" : [ [ "2014" ] ] }, "page" : "89-95", "title" : "PH-responsive release of proteins from biocompatible and biodegradable reverse polymer micelles", "type" : "article-journal", "volume" : "173" }, "uris" : [ "http://www.mendeley.com/documents/?uuid=ed6f9a73-1643-4280-a77c-e8db6b0e26ba" ] }, { "id" : "ITEM-6", "itemData" : { "DOI" : "10.1002/biot.201300073", "ISBN" : "1860-7314", "ISSN" : "18606768", "PMID" : "23843342", "abstract" : "The application of organic polymers and inorganic/organic hybrid systems in numerous fields of biotechnology has seen a considerable growth in recent years. Typically, organic polymers with diverse structures, compositional variations and differing molecular weights have been utilized to assemble polymeric nanosystems such as polymeric micelles, polymersomes, and nanohydrogels with unique features and structural properties. The architecture of these polymeric nanosystems involves the use of both hydrophobic and hydrophilic polymeric blocks, making them suitable as vehicles for diagnostic and therapeutic applications. Recently, \"smart\" or \"intelligent\" polymers have attracted significant attention in the biomedical field wherein careful introduction of specific polymeric modalities changes a banal polymeric nanosystem to an advanced stimuli-responsive nanosystem capable of performing extraordinary functions in response to an internal or external trigger such as pH, temperature, redox, enzymes, light, magnetic, or ultrasound. Further, incorporation of inorganic nanoparticles such as gold, silica, or iron oxide with surface-bound stimuli-responsive polymers offers additional advantages and multifunctionality in the field of nanomedicine. This review covers the physical properties and applications of both organic and organic/inorganic hybrid nanosystems with specific recent breakthroughs in drug delivery, imaging, tissue engineering, and separations and provides a brief discussion on the future direction. \u00a9 2013 WILEY-VCH Verlag GmbH &amp; Co. KGaA, Weinheim.", "author" : [ { "dropping-particle" : "", "family" : "Joglekar", "given" : "Madhura", "non-dropping-particle" : "", "parse-names" : false, "suffix" : "" }, { "dropping-particle" : "", "family" : "Trewyn", "given" : "Brian G.", "non-dropping-particle" : "", "parse-names" : false, "suffix" : "" } ], "container-title" : "Biotechnology Journal", "id" : "ITEM-6", "issue" : "8", "issued" : { "date-parts" : [ [ "2013" ] ] }, "page" : "931-945", "title" : "Polymer-based stimuli-responsive nanosystems for biomedical applications", "type" : "article", "volume" : "8" }, "uris" : [ "http://www.mendeley.com/documents/?uuid=88cdb1bf-742f-4bd9-a714-f32958859190" ] }, { "id" : "ITEM-7", "itemData" : { "DOI" : "10.3727/096368910X514297", "ISBN" : "096368910X", "ISSN" : "09636897", "PMID" : "20719065", "abstract" : "Mesenchymal stem cells (MSCs) may be used as a cell source for cell therapy of solid organs due to their differentiation potential and paracrine effect. Nevertheless, optimization of MSC-based therapy needs to develop alternative strategies to improve cell administration and efficiency. One option is the use of alginate microencapsulation, which presents an excellent biocompatibility and an in vivo stability. As MSCs are hypoimmunogenic, it was conceivable to produce microparticles with [alginate-poly-L-lysine-alginate (APA) microcapsules] or without (alginate microspheres) a surrounding protective membrane. Therefore, the aim of this study was to determine the most suitable microparticles to encapsulate MSCs for engraftment on solid organ. First, we compared the two types of microparticles with 4 \u00d7 10(6) MSCs/ml of alginate. Results showed that each microparticle has distinct morphology and mechanical resistance but both remained stable over time. However, as MSCs exhibited a better viability in microspheres than in microcapsules, the study was pursued with microspheres. We demonstrated that viable MSCs were still able to produce the paracrine factor bFGF and did not present any chondrogenic or osteogenic differentiation, processes sometimes reported with the use of polymers. We then proved that microspheres could be implanted under the renal capsule without degradation with time or inducing impairment of renal function. In conclusion, these microspheres behave as an implantable scaffold whose biological and functional properties could be adapted to fit with clinical applications.", "author" : [ { "dropping-particle" : "", "family" : "Trouche", "given" : "E.", "non-dropping-particle" : "", "parse-names" : false, "suffix" : "" }, { "dropping-particle" : "", "family" : "Girod Fullana", "given" : "S.", "non-dropping-particle" : "", "parse-names" : false, "suffix" : "" }, { "dropping-particle" : "", "family" : "Mias", "given" : "C.", "non-dropping-particle" : "", "parse-names" : false, "suffix" : "" }, { "dropping-particle" : "", "family" : "Ceccaldi", "given" : "C.", "non-dropping-particle" : "", "parse-names" : false, "suffix" : "" }, { "dropping-particle" : "", "family" : "Tortosa", "given" : "F.", "non-dropping-particle" : "", "parse-names" : false, "suffix" : "" }, { "dropping-particle" : "", "family" : "Seguelas", "given" : "M. H.", "non-dropping-particle" : "", "parse-names" : false, "suffix" : "" }, { "dropping-particle" : "", "family" : "Calise", "given" : "D.", "non-dropping-particle" : "", "parse-names" : false, "suffix" : "" }, { "dropping-particle" : "", "family" : "Parini", "given" : "A.", "non-dropping-particle" : "", "parse-names" : false, "suffix" : "" }, { "dropping-particle" : "", "family" : "Cussac", "given" : "D.", "non-dropping-particle" : "", "parse-names" : false, "suffix" : "" }, { "dropping-particle" : "", "family" : "Sallerin", "given" : "Brigitte", "non-dropping-particle" : "", "parse-names" : false, "suffix" : "" } ], "container-title" : "Cell Transplantation", "id" : "ITEM-7", "issue" : "12", "issued" : { "date-parts" : [ [ "2010" ] ] }, "page" : "1623-1633", "title" : "Evaluation of alginate microspheres for mesenchymal stem cell engraftment on solid organ", "type" : "article-journal", "volume" : "19" }, "uris" : [ "http://www.mendeley.com/documents/?uuid=7236fd6f-f33e-4b61-ae3b-3b7ae9e39291" ] } ], "mendeley" : { "formattedCitation" : "&lt;sup&gt;1\u20137&lt;/sup&gt;", "plainTextFormattedCitation" : "1\u20137", "previouslyFormattedCitation" : "&lt;sup&gt;1\u20137&lt;/sup&gt;" }, "properties" : { "noteIndex" : 0 }, "schema" : "https://github.com/citation-style-language/schema/raw/master/csl-citation.json" }</w:instrText>
      </w:r>
      <w:r w:rsidR="00E91298" w:rsidRPr="00EE427B">
        <w:rPr>
          <w:rFonts w:ascii="Arial" w:hAnsi="Arial" w:cs="Arial"/>
          <w:color w:val="auto"/>
        </w:rPr>
        <w:fldChar w:fldCharType="separate"/>
      </w:r>
      <w:r w:rsidR="00E91298" w:rsidRPr="00EE427B">
        <w:rPr>
          <w:rFonts w:ascii="Arial" w:hAnsi="Arial" w:cs="Arial"/>
          <w:noProof/>
          <w:color w:val="auto"/>
          <w:vertAlign w:val="superscript"/>
        </w:rPr>
        <w:t>1–7</w:t>
      </w:r>
      <w:r w:rsidR="00E91298" w:rsidRPr="00EE427B">
        <w:rPr>
          <w:rFonts w:ascii="Arial" w:hAnsi="Arial" w:cs="Arial"/>
          <w:color w:val="auto"/>
        </w:rPr>
        <w:fldChar w:fldCharType="end"/>
      </w:r>
      <w:r w:rsidRPr="00EE427B">
        <w:rPr>
          <w:rFonts w:ascii="Arial" w:hAnsi="Arial" w:cs="Arial"/>
          <w:color w:val="auto"/>
        </w:rPr>
        <w:t>. Many such materials are polymer networks which contain charged pendant chains – thus electric field, temperature, pH, and ionic strength modulate the physical characteristics of the hydrogel. Thus, response to changes in physical stimuli can be tailored to suit desired applications for hydrogels.</w:t>
      </w:r>
      <w:r w:rsidR="00E91298" w:rsidRPr="00EE427B">
        <w:rPr>
          <w:rFonts w:ascii="Arial" w:hAnsi="Arial" w:cs="Arial"/>
          <w:color w:val="auto"/>
        </w:rPr>
        <w:t xml:space="preserve"> </w:t>
      </w:r>
      <w:proofErr w:type="gramStart"/>
      <w:r w:rsidR="00AB52FD" w:rsidRPr="00EE427B">
        <w:rPr>
          <w:rFonts w:ascii="Arial" w:hAnsi="Arial" w:cs="Arial"/>
          <w:color w:val="auto"/>
        </w:rPr>
        <w:t>Oligo(</w:t>
      </w:r>
      <w:proofErr w:type="gramEnd"/>
      <w:r w:rsidR="00AB52FD" w:rsidRPr="00EE427B">
        <w:rPr>
          <w:rFonts w:ascii="Arial" w:hAnsi="Arial" w:cs="Arial"/>
          <w:color w:val="auto"/>
        </w:rPr>
        <w:t xml:space="preserve">poly(ethylene glycol)fumarate) (OPF) polymers and co-polymer films or particulate formulations have been used for a number of chemical and biological applications. Their ease of use makes them attractive candidate polymers for crosslinking with other </w:t>
      </w:r>
      <w:r w:rsidR="00FF57E4" w:rsidRPr="00EE427B">
        <w:rPr>
          <w:rFonts w:ascii="Arial" w:hAnsi="Arial" w:cs="Arial"/>
          <w:color w:val="auto"/>
        </w:rPr>
        <w:t>synthetic or naturally found polymer chains</w:t>
      </w:r>
      <w:r w:rsidR="00AB52FD" w:rsidRPr="00EE427B">
        <w:rPr>
          <w:rFonts w:ascii="Arial" w:hAnsi="Arial" w:cs="Arial"/>
          <w:color w:val="auto"/>
        </w:rPr>
        <w:t>, or funct</w:t>
      </w:r>
      <w:r w:rsidR="00FF57E4" w:rsidRPr="00EE427B">
        <w:rPr>
          <w:rFonts w:ascii="Arial" w:hAnsi="Arial" w:cs="Arial"/>
          <w:color w:val="auto"/>
        </w:rPr>
        <w:t>ionalization with pendant groups</w:t>
      </w:r>
      <w:r w:rsidR="00AB52FD" w:rsidRPr="00EE427B">
        <w:rPr>
          <w:rFonts w:ascii="Arial" w:hAnsi="Arial" w:cs="Arial"/>
          <w:color w:val="auto"/>
        </w:rPr>
        <w:t>. OPF polymers have been shown to be useful in regenerative applications, as well as for drug delivery purposes</w:t>
      </w:r>
      <w:r w:rsidR="00011C5F" w:rsidRPr="00EE427B">
        <w:rPr>
          <w:rFonts w:ascii="Arial" w:hAnsi="Arial" w:cs="Arial"/>
          <w:color w:val="auto"/>
        </w:rPr>
        <w:fldChar w:fldCharType="begin" w:fldLock="1"/>
      </w:r>
      <w:r w:rsidR="009877E3">
        <w:rPr>
          <w:rFonts w:ascii="Arial" w:hAnsi="Arial" w:cs="Arial"/>
          <w:color w:val="auto"/>
        </w:rPr>
        <w:instrText>ADDIN CSL_CITATION { "citationItems" : [ { "id" : "ITEM-1", "itemData" : { "DOI" : "10.2217/rme.14.77", "ISSN" : "1746-0751", "PMID" : "25835479", "abstract" : "AIM: Critical knee osteochondral defects in seven adult minipigs were treated with oligo(polyethylene glycol)fumarate (OPF) hydrogel combined with autologous or human adipose-derived stem cells (ASCs), and evaluated after 6 months.\\n\\nMETHODS: Four defects were made on the peripheral part of right trochleas (n = 28), and treated with OPF scaffold alone or pre-seeded with ASCs.\\n\\nRESULTS: A better quality cartilage tissue characterized by improved biomechanical properties and higher collagen type II expression was observed in the defects treated by autologous or human ASC-loaded OPF; similarly this approach induced the regeneration of more mature bone with upregulation of collagen type I expression.\\n\\nCONCLUSION: This study provides the evidence that both porcine and human adipose-derived stem cells associated to OPF hydrogel allow improving osteochondral defect regeneration in a minipig model.", "author" : [ { "dropping-particle" : "", "family" : "Girolamo", "given" : "Laura", "non-dropping-particle" : "de", "parse-names" : false, "suffix" : "" }, { "dropping-particle" : "", "family" : "Niada", "given" : "Stefania", "non-dropping-particle" : "", "parse-names" : false, "suffix" : "" }, { "dropping-particle" : "", "family" : "Arrigoni", "given" : "Elena", "non-dropping-particle" : "", "parse-names" : false, "suffix" : "" }, { "dropping-particle" : "", "family" : "Giancamillo", "given" : "Alessia", "non-dropping-particle" : "Di", "parse-names" : false, "suffix" : "" }, { "dropping-particle" : "", "family" : "Domeneghini", "given" : "Cinzia", "non-dropping-particle" : "", "parse-names" : false, "suffix" : "" }, { "dropping-particle" : "", "family" : "Dadsetan", "given" : "Mahrokh", "non-dropping-particle" : "", "parse-names" : false, "suffix" : "" }, { "dropping-particle" : "", "family" : "Yaszemski", "given" : "Michael J", "non-dropping-particle" : "", "parse-names" : false, "suffix" : "" }, { "dropping-particle" : "", "family" : "Gastaldi", "given" : "Dario", "non-dropping-particle" : "", "parse-names" : false, "suffix" : "" }, { "dropping-particle" : "", "family" : "Vena", "given" : "Pasquale", "non-dropping-particle" : "", "parse-names" : false, "suffix" : "" }, { "dropping-particle" : "", "family" : "Taffetani", "given" : "Matteo", "non-dropping-particle" : "", "parse-names" : false, "suffix" : "" }, { "dropping-particle" : "", "family" : "Zerbi", "given" : "Alberto", "non-dropping-particle" : "", "parse-names" : false, "suffix" : "" }, { "dropping-particle" : "", "family" : "Sansone", "given" : "Valerio", "non-dropping-particle" : "", "parse-names" : false, "suffix" : "" }, { "dropping-particle" : "", "family" : "Peretti", "given" : "Giuseppe M", "non-dropping-particle" : "", "parse-names" : false, "suffix" : "" }, { "dropping-particle" : "", "family" : "Brini", "given" : "Anna T", "non-dropping-particle" : "", "parse-names" : false, "suffix" : "" } ], "container-title" : "Regenerative Medicine", "id" : "ITEM-1", "issue" : "2", "issued" : { "date-parts" : [ [ "2015" ] ] }, "page" : "135-151", "title" : "Repair of osteochondral defects in the minipig model by OPF hydrogel loaded with adipose-derived mesenchymal stem cells", "type" : "article-journal", "volume" : "10" }, "uris" : [ "http://www.mendeley.com/documents/?uuid=aef15568-f12b-4079-a46c-07bedff5e6e3" ] }, { "id" : "ITEM-2", "itemData" : { "DOI" : "10.1089/ten.tea.2015.0019.rev", "ISSN" : "1937-3341", "PMID" : "26083727", "abstract" : "Positively charged oligo[poly(ethylene glycol) fumarate] (OPF+) scaffolds loaded with Schwann cells bridge spinal cord injury (SCI) lesions and support axonal regeneration in rat. The regeneration achieved is not sufficient for inducing functional recovery. Attempts to increase regeneration would benefit from understanding the effects of the scaffold and transplanted cells on lesion environment. We conducted morphometric and stereological analysis of lesions in rats implanted with OPF+ scaffolds with or without loaded Schwann cells 1, 2, 3, 4, and 8 weeks after thoracic spinal cord transection. No differences were found in collagen scarring, cyst formation, astrocyte reactivity, myelin debris, or chondroitin sulfate proteoglycan (CSPG) accumulation. However, when scaffold-implanted animals were compared with animals with transection injuries only, these barriers to regeneration were significantly reduced, accompanied by increased activated macrophages/microglia. This distinctive and regeneration permissive tissue reaction to scaffold implantation was independent of Schwann cell transplantation. Although the tissue reaction was beneficial in the short term, we observed a chronic fibrotic host response, resulting in scaffolds surrounded by collagen at 8 weeks. This study demonstrates that an appropriate biomaterial scaffold improves the environment for regeneration. Future targeting of the host fibrotic response may allow increased axonal regeneration and functional recovery.", "author" : [ { "dropping-particle" : "", "family" : "Hakim", "given" : "Jeffrey S", "non-dropping-particle" : "", "parse-names" : false, "suffix" : "" }, { "dropping-particle" : "", "family" : "Esmaeili Rad", "given" : "Melika", "non-dropping-particle" : "", "parse-names" : false, "suffix" : "" }, { "dropping-particle" : "", "family" : "Grahn", "given" : "Peter J", "non-dropping-particle" : "", "parse-names" : false, "suffix" : "" }, { "dropping-particle" : "", "family" : "Chen", "given" : "Bingkun K", "non-dropping-particle" : "", "parse-names" : false, "suffix" : "" }, { "dropping-particle" : "", "family" : "Knight", "given" : "Andrew M", "non-dropping-particle" : "", "parse-names" : false, "suffix" : "" }, { "dropping-particle" : "", "family" : "Schmeichel", "given" : "Ann M", "non-dropping-particle" : "", "parse-names" : false, "suffix" : "" }, { "dropping-particle" : "", "family" : "Isaq", "given" : "Nasro A", "non-dropping-particle" : "", "parse-names" : false, "suffix" : "" }, { "dropping-particle" : "", "family" : "Dadsetan", "given" : "Mahrokh", "non-dropping-particle" : "", "parse-names" : false, "suffix" : "" }, { "dropping-particle" : "", "family" : "Yaszemski", "given" : "Michael J", "non-dropping-particle" : "", "parse-names" : false, "suffix" : "" }, { "dropping-particle" : "", "family" : "Windebank", "given" : "Anthony J", "non-dropping-particle" : "", "parse-names" : false, "suffix" : "" } ], "container-title" : "Tissue Eng. Part A", "id" : "ITEM-2", "issue" : "13", "issued" : { "date-parts" : [ [ "2015" ] ] }, "page" : "150617132638005", "title" : "Positively Charged Oligo[Poly(Ethylene Glycol) Fumarate] Scaffold Implantation Results in a Permissive Lesion Environment after Spinal Cord Injury in Rat", "type" : "article-journal", "volume" : "21" }, "uris" : [ "http://www.mendeley.com/documents/?uuid=d1921d7e-7e41-458d-a220-e2869c20a093" ] }, { "id" : "ITEM-3", "itemData" : { "DOI" : "10.1002/jbm.a.34550", "ISBN" : "1552-4965", "ISSN" : "15493296", "PMID" : "23355512", "abstract" : "Osteosarcoma is a bone tumor that affects children and young adults. 2-Methoxyestradiol (2-ME), a naturally occurring estrogen metabolite, kills osteosarcoma cells, but does not affect normal osteoblasts. In order to effectively target osteosarcoma and improve the therapeutic index of the drug 2-ME, we have encapsulated 2-ME in a composite of oligo-(polyethylene glycol) fumarate (OPF) hydrogel and poly (lactic-co-glycolic acid) (PLGA) microspheres and investigated the effect of polymer composition on 2-ME release kinetics and osteosarcoma cell survival. The in vitro study shows that 2-ME can be released in a controlled manner over 21-days. The initial burst releases observed on day 1 were 50% and 32% for OPF and OPF/PLGA composites, respectively. The extended release kinetics show that 100% of the encapsulated 2-ME is released by day 12 from OPF, whereas the OPF/PLGA composites showed a release of 85% on day 21. 2-ME released from the polymers was biologically active and blocked osteosarcoma cell proliferation in vitro. Also, comparison of 2-ME delivery in osteosarcoma cells in culture, shows that direct treatment has no effect after 3 days, whereas polymer-mediated delivery produces anti-tumor effects that could be sustained for 21 days. These findings show that the OPF and PLGA polymeric system may prove to be useful in controlled and sustained delivery of 2-ME and could be further explored in the treatment of osteosarcoma. \u00a9 2013 Wiley Periodicals, Inc. J Biomed Mater Res Part A, 2013.", "author" : [ { "dropping-particle" : "", "family" : "Maran", "given" : "Avudaiappan", "non-dropping-particle" : "", "parse-names" : false, "suffix" : "" }, { "dropping-particle" : "", "family" : "Dadsetan", "given" : "Mahrokh", "non-dropping-particle" : "", "parse-names" : false, "suffix" : "" }, { "dropping-particle" : "", "family" : "Buenz", "given" : "Colleen M.", "non-dropping-particle" : "", "parse-names" : false, "suffix" : "" }, { "dropping-particle" : "", "family" : "Shogren", "given" : "Kristen L.", "non-dropping-particle" : "", "parse-names" : false, "suffix" : "" }, { "dropping-particle" : "", "family" : "Lu", "given" : "Lichun", "non-dropping-particle" : "", "parse-names" : false, "suffix" : "" }, { "dropping-particle" : "", "family" : "Yaszemski", "given" : "Michael J.", "non-dropping-particle" : "", "parse-names" : false, "suffix" : "" } ], "container-title" : "Journal of Biomedical Materials Research - Part A", "id" : "ITEM-3", "issue" : "9", "issued" : { "date-parts" : [ [ "2013" ] ] }, "page" : "2491-2499", "title" : "Hydrogel-PLGA delivery system prolongs 2-methoxyestradiol-mediated anti-tumor effects in osteosarcoma cells", "type" : "article-journal", "volume" : "101 A" }, "uris" : [ "http://www.mendeley.com/documents/?uuid=cd49eb65-08c0-478b-9a87-f6c3bc860bc8" ] } ], "mendeley" : { "formattedCitation" : "&lt;sup&gt;8\u201310&lt;/sup&gt;", "plainTextFormattedCitation" : "8\u201310", "previouslyFormattedCitation" : "&lt;sup&gt;8\u201310&lt;/sup&gt;" }, "properties" : { "noteIndex" : 0 }, "schema" : "https://github.com/citation-style-language/schema/raw/master/csl-citation.json" }</w:instrText>
      </w:r>
      <w:r w:rsidR="00011C5F" w:rsidRPr="00EE427B">
        <w:rPr>
          <w:rFonts w:ascii="Arial" w:hAnsi="Arial" w:cs="Arial"/>
          <w:color w:val="auto"/>
        </w:rPr>
        <w:fldChar w:fldCharType="separate"/>
      </w:r>
      <w:r w:rsidR="00A35B06" w:rsidRPr="00A35B06">
        <w:rPr>
          <w:rFonts w:ascii="Arial" w:hAnsi="Arial" w:cs="Arial"/>
          <w:noProof/>
          <w:color w:val="auto"/>
          <w:vertAlign w:val="superscript"/>
        </w:rPr>
        <w:t>8–10</w:t>
      </w:r>
      <w:r w:rsidR="00011C5F" w:rsidRPr="00EE427B">
        <w:rPr>
          <w:rFonts w:ascii="Arial" w:hAnsi="Arial" w:cs="Arial"/>
          <w:color w:val="auto"/>
        </w:rPr>
        <w:fldChar w:fldCharType="end"/>
      </w:r>
      <w:r w:rsidR="00AB52FD" w:rsidRPr="00EE427B">
        <w:rPr>
          <w:rFonts w:ascii="Arial" w:hAnsi="Arial" w:cs="Arial"/>
          <w:color w:val="auto"/>
        </w:rPr>
        <w:t>. Previously, our group reported the synthesis of positively</w:t>
      </w:r>
      <w:r w:rsidR="000B74F3" w:rsidRPr="00EE427B">
        <w:rPr>
          <w:rFonts w:ascii="Arial" w:hAnsi="Arial" w:cs="Arial"/>
          <w:color w:val="auto"/>
        </w:rPr>
        <w:t xml:space="preserve"> and negatively charged OPF hydrogels</w:t>
      </w:r>
      <w:r w:rsidR="004A310D" w:rsidRPr="00EE427B">
        <w:rPr>
          <w:rFonts w:ascii="Arial" w:hAnsi="Arial" w:cs="Arial"/>
          <w:color w:val="auto"/>
        </w:rPr>
        <w:fldChar w:fldCharType="begin" w:fldLock="1"/>
      </w:r>
      <w:r w:rsidR="009877E3">
        <w:rPr>
          <w:rFonts w:ascii="Arial" w:hAnsi="Arial" w:cs="Arial"/>
          <w:color w:val="auto"/>
        </w:rPr>
        <w:instrText>ADDIN CSL_CITATION { "citationItems" : [ { "id" : "ITEM-1", "itemData" : { "DOI" : "10.1016/j.biomaterials.2009.04.018", "ISBN" : "1878-5905 (Electronic) 0142-9612 (Linking)", "ISSN" : "01429612", "PMID" : "19427689", "abstract" : "Autologous nerve grafts are currently the best option for the treatment of segmental peripheral nerve defects. However, autografts have several drawbacks including size mismatch and loss of sensation in the donor nerve's sensory distribution. In this work, we have investigated the development of a synthetic hydrogel that contains positive charge for use as a substrate for nerve cell attachment and neurite outgrowth in culture. We have demonstrated that modification of oligo-(polyethylene glycol) fumarate (OPF) with a positively charged monomer improves primary sensory rat neuron attachment and differentiation in a dose-dependent manner. Positively charged hydrogels also supported attachment of dorsal root ganglion (DRG) explants that contain sensory neurons, Schwann cells and neuronal support cells. Furthermore, charged hydrogels were analyzed for the appearance of myelinated structures in a co-culture containing DRG neurons and Schwann cells. DRGs and Schwann cells remained viable on charged hydrogels for a time period of three weeks and neurites extended from the DRGs. Sudan black staining revealed that neurites emerging from DRGs were accompanied by migrating Schwann cells. These findings suggest that charged OPF hydrogels are capable of sustaining both primary nerve cells and the neural support cells that are critical for regeneration.", "author" : [ { "dropping-particle" : "", "family" : "Dadsetan", "given" : "Mahrokh", "non-dropping-particle" : "", "parse-names" : false, "suffix" : "" }, { "dropping-particle" : "", "family" : "Knight", "given" : "Andrew M.", "non-dropping-particle" : "", "parse-names" : false, "suffix" : "" }, { "dropping-particle" : "", "family" : "Lu", "given" : "Lichun", "non-dropping-particle" : "", "parse-names" : false, "suffix" : "" }, { "dropping-particle" : "", "family" : "Windebank", "given" : "Anthony J.", "non-dropping-particle" : "", "parse-names" : false, "suffix" : "" }, { "dropping-particle" : "", "family" : "Yaszemski", "given" : "Michael J.", "non-dropping-particle" : "", "parse-names" : false, "suffix" : "" } ], "container-title" : "Biomaterials", "id" : "ITEM-1", "issue" : "23-24", "issued" : { "date-parts" : [ [ "2009" ] ] }, "page" : "3874-3881", "title" : "Stimulation of neurite outgrowth using positively charged hydrogels", "type" : "article-journal", "volume" : "30" }, "uris" : [ "http://www.mendeley.com/documents/?uuid=b839fa81-e489-4632-b20d-a16a8ce03530" ] }, { "id" : "ITEM-2", "itemData" : { "DOI" : "10.1016/j.biomaterials.2010.06.054", "ISBN" : "1878-5905 (Electronic)\\n0142-9612 (Linking)", "ISSN" : "01429612", "PMID" : "20696470", "abstract" : "The goal of this study was to develop a polymeric carrier for delivery of anti-tumor drugs and sustained release of these agents in order to optimize anti-tumor activity while minimizing systemic effects. We used oligo(poly(ethylene glycol) fumarate) (OPF) hydrogels modified with small negatively charged molecules, sodium methacrylate (SMA), for delivery of doxorubicin (DOX). SMA at different concentrations was incorporated into the OPF hydrogel with a photo-crosslinking method. The resulting hydrogels exhibited sensitivity to the pH and ionic strength of the surrounding environment. Our results revealed that DOX was bound to the negatively charged hydrogel through electrostatic interaction and was released in a timely fashion with an ion-exchange mechanism. Release kinetics of DOX was directly correlated to the concentration of SMA in the hydrogel formulations. Anti-tumor activity of the released DOX was assessed using a human osteosarcoma cell line. Our data revealed that DOX released from the modified, charged hydrogels remained biologically active and had the capability to kill cancer cells. In contrast, control groups of unmodified OPF hydrogels with or without DOX did not exhibit any cytotoxicity. This study demonstrates the feasibility of using SMA-modified OPF hydrogels as a potential carrier for chemotherapeutic drugs for cancer treatments. ?? 2010 Elsevier Ltd.", "author" : [ { "dropping-particle" : "", "family" : "Dadsetan", "given" : "Mahrokh", "non-dropping-particle" : "", "parse-names" : false, "suffix" : "" }, { "dropping-particle" : "", "family" : "Liu", "given" : "Zen", "non-dropping-particle" : "", "parse-names" : false, "suffix" : "" }, { "dropping-particle" : "", "family" : "Pumberger", "given" : "Matthias", "non-dropping-particle" : "", "parse-names" : false, "suffix" : "" }, { "dropping-particle" : "", "family" : "Giraldo", "given" : "Catalina Vallejo", "non-dropping-particle" : "", "parse-names" : false, "suffix" : "" }, { "dropping-particle" : "", "family" : "Ruesink", "given" : "Terry", "non-dropping-particle" : "", "parse-names" : false, "suffix" : "" }, { "dropping-particle" : "", "family" : "Lu", "given" : "Lichun", "non-dropping-particle" : "", "parse-names" : false, "suffix" : "" }, { "dropping-particle" : "", "family" : "Yaszemski", "given" : "Michael J.", "non-dropping-particle" : "", "parse-names" : false, "suffix" : "" } ], "container-title" : "Biomaterials", "id" : "ITEM-2", "issue" : "31", "issued" : { "date-parts" : [ [ "2010" ] ] }, "page" : "8051-8062", "title" : "A stimuli-responsive hydrogel for doxorubicin delivery", "type" : "article-journal", "volume" : "31" }, "uris" : [ "http://www.mendeley.com/documents/?uuid=9ebfcabf-2451-4863-927b-468067480b2b" ] } ], "mendeley" : { "formattedCitation" : "&lt;sup&gt;11,12&lt;/sup&gt;", "plainTextFormattedCitation" : "11,12", "previouslyFormattedCitation" : "&lt;sup&gt;11,12&lt;/sup&gt;" }, "properties" : { "noteIndex" : 0 }, "schema" : "https://github.com/citation-style-language/schema/raw/master/csl-citation.json" }</w:instrText>
      </w:r>
      <w:r w:rsidR="004A310D" w:rsidRPr="00EE427B">
        <w:rPr>
          <w:rFonts w:ascii="Arial" w:hAnsi="Arial" w:cs="Arial"/>
          <w:color w:val="auto"/>
        </w:rPr>
        <w:fldChar w:fldCharType="separate"/>
      </w:r>
      <w:r w:rsidR="00A35B06" w:rsidRPr="00A35B06">
        <w:rPr>
          <w:rFonts w:ascii="Arial" w:hAnsi="Arial" w:cs="Arial"/>
          <w:noProof/>
          <w:color w:val="auto"/>
          <w:vertAlign w:val="superscript"/>
        </w:rPr>
        <w:t>11,12</w:t>
      </w:r>
      <w:r w:rsidR="004A310D" w:rsidRPr="00EE427B">
        <w:rPr>
          <w:rFonts w:ascii="Arial" w:hAnsi="Arial" w:cs="Arial"/>
          <w:color w:val="auto"/>
        </w:rPr>
        <w:fldChar w:fldCharType="end"/>
      </w:r>
      <w:r w:rsidR="00AB52FD" w:rsidRPr="00EE427B">
        <w:rPr>
          <w:rFonts w:ascii="Arial" w:hAnsi="Arial" w:cs="Arial"/>
          <w:color w:val="auto"/>
        </w:rPr>
        <w:t>. This led us to consider the possibility of exploiting an affinity based interaction between the polymer a</w:t>
      </w:r>
      <w:r w:rsidR="000B74F3" w:rsidRPr="00EE427B">
        <w:rPr>
          <w:rFonts w:ascii="Arial" w:hAnsi="Arial" w:cs="Arial"/>
          <w:color w:val="auto"/>
        </w:rPr>
        <w:t>nd a charged drug for an easily produced</w:t>
      </w:r>
      <w:r w:rsidR="00AB52FD" w:rsidRPr="00EE427B">
        <w:rPr>
          <w:rFonts w:ascii="Arial" w:hAnsi="Arial" w:cs="Arial"/>
          <w:color w:val="auto"/>
        </w:rPr>
        <w:t xml:space="preserve">, </w:t>
      </w:r>
      <w:proofErr w:type="spellStart"/>
      <w:r w:rsidR="00AB52FD" w:rsidRPr="00EE427B">
        <w:rPr>
          <w:rFonts w:ascii="Arial" w:hAnsi="Arial" w:cs="Arial"/>
          <w:color w:val="auto"/>
        </w:rPr>
        <w:t>bior</w:t>
      </w:r>
      <w:r w:rsidR="00FF57E4" w:rsidRPr="00EE427B">
        <w:rPr>
          <w:rFonts w:ascii="Arial" w:hAnsi="Arial" w:cs="Arial"/>
          <w:color w:val="auto"/>
        </w:rPr>
        <w:t>esorbable</w:t>
      </w:r>
      <w:proofErr w:type="spellEnd"/>
      <w:r w:rsidR="00FF57E4" w:rsidRPr="00EE427B">
        <w:rPr>
          <w:rFonts w:ascii="Arial" w:hAnsi="Arial" w:cs="Arial"/>
          <w:color w:val="auto"/>
        </w:rPr>
        <w:t xml:space="preserve"> drug delivery device.</w:t>
      </w:r>
    </w:p>
    <w:p w14:paraId="1B7AA766" w14:textId="77777777" w:rsidR="004B73FA" w:rsidRPr="00EE427B" w:rsidRDefault="004B73FA" w:rsidP="00F831D0">
      <w:pPr>
        <w:pStyle w:val="NormalWeb"/>
        <w:spacing w:before="0" w:beforeAutospacing="0" w:after="0" w:afterAutospacing="0"/>
        <w:jc w:val="left"/>
        <w:rPr>
          <w:rFonts w:ascii="Arial" w:hAnsi="Arial" w:cs="Arial"/>
          <w:color w:val="auto"/>
        </w:rPr>
      </w:pPr>
    </w:p>
    <w:p w14:paraId="7ADACB78" w14:textId="21B8DA54" w:rsidR="008C6F31" w:rsidRPr="00EE427B" w:rsidRDefault="00FB1422" w:rsidP="00F831D0">
      <w:pPr>
        <w:pStyle w:val="NormalWeb"/>
        <w:spacing w:before="0" w:beforeAutospacing="0" w:after="0" w:afterAutospacing="0"/>
        <w:jc w:val="left"/>
        <w:rPr>
          <w:rFonts w:ascii="Arial" w:hAnsi="Arial" w:cs="Arial"/>
          <w:color w:val="auto"/>
        </w:rPr>
      </w:pPr>
      <w:r w:rsidRPr="00EE427B">
        <w:rPr>
          <w:rFonts w:ascii="Arial" w:hAnsi="Arial" w:cs="Arial"/>
          <w:color w:val="auto"/>
        </w:rPr>
        <w:t>Vancomycin, is a broadly active, positively charged,</w:t>
      </w:r>
      <w:r w:rsidR="00AB52FD" w:rsidRPr="00EE427B">
        <w:rPr>
          <w:rFonts w:ascii="Arial" w:hAnsi="Arial" w:cs="Arial"/>
          <w:color w:val="auto"/>
        </w:rPr>
        <w:t xml:space="preserve"> </w:t>
      </w:r>
      <w:proofErr w:type="spellStart"/>
      <w:r w:rsidR="00AB52FD" w:rsidRPr="00EE427B">
        <w:rPr>
          <w:rFonts w:ascii="Arial" w:hAnsi="Arial" w:cs="Arial"/>
          <w:color w:val="auto"/>
        </w:rPr>
        <w:t>glycopeptide</w:t>
      </w:r>
      <w:proofErr w:type="spellEnd"/>
      <w:r w:rsidR="00AB52FD" w:rsidRPr="00EE427B">
        <w:rPr>
          <w:rFonts w:ascii="Arial" w:hAnsi="Arial" w:cs="Arial"/>
          <w:color w:val="auto"/>
        </w:rPr>
        <w:t xml:space="preserve"> </w:t>
      </w:r>
      <w:r w:rsidR="00FF57E4" w:rsidRPr="00EE427B">
        <w:rPr>
          <w:rFonts w:ascii="Arial" w:hAnsi="Arial" w:cs="Arial"/>
          <w:color w:val="auto"/>
        </w:rPr>
        <w:t>antimicrobial drug</w:t>
      </w:r>
      <w:r w:rsidR="009B42CB" w:rsidRPr="00EE427B">
        <w:rPr>
          <w:rFonts w:ascii="Arial" w:hAnsi="Arial" w:cs="Arial"/>
          <w:color w:val="auto"/>
        </w:rPr>
        <w:t xml:space="preserve"> which</w:t>
      </w:r>
      <w:r w:rsidR="00FF57E4" w:rsidRPr="00EE427B">
        <w:rPr>
          <w:rFonts w:ascii="Arial" w:hAnsi="Arial" w:cs="Arial"/>
          <w:color w:val="auto"/>
        </w:rPr>
        <w:t xml:space="preserve"> was first isolate</w:t>
      </w:r>
      <w:r w:rsidRPr="00EE427B">
        <w:rPr>
          <w:rFonts w:ascii="Arial" w:hAnsi="Arial" w:cs="Arial"/>
          <w:color w:val="auto"/>
        </w:rPr>
        <w:t xml:space="preserve">d from </w:t>
      </w:r>
      <w:proofErr w:type="spellStart"/>
      <w:r w:rsidRPr="00EE427B">
        <w:rPr>
          <w:rFonts w:ascii="Arial" w:hAnsi="Arial" w:cs="Arial"/>
          <w:i/>
          <w:color w:val="auto"/>
        </w:rPr>
        <w:t>Amycolatopsis</w:t>
      </w:r>
      <w:proofErr w:type="spellEnd"/>
      <w:r w:rsidRPr="00EE427B">
        <w:rPr>
          <w:rFonts w:ascii="Arial" w:hAnsi="Arial" w:cs="Arial"/>
          <w:i/>
          <w:color w:val="auto"/>
        </w:rPr>
        <w:t xml:space="preserve"> </w:t>
      </w:r>
      <w:proofErr w:type="spellStart"/>
      <w:r w:rsidRPr="00EE427B">
        <w:rPr>
          <w:rFonts w:ascii="Arial" w:hAnsi="Arial" w:cs="Arial"/>
          <w:i/>
          <w:color w:val="auto"/>
        </w:rPr>
        <w:t>orientalis</w:t>
      </w:r>
      <w:proofErr w:type="spellEnd"/>
      <w:r w:rsidRPr="00EE427B">
        <w:rPr>
          <w:rFonts w:ascii="Arial" w:hAnsi="Arial" w:cs="Arial"/>
          <w:color w:val="auto"/>
        </w:rPr>
        <w:t>.</w:t>
      </w:r>
      <w:r w:rsidR="008C6F31" w:rsidRPr="00EE427B">
        <w:rPr>
          <w:rFonts w:ascii="Arial" w:hAnsi="Arial" w:cs="Arial"/>
          <w:color w:val="auto"/>
        </w:rPr>
        <w:t xml:space="preserve"> Vancomycin efficacy is limited by a number of factors: systemic delivery often results in an immunologic adverse event termed “red man syndrome”. Additionally, serum concentrations of vancomycin correlate poorly with tissue exposure – and clinical outcome</w:t>
      </w:r>
      <w:r w:rsidR="008C6F31" w:rsidRPr="00EE427B">
        <w:rPr>
          <w:rFonts w:ascii="Arial" w:hAnsi="Arial" w:cs="Arial"/>
          <w:color w:val="auto"/>
        </w:rPr>
        <w:fldChar w:fldCharType="begin" w:fldLock="1"/>
      </w:r>
      <w:r w:rsidR="009877E3">
        <w:rPr>
          <w:rFonts w:ascii="Arial" w:hAnsi="Arial" w:cs="Arial"/>
          <w:color w:val="auto"/>
        </w:rPr>
        <w:instrText>ADDIN CSL_CITATION { "citationItems" : [ { "id" : "ITEM-1", "itemData" : { "DOI" : "10.1093/jac/dks128", "ISBN" : "1460-2091 (Electronic)\\r0305-7453 (Linking)", "ISSN" : "03057453", "PMID" : "22556382", "abstract" : "BACKGROUND: Recent studies have reported a greater probability of vancomycin treatment failure in methicillin-resistant Staphylococcus aureus (MRSA) bloodstream infections caused by strains with a vancomycin MIC \u2265 1.5 mg/L. However, previous reports included patients treated without adjustments based on vancomycin serum levels and with different methods to evaluate MICs, which may render different results.\\n\\nMETHODS: Over a 5 year period (2005-09), vancomycin MICs were determined for 361 MRSA isolates recovered from 309 patients with bloodstream infection using microdilution and the Etest simultaneously. The relationship between the vancomycin MICs determined by each method was assessed. To assess the outcome of patients treated with vancomycin, 104 patients for whom serum vancomycin levels had been determined were selected.\\n\\nRESULTS: The percentage of MRSA strains with MIC values \u2265 1.5 mg/L according to the Etest was 66.5% compared with only 3.6% according to microdilution. No correlation between mortality and any MIC value obtained with either method was observed, independently of the vancomycin serum levels measured.\\n\\nCONCLUSIONS: There is a poor correlation between vancomycin MIC values obtained by microdilution and by Etest. No association between mortality rate and any MIC value was observed, not even in patients with suboptimal vancomycin trough serum levels. These data do not support replacing or complementing the standard microdilution test with the Etest for determination of MICs of vancomycin in microbiology laboratories.", "author" : [ { "dropping-particle" : "", "family" : "Rojas", "given" : "Loreto", "non-dropping-particle" : "", "parse-names" : false, "suffix" : "" }, { "dropping-particle" : "", "family" : "Bunsow", "given" : "Eleonora", "non-dropping-particle" : "", "parse-names" : false, "suffix" : "" }, { "dropping-particle" : "", "family" : "Mu??oz", "given" : "Patricia", "non-dropping-particle" : "", "parse-names" : false, "suffix" : "" }, { "dropping-particle" : "", "family" : "Cercenado", "given" : "Emilia", "non-dropping-particle" : "", "parse-names" : false, "suffix" : "" }, { "dropping-particle" : "", "family" : "Rodr??guez-cr??ixems", "given" : "Marta", "non-dropping-particle" : "", "parse-names" : false, "suffix" : "" }, { "dropping-particle" : "", "family" : "Bouza", "given" : "Emilio", "non-dropping-particle" : "", "parse-names" : false, "suffix" : "" } ], "container-title" : "Journal of Antimicrobial Chemotherapy", "id" : "ITEM-1", "issue" : "7", "issued" : { "date-parts" : [ [ "2012" ] ] }, "page" : "1760-1768", "title" : "Vancomycin mics do not predict the outcome of methicillin-resistant staphylococcus aureus bloodstream infections in correctly treated patients", "type" : "article-journal", "volume" : "67" }, "uris" : [ "http://www.mendeley.com/documents/?uuid=64819263-9dc7-4baa-b2b6-7d54fff2522e" ] }, { "id" : "ITEM-2", "itemData" : { "DOI" : "10.1093/jac/dkv074", "ISSN" : "14602091", "PMID" : "25802284", "abstract" : "OBJECTIVES: Vancomycin is a common treatment for complicated skin and skin structure infections (cSSSIs) caused by MRSA. This analysis aimed to understand the variability of vancomycin tissue exposure at the site of infection. METHODS: Vancomycin serum and interstitial tissue fluid concentration data for nine patients with cSSSI and normal renal function were derived from an in vivo microdialysis study. Using Pmetrics, the non-parametric population modelling package for R, we co-modelled serum and tissue concentration data. A 5000-patient Monte Carlo simulation was conducted for 1 g of vancomycin every 12 h and every 8 h to calculate the penetration distribution (AUCtissue/fAUCserum) and probability of target attainment (PTA) at an fAUC/MIC target of &gt;/=200 in tissue fluid. RESULTS: A three-compartment model fitted the data best. The mean (SD) and median penetration ratios into tissue of the simulated population were 1.91 (4.56) and 0.85, respectively, which were consistent with observed values in the original patients. PTAs for 1 g of vancomycin every 12 h and every 8 h in tissue fluid were 39.6% and 56.6% at an MIC of 1 mg/L. Serum trough concentrations (R(2) = 0.06) and serum AUC exposure (R(2) = 0.002) were poor predictors of vancomycin AUC tissue exposure. CONCLUSIONS: Standard dosages of vancomycin provide a low likelihood of obtaining target pharmacodynamic exposure in the tissue of a lower limb infection. This low likelihood is due to wide variability in vancomycin penetration in the interstitial tissue fluid, which could not be predicted by serum concentrations.", "author" : [ { "dropping-particle" : "", "family" : "Hamada", "given" : "Yukihiro", "non-dropping-particle" : "", "parse-names" : false, "suffix" : "" }, { "dropping-particle" : "", "family" : "Kuti", "given" : "Joseph L.", "non-dropping-particle" : "", "parse-names" : false, "suffix" : "" }, { "dropping-particle" : "", "family" : "Nicolau", "given" : "David P.", "non-dropping-particle" : "", "parse-names" : false, "suffix" : "" } ], "container-title" : "Journal of Antimicrobial Chemotherapy", "id" : "ITEM-2", "issue" : "7", "issued" : { "date-parts" : [ [ "2014" ] ] }, "page" : "2064-2067", "title" : "Vancomycin serum concentrations do not adequately predict tissue exposure in diabetic patients with mild to moderate limb infections", "type" : "article-journal", "volume" : "70" }, "uris" : [ "http://www.mendeley.com/documents/?uuid=0c72e91d-4d42-426e-af46-aca306cf1d97" ] }, { "id" : "ITEM-3", "itemData" : { "DOI" : "10.3747/pdi.2010.00294", "ISBN" : "1718-4304 (Electronic)\\r0896-8608 (Linking)", "ISSN" : "08968608", "PMID" : "22045102", "abstract" : "BACKGROUND: For the treatment of peritoneal dialysis-associated peritonitis (PDP), it has been suggested that serum concentrations of vancomycin be kept above 12 mg/L-15 mg/L. However, studies correlating vancomycin concentrations in serum and peritoneal dialysate effluent (PDE) during active infection are sparse. We undertook the present study to investigate this issue and to determine whether achieving the recommended serum level of vancomycin results in therapeutic levels intraperitoneally. METHODS: We studied patients treated with intraperitoneal (i.p.) vancomycin for non-gram-negative PDP. We gave a single dose (approximately 30 mg/kg) at presentation, and we subsequently measured vancomycin levels in PDE on day 5; we wanted to determine if efflux of vancomycin from serum to PDE during a 4-hour dwell was consistent and resulted in therapeutic levels. RESULTS: Of the 48 episodes of PDP studied, serum vancomycin concentrations exceeding 12 mg/L were achieved in 98% of patients, but in 11 patients (23%), a PDE vancomycin level below 4 mg/L--the minimal inhibitory concentration (MIC) of many gram-positive organisms--was observed at the end of a 4-hour dwell on day 5. The correlation between the concentrations of vancomycin in serum and PDE (from efflux of antibiotic over 4 hours) was statistically significant, but poor (R(2) = 0.18). CONCLUSIONS: Our data support the International Society for Peritoneal Dialysis statement that adequate serum vancomycin concentrations can be achieved with intermittent dosing (single dose every 5 days), but cannot guarantee therapeutic PDE levels in the treatment of PDP. Intermittent dosing of vancomycin may not consistently result in PDE concentrations markedly greater than MIC of many important pathogens. Although the clinical significance of this finding remains to be determined, it may be preferable to give smaller but more frequent doses of PDE vancomycin (continuous dosing) for adults with PDP (as is currently recommended for children).", "author" : [ { "dropping-particle" : "", "family" : "Fish", "given" : "Richard", "non-dropping-particle" : "", "parse-names" : false, "suffix" : "" }, { "dropping-particle" : "", "family" : "Nipah", "given" : "Robert", "non-dropping-particle" : "", "parse-names" : false, "suffix" : "" }, { "dropping-particle" : "", "family" : "Jones", "given" : "Chris", "non-dropping-particle" : "", "parse-names" : false, "suffix" : "" }, { "dropping-particle" : "", "family" : "Finney", "given" : "Hazel", "non-dropping-particle" : "", "parse-names" : false, "suffix" : "" }, { "dropping-particle" : "", "family" : "Fan", "given" : "Stanley L S", "non-dropping-particle" : "", "parse-names" : false, "suffix" : "" } ], "container-title" : "Peritoneal Dialysis International", "id" : "ITEM-3", "issue" : "3", "issued" : { "date-parts" : [ [ "2012" ] ] }, "page" : "332-338", "title" : "Intraperitoneal vancomycin concentrations during peritoneal dialysis-associated peritonitis: Correlation with serum levels", "type" : "article-journal", "volume" : "32" }, "uris" : [ "http://www.mendeley.com/documents/?uuid=feb57f7f-028d-4fb0-90cc-393e33db519c" ] } ], "mendeley" : { "formattedCitation" : "&lt;sup&gt;13\u201315&lt;/sup&gt;", "plainTextFormattedCitation" : "13\u201315", "previouslyFormattedCitation" : "&lt;sup&gt;13\u201315&lt;/sup&gt;" }, "properties" : { "noteIndex" : 0 }, "schema" : "https://github.com/citation-style-language/schema/raw/master/csl-citation.json" }</w:instrText>
      </w:r>
      <w:r w:rsidR="008C6F31" w:rsidRPr="00EE427B">
        <w:rPr>
          <w:rFonts w:ascii="Arial" w:hAnsi="Arial" w:cs="Arial"/>
          <w:color w:val="auto"/>
        </w:rPr>
        <w:fldChar w:fldCharType="separate"/>
      </w:r>
      <w:r w:rsidR="00A35B06" w:rsidRPr="00A35B06">
        <w:rPr>
          <w:rFonts w:ascii="Arial" w:hAnsi="Arial" w:cs="Arial"/>
          <w:noProof/>
          <w:color w:val="auto"/>
          <w:vertAlign w:val="superscript"/>
        </w:rPr>
        <w:t>13–15</w:t>
      </w:r>
      <w:r w:rsidR="008C6F31" w:rsidRPr="00EE427B">
        <w:rPr>
          <w:rFonts w:ascii="Arial" w:hAnsi="Arial" w:cs="Arial"/>
          <w:color w:val="auto"/>
        </w:rPr>
        <w:fldChar w:fldCharType="end"/>
      </w:r>
      <w:r w:rsidR="008C6F31" w:rsidRPr="00EE427B">
        <w:rPr>
          <w:rFonts w:ascii="Arial" w:hAnsi="Arial" w:cs="Arial"/>
          <w:color w:val="auto"/>
        </w:rPr>
        <w:t>. This unpredictability has steered some clinicians away from vancomycin use when other antibiotics may be chosen. Despite such troubles, vancomycin use has</w:t>
      </w:r>
      <w:r w:rsidR="00B372DD" w:rsidRPr="00EE427B">
        <w:rPr>
          <w:rFonts w:ascii="Arial" w:hAnsi="Arial" w:cs="Arial"/>
          <w:color w:val="auto"/>
        </w:rPr>
        <w:t xml:space="preserve"> gradually</w:t>
      </w:r>
      <w:r w:rsidR="008C6F31" w:rsidRPr="00EE427B">
        <w:rPr>
          <w:rFonts w:ascii="Arial" w:hAnsi="Arial" w:cs="Arial"/>
          <w:color w:val="auto"/>
        </w:rPr>
        <w:t xml:space="preserve"> increased recently</w:t>
      </w:r>
      <w:r w:rsidR="008C6F31" w:rsidRPr="00EE427B">
        <w:rPr>
          <w:rFonts w:ascii="Arial" w:hAnsi="Arial" w:cs="Arial"/>
          <w:color w:val="auto"/>
        </w:rPr>
        <w:fldChar w:fldCharType="begin" w:fldLock="1"/>
      </w:r>
      <w:r w:rsidR="009877E3">
        <w:rPr>
          <w:rFonts w:ascii="Arial" w:hAnsi="Arial" w:cs="Arial"/>
          <w:color w:val="auto"/>
        </w:rPr>
        <w:instrText>ADDIN CSL_CITATION { "citationItems" : [ { "id" : "ITEM-1", "itemData" : { "DOI" : "10.3389/fpubh.2014.00217", "ISBN" : "2296-2565 (Electronic)\\r2296-2565 (Linking)", "ISSN" : "2296-2565", "PMID" : "25401098", "abstract" : "Vancomycin is one of the older antibiotics that has been now in clinical use close to 60\u2009years. Earlier on, vancomycin was associated with many side effects including vestibular and renal, most likely due to impurities contained in early vancomycin lots. Over the years, the impurities have been removed and the compound has now far less vestibular adverse effects, but still possesses renal toxicity if administered at higher doses rendering trough serum levels of &gt;15\u2009mcg/mL or if administered for prolonged periods of time. Vancomycin is effective against most Gram-positive cocci and bacilli with the exception of rare organisms as well as enterococci that became vancomycin resistant, mostly Enterococcus faecium. The major use of vancomycin today is for infections caused by methicillin-resistant Staphylococcus aureus (MRSA), methicillin-resistant Staphylococcus epidermidis (MRSE) and amoxicillin-resistant enterococci. In its oral form, vancomycin is used to treat diarrhea caused by Clsotridium difficile. With S. aureus, there are only a handful of vancomycin-resistant strains. Nevertheless, a \"vancomycin creep\" that is slow upward trending of vancomycin MIC from &lt;1\u2009mcg/mL to higher values has been noted in several parts of the world, but not globally, and strains that have MIC's of 1.5-2\u2009mcg/mL are associated with high therapeutic failure rates. This phenomenon has also been recently recognized in methicillin-susceptible S. aureus (MSSA). While vancomycin is relatively a safe agent adverse events include the \"red man\" syndrome, allergic reactions, and various bone marrow effects as well as nephrotoxicity. Vancomycin has been a very important tool in our therapeutic armamentarium that remained effective for many years, it is likely remain effective as long as resistance to vancomycin remains controlled.", "author" : [ { "dropping-particle" : "", "family" : "Rubinstein", "given" : "Ethan", "non-dropping-particle" : "", "parse-names" : false, "suffix" : "" }, { "dropping-particle" : "", "family" : "Keynan", "given" : "Yoav", "non-dropping-particle" : "", "parse-names" : false, "suffix" : "" } ], "container-title" : "Frontiers in public health", "id" : "ITEM-1", "issue" : "October", "issued" : { "date-parts" : [ [ "2014" ] ] }, "page" : "217", "title" : "Vancomycin revisited - 60 years later.", "type" : "article-journal", "volume" : "2" }, "uris" : [ "http://www.mendeley.com/documents/?uuid=106d3c97-7d51-4e70-9aa4-968db1c834a5" ] } ], "mendeley" : { "formattedCitation" : "&lt;sup&gt;16&lt;/sup&gt;", "plainTextFormattedCitation" : "16", "previouslyFormattedCitation" : "&lt;sup&gt;16&lt;/sup&gt;" }, "properties" : { "noteIndex" : 0 }, "schema" : "https://github.com/citation-style-language/schema/raw/master/csl-citation.json" }</w:instrText>
      </w:r>
      <w:r w:rsidR="008C6F31" w:rsidRPr="00EE427B">
        <w:rPr>
          <w:rFonts w:ascii="Arial" w:hAnsi="Arial" w:cs="Arial"/>
          <w:color w:val="auto"/>
        </w:rPr>
        <w:fldChar w:fldCharType="separate"/>
      </w:r>
      <w:r w:rsidR="00A35B06" w:rsidRPr="00A35B06">
        <w:rPr>
          <w:rFonts w:ascii="Arial" w:hAnsi="Arial" w:cs="Arial"/>
          <w:noProof/>
          <w:color w:val="auto"/>
          <w:vertAlign w:val="superscript"/>
        </w:rPr>
        <w:t>16</w:t>
      </w:r>
      <w:r w:rsidR="008C6F31" w:rsidRPr="00EE427B">
        <w:rPr>
          <w:rFonts w:ascii="Arial" w:hAnsi="Arial" w:cs="Arial"/>
          <w:color w:val="auto"/>
        </w:rPr>
        <w:fldChar w:fldCharType="end"/>
      </w:r>
      <w:r w:rsidR="008C6F31" w:rsidRPr="00EE427B">
        <w:rPr>
          <w:rFonts w:ascii="Arial" w:hAnsi="Arial" w:cs="Arial"/>
          <w:color w:val="auto"/>
        </w:rPr>
        <w:t xml:space="preserve">. </w:t>
      </w:r>
      <w:r w:rsidR="00B372DD" w:rsidRPr="00EE427B">
        <w:rPr>
          <w:rFonts w:ascii="Arial" w:hAnsi="Arial" w:cs="Arial"/>
          <w:color w:val="auto"/>
        </w:rPr>
        <w:t>In an attempt to avoid dose-limiting systemic side effects, a number of surgical teams have reported the use of powdered vancomycin hydrochloride as an intra-operative wound dressing for prevention of bacterial colonization of the wound site</w:t>
      </w:r>
      <w:r w:rsidR="00B372DD" w:rsidRPr="00EE427B">
        <w:rPr>
          <w:rFonts w:ascii="Arial" w:hAnsi="Arial" w:cs="Arial"/>
          <w:color w:val="auto"/>
        </w:rPr>
        <w:fldChar w:fldCharType="begin" w:fldLock="1"/>
      </w:r>
      <w:r w:rsidR="009877E3">
        <w:rPr>
          <w:rFonts w:ascii="Arial" w:hAnsi="Arial" w:cs="Arial"/>
          <w:color w:val="auto"/>
        </w:rPr>
        <w:instrText>ADDIN CSL_CITATION { "citationItems" : [ { "id" : "ITEM-1", "itemData" : { "DOI" : "10.1016/j.clineuro.2013.04.005", "ISBN" : "0362-2436", "ISSN" : "03038467", "PMID" : "23622935", "abstract" : "Objective Wound infections are one of the most common and potentially devastating complications of spinal surgery. Intra-wound application of vancomycin powder has been shown to lower the infection risk following posterior instrumented fusion, but little evidence supports use in other spinal operations. The goal of this study is to assess the efficacy of vancomycin powder for lumbar laminectomy and fusion, both instrumented and non-instrumented. Methods All cases of lumbar laminectomy and posterior fusion (with or without pedicle screw fixation) by a single surgeon were reviewed from 2007 to 2011. Routine application of 1 g vancomycin powder was started in August 2009. Baseline characteristics and operative data were compared between untreated patients and those who received vancomycin powder. Rates of wound infection were compared for all fusions, and then separately for instrumented and non-instrumented cases. Results 253 patients underwent lumbar laminectomy and fusion between 2007 and 2011. Baseline and operative variables were similar between untreated patients (n = 97) and those who received vancomycin powder (n = 156). Patients were followed for at least one year. The infection rate fell significantly following introduction of vancomycin powder (from 11% to 0%, p = 0.000018). Subgroup analysis revealed significant infection reduction for both instrumented cases (from 12% to 0%, p = 0.000806) and non-instrumented cases (from 10% to 0%, p = 0.0496). No complications attributable to vancomycin powder were identified. Conclusion Local vancomycin powder appears to lower the risk of wound infection following lumbar laminectomy and fusion, both instrumented and non-instrumented. Further studies are needed to optimize dosing of vancomycin powder, assess long-term safety and efficacy, and evaluate use in other spinal operations. ?? 2013 Elsevier B.V.", "author" : [ { "dropping-particle" : "", "family" : "Strom", "given" : "Russell G.", "non-dropping-particle" : "", "parse-names" : false, "suffix" : "" }, { "dropping-particle" : "", "family" : "Pacione", "given" : "Donato", "non-dropping-particle" : "", "parse-names" : false, "suffix" : "" }, { "dropping-particle" : "", "family" : "Kalhorn", "given" : "Stephen P.", "non-dropping-particle" : "", "parse-names" : false, "suffix" : "" }, { "dropping-particle" : "", "family" : "Frempong-Boadu", "given" : "Anthony K.", "non-dropping-particle" : "", "parse-names" : false, "suffix" : "" } ], "container-title" : "Clinical Neurology and Neurosurgery", "id" : "ITEM-1", "issue" : "9", "issued" : { "date-parts" : [ [ "2013" ] ] }, "page" : "1766-1769", "title" : "Lumbar laminectomy and fusion with routine local application of vancomycin powder: Decreased infection rate in instrumented and non-instrumented cases", "type" : "article-journal", "volume" : "115" }, "uris" : [ "http://www.mendeley.com/documents/?uuid=76a7124c-fc99-4fa1-8945-6602a16af5cd" ] }, { "id" : "ITEM-2", "itemData" : { "DOI" : "10.1007/s00701-014-2022-z", "ISSN" : "09420940", "PMID" : "24570187", "abstract" : "BACKGROUND: Surgical site infections can complicate posterior spine surgery. Multiple hospital admissions may be required to adequately treat a surgical site infection, which is associated with increased costs and lower patient satisfaction. The objective of this study was to evaluate the efficacy of prophylactic intra-wound vancomycin powder in reducing the incidence of repeat surgery for infections after posterior instrumented and noninstrumented spine surgery.\\n\\nMETHODS: A series of consecutive patients who underwent instrumented or noninstrumented posterior spine surgery for any indication by two surgeons from July 2010 to July 2012 were reviewed. The preoperative antibiotic regimens of both surgeons were identical, except that one surgeon applied 1 g vancomycin powder directly to the surgical bed before wound closure, while the other did not. Patient demographics, operative details, and rates of reoperation for wound infection in the control and the treatment groups were compared.\\n\\nRESULTS: Both the control group and treatment group consisted of 150 patients; mean ages were 58.33 and 54.14 years, respectively. Both groups had low rates of deep infection requiring surgical intervention. The treatment group had a significantly lower rate of infection requiring reoperation or surgical debridement (0 %; 95 % CI: 0 %-2.4 %) compared with the control group (4 %; 95 % CI: 1.5 %-8.5 %) (P\u2009=\u20090.0297). The six infections identified in the control group resulted in 12 repeat operative debridement procedures. Gram-positive organisms were identified in 66.7 % of infections. No complications were related to the application of vancomycin powder.\\n\\nCONCLUSIONS: The results of this study demonstrate that adjunctive vancomycin powder applied directly to the surgical bed before closure seems effective in preventing deep infections that require operative debridement following posterior spine surgery.", "author" : [ { "dropping-particle" : "", "family" : "Hill", "given" : "Brian W.", "non-dropping-particle" : "", "parse-names" : false, "suffix" : "" }, { "dropping-particle" : "", "family" : "Emohare", "given" : "Osa", "non-dropping-particle" : "", "parse-names" : false, "suffix" : "" }, { "dropping-particle" : "", "family" : "Song", "given" : "Bowei", "non-dropping-particle" : "", "parse-names" : false, "suffix" : "" }, { "dropping-particle" : "", "family" : "Davis", "given" : "Rick", "non-dropping-particle" : "", "parse-names" : false, "suffix" : "" }, { "dropping-particle" : "", "family" : "Kang", "given" : "Matthew M.", "non-dropping-particle" : "", "parse-names" : false, "suffix" : "" } ], "container-title" : "Acta Neurochirurgica", "id" : "ITEM-2", "issue" : "4", "issued" : { "date-parts" : [ [ "2014" ] ] }, "page" : "749-754", "title" : "The use of vancomycin powder reduces surgical reoperation in posterior instrumented and noninstrumented spinal surgery", "type" : "article-journal", "volume" : "156" }, "uris" : [ "http://www.mendeley.com/documents/?uuid=604eaea7-d9c3-4773-a0b2-48f22a15e34d" ] } ], "mendeley" : { "formattedCitation" : "&lt;sup&gt;17,18&lt;/sup&gt;", "plainTextFormattedCitation" : "17,18", "previouslyFormattedCitation" : "&lt;sup&gt;17,18&lt;/sup&gt;" }, "properties" : { "noteIndex" : 0 }, "schema" : "https://github.com/citation-style-language/schema/raw/master/csl-citation.json" }</w:instrText>
      </w:r>
      <w:r w:rsidR="00B372DD" w:rsidRPr="00EE427B">
        <w:rPr>
          <w:rFonts w:ascii="Arial" w:hAnsi="Arial" w:cs="Arial"/>
          <w:color w:val="auto"/>
        </w:rPr>
        <w:fldChar w:fldCharType="separate"/>
      </w:r>
      <w:r w:rsidR="00A35B06" w:rsidRPr="00A35B06">
        <w:rPr>
          <w:rFonts w:ascii="Arial" w:hAnsi="Arial" w:cs="Arial"/>
          <w:noProof/>
          <w:color w:val="auto"/>
          <w:vertAlign w:val="superscript"/>
        </w:rPr>
        <w:t>17,18</w:t>
      </w:r>
      <w:r w:rsidR="00B372DD" w:rsidRPr="00EE427B">
        <w:rPr>
          <w:rFonts w:ascii="Arial" w:hAnsi="Arial" w:cs="Arial"/>
          <w:color w:val="auto"/>
        </w:rPr>
        <w:fldChar w:fldCharType="end"/>
      </w:r>
      <w:r w:rsidR="00B372DD" w:rsidRPr="00EE427B">
        <w:rPr>
          <w:rFonts w:ascii="Arial" w:hAnsi="Arial" w:cs="Arial"/>
          <w:color w:val="auto"/>
        </w:rPr>
        <w:t>. This means of delivering concentrated doses of vancomycin to the wound site has been demonstrated to be especially effective in spine surgery</w:t>
      </w:r>
      <w:r w:rsidR="00B372DD" w:rsidRPr="00EE427B">
        <w:rPr>
          <w:rFonts w:ascii="Arial" w:hAnsi="Arial" w:cs="Arial"/>
          <w:color w:val="auto"/>
        </w:rPr>
        <w:fldChar w:fldCharType="begin" w:fldLock="1"/>
      </w:r>
      <w:r w:rsidR="009877E3">
        <w:rPr>
          <w:rFonts w:ascii="Arial" w:hAnsi="Arial" w:cs="Arial"/>
          <w:color w:val="auto"/>
        </w:rPr>
        <w:instrText>ADDIN CSL_CITATION { "citationItems" : [ { "id" : "ITEM-1", "itemData" : { "DOI" : "10.1016/j.wneu.2014.12.033", "ISSN" : "18788750", "PMID" : "25535069", "abstract" : "BACKGROUND: Surgical Site Infections (SSIs) can lead to higher postoperative morbidity, mortality, and health care costs. Despite current prophylactic measures, SSIs rates have been reported in up to 15% of patients undergoing spine surgery. Adjunctive local application of vancomycin powder in spine surgery is a low-cost strategy to help reduce SSIs. Vancomycin is active against skin pathogens that can potentially contaminate the wound during spinal surgery. The local application of vancomycin in its powder form ensures adequate surgical site concentrations while minimizing adverse effects due to undetectable systemic distribution. However, clinical studies have produced conflicting results and the clinical evidence behind the use of vancomycin powder in modern spinal surgery practices is not clear.\\n\\nPURPOSE: To examine the current clinical evidence on the utilization of vancomycin powder in spine surgery.\\n\\nSTUDY DESIGN: Systematic review and meta-analysis of literature METHODS: A comprehensive search of the English literature was conducted using PubMed (MEDLINE). The inclusion criteria consisted of intrawound vancomycin powder use in spine surgery as a prophylactic agent for SSIs. Studies that investigated non-spine surgeries, selected patients based on clinical suspicion or included patients with infections were excluded. Studies that compared intrawound vancomycin in spine surgery against their standard practice were pooled in the meta-analysis using a random-effects model.\\n\\nRESULTS: 671 abstracts were reviewed and 18 papers met inclusion/exclusion criteria and were included in this review. These included 1 randomized controlled trial (RCT), 13 comparative studies and 4 case series. The level of evidence in hierarchical order was: 1 level II, 13 level III and 4 level IV. Fourteen of the studies, 1 RCT and 13 comparative studies, were eligible for the meta-analysis. The odds of developing a deep infection with intrawound vancomycin powder was 0.23 times the odds of experiencing an infection without intrawound vancomycin (95 % CI 0.11-0.50, p = 0.04, I2 = 47 %). For combined superficial and deep infections the odds ratio was 0.43 (95 % CI 0.22-0.82, p = 0.14, I2 = 36 %).\\n\\nCONCLUSIONS: Numerous clinical studies have confirmed the safety of using vancomycin powder in the surgical site. The pooled clinical data supports the use of vancomycin to prevent SSIs in adult spine surgeries. The majority of the supporting literature is class III evidence. \u2026", "author" : [ { "dropping-particle" : "", "family" : "Bakhsheshian", "given" : "Joshua", "non-dropping-particle" : "", "parse-names" : false, "suffix" : "" }, { "dropping-particle" : "", "family" : "Dahdaleh", "given" : "Nader S.", "non-dropping-particle" : "", "parse-names" : false, "suffix" : "" }, { "dropping-particle" : "", "family" : "Lam", "given" : "Sandi K.", "non-dropping-particle" : "", "parse-names" : false, "suffix" : "" }, { "dropping-particle" : "", "family" : "Savage", "given" : "Jason W.", "non-dropping-particle" : "", "parse-names" : false, "suffix" : "" }, { "dropping-particle" : "", "family" : "Smith", "given" : "Zachary a.", "non-dropping-particle" : "", "parse-names" : false, "suffix" : "" } ], "container-title" : "World Neurosurgery", "id" : "ITEM-1", "issued" : { "date-parts" : [ [ "2014" ] ] }, "page" : "1-8", "title" : "The use of vancomycin powder in modern spine surgery: systematic review and meta-analysis of the clinical evidence", "type" : "article-journal" }, "uris" : [ "http://www.mendeley.com/documents/?uuid=23406b89-def9-4f9b-b21a-d609cae938e1" ] } ], "mendeley" : { "formattedCitation" : "&lt;sup&gt;19&lt;/sup&gt;", "plainTextFormattedCitation" : "19", "previouslyFormattedCitation" : "&lt;sup&gt;19&lt;/sup&gt;" }, "properties" : { "noteIndex" : 0 }, "schema" : "https://github.com/citation-style-language/schema/raw/master/csl-citation.json" }</w:instrText>
      </w:r>
      <w:r w:rsidR="00B372DD" w:rsidRPr="00EE427B">
        <w:rPr>
          <w:rFonts w:ascii="Arial" w:hAnsi="Arial" w:cs="Arial"/>
          <w:color w:val="auto"/>
        </w:rPr>
        <w:fldChar w:fldCharType="separate"/>
      </w:r>
      <w:r w:rsidR="00A35B06" w:rsidRPr="00A35B06">
        <w:rPr>
          <w:rFonts w:ascii="Arial" w:hAnsi="Arial" w:cs="Arial"/>
          <w:noProof/>
          <w:color w:val="auto"/>
          <w:vertAlign w:val="superscript"/>
        </w:rPr>
        <w:t>19</w:t>
      </w:r>
      <w:r w:rsidR="00B372DD" w:rsidRPr="00EE427B">
        <w:rPr>
          <w:rFonts w:ascii="Arial" w:hAnsi="Arial" w:cs="Arial"/>
          <w:color w:val="auto"/>
        </w:rPr>
        <w:fldChar w:fldCharType="end"/>
      </w:r>
      <w:r w:rsidR="00B372DD" w:rsidRPr="00EE427B">
        <w:rPr>
          <w:rFonts w:ascii="Arial" w:hAnsi="Arial" w:cs="Arial"/>
          <w:color w:val="auto"/>
        </w:rPr>
        <w:t>. Unfortunately, the high aqueous solubility, poor absorption, and quick elimination of vancomycin reduce</w:t>
      </w:r>
      <w:r w:rsidR="00B25406" w:rsidRPr="00EE427B">
        <w:rPr>
          <w:rFonts w:ascii="Arial" w:hAnsi="Arial" w:cs="Arial"/>
          <w:color w:val="auto"/>
        </w:rPr>
        <w:t>s</w:t>
      </w:r>
      <w:r w:rsidR="00B372DD" w:rsidRPr="00EE427B">
        <w:rPr>
          <w:rFonts w:ascii="Arial" w:hAnsi="Arial" w:cs="Arial"/>
          <w:color w:val="auto"/>
        </w:rPr>
        <w:t xml:space="preserve"> its ability to distribute throughout local tissue, and limits its efficacy when administered topically. </w:t>
      </w:r>
      <w:r w:rsidR="009E1964" w:rsidRPr="00EE427B">
        <w:rPr>
          <w:rFonts w:ascii="Arial" w:hAnsi="Arial" w:cs="Arial"/>
          <w:color w:val="auto"/>
        </w:rPr>
        <w:t xml:space="preserve">Thus, </w:t>
      </w:r>
      <w:r w:rsidR="00B25406" w:rsidRPr="00EE427B">
        <w:rPr>
          <w:rFonts w:ascii="Arial" w:hAnsi="Arial" w:cs="Arial"/>
          <w:color w:val="auto"/>
        </w:rPr>
        <w:t xml:space="preserve">local delivery via a </w:t>
      </w:r>
      <w:proofErr w:type="spellStart"/>
      <w:r w:rsidR="00B25406" w:rsidRPr="00EE427B">
        <w:rPr>
          <w:rFonts w:ascii="Arial" w:hAnsi="Arial" w:cs="Arial"/>
          <w:color w:val="auto"/>
        </w:rPr>
        <w:t>bioresorbable</w:t>
      </w:r>
      <w:proofErr w:type="spellEnd"/>
      <w:r w:rsidR="00B25406" w:rsidRPr="00EE427B">
        <w:rPr>
          <w:rFonts w:ascii="Arial" w:hAnsi="Arial" w:cs="Arial"/>
          <w:color w:val="auto"/>
        </w:rPr>
        <w:t xml:space="preserve">, implantable material would improve local tissue exposure to vancomycin. Environmentally responsive biopolymers such as OPF would provide an ideal solution to control dosing of antibiotics for such applications. </w:t>
      </w:r>
      <w:r w:rsidR="00F119C3">
        <w:rPr>
          <w:rFonts w:ascii="Arial" w:hAnsi="Arial" w:cs="Arial"/>
          <w:color w:val="auto"/>
        </w:rPr>
        <w:t xml:space="preserve">This study focuses on the use of OPF due to its </w:t>
      </w:r>
      <w:r w:rsidR="00351CBC">
        <w:rPr>
          <w:rFonts w:ascii="Arial" w:hAnsi="Arial" w:cs="Arial"/>
          <w:color w:val="auto"/>
        </w:rPr>
        <w:t>previously</w:t>
      </w:r>
      <w:r w:rsidR="00F119C3">
        <w:rPr>
          <w:rFonts w:ascii="Arial" w:hAnsi="Arial" w:cs="Arial"/>
          <w:color w:val="auto"/>
        </w:rPr>
        <w:t xml:space="preserve"> characterized biocompatibility</w:t>
      </w:r>
      <w:r w:rsidR="000757A4">
        <w:rPr>
          <w:rFonts w:ascii="Arial" w:hAnsi="Arial" w:cs="Arial"/>
          <w:color w:val="auto"/>
        </w:rPr>
        <w:t xml:space="preserve"> in cellular and animal models</w:t>
      </w:r>
      <w:r w:rsidR="00F119C3">
        <w:rPr>
          <w:rFonts w:ascii="Arial" w:hAnsi="Arial" w:cs="Arial"/>
          <w:color w:val="auto"/>
        </w:rPr>
        <w:t>,</w:t>
      </w:r>
      <w:r w:rsidR="000757A4">
        <w:rPr>
          <w:rFonts w:ascii="Arial" w:hAnsi="Arial" w:cs="Arial"/>
          <w:color w:val="auto"/>
        </w:rPr>
        <w:t xml:space="preserve"> and facile synthesis and customization. </w:t>
      </w:r>
    </w:p>
    <w:p w14:paraId="03A9D531" w14:textId="77777777" w:rsidR="004B73FA" w:rsidRPr="00EE427B" w:rsidRDefault="004B73FA" w:rsidP="00F831D0">
      <w:pPr>
        <w:pStyle w:val="NormalWeb"/>
        <w:spacing w:before="0" w:beforeAutospacing="0" w:after="0" w:afterAutospacing="0"/>
        <w:jc w:val="left"/>
        <w:rPr>
          <w:rFonts w:ascii="Arial" w:hAnsi="Arial" w:cs="Arial"/>
          <w:color w:val="auto"/>
        </w:rPr>
      </w:pPr>
    </w:p>
    <w:p w14:paraId="2BFDBA6C" w14:textId="6B33373F" w:rsidR="00FF57E4" w:rsidRPr="00EE427B" w:rsidRDefault="00BC5D4C" w:rsidP="00F831D0">
      <w:pPr>
        <w:pStyle w:val="NormalWeb"/>
        <w:spacing w:before="0" w:beforeAutospacing="0" w:after="0" w:afterAutospacing="0"/>
        <w:jc w:val="left"/>
        <w:rPr>
          <w:rFonts w:ascii="Arial" w:hAnsi="Arial" w:cs="Arial"/>
          <w:color w:val="auto"/>
        </w:rPr>
      </w:pPr>
      <w:r w:rsidRPr="00EE427B">
        <w:rPr>
          <w:rFonts w:ascii="Arial" w:hAnsi="Arial" w:cs="Arial"/>
          <w:color w:val="auto"/>
        </w:rPr>
        <w:t>The wide-spectrum of ap</w:t>
      </w:r>
      <w:r w:rsidR="001D4665" w:rsidRPr="00EE427B">
        <w:rPr>
          <w:rFonts w:ascii="Arial" w:hAnsi="Arial" w:cs="Arial"/>
          <w:color w:val="auto"/>
        </w:rPr>
        <w:t>plications for OPF, and derived co-</w:t>
      </w:r>
      <w:r w:rsidRPr="00EE427B">
        <w:rPr>
          <w:rFonts w:ascii="Arial" w:hAnsi="Arial" w:cs="Arial"/>
          <w:color w:val="auto"/>
        </w:rPr>
        <w:t xml:space="preserve">polymers, highlight the utility of efficient methods for </w:t>
      </w:r>
      <w:r w:rsidR="001D4665" w:rsidRPr="00EE427B">
        <w:rPr>
          <w:rFonts w:ascii="Arial" w:hAnsi="Arial" w:cs="Arial"/>
          <w:color w:val="auto"/>
        </w:rPr>
        <w:t>polymer and hydrogel synthesis and purification. Vancomycin, as well as other charged molec</w:t>
      </w:r>
      <w:r w:rsidR="00C90FB9" w:rsidRPr="00EE427B">
        <w:rPr>
          <w:rFonts w:ascii="Arial" w:hAnsi="Arial" w:cs="Arial"/>
          <w:color w:val="auto"/>
        </w:rPr>
        <w:t>ules, may be loaded onto</w:t>
      </w:r>
      <w:r w:rsidR="001D4665" w:rsidRPr="00EE427B">
        <w:rPr>
          <w:rFonts w:ascii="Arial" w:hAnsi="Arial" w:cs="Arial"/>
          <w:color w:val="auto"/>
        </w:rPr>
        <w:t xml:space="preserve"> hydrogel matrices</w:t>
      </w:r>
      <w:r w:rsidR="00C90FB9" w:rsidRPr="00EE427B">
        <w:rPr>
          <w:rFonts w:ascii="Arial" w:hAnsi="Arial" w:cs="Arial"/>
          <w:color w:val="auto"/>
        </w:rPr>
        <w:t xml:space="preserve"> containing pendant charges</w:t>
      </w:r>
      <w:r w:rsidR="001D4665" w:rsidRPr="00EE427B">
        <w:rPr>
          <w:rFonts w:ascii="Arial" w:hAnsi="Arial" w:cs="Arial"/>
          <w:color w:val="auto"/>
        </w:rPr>
        <w:t xml:space="preserve"> through affinity based interactions. </w:t>
      </w:r>
      <w:r w:rsidR="000B74F3" w:rsidRPr="00EE427B">
        <w:rPr>
          <w:rFonts w:ascii="Arial" w:hAnsi="Arial" w:cs="Arial"/>
          <w:color w:val="auto"/>
        </w:rPr>
        <w:t xml:space="preserve">Additional functionalization of such hydrogels is possible through incorporation of micro- or </w:t>
      </w:r>
      <w:proofErr w:type="spellStart"/>
      <w:r w:rsidR="000B74F3" w:rsidRPr="00EE427B">
        <w:rPr>
          <w:rFonts w:ascii="Arial" w:hAnsi="Arial" w:cs="Arial"/>
          <w:color w:val="auto"/>
        </w:rPr>
        <w:t>nanospheres</w:t>
      </w:r>
      <w:proofErr w:type="spellEnd"/>
      <w:r w:rsidR="000B74F3" w:rsidRPr="00EE427B">
        <w:rPr>
          <w:rFonts w:ascii="Arial" w:hAnsi="Arial" w:cs="Arial"/>
          <w:color w:val="auto"/>
        </w:rPr>
        <w:t xml:space="preserve"> loaded with bioactive molecules</w:t>
      </w:r>
      <w:r w:rsidR="00C90FB9" w:rsidRPr="00EE427B">
        <w:rPr>
          <w:rFonts w:ascii="Arial" w:hAnsi="Arial" w:cs="Arial"/>
          <w:color w:val="auto"/>
        </w:rPr>
        <w:t>, or by producing a porous hydrogel matrix through various means, such as salt leaching</w:t>
      </w:r>
      <w:r w:rsidR="000B74F3" w:rsidRPr="00EE427B">
        <w:rPr>
          <w:rFonts w:ascii="Arial" w:hAnsi="Arial" w:cs="Arial"/>
          <w:color w:val="auto"/>
        </w:rPr>
        <w:t xml:space="preserve">. Thus, fully customizable hydrogel matrices for a large spectrum of </w:t>
      </w:r>
      <w:r w:rsidR="000B74F3" w:rsidRPr="00EE427B">
        <w:rPr>
          <w:rFonts w:ascii="Arial" w:hAnsi="Arial" w:cs="Arial"/>
          <w:color w:val="auto"/>
        </w:rPr>
        <w:lastRenderedPageBreak/>
        <w:t>applications are achievable from the same starting hydrogel material</w:t>
      </w:r>
      <w:r w:rsidR="009B42CB" w:rsidRPr="00EE427B">
        <w:rPr>
          <w:rFonts w:ascii="Arial" w:hAnsi="Arial" w:cs="Arial"/>
          <w:color w:val="auto"/>
        </w:rPr>
        <w:t>, the synthesis of which we describe here</w:t>
      </w:r>
      <w:r w:rsidR="00A35B06">
        <w:rPr>
          <w:rFonts w:ascii="Arial" w:hAnsi="Arial" w:cs="Arial"/>
          <w:color w:val="auto"/>
        </w:rPr>
        <w:t>, and have utilized previously</w:t>
      </w:r>
      <w:r w:rsidR="00A35B06">
        <w:rPr>
          <w:rFonts w:ascii="Arial" w:hAnsi="Arial" w:cs="Arial"/>
          <w:color w:val="auto"/>
        </w:rPr>
        <w:fldChar w:fldCharType="begin" w:fldLock="1"/>
      </w:r>
      <w:r w:rsidR="009877E3">
        <w:rPr>
          <w:rFonts w:ascii="Arial" w:hAnsi="Arial" w:cs="Arial"/>
          <w:color w:val="auto"/>
        </w:rPr>
        <w:instrText>ADDIN CSL_CITATION { "citationItems" : [ { "id" : "ITEM-1", "itemData" : { "DOI" : "10.1371/journal.pone.0146401", "ISSN" : "19326203", "PMID" : "26760034", "abstract" : "Surgical site infection (SSI) remains a significant risk for any clean orthopedic surgical procedure. Complications resulting from an SSI often require a second surgery and lengthen patient recovery time. The efficacy of antimicrobial agents delivered to combat SSI is diminished by systemic toxicity, bacterial resistance, and patient compliance to dosing schedules. We submit that development of localized, controlled release formulations for antimicrobial compounds would improve the effectiveness of prophylactic surgical wound antibiotic treatment while decreasing systemic side effects. Our research group developed and characterized oligo(poly(ethylene glycol)fumarate) / sodium methacrylate (OPF/SMA) charged copolymers as biocompatible hydrogel matrices. Here, we report the engineering of this copolymer for use as an antibiotic delivery vehicle in surgical applications. We demonstrate that these hydrogels can be efficiently loaded with vancomycin (over 500 mug drug per mg hydrogel) and this loading mechanism is both time- and charge-dependent. Vancomycin release kinetics are shown to be dependent on copolymer negative charge. In the first 6 hours, we achieved as low as 33.7% release. In the first 24 hours, under 80% of total loaded drug was released. Further, vancomycin release from this system can be extended past four days. Finally, we show that the antimicrobial activity of released vancomycin is equivalent to stock vancomycin in inhibiting the growth of colonies of a clinically derived strain of methicillin-resistant Staphylococcus aureus. In summary, our work demonstrates that OPF/SMA hydrogels are appropriate candidates to deliver local antibiotic therapy for prophylaxis of surgical site infection.", "author" : [ { "dropping-particle" : "", "family" : "Gustafson", "given" : "Carl T.", "non-dropping-particle" : "", "parse-names" : false, "suffix" : "" }, { "dropping-particle" : "", "family" : "Boakye-Agyeman", "given" : "Felix", "non-dropping-particle" : "", "parse-names" : false, "suffix" : "" }, { "dropping-particle" : "", "family" : "Brinkman", "given" : "Cassandra L.", "non-dropping-particle" : "", "parse-names" : false, "suffix" : "" }, { "dropping-particle" : "", "family" : "Reid", "given" : "Joel M.", "non-dropping-particle" : "", "parse-names" : false, "suffix" : "" }, { "dropping-particle" : "", "family" : "Patel", "given" : "Robin", "non-dropping-particle" : "", "parse-names" : false, "suffix" : "" }, { "dropping-particle" : "", "family" : "Bajzer", "given" : "Zeljko", "non-dropping-particle" : "", "parse-names" : false, "suffix" : "" }, { "dropping-particle" : "", "family" : "Dadsetan", "given" : "Mahrokh", "non-dropping-particle" : "", "parse-names" : false, "suffix" : "" }, { "dropping-particle" : "", "family" : "Yaszemski", "given" : "Michael J.", "non-dropping-particle" : "", "parse-names" : false, "suffix" : "" } ], "container-title" : "PLoS ONE", "id" : "ITEM-1", "issue" : "1", "issued" : { "date-parts" : [ [ "2016" ] ] }, "title" : "Controlled delivery of vancomycin via charged hydrogels", "type" : "article-journal", "volume" : "11" }, "uris" : [ "http://www.mendeley.com/documents/?uuid=fbe6b5f5-fcb1-4b1e-8902-f80a6b17f7d0" ] } ], "mendeley" : { "formattedCitation" : "&lt;sup&gt;20&lt;/sup&gt;", "plainTextFormattedCitation" : "20", "previouslyFormattedCitation" : "&lt;sup&gt;20&lt;/sup&gt;" }, "properties" : { "noteIndex" : 0 }, "schema" : "https://github.com/citation-style-language/schema/raw/master/csl-citation.json" }</w:instrText>
      </w:r>
      <w:r w:rsidR="00A35B06">
        <w:rPr>
          <w:rFonts w:ascii="Arial" w:hAnsi="Arial" w:cs="Arial"/>
          <w:color w:val="auto"/>
        </w:rPr>
        <w:fldChar w:fldCharType="separate"/>
      </w:r>
      <w:r w:rsidR="00A35B06" w:rsidRPr="00A35B06">
        <w:rPr>
          <w:rFonts w:ascii="Arial" w:hAnsi="Arial" w:cs="Arial"/>
          <w:noProof/>
          <w:color w:val="auto"/>
          <w:vertAlign w:val="superscript"/>
        </w:rPr>
        <w:t>20</w:t>
      </w:r>
      <w:r w:rsidR="00A35B06">
        <w:rPr>
          <w:rFonts w:ascii="Arial" w:hAnsi="Arial" w:cs="Arial"/>
          <w:color w:val="auto"/>
        </w:rPr>
        <w:fldChar w:fldCharType="end"/>
      </w:r>
      <w:r w:rsidR="000B74F3" w:rsidRPr="00EE427B">
        <w:rPr>
          <w:rFonts w:ascii="Arial" w:hAnsi="Arial" w:cs="Arial"/>
          <w:color w:val="auto"/>
        </w:rPr>
        <w:t xml:space="preserve">. After drug loading, the OPF/SMA co-polymer depends on </w:t>
      </w:r>
      <w:r w:rsidR="001D4665" w:rsidRPr="00EE427B">
        <w:rPr>
          <w:rFonts w:ascii="Arial" w:hAnsi="Arial" w:cs="Arial"/>
          <w:color w:val="auto"/>
        </w:rPr>
        <w:t>an ion-exchange mechanism in the presence</w:t>
      </w:r>
      <w:r w:rsidR="004A310D" w:rsidRPr="00EE427B">
        <w:rPr>
          <w:rFonts w:ascii="Arial" w:hAnsi="Arial" w:cs="Arial"/>
          <w:color w:val="auto"/>
        </w:rPr>
        <w:t xml:space="preserve"> of</w:t>
      </w:r>
      <w:r w:rsidR="000B74F3" w:rsidRPr="00EE427B">
        <w:rPr>
          <w:rFonts w:ascii="Arial" w:hAnsi="Arial" w:cs="Arial"/>
          <w:color w:val="auto"/>
        </w:rPr>
        <w:t xml:space="preserve"> physiologic salt concentrat</w:t>
      </w:r>
      <w:r w:rsidR="004B5397" w:rsidRPr="00EE427B">
        <w:rPr>
          <w:rFonts w:ascii="Arial" w:hAnsi="Arial" w:cs="Arial"/>
          <w:color w:val="auto"/>
        </w:rPr>
        <w:t>ions to release the drug</w:t>
      </w:r>
      <w:r w:rsidR="001D4665" w:rsidRPr="00EE427B">
        <w:rPr>
          <w:rFonts w:ascii="Arial" w:hAnsi="Arial" w:cs="Arial"/>
          <w:color w:val="auto"/>
        </w:rPr>
        <w:t xml:space="preserve">. </w:t>
      </w:r>
      <w:r w:rsidR="00FF57E4" w:rsidRPr="00EE427B">
        <w:rPr>
          <w:rFonts w:ascii="Arial" w:hAnsi="Arial" w:cs="Arial"/>
          <w:color w:val="auto"/>
        </w:rPr>
        <w:t>In this study, we demonstrate an ef</w:t>
      </w:r>
      <w:r w:rsidR="004A310D" w:rsidRPr="00EE427B">
        <w:rPr>
          <w:rFonts w:ascii="Arial" w:hAnsi="Arial" w:cs="Arial"/>
          <w:color w:val="auto"/>
        </w:rPr>
        <w:t>ficient method to synthesize an</w:t>
      </w:r>
      <w:r w:rsidR="00FF57E4" w:rsidRPr="00EE427B">
        <w:rPr>
          <w:rFonts w:ascii="Arial" w:hAnsi="Arial" w:cs="Arial"/>
          <w:color w:val="auto"/>
        </w:rPr>
        <w:t xml:space="preserve"> array of OPF/SMA charged co-polymers for use as implantable, drug eluting devices. Additionally, we demonstrate a simple, reverse-phase </w:t>
      </w:r>
      <w:r w:rsidR="004467B2" w:rsidRPr="00EE427B">
        <w:rPr>
          <w:rFonts w:ascii="Arial" w:hAnsi="Arial" w:cs="Arial"/>
          <w:color w:val="auto"/>
        </w:rPr>
        <w:t>high performance liquid chromatography (</w:t>
      </w:r>
      <w:r w:rsidR="00FF57E4" w:rsidRPr="00EE427B">
        <w:rPr>
          <w:rFonts w:ascii="Arial" w:hAnsi="Arial" w:cs="Arial"/>
          <w:color w:val="auto"/>
        </w:rPr>
        <w:t>HPLC</w:t>
      </w:r>
      <w:r w:rsidR="004467B2" w:rsidRPr="00EE427B">
        <w:rPr>
          <w:rFonts w:ascii="Arial" w:hAnsi="Arial" w:cs="Arial"/>
          <w:color w:val="auto"/>
        </w:rPr>
        <w:t>)</w:t>
      </w:r>
      <w:r w:rsidR="00FF57E4" w:rsidRPr="00EE427B">
        <w:rPr>
          <w:rFonts w:ascii="Arial" w:hAnsi="Arial" w:cs="Arial"/>
          <w:color w:val="auto"/>
        </w:rPr>
        <w:t>-based method for detection an</w:t>
      </w:r>
      <w:r w:rsidR="001D4665" w:rsidRPr="00EE427B">
        <w:rPr>
          <w:rFonts w:ascii="Arial" w:hAnsi="Arial" w:cs="Arial"/>
          <w:color w:val="auto"/>
        </w:rPr>
        <w:t>d quantification of vancomycin.</w:t>
      </w:r>
    </w:p>
    <w:p w14:paraId="2FBF2AF0" w14:textId="77777777" w:rsidR="004B73FA" w:rsidRPr="00EE427B" w:rsidRDefault="004B73FA" w:rsidP="00F831D0">
      <w:pPr>
        <w:pStyle w:val="NormalWeb"/>
        <w:spacing w:before="0" w:beforeAutospacing="0" w:after="0" w:afterAutospacing="0"/>
        <w:jc w:val="left"/>
        <w:rPr>
          <w:rFonts w:ascii="Arial" w:hAnsi="Arial" w:cs="Arial"/>
          <w:color w:val="auto"/>
        </w:rPr>
      </w:pPr>
    </w:p>
    <w:p w14:paraId="6813B637" w14:textId="4F9DD41A" w:rsidR="00AB52FD" w:rsidRPr="00EE427B" w:rsidRDefault="004B73FA" w:rsidP="00F831D0">
      <w:pPr>
        <w:pStyle w:val="NormalWeb"/>
        <w:spacing w:before="0" w:beforeAutospacing="0" w:after="0" w:afterAutospacing="0"/>
        <w:jc w:val="left"/>
        <w:rPr>
          <w:rFonts w:ascii="Arial" w:hAnsi="Arial" w:cs="Arial"/>
          <w:b/>
          <w:color w:val="auto"/>
        </w:rPr>
      </w:pPr>
      <w:r w:rsidRPr="00EE427B">
        <w:rPr>
          <w:rFonts w:ascii="Arial" w:hAnsi="Arial" w:cs="Arial"/>
          <w:b/>
          <w:color w:val="auto"/>
        </w:rPr>
        <w:t>PROTOCOL:</w:t>
      </w:r>
    </w:p>
    <w:p w14:paraId="4048FB36" w14:textId="77777777" w:rsidR="005D4052" w:rsidRPr="00EE427B" w:rsidRDefault="005D4052" w:rsidP="00F831D0">
      <w:pPr>
        <w:pStyle w:val="NormalWeb"/>
        <w:spacing w:before="0" w:beforeAutospacing="0" w:after="0" w:afterAutospacing="0"/>
        <w:jc w:val="left"/>
        <w:rPr>
          <w:rFonts w:ascii="Arial" w:hAnsi="Arial" w:cs="Arial"/>
          <w:color w:val="auto"/>
        </w:rPr>
      </w:pPr>
    </w:p>
    <w:p w14:paraId="74AB69DB" w14:textId="2710FFF4" w:rsidR="004B73FA" w:rsidRPr="00EE427B" w:rsidRDefault="00C2408C" w:rsidP="00F831D0">
      <w:pPr>
        <w:pStyle w:val="NormalWeb"/>
        <w:numPr>
          <w:ilvl w:val="0"/>
          <w:numId w:val="49"/>
        </w:numPr>
        <w:spacing w:before="0" w:beforeAutospacing="0" w:after="0" w:afterAutospacing="0"/>
        <w:ind w:left="0" w:firstLine="0"/>
        <w:jc w:val="left"/>
        <w:rPr>
          <w:rFonts w:ascii="Arial" w:hAnsi="Arial" w:cs="Arial"/>
          <w:b/>
          <w:color w:val="auto"/>
          <w:highlight w:val="yellow"/>
        </w:rPr>
      </w:pPr>
      <w:r w:rsidRPr="00EE427B">
        <w:rPr>
          <w:rFonts w:ascii="Arial" w:hAnsi="Arial" w:cs="Arial"/>
          <w:b/>
          <w:color w:val="auto"/>
          <w:highlight w:val="yellow"/>
        </w:rPr>
        <w:t>OPF/SMA hydrogel synthesis</w:t>
      </w:r>
    </w:p>
    <w:p w14:paraId="4085F065" w14:textId="2E6CC62A" w:rsidR="004B73FA" w:rsidRPr="00EE427B" w:rsidRDefault="00C2408C" w:rsidP="00F831D0">
      <w:pPr>
        <w:pStyle w:val="NormalWeb"/>
        <w:numPr>
          <w:ilvl w:val="1"/>
          <w:numId w:val="49"/>
        </w:numPr>
        <w:spacing w:before="0" w:beforeAutospacing="0" w:after="0" w:afterAutospacing="0"/>
        <w:ind w:left="0" w:firstLine="0"/>
        <w:jc w:val="left"/>
        <w:rPr>
          <w:rFonts w:ascii="Arial" w:hAnsi="Arial" w:cs="Arial"/>
          <w:i/>
          <w:color w:val="auto"/>
          <w:highlight w:val="yellow"/>
        </w:rPr>
      </w:pPr>
      <w:r w:rsidRPr="00EE427B">
        <w:rPr>
          <w:rFonts w:ascii="Arial" w:hAnsi="Arial" w:cs="Arial"/>
          <w:color w:val="auto"/>
          <w:highlight w:val="yellow"/>
        </w:rPr>
        <w:t xml:space="preserve">Prepare </w:t>
      </w:r>
      <w:r w:rsidR="00F831D0">
        <w:rPr>
          <w:rFonts w:ascii="Arial" w:hAnsi="Arial" w:cs="Arial"/>
          <w:color w:val="auto"/>
          <w:highlight w:val="yellow"/>
        </w:rPr>
        <w:t xml:space="preserve">the </w:t>
      </w:r>
      <w:r w:rsidRPr="00EE427B">
        <w:rPr>
          <w:rFonts w:ascii="Arial" w:hAnsi="Arial" w:cs="Arial"/>
          <w:color w:val="auto"/>
          <w:highlight w:val="yellow"/>
        </w:rPr>
        <w:t xml:space="preserve">OPF </w:t>
      </w:r>
      <w:proofErr w:type="spellStart"/>
      <w:r w:rsidRPr="00EE427B">
        <w:rPr>
          <w:rFonts w:ascii="Arial" w:hAnsi="Arial" w:cs="Arial"/>
          <w:color w:val="auto"/>
          <w:highlight w:val="yellow"/>
        </w:rPr>
        <w:t>macromer</w:t>
      </w:r>
      <w:proofErr w:type="spellEnd"/>
      <w:r w:rsidRPr="00EE427B">
        <w:rPr>
          <w:rFonts w:ascii="Arial" w:hAnsi="Arial" w:cs="Arial"/>
          <w:color w:val="auto"/>
          <w:highlight w:val="yellow"/>
        </w:rPr>
        <w:t xml:space="preserve"> beginning with 10,000</w:t>
      </w:r>
      <w:r w:rsidR="00DD6B78" w:rsidRPr="00EE427B">
        <w:rPr>
          <w:rFonts w:ascii="Arial" w:hAnsi="Arial" w:cs="Arial"/>
          <w:color w:val="auto"/>
          <w:highlight w:val="yellow"/>
        </w:rPr>
        <w:t xml:space="preserve"> </w:t>
      </w:r>
      <w:r w:rsidR="003B74DF">
        <w:rPr>
          <w:rFonts w:ascii="Arial" w:hAnsi="Arial" w:cs="Arial"/>
          <w:color w:val="auto"/>
          <w:highlight w:val="yellow"/>
        </w:rPr>
        <w:t xml:space="preserve">Da </w:t>
      </w:r>
      <w:r w:rsidRPr="00EE427B">
        <w:rPr>
          <w:rFonts w:ascii="Arial" w:hAnsi="Arial" w:cs="Arial"/>
          <w:color w:val="auto"/>
          <w:highlight w:val="yellow"/>
        </w:rPr>
        <w:t xml:space="preserve">poly(ethylene glycol) according to methods described by </w:t>
      </w:r>
      <w:proofErr w:type="spellStart"/>
      <w:r w:rsidRPr="00EE427B">
        <w:rPr>
          <w:rFonts w:ascii="Arial" w:hAnsi="Arial" w:cs="Arial"/>
          <w:color w:val="auto"/>
          <w:highlight w:val="yellow"/>
        </w:rPr>
        <w:t>Kinard</w:t>
      </w:r>
      <w:proofErr w:type="spellEnd"/>
      <w:r w:rsidRPr="00EE427B">
        <w:rPr>
          <w:rFonts w:ascii="Arial" w:hAnsi="Arial" w:cs="Arial"/>
          <w:color w:val="auto"/>
          <w:highlight w:val="yellow"/>
        </w:rPr>
        <w:t xml:space="preserve">, </w:t>
      </w:r>
      <w:r w:rsidRPr="00EE427B">
        <w:rPr>
          <w:rFonts w:ascii="Arial" w:hAnsi="Arial" w:cs="Arial"/>
          <w:i/>
          <w:color w:val="auto"/>
          <w:highlight w:val="yellow"/>
        </w:rPr>
        <w:t>et al</w:t>
      </w:r>
      <w:r w:rsidR="003B74DF">
        <w:rPr>
          <w:rFonts w:ascii="Arial" w:hAnsi="Arial" w:cs="Arial"/>
          <w:i/>
          <w:color w:val="auto"/>
          <w:highlight w:val="yellow"/>
        </w:rPr>
        <w:t>.</w:t>
      </w:r>
      <w:r w:rsidR="00543665" w:rsidRPr="00EE427B">
        <w:rPr>
          <w:rFonts w:ascii="Arial" w:hAnsi="Arial" w:cs="Arial"/>
          <w:color w:val="auto"/>
          <w:highlight w:val="yellow"/>
        </w:rPr>
        <w:fldChar w:fldCharType="begin" w:fldLock="1"/>
      </w:r>
      <w:r w:rsidR="009877E3">
        <w:rPr>
          <w:rFonts w:ascii="Arial" w:hAnsi="Arial" w:cs="Arial"/>
          <w:color w:val="auto"/>
          <w:highlight w:val="yellow"/>
        </w:rPr>
        <w:instrText>ADDIN CSL_CITATION { "citationItems" : [ { "id" : "ITEM-1", "itemData" : { "DOI" : "10.1038/nprot.2012.055", "ISBN" : "2122633255", "ISSN" : "1754-2189", "PMID" : "22653160", "abstract" : "This protocol describes the synthesis of oligo(poly(ethylene glycol) fumarate) (OPF; 1-35 kDa; a polymer useful for tissue engineering applications) by a one-pot reaction of poly(ethylene glycol) (PEG) and fumaryl chloride. The procedure involves three parts: dichloromethane and PEG are first dried; the reaction step follows, in which fumaryl chloride and triethylamine are added dropwise to a solution of PEG in dichloromethane; and finally, the product solution is filtered to remove by-product salt, and the OPF product is twice crystallized, washed and dried under vacuum. The reaction is affected by the molecular weight of PEG and reactant molar ratio. The OPF product is cross-linked by radical polymerization by either a thermally induced or ultraviolet-induced radical initiator, and the physical properties of the OPF oligomer and resulting cross-linked hydrogel are easily tailored by varying PEG molecular weight. OPF hydrogels are injectable, they polymerize in situ and they undergo biodegradation by hydrolysis of ester bonds. The expected time required to complete this protocol is 6 d.", "author" : [ { "dropping-particle" : "", "family" : "Kinard", "given" : "Lucas a", "non-dropping-particle" : "", "parse-names" : false, "suffix" : "" }, { "dropping-particle" : "", "family" : "Kasper", "given" : "F Kurtis", "non-dropping-particle" : "", "parse-names" : false, "suffix" : "" }, { "dropping-particle" : "", "family" : "Mikos", "given" : "Antonios G", "non-dropping-particle" : "", "parse-names" : false, "suffix" : "" } ], "container-title" : "Nature Protocols", "id" : "ITEM-1", "issue" : "6", "issued" : { "date-parts" : [ [ "2012" ] ] }, "page" : "1219-1227", "title" : "Synthesis of oligo(poly(ethylene glycol) fumarate)", "type" : "article-journal", "volume" : "7" }, "uris" : [ "http://www.mendeley.com/documents/?uuid=eb4c7015-4d8a-4ff4-9f33-403ab4c2338f" ] } ], "mendeley" : { "formattedCitation" : "&lt;sup&gt;21&lt;/sup&gt;", "plainTextFormattedCitation" : "21", "previouslyFormattedCitation" : "&lt;sup&gt;21&lt;/sup&gt;" }, "properties" : { "noteIndex" : 0 }, "schema" : "https://github.com/citation-style-language/schema/raw/master/csl-citation.json" }</w:instrText>
      </w:r>
      <w:r w:rsidR="00543665" w:rsidRPr="00EE427B">
        <w:rPr>
          <w:rFonts w:ascii="Arial" w:hAnsi="Arial" w:cs="Arial"/>
          <w:color w:val="auto"/>
          <w:highlight w:val="yellow"/>
        </w:rPr>
        <w:fldChar w:fldCharType="separate"/>
      </w:r>
      <w:r w:rsidR="00A35B06" w:rsidRPr="00A35B06">
        <w:rPr>
          <w:rFonts w:ascii="Arial" w:hAnsi="Arial" w:cs="Arial"/>
          <w:noProof/>
          <w:color w:val="auto"/>
          <w:highlight w:val="yellow"/>
          <w:vertAlign w:val="superscript"/>
        </w:rPr>
        <w:t>21</w:t>
      </w:r>
      <w:r w:rsidR="00543665" w:rsidRPr="00EE427B">
        <w:rPr>
          <w:rFonts w:ascii="Arial" w:hAnsi="Arial" w:cs="Arial"/>
          <w:color w:val="auto"/>
          <w:highlight w:val="yellow"/>
        </w:rPr>
        <w:fldChar w:fldCharType="end"/>
      </w:r>
      <w:r w:rsidRPr="00EE427B">
        <w:rPr>
          <w:rFonts w:ascii="Arial" w:hAnsi="Arial" w:cs="Arial"/>
          <w:i/>
          <w:color w:val="auto"/>
          <w:highlight w:val="yellow"/>
        </w:rPr>
        <w:t>.</w:t>
      </w:r>
    </w:p>
    <w:p w14:paraId="678A257B" w14:textId="77777777" w:rsidR="00C2408C" w:rsidRPr="00EE427B" w:rsidRDefault="00C2408C" w:rsidP="00F831D0">
      <w:pPr>
        <w:pStyle w:val="NormalWeb"/>
        <w:spacing w:before="0" w:beforeAutospacing="0" w:after="0" w:afterAutospacing="0"/>
        <w:jc w:val="left"/>
        <w:rPr>
          <w:rFonts w:ascii="Arial" w:hAnsi="Arial" w:cs="Arial"/>
          <w:color w:val="auto"/>
          <w:highlight w:val="yellow"/>
        </w:rPr>
      </w:pPr>
    </w:p>
    <w:p w14:paraId="41604286" w14:textId="67D1BB18" w:rsidR="00C2408C" w:rsidRPr="00EE427B" w:rsidRDefault="00C2408C" w:rsidP="00F831D0">
      <w:pPr>
        <w:pStyle w:val="NormalWeb"/>
        <w:numPr>
          <w:ilvl w:val="1"/>
          <w:numId w:val="49"/>
        </w:numPr>
        <w:spacing w:before="0" w:beforeAutospacing="0" w:after="0" w:afterAutospacing="0"/>
        <w:ind w:left="0" w:firstLine="0"/>
        <w:jc w:val="left"/>
        <w:rPr>
          <w:rFonts w:ascii="Arial" w:hAnsi="Arial" w:cs="Arial"/>
          <w:color w:val="auto"/>
          <w:highlight w:val="yellow"/>
        </w:rPr>
      </w:pPr>
      <w:r w:rsidRPr="00EE427B">
        <w:rPr>
          <w:rFonts w:ascii="Arial" w:hAnsi="Arial" w:cs="Arial"/>
          <w:color w:val="auto"/>
          <w:highlight w:val="yellow"/>
        </w:rPr>
        <w:t>Create a 10%</w:t>
      </w:r>
      <w:r w:rsidR="00C3096A" w:rsidRPr="00EE427B">
        <w:rPr>
          <w:rFonts w:ascii="Arial" w:hAnsi="Arial" w:cs="Arial"/>
          <w:color w:val="auto"/>
          <w:highlight w:val="yellow"/>
        </w:rPr>
        <w:t xml:space="preserve"> w/v</w:t>
      </w:r>
      <w:r w:rsidRPr="00EE427B">
        <w:rPr>
          <w:rFonts w:ascii="Arial" w:hAnsi="Arial" w:cs="Arial"/>
          <w:color w:val="auto"/>
          <w:highlight w:val="yellow"/>
        </w:rPr>
        <w:t xml:space="preserve"> solution of photoinitiator by mixing with double-distilled water (ddH</w:t>
      </w:r>
      <w:r w:rsidRPr="00EE427B">
        <w:rPr>
          <w:rFonts w:ascii="Arial" w:hAnsi="Arial" w:cs="Arial"/>
          <w:color w:val="auto"/>
          <w:highlight w:val="yellow"/>
          <w:vertAlign w:val="subscript"/>
        </w:rPr>
        <w:t>2</w:t>
      </w:r>
      <w:r w:rsidRPr="00EE427B">
        <w:rPr>
          <w:rFonts w:ascii="Arial" w:hAnsi="Arial" w:cs="Arial"/>
          <w:color w:val="auto"/>
          <w:highlight w:val="yellow"/>
        </w:rPr>
        <w:t>O).</w:t>
      </w:r>
      <w:r w:rsidR="009A6B6F" w:rsidRPr="00EE427B">
        <w:rPr>
          <w:rFonts w:ascii="Arial" w:hAnsi="Arial" w:cs="Arial"/>
          <w:color w:val="auto"/>
          <w:highlight w:val="yellow"/>
        </w:rPr>
        <w:t xml:space="preserve"> For example, add 100 mg of photoinitiator to 10 mL of ddH</w:t>
      </w:r>
      <w:r w:rsidR="009A6B6F" w:rsidRPr="00EE427B">
        <w:rPr>
          <w:rFonts w:ascii="Arial" w:hAnsi="Arial" w:cs="Arial"/>
          <w:color w:val="auto"/>
          <w:highlight w:val="yellow"/>
          <w:vertAlign w:val="subscript"/>
        </w:rPr>
        <w:t>2</w:t>
      </w:r>
      <w:r w:rsidR="009A6B6F" w:rsidRPr="00EE427B">
        <w:rPr>
          <w:rFonts w:ascii="Arial" w:hAnsi="Arial" w:cs="Arial"/>
          <w:color w:val="auto"/>
          <w:highlight w:val="yellow"/>
        </w:rPr>
        <w:t>O.</w:t>
      </w:r>
      <w:r w:rsidRPr="00EE427B">
        <w:rPr>
          <w:rFonts w:ascii="Arial" w:hAnsi="Arial" w:cs="Arial"/>
          <w:color w:val="auto"/>
          <w:highlight w:val="yellow"/>
        </w:rPr>
        <w:t xml:space="preserve"> Add low heat (55</w:t>
      </w:r>
      <w:r w:rsidR="0030206B" w:rsidRPr="00EE427B">
        <w:rPr>
          <w:rFonts w:ascii="Arial" w:hAnsi="Arial" w:cs="Arial"/>
          <w:color w:val="auto"/>
          <w:highlight w:val="yellow"/>
        </w:rPr>
        <w:t xml:space="preserve"> </w:t>
      </w:r>
      <w:r w:rsidR="00C3096A" w:rsidRPr="00EE427B">
        <w:rPr>
          <w:rFonts w:ascii="Arial" w:hAnsi="Arial" w:cs="Arial"/>
          <w:color w:val="auto"/>
          <w:highlight w:val="yellow"/>
        </w:rPr>
        <w:t>°C</w:t>
      </w:r>
      <w:r w:rsidRPr="00EE427B">
        <w:rPr>
          <w:rFonts w:ascii="Arial" w:hAnsi="Arial" w:cs="Arial"/>
          <w:color w:val="auto"/>
          <w:highlight w:val="yellow"/>
        </w:rPr>
        <w:t>)</w:t>
      </w:r>
      <w:r w:rsidR="00F831D0">
        <w:rPr>
          <w:rFonts w:ascii="Arial" w:hAnsi="Arial" w:cs="Arial"/>
          <w:color w:val="auto"/>
          <w:highlight w:val="yellow"/>
        </w:rPr>
        <w:t xml:space="preserve">, and gently stir </w:t>
      </w:r>
      <w:r w:rsidRPr="00EE427B">
        <w:rPr>
          <w:rFonts w:ascii="Arial" w:hAnsi="Arial" w:cs="Arial"/>
          <w:color w:val="auto"/>
          <w:highlight w:val="yellow"/>
        </w:rPr>
        <w:t xml:space="preserve">to dissolve completely. </w:t>
      </w:r>
    </w:p>
    <w:p w14:paraId="5C669C61" w14:textId="77777777" w:rsidR="00C2408C" w:rsidRPr="00EE427B" w:rsidRDefault="00C2408C" w:rsidP="00F831D0">
      <w:pPr>
        <w:pStyle w:val="NormalWeb"/>
        <w:spacing w:before="0" w:beforeAutospacing="0" w:after="0" w:afterAutospacing="0"/>
        <w:jc w:val="left"/>
        <w:rPr>
          <w:rFonts w:ascii="Arial" w:hAnsi="Arial" w:cs="Arial"/>
          <w:color w:val="auto"/>
          <w:highlight w:val="yellow"/>
        </w:rPr>
      </w:pPr>
    </w:p>
    <w:p w14:paraId="524E006B" w14:textId="5050EDE1" w:rsidR="00F831D0" w:rsidRDefault="00C2408C" w:rsidP="00F831D0">
      <w:pPr>
        <w:pStyle w:val="NormalWeb"/>
        <w:numPr>
          <w:ilvl w:val="1"/>
          <w:numId w:val="49"/>
        </w:numPr>
        <w:spacing w:before="0" w:beforeAutospacing="0" w:after="0" w:afterAutospacing="0"/>
        <w:ind w:left="0" w:firstLine="0"/>
        <w:jc w:val="left"/>
        <w:rPr>
          <w:rFonts w:ascii="Arial" w:hAnsi="Arial" w:cs="Arial"/>
          <w:color w:val="auto"/>
          <w:highlight w:val="yellow"/>
        </w:rPr>
      </w:pPr>
      <w:r w:rsidRPr="00EE427B">
        <w:rPr>
          <w:rFonts w:ascii="Arial" w:hAnsi="Arial" w:cs="Arial"/>
          <w:color w:val="auto"/>
          <w:highlight w:val="yellow"/>
        </w:rPr>
        <w:t xml:space="preserve">In a 50 mL conical tube, mix </w:t>
      </w:r>
      <w:r w:rsidR="009A6B6F" w:rsidRPr="00EE427B">
        <w:rPr>
          <w:rFonts w:ascii="Arial" w:hAnsi="Arial" w:cs="Arial"/>
          <w:color w:val="auto"/>
          <w:highlight w:val="yellow"/>
        </w:rPr>
        <w:t>the desired amount</w:t>
      </w:r>
      <w:r w:rsidRPr="00EE427B">
        <w:rPr>
          <w:rFonts w:ascii="Arial" w:hAnsi="Arial" w:cs="Arial"/>
          <w:color w:val="auto"/>
          <w:highlight w:val="yellow"/>
        </w:rPr>
        <w:t xml:space="preserve"> of 10,000 </w:t>
      </w:r>
      <w:r w:rsidR="003B74DF">
        <w:rPr>
          <w:rFonts w:ascii="Arial" w:hAnsi="Arial" w:cs="Arial"/>
          <w:color w:val="auto"/>
          <w:highlight w:val="yellow"/>
        </w:rPr>
        <w:t xml:space="preserve">Da </w:t>
      </w:r>
      <w:r w:rsidR="004467B2" w:rsidRPr="00EE427B">
        <w:rPr>
          <w:rFonts w:ascii="Arial" w:hAnsi="Arial" w:cs="Arial"/>
          <w:color w:val="auto"/>
          <w:highlight w:val="yellow"/>
        </w:rPr>
        <w:t>molecular weight</w:t>
      </w:r>
      <w:r w:rsidRPr="00EE427B">
        <w:rPr>
          <w:rFonts w:ascii="Arial" w:hAnsi="Arial" w:cs="Arial"/>
          <w:color w:val="auto"/>
          <w:highlight w:val="yellow"/>
        </w:rPr>
        <w:t xml:space="preserve"> OPF </w:t>
      </w:r>
      <w:proofErr w:type="spellStart"/>
      <w:r w:rsidRPr="00EE427B">
        <w:rPr>
          <w:rFonts w:ascii="Arial" w:hAnsi="Arial" w:cs="Arial"/>
          <w:color w:val="auto"/>
          <w:highlight w:val="yellow"/>
        </w:rPr>
        <w:t>macromer</w:t>
      </w:r>
      <w:proofErr w:type="spellEnd"/>
      <w:r w:rsidRPr="00EE427B">
        <w:rPr>
          <w:rFonts w:ascii="Arial" w:hAnsi="Arial" w:cs="Arial"/>
          <w:color w:val="auto"/>
          <w:highlight w:val="yellow"/>
        </w:rPr>
        <w:t xml:space="preserve"> with 950 </w:t>
      </w:r>
      <w:r w:rsidR="00C3096A" w:rsidRPr="00EE427B">
        <w:rPr>
          <w:rFonts w:ascii="Arial" w:hAnsi="Arial" w:cs="Arial"/>
          <w:color w:val="auto"/>
          <w:highlight w:val="yellow"/>
        </w:rPr>
        <w:t>µ</w:t>
      </w:r>
      <w:r w:rsidRPr="00EE427B">
        <w:rPr>
          <w:rFonts w:ascii="Arial" w:hAnsi="Arial" w:cs="Arial"/>
          <w:color w:val="auto"/>
          <w:highlight w:val="yellow"/>
        </w:rPr>
        <w:t>L of ddH</w:t>
      </w:r>
      <w:r w:rsidRPr="00EE427B">
        <w:rPr>
          <w:rFonts w:ascii="Arial" w:hAnsi="Arial" w:cs="Arial"/>
          <w:color w:val="auto"/>
          <w:highlight w:val="yellow"/>
          <w:vertAlign w:val="subscript"/>
        </w:rPr>
        <w:t>2</w:t>
      </w:r>
      <w:r w:rsidRPr="00EE427B">
        <w:rPr>
          <w:rFonts w:ascii="Arial" w:hAnsi="Arial" w:cs="Arial"/>
          <w:color w:val="auto"/>
          <w:highlight w:val="yellow"/>
        </w:rPr>
        <w:t xml:space="preserve">O and 750 </w:t>
      </w:r>
      <w:r w:rsidR="00C3096A" w:rsidRPr="00EE427B">
        <w:rPr>
          <w:rFonts w:ascii="Arial" w:hAnsi="Arial" w:cs="Arial"/>
          <w:color w:val="auto"/>
          <w:highlight w:val="yellow"/>
        </w:rPr>
        <w:t>µ</w:t>
      </w:r>
      <w:r w:rsidRPr="00EE427B">
        <w:rPr>
          <w:rFonts w:ascii="Arial" w:hAnsi="Arial" w:cs="Arial"/>
          <w:color w:val="auto"/>
          <w:highlight w:val="yellow"/>
        </w:rPr>
        <w:t>L of the photoinitiator solution.</w:t>
      </w:r>
      <w:r w:rsidR="009A6B6F" w:rsidRPr="00EE427B">
        <w:rPr>
          <w:rFonts w:ascii="Arial" w:hAnsi="Arial" w:cs="Arial"/>
          <w:color w:val="auto"/>
          <w:highlight w:val="yellow"/>
        </w:rPr>
        <w:t xml:space="preserve"> The proper amount of OPF depends on the desired ratio of OPF/SMA. For example, </w:t>
      </w:r>
      <w:r w:rsidR="00F831D0">
        <w:rPr>
          <w:rFonts w:ascii="Arial" w:hAnsi="Arial" w:cs="Arial"/>
          <w:color w:val="auto"/>
          <w:highlight w:val="yellow"/>
        </w:rPr>
        <w:t>create a</w:t>
      </w:r>
      <w:r w:rsidR="009A6B6F" w:rsidRPr="00EE427B">
        <w:rPr>
          <w:rFonts w:ascii="Arial" w:hAnsi="Arial" w:cs="Arial"/>
          <w:color w:val="auto"/>
          <w:highlight w:val="yellow"/>
        </w:rPr>
        <w:t xml:space="preserve"> 10% SMA co-polymer by beginning with 900 mg of OPF, and adding 100 mg of SMA in step 1.4.</w:t>
      </w:r>
      <w:r w:rsidRPr="00EE427B">
        <w:rPr>
          <w:rFonts w:ascii="Arial" w:hAnsi="Arial" w:cs="Arial"/>
          <w:color w:val="auto"/>
          <w:highlight w:val="yellow"/>
        </w:rPr>
        <w:t xml:space="preserve"> </w:t>
      </w:r>
    </w:p>
    <w:p w14:paraId="6376981B" w14:textId="77777777" w:rsidR="00F831D0" w:rsidRDefault="00F831D0" w:rsidP="00F831D0">
      <w:pPr>
        <w:pStyle w:val="ListParagraph"/>
        <w:ind w:left="0"/>
        <w:rPr>
          <w:rFonts w:ascii="Arial" w:hAnsi="Arial" w:cs="Arial"/>
          <w:color w:val="auto"/>
          <w:highlight w:val="yellow"/>
        </w:rPr>
      </w:pPr>
    </w:p>
    <w:p w14:paraId="04F1D614" w14:textId="717E835E" w:rsidR="00C2408C" w:rsidRPr="00EE427B" w:rsidRDefault="0003007E" w:rsidP="00F831D0">
      <w:pPr>
        <w:pStyle w:val="NormalWeb"/>
        <w:numPr>
          <w:ilvl w:val="2"/>
          <w:numId w:val="49"/>
        </w:numPr>
        <w:spacing w:before="0" w:beforeAutospacing="0" w:after="0" w:afterAutospacing="0"/>
        <w:ind w:left="0" w:firstLine="0"/>
        <w:jc w:val="left"/>
        <w:rPr>
          <w:rFonts w:ascii="Arial" w:hAnsi="Arial" w:cs="Arial"/>
          <w:color w:val="auto"/>
          <w:highlight w:val="yellow"/>
        </w:rPr>
      </w:pPr>
      <w:r w:rsidRPr="00EE427B">
        <w:rPr>
          <w:rFonts w:ascii="Arial" w:hAnsi="Arial" w:cs="Arial"/>
          <w:color w:val="auto"/>
          <w:highlight w:val="yellow"/>
        </w:rPr>
        <w:t xml:space="preserve">For each desired OPF/SMA copolymer, prepare a separate 50 mL conical tube with the reaction mix. </w:t>
      </w:r>
      <w:r w:rsidR="00C2408C" w:rsidRPr="00EE427B">
        <w:rPr>
          <w:rFonts w:ascii="Arial" w:hAnsi="Arial" w:cs="Arial"/>
          <w:color w:val="auto"/>
          <w:highlight w:val="yellow"/>
        </w:rPr>
        <w:t>Stir</w:t>
      </w:r>
      <w:r w:rsidR="009A6B6F" w:rsidRPr="00EE427B">
        <w:rPr>
          <w:rFonts w:ascii="Arial" w:hAnsi="Arial" w:cs="Arial"/>
          <w:color w:val="auto"/>
          <w:highlight w:val="yellow"/>
        </w:rPr>
        <w:t xml:space="preserve"> the OPF, water, and photoinitiator solution</w:t>
      </w:r>
      <w:r w:rsidR="00C2408C" w:rsidRPr="00EE427B">
        <w:rPr>
          <w:rFonts w:ascii="Arial" w:hAnsi="Arial" w:cs="Arial"/>
          <w:color w:val="auto"/>
          <w:highlight w:val="yellow"/>
        </w:rPr>
        <w:t xml:space="preserve"> </w:t>
      </w:r>
      <w:r w:rsidRPr="00EE427B">
        <w:rPr>
          <w:rFonts w:ascii="Arial" w:hAnsi="Arial" w:cs="Arial"/>
          <w:color w:val="auto"/>
          <w:highlight w:val="yellow"/>
        </w:rPr>
        <w:t xml:space="preserve">in each conical tube </w:t>
      </w:r>
      <w:r w:rsidR="00C2408C" w:rsidRPr="00EE427B">
        <w:rPr>
          <w:rFonts w:ascii="Arial" w:hAnsi="Arial" w:cs="Arial"/>
          <w:color w:val="auto"/>
          <w:highlight w:val="yellow"/>
        </w:rPr>
        <w:t>vigorously with a spatula. Incubate at 37</w:t>
      </w:r>
      <w:r w:rsidR="0030206B" w:rsidRPr="00EE427B">
        <w:rPr>
          <w:rFonts w:ascii="Arial" w:hAnsi="Arial" w:cs="Arial"/>
          <w:color w:val="auto"/>
          <w:highlight w:val="yellow"/>
        </w:rPr>
        <w:t xml:space="preserve"> </w:t>
      </w:r>
      <w:r w:rsidR="00C3096A" w:rsidRPr="00EE427B">
        <w:rPr>
          <w:rFonts w:ascii="Arial" w:hAnsi="Arial" w:cs="Arial"/>
          <w:color w:val="auto"/>
          <w:highlight w:val="yellow"/>
        </w:rPr>
        <w:t>°</w:t>
      </w:r>
      <w:r w:rsidR="00C2408C" w:rsidRPr="00EE427B">
        <w:rPr>
          <w:rFonts w:ascii="Arial" w:hAnsi="Arial" w:cs="Arial"/>
          <w:color w:val="auto"/>
          <w:highlight w:val="yellow"/>
        </w:rPr>
        <w:t xml:space="preserve">C for 10 </w:t>
      </w:r>
      <w:r w:rsidR="00F831D0">
        <w:rPr>
          <w:rFonts w:ascii="Arial" w:hAnsi="Arial" w:cs="Arial"/>
          <w:color w:val="auto"/>
          <w:highlight w:val="yellow"/>
        </w:rPr>
        <w:t>min</w:t>
      </w:r>
      <w:r w:rsidR="009A6B6F" w:rsidRPr="00EE427B">
        <w:rPr>
          <w:rFonts w:ascii="Arial" w:hAnsi="Arial" w:cs="Arial"/>
          <w:color w:val="auto"/>
          <w:highlight w:val="yellow"/>
        </w:rPr>
        <w:t xml:space="preserve"> in a water bath</w:t>
      </w:r>
      <w:r w:rsidR="00C2408C" w:rsidRPr="00EE427B">
        <w:rPr>
          <w:rFonts w:ascii="Arial" w:hAnsi="Arial" w:cs="Arial"/>
          <w:color w:val="auto"/>
          <w:highlight w:val="yellow"/>
        </w:rPr>
        <w:t xml:space="preserve">. </w:t>
      </w:r>
    </w:p>
    <w:p w14:paraId="7E499F7D" w14:textId="77777777" w:rsidR="00C2408C" w:rsidRPr="00EE427B" w:rsidRDefault="00C2408C" w:rsidP="00F831D0">
      <w:pPr>
        <w:pStyle w:val="NormalWeb"/>
        <w:spacing w:before="0" w:beforeAutospacing="0" w:after="0" w:afterAutospacing="0"/>
        <w:jc w:val="left"/>
        <w:rPr>
          <w:rFonts w:ascii="Arial" w:hAnsi="Arial" w:cs="Arial"/>
          <w:color w:val="auto"/>
          <w:highlight w:val="yellow"/>
        </w:rPr>
      </w:pPr>
    </w:p>
    <w:p w14:paraId="4DCC484C" w14:textId="58F045D6" w:rsidR="00C2408C" w:rsidRPr="00EE427B" w:rsidRDefault="00C3096A" w:rsidP="00F831D0">
      <w:pPr>
        <w:pStyle w:val="NormalWeb"/>
        <w:numPr>
          <w:ilvl w:val="1"/>
          <w:numId w:val="49"/>
        </w:numPr>
        <w:spacing w:before="0" w:beforeAutospacing="0" w:after="0" w:afterAutospacing="0"/>
        <w:ind w:left="0" w:firstLine="0"/>
        <w:jc w:val="left"/>
        <w:rPr>
          <w:rFonts w:ascii="Arial" w:hAnsi="Arial" w:cs="Arial"/>
          <w:color w:val="auto"/>
          <w:highlight w:val="yellow"/>
        </w:rPr>
      </w:pPr>
      <w:r w:rsidRPr="00EE427B">
        <w:rPr>
          <w:rFonts w:ascii="Arial" w:hAnsi="Arial" w:cs="Arial"/>
          <w:color w:val="auto"/>
          <w:highlight w:val="yellow"/>
        </w:rPr>
        <w:t>Remove the</w:t>
      </w:r>
      <w:r w:rsidR="009A6B6F" w:rsidRPr="00EE427B">
        <w:rPr>
          <w:rFonts w:ascii="Arial" w:hAnsi="Arial" w:cs="Arial"/>
          <w:color w:val="auto"/>
          <w:highlight w:val="yellow"/>
        </w:rPr>
        <w:t xml:space="preserve"> conical</w:t>
      </w:r>
      <w:r w:rsidRPr="00EE427B">
        <w:rPr>
          <w:rFonts w:ascii="Arial" w:hAnsi="Arial" w:cs="Arial"/>
          <w:color w:val="auto"/>
          <w:highlight w:val="yellow"/>
        </w:rPr>
        <w:t xml:space="preserve"> tube</w:t>
      </w:r>
      <w:r w:rsidR="009A6B6F" w:rsidRPr="00EE427B">
        <w:rPr>
          <w:rFonts w:ascii="Arial" w:hAnsi="Arial" w:cs="Arial"/>
          <w:color w:val="auto"/>
          <w:highlight w:val="yellow"/>
        </w:rPr>
        <w:t xml:space="preserve"> containing the reaction mix</w:t>
      </w:r>
      <w:r w:rsidRPr="00EE427B">
        <w:rPr>
          <w:rFonts w:ascii="Arial" w:hAnsi="Arial" w:cs="Arial"/>
          <w:color w:val="auto"/>
          <w:highlight w:val="yellow"/>
        </w:rPr>
        <w:t xml:space="preserve"> from the water bath and add 300 µL of 1-vinyl-2-pyrrolidinone (NVP)</w:t>
      </w:r>
      <w:r w:rsidR="0003007E" w:rsidRPr="00EE427B">
        <w:rPr>
          <w:rFonts w:ascii="Arial" w:hAnsi="Arial" w:cs="Arial"/>
          <w:color w:val="auto"/>
          <w:highlight w:val="yellow"/>
        </w:rPr>
        <w:t xml:space="preserve"> by pipette,</w:t>
      </w:r>
      <w:r w:rsidRPr="00EE427B">
        <w:rPr>
          <w:rFonts w:ascii="Arial" w:hAnsi="Arial" w:cs="Arial"/>
          <w:color w:val="auto"/>
          <w:highlight w:val="yellow"/>
        </w:rPr>
        <w:t xml:space="preserve"> </w:t>
      </w:r>
      <w:r w:rsidR="0003007E" w:rsidRPr="00EE427B">
        <w:rPr>
          <w:rFonts w:ascii="Arial" w:hAnsi="Arial" w:cs="Arial"/>
          <w:color w:val="auto"/>
          <w:highlight w:val="yellow"/>
        </w:rPr>
        <w:t>and add</w:t>
      </w:r>
      <w:r w:rsidR="009A6B6F" w:rsidRPr="00EE427B">
        <w:rPr>
          <w:rFonts w:ascii="Arial" w:hAnsi="Arial" w:cs="Arial"/>
          <w:color w:val="auto"/>
          <w:highlight w:val="yellow"/>
        </w:rPr>
        <w:t xml:space="preserve"> </w:t>
      </w:r>
      <w:r w:rsidRPr="00EE427B">
        <w:rPr>
          <w:rFonts w:ascii="Arial" w:hAnsi="Arial" w:cs="Arial"/>
          <w:color w:val="auto"/>
          <w:highlight w:val="yellow"/>
        </w:rPr>
        <w:t>the desired amount of sodium methacrylate (SMA) powder.</w:t>
      </w:r>
      <w:r w:rsidR="009A6B6F" w:rsidRPr="00EE427B">
        <w:rPr>
          <w:rFonts w:ascii="Arial" w:hAnsi="Arial" w:cs="Arial"/>
          <w:color w:val="auto"/>
          <w:highlight w:val="yellow"/>
        </w:rPr>
        <w:t xml:space="preserve"> </w:t>
      </w:r>
      <w:r w:rsidRPr="00EE427B">
        <w:rPr>
          <w:rFonts w:ascii="Arial" w:hAnsi="Arial" w:cs="Arial"/>
          <w:color w:val="auto"/>
          <w:highlight w:val="yellow"/>
        </w:rPr>
        <w:t xml:space="preserve">Mix with a clean </w:t>
      </w:r>
      <w:r w:rsidR="0003007E" w:rsidRPr="00EE427B">
        <w:rPr>
          <w:rFonts w:ascii="Arial" w:hAnsi="Arial" w:cs="Arial"/>
          <w:color w:val="auto"/>
          <w:highlight w:val="yellow"/>
        </w:rPr>
        <w:t xml:space="preserve">metal </w:t>
      </w:r>
      <w:r w:rsidRPr="00EE427B">
        <w:rPr>
          <w:rFonts w:ascii="Arial" w:hAnsi="Arial" w:cs="Arial"/>
          <w:color w:val="auto"/>
          <w:highlight w:val="yellow"/>
        </w:rPr>
        <w:t xml:space="preserve">spatula until </w:t>
      </w:r>
      <w:r w:rsidR="009A6B6F" w:rsidRPr="00EE427B">
        <w:rPr>
          <w:rFonts w:ascii="Arial" w:hAnsi="Arial" w:cs="Arial"/>
          <w:color w:val="auto"/>
          <w:highlight w:val="yellow"/>
        </w:rPr>
        <w:t xml:space="preserve">the </w:t>
      </w:r>
      <w:r w:rsidRPr="00EE427B">
        <w:rPr>
          <w:rFonts w:ascii="Arial" w:hAnsi="Arial" w:cs="Arial"/>
          <w:color w:val="auto"/>
          <w:highlight w:val="yellow"/>
        </w:rPr>
        <w:t>SMA is dissolved completely.</w:t>
      </w:r>
    </w:p>
    <w:p w14:paraId="33A1D420" w14:textId="77777777" w:rsidR="00C3096A" w:rsidRPr="00EE427B" w:rsidRDefault="00C3096A" w:rsidP="00F831D0">
      <w:pPr>
        <w:pStyle w:val="NormalWeb"/>
        <w:spacing w:before="0" w:beforeAutospacing="0" w:after="0" w:afterAutospacing="0"/>
        <w:jc w:val="left"/>
        <w:rPr>
          <w:rFonts w:ascii="Arial" w:hAnsi="Arial" w:cs="Arial"/>
          <w:color w:val="auto"/>
          <w:highlight w:val="yellow"/>
        </w:rPr>
      </w:pPr>
    </w:p>
    <w:p w14:paraId="6253B154" w14:textId="0A1A150D" w:rsidR="00C3096A" w:rsidRPr="00EE427B" w:rsidRDefault="00C3096A" w:rsidP="00F831D0">
      <w:pPr>
        <w:pStyle w:val="NormalWeb"/>
        <w:numPr>
          <w:ilvl w:val="1"/>
          <w:numId w:val="49"/>
        </w:numPr>
        <w:spacing w:before="0" w:beforeAutospacing="0" w:after="0" w:afterAutospacing="0"/>
        <w:ind w:left="0" w:firstLine="0"/>
        <w:jc w:val="left"/>
        <w:rPr>
          <w:rFonts w:ascii="Arial" w:hAnsi="Arial" w:cs="Arial"/>
          <w:color w:val="auto"/>
          <w:highlight w:val="yellow"/>
        </w:rPr>
      </w:pPr>
      <w:r w:rsidRPr="00EE427B">
        <w:rPr>
          <w:rFonts w:ascii="Arial" w:hAnsi="Arial" w:cs="Arial"/>
          <w:color w:val="auto"/>
          <w:highlight w:val="yellow"/>
        </w:rPr>
        <w:t>Centrifuge the 50 mL conical tube containing the react</w:t>
      </w:r>
      <w:r w:rsidR="00C214FD" w:rsidRPr="00EE427B">
        <w:rPr>
          <w:rFonts w:ascii="Arial" w:hAnsi="Arial" w:cs="Arial"/>
          <w:color w:val="auto"/>
          <w:highlight w:val="yellow"/>
        </w:rPr>
        <w:t xml:space="preserve">ion mix for 5 </w:t>
      </w:r>
      <w:r w:rsidR="00F831D0">
        <w:rPr>
          <w:rFonts w:ascii="Arial" w:hAnsi="Arial" w:cs="Arial"/>
          <w:color w:val="auto"/>
          <w:highlight w:val="yellow"/>
        </w:rPr>
        <w:t>min</w:t>
      </w:r>
      <w:r w:rsidR="00C214FD" w:rsidRPr="00EE427B">
        <w:rPr>
          <w:rFonts w:ascii="Arial" w:hAnsi="Arial" w:cs="Arial"/>
          <w:color w:val="auto"/>
          <w:highlight w:val="yellow"/>
        </w:rPr>
        <w:t xml:space="preserve"> at 3,000 x g</w:t>
      </w:r>
      <w:r w:rsidRPr="00EE427B">
        <w:rPr>
          <w:rFonts w:ascii="Arial" w:hAnsi="Arial" w:cs="Arial"/>
          <w:color w:val="auto"/>
          <w:highlight w:val="yellow"/>
        </w:rPr>
        <w:t xml:space="preserve"> to remove bubbles from the solution.</w:t>
      </w:r>
      <w:r w:rsidR="0003007E" w:rsidRPr="00EE427B">
        <w:rPr>
          <w:rFonts w:ascii="Arial" w:hAnsi="Arial" w:cs="Arial"/>
          <w:color w:val="auto"/>
          <w:highlight w:val="yellow"/>
        </w:rPr>
        <w:t xml:space="preserve"> The reaction mix is now ready to be molded and photo-crosslinked.</w:t>
      </w:r>
    </w:p>
    <w:p w14:paraId="27595123" w14:textId="77777777" w:rsidR="00C3096A" w:rsidRPr="00EE427B" w:rsidRDefault="00C3096A" w:rsidP="00F831D0">
      <w:pPr>
        <w:pStyle w:val="NormalWeb"/>
        <w:spacing w:before="0" w:beforeAutospacing="0" w:after="0" w:afterAutospacing="0"/>
        <w:jc w:val="left"/>
        <w:rPr>
          <w:rFonts w:ascii="Arial" w:hAnsi="Arial" w:cs="Arial"/>
          <w:color w:val="auto"/>
          <w:highlight w:val="yellow"/>
        </w:rPr>
      </w:pPr>
    </w:p>
    <w:p w14:paraId="5A28DF98" w14:textId="3C33B93E" w:rsidR="00C3096A" w:rsidRPr="00EE427B" w:rsidRDefault="00C3096A" w:rsidP="00F831D0">
      <w:pPr>
        <w:pStyle w:val="NormalWeb"/>
        <w:numPr>
          <w:ilvl w:val="1"/>
          <w:numId w:val="49"/>
        </w:numPr>
        <w:spacing w:before="0" w:beforeAutospacing="0" w:after="0" w:afterAutospacing="0"/>
        <w:ind w:left="0" w:firstLine="0"/>
        <w:jc w:val="left"/>
        <w:rPr>
          <w:rFonts w:ascii="Arial" w:hAnsi="Arial" w:cs="Arial"/>
          <w:color w:val="auto"/>
          <w:highlight w:val="yellow"/>
        </w:rPr>
      </w:pPr>
      <w:r w:rsidRPr="00EE427B">
        <w:rPr>
          <w:rFonts w:ascii="Arial" w:hAnsi="Arial" w:cs="Arial"/>
          <w:color w:val="auto"/>
          <w:highlight w:val="yellow"/>
        </w:rPr>
        <w:t>Pour the reaction mix into</w:t>
      </w:r>
      <w:r w:rsidR="009A6B6F" w:rsidRPr="00EE427B">
        <w:rPr>
          <w:rFonts w:ascii="Arial" w:hAnsi="Arial" w:cs="Arial"/>
          <w:color w:val="auto"/>
          <w:highlight w:val="yellow"/>
        </w:rPr>
        <w:t xml:space="preserve"> 1”x1” square</w:t>
      </w:r>
      <w:r w:rsidR="004A5CCD" w:rsidRPr="00EE427B">
        <w:rPr>
          <w:rFonts w:ascii="Arial" w:hAnsi="Arial" w:cs="Arial"/>
          <w:color w:val="auto"/>
          <w:highlight w:val="yellow"/>
        </w:rPr>
        <w:t>,</w:t>
      </w:r>
      <w:r w:rsidRPr="00EE427B">
        <w:rPr>
          <w:rFonts w:ascii="Arial" w:hAnsi="Arial" w:cs="Arial"/>
          <w:color w:val="auto"/>
          <w:highlight w:val="yellow"/>
        </w:rPr>
        <w:t xml:space="preserve"> </w:t>
      </w:r>
      <w:r w:rsidR="009A6B6F" w:rsidRPr="00EE427B">
        <w:rPr>
          <w:rFonts w:ascii="Arial" w:hAnsi="Arial" w:cs="Arial"/>
          <w:color w:val="auto"/>
          <w:highlight w:val="yellow"/>
        </w:rPr>
        <w:t>1/32” thick PTFE</w:t>
      </w:r>
      <w:r w:rsidRPr="00EE427B">
        <w:rPr>
          <w:rFonts w:ascii="Arial" w:hAnsi="Arial" w:cs="Arial"/>
          <w:color w:val="auto"/>
          <w:highlight w:val="yellow"/>
        </w:rPr>
        <w:t xml:space="preserve"> molds covered by</w:t>
      </w:r>
      <w:r w:rsidR="009A6B6F" w:rsidRPr="00EE427B">
        <w:rPr>
          <w:rFonts w:ascii="Arial" w:hAnsi="Arial" w:cs="Arial"/>
          <w:color w:val="auto"/>
          <w:highlight w:val="yellow"/>
        </w:rPr>
        <w:t xml:space="preserve"> 1/8”</w:t>
      </w:r>
      <w:r w:rsidR="004A5CCD" w:rsidRPr="00EE427B">
        <w:rPr>
          <w:rFonts w:ascii="Arial" w:hAnsi="Arial" w:cs="Arial"/>
          <w:color w:val="auto"/>
          <w:highlight w:val="yellow"/>
        </w:rPr>
        <w:t xml:space="preserve"> thick</w:t>
      </w:r>
      <w:r w:rsidRPr="00EE427B">
        <w:rPr>
          <w:rFonts w:ascii="Arial" w:hAnsi="Arial" w:cs="Arial"/>
          <w:color w:val="auto"/>
          <w:highlight w:val="yellow"/>
        </w:rPr>
        <w:t xml:space="preserve"> </w:t>
      </w:r>
      <w:r w:rsidR="004A5CCD" w:rsidRPr="00EE427B">
        <w:rPr>
          <w:rFonts w:ascii="Arial" w:hAnsi="Arial" w:cs="Arial"/>
          <w:color w:val="auto"/>
          <w:highlight w:val="yellow"/>
        </w:rPr>
        <w:t>soda lime window</w:t>
      </w:r>
      <w:r w:rsidR="009A6B6F" w:rsidRPr="00EE427B">
        <w:rPr>
          <w:rFonts w:ascii="Arial" w:hAnsi="Arial" w:cs="Arial"/>
          <w:color w:val="auto"/>
          <w:highlight w:val="yellow"/>
        </w:rPr>
        <w:t xml:space="preserve"> </w:t>
      </w:r>
      <w:r w:rsidRPr="00EE427B">
        <w:rPr>
          <w:rFonts w:ascii="Arial" w:hAnsi="Arial" w:cs="Arial"/>
          <w:color w:val="auto"/>
          <w:highlight w:val="yellow"/>
        </w:rPr>
        <w:t>glass</w:t>
      </w:r>
      <w:r w:rsidR="009A6B6F" w:rsidRPr="00EE427B">
        <w:rPr>
          <w:rFonts w:ascii="Arial" w:hAnsi="Arial" w:cs="Arial"/>
          <w:color w:val="auto"/>
          <w:highlight w:val="yellow"/>
        </w:rPr>
        <w:t xml:space="preserve"> plates</w:t>
      </w:r>
      <w:r w:rsidRPr="00EE427B">
        <w:rPr>
          <w:rFonts w:ascii="Arial" w:hAnsi="Arial" w:cs="Arial"/>
          <w:color w:val="auto"/>
          <w:highlight w:val="yellow"/>
        </w:rPr>
        <w:t xml:space="preserve"> and seal</w:t>
      </w:r>
      <w:r w:rsidR="009A6B6F" w:rsidRPr="00EE427B">
        <w:rPr>
          <w:rFonts w:ascii="Arial" w:hAnsi="Arial" w:cs="Arial"/>
          <w:color w:val="auto"/>
          <w:highlight w:val="yellow"/>
        </w:rPr>
        <w:t xml:space="preserve"> with </w:t>
      </w:r>
      <w:r w:rsidR="004A5CCD" w:rsidRPr="00EE427B">
        <w:rPr>
          <w:rFonts w:ascii="Arial" w:hAnsi="Arial" w:cs="Arial"/>
          <w:color w:val="auto"/>
          <w:highlight w:val="yellow"/>
        </w:rPr>
        <w:t xml:space="preserve">metal binder </w:t>
      </w:r>
      <w:r w:rsidR="009A6B6F" w:rsidRPr="00EE427B">
        <w:rPr>
          <w:rFonts w:ascii="Arial" w:hAnsi="Arial" w:cs="Arial"/>
          <w:color w:val="auto"/>
          <w:highlight w:val="yellow"/>
        </w:rPr>
        <w:t>clips</w:t>
      </w:r>
      <w:r w:rsidR="004A5CCD" w:rsidRPr="00EE427B">
        <w:rPr>
          <w:rFonts w:ascii="Arial" w:hAnsi="Arial" w:cs="Arial"/>
          <w:color w:val="auto"/>
          <w:highlight w:val="yellow"/>
        </w:rPr>
        <w:t xml:space="preserve"> (two for each mold)</w:t>
      </w:r>
      <w:r w:rsidRPr="00EE427B">
        <w:rPr>
          <w:rFonts w:ascii="Arial" w:hAnsi="Arial" w:cs="Arial"/>
          <w:color w:val="auto"/>
          <w:highlight w:val="yellow"/>
        </w:rPr>
        <w:t xml:space="preserve">. </w:t>
      </w:r>
      <w:r w:rsidR="00F831D0">
        <w:rPr>
          <w:rFonts w:ascii="Arial" w:hAnsi="Arial" w:cs="Arial"/>
          <w:color w:val="auto"/>
          <w:highlight w:val="yellow"/>
        </w:rPr>
        <w:t>Pour a</w:t>
      </w:r>
      <w:r w:rsidR="004A5CCD" w:rsidRPr="00EE427B">
        <w:rPr>
          <w:rFonts w:ascii="Arial" w:hAnsi="Arial" w:cs="Arial"/>
          <w:color w:val="auto"/>
          <w:highlight w:val="yellow"/>
        </w:rPr>
        <w:t xml:space="preserve">pproximately </w:t>
      </w:r>
      <w:r w:rsidR="004A5CCD" w:rsidRPr="00F831D0">
        <w:rPr>
          <w:rFonts w:ascii="Arial" w:hAnsi="Arial" w:cs="Arial"/>
          <w:color w:val="auto"/>
          <w:highlight w:val="yellow"/>
        </w:rPr>
        <w:t xml:space="preserve">500 </w:t>
      </w:r>
      <w:r w:rsidR="00F831D0" w:rsidRPr="00F831D0">
        <w:rPr>
          <w:rFonts w:ascii="Arial" w:hAnsi="Arial" w:cs="Arial"/>
          <w:color w:val="auto"/>
          <w:highlight w:val="yellow"/>
        </w:rPr>
        <w:t>µ</w:t>
      </w:r>
      <w:r w:rsidR="004A5CCD" w:rsidRPr="00F831D0">
        <w:rPr>
          <w:rFonts w:ascii="Arial" w:hAnsi="Arial" w:cs="Arial"/>
          <w:color w:val="auto"/>
          <w:highlight w:val="yellow"/>
        </w:rPr>
        <w:t>L</w:t>
      </w:r>
      <w:r w:rsidR="004A5CCD" w:rsidRPr="00EE427B">
        <w:rPr>
          <w:rFonts w:ascii="Arial" w:hAnsi="Arial" w:cs="Arial"/>
          <w:color w:val="auto"/>
          <w:highlight w:val="yellow"/>
        </w:rPr>
        <w:t xml:space="preserve"> of reaction mix into each mold, or until the reaction mix has filled the boundaries of the mold.</w:t>
      </w:r>
      <w:r w:rsidR="0003007E" w:rsidRPr="00EE427B">
        <w:rPr>
          <w:rFonts w:ascii="Arial" w:hAnsi="Arial" w:cs="Arial"/>
          <w:color w:val="auto"/>
          <w:highlight w:val="yellow"/>
        </w:rPr>
        <w:t xml:space="preserve"> Typically, </w:t>
      </w:r>
      <w:r w:rsidR="00F831D0">
        <w:rPr>
          <w:rFonts w:ascii="Arial" w:hAnsi="Arial" w:cs="Arial"/>
          <w:color w:val="auto"/>
          <w:highlight w:val="yellow"/>
        </w:rPr>
        <w:t xml:space="preserve">use </w:t>
      </w:r>
      <w:r w:rsidR="0003007E" w:rsidRPr="00EE427B">
        <w:rPr>
          <w:rFonts w:ascii="Arial" w:hAnsi="Arial" w:cs="Arial"/>
          <w:color w:val="auto"/>
          <w:highlight w:val="yellow"/>
        </w:rPr>
        <w:t>one mold for each OPF/SMA copolymer film being produced.</w:t>
      </w:r>
    </w:p>
    <w:p w14:paraId="24508BEA" w14:textId="77777777" w:rsidR="00C3096A" w:rsidRPr="00EE427B" w:rsidRDefault="00C3096A" w:rsidP="00F831D0">
      <w:pPr>
        <w:pStyle w:val="NormalWeb"/>
        <w:spacing w:before="0" w:beforeAutospacing="0" w:after="0" w:afterAutospacing="0"/>
        <w:jc w:val="left"/>
        <w:rPr>
          <w:rFonts w:ascii="Arial" w:hAnsi="Arial" w:cs="Arial"/>
          <w:color w:val="auto"/>
          <w:highlight w:val="yellow"/>
        </w:rPr>
      </w:pPr>
    </w:p>
    <w:p w14:paraId="4710BCCC" w14:textId="76EF423B" w:rsidR="00C3096A" w:rsidRPr="00EE427B" w:rsidRDefault="00C3096A" w:rsidP="00F831D0">
      <w:pPr>
        <w:pStyle w:val="NormalWeb"/>
        <w:numPr>
          <w:ilvl w:val="1"/>
          <w:numId w:val="49"/>
        </w:numPr>
        <w:spacing w:before="0" w:beforeAutospacing="0" w:after="0" w:afterAutospacing="0"/>
        <w:ind w:left="0" w:firstLine="0"/>
        <w:jc w:val="left"/>
        <w:rPr>
          <w:rFonts w:ascii="Arial" w:hAnsi="Arial" w:cs="Arial"/>
          <w:color w:val="auto"/>
          <w:highlight w:val="yellow"/>
        </w:rPr>
      </w:pPr>
      <w:r w:rsidRPr="00EE427B">
        <w:rPr>
          <w:rFonts w:ascii="Arial" w:hAnsi="Arial" w:cs="Arial"/>
          <w:color w:val="auto"/>
          <w:highlight w:val="yellow"/>
        </w:rPr>
        <w:t xml:space="preserve">Place the prepared molds into a room temperature UV oven for 30 </w:t>
      </w:r>
      <w:r w:rsidR="00F831D0">
        <w:rPr>
          <w:rFonts w:ascii="Arial" w:hAnsi="Arial" w:cs="Arial"/>
          <w:color w:val="auto"/>
          <w:highlight w:val="yellow"/>
        </w:rPr>
        <w:t>min</w:t>
      </w:r>
      <w:r w:rsidRPr="00EE427B">
        <w:rPr>
          <w:rFonts w:ascii="Arial" w:hAnsi="Arial" w:cs="Arial"/>
          <w:color w:val="auto"/>
          <w:highlight w:val="yellow"/>
        </w:rPr>
        <w:t xml:space="preserve"> to crosslink the polymer hydrogel. </w:t>
      </w:r>
    </w:p>
    <w:p w14:paraId="5724B2CF" w14:textId="77777777" w:rsidR="00C3096A" w:rsidRPr="00EE427B" w:rsidRDefault="00C3096A" w:rsidP="00F831D0">
      <w:pPr>
        <w:pStyle w:val="NormalWeb"/>
        <w:spacing w:before="0" w:beforeAutospacing="0" w:after="0" w:afterAutospacing="0"/>
        <w:jc w:val="left"/>
        <w:rPr>
          <w:rFonts w:ascii="Arial" w:hAnsi="Arial" w:cs="Arial"/>
          <w:color w:val="auto"/>
          <w:highlight w:val="yellow"/>
        </w:rPr>
      </w:pPr>
    </w:p>
    <w:p w14:paraId="35EC9E2B" w14:textId="62945185" w:rsidR="00C3096A" w:rsidRPr="00EE427B" w:rsidRDefault="00C3096A" w:rsidP="00F831D0">
      <w:pPr>
        <w:pStyle w:val="NormalWeb"/>
        <w:numPr>
          <w:ilvl w:val="1"/>
          <w:numId w:val="49"/>
        </w:numPr>
        <w:spacing w:before="0" w:beforeAutospacing="0" w:after="0" w:afterAutospacing="0"/>
        <w:ind w:left="0" w:firstLine="0"/>
        <w:jc w:val="left"/>
        <w:rPr>
          <w:rFonts w:ascii="Arial" w:hAnsi="Arial" w:cs="Arial"/>
          <w:color w:val="auto"/>
          <w:highlight w:val="yellow"/>
        </w:rPr>
      </w:pPr>
      <w:r w:rsidRPr="00EE427B">
        <w:rPr>
          <w:rFonts w:ascii="Arial" w:hAnsi="Arial" w:cs="Arial"/>
          <w:color w:val="auto"/>
          <w:highlight w:val="yellow"/>
        </w:rPr>
        <w:t>Once the crosslinking has finished, remove the samples from the oven, open the molds and cut the hydrogel film into 3 mm discs using a 3 mm</w:t>
      </w:r>
      <w:r w:rsidR="004467B2" w:rsidRPr="00EE427B">
        <w:rPr>
          <w:rFonts w:ascii="Arial" w:hAnsi="Arial" w:cs="Arial"/>
          <w:color w:val="auto"/>
          <w:highlight w:val="yellow"/>
        </w:rPr>
        <w:t xml:space="preserve"> diameter</w:t>
      </w:r>
      <w:r w:rsidRPr="00EE427B">
        <w:rPr>
          <w:rFonts w:ascii="Arial" w:hAnsi="Arial" w:cs="Arial"/>
          <w:color w:val="auto"/>
          <w:highlight w:val="yellow"/>
        </w:rPr>
        <w:t xml:space="preserve"> biopsy punch.</w:t>
      </w:r>
      <w:r w:rsidR="009A6B6F" w:rsidRPr="00EE427B">
        <w:rPr>
          <w:rFonts w:ascii="Arial" w:hAnsi="Arial" w:cs="Arial"/>
          <w:color w:val="auto"/>
          <w:highlight w:val="yellow"/>
        </w:rPr>
        <w:t xml:space="preserve"> </w:t>
      </w:r>
      <w:r w:rsidR="0003007E" w:rsidRPr="00EE427B">
        <w:rPr>
          <w:rFonts w:ascii="Arial" w:hAnsi="Arial" w:cs="Arial"/>
          <w:color w:val="auto"/>
          <w:highlight w:val="yellow"/>
        </w:rPr>
        <w:t>The molds may be difficult to open as the hydrogel has crosslinked within it. A metal spatula may be used to help open the molds. More than thirty</w:t>
      </w:r>
      <w:r w:rsidR="009A6B6F" w:rsidRPr="00EE427B">
        <w:rPr>
          <w:rFonts w:ascii="Arial" w:hAnsi="Arial" w:cs="Arial"/>
          <w:color w:val="auto"/>
          <w:highlight w:val="yellow"/>
        </w:rPr>
        <w:t xml:space="preserve"> </w:t>
      </w:r>
      <w:r w:rsidR="0003007E" w:rsidRPr="00EE427B">
        <w:rPr>
          <w:rFonts w:ascii="Arial" w:hAnsi="Arial" w:cs="Arial"/>
          <w:color w:val="auto"/>
          <w:highlight w:val="yellow"/>
        </w:rPr>
        <w:t xml:space="preserve">3 mm </w:t>
      </w:r>
      <w:r w:rsidR="009A6B6F" w:rsidRPr="00EE427B">
        <w:rPr>
          <w:rFonts w:ascii="Arial" w:hAnsi="Arial" w:cs="Arial"/>
          <w:color w:val="auto"/>
          <w:highlight w:val="yellow"/>
        </w:rPr>
        <w:t xml:space="preserve">discs may be cut from a single prepared hydrogel film. </w:t>
      </w:r>
    </w:p>
    <w:p w14:paraId="12E5FD9F" w14:textId="77777777" w:rsidR="00C3096A" w:rsidRPr="00EE427B" w:rsidRDefault="00C3096A" w:rsidP="00F831D0">
      <w:pPr>
        <w:pStyle w:val="NormalWeb"/>
        <w:spacing w:before="0" w:beforeAutospacing="0" w:after="0" w:afterAutospacing="0"/>
        <w:jc w:val="left"/>
        <w:rPr>
          <w:rFonts w:ascii="Arial" w:hAnsi="Arial" w:cs="Arial"/>
          <w:color w:val="auto"/>
          <w:highlight w:val="yellow"/>
        </w:rPr>
      </w:pPr>
    </w:p>
    <w:p w14:paraId="1C3F6693" w14:textId="21F088C9" w:rsidR="00C3096A" w:rsidRPr="00EE427B" w:rsidRDefault="00C3096A" w:rsidP="00F831D0">
      <w:pPr>
        <w:pStyle w:val="NormalWeb"/>
        <w:numPr>
          <w:ilvl w:val="1"/>
          <w:numId w:val="49"/>
        </w:numPr>
        <w:spacing w:before="0" w:beforeAutospacing="0" w:after="0" w:afterAutospacing="0"/>
        <w:ind w:left="0" w:firstLine="0"/>
        <w:jc w:val="left"/>
        <w:rPr>
          <w:rFonts w:ascii="Arial" w:hAnsi="Arial" w:cs="Arial"/>
          <w:color w:val="auto"/>
          <w:highlight w:val="yellow"/>
        </w:rPr>
      </w:pPr>
      <w:r w:rsidRPr="00EE427B">
        <w:rPr>
          <w:rFonts w:ascii="Arial" w:hAnsi="Arial" w:cs="Arial"/>
          <w:color w:val="auto"/>
          <w:highlight w:val="yellow"/>
        </w:rPr>
        <w:t>Place the freshly cut</w:t>
      </w:r>
      <w:r w:rsidR="0003007E" w:rsidRPr="00EE427B">
        <w:rPr>
          <w:rFonts w:ascii="Arial" w:hAnsi="Arial" w:cs="Arial"/>
          <w:color w:val="auto"/>
          <w:highlight w:val="yellow"/>
        </w:rPr>
        <w:t xml:space="preserve"> hydrogel</w:t>
      </w:r>
      <w:r w:rsidRPr="00EE427B">
        <w:rPr>
          <w:rFonts w:ascii="Arial" w:hAnsi="Arial" w:cs="Arial"/>
          <w:color w:val="auto"/>
          <w:highlight w:val="yellow"/>
        </w:rPr>
        <w:t xml:space="preserve"> discs into 50 kDa exclusion standard dialysis tubing,</w:t>
      </w:r>
      <w:r w:rsidR="0003007E" w:rsidRPr="00EE427B">
        <w:rPr>
          <w:rFonts w:ascii="Arial" w:hAnsi="Arial" w:cs="Arial"/>
          <w:color w:val="auto"/>
          <w:highlight w:val="yellow"/>
        </w:rPr>
        <w:t xml:space="preserve"> separating each copolymer group into unique dialysis bags and labelling carefully. A</w:t>
      </w:r>
      <w:r w:rsidRPr="00EE427B">
        <w:rPr>
          <w:rFonts w:ascii="Arial" w:hAnsi="Arial" w:cs="Arial"/>
          <w:color w:val="auto"/>
          <w:highlight w:val="yellow"/>
        </w:rPr>
        <w:t xml:space="preserve">llow </w:t>
      </w:r>
      <w:r w:rsidR="0003007E" w:rsidRPr="00EE427B">
        <w:rPr>
          <w:rFonts w:ascii="Arial" w:hAnsi="Arial" w:cs="Arial"/>
          <w:color w:val="auto"/>
          <w:highlight w:val="yellow"/>
        </w:rPr>
        <w:t xml:space="preserve">the discs </w:t>
      </w:r>
      <w:r w:rsidRPr="00EE427B">
        <w:rPr>
          <w:rFonts w:ascii="Arial" w:hAnsi="Arial" w:cs="Arial"/>
          <w:color w:val="auto"/>
          <w:highlight w:val="yellow"/>
        </w:rPr>
        <w:t xml:space="preserve">to dialyze in 1 L of </w:t>
      </w:r>
      <w:r w:rsidR="00DD6B78" w:rsidRPr="00EE427B">
        <w:rPr>
          <w:rFonts w:ascii="Arial" w:hAnsi="Arial" w:cs="Arial"/>
          <w:color w:val="auto"/>
          <w:highlight w:val="yellow"/>
        </w:rPr>
        <w:t>ddH</w:t>
      </w:r>
      <w:r w:rsidR="00DD6B78" w:rsidRPr="00EE427B">
        <w:rPr>
          <w:rFonts w:ascii="Arial" w:hAnsi="Arial" w:cs="Arial"/>
          <w:color w:val="auto"/>
          <w:highlight w:val="yellow"/>
          <w:vertAlign w:val="subscript"/>
        </w:rPr>
        <w:t>2</w:t>
      </w:r>
      <w:r w:rsidR="00DD6B78" w:rsidRPr="00EE427B">
        <w:rPr>
          <w:rFonts w:ascii="Arial" w:hAnsi="Arial" w:cs="Arial"/>
          <w:color w:val="auto"/>
          <w:highlight w:val="yellow"/>
        </w:rPr>
        <w:t>O</w:t>
      </w:r>
      <w:r w:rsidRPr="00EE427B">
        <w:rPr>
          <w:rFonts w:ascii="Arial" w:hAnsi="Arial" w:cs="Arial"/>
          <w:color w:val="auto"/>
          <w:highlight w:val="yellow"/>
        </w:rPr>
        <w:t xml:space="preserve"> for 72 </w:t>
      </w:r>
      <w:r w:rsidR="00F831D0">
        <w:rPr>
          <w:rFonts w:ascii="Arial" w:hAnsi="Arial" w:cs="Arial"/>
          <w:color w:val="auto"/>
          <w:highlight w:val="yellow"/>
        </w:rPr>
        <w:t>h</w:t>
      </w:r>
      <w:r w:rsidRPr="00EE427B">
        <w:rPr>
          <w:rFonts w:ascii="Arial" w:hAnsi="Arial" w:cs="Arial"/>
          <w:color w:val="auto"/>
          <w:highlight w:val="yellow"/>
        </w:rPr>
        <w:t xml:space="preserve"> in order to remove any </w:t>
      </w:r>
      <w:proofErr w:type="spellStart"/>
      <w:r w:rsidRPr="00EE427B">
        <w:rPr>
          <w:rFonts w:ascii="Arial" w:hAnsi="Arial" w:cs="Arial"/>
          <w:color w:val="auto"/>
          <w:highlight w:val="yellow"/>
        </w:rPr>
        <w:t>uncrosslinked</w:t>
      </w:r>
      <w:proofErr w:type="spellEnd"/>
      <w:r w:rsidRPr="00EE427B">
        <w:rPr>
          <w:rFonts w:ascii="Arial" w:hAnsi="Arial" w:cs="Arial"/>
          <w:color w:val="auto"/>
          <w:highlight w:val="yellow"/>
        </w:rPr>
        <w:t>, soluble material.</w:t>
      </w:r>
    </w:p>
    <w:p w14:paraId="6571F28B" w14:textId="77777777" w:rsidR="00C3096A" w:rsidRPr="00EE427B" w:rsidRDefault="00C3096A" w:rsidP="00F831D0">
      <w:pPr>
        <w:pStyle w:val="NormalWeb"/>
        <w:spacing w:before="0" w:beforeAutospacing="0" w:after="0" w:afterAutospacing="0"/>
        <w:jc w:val="left"/>
        <w:rPr>
          <w:rFonts w:ascii="Arial" w:hAnsi="Arial" w:cs="Arial"/>
          <w:color w:val="auto"/>
          <w:highlight w:val="yellow"/>
        </w:rPr>
      </w:pPr>
    </w:p>
    <w:p w14:paraId="1F515CA2" w14:textId="257B90AE" w:rsidR="004B73FA" w:rsidRPr="00EE427B" w:rsidRDefault="00CE0BCB" w:rsidP="00F831D0">
      <w:pPr>
        <w:pStyle w:val="NormalWeb"/>
        <w:numPr>
          <w:ilvl w:val="1"/>
          <w:numId w:val="49"/>
        </w:numPr>
        <w:spacing w:before="0" w:beforeAutospacing="0" w:after="0" w:afterAutospacing="0"/>
        <w:ind w:left="0" w:firstLine="0"/>
        <w:jc w:val="left"/>
        <w:rPr>
          <w:rFonts w:ascii="Arial" w:hAnsi="Arial" w:cs="Arial"/>
          <w:color w:val="auto"/>
          <w:highlight w:val="yellow"/>
        </w:rPr>
      </w:pPr>
      <w:r w:rsidRPr="00EE427B">
        <w:rPr>
          <w:rFonts w:ascii="Arial" w:hAnsi="Arial" w:cs="Arial"/>
          <w:color w:val="auto"/>
          <w:highlight w:val="yellow"/>
        </w:rPr>
        <w:t xml:space="preserve">Using </w:t>
      </w:r>
      <w:r w:rsidR="00F831D0" w:rsidRPr="00EE427B">
        <w:rPr>
          <w:rFonts w:ascii="Arial" w:hAnsi="Arial" w:cs="Arial"/>
          <w:color w:val="auto"/>
          <w:highlight w:val="yellow"/>
        </w:rPr>
        <w:t>forceps</w:t>
      </w:r>
      <w:r w:rsidRPr="00EE427B">
        <w:rPr>
          <w:rFonts w:ascii="Arial" w:hAnsi="Arial" w:cs="Arial"/>
          <w:color w:val="auto"/>
          <w:highlight w:val="yellow"/>
        </w:rPr>
        <w:t>, r</w:t>
      </w:r>
      <w:r w:rsidR="00C3096A" w:rsidRPr="00EE427B">
        <w:rPr>
          <w:rFonts w:ascii="Arial" w:hAnsi="Arial" w:cs="Arial"/>
          <w:color w:val="auto"/>
          <w:highlight w:val="yellow"/>
        </w:rPr>
        <w:t>emove the dialyzed hydrogels</w:t>
      </w:r>
      <w:r w:rsidRPr="00EE427B">
        <w:rPr>
          <w:rFonts w:ascii="Arial" w:hAnsi="Arial" w:cs="Arial"/>
          <w:color w:val="auto"/>
          <w:highlight w:val="yellow"/>
        </w:rPr>
        <w:t xml:space="preserve"> </w:t>
      </w:r>
      <w:r w:rsidR="00C3096A" w:rsidRPr="00EE427B">
        <w:rPr>
          <w:rFonts w:ascii="Arial" w:hAnsi="Arial" w:cs="Arial"/>
          <w:color w:val="auto"/>
          <w:highlight w:val="yellow"/>
        </w:rPr>
        <w:t>from the tubing and allow to dry</w:t>
      </w:r>
      <w:r w:rsidR="00DD6B78" w:rsidRPr="00EE427B">
        <w:rPr>
          <w:rFonts w:ascii="Arial" w:hAnsi="Arial" w:cs="Arial"/>
          <w:color w:val="auto"/>
          <w:highlight w:val="yellow"/>
        </w:rPr>
        <w:t xml:space="preserve"> for 2 </w:t>
      </w:r>
      <w:r w:rsidR="00F831D0">
        <w:rPr>
          <w:rFonts w:ascii="Arial" w:hAnsi="Arial" w:cs="Arial"/>
          <w:color w:val="auto"/>
          <w:highlight w:val="yellow"/>
        </w:rPr>
        <w:t>h</w:t>
      </w:r>
      <w:r w:rsidR="00DD6B78" w:rsidRPr="00EE427B">
        <w:rPr>
          <w:rFonts w:ascii="Arial" w:hAnsi="Arial" w:cs="Arial"/>
          <w:color w:val="auto"/>
          <w:highlight w:val="yellow"/>
        </w:rPr>
        <w:t xml:space="preserve"> at room temperature. </w:t>
      </w:r>
      <w:r w:rsidRPr="00EE427B">
        <w:rPr>
          <w:rFonts w:ascii="Arial" w:hAnsi="Arial" w:cs="Arial"/>
          <w:color w:val="auto"/>
          <w:highlight w:val="yellow"/>
        </w:rPr>
        <w:t xml:space="preserve">Typically, </w:t>
      </w:r>
      <w:r w:rsidR="00F831D0">
        <w:rPr>
          <w:rFonts w:ascii="Arial" w:hAnsi="Arial" w:cs="Arial"/>
          <w:color w:val="auto"/>
          <w:highlight w:val="yellow"/>
        </w:rPr>
        <w:t xml:space="preserve">place </w:t>
      </w:r>
      <w:r w:rsidRPr="00EE427B">
        <w:rPr>
          <w:rFonts w:ascii="Arial" w:hAnsi="Arial" w:cs="Arial"/>
          <w:color w:val="auto"/>
          <w:highlight w:val="yellow"/>
        </w:rPr>
        <w:t xml:space="preserve">the hydrogels on 10 cm dishes covered with aluminum foil during the drying process. </w:t>
      </w:r>
      <w:r w:rsidR="00DD6B78" w:rsidRPr="00EE427B">
        <w:rPr>
          <w:rFonts w:ascii="Arial" w:hAnsi="Arial" w:cs="Arial"/>
          <w:color w:val="auto"/>
          <w:highlight w:val="yellow"/>
        </w:rPr>
        <w:t xml:space="preserve">Place the hydrogels in a </w:t>
      </w:r>
      <w:r w:rsidR="004B73FA" w:rsidRPr="00EE427B">
        <w:rPr>
          <w:rFonts w:ascii="Arial" w:hAnsi="Arial" w:cs="Arial"/>
          <w:color w:val="auto"/>
          <w:highlight w:val="yellow"/>
        </w:rPr>
        <w:t>desiccating</w:t>
      </w:r>
      <w:r w:rsidR="00DD6B78" w:rsidRPr="00EE427B">
        <w:rPr>
          <w:rFonts w:ascii="Arial" w:hAnsi="Arial" w:cs="Arial"/>
          <w:color w:val="auto"/>
          <w:highlight w:val="yellow"/>
        </w:rPr>
        <w:t xml:space="preserve"> oven for 8 </w:t>
      </w:r>
      <w:r w:rsidR="00F831D0">
        <w:rPr>
          <w:rFonts w:ascii="Arial" w:hAnsi="Arial" w:cs="Arial"/>
          <w:color w:val="auto"/>
          <w:highlight w:val="yellow"/>
        </w:rPr>
        <w:t>h</w:t>
      </w:r>
      <w:r w:rsidRPr="00EE427B">
        <w:rPr>
          <w:rFonts w:ascii="Arial" w:hAnsi="Arial" w:cs="Arial"/>
          <w:color w:val="auto"/>
          <w:highlight w:val="yellow"/>
        </w:rPr>
        <w:t xml:space="preserve"> (or overnight)</w:t>
      </w:r>
      <w:r w:rsidR="00DD6B78" w:rsidRPr="00EE427B">
        <w:rPr>
          <w:rFonts w:ascii="Arial" w:hAnsi="Arial" w:cs="Arial"/>
          <w:color w:val="auto"/>
          <w:highlight w:val="yellow"/>
        </w:rPr>
        <w:t xml:space="preserve"> in order to remove excess water from the samples. The clean hydrogels are now ready for use.</w:t>
      </w:r>
    </w:p>
    <w:p w14:paraId="179A8B8E" w14:textId="77777777" w:rsidR="0030206B" w:rsidRPr="00EE427B" w:rsidRDefault="0030206B" w:rsidP="00F831D0">
      <w:pPr>
        <w:pStyle w:val="NormalWeb"/>
        <w:spacing w:before="0" w:beforeAutospacing="0" w:after="0" w:afterAutospacing="0"/>
        <w:jc w:val="left"/>
        <w:rPr>
          <w:rFonts w:ascii="Arial" w:hAnsi="Arial" w:cs="Arial"/>
          <w:color w:val="auto"/>
        </w:rPr>
      </w:pPr>
    </w:p>
    <w:p w14:paraId="2D245C78" w14:textId="5210F93A" w:rsidR="00DD6B78" w:rsidRPr="00EE427B" w:rsidRDefault="00DD6B78" w:rsidP="00F831D0">
      <w:pPr>
        <w:pStyle w:val="NormalWeb"/>
        <w:numPr>
          <w:ilvl w:val="0"/>
          <w:numId w:val="49"/>
        </w:numPr>
        <w:spacing w:before="0" w:beforeAutospacing="0" w:after="0" w:afterAutospacing="0"/>
        <w:ind w:left="0" w:firstLine="0"/>
        <w:jc w:val="left"/>
        <w:rPr>
          <w:rFonts w:ascii="Arial" w:hAnsi="Arial" w:cs="Arial"/>
          <w:color w:val="auto"/>
        </w:rPr>
      </w:pPr>
      <w:r w:rsidRPr="00EE427B">
        <w:rPr>
          <w:rFonts w:ascii="Arial" w:hAnsi="Arial" w:cs="Arial"/>
          <w:b/>
          <w:color w:val="auto"/>
        </w:rPr>
        <w:t xml:space="preserve">Hydrogel characterization </w:t>
      </w:r>
    </w:p>
    <w:p w14:paraId="310C46EA" w14:textId="644283D3" w:rsidR="00DD6B78" w:rsidRPr="00EE427B" w:rsidRDefault="00DD6B78" w:rsidP="00F831D0">
      <w:pPr>
        <w:pStyle w:val="NormalWeb"/>
        <w:numPr>
          <w:ilvl w:val="1"/>
          <w:numId w:val="49"/>
        </w:numPr>
        <w:spacing w:before="0" w:beforeAutospacing="0" w:after="0" w:afterAutospacing="0"/>
        <w:ind w:left="0" w:firstLine="0"/>
        <w:jc w:val="left"/>
        <w:rPr>
          <w:rFonts w:ascii="Arial" w:hAnsi="Arial" w:cs="Arial"/>
          <w:color w:val="auto"/>
        </w:rPr>
      </w:pPr>
      <w:r w:rsidRPr="00EE427B">
        <w:rPr>
          <w:rFonts w:ascii="Arial" w:hAnsi="Arial" w:cs="Arial"/>
          <w:b/>
          <w:color w:val="auto"/>
        </w:rPr>
        <w:t>OPF/SMA hydrogel swelling ratio calculation</w:t>
      </w:r>
    </w:p>
    <w:p w14:paraId="25313AD3" w14:textId="62D2D491" w:rsidR="00DD6B78" w:rsidRPr="00EE427B" w:rsidRDefault="00DD6B78" w:rsidP="00F831D0">
      <w:pPr>
        <w:pStyle w:val="NormalWeb"/>
        <w:numPr>
          <w:ilvl w:val="2"/>
          <w:numId w:val="49"/>
        </w:numPr>
        <w:spacing w:before="0" w:beforeAutospacing="0" w:after="0" w:afterAutospacing="0"/>
        <w:ind w:left="0" w:firstLine="0"/>
        <w:jc w:val="left"/>
        <w:rPr>
          <w:rFonts w:ascii="Arial" w:hAnsi="Arial" w:cs="Arial"/>
          <w:color w:val="auto"/>
        </w:rPr>
      </w:pPr>
      <w:r w:rsidRPr="00EE427B">
        <w:rPr>
          <w:rFonts w:ascii="Arial" w:hAnsi="Arial" w:cs="Arial"/>
          <w:color w:val="auto"/>
        </w:rPr>
        <w:t xml:space="preserve">Weigh </w:t>
      </w:r>
      <w:r w:rsidR="00CE0BCB" w:rsidRPr="00EE427B">
        <w:rPr>
          <w:rFonts w:ascii="Arial" w:hAnsi="Arial" w:cs="Arial"/>
          <w:color w:val="auto"/>
        </w:rPr>
        <w:t xml:space="preserve">the </w:t>
      </w:r>
      <w:r w:rsidRPr="00EE427B">
        <w:rPr>
          <w:rFonts w:ascii="Arial" w:hAnsi="Arial" w:cs="Arial"/>
          <w:color w:val="auto"/>
        </w:rPr>
        <w:t>dried OPF/SMA hydrogels.</w:t>
      </w:r>
      <w:r w:rsidR="00C41F04" w:rsidRPr="00EE427B">
        <w:rPr>
          <w:rFonts w:ascii="Arial" w:hAnsi="Arial" w:cs="Arial"/>
          <w:color w:val="auto"/>
        </w:rPr>
        <w:t xml:space="preserve"> It was typical to find that a dried 3 mm hydrogel disc weighed between 4.0 and 6.0 mg.</w:t>
      </w:r>
      <w:r w:rsidRPr="00EE427B">
        <w:rPr>
          <w:rFonts w:ascii="Arial" w:hAnsi="Arial" w:cs="Arial"/>
          <w:color w:val="auto"/>
        </w:rPr>
        <w:t xml:space="preserve"> Place each</w:t>
      </w:r>
      <w:r w:rsidR="00C41F04" w:rsidRPr="00EE427B">
        <w:rPr>
          <w:rFonts w:ascii="Arial" w:hAnsi="Arial" w:cs="Arial"/>
          <w:color w:val="auto"/>
        </w:rPr>
        <w:t xml:space="preserve"> hydrogel to be used for swelling ratio calculations</w:t>
      </w:r>
      <w:r w:rsidRPr="00EE427B">
        <w:rPr>
          <w:rFonts w:ascii="Arial" w:hAnsi="Arial" w:cs="Arial"/>
          <w:color w:val="auto"/>
        </w:rPr>
        <w:t xml:space="preserve"> in a</w:t>
      </w:r>
      <w:r w:rsidR="00C41F04" w:rsidRPr="00EE427B">
        <w:rPr>
          <w:rFonts w:ascii="Arial" w:hAnsi="Arial" w:cs="Arial"/>
          <w:color w:val="auto"/>
        </w:rPr>
        <w:t xml:space="preserve"> 50 mL conical tube containing a</w:t>
      </w:r>
      <w:r w:rsidRPr="00EE427B">
        <w:rPr>
          <w:rFonts w:ascii="Arial" w:hAnsi="Arial" w:cs="Arial"/>
          <w:color w:val="auto"/>
        </w:rPr>
        <w:t xml:space="preserve"> solution of ddH</w:t>
      </w:r>
      <w:r w:rsidRPr="00EE427B">
        <w:rPr>
          <w:rFonts w:ascii="Arial" w:hAnsi="Arial" w:cs="Arial"/>
          <w:color w:val="auto"/>
          <w:vertAlign w:val="subscript"/>
        </w:rPr>
        <w:t>2</w:t>
      </w:r>
      <w:r w:rsidRPr="00EE427B">
        <w:rPr>
          <w:rFonts w:ascii="Arial" w:hAnsi="Arial" w:cs="Arial"/>
          <w:color w:val="auto"/>
        </w:rPr>
        <w:t>O, Dulbecco’s phosphate buffered saline (DPBS), or 400 µg/mL vancomycin in ddH</w:t>
      </w:r>
      <w:r w:rsidRPr="00EE427B">
        <w:rPr>
          <w:rFonts w:ascii="Arial" w:hAnsi="Arial" w:cs="Arial"/>
          <w:color w:val="auto"/>
          <w:vertAlign w:val="subscript"/>
        </w:rPr>
        <w:t>2</w:t>
      </w:r>
      <w:r w:rsidRPr="00EE427B">
        <w:rPr>
          <w:rFonts w:ascii="Arial" w:hAnsi="Arial" w:cs="Arial"/>
          <w:color w:val="auto"/>
        </w:rPr>
        <w:t>O.</w:t>
      </w:r>
    </w:p>
    <w:p w14:paraId="3DA63A31" w14:textId="77777777" w:rsidR="00DD6B78" w:rsidRPr="00EE427B" w:rsidRDefault="00DD6B78" w:rsidP="00F831D0">
      <w:pPr>
        <w:pStyle w:val="NormalWeb"/>
        <w:spacing w:before="0" w:beforeAutospacing="0" w:after="0" w:afterAutospacing="0"/>
        <w:jc w:val="left"/>
        <w:rPr>
          <w:rFonts w:ascii="Arial" w:hAnsi="Arial" w:cs="Arial"/>
          <w:color w:val="auto"/>
        </w:rPr>
      </w:pPr>
    </w:p>
    <w:p w14:paraId="2D134E6E" w14:textId="457596B2" w:rsidR="00DD6B78" w:rsidRPr="00EE427B" w:rsidRDefault="00DD6B78" w:rsidP="00F831D0">
      <w:pPr>
        <w:pStyle w:val="NormalWeb"/>
        <w:numPr>
          <w:ilvl w:val="2"/>
          <w:numId w:val="49"/>
        </w:numPr>
        <w:spacing w:before="0" w:beforeAutospacing="0" w:after="0" w:afterAutospacing="0"/>
        <w:ind w:left="0" w:firstLine="0"/>
        <w:jc w:val="left"/>
        <w:rPr>
          <w:rFonts w:ascii="Arial" w:hAnsi="Arial" w:cs="Arial"/>
          <w:color w:val="auto"/>
        </w:rPr>
      </w:pPr>
      <w:r w:rsidRPr="00EE427B">
        <w:rPr>
          <w:rFonts w:ascii="Arial" w:hAnsi="Arial" w:cs="Arial"/>
          <w:color w:val="auto"/>
        </w:rPr>
        <w:t>Allow hydrogels to incubate in</w:t>
      </w:r>
      <w:r w:rsidR="00C41F04" w:rsidRPr="00EE427B">
        <w:rPr>
          <w:rFonts w:ascii="Arial" w:hAnsi="Arial" w:cs="Arial"/>
          <w:color w:val="auto"/>
        </w:rPr>
        <w:t xml:space="preserve"> the</w:t>
      </w:r>
      <w:r w:rsidRPr="00EE427B">
        <w:rPr>
          <w:rFonts w:ascii="Arial" w:hAnsi="Arial" w:cs="Arial"/>
          <w:color w:val="auto"/>
        </w:rPr>
        <w:t xml:space="preserve"> solution at room temperature for 24 </w:t>
      </w:r>
      <w:r w:rsidR="00F831D0">
        <w:rPr>
          <w:rFonts w:ascii="Arial" w:hAnsi="Arial" w:cs="Arial"/>
          <w:color w:val="auto"/>
        </w:rPr>
        <w:t>h</w:t>
      </w:r>
      <w:r w:rsidRPr="00EE427B">
        <w:rPr>
          <w:rFonts w:ascii="Arial" w:hAnsi="Arial" w:cs="Arial"/>
          <w:color w:val="auto"/>
        </w:rPr>
        <w:t xml:space="preserve">. </w:t>
      </w:r>
    </w:p>
    <w:p w14:paraId="0F7ECB01" w14:textId="77777777" w:rsidR="00DD6B78" w:rsidRPr="00EE427B" w:rsidRDefault="00DD6B78" w:rsidP="00F831D0">
      <w:pPr>
        <w:pStyle w:val="NormalWeb"/>
        <w:spacing w:before="0" w:beforeAutospacing="0" w:after="0" w:afterAutospacing="0"/>
        <w:jc w:val="left"/>
        <w:rPr>
          <w:rFonts w:ascii="Arial" w:hAnsi="Arial" w:cs="Arial"/>
          <w:color w:val="auto"/>
        </w:rPr>
      </w:pPr>
    </w:p>
    <w:p w14:paraId="14DBA65D" w14:textId="14F6D20C" w:rsidR="00DD6B78" w:rsidRPr="00EE427B" w:rsidRDefault="00DD6B78" w:rsidP="00F831D0">
      <w:pPr>
        <w:pStyle w:val="NormalWeb"/>
        <w:numPr>
          <w:ilvl w:val="2"/>
          <w:numId w:val="49"/>
        </w:numPr>
        <w:spacing w:before="0" w:beforeAutospacing="0" w:after="0" w:afterAutospacing="0"/>
        <w:ind w:left="0" w:firstLine="0"/>
        <w:jc w:val="left"/>
        <w:rPr>
          <w:rFonts w:ascii="Arial" w:hAnsi="Arial" w:cs="Arial"/>
          <w:color w:val="auto"/>
        </w:rPr>
      </w:pPr>
      <w:r w:rsidRPr="00EE427B">
        <w:rPr>
          <w:rFonts w:ascii="Arial" w:hAnsi="Arial" w:cs="Arial"/>
          <w:color w:val="auto"/>
        </w:rPr>
        <w:t xml:space="preserve">Remove hydrogels from </w:t>
      </w:r>
      <w:r w:rsidR="00C41F04" w:rsidRPr="00EE427B">
        <w:rPr>
          <w:rFonts w:ascii="Arial" w:hAnsi="Arial" w:cs="Arial"/>
          <w:color w:val="auto"/>
        </w:rPr>
        <w:t xml:space="preserve">the </w:t>
      </w:r>
      <w:r w:rsidRPr="00EE427B">
        <w:rPr>
          <w:rFonts w:ascii="Arial" w:hAnsi="Arial" w:cs="Arial"/>
          <w:color w:val="auto"/>
        </w:rPr>
        <w:t>solution</w:t>
      </w:r>
      <w:r w:rsidR="00C41F04" w:rsidRPr="00EE427B">
        <w:rPr>
          <w:rFonts w:ascii="Arial" w:hAnsi="Arial" w:cs="Arial"/>
          <w:color w:val="auto"/>
        </w:rPr>
        <w:t xml:space="preserve"> with forceps</w:t>
      </w:r>
      <w:r w:rsidRPr="00EE427B">
        <w:rPr>
          <w:rFonts w:ascii="Arial" w:hAnsi="Arial" w:cs="Arial"/>
          <w:color w:val="auto"/>
        </w:rPr>
        <w:t xml:space="preserve"> and dry briefly to remove excess water. Measure </w:t>
      </w:r>
      <w:r w:rsidR="00C41F04" w:rsidRPr="00EE427B">
        <w:rPr>
          <w:rFonts w:ascii="Arial" w:hAnsi="Arial" w:cs="Arial"/>
          <w:color w:val="auto"/>
        </w:rPr>
        <w:t xml:space="preserve">the </w:t>
      </w:r>
      <w:r w:rsidRPr="00EE427B">
        <w:rPr>
          <w:rFonts w:ascii="Arial" w:hAnsi="Arial" w:cs="Arial"/>
          <w:color w:val="auto"/>
        </w:rPr>
        <w:t xml:space="preserve">weight of </w:t>
      </w:r>
      <w:r w:rsidR="00C41F04" w:rsidRPr="00EE427B">
        <w:rPr>
          <w:rFonts w:ascii="Arial" w:hAnsi="Arial" w:cs="Arial"/>
          <w:color w:val="auto"/>
        </w:rPr>
        <w:t xml:space="preserve">the </w:t>
      </w:r>
      <w:r w:rsidRPr="00EE427B">
        <w:rPr>
          <w:rFonts w:ascii="Arial" w:hAnsi="Arial" w:cs="Arial"/>
          <w:color w:val="auto"/>
        </w:rPr>
        <w:t>swollen hydrogels.</w:t>
      </w:r>
    </w:p>
    <w:p w14:paraId="4989F981" w14:textId="77777777" w:rsidR="00DD6B78" w:rsidRPr="00EE427B" w:rsidRDefault="00DD6B78" w:rsidP="00F831D0">
      <w:pPr>
        <w:pStyle w:val="NormalWeb"/>
        <w:spacing w:before="0" w:beforeAutospacing="0" w:after="0" w:afterAutospacing="0"/>
        <w:jc w:val="left"/>
        <w:rPr>
          <w:rFonts w:ascii="Arial" w:hAnsi="Arial" w:cs="Arial"/>
          <w:color w:val="auto"/>
        </w:rPr>
      </w:pPr>
    </w:p>
    <w:p w14:paraId="1C7FF174" w14:textId="55A800DE" w:rsidR="00DD6B78" w:rsidRPr="00EE427B" w:rsidRDefault="00DD6B78" w:rsidP="00F831D0">
      <w:pPr>
        <w:pStyle w:val="NormalWeb"/>
        <w:numPr>
          <w:ilvl w:val="2"/>
          <w:numId w:val="49"/>
        </w:numPr>
        <w:spacing w:before="0" w:beforeAutospacing="0" w:after="0" w:afterAutospacing="0"/>
        <w:ind w:left="0" w:firstLine="0"/>
        <w:jc w:val="left"/>
        <w:rPr>
          <w:rFonts w:ascii="Arial" w:hAnsi="Arial" w:cs="Arial"/>
          <w:color w:val="auto"/>
        </w:rPr>
      </w:pPr>
      <w:r w:rsidRPr="00EE427B">
        <w:rPr>
          <w:rFonts w:ascii="Arial" w:hAnsi="Arial" w:cs="Arial"/>
          <w:color w:val="auto"/>
        </w:rPr>
        <w:t>Calculate the swelling ratio of the hydrogels by subtracting the dried mass (</w:t>
      </w:r>
      <w:proofErr w:type="spellStart"/>
      <w:r w:rsidRPr="00EE427B">
        <w:rPr>
          <w:rFonts w:ascii="Arial" w:hAnsi="Arial" w:cs="Arial"/>
          <w:color w:val="auto"/>
        </w:rPr>
        <w:t>Md</w:t>
      </w:r>
      <w:proofErr w:type="spellEnd"/>
      <w:r w:rsidRPr="00EE427B">
        <w:rPr>
          <w:rFonts w:ascii="Arial" w:hAnsi="Arial" w:cs="Arial"/>
          <w:color w:val="auto"/>
        </w:rPr>
        <w:t xml:space="preserve">) from the swollen mass (Ms) and dividing by the dried mass, such that </w:t>
      </w:r>
      <w:r w:rsidR="00C41F04" w:rsidRPr="00EE427B">
        <w:rPr>
          <w:rFonts w:ascii="Arial" w:hAnsi="Arial" w:cs="Arial"/>
          <w:color w:val="auto"/>
        </w:rPr>
        <w:t xml:space="preserve">the </w:t>
      </w:r>
      <w:r w:rsidRPr="00EE427B">
        <w:rPr>
          <w:rFonts w:ascii="Arial" w:hAnsi="Arial" w:cs="Arial"/>
          <w:color w:val="auto"/>
        </w:rPr>
        <w:t>swelling ratio = (Ms-</w:t>
      </w:r>
      <w:proofErr w:type="spellStart"/>
      <w:r w:rsidRPr="00EE427B">
        <w:rPr>
          <w:rFonts w:ascii="Arial" w:hAnsi="Arial" w:cs="Arial"/>
          <w:color w:val="auto"/>
        </w:rPr>
        <w:t>Md</w:t>
      </w:r>
      <w:proofErr w:type="spellEnd"/>
      <w:r w:rsidRPr="00EE427B">
        <w:rPr>
          <w:rFonts w:ascii="Arial" w:hAnsi="Arial" w:cs="Arial"/>
          <w:color w:val="auto"/>
        </w:rPr>
        <w:t>) / Md.</w:t>
      </w:r>
      <w:r w:rsidR="00C41F04" w:rsidRPr="00EE427B">
        <w:rPr>
          <w:rFonts w:ascii="Arial" w:hAnsi="Arial" w:cs="Arial"/>
          <w:color w:val="auto"/>
        </w:rPr>
        <w:t xml:space="preserve"> </w:t>
      </w:r>
    </w:p>
    <w:p w14:paraId="009D95F8" w14:textId="77777777" w:rsidR="00DD6B78" w:rsidRPr="00EE427B" w:rsidRDefault="00DD6B78" w:rsidP="00F831D0">
      <w:pPr>
        <w:pStyle w:val="NormalWeb"/>
        <w:spacing w:before="0" w:beforeAutospacing="0" w:after="0" w:afterAutospacing="0"/>
        <w:jc w:val="left"/>
        <w:rPr>
          <w:rFonts w:ascii="Arial" w:hAnsi="Arial" w:cs="Arial"/>
          <w:color w:val="auto"/>
        </w:rPr>
      </w:pPr>
    </w:p>
    <w:p w14:paraId="104DEE1C" w14:textId="5E9F0A71" w:rsidR="0030206B" w:rsidRPr="00EE427B" w:rsidRDefault="007667C7" w:rsidP="00F831D0">
      <w:pPr>
        <w:pStyle w:val="NormalWeb"/>
        <w:numPr>
          <w:ilvl w:val="1"/>
          <w:numId w:val="49"/>
        </w:numPr>
        <w:spacing w:before="0" w:beforeAutospacing="0" w:after="0" w:afterAutospacing="0"/>
        <w:ind w:left="0" w:firstLine="0"/>
        <w:jc w:val="left"/>
        <w:rPr>
          <w:rFonts w:ascii="Arial" w:hAnsi="Arial" w:cs="Arial"/>
          <w:b/>
          <w:color w:val="auto"/>
        </w:rPr>
      </w:pPr>
      <w:r w:rsidRPr="00EE427B">
        <w:rPr>
          <w:rFonts w:ascii="Arial" w:hAnsi="Arial" w:cs="Arial"/>
          <w:b/>
          <w:color w:val="auto"/>
        </w:rPr>
        <w:t>Perform t</w:t>
      </w:r>
      <w:r w:rsidR="00DD6B78" w:rsidRPr="00EE427B">
        <w:rPr>
          <w:rFonts w:ascii="Arial" w:hAnsi="Arial" w:cs="Arial"/>
          <w:b/>
          <w:color w:val="auto"/>
        </w:rPr>
        <w:t>hermal gravimetric analysis of OPF/SMA hydrogel</w:t>
      </w:r>
      <w:r w:rsidR="004B73FA" w:rsidRPr="00EE427B">
        <w:rPr>
          <w:rFonts w:ascii="Arial" w:hAnsi="Arial" w:cs="Arial"/>
          <w:b/>
          <w:color w:val="auto"/>
        </w:rPr>
        <w:t>s</w:t>
      </w:r>
    </w:p>
    <w:p w14:paraId="320FA0DF" w14:textId="0FA1E206" w:rsidR="0030206B" w:rsidRPr="00EE427B" w:rsidRDefault="0030206B" w:rsidP="00F831D0">
      <w:pPr>
        <w:pStyle w:val="NormalWeb"/>
        <w:numPr>
          <w:ilvl w:val="2"/>
          <w:numId w:val="49"/>
        </w:numPr>
        <w:spacing w:before="0" w:beforeAutospacing="0" w:after="0" w:afterAutospacing="0"/>
        <w:ind w:left="0" w:firstLine="0"/>
        <w:jc w:val="left"/>
        <w:rPr>
          <w:rFonts w:ascii="Arial" w:hAnsi="Arial" w:cs="Arial"/>
          <w:color w:val="auto"/>
        </w:rPr>
      </w:pPr>
      <w:r w:rsidRPr="00EE427B">
        <w:rPr>
          <w:rFonts w:ascii="Arial" w:hAnsi="Arial" w:cs="Arial"/>
          <w:color w:val="auto"/>
        </w:rPr>
        <w:t>Load</w:t>
      </w:r>
      <w:r w:rsidR="00DD6B78" w:rsidRPr="00EE427B">
        <w:rPr>
          <w:rFonts w:ascii="Arial" w:hAnsi="Arial" w:cs="Arial"/>
          <w:color w:val="auto"/>
        </w:rPr>
        <w:t xml:space="preserve"> </w:t>
      </w:r>
      <w:r w:rsidR="00C41F04" w:rsidRPr="00EE427B">
        <w:rPr>
          <w:rFonts w:ascii="Arial" w:hAnsi="Arial" w:cs="Arial"/>
          <w:color w:val="auto"/>
        </w:rPr>
        <w:t>dialyzed and dried</w:t>
      </w:r>
      <w:r w:rsidR="00DD6B78" w:rsidRPr="00EE427B">
        <w:rPr>
          <w:rFonts w:ascii="Arial" w:hAnsi="Arial" w:cs="Arial"/>
          <w:color w:val="auto"/>
        </w:rPr>
        <w:t xml:space="preserve"> hydrogel disc</w:t>
      </w:r>
      <w:r w:rsidRPr="00EE427B">
        <w:rPr>
          <w:rFonts w:ascii="Arial" w:hAnsi="Arial" w:cs="Arial"/>
          <w:color w:val="auto"/>
        </w:rPr>
        <w:t>s</w:t>
      </w:r>
      <w:r w:rsidR="00DD6B78" w:rsidRPr="00EE427B">
        <w:rPr>
          <w:rFonts w:ascii="Arial" w:hAnsi="Arial" w:cs="Arial"/>
          <w:color w:val="auto"/>
        </w:rPr>
        <w:t xml:space="preserve"> onto</w:t>
      </w:r>
      <w:r w:rsidRPr="00EE427B">
        <w:rPr>
          <w:rFonts w:ascii="Arial" w:hAnsi="Arial" w:cs="Arial"/>
          <w:color w:val="auto"/>
        </w:rPr>
        <w:t xml:space="preserve"> the sample plate of</w:t>
      </w:r>
      <w:r w:rsidR="00DD6B78" w:rsidRPr="00EE427B">
        <w:rPr>
          <w:rFonts w:ascii="Arial" w:hAnsi="Arial" w:cs="Arial"/>
          <w:color w:val="auto"/>
        </w:rPr>
        <w:t xml:space="preserve"> a thermal gravimetric analyzer.</w:t>
      </w:r>
    </w:p>
    <w:p w14:paraId="18B45C1A" w14:textId="77777777" w:rsidR="0030206B" w:rsidRPr="00EE427B" w:rsidRDefault="0030206B" w:rsidP="00F831D0">
      <w:pPr>
        <w:pStyle w:val="NormalWeb"/>
        <w:spacing w:before="0" w:beforeAutospacing="0" w:after="0" w:afterAutospacing="0"/>
        <w:jc w:val="left"/>
        <w:rPr>
          <w:rFonts w:ascii="Arial" w:hAnsi="Arial" w:cs="Arial"/>
          <w:color w:val="auto"/>
        </w:rPr>
      </w:pPr>
    </w:p>
    <w:p w14:paraId="75F9D5E8" w14:textId="210B0F5F" w:rsidR="00DD6B78" w:rsidRPr="00EE427B" w:rsidRDefault="0030206B" w:rsidP="00F831D0">
      <w:pPr>
        <w:pStyle w:val="NormalWeb"/>
        <w:numPr>
          <w:ilvl w:val="2"/>
          <w:numId w:val="49"/>
        </w:numPr>
        <w:spacing w:before="0" w:beforeAutospacing="0" w:after="0" w:afterAutospacing="0"/>
        <w:ind w:left="0" w:firstLine="0"/>
        <w:jc w:val="left"/>
        <w:rPr>
          <w:rFonts w:ascii="Arial" w:hAnsi="Arial" w:cs="Arial"/>
          <w:color w:val="auto"/>
        </w:rPr>
      </w:pPr>
      <w:r w:rsidRPr="00EE427B">
        <w:rPr>
          <w:rFonts w:ascii="Arial" w:hAnsi="Arial" w:cs="Arial"/>
          <w:color w:val="auto"/>
        </w:rPr>
        <w:t xml:space="preserve">Heat the samples at a ramp rate </w:t>
      </w:r>
      <w:r w:rsidR="00F831D0">
        <w:rPr>
          <w:rFonts w:ascii="Arial" w:hAnsi="Arial" w:cs="Arial"/>
          <w:color w:val="auto"/>
        </w:rPr>
        <w:t>of 20 °C/</w:t>
      </w:r>
      <w:r w:rsidRPr="00EE427B">
        <w:rPr>
          <w:rFonts w:ascii="Arial" w:hAnsi="Arial" w:cs="Arial"/>
          <w:color w:val="auto"/>
        </w:rPr>
        <w:t>min from 50 °C to 1000 °C under an inert atmosphere.</w:t>
      </w:r>
    </w:p>
    <w:p w14:paraId="25E7B6BC" w14:textId="77777777" w:rsidR="0030206B" w:rsidRPr="00EE427B" w:rsidRDefault="0030206B" w:rsidP="00F831D0">
      <w:pPr>
        <w:pStyle w:val="NormalWeb"/>
        <w:spacing w:before="0" w:beforeAutospacing="0" w:after="0" w:afterAutospacing="0"/>
        <w:jc w:val="left"/>
        <w:rPr>
          <w:rFonts w:ascii="Arial" w:hAnsi="Arial" w:cs="Arial"/>
          <w:color w:val="auto"/>
        </w:rPr>
      </w:pPr>
    </w:p>
    <w:p w14:paraId="2BBF2031" w14:textId="01A27449" w:rsidR="0030206B" w:rsidRPr="00EE427B" w:rsidRDefault="004B73FA" w:rsidP="00F831D0">
      <w:pPr>
        <w:pStyle w:val="NormalWeb"/>
        <w:spacing w:before="0" w:beforeAutospacing="0" w:after="0" w:afterAutospacing="0"/>
        <w:jc w:val="left"/>
        <w:rPr>
          <w:rFonts w:ascii="Arial" w:hAnsi="Arial" w:cs="Arial"/>
          <w:color w:val="auto"/>
        </w:rPr>
      </w:pPr>
      <w:r w:rsidRPr="00EE427B">
        <w:rPr>
          <w:rFonts w:ascii="Arial" w:hAnsi="Arial" w:cs="Arial"/>
          <w:color w:val="auto"/>
        </w:rPr>
        <w:t xml:space="preserve">Note: </w:t>
      </w:r>
      <w:r w:rsidR="0030206B" w:rsidRPr="00EE427B">
        <w:rPr>
          <w:rFonts w:ascii="Arial" w:hAnsi="Arial" w:cs="Arial"/>
          <w:color w:val="auto"/>
        </w:rPr>
        <w:t xml:space="preserve">Increased degradation near 140 °C is observed in the samples containing higher mass percentage of SMA. </w:t>
      </w:r>
    </w:p>
    <w:p w14:paraId="6ABFBDB2" w14:textId="77777777" w:rsidR="00FF57E4" w:rsidRPr="00EE427B" w:rsidRDefault="00FF57E4" w:rsidP="00F831D0">
      <w:pPr>
        <w:pStyle w:val="NormalWeb"/>
        <w:spacing w:before="0" w:beforeAutospacing="0" w:after="0" w:afterAutospacing="0"/>
        <w:jc w:val="left"/>
        <w:rPr>
          <w:rFonts w:ascii="Arial" w:hAnsi="Arial" w:cs="Arial"/>
          <w:color w:val="auto"/>
        </w:rPr>
      </w:pPr>
    </w:p>
    <w:p w14:paraId="0B23BF3E" w14:textId="39491204" w:rsidR="003D5955" w:rsidRPr="00EE427B" w:rsidRDefault="003D5955" w:rsidP="00F831D0">
      <w:pPr>
        <w:pStyle w:val="NormalWeb"/>
        <w:numPr>
          <w:ilvl w:val="0"/>
          <w:numId w:val="49"/>
        </w:numPr>
        <w:spacing w:before="0" w:beforeAutospacing="0" w:after="0" w:afterAutospacing="0"/>
        <w:ind w:left="0" w:firstLine="0"/>
        <w:jc w:val="left"/>
        <w:rPr>
          <w:rFonts w:ascii="Arial" w:hAnsi="Arial" w:cs="Arial"/>
          <w:color w:val="auto"/>
          <w:highlight w:val="yellow"/>
        </w:rPr>
      </w:pPr>
      <w:r w:rsidRPr="00EE427B">
        <w:rPr>
          <w:rFonts w:ascii="Arial" w:hAnsi="Arial" w:cs="Arial"/>
          <w:b/>
          <w:color w:val="auto"/>
          <w:highlight w:val="yellow"/>
        </w:rPr>
        <w:t>Hydrogel loading with vancomycin</w:t>
      </w:r>
    </w:p>
    <w:p w14:paraId="756C5F0C" w14:textId="45271BAE" w:rsidR="003D5955" w:rsidRPr="00EE427B" w:rsidRDefault="003D5955" w:rsidP="00F831D0">
      <w:pPr>
        <w:pStyle w:val="NormalWeb"/>
        <w:numPr>
          <w:ilvl w:val="1"/>
          <w:numId w:val="49"/>
        </w:numPr>
        <w:spacing w:before="0" w:beforeAutospacing="0" w:after="0" w:afterAutospacing="0"/>
        <w:ind w:left="0" w:firstLine="0"/>
        <w:jc w:val="left"/>
        <w:rPr>
          <w:rFonts w:ascii="Arial" w:hAnsi="Arial" w:cs="Arial"/>
          <w:color w:val="auto"/>
          <w:highlight w:val="yellow"/>
        </w:rPr>
      </w:pPr>
      <w:r w:rsidRPr="00EE427B">
        <w:rPr>
          <w:rFonts w:ascii="Arial" w:hAnsi="Arial" w:cs="Arial"/>
          <w:color w:val="auto"/>
          <w:highlight w:val="yellow"/>
        </w:rPr>
        <w:t>Prepare a fresh</w:t>
      </w:r>
      <w:r w:rsidR="00C41F04" w:rsidRPr="00EE427B">
        <w:rPr>
          <w:rFonts w:ascii="Arial" w:hAnsi="Arial" w:cs="Arial"/>
          <w:color w:val="auto"/>
          <w:highlight w:val="yellow"/>
        </w:rPr>
        <w:t xml:space="preserve">, stock </w:t>
      </w:r>
      <w:r w:rsidRPr="00EE427B">
        <w:rPr>
          <w:rFonts w:ascii="Arial" w:hAnsi="Arial" w:cs="Arial"/>
          <w:color w:val="auto"/>
          <w:highlight w:val="yellow"/>
        </w:rPr>
        <w:t xml:space="preserve">solution of </w:t>
      </w:r>
      <w:r w:rsidR="00C41F04" w:rsidRPr="00EE427B">
        <w:rPr>
          <w:rFonts w:ascii="Arial" w:hAnsi="Arial" w:cs="Arial"/>
          <w:color w:val="auto"/>
          <w:highlight w:val="yellow"/>
        </w:rPr>
        <w:t xml:space="preserve">concentrated </w:t>
      </w:r>
      <w:r w:rsidRPr="00EE427B">
        <w:rPr>
          <w:rFonts w:ascii="Arial" w:hAnsi="Arial" w:cs="Arial"/>
          <w:color w:val="auto"/>
          <w:highlight w:val="yellow"/>
        </w:rPr>
        <w:t xml:space="preserve">vancomycin in water (e.g. </w:t>
      </w:r>
      <w:r w:rsidR="00C41F04" w:rsidRPr="00EE427B">
        <w:rPr>
          <w:rFonts w:ascii="Arial" w:hAnsi="Arial" w:cs="Arial"/>
          <w:color w:val="auto"/>
          <w:highlight w:val="yellow"/>
        </w:rPr>
        <w:t xml:space="preserve">10 </w:t>
      </w:r>
      <w:r w:rsidR="00C41F04" w:rsidRPr="00EE427B">
        <w:rPr>
          <w:rFonts w:ascii="Arial" w:hAnsi="Arial" w:cs="Arial"/>
          <w:color w:val="auto"/>
          <w:highlight w:val="yellow"/>
        </w:rPr>
        <w:lastRenderedPageBreak/>
        <w:t>m</w:t>
      </w:r>
      <w:r w:rsidRPr="00EE427B">
        <w:rPr>
          <w:rFonts w:ascii="Arial" w:hAnsi="Arial" w:cs="Arial"/>
          <w:color w:val="auto"/>
          <w:highlight w:val="yellow"/>
        </w:rPr>
        <w:t>g/mL)</w:t>
      </w:r>
      <w:r w:rsidR="00C41F04" w:rsidRPr="00EE427B">
        <w:rPr>
          <w:rFonts w:ascii="Arial" w:hAnsi="Arial" w:cs="Arial"/>
          <w:color w:val="auto"/>
          <w:highlight w:val="yellow"/>
        </w:rPr>
        <w:t xml:space="preserve"> by weighing powdered vancomycin into a low affinity microcentrifuge tube and adding an appropriate volume of ddH</w:t>
      </w:r>
      <w:r w:rsidR="00C41F04" w:rsidRPr="00EE427B">
        <w:rPr>
          <w:rFonts w:ascii="Arial" w:hAnsi="Arial" w:cs="Arial"/>
          <w:color w:val="auto"/>
          <w:highlight w:val="yellow"/>
          <w:vertAlign w:val="subscript"/>
        </w:rPr>
        <w:t>2</w:t>
      </w:r>
      <w:r w:rsidR="00C41F04" w:rsidRPr="00EE427B">
        <w:rPr>
          <w:rFonts w:ascii="Arial" w:hAnsi="Arial" w:cs="Arial"/>
          <w:color w:val="auto"/>
          <w:highlight w:val="yellow"/>
        </w:rPr>
        <w:t xml:space="preserve">O. </w:t>
      </w:r>
      <w:r w:rsidR="00F831D0">
        <w:rPr>
          <w:rFonts w:ascii="Arial" w:hAnsi="Arial" w:cs="Arial"/>
          <w:color w:val="auto"/>
          <w:highlight w:val="yellow"/>
        </w:rPr>
        <w:t>Use this</w:t>
      </w:r>
      <w:r w:rsidR="00C41F04" w:rsidRPr="00EE427B">
        <w:rPr>
          <w:rFonts w:ascii="Arial" w:hAnsi="Arial" w:cs="Arial"/>
          <w:color w:val="auto"/>
          <w:highlight w:val="yellow"/>
        </w:rPr>
        <w:t xml:space="preserve"> solution to create the loading solutions by standard dilution. Be sure to mix </w:t>
      </w:r>
      <w:r w:rsidR="00F831D0">
        <w:rPr>
          <w:rFonts w:ascii="Arial" w:hAnsi="Arial" w:cs="Arial"/>
          <w:color w:val="auto"/>
          <w:highlight w:val="yellow"/>
        </w:rPr>
        <w:t>well</w:t>
      </w:r>
      <w:r w:rsidR="00C41F04" w:rsidRPr="00EE427B">
        <w:rPr>
          <w:rFonts w:ascii="Arial" w:hAnsi="Arial" w:cs="Arial"/>
          <w:color w:val="auto"/>
          <w:highlight w:val="yellow"/>
        </w:rPr>
        <w:t xml:space="preserve"> by vortexing before use. </w:t>
      </w:r>
    </w:p>
    <w:p w14:paraId="2E493FDE" w14:textId="77777777" w:rsidR="003D5955" w:rsidRPr="00EE427B" w:rsidRDefault="003D5955" w:rsidP="00F831D0">
      <w:pPr>
        <w:pStyle w:val="NormalWeb"/>
        <w:spacing w:before="0" w:beforeAutospacing="0" w:after="0" w:afterAutospacing="0"/>
        <w:jc w:val="left"/>
        <w:rPr>
          <w:rFonts w:ascii="Arial" w:hAnsi="Arial" w:cs="Arial"/>
          <w:color w:val="auto"/>
          <w:highlight w:val="yellow"/>
        </w:rPr>
      </w:pPr>
    </w:p>
    <w:p w14:paraId="4B23FA85" w14:textId="59D27E0A" w:rsidR="003D5955" w:rsidRPr="00EE427B" w:rsidRDefault="003D5955" w:rsidP="00F831D0">
      <w:pPr>
        <w:pStyle w:val="NormalWeb"/>
        <w:numPr>
          <w:ilvl w:val="1"/>
          <w:numId w:val="49"/>
        </w:numPr>
        <w:spacing w:before="0" w:beforeAutospacing="0" w:after="0" w:afterAutospacing="0"/>
        <w:ind w:left="0" w:firstLine="0"/>
        <w:jc w:val="left"/>
        <w:rPr>
          <w:rFonts w:ascii="Arial" w:hAnsi="Arial" w:cs="Arial"/>
          <w:color w:val="auto"/>
          <w:highlight w:val="yellow"/>
        </w:rPr>
      </w:pPr>
      <w:r w:rsidRPr="00EE427B">
        <w:rPr>
          <w:rFonts w:ascii="Arial" w:hAnsi="Arial" w:cs="Arial"/>
          <w:color w:val="auto"/>
          <w:highlight w:val="yellow"/>
        </w:rPr>
        <w:t xml:space="preserve">Add 1 mL of </w:t>
      </w:r>
      <w:r w:rsidR="00C41F04" w:rsidRPr="00EE427B">
        <w:rPr>
          <w:rFonts w:ascii="Arial" w:hAnsi="Arial" w:cs="Arial"/>
          <w:color w:val="auto"/>
          <w:highlight w:val="yellow"/>
        </w:rPr>
        <w:t xml:space="preserve">working concentration (e.g. 400 </w:t>
      </w:r>
      <w:r w:rsidR="00C41F04" w:rsidRPr="00EE427B">
        <w:rPr>
          <w:rFonts w:ascii="Times New Roman" w:hAnsi="Times New Roman" w:cs="Times New Roman"/>
          <w:color w:val="auto"/>
          <w:highlight w:val="yellow"/>
        </w:rPr>
        <w:t>μ</w:t>
      </w:r>
      <w:r w:rsidR="00C41F04" w:rsidRPr="00EE427B">
        <w:rPr>
          <w:rFonts w:ascii="Arial" w:hAnsi="Arial" w:cs="Arial"/>
          <w:color w:val="auto"/>
          <w:highlight w:val="yellow"/>
        </w:rPr>
        <w:t xml:space="preserve">g/mL) of </w:t>
      </w:r>
      <w:r w:rsidRPr="00EE427B">
        <w:rPr>
          <w:rFonts w:ascii="Arial" w:hAnsi="Arial" w:cs="Arial"/>
          <w:color w:val="auto"/>
          <w:highlight w:val="yellow"/>
        </w:rPr>
        <w:t xml:space="preserve">vancomycin solution to a 2 mL, low-affinity microcentrifuge tube. Keep a stock of this solution for further use as a quantification standard. </w:t>
      </w:r>
      <w:r w:rsidR="00DB505B" w:rsidRPr="00EE427B">
        <w:rPr>
          <w:rFonts w:ascii="Arial" w:hAnsi="Arial" w:cs="Arial"/>
          <w:color w:val="auto"/>
          <w:highlight w:val="yellow"/>
        </w:rPr>
        <w:t xml:space="preserve">Prepare enough vancomycin solution, hydrogels, and tubes for all groups and replicates. </w:t>
      </w:r>
    </w:p>
    <w:p w14:paraId="5258C82F" w14:textId="77777777" w:rsidR="003D5955" w:rsidRPr="00EE427B" w:rsidRDefault="003D5955" w:rsidP="00F831D0">
      <w:pPr>
        <w:pStyle w:val="NormalWeb"/>
        <w:spacing w:before="0" w:beforeAutospacing="0" w:after="0" w:afterAutospacing="0"/>
        <w:jc w:val="left"/>
        <w:rPr>
          <w:rFonts w:ascii="Arial" w:hAnsi="Arial" w:cs="Arial"/>
          <w:color w:val="auto"/>
          <w:highlight w:val="yellow"/>
        </w:rPr>
      </w:pPr>
    </w:p>
    <w:p w14:paraId="5198D36D" w14:textId="16B05A39" w:rsidR="003D5955" w:rsidRPr="00EE427B" w:rsidRDefault="003D5955" w:rsidP="00F831D0">
      <w:pPr>
        <w:pStyle w:val="NormalWeb"/>
        <w:numPr>
          <w:ilvl w:val="1"/>
          <w:numId w:val="49"/>
        </w:numPr>
        <w:spacing w:before="0" w:beforeAutospacing="0" w:after="0" w:afterAutospacing="0"/>
        <w:ind w:left="0" w:firstLine="0"/>
        <w:jc w:val="left"/>
        <w:rPr>
          <w:rFonts w:ascii="Arial" w:hAnsi="Arial" w:cs="Arial"/>
          <w:color w:val="auto"/>
          <w:highlight w:val="yellow"/>
        </w:rPr>
      </w:pPr>
      <w:r w:rsidRPr="00EE427B">
        <w:rPr>
          <w:rFonts w:ascii="Arial" w:hAnsi="Arial" w:cs="Arial"/>
          <w:color w:val="auto"/>
          <w:highlight w:val="yellow"/>
        </w:rPr>
        <w:t>Weigh clean, dried OPF/SMA hydrogels, and place individual hydrogels into the microcentrifuge tubes</w:t>
      </w:r>
      <w:r w:rsidR="00DB505B" w:rsidRPr="00EE427B">
        <w:rPr>
          <w:rFonts w:ascii="Arial" w:hAnsi="Arial" w:cs="Arial"/>
          <w:color w:val="auto"/>
          <w:highlight w:val="yellow"/>
        </w:rPr>
        <w:t xml:space="preserve"> containing the working concentration vancomycin solution</w:t>
      </w:r>
      <w:r w:rsidRPr="00EE427B">
        <w:rPr>
          <w:rFonts w:ascii="Arial" w:hAnsi="Arial" w:cs="Arial"/>
          <w:color w:val="auto"/>
          <w:highlight w:val="yellow"/>
        </w:rPr>
        <w:t xml:space="preserve">. Mix well and allow to incubate up to 72 </w:t>
      </w:r>
      <w:r w:rsidR="00F831D0">
        <w:rPr>
          <w:rFonts w:ascii="Arial" w:hAnsi="Arial" w:cs="Arial"/>
          <w:color w:val="auto"/>
          <w:highlight w:val="yellow"/>
        </w:rPr>
        <w:t>h</w:t>
      </w:r>
      <w:r w:rsidRPr="00EE427B">
        <w:rPr>
          <w:rFonts w:ascii="Arial" w:hAnsi="Arial" w:cs="Arial"/>
          <w:color w:val="auto"/>
          <w:highlight w:val="yellow"/>
        </w:rPr>
        <w:t xml:space="preserve"> to allow vancomycin to load onto the hydrogel scaffold.</w:t>
      </w:r>
      <w:r w:rsidR="00DB505B" w:rsidRPr="00EE427B">
        <w:rPr>
          <w:rFonts w:ascii="Arial" w:hAnsi="Arial" w:cs="Arial"/>
          <w:color w:val="auto"/>
          <w:highlight w:val="yellow"/>
        </w:rPr>
        <w:t xml:space="preserve"> The hydrogels will also swell during this period.</w:t>
      </w:r>
    </w:p>
    <w:p w14:paraId="31400675" w14:textId="77777777" w:rsidR="003D5955" w:rsidRPr="00EE427B" w:rsidRDefault="003D5955" w:rsidP="00F831D0">
      <w:pPr>
        <w:pStyle w:val="NormalWeb"/>
        <w:spacing w:before="0" w:beforeAutospacing="0" w:after="0" w:afterAutospacing="0"/>
        <w:jc w:val="left"/>
        <w:rPr>
          <w:rFonts w:ascii="Arial" w:hAnsi="Arial" w:cs="Arial"/>
          <w:color w:val="auto"/>
          <w:highlight w:val="yellow"/>
        </w:rPr>
      </w:pPr>
    </w:p>
    <w:p w14:paraId="032CFA44" w14:textId="43AB5871" w:rsidR="004B73FA" w:rsidRPr="00EE427B" w:rsidRDefault="003D5955" w:rsidP="00F831D0">
      <w:pPr>
        <w:pStyle w:val="NormalWeb"/>
        <w:numPr>
          <w:ilvl w:val="1"/>
          <w:numId w:val="49"/>
        </w:numPr>
        <w:spacing w:before="0" w:beforeAutospacing="0" w:after="0" w:afterAutospacing="0"/>
        <w:ind w:left="0" w:firstLine="0"/>
        <w:jc w:val="left"/>
        <w:rPr>
          <w:rFonts w:ascii="Arial" w:hAnsi="Arial" w:cs="Arial"/>
          <w:color w:val="auto"/>
          <w:highlight w:val="yellow"/>
        </w:rPr>
      </w:pPr>
      <w:r w:rsidRPr="00EE427B">
        <w:rPr>
          <w:rFonts w:ascii="Arial" w:hAnsi="Arial" w:cs="Arial"/>
          <w:color w:val="auto"/>
          <w:highlight w:val="yellow"/>
        </w:rPr>
        <w:t>After loading, remove the hydrogels from the microcentrifuge tubes</w:t>
      </w:r>
      <w:r w:rsidR="00DB505B" w:rsidRPr="00EE427B">
        <w:rPr>
          <w:rFonts w:ascii="Arial" w:hAnsi="Arial" w:cs="Arial"/>
          <w:color w:val="auto"/>
          <w:highlight w:val="yellow"/>
        </w:rPr>
        <w:t xml:space="preserve"> with a forceps</w:t>
      </w:r>
      <w:r w:rsidRPr="00EE427B">
        <w:rPr>
          <w:rFonts w:ascii="Arial" w:hAnsi="Arial" w:cs="Arial"/>
          <w:color w:val="auto"/>
          <w:highlight w:val="yellow"/>
        </w:rPr>
        <w:t xml:space="preserve"> and allow to dry at room temperature for 2 </w:t>
      </w:r>
      <w:r w:rsidR="00F831D0">
        <w:rPr>
          <w:rFonts w:ascii="Arial" w:hAnsi="Arial" w:cs="Arial"/>
          <w:color w:val="auto"/>
          <w:highlight w:val="yellow"/>
        </w:rPr>
        <w:t>h</w:t>
      </w:r>
      <w:r w:rsidR="00DB505B" w:rsidRPr="00EE427B">
        <w:rPr>
          <w:rFonts w:ascii="Arial" w:hAnsi="Arial" w:cs="Arial"/>
          <w:color w:val="auto"/>
          <w:highlight w:val="yellow"/>
        </w:rPr>
        <w:t xml:space="preserve"> by placing on 10 cm dishes covered with aluminum foil</w:t>
      </w:r>
      <w:r w:rsidRPr="00EE427B">
        <w:rPr>
          <w:rFonts w:ascii="Arial" w:hAnsi="Arial" w:cs="Arial"/>
          <w:color w:val="auto"/>
          <w:highlight w:val="yellow"/>
        </w:rPr>
        <w:t xml:space="preserve">. </w:t>
      </w:r>
      <w:r w:rsidR="00DB505B" w:rsidRPr="00EE427B">
        <w:rPr>
          <w:rFonts w:ascii="Arial" w:hAnsi="Arial" w:cs="Arial"/>
          <w:color w:val="auto"/>
          <w:highlight w:val="yellow"/>
        </w:rPr>
        <w:t>Retain the loading solutions for determination of vancomycin concentration in solution, and calculation of loading efficiency.</w:t>
      </w:r>
    </w:p>
    <w:p w14:paraId="4E90553F" w14:textId="77777777" w:rsidR="004B73FA" w:rsidRPr="00EE427B" w:rsidRDefault="004B73FA" w:rsidP="00F831D0">
      <w:pPr>
        <w:pStyle w:val="ListParagraph"/>
        <w:ind w:left="0"/>
        <w:rPr>
          <w:rFonts w:ascii="Arial" w:hAnsi="Arial" w:cs="Arial"/>
          <w:color w:val="auto"/>
          <w:highlight w:val="yellow"/>
        </w:rPr>
      </w:pPr>
    </w:p>
    <w:p w14:paraId="619EAEEC" w14:textId="2AE5D45B" w:rsidR="003D5955" w:rsidRPr="00EE427B" w:rsidRDefault="003D5955" w:rsidP="00F831D0">
      <w:pPr>
        <w:pStyle w:val="NormalWeb"/>
        <w:numPr>
          <w:ilvl w:val="1"/>
          <w:numId w:val="49"/>
        </w:numPr>
        <w:spacing w:before="0" w:beforeAutospacing="0" w:after="0" w:afterAutospacing="0"/>
        <w:ind w:left="0" w:firstLine="0"/>
        <w:jc w:val="left"/>
        <w:rPr>
          <w:rFonts w:ascii="Arial" w:hAnsi="Arial" w:cs="Arial"/>
          <w:color w:val="auto"/>
          <w:highlight w:val="yellow"/>
        </w:rPr>
      </w:pPr>
      <w:r w:rsidRPr="00EE427B">
        <w:rPr>
          <w:rFonts w:ascii="Arial" w:hAnsi="Arial" w:cs="Arial"/>
          <w:color w:val="auto"/>
          <w:highlight w:val="yellow"/>
        </w:rPr>
        <w:t>Place</w:t>
      </w:r>
      <w:r w:rsidR="00DB505B" w:rsidRPr="00EE427B">
        <w:rPr>
          <w:rFonts w:ascii="Arial" w:hAnsi="Arial" w:cs="Arial"/>
          <w:color w:val="auto"/>
          <w:highlight w:val="yellow"/>
        </w:rPr>
        <w:t xml:space="preserve"> the drug loaded hydrogels</w:t>
      </w:r>
      <w:r w:rsidRPr="00EE427B">
        <w:rPr>
          <w:rFonts w:ascii="Arial" w:hAnsi="Arial" w:cs="Arial"/>
          <w:color w:val="auto"/>
          <w:highlight w:val="yellow"/>
        </w:rPr>
        <w:t xml:space="preserve"> in a </w:t>
      </w:r>
      <w:r w:rsidR="004B73FA" w:rsidRPr="00EE427B">
        <w:rPr>
          <w:rFonts w:ascii="Arial" w:hAnsi="Arial" w:cs="Arial"/>
          <w:color w:val="auto"/>
          <w:highlight w:val="yellow"/>
        </w:rPr>
        <w:t>desiccating</w:t>
      </w:r>
      <w:r w:rsidRPr="00EE427B">
        <w:rPr>
          <w:rFonts w:ascii="Arial" w:hAnsi="Arial" w:cs="Arial"/>
          <w:color w:val="auto"/>
          <w:highlight w:val="yellow"/>
        </w:rPr>
        <w:t xml:space="preserve"> oven for 8 </w:t>
      </w:r>
      <w:r w:rsidR="00F831D0">
        <w:rPr>
          <w:rFonts w:ascii="Arial" w:hAnsi="Arial" w:cs="Arial"/>
          <w:color w:val="auto"/>
          <w:highlight w:val="yellow"/>
        </w:rPr>
        <w:t>h</w:t>
      </w:r>
      <w:r w:rsidRPr="00EE427B">
        <w:rPr>
          <w:rFonts w:ascii="Arial" w:hAnsi="Arial" w:cs="Arial"/>
          <w:color w:val="auto"/>
          <w:highlight w:val="yellow"/>
        </w:rPr>
        <w:t xml:space="preserve"> in order to completely remove excess liquid from the hydrogels. </w:t>
      </w:r>
    </w:p>
    <w:p w14:paraId="71AF08E1" w14:textId="77777777" w:rsidR="00DA7D56" w:rsidRPr="00EE427B" w:rsidRDefault="00DA7D56" w:rsidP="00F831D0">
      <w:pPr>
        <w:pStyle w:val="NormalWeb"/>
        <w:spacing w:before="0" w:beforeAutospacing="0" w:after="0" w:afterAutospacing="0"/>
        <w:jc w:val="left"/>
        <w:rPr>
          <w:rFonts w:ascii="Arial" w:hAnsi="Arial" w:cs="Arial"/>
          <w:color w:val="auto"/>
          <w:highlight w:val="yellow"/>
        </w:rPr>
      </w:pPr>
    </w:p>
    <w:p w14:paraId="62F49500" w14:textId="2F08184C" w:rsidR="00DA7D56" w:rsidRPr="00EE427B" w:rsidRDefault="00DA7D56" w:rsidP="00F831D0">
      <w:pPr>
        <w:pStyle w:val="NormalWeb"/>
        <w:numPr>
          <w:ilvl w:val="1"/>
          <w:numId w:val="49"/>
        </w:numPr>
        <w:spacing w:before="0" w:beforeAutospacing="0" w:after="0" w:afterAutospacing="0"/>
        <w:ind w:left="0" w:firstLine="0"/>
        <w:jc w:val="left"/>
        <w:rPr>
          <w:rFonts w:ascii="Arial" w:hAnsi="Arial" w:cs="Arial"/>
          <w:color w:val="auto"/>
          <w:highlight w:val="yellow"/>
        </w:rPr>
      </w:pPr>
      <w:r w:rsidRPr="00EE427B">
        <w:rPr>
          <w:rFonts w:ascii="Arial" w:hAnsi="Arial" w:cs="Arial"/>
          <w:color w:val="auto"/>
          <w:highlight w:val="yellow"/>
        </w:rPr>
        <w:t xml:space="preserve">Measure initial and final concentrations of loading solutions (see step 5 for quantification method) to determine </w:t>
      </w:r>
      <w:r w:rsidR="00720807" w:rsidRPr="00EE427B">
        <w:rPr>
          <w:rFonts w:ascii="Arial" w:hAnsi="Arial" w:cs="Arial"/>
          <w:color w:val="auto"/>
          <w:highlight w:val="yellow"/>
        </w:rPr>
        <w:t xml:space="preserve">the </w:t>
      </w:r>
      <w:r w:rsidRPr="00EE427B">
        <w:rPr>
          <w:rFonts w:ascii="Arial" w:hAnsi="Arial" w:cs="Arial"/>
          <w:color w:val="auto"/>
          <w:highlight w:val="yellow"/>
        </w:rPr>
        <w:t xml:space="preserve">mass of vancomycin loaded per scaffold. </w:t>
      </w:r>
      <w:r w:rsidR="003B74DF">
        <w:rPr>
          <w:rFonts w:ascii="Arial" w:hAnsi="Arial" w:cs="Arial"/>
          <w:color w:val="auto"/>
          <w:highlight w:val="yellow"/>
        </w:rPr>
        <w:t>Calculate l</w:t>
      </w:r>
      <w:r w:rsidRPr="00EE427B">
        <w:rPr>
          <w:rFonts w:ascii="Arial" w:hAnsi="Arial" w:cs="Arial"/>
          <w:color w:val="auto"/>
          <w:highlight w:val="yellow"/>
        </w:rPr>
        <w:t>oading efficiency by determining the unit mass of vancomycin achieved per unit mass of hydrogel (</w:t>
      </w:r>
      <w:r w:rsidR="00720807" w:rsidRPr="00EE427B">
        <w:rPr>
          <w:rFonts w:ascii="Arial" w:hAnsi="Arial" w:cs="Arial"/>
          <w:color w:val="auto"/>
          <w:highlight w:val="yellow"/>
        </w:rPr>
        <w:t>e</w:t>
      </w:r>
      <w:r w:rsidRPr="00EE427B">
        <w:rPr>
          <w:rFonts w:ascii="Arial" w:hAnsi="Arial" w:cs="Arial"/>
          <w:color w:val="auto"/>
          <w:highlight w:val="yellow"/>
        </w:rPr>
        <w:t>.</w:t>
      </w:r>
      <w:r w:rsidR="00720807" w:rsidRPr="00EE427B">
        <w:rPr>
          <w:rFonts w:ascii="Arial" w:hAnsi="Arial" w:cs="Arial"/>
          <w:color w:val="auto"/>
          <w:highlight w:val="yellow"/>
        </w:rPr>
        <w:t>g.</w:t>
      </w:r>
      <w:r w:rsidRPr="00EE427B">
        <w:rPr>
          <w:rFonts w:ascii="Arial" w:hAnsi="Arial" w:cs="Arial"/>
          <w:color w:val="auto"/>
          <w:highlight w:val="yellow"/>
        </w:rPr>
        <w:t xml:space="preserve"> µg VCM/mg hydrogel).</w:t>
      </w:r>
    </w:p>
    <w:p w14:paraId="0FD91E85" w14:textId="77777777" w:rsidR="003D5955" w:rsidRPr="00EE427B" w:rsidRDefault="003D5955" w:rsidP="00F831D0">
      <w:pPr>
        <w:pStyle w:val="NormalWeb"/>
        <w:spacing w:before="0" w:beforeAutospacing="0" w:after="0" w:afterAutospacing="0"/>
        <w:jc w:val="left"/>
        <w:rPr>
          <w:rFonts w:ascii="Arial" w:hAnsi="Arial" w:cs="Arial"/>
          <w:color w:val="auto"/>
          <w:highlight w:val="yellow"/>
        </w:rPr>
      </w:pPr>
    </w:p>
    <w:p w14:paraId="42C17F80" w14:textId="7C6707EC" w:rsidR="003D5955" w:rsidRPr="00EE427B" w:rsidRDefault="003D5955" w:rsidP="00F831D0">
      <w:pPr>
        <w:pStyle w:val="NormalWeb"/>
        <w:numPr>
          <w:ilvl w:val="0"/>
          <w:numId w:val="49"/>
        </w:numPr>
        <w:spacing w:before="0" w:beforeAutospacing="0" w:after="0" w:afterAutospacing="0"/>
        <w:ind w:left="0" w:firstLine="0"/>
        <w:jc w:val="left"/>
        <w:rPr>
          <w:rFonts w:ascii="Arial" w:hAnsi="Arial" w:cs="Arial"/>
          <w:color w:val="auto"/>
          <w:highlight w:val="yellow"/>
        </w:rPr>
      </w:pPr>
      <w:r w:rsidRPr="00EE427B">
        <w:rPr>
          <w:rFonts w:ascii="Arial" w:hAnsi="Arial" w:cs="Arial"/>
          <w:b/>
          <w:color w:val="auto"/>
          <w:highlight w:val="yellow"/>
        </w:rPr>
        <w:t>Vancomycin release from OPF/SMA hydrogels</w:t>
      </w:r>
    </w:p>
    <w:p w14:paraId="2C4F5542" w14:textId="7E982FA3" w:rsidR="003D5955" w:rsidRPr="00EE427B" w:rsidRDefault="004B73FA" w:rsidP="00F831D0">
      <w:pPr>
        <w:pStyle w:val="NormalWeb"/>
        <w:numPr>
          <w:ilvl w:val="1"/>
          <w:numId w:val="49"/>
        </w:numPr>
        <w:spacing w:before="0" w:beforeAutospacing="0" w:after="0" w:afterAutospacing="0"/>
        <w:ind w:left="0" w:firstLine="0"/>
        <w:jc w:val="left"/>
        <w:rPr>
          <w:rFonts w:ascii="Arial" w:hAnsi="Arial" w:cs="Arial"/>
          <w:color w:val="auto"/>
          <w:highlight w:val="yellow"/>
        </w:rPr>
      </w:pPr>
      <w:r w:rsidRPr="00EE427B">
        <w:rPr>
          <w:rFonts w:ascii="Arial" w:hAnsi="Arial" w:cs="Arial"/>
          <w:color w:val="auto"/>
          <w:highlight w:val="yellow"/>
        </w:rPr>
        <w:t xml:space="preserve">Place </w:t>
      </w:r>
      <w:r w:rsidR="00720807" w:rsidRPr="00EE427B">
        <w:rPr>
          <w:rFonts w:ascii="Arial" w:hAnsi="Arial" w:cs="Arial"/>
          <w:color w:val="auto"/>
          <w:highlight w:val="yellow"/>
        </w:rPr>
        <w:t xml:space="preserve">the </w:t>
      </w:r>
      <w:r w:rsidRPr="00EE427B">
        <w:rPr>
          <w:rFonts w:ascii="Arial" w:hAnsi="Arial" w:cs="Arial"/>
          <w:color w:val="auto"/>
          <w:highlight w:val="yellow"/>
        </w:rPr>
        <w:t>l</w:t>
      </w:r>
      <w:r w:rsidR="003D5955" w:rsidRPr="00EE427B">
        <w:rPr>
          <w:rFonts w:ascii="Arial" w:hAnsi="Arial" w:cs="Arial"/>
          <w:color w:val="auto"/>
          <w:highlight w:val="yellow"/>
        </w:rPr>
        <w:t xml:space="preserve">oaded and dried OPF/SMA hydrogels into fresh 2 mL, low-affinity microcentrifuge tubes containing 1 mL of DPBS. </w:t>
      </w:r>
      <w:r w:rsidR="00720807" w:rsidRPr="00EE427B">
        <w:rPr>
          <w:rFonts w:ascii="Arial" w:hAnsi="Arial" w:cs="Arial"/>
          <w:color w:val="auto"/>
          <w:highlight w:val="yellow"/>
        </w:rPr>
        <w:t xml:space="preserve">At this time, Step 5.1 may be begun as well. </w:t>
      </w:r>
      <w:r w:rsidR="00F831D0">
        <w:rPr>
          <w:rFonts w:ascii="Arial" w:hAnsi="Arial" w:cs="Arial"/>
          <w:color w:val="auto"/>
          <w:highlight w:val="yellow"/>
        </w:rPr>
        <w:t>Keep the</w:t>
      </w:r>
      <w:r w:rsidR="00720807" w:rsidRPr="00EE427B">
        <w:rPr>
          <w:rFonts w:ascii="Arial" w:hAnsi="Arial" w:cs="Arial"/>
          <w:color w:val="auto"/>
          <w:highlight w:val="yellow"/>
        </w:rPr>
        <w:t xml:space="preserve"> vancomycin solutions </w:t>
      </w:r>
      <w:r w:rsidR="00F831D0">
        <w:rPr>
          <w:rFonts w:ascii="Arial" w:hAnsi="Arial" w:cs="Arial"/>
          <w:color w:val="auto"/>
          <w:highlight w:val="yellow"/>
        </w:rPr>
        <w:t xml:space="preserve">to be </w:t>
      </w:r>
      <w:r w:rsidR="00720807" w:rsidRPr="00EE427B">
        <w:rPr>
          <w:rFonts w:ascii="Arial" w:hAnsi="Arial" w:cs="Arial"/>
          <w:color w:val="auto"/>
          <w:highlight w:val="yellow"/>
        </w:rPr>
        <w:t>used as standards at 37</w:t>
      </w:r>
      <w:r w:rsidR="008F3D1C" w:rsidRPr="00EE427B">
        <w:rPr>
          <w:rFonts w:ascii="Arial" w:hAnsi="Arial" w:cs="Arial"/>
          <w:color w:val="auto"/>
          <w:highlight w:val="yellow"/>
        </w:rPr>
        <w:t xml:space="preserve"> °C</w:t>
      </w:r>
      <w:r w:rsidR="00720807" w:rsidRPr="00EE427B">
        <w:rPr>
          <w:rFonts w:ascii="Arial" w:hAnsi="Arial" w:cs="Arial"/>
          <w:color w:val="auto"/>
          <w:highlight w:val="yellow"/>
        </w:rPr>
        <w:t xml:space="preserve"> for the entire release period in order to control for degradation of the drug over time. </w:t>
      </w:r>
    </w:p>
    <w:p w14:paraId="5DA8C14D" w14:textId="77777777" w:rsidR="003D5955" w:rsidRPr="00EE427B" w:rsidRDefault="003D5955" w:rsidP="00F831D0">
      <w:pPr>
        <w:pStyle w:val="NormalWeb"/>
        <w:spacing w:before="0" w:beforeAutospacing="0" w:after="0" w:afterAutospacing="0"/>
        <w:jc w:val="left"/>
        <w:rPr>
          <w:rFonts w:ascii="Arial" w:hAnsi="Arial" w:cs="Arial"/>
          <w:color w:val="auto"/>
          <w:highlight w:val="yellow"/>
        </w:rPr>
      </w:pPr>
    </w:p>
    <w:p w14:paraId="3051E1C3" w14:textId="5CF7DCB2" w:rsidR="003D5955" w:rsidRPr="00EE427B" w:rsidRDefault="003D5955" w:rsidP="00F831D0">
      <w:pPr>
        <w:pStyle w:val="NormalWeb"/>
        <w:numPr>
          <w:ilvl w:val="1"/>
          <w:numId w:val="49"/>
        </w:numPr>
        <w:spacing w:before="0" w:beforeAutospacing="0" w:after="0" w:afterAutospacing="0"/>
        <w:ind w:left="0" w:firstLine="0"/>
        <w:jc w:val="left"/>
        <w:rPr>
          <w:rFonts w:ascii="Arial" w:hAnsi="Arial" w:cs="Arial"/>
          <w:color w:val="auto"/>
          <w:highlight w:val="yellow"/>
        </w:rPr>
      </w:pPr>
      <w:r w:rsidRPr="00EE427B">
        <w:rPr>
          <w:rFonts w:ascii="Arial" w:hAnsi="Arial" w:cs="Arial"/>
          <w:color w:val="auto"/>
          <w:highlight w:val="yellow"/>
        </w:rPr>
        <w:t>Incubate the hydrogels in DPBS at 37</w:t>
      </w:r>
      <w:r w:rsidR="00DA7D56" w:rsidRPr="00EE427B">
        <w:rPr>
          <w:rFonts w:ascii="Arial" w:hAnsi="Arial" w:cs="Arial"/>
          <w:color w:val="auto"/>
          <w:highlight w:val="yellow"/>
        </w:rPr>
        <w:t xml:space="preserve"> °C</w:t>
      </w:r>
      <w:r w:rsidRPr="00EE427B">
        <w:rPr>
          <w:rFonts w:ascii="Arial" w:hAnsi="Arial" w:cs="Arial"/>
          <w:color w:val="auto"/>
          <w:highlight w:val="yellow"/>
        </w:rPr>
        <w:t xml:space="preserve"> for the desired release period. </w:t>
      </w:r>
    </w:p>
    <w:p w14:paraId="1BA17F0A" w14:textId="77777777" w:rsidR="005264D2" w:rsidRPr="00EE427B" w:rsidRDefault="005264D2" w:rsidP="00F831D0">
      <w:pPr>
        <w:pStyle w:val="NormalWeb"/>
        <w:spacing w:before="0" w:beforeAutospacing="0" w:after="0" w:afterAutospacing="0"/>
        <w:jc w:val="left"/>
        <w:rPr>
          <w:rFonts w:ascii="Arial" w:hAnsi="Arial" w:cs="Arial"/>
          <w:color w:val="auto"/>
          <w:highlight w:val="yellow"/>
        </w:rPr>
      </w:pPr>
    </w:p>
    <w:p w14:paraId="504EC603" w14:textId="2BDA780D" w:rsidR="003D5955" w:rsidRPr="00EE427B" w:rsidRDefault="003D5955" w:rsidP="00F831D0">
      <w:pPr>
        <w:pStyle w:val="NormalWeb"/>
        <w:numPr>
          <w:ilvl w:val="1"/>
          <w:numId w:val="49"/>
        </w:numPr>
        <w:spacing w:before="0" w:beforeAutospacing="0" w:after="0" w:afterAutospacing="0"/>
        <w:ind w:left="0" w:firstLine="0"/>
        <w:jc w:val="left"/>
        <w:rPr>
          <w:rFonts w:ascii="Arial" w:hAnsi="Arial" w:cs="Arial"/>
          <w:color w:val="auto"/>
          <w:highlight w:val="yellow"/>
        </w:rPr>
      </w:pPr>
      <w:r w:rsidRPr="00EE427B">
        <w:rPr>
          <w:rFonts w:ascii="Arial" w:hAnsi="Arial" w:cs="Arial"/>
          <w:color w:val="auto"/>
          <w:highlight w:val="yellow"/>
        </w:rPr>
        <w:t>Following drug elution, remove samples from the tubes, retaining the elution solution. Keep the solution containing eluted drug for analysis via HPLC.</w:t>
      </w:r>
    </w:p>
    <w:p w14:paraId="5DBFA74A" w14:textId="77777777" w:rsidR="003D5955" w:rsidRPr="00EE427B" w:rsidRDefault="003D5955" w:rsidP="00F831D0">
      <w:pPr>
        <w:pStyle w:val="NormalWeb"/>
        <w:spacing w:before="0" w:beforeAutospacing="0" w:after="0" w:afterAutospacing="0"/>
        <w:jc w:val="left"/>
        <w:rPr>
          <w:rFonts w:ascii="Arial" w:hAnsi="Arial" w:cs="Arial"/>
          <w:b/>
          <w:color w:val="auto"/>
          <w:highlight w:val="yellow"/>
        </w:rPr>
      </w:pPr>
    </w:p>
    <w:p w14:paraId="55DC425C" w14:textId="3B486F33" w:rsidR="0030206B" w:rsidRPr="00EE427B" w:rsidRDefault="0030206B" w:rsidP="00F831D0">
      <w:pPr>
        <w:pStyle w:val="NormalWeb"/>
        <w:numPr>
          <w:ilvl w:val="0"/>
          <w:numId w:val="49"/>
        </w:numPr>
        <w:spacing w:before="0" w:beforeAutospacing="0" w:after="0" w:afterAutospacing="0"/>
        <w:ind w:left="0" w:firstLine="0"/>
        <w:jc w:val="left"/>
        <w:rPr>
          <w:rFonts w:ascii="Arial" w:hAnsi="Arial" w:cs="Arial"/>
          <w:color w:val="auto"/>
          <w:highlight w:val="yellow"/>
        </w:rPr>
      </w:pPr>
      <w:r w:rsidRPr="00EE427B">
        <w:rPr>
          <w:rFonts w:ascii="Arial" w:hAnsi="Arial" w:cs="Arial"/>
          <w:b/>
          <w:color w:val="auto"/>
          <w:highlight w:val="yellow"/>
        </w:rPr>
        <w:t>High performance liquid chromatography quantification of solution vancomycin</w:t>
      </w:r>
    </w:p>
    <w:p w14:paraId="7ECA0AF4" w14:textId="21D0CD03" w:rsidR="0030206B" w:rsidRPr="00EE427B" w:rsidRDefault="005264D2" w:rsidP="00F831D0">
      <w:pPr>
        <w:pStyle w:val="NormalWeb"/>
        <w:numPr>
          <w:ilvl w:val="1"/>
          <w:numId w:val="49"/>
        </w:numPr>
        <w:spacing w:before="0" w:beforeAutospacing="0" w:after="0" w:afterAutospacing="0"/>
        <w:ind w:left="0" w:firstLine="0"/>
        <w:jc w:val="left"/>
        <w:rPr>
          <w:rFonts w:ascii="Arial" w:hAnsi="Arial" w:cs="Arial"/>
          <w:color w:val="auto"/>
          <w:highlight w:val="yellow"/>
        </w:rPr>
      </w:pPr>
      <w:r w:rsidRPr="00EE427B">
        <w:rPr>
          <w:rFonts w:ascii="Arial" w:hAnsi="Arial" w:cs="Arial"/>
          <w:color w:val="auto"/>
          <w:highlight w:val="yellow"/>
        </w:rPr>
        <w:t>Prepare a standard curve of vancomycin from stock solution</w:t>
      </w:r>
      <w:r w:rsidR="00720807" w:rsidRPr="00EE427B">
        <w:rPr>
          <w:rFonts w:ascii="Arial" w:hAnsi="Arial" w:cs="Arial"/>
          <w:color w:val="auto"/>
          <w:highlight w:val="yellow"/>
        </w:rPr>
        <w:t xml:space="preserve"> </w:t>
      </w:r>
      <w:r w:rsidRPr="00EE427B">
        <w:rPr>
          <w:rFonts w:ascii="Arial" w:hAnsi="Arial" w:cs="Arial"/>
          <w:color w:val="auto"/>
          <w:highlight w:val="yellow"/>
        </w:rPr>
        <w:t xml:space="preserve">used to prepare </w:t>
      </w:r>
      <w:r w:rsidR="00CE5B5E" w:rsidRPr="00EE427B">
        <w:rPr>
          <w:rFonts w:ascii="Arial" w:hAnsi="Arial" w:cs="Arial"/>
          <w:color w:val="auto"/>
          <w:highlight w:val="yellow"/>
        </w:rPr>
        <w:t xml:space="preserve">the </w:t>
      </w:r>
      <w:r w:rsidRPr="00EE427B">
        <w:rPr>
          <w:rFonts w:ascii="Arial" w:hAnsi="Arial" w:cs="Arial"/>
          <w:color w:val="auto"/>
          <w:highlight w:val="yellow"/>
        </w:rPr>
        <w:t>vancomycin loading solution</w:t>
      </w:r>
      <w:r w:rsidR="00CE5B5E" w:rsidRPr="00EE427B">
        <w:rPr>
          <w:rFonts w:ascii="Arial" w:hAnsi="Arial" w:cs="Arial"/>
          <w:color w:val="auto"/>
          <w:highlight w:val="yellow"/>
        </w:rPr>
        <w:t xml:space="preserve"> (as in Step 3.1, except diluted with DPBS)</w:t>
      </w:r>
      <w:r w:rsidRPr="00EE427B">
        <w:rPr>
          <w:rFonts w:ascii="Arial" w:hAnsi="Arial" w:cs="Arial"/>
          <w:color w:val="auto"/>
          <w:highlight w:val="yellow"/>
        </w:rPr>
        <w:t>. A recommende</w:t>
      </w:r>
      <w:r w:rsidR="001727C3" w:rsidRPr="00EE427B">
        <w:rPr>
          <w:rFonts w:ascii="Arial" w:hAnsi="Arial" w:cs="Arial"/>
          <w:color w:val="auto"/>
          <w:highlight w:val="yellow"/>
        </w:rPr>
        <w:t>d standard curve may include 8 s</w:t>
      </w:r>
      <w:r w:rsidRPr="00EE427B">
        <w:rPr>
          <w:rFonts w:ascii="Arial" w:hAnsi="Arial" w:cs="Arial"/>
          <w:color w:val="auto"/>
          <w:highlight w:val="yellow"/>
        </w:rPr>
        <w:t>tandard concentrations ranging from 1 µg/mL to 1000 µg/mL.</w:t>
      </w:r>
    </w:p>
    <w:p w14:paraId="1D937548" w14:textId="77777777" w:rsidR="005264D2" w:rsidRPr="00EE427B" w:rsidRDefault="005264D2" w:rsidP="00F831D0">
      <w:pPr>
        <w:pStyle w:val="NormalWeb"/>
        <w:spacing w:before="0" w:beforeAutospacing="0" w:after="0" w:afterAutospacing="0"/>
        <w:jc w:val="left"/>
        <w:rPr>
          <w:rFonts w:ascii="Arial" w:hAnsi="Arial" w:cs="Arial"/>
          <w:color w:val="auto"/>
          <w:highlight w:val="yellow"/>
        </w:rPr>
      </w:pPr>
    </w:p>
    <w:p w14:paraId="579E8C29" w14:textId="0DDBAA1F" w:rsidR="006A5BF7" w:rsidRPr="00EE427B" w:rsidRDefault="006A5BF7" w:rsidP="00F831D0">
      <w:pPr>
        <w:pStyle w:val="NormalWeb"/>
        <w:numPr>
          <w:ilvl w:val="1"/>
          <w:numId w:val="49"/>
        </w:numPr>
        <w:spacing w:before="0" w:beforeAutospacing="0" w:after="0" w:afterAutospacing="0"/>
        <w:ind w:left="0" w:firstLine="0"/>
        <w:jc w:val="left"/>
        <w:rPr>
          <w:rFonts w:ascii="Arial" w:hAnsi="Arial" w:cs="Arial"/>
          <w:color w:val="auto"/>
          <w:highlight w:val="yellow"/>
        </w:rPr>
      </w:pPr>
      <w:r w:rsidRPr="00EE427B">
        <w:rPr>
          <w:rFonts w:ascii="Arial" w:hAnsi="Arial" w:cs="Arial"/>
          <w:color w:val="auto"/>
          <w:highlight w:val="yellow"/>
        </w:rPr>
        <w:t>Equilibrate a reverse-phase C</w:t>
      </w:r>
      <w:r w:rsidRPr="00EE427B">
        <w:rPr>
          <w:rFonts w:ascii="Arial" w:hAnsi="Arial" w:cs="Arial"/>
          <w:color w:val="auto"/>
          <w:highlight w:val="yellow"/>
          <w:vertAlign w:val="subscript"/>
        </w:rPr>
        <w:t>18</w:t>
      </w:r>
      <w:r w:rsidRPr="00EE427B">
        <w:rPr>
          <w:rFonts w:ascii="Arial" w:hAnsi="Arial" w:cs="Arial"/>
          <w:color w:val="auto"/>
          <w:highlight w:val="yellow"/>
        </w:rPr>
        <w:t xml:space="preserve"> HPLC column (150 x 4.6 mm i.d., 2.1 µm particle </w:t>
      </w:r>
      <w:r w:rsidRPr="00EE427B">
        <w:rPr>
          <w:rFonts w:ascii="Arial" w:hAnsi="Arial" w:cs="Arial"/>
          <w:color w:val="auto"/>
          <w:highlight w:val="yellow"/>
        </w:rPr>
        <w:lastRenderedPageBreak/>
        <w:t>size) with pH 5.0 dibasic potassium phosphate buffer (5 mM, pH = 2.8) and acetonitrile at a ratio of 80/20, respectively.</w:t>
      </w:r>
      <w:r w:rsidR="00CE5B5E" w:rsidRPr="00EE427B">
        <w:rPr>
          <w:rFonts w:ascii="Arial" w:hAnsi="Arial" w:cs="Arial"/>
          <w:color w:val="auto"/>
          <w:highlight w:val="yellow"/>
        </w:rPr>
        <w:t xml:space="preserve"> </w:t>
      </w:r>
      <w:r w:rsidR="00F831D0">
        <w:rPr>
          <w:rFonts w:ascii="Arial" w:hAnsi="Arial" w:cs="Arial"/>
          <w:color w:val="auto"/>
          <w:highlight w:val="yellow"/>
        </w:rPr>
        <w:t>Equilibrate the</w:t>
      </w:r>
      <w:r w:rsidR="00CE5B5E" w:rsidRPr="00EE427B">
        <w:rPr>
          <w:rFonts w:ascii="Arial" w:hAnsi="Arial" w:cs="Arial"/>
          <w:color w:val="auto"/>
          <w:highlight w:val="yellow"/>
        </w:rPr>
        <w:t xml:space="preserve"> column for at least 10 </w:t>
      </w:r>
      <w:r w:rsidR="00F831D0">
        <w:rPr>
          <w:rFonts w:ascii="Arial" w:hAnsi="Arial" w:cs="Arial"/>
          <w:color w:val="auto"/>
          <w:highlight w:val="yellow"/>
        </w:rPr>
        <w:t>min</w:t>
      </w:r>
      <w:r w:rsidR="00CE5B5E" w:rsidRPr="00EE427B">
        <w:rPr>
          <w:rFonts w:ascii="Arial" w:hAnsi="Arial" w:cs="Arial"/>
          <w:color w:val="auto"/>
          <w:highlight w:val="yellow"/>
        </w:rPr>
        <w:t xml:space="preserve"> prior to any samples being run.</w:t>
      </w:r>
    </w:p>
    <w:p w14:paraId="56DCA7EF" w14:textId="77777777" w:rsidR="006A5BF7" w:rsidRPr="00EE427B" w:rsidRDefault="006A5BF7" w:rsidP="00F831D0">
      <w:pPr>
        <w:pStyle w:val="NormalWeb"/>
        <w:spacing w:before="0" w:beforeAutospacing="0" w:after="0" w:afterAutospacing="0"/>
        <w:jc w:val="left"/>
        <w:rPr>
          <w:rFonts w:ascii="Arial" w:hAnsi="Arial" w:cs="Arial"/>
          <w:color w:val="auto"/>
          <w:highlight w:val="yellow"/>
        </w:rPr>
      </w:pPr>
    </w:p>
    <w:p w14:paraId="6A235151" w14:textId="7EDA34AA" w:rsidR="006A5BF7" w:rsidRPr="00EE427B" w:rsidRDefault="006A5BF7" w:rsidP="00F831D0">
      <w:pPr>
        <w:pStyle w:val="NormalWeb"/>
        <w:numPr>
          <w:ilvl w:val="1"/>
          <w:numId w:val="49"/>
        </w:numPr>
        <w:spacing w:before="0" w:beforeAutospacing="0" w:after="0" w:afterAutospacing="0"/>
        <w:ind w:left="0" w:firstLine="0"/>
        <w:jc w:val="left"/>
        <w:rPr>
          <w:rFonts w:ascii="Arial" w:hAnsi="Arial" w:cs="Arial"/>
          <w:color w:val="auto"/>
          <w:highlight w:val="yellow"/>
        </w:rPr>
      </w:pPr>
      <w:r w:rsidRPr="00EE427B">
        <w:rPr>
          <w:rFonts w:ascii="Arial" w:hAnsi="Arial" w:cs="Arial"/>
          <w:color w:val="auto"/>
          <w:highlight w:val="yellow"/>
        </w:rPr>
        <w:t xml:space="preserve">Set the mobile phase flow rate to 0.5 mL/min, and prepare ultra-violet detection of eluents at 282 nm. </w:t>
      </w:r>
    </w:p>
    <w:p w14:paraId="422C591E" w14:textId="77777777" w:rsidR="006A5BF7" w:rsidRPr="00EE427B" w:rsidRDefault="006A5BF7" w:rsidP="00F831D0">
      <w:pPr>
        <w:pStyle w:val="NormalWeb"/>
        <w:spacing w:before="0" w:beforeAutospacing="0" w:after="0" w:afterAutospacing="0"/>
        <w:jc w:val="left"/>
        <w:rPr>
          <w:rFonts w:ascii="Arial" w:hAnsi="Arial" w:cs="Arial"/>
          <w:color w:val="auto"/>
          <w:highlight w:val="yellow"/>
        </w:rPr>
      </w:pPr>
    </w:p>
    <w:p w14:paraId="3AEC366A" w14:textId="5753A5DC" w:rsidR="006A5BF7" w:rsidRPr="00EE427B" w:rsidRDefault="006A5BF7" w:rsidP="00F831D0">
      <w:pPr>
        <w:pStyle w:val="NormalWeb"/>
        <w:numPr>
          <w:ilvl w:val="1"/>
          <w:numId w:val="49"/>
        </w:numPr>
        <w:spacing w:before="0" w:beforeAutospacing="0" w:after="0" w:afterAutospacing="0"/>
        <w:ind w:left="0" w:firstLine="0"/>
        <w:jc w:val="left"/>
        <w:rPr>
          <w:rFonts w:ascii="Arial" w:hAnsi="Arial" w:cs="Arial"/>
          <w:color w:val="auto"/>
          <w:highlight w:val="yellow"/>
        </w:rPr>
      </w:pPr>
      <w:r w:rsidRPr="00EE427B">
        <w:rPr>
          <w:rFonts w:ascii="Arial" w:hAnsi="Arial" w:cs="Arial"/>
          <w:color w:val="auto"/>
          <w:highlight w:val="yellow"/>
        </w:rPr>
        <w:t xml:space="preserve">Load </w:t>
      </w:r>
      <w:r w:rsidR="00CE5B5E" w:rsidRPr="00EE427B">
        <w:rPr>
          <w:rFonts w:ascii="Arial" w:hAnsi="Arial" w:cs="Arial"/>
          <w:color w:val="auto"/>
          <w:highlight w:val="yellow"/>
        </w:rPr>
        <w:t xml:space="preserve">the </w:t>
      </w:r>
      <w:r w:rsidRPr="00EE427B">
        <w:rPr>
          <w:rFonts w:ascii="Arial" w:hAnsi="Arial" w:cs="Arial"/>
          <w:color w:val="auto"/>
          <w:highlight w:val="yellow"/>
        </w:rPr>
        <w:t>standard samples of vancomycin in water onto the HPLC (for drug release so</w:t>
      </w:r>
      <w:r w:rsidR="009548C4" w:rsidRPr="00EE427B">
        <w:rPr>
          <w:rFonts w:ascii="Arial" w:hAnsi="Arial" w:cs="Arial"/>
          <w:color w:val="auto"/>
          <w:highlight w:val="yellow"/>
        </w:rPr>
        <w:t>lutions, prepare standards</w:t>
      </w:r>
      <w:r w:rsidRPr="00EE427B">
        <w:rPr>
          <w:rFonts w:ascii="Arial" w:hAnsi="Arial" w:cs="Arial"/>
          <w:color w:val="auto"/>
          <w:highlight w:val="yellow"/>
        </w:rPr>
        <w:t xml:space="preserve"> in DPBS)</w:t>
      </w:r>
      <w:r w:rsidR="00B96B4B" w:rsidRPr="00EE427B">
        <w:rPr>
          <w:rFonts w:ascii="Arial" w:hAnsi="Arial" w:cs="Arial"/>
          <w:color w:val="auto"/>
          <w:highlight w:val="yellow"/>
        </w:rPr>
        <w:t>. Under the described</w:t>
      </w:r>
      <w:r w:rsidRPr="00EE427B">
        <w:rPr>
          <w:rFonts w:ascii="Arial" w:hAnsi="Arial" w:cs="Arial"/>
          <w:color w:val="auto"/>
          <w:highlight w:val="yellow"/>
        </w:rPr>
        <w:t xml:space="preserve"> conditions, vancomycin elution time is approximately 4.9 </w:t>
      </w:r>
      <w:r w:rsidR="00F831D0">
        <w:rPr>
          <w:rFonts w:ascii="Arial" w:hAnsi="Arial" w:cs="Arial"/>
          <w:color w:val="auto"/>
          <w:highlight w:val="yellow"/>
        </w:rPr>
        <w:t>min</w:t>
      </w:r>
      <w:r w:rsidRPr="00EE427B">
        <w:rPr>
          <w:rFonts w:ascii="Arial" w:hAnsi="Arial" w:cs="Arial"/>
          <w:color w:val="auto"/>
          <w:highlight w:val="yellow"/>
        </w:rPr>
        <w:t xml:space="preserve">. </w:t>
      </w:r>
    </w:p>
    <w:p w14:paraId="26F27A99" w14:textId="77777777" w:rsidR="006A5BF7" w:rsidRPr="00EE427B" w:rsidRDefault="006A5BF7" w:rsidP="00F831D0">
      <w:pPr>
        <w:pStyle w:val="NormalWeb"/>
        <w:spacing w:before="0" w:beforeAutospacing="0" w:after="0" w:afterAutospacing="0"/>
        <w:jc w:val="left"/>
        <w:rPr>
          <w:rFonts w:ascii="Arial" w:hAnsi="Arial" w:cs="Arial"/>
          <w:color w:val="auto"/>
          <w:highlight w:val="yellow"/>
        </w:rPr>
      </w:pPr>
    </w:p>
    <w:p w14:paraId="1A6C5B99" w14:textId="2665600A" w:rsidR="006A5BF7" w:rsidRPr="00EE427B" w:rsidRDefault="006A5BF7" w:rsidP="00F831D0">
      <w:pPr>
        <w:pStyle w:val="NormalWeb"/>
        <w:numPr>
          <w:ilvl w:val="1"/>
          <w:numId w:val="49"/>
        </w:numPr>
        <w:spacing w:before="0" w:beforeAutospacing="0" w:after="0" w:afterAutospacing="0"/>
        <w:ind w:left="0" w:firstLine="0"/>
        <w:jc w:val="left"/>
        <w:rPr>
          <w:rFonts w:ascii="Arial" w:hAnsi="Arial" w:cs="Arial"/>
          <w:color w:val="auto"/>
          <w:highlight w:val="yellow"/>
        </w:rPr>
      </w:pPr>
      <w:r w:rsidRPr="00EE427B">
        <w:rPr>
          <w:rFonts w:ascii="Arial" w:hAnsi="Arial" w:cs="Arial"/>
          <w:color w:val="auto"/>
          <w:highlight w:val="yellow"/>
        </w:rPr>
        <w:t>Run all samples through the HPLC,</w:t>
      </w:r>
      <w:r w:rsidR="00054894">
        <w:rPr>
          <w:rFonts w:ascii="Arial" w:hAnsi="Arial" w:cs="Arial"/>
          <w:color w:val="auto"/>
          <w:highlight w:val="yellow"/>
        </w:rPr>
        <w:t xml:space="preserve"> ordering the samples such that solutions expected to contain less vancomycin are run first. This prevents contamination from higher concentration samples in the event that all vancomycin does not elute or rinse properly.</w:t>
      </w:r>
      <w:r w:rsidRPr="00EE427B">
        <w:rPr>
          <w:rFonts w:ascii="Arial" w:hAnsi="Arial" w:cs="Arial"/>
          <w:color w:val="auto"/>
          <w:highlight w:val="yellow"/>
        </w:rPr>
        <w:t xml:space="preserve"> </w:t>
      </w:r>
      <w:r w:rsidR="00054894">
        <w:rPr>
          <w:rFonts w:ascii="Arial" w:hAnsi="Arial" w:cs="Arial"/>
          <w:color w:val="auto"/>
          <w:highlight w:val="yellow"/>
        </w:rPr>
        <w:t>C</w:t>
      </w:r>
      <w:r w:rsidRPr="00EE427B">
        <w:rPr>
          <w:rFonts w:ascii="Arial" w:hAnsi="Arial" w:cs="Arial"/>
          <w:color w:val="auto"/>
          <w:highlight w:val="yellow"/>
        </w:rPr>
        <w:t>alculat</w:t>
      </w:r>
      <w:r w:rsidR="00054894">
        <w:rPr>
          <w:rFonts w:ascii="Arial" w:hAnsi="Arial" w:cs="Arial"/>
          <w:color w:val="auto"/>
          <w:highlight w:val="yellow"/>
        </w:rPr>
        <w:t>e</w:t>
      </w:r>
      <w:r w:rsidRPr="00EE427B">
        <w:rPr>
          <w:rFonts w:ascii="Arial" w:hAnsi="Arial" w:cs="Arial"/>
          <w:color w:val="auto"/>
          <w:highlight w:val="yellow"/>
        </w:rPr>
        <w:t xml:space="preserve"> signal peak area at 282 nm wavelength detection. Allow for 10 </w:t>
      </w:r>
      <w:r w:rsidR="00F831D0">
        <w:rPr>
          <w:rFonts w:ascii="Arial" w:hAnsi="Arial" w:cs="Arial"/>
          <w:color w:val="auto"/>
          <w:highlight w:val="yellow"/>
        </w:rPr>
        <w:t>min</w:t>
      </w:r>
      <w:r w:rsidRPr="00EE427B">
        <w:rPr>
          <w:rFonts w:ascii="Arial" w:hAnsi="Arial" w:cs="Arial"/>
          <w:color w:val="auto"/>
          <w:highlight w:val="yellow"/>
        </w:rPr>
        <w:t xml:space="preserve"> per sample in order to remove any excess drug or polymer degradation materials, and to re-equilibrate the column</w:t>
      </w:r>
      <w:r w:rsidR="00CE5B5E" w:rsidRPr="00EE427B">
        <w:rPr>
          <w:rFonts w:ascii="Arial" w:hAnsi="Arial" w:cs="Arial"/>
          <w:color w:val="auto"/>
          <w:highlight w:val="yellow"/>
        </w:rPr>
        <w:t xml:space="preserve"> prior to the next sample</w:t>
      </w:r>
      <w:r w:rsidRPr="00EE427B">
        <w:rPr>
          <w:rFonts w:ascii="Arial" w:hAnsi="Arial" w:cs="Arial"/>
          <w:color w:val="auto"/>
          <w:highlight w:val="yellow"/>
        </w:rPr>
        <w:t xml:space="preserve">. </w:t>
      </w:r>
    </w:p>
    <w:p w14:paraId="58DD53FE" w14:textId="77777777" w:rsidR="00FF57E4" w:rsidRPr="00EE427B" w:rsidRDefault="00FF57E4" w:rsidP="00F831D0">
      <w:pPr>
        <w:pStyle w:val="NormalWeb"/>
        <w:spacing w:before="0" w:beforeAutospacing="0" w:after="0" w:afterAutospacing="0"/>
        <w:jc w:val="left"/>
        <w:rPr>
          <w:rFonts w:ascii="Arial" w:hAnsi="Arial" w:cs="Arial"/>
          <w:color w:val="auto"/>
        </w:rPr>
      </w:pPr>
    </w:p>
    <w:p w14:paraId="044F230E" w14:textId="4F720359" w:rsidR="008942A0" w:rsidRPr="00EE427B" w:rsidRDefault="004B73FA" w:rsidP="00F831D0">
      <w:pPr>
        <w:pStyle w:val="NormalWeb"/>
        <w:spacing w:before="0" w:beforeAutospacing="0" w:after="0" w:afterAutospacing="0"/>
        <w:jc w:val="left"/>
        <w:rPr>
          <w:rFonts w:ascii="Arial" w:hAnsi="Arial" w:cs="Arial"/>
          <w:b/>
          <w:color w:val="auto"/>
        </w:rPr>
      </w:pPr>
      <w:r w:rsidRPr="00EE427B">
        <w:rPr>
          <w:rFonts w:ascii="Arial" w:hAnsi="Arial" w:cs="Arial"/>
          <w:b/>
          <w:color w:val="auto"/>
        </w:rPr>
        <w:t>REPRESENTATIVE RESULTS:</w:t>
      </w:r>
    </w:p>
    <w:p w14:paraId="568FCEE4" w14:textId="48122205" w:rsidR="00555FB4" w:rsidRPr="00EE427B" w:rsidRDefault="008942A0" w:rsidP="00F831D0">
      <w:pPr>
        <w:pStyle w:val="NormalWeb"/>
        <w:spacing w:before="0" w:beforeAutospacing="0" w:after="0" w:afterAutospacing="0"/>
        <w:jc w:val="left"/>
        <w:rPr>
          <w:rFonts w:ascii="Arial" w:hAnsi="Arial" w:cs="Arial"/>
          <w:color w:val="auto"/>
        </w:rPr>
      </w:pPr>
      <w:r w:rsidRPr="00EE427B">
        <w:rPr>
          <w:rFonts w:ascii="Arial" w:hAnsi="Arial" w:cs="Arial"/>
          <w:color w:val="auto"/>
        </w:rPr>
        <w:t xml:space="preserve">This method describes the synthesis and characterization of OPF/SMA hydrogels, and the quantification of their vancomycin loading and release properties. In </w:t>
      </w:r>
      <w:r w:rsidRPr="00EE427B">
        <w:rPr>
          <w:rFonts w:ascii="Arial" w:hAnsi="Arial" w:cs="Arial"/>
          <w:b/>
          <w:color w:val="auto"/>
        </w:rPr>
        <w:t>Figure 1</w:t>
      </w:r>
      <w:r w:rsidRPr="00EE427B">
        <w:rPr>
          <w:rFonts w:ascii="Arial" w:hAnsi="Arial" w:cs="Arial"/>
          <w:color w:val="auto"/>
        </w:rPr>
        <w:t>, the general structure of the hy</w:t>
      </w:r>
      <w:r w:rsidR="00AB655D" w:rsidRPr="00EE427B">
        <w:rPr>
          <w:rFonts w:ascii="Arial" w:hAnsi="Arial" w:cs="Arial"/>
          <w:color w:val="auto"/>
        </w:rPr>
        <w:t xml:space="preserve">drogels is depicted with </w:t>
      </w:r>
      <w:r w:rsidRPr="00EE427B">
        <w:rPr>
          <w:rFonts w:ascii="Arial" w:hAnsi="Arial" w:cs="Arial"/>
          <w:color w:val="auto"/>
        </w:rPr>
        <w:t>their idealized loading of vancomycin.</w:t>
      </w:r>
      <w:r w:rsidR="00555FB4" w:rsidRPr="00EE427B">
        <w:rPr>
          <w:rFonts w:ascii="Arial" w:hAnsi="Arial" w:cs="Arial"/>
          <w:color w:val="auto"/>
        </w:rPr>
        <w:t xml:space="preserve"> OPF </w:t>
      </w:r>
      <w:proofErr w:type="spellStart"/>
      <w:r w:rsidR="00555FB4" w:rsidRPr="00EE427B">
        <w:rPr>
          <w:rFonts w:ascii="Arial" w:hAnsi="Arial" w:cs="Arial"/>
          <w:color w:val="auto"/>
        </w:rPr>
        <w:t>macromer</w:t>
      </w:r>
      <w:proofErr w:type="spellEnd"/>
      <w:r w:rsidR="00555FB4" w:rsidRPr="00EE427B">
        <w:rPr>
          <w:rFonts w:ascii="Arial" w:hAnsi="Arial" w:cs="Arial"/>
          <w:color w:val="auto"/>
        </w:rPr>
        <w:t xml:space="preserve"> chains are crosslinked with SMA, resulting in free negative charges within the hydrogel co-polymer network.</w:t>
      </w:r>
      <w:r w:rsidRPr="00EE427B">
        <w:rPr>
          <w:rFonts w:ascii="Arial" w:hAnsi="Arial" w:cs="Arial"/>
          <w:color w:val="auto"/>
        </w:rPr>
        <w:t xml:space="preserve"> </w:t>
      </w:r>
      <w:r w:rsidRPr="00EE427B">
        <w:rPr>
          <w:rFonts w:ascii="Arial" w:hAnsi="Arial" w:cs="Arial"/>
          <w:b/>
          <w:color w:val="auto"/>
        </w:rPr>
        <w:t>Figure 2</w:t>
      </w:r>
      <w:r w:rsidRPr="00EE427B">
        <w:rPr>
          <w:rFonts w:ascii="Arial" w:hAnsi="Arial" w:cs="Arial"/>
          <w:color w:val="auto"/>
        </w:rPr>
        <w:t xml:space="preserve"> </w:t>
      </w:r>
      <w:r w:rsidR="00AB655D" w:rsidRPr="00EE427B">
        <w:rPr>
          <w:rFonts w:ascii="Arial" w:hAnsi="Arial" w:cs="Arial"/>
          <w:color w:val="auto"/>
        </w:rPr>
        <w:t>establishes the change in hydrogel physical properties due to charge incorporation from SMA crosslinking</w:t>
      </w:r>
      <w:r w:rsidRPr="00EE427B">
        <w:rPr>
          <w:rFonts w:ascii="Arial" w:hAnsi="Arial" w:cs="Arial"/>
          <w:color w:val="auto"/>
        </w:rPr>
        <w:t xml:space="preserve">. </w:t>
      </w:r>
      <w:r w:rsidR="00555FB4" w:rsidRPr="00EE427B">
        <w:rPr>
          <w:rFonts w:ascii="Arial" w:hAnsi="Arial" w:cs="Arial"/>
          <w:color w:val="auto"/>
        </w:rPr>
        <w:t xml:space="preserve">Swelling ratio changes </w:t>
      </w:r>
      <w:r w:rsidR="00D94A86" w:rsidRPr="00EE427B">
        <w:rPr>
          <w:rFonts w:ascii="Arial" w:hAnsi="Arial" w:cs="Arial"/>
          <w:color w:val="auto"/>
        </w:rPr>
        <w:t>(</w:t>
      </w:r>
      <w:r w:rsidR="00D94A86" w:rsidRPr="00EE427B">
        <w:rPr>
          <w:rFonts w:ascii="Arial" w:hAnsi="Arial" w:cs="Arial"/>
          <w:b/>
          <w:color w:val="auto"/>
        </w:rPr>
        <w:t>2A</w:t>
      </w:r>
      <w:r w:rsidR="00D94A86" w:rsidRPr="00EE427B">
        <w:rPr>
          <w:rFonts w:ascii="Arial" w:hAnsi="Arial" w:cs="Arial"/>
          <w:color w:val="auto"/>
        </w:rPr>
        <w:t xml:space="preserve">) </w:t>
      </w:r>
      <w:r w:rsidR="00555FB4" w:rsidRPr="00EE427B">
        <w:rPr>
          <w:rFonts w:ascii="Arial" w:hAnsi="Arial" w:cs="Arial"/>
          <w:color w:val="auto"/>
        </w:rPr>
        <w:t>due to SMA weight percent, and additional TGA mass losses</w:t>
      </w:r>
      <w:r w:rsidR="00D94A86" w:rsidRPr="00EE427B">
        <w:rPr>
          <w:rFonts w:ascii="Arial" w:hAnsi="Arial" w:cs="Arial"/>
          <w:color w:val="auto"/>
        </w:rPr>
        <w:t xml:space="preserve"> (</w:t>
      </w:r>
      <w:r w:rsidR="00D94A86" w:rsidRPr="00EE427B">
        <w:rPr>
          <w:rFonts w:ascii="Arial" w:hAnsi="Arial" w:cs="Arial"/>
          <w:b/>
          <w:color w:val="auto"/>
        </w:rPr>
        <w:t>2B</w:t>
      </w:r>
      <w:r w:rsidR="00D94A86" w:rsidRPr="00EE427B">
        <w:rPr>
          <w:rFonts w:ascii="Arial" w:hAnsi="Arial" w:cs="Arial"/>
          <w:color w:val="auto"/>
        </w:rPr>
        <w:t>)</w:t>
      </w:r>
      <w:r w:rsidR="00555FB4" w:rsidRPr="00EE427B">
        <w:rPr>
          <w:rFonts w:ascii="Arial" w:hAnsi="Arial" w:cs="Arial"/>
          <w:color w:val="auto"/>
        </w:rPr>
        <w:t xml:space="preserve"> indicate the structural differences. </w:t>
      </w:r>
    </w:p>
    <w:p w14:paraId="7AAFFD9E" w14:textId="77777777" w:rsidR="004B73FA" w:rsidRPr="00EE427B" w:rsidRDefault="004B73FA" w:rsidP="00F831D0">
      <w:pPr>
        <w:pStyle w:val="NormalWeb"/>
        <w:spacing w:before="0" w:beforeAutospacing="0" w:after="0" w:afterAutospacing="0"/>
        <w:jc w:val="left"/>
        <w:rPr>
          <w:rFonts w:ascii="Arial" w:hAnsi="Arial" w:cs="Arial"/>
          <w:color w:val="auto"/>
        </w:rPr>
      </w:pPr>
    </w:p>
    <w:p w14:paraId="6B009372" w14:textId="6D4B1A61" w:rsidR="008942A0" w:rsidRPr="00EE427B" w:rsidRDefault="009548C4" w:rsidP="00F831D0">
      <w:pPr>
        <w:pStyle w:val="NormalWeb"/>
        <w:spacing w:before="0" w:beforeAutospacing="0" w:after="0" w:afterAutospacing="0"/>
        <w:jc w:val="left"/>
        <w:rPr>
          <w:rFonts w:ascii="Arial" w:hAnsi="Arial" w:cs="Arial"/>
          <w:color w:val="auto"/>
        </w:rPr>
      </w:pPr>
      <w:r w:rsidRPr="00EE427B">
        <w:rPr>
          <w:rFonts w:ascii="Arial" w:hAnsi="Arial" w:cs="Arial"/>
          <w:color w:val="auto"/>
        </w:rPr>
        <w:t xml:space="preserve">Representative </w:t>
      </w:r>
      <w:r w:rsidR="008F3D1C" w:rsidRPr="00EE427B">
        <w:rPr>
          <w:rFonts w:ascii="Arial" w:hAnsi="Arial" w:cs="Arial"/>
          <w:color w:val="auto"/>
        </w:rPr>
        <w:t xml:space="preserve">charts </w:t>
      </w:r>
      <w:r w:rsidRPr="00EE427B">
        <w:rPr>
          <w:rFonts w:ascii="Arial" w:hAnsi="Arial" w:cs="Arial"/>
          <w:color w:val="auto"/>
        </w:rPr>
        <w:t xml:space="preserve">from the HPLC method are shown in </w:t>
      </w:r>
      <w:r w:rsidRPr="00EE427B">
        <w:rPr>
          <w:rFonts w:ascii="Arial" w:hAnsi="Arial" w:cs="Arial"/>
          <w:b/>
          <w:color w:val="auto"/>
        </w:rPr>
        <w:t>Figure 3</w:t>
      </w:r>
      <w:r w:rsidR="00AB655D" w:rsidRPr="00EE427B">
        <w:rPr>
          <w:rFonts w:ascii="Arial" w:hAnsi="Arial" w:cs="Arial"/>
          <w:color w:val="auto"/>
        </w:rPr>
        <w:t>, proving the efficiency and sensitivity of the quantitation method</w:t>
      </w:r>
      <w:r w:rsidRPr="00EE427B">
        <w:rPr>
          <w:rFonts w:ascii="Arial" w:hAnsi="Arial" w:cs="Arial"/>
          <w:color w:val="auto"/>
        </w:rPr>
        <w:t xml:space="preserve">. </w:t>
      </w:r>
      <w:r w:rsidR="003B74DF">
        <w:rPr>
          <w:rFonts w:ascii="Arial" w:hAnsi="Arial" w:cs="Arial"/>
          <w:color w:val="auto"/>
        </w:rPr>
        <w:t>The a</w:t>
      </w:r>
      <w:r w:rsidR="002536E5" w:rsidRPr="00EE427B">
        <w:rPr>
          <w:rFonts w:ascii="Arial" w:hAnsi="Arial" w:cs="Arial"/>
          <w:color w:val="auto"/>
        </w:rPr>
        <w:t xml:space="preserve">rea under the vancomycin signal was calculated for each sample and compared to a linear standard curve of vancomycin. </w:t>
      </w:r>
      <w:r w:rsidR="00AB655D" w:rsidRPr="00EE427B">
        <w:rPr>
          <w:rFonts w:ascii="Arial" w:hAnsi="Arial" w:cs="Arial"/>
          <w:color w:val="auto"/>
        </w:rPr>
        <w:t>Various</w:t>
      </w:r>
      <w:r w:rsidR="008942A0" w:rsidRPr="00EE427B">
        <w:rPr>
          <w:rFonts w:ascii="Arial" w:hAnsi="Arial" w:cs="Arial"/>
          <w:color w:val="auto"/>
        </w:rPr>
        <w:t xml:space="preserve"> loading </w:t>
      </w:r>
      <w:r w:rsidR="00AB655D" w:rsidRPr="00EE427B">
        <w:rPr>
          <w:rFonts w:ascii="Arial" w:hAnsi="Arial" w:cs="Arial"/>
          <w:color w:val="auto"/>
        </w:rPr>
        <w:t xml:space="preserve">experiments are </w:t>
      </w:r>
      <w:r w:rsidRPr="00EE427B">
        <w:rPr>
          <w:rFonts w:ascii="Arial" w:hAnsi="Arial" w:cs="Arial"/>
          <w:color w:val="auto"/>
        </w:rPr>
        <w:t xml:space="preserve">shown in </w:t>
      </w:r>
      <w:r w:rsidRPr="00EE427B">
        <w:rPr>
          <w:rFonts w:ascii="Arial" w:hAnsi="Arial" w:cs="Arial"/>
          <w:b/>
          <w:color w:val="auto"/>
        </w:rPr>
        <w:t>Figure 4</w:t>
      </w:r>
      <w:r w:rsidR="008942A0" w:rsidRPr="00EE427B">
        <w:rPr>
          <w:rFonts w:ascii="Arial" w:hAnsi="Arial" w:cs="Arial"/>
          <w:color w:val="auto"/>
        </w:rPr>
        <w:t>,</w:t>
      </w:r>
      <w:r w:rsidR="00AB655D" w:rsidRPr="00EE427B">
        <w:rPr>
          <w:rFonts w:ascii="Arial" w:hAnsi="Arial" w:cs="Arial"/>
          <w:color w:val="auto"/>
        </w:rPr>
        <w:t xml:space="preserve"> showing the time</w:t>
      </w:r>
      <w:r w:rsidR="00B04597" w:rsidRPr="00EE427B">
        <w:rPr>
          <w:rFonts w:ascii="Arial" w:hAnsi="Arial" w:cs="Arial"/>
          <w:color w:val="auto"/>
        </w:rPr>
        <w:t xml:space="preserve"> (</w:t>
      </w:r>
      <w:r w:rsidR="00B04597" w:rsidRPr="00EE427B">
        <w:rPr>
          <w:rFonts w:ascii="Arial" w:hAnsi="Arial" w:cs="Arial"/>
          <w:b/>
          <w:color w:val="auto"/>
        </w:rPr>
        <w:t>4A</w:t>
      </w:r>
      <w:r w:rsidR="00B04597" w:rsidRPr="00EE427B">
        <w:rPr>
          <w:rFonts w:ascii="Arial" w:hAnsi="Arial" w:cs="Arial"/>
          <w:color w:val="auto"/>
        </w:rPr>
        <w:t>)</w:t>
      </w:r>
      <w:r w:rsidR="00AB655D" w:rsidRPr="00EE427B">
        <w:rPr>
          <w:rFonts w:ascii="Arial" w:hAnsi="Arial" w:cs="Arial"/>
          <w:color w:val="auto"/>
        </w:rPr>
        <w:t xml:space="preserve"> and charge</w:t>
      </w:r>
      <w:r w:rsidR="00B04597" w:rsidRPr="00EE427B">
        <w:rPr>
          <w:rFonts w:ascii="Arial" w:hAnsi="Arial" w:cs="Arial"/>
          <w:color w:val="auto"/>
        </w:rPr>
        <w:t xml:space="preserve"> (</w:t>
      </w:r>
      <w:r w:rsidR="00B04597" w:rsidRPr="00EE427B">
        <w:rPr>
          <w:rFonts w:ascii="Arial" w:hAnsi="Arial" w:cs="Arial"/>
          <w:b/>
          <w:color w:val="auto"/>
        </w:rPr>
        <w:t>4B</w:t>
      </w:r>
      <w:r w:rsidR="00B04597" w:rsidRPr="00EE427B">
        <w:rPr>
          <w:rFonts w:ascii="Arial" w:hAnsi="Arial" w:cs="Arial"/>
          <w:color w:val="auto"/>
        </w:rPr>
        <w:t>)</w:t>
      </w:r>
      <w:r w:rsidR="00AB655D" w:rsidRPr="00EE427B">
        <w:rPr>
          <w:rFonts w:ascii="Arial" w:hAnsi="Arial" w:cs="Arial"/>
          <w:color w:val="auto"/>
        </w:rPr>
        <w:t xml:space="preserve"> dependent nature of the interaction.</w:t>
      </w:r>
      <w:r w:rsidR="008942A0" w:rsidRPr="00EE427B">
        <w:rPr>
          <w:rFonts w:ascii="Arial" w:hAnsi="Arial" w:cs="Arial"/>
          <w:color w:val="auto"/>
        </w:rPr>
        <w:t xml:space="preserve"> </w:t>
      </w:r>
      <w:r w:rsidR="002536E5" w:rsidRPr="00EE427B">
        <w:rPr>
          <w:rFonts w:ascii="Arial" w:hAnsi="Arial" w:cs="Arial"/>
          <w:color w:val="auto"/>
        </w:rPr>
        <w:t xml:space="preserve">Maximal loading was achieved at 24 </w:t>
      </w:r>
      <w:r w:rsidR="00F831D0">
        <w:rPr>
          <w:rFonts w:ascii="Arial" w:hAnsi="Arial" w:cs="Arial"/>
          <w:color w:val="auto"/>
        </w:rPr>
        <w:t>h</w:t>
      </w:r>
      <w:r w:rsidR="002536E5" w:rsidRPr="00EE427B">
        <w:rPr>
          <w:rFonts w:ascii="Arial" w:hAnsi="Arial" w:cs="Arial"/>
          <w:color w:val="auto"/>
        </w:rPr>
        <w:t>, and hydrogels loading efficiency increased consistently even with high concentrations of vancomycin which were well past physiologically relevant concentrations</w:t>
      </w:r>
      <w:r w:rsidR="00B04597" w:rsidRPr="00EE427B">
        <w:rPr>
          <w:rFonts w:ascii="Arial" w:hAnsi="Arial" w:cs="Arial"/>
          <w:color w:val="auto"/>
        </w:rPr>
        <w:t xml:space="preserve"> (</w:t>
      </w:r>
      <w:r w:rsidR="00B04597" w:rsidRPr="00EE427B">
        <w:rPr>
          <w:rFonts w:ascii="Arial" w:hAnsi="Arial" w:cs="Arial"/>
          <w:b/>
          <w:color w:val="auto"/>
        </w:rPr>
        <w:t>4C</w:t>
      </w:r>
      <w:r w:rsidR="00B04597" w:rsidRPr="00EE427B">
        <w:rPr>
          <w:rFonts w:ascii="Arial" w:hAnsi="Arial" w:cs="Arial"/>
          <w:color w:val="auto"/>
        </w:rPr>
        <w:t>)</w:t>
      </w:r>
      <w:r w:rsidR="002536E5" w:rsidRPr="00EE427B">
        <w:rPr>
          <w:rFonts w:ascii="Arial" w:hAnsi="Arial" w:cs="Arial"/>
          <w:color w:val="auto"/>
        </w:rPr>
        <w:t xml:space="preserve">. </w:t>
      </w:r>
      <w:r w:rsidR="00B04597" w:rsidRPr="00EE427B">
        <w:rPr>
          <w:rFonts w:ascii="Arial" w:hAnsi="Arial" w:cs="Arial"/>
          <w:color w:val="auto"/>
        </w:rPr>
        <w:t xml:space="preserve">The loading procedure is diagrammed in </w:t>
      </w:r>
      <w:r w:rsidR="00B04597" w:rsidRPr="00EE427B">
        <w:rPr>
          <w:rFonts w:ascii="Arial" w:hAnsi="Arial" w:cs="Arial"/>
          <w:b/>
          <w:color w:val="auto"/>
        </w:rPr>
        <w:t>Figure 4D</w:t>
      </w:r>
      <w:r w:rsidR="00B04597" w:rsidRPr="00EE427B">
        <w:rPr>
          <w:rFonts w:ascii="Arial" w:hAnsi="Arial" w:cs="Arial"/>
          <w:color w:val="auto"/>
        </w:rPr>
        <w:t>.</w:t>
      </w:r>
      <w:r w:rsidR="002536E5" w:rsidRPr="00EE427B">
        <w:rPr>
          <w:rFonts w:ascii="Arial" w:hAnsi="Arial" w:cs="Arial"/>
          <w:color w:val="auto"/>
        </w:rPr>
        <w:t xml:space="preserve"> </w:t>
      </w:r>
      <w:r w:rsidR="00AB655D" w:rsidRPr="00EE427B">
        <w:rPr>
          <w:rFonts w:ascii="Arial" w:hAnsi="Arial" w:cs="Arial"/>
          <w:color w:val="auto"/>
        </w:rPr>
        <w:t xml:space="preserve">Finally, </w:t>
      </w:r>
      <w:r w:rsidR="00AB655D" w:rsidRPr="00EE427B">
        <w:rPr>
          <w:rFonts w:ascii="Arial" w:hAnsi="Arial" w:cs="Arial"/>
          <w:b/>
          <w:color w:val="auto"/>
        </w:rPr>
        <w:t xml:space="preserve">Figure </w:t>
      </w:r>
      <w:r w:rsidRPr="00EE427B">
        <w:rPr>
          <w:rFonts w:ascii="Arial" w:hAnsi="Arial" w:cs="Arial"/>
          <w:b/>
          <w:color w:val="auto"/>
        </w:rPr>
        <w:t>5</w:t>
      </w:r>
      <w:r w:rsidR="00B04597" w:rsidRPr="00EE427B">
        <w:rPr>
          <w:rFonts w:ascii="Arial" w:hAnsi="Arial" w:cs="Arial"/>
          <w:b/>
          <w:color w:val="auto"/>
        </w:rPr>
        <w:t>A</w:t>
      </w:r>
      <w:r w:rsidR="00B04597" w:rsidRPr="00EE427B">
        <w:rPr>
          <w:rFonts w:ascii="Arial" w:hAnsi="Arial" w:cs="Arial"/>
          <w:color w:val="auto"/>
        </w:rPr>
        <w:t xml:space="preserve"> depicts the drug release period. </w:t>
      </w:r>
      <w:r w:rsidR="00B04597" w:rsidRPr="00EE427B">
        <w:rPr>
          <w:rFonts w:ascii="Arial" w:hAnsi="Arial" w:cs="Arial"/>
          <w:b/>
          <w:color w:val="auto"/>
        </w:rPr>
        <w:t>Figure 5B</w:t>
      </w:r>
      <w:r w:rsidR="008942A0" w:rsidRPr="00EE427B">
        <w:rPr>
          <w:rFonts w:ascii="Arial" w:hAnsi="Arial" w:cs="Arial"/>
          <w:color w:val="auto"/>
        </w:rPr>
        <w:t xml:space="preserve"> demonstrates the</w:t>
      </w:r>
      <w:r w:rsidR="00AB655D" w:rsidRPr="00EE427B">
        <w:rPr>
          <w:rFonts w:ascii="Arial" w:hAnsi="Arial" w:cs="Arial"/>
          <w:color w:val="auto"/>
        </w:rPr>
        <w:t xml:space="preserve"> ability of hydrogel charge to delay the release of vancomycin</w:t>
      </w:r>
      <w:r w:rsidR="008942A0" w:rsidRPr="00EE427B">
        <w:rPr>
          <w:rFonts w:ascii="Arial" w:hAnsi="Arial" w:cs="Arial"/>
          <w:color w:val="auto"/>
        </w:rPr>
        <w:t xml:space="preserve"> over time</w:t>
      </w:r>
      <w:r w:rsidR="00B04597" w:rsidRPr="00EE427B">
        <w:rPr>
          <w:rFonts w:ascii="Arial" w:hAnsi="Arial" w:cs="Arial"/>
          <w:color w:val="auto"/>
        </w:rPr>
        <w:t xml:space="preserve"> by comparing the uncharged OPF, and high charge (50% SMA) OPF polymers</w:t>
      </w:r>
      <w:r w:rsidR="008942A0" w:rsidRPr="00EE427B">
        <w:rPr>
          <w:rFonts w:ascii="Arial" w:hAnsi="Arial" w:cs="Arial"/>
          <w:color w:val="auto"/>
        </w:rPr>
        <w:t>.</w:t>
      </w:r>
      <w:r w:rsidR="00B04597" w:rsidRPr="00EE427B">
        <w:rPr>
          <w:rFonts w:ascii="Arial" w:hAnsi="Arial" w:cs="Arial"/>
          <w:color w:val="auto"/>
        </w:rPr>
        <w:t xml:space="preserve"> All release curves from the OPF/SMA polymers are plotted in </w:t>
      </w:r>
      <w:r w:rsidR="00B04597" w:rsidRPr="00EE427B">
        <w:rPr>
          <w:rFonts w:ascii="Arial" w:hAnsi="Arial" w:cs="Arial"/>
          <w:b/>
          <w:color w:val="auto"/>
        </w:rPr>
        <w:t>Figure 5C</w:t>
      </w:r>
      <w:r w:rsidR="00B04597" w:rsidRPr="00EE427B">
        <w:rPr>
          <w:rFonts w:ascii="Arial" w:hAnsi="Arial" w:cs="Arial"/>
          <w:color w:val="auto"/>
        </w:rPr>
        <w:t>, showing the steady decrease in release rate with increased charge.</w:t>
      </w:r>
      <w:r w:rsidR="004B73FA" w:rsidRPr="00EE427B">
        <w:rPr>
          <w:rFonts w:ascii="Arial" w:hAnsi="Arial" w:cs="Arial"/>
          <w:color w:val="auto"/>
        </w:rPr>
        <w:t xml:space="preserve"> </w:t>
      </w:r>
    </w:p>
    <w:p w14:paraId="406F0502" w14:textId="77777777" w:rsidR="004B73FA" w:rsidRPr="00EE427B" w:rsidRDefault="004B73FA" w:rsidP="00F831D0">
      <w:pPr>
        <w:pStyle w:val="NormalWeb"/>
        <w:spacing w:before="0" w:beforeAutospacing="0" w:after="0" w:afterAutospacing="0"/>
        <w:jc w:val="left"/>
        <w:rPr>
          <w:rFonts w:ascii="Arial" w:hAnsi="Arial" w:cs="Arial"/>
          <w:color w:val="auto"/>
        </w:rPr>
      </w:pPr>
    </w:p>
    <w:p w14:paraId="70463C3F" w14:textId="0BAEEBB8" w:rsidR="003A42D8" w:rsidRPr="00EE427B" w:rsidRDefault="00024742" w:rsidP="00F831D0">
      <w:pPr>
        <w:pStyle w:val="NormalWeb"/>
        <w:spacing w:before="0" w:beforeAutospacing="0" w:after="0" w:afterAutospacing="0"/>
        <w:jc w:val="left"/>
        <w:rPr>
          <w:rFonts w:ascii="Arial" w:hAnsi="Arial" w:cs="Arial"/>
          <w:b/>
          <w:color w:val="auto"/>
        </w:rPr>
      </w:pPr>
      <w:r w:rsidRPr="00EE427B">
        <w:rPr>
          <w:rFonts w:ascii="Arial" w:hAnsi="Arial" w:cs="Arial"/>
          <w:b/>
          <w:color w:val="auto"/>
        </w:rPr>
        <w:t>Figure 1:</w:t>
      </w:r>
      <w:r w:rsidR="003A42D8" w:rsidRPr="00EE427B">
        <w:rPr>
          <w:rFonts w:ascii="Arial" w:hAnsi="Arial" w:cs="Arial"/>
          <w:b/>
          <w:color w:val="auto"/>
        </w:rPr>
        <w:t xml:space="preserve"> Schematic depicting synthesis of OPF/SMA hydrogels. </w:t>
      </w:r>
    </w:p>
    <w:p w14:paraId="31A6DF44" w14:textId="2ABC4E65" w:rsidR="003A42D8" w:rsidRPr="00EE427B" w:rsidRDefault="003A42D8" w:rsidP="00F831D0">
      <w:pPr>
        <w:pStyle w:val="NormalWeb"/>
        <w:spacing w:before="0" w:beforeAutospacing="0" w:after="0" w:afterAutospacing="0"/>
        <w:jc w:val="left"/>
        <w:rPr>
          <w:rFonts w:ascii="Arial" w:hAnsi="Arial" w:cs="Arial"/>
          <w:color w:val="auto"/>
        </w:rPr>
      </w:pPr>
      <w:r w:rsidRPr="00EE427B">
        <w:rPr>
          <w:rFonts w:ascii="Arial" w:hAnsi="Arial" w:cs="Arial"/>
          <w:color w:val="auto"/>
        </w:rPr>
        <w:t>OPF/SMA hydrogels synthesized as described. Idealized OPF chain represented in blue, SMA is depicted in red, crosslinked between OPF chains. Vancomycin shown as red stars within the hydrogel.</w:t>
      </w:r>
      <w:r w:rsidR="00A936EC" w:rsidRPr="00EE427B">
        <w:rPr>
          <w:rFonts w:ascii="Arial" w:hAnsi="Arial" w:cs="Arial"/>
          <w:color w:val="auto"/>
        </w:rPr>
        <w:t xml:space="preserve"> This figure has been modified from Gustafson CT, </w:t>
      </w:r>
      <w:r w:rsidR="009877E3" w:rsidRPr="00B238B8">
        <w:rPr>
          <w:rFonts w:ascii="Arial" w:hAnsi="Arial" w:cs="Arial"/>
          <w:i/>
          <w:color w:val="auto"/>
        </w:rPr>
        <w:t>et al</w:t>
      </w:r>
      <w:r w:rsidR="009877E3">
        <w:rPr>
          <w:rFonts w:ascii="Arial" w:hAnsi="Arial" w:cs="Arial"/>
          <w:color w:val="auto"/>
        </w:rPr>
        <w:fldChar w:fldCharType="begin" w:fldLock="1"/>
      </w:r>
      <w:r w:rsidR="009877E3">
        <w:rPr>
          <w:rFonts w:ascii="Arial" w:hAnsi="Arial" w:cs="Arial"/>
          <w:color w:val="auto"/>
        </w:rPr>
        <w:instrText>ADDIN CSL_CITATION { "citationItems" : [ { "id" : "ITEM-1", "itemData" : { "DOI" : "10.1371/journal.pone.0146401", "ISSN" : "19326203", "PMID" : "26760034", "abstract" : "Surgical site infection (SSI) remains a significant risk for any clean orthopedic surgical procedure. Complications resulting from an SSI often require a second surgery and lengthen patient recovery time. The efficacy of antimicrobial agents delivered to combat SSI is diminished by systemic toxicity, bacterial resistance, and patient compliance to dosing schedules. We submit that development of localized, controlled release formulations for antimicrobial compounds would improve the effectiveness of prophylactic surgical wound antibiotic treatment while decreasing systemic side effects. Our research group developed and characterized oligo(poly(ethylene glycol)fumarate) / sodium methacrylate (OPF/SMA) charged copolymers as biocompatible hydrogel matrices. Here, we report the engineering of this copolymer for use as an antibiotic delivery vehicle in surgical applications. We demonstrate that these hydrogels can be efficiently loaded with vancomycin (over 500 mug drug per mg hydrogel) and this loading mechanism is both time- and charge-dependent. Vancomycin release kinetics are shown to be dependent on copolymer negative charge. In the first 6 hours, we achieved as low as 33.7% release. In the first 24 hours, under 80% of total loaded drug was released. Further, vancomycin release from this system can be extended past four days. Finally, we show that the antimicrobial activity of released vancomycin is equivalent to stock vancomycin in inhibiting the growth of colonies of a clinically derived strain of methicillin-resistant Staphylococcus aureus. In summary, our work demonstrates that OPF/SMA hydrogels are appropriate candidates to deliver local antibiotic therapy for prophylaxis of surgical site infection.", "author" : [ { "dropping-particle" : "", "family" : "Gustafson", "given" : "Carl T.", "non-dropping-particle" : "", "parse-names" : false, "suffix" : "" }, { "dropping-particle" : "", "family" : "Boakye-Agyeman", "given" : "Felix", "non-dropping-particle" : "", "parse-names" : false, "suffix" : "" }, { "dropping-particle" : "", "family" : "Brinkman", "given" : "Cassandra L.", "non-dropping-particle" : "", "parse-names" : false, "suffix" : "" }, { "dropping-particle" : "", "family" : "Reid", "given" : "Joel M.", "non-dropping-particle" : "", "parse-names" : false, "suffix" : "" }, { "dropping-particle" : "", "family" : "Patel", "given" : "Robin", "non-dropping-particle" : "", "parse-names" : false, "suffix" : "" }, { "dropping-particle" : "", "family" : "Bajzer", "given" : "Zeljko", "non-dropping-particle" : "", "parse-names" : false, "suffix" : "" }, { "dropping-particle" : "", "family" : "Dadsetan", "given" : "Mahrokh", "non-dropping-particle" : "", "parse-names" : false, "suffix" : "" }, { "dropping-particle" : "", "family" : "Yaszemski", "given" : "Michael J.", "non-dropping-particle" : "", "parse-names" : false, "suffix" : "" } ], "container-title" : "PLoS ONE", "id" : "ITEM-1", "issue" : "1", "issued" : { "date-parts" : [ [ "2016" ] ] }, "title" : "Controlled delivery of vancomycin via charged hydrogels", "type" : "article-journal", "volume" : "11" }, "uris" : [ "http://www.mendeley.com/documents/?uuid=fbe6b5f5-fcb1-4b1e-8902-f80a6b17f7d0" ] } ], "mendeley" : { "formattedCitation" : "&lt;sup&gt;20&lt;/sup&gt;", "plainTextFormattedCitation" : "20", "previouslyFormattedCitation" : "&lt;sup&gt;20&lt;/sup&gt;" }, "properties" : { "noteIndex" : 0 }, "schema" : "https://github.com/citation-style-language/schema/raw/master/csl-citation.json" }</w:instrText>
      </w:r>
      <w:r w:rsidR="009877E3">
        <w:rPr>
          <w:rFonts w:ascii="Arial" w:hAnsi="Arial" w:cs="Arial"/>
          <w:color w:val="auto"/>
        </w:rPr>
        <w:fldChar w:fldCharType="separate"/>
      </w:r>
      <w:r w:rsidR="009877E3" w:rsidRPr="009877E3">
        <w:rPr>
          <w:rFonts w:ascii="Arial" w:hAnsi="Arial" w:cs="Arial"/>
          <w:noProof/>
          <w:color w:val="auto"/>
          <w:vertAlign w:val="superscript"/>
        </w:rPr>
        <w:t>20</w:t>
      </w:r>
      <w:r w:rsidR="009877E3">
        <w:rPr>
          <w:rFonts w:ascii="Arial" w:hAnsi="Arial" w:cs="Arial"/>
          <w:color w:val="auto"/>
        </w:rPr>
        <w:fldChar w:fldCharType="end"/>
      </w:r>
      <w:r w:rsidR="009877E3">
        <w:rPr>
          <w:rFonts w:ascii="Arial" w:hAnsi="Arial" w:cs="Arial"/>
          <w:color w:val="auto"/>
        </w:rPr>
        <w:t>.</w:t>
      </w:r>
    </w:p>
    <w:p w14:paraId="2D9E06C2" w14:textId="77777777" w:rsidR="004B73FA" w:rsidRPr="00EE427B" w:rsidRDefault="004B73FA" w:rsidP="00F831D0">
      <w:pPr>
        <w:pStyle w:val="NormalWeb"/>
        <w:spacing w:before="0" w:beforeAutospacing="0" w:after="0" w:afterAutospacing="0"/>
        <w:jc w:val="left"/>
        <w:rPr>
          <w:rFonts w:ascii="Arial" w:hAnsi="Arial" w:cs="Arial"/>
          <w:color w:val="auto"/>
        </w:rPr>
      </w:pPr>
    </w:p>
    <w:p w14:paraId="21DEE167" w14:textId="3B3CD9B1" w:rsidR="003A42D8" w:rsidRPr="00EE427B" w:rsidRDefault="00024742" w:rsidP="00F831D0">
      <w:pPr>
        <w:pStyle w:val="NormalWeb"/>
        <w:spacing w:before="0" w:beforeAutospacing="0" w:after="0" w:afterAutospacing="0"/>
        <w:jc w:val="left"/>
        <w:rPr>
          <w:rFonts w:ascii="Arial" w:hAnsi="Arial" w:cs="Arial"/>
          <w:b/>
          <w:color w:val="auto"/>
        </w:rPr>
      </w:pPr>
      <w:r w:rsidRPr="00EE427B">
        <w:rPr>
          <w:rFonts w:ascii="Arial" w:hAnsi="Arial" w:cs="Arial"/>
          <w:b/>
          <w:color w:val="auto"/>
        </w:rPr>
        <w:t>Figure 2:</w:t>
      </w:r>
      <w:r w:rsidR="003A42D8" w:rsidRPr="00EE427B">
        <w:rPr>
          <w:rFonts w:ascii="Arial" w:hAnsi="Arial" w:cs="Arial"/>
          <w:b/>
          <w:color w:val="auto"/>
        </w:rPr>
        <w:t xml:space="preserve"> </w:t>
      </w:r>
      <w:r w:rsidR="00C6370D" w:rsidRPr="00EE427B">
        <w:rPr>
          <w:rFonts w:ascii="Arial" w:hAnsi="Arial" w:cs="Arial"/>
          <w:b/>
          <w:color w:val="auto"/>
        </w:rPr>
        <w:t>Physical characterization</w:t>
      </w:r>
      <w:r w:rsidR="003A42D8" w:rsidRPr="00EE427B">
        <w:rPr>
          <w:rFonts w:ascii="Arial" w:hAnsi="Arial" w:cs="Arial"/>
          <w:b/>
          <w:color w:val="auto"/>
        </w:rPr>
        <w:t xml:space="preserve"> of OPF/SMA hydrogel discs.</w:t>
      </w:r>
    </w:p>
    <w:p w14:paraId="0CEA9CFD" w14:textId="5D6E67C1" w:rsidR="00024742" w:rsidRPr="00EE427B" w:rsidRDefault="00024742" w:rsidP="00F831D0">
      <w:pPr>
        <w:pStyle w:val="NormalWeb"/>
        <w:spacing w:before="0" w:beforeAutospacing="0" w:after="0" w:afterAutospacing="0"/>
        <w:jc w:val="left"/>
        <w:rPr>
          <w:rFonts w:ascii="Arial" w:hAnsi="Arial" w:cs="Arial"/>
          <w:color w:val="auto"/>
        </w:rPr>
      </w:pPr>
      <w:r w:rsidRPr="00EE427B">
        <w:rPr>
          <w:rFonts w:ascii="Arial" w:hAnsi="Arial" w:cs="Arial"/>
          <w:color w:val="auto"/>
        </w:rPr>
        <w:t xml:space="preserve">A) </w:t>
      </w:r>
      <w:r w:rsidR="003A42D8" w:rsidRPr="00EE427B">
        <w:rPr>
          <w:rFonts w:ascii="Arial" w:hAnsi="Arial" w:cs="Arial"/>
          <w:color w:val="auto"/>
        </w:rPr>
        <w:t>Hydrogel discs (as de</w:t>
      </w:r>
      <w:r w:rsidR="00BE0416" w:rsidRPr="00EE427B">
        <w:rPr>
          <w:rFonts w:ascii="Arial" w:hAnsi="Arial" w:cs="Arial"/>
          <w:color w:val="auto"/>
        </w:rPr>
        <w:t>scribed) were swollen in either</w:t>
      </w:r>
      <w:r w:rsidR="003A42D8" w:rsidRPr="00EE427B">
        <w:rPr>
          <w:rFonts w:ascii="Arial" w:hAnsi="Arial" w:cs="Arial"/>
          <w:color w:val="auto"/>
        </w:rPr>
        <w:t xml:space="preserve"> </w:t>
      </w:r>
      <w:r w:rsidR="00CF10F4" w:rsidRPr="00EE427B">
        <w:rPr>
          <w:rFonts w:ascii="Arial" w:hAnsi="Arial" w:cs="Arial"/>
          <w:color w:val="auto"/>
        </w:rPr>
        <w:t>ddH</w:t>
      </w:r>
      <w:r w:rsidR="00CF10F4" w:rsidRPr="00EE427B">
        <w:rPr>
          <w:rFonts w:ascii="Arial" w:hAnsi="Arial" w:cs="Arial"/>
          <w:color w:val="auto"/>
          <w:vertAlign w:val="subscript"/>
        </w:rPr>
        <w:t>2</w:t>
      </w:r>
      <w:r w:rsidR="00CF10F4" w:rsidRPr="00EE427B">
        <w:rPr>
          <w:rFonts w:ascii="Arial" w:hAnsi="Arial" w:cs="Arial"/>
          <w:color w:val="auto"/>
        </w:rPr>
        <w:t>O</w:t>
      </w:r>
      <w:r w:rsidR="003A42D8" w:rsidRPr="00EE427B">
        <w:rPr>
          <w:rFonts w:ascii="Arial" w:hAnsi="Arial" w:cs="Arial"/>
          <w:color w:val="auto"/>
        </w:rPr>
        <w:t xml:space="preserve">, DPBS, or a solution of vancomycin hydrochloride (400 </w:t>
      </w:r>
      <w:r w:rsidR="00CF10F4" w:rsidRPr="00EE427B">
        <w:rPr>
          <w:rFonts w:ascii="Arial" w:hAnsi="Arial" w:cs="Arial"/>
          <w:color w:val="auto"/>
        </w:rPr>
        <w:t>µ</w:t>
      </w:r>
      <w:r w:rsidR="003A42D8" w:rsidRPr="00EE427B">
        <w:rPr>
          <w:rFonts w:ascii="Arial" w:hAnsi="Arial" w:cs="Arial"/>
          <w:color w:val="auto"/>
        </w:rPr>
        <w:t xml:space="preserve">g/mL) in </w:t>
      </w:r>
      <w:r w:rsidR="00CF10F4" w:rsidRPr="00EE427B">
        <w:rPr>
          <w:rFonts w:ascii="Arial" w:hAnsi="Arial" w:cs="Arial"/>
          <w:color w:val="auto"/>
        </w:rPr>
        <w:t>ddH</w:t>
      </w:r>
      <w:r w:rsidR="00CF10F4" w:rsidRPr="00EE427B">
        <w:rPr>
          <w:rFonts w:ascii="Arial" w:hAnsi="Arial" w:cs="Arial"/>
          <w:color w:val="auto"/>
          <w:vertAlign w:val="subscript"/>
        </w:rPr>
        <w:t>2</w:t>
      </w:r>
      <w:r w:rsidR="00CF10F4" w:rsidRPr="00EE427B">
        <w:rPr>
          <w:rFonts w:ascii="Arial" w:hAnsi="Arial" w:cs="Arial"/>
          <w:color w:val="auto"/>
        </w:rPr>
        <w:t>O</w:t>
      </w:r>
      <w:r w:rsidR="003A42D8" w:rsidRPr="00EE427B">
        <w:rPr>
          <w:rFonts w:ascii="Arial" w:hAnsi="Arial" w:cs="Arial"/>
          <w:color w:val="auto"/>
        </w:rPr>
        <w:t>. The hydrogels were dried, weighed, then swollen again and we</w:t>
      </w:r>
      <w:r w:rsidR="00617BDD" w:rsidRPr="00EE427B">
        <w:rPr>
          <w:rFonts w:ascii="Arial" w:hAnsi="Arial" w:cs="Arial"/>
          <w:color w:val="auto"/>
        </w:rPr>
        <w:t>ighed again. Swelling ratio</w:t>
      </w:r>
      <w:r w:rsidR="003A42D8" w:rsidRPr="00EE427B">
        <w:rPr>
          <w:rFonts w:ascii="Arial" w:hAnsi="Arial" w:cs="Arial"/>
          <w:color w:val="auto"/>
        </w:rPr>
        <w:t xml:space="preserve"> calculated as described in </w:t>
      </w:r>
      <w:r w:rsidR="00AF2B92" w:rsidRPr="00EE427B">
        <w:rPr>
          <w:rFonts w:ascii="Arial" w:hAnsi="Arial" w:cs="Arial"/>
          <w:color w:val="auto"/>
        </w:rPr>
        <w:t>Protocol section 2.1</w:t>
      </w:r>
      <w:r w:rsidR="003A42D8" w:rsidRPr="00EE427B">
        <w:rPr>
          <w:rFonts w:ascii="Arial" w:hAnsi="Arial" w:cs="Arial"/>
          <w:color w:val="auto"/>
        </w:rPr>
        <w:t xml:space="preserve">. Error bars represent </w:t>
      </w:r>
      <w:r w:rsidR="004B73FA" w:rsidRPr="00EE427B">
        <w:rPr>
          <w:rFonts w:ascii="Arial" w:hAnsi="Arial" w:cs="Arial"/>
          <w:color w:val="auto"/>
        </w:rPr>
        <w:t>±</w:t>
      </w:r>
      <w:r w:rsidR="003A42D8" w:rsidRPr="00EE427B">
        <w:rPr>
          <w:rFonts w:ascii="Arial" w:hAnsi="Arial" w:cs="Arial"/>
          <w:color w:val="auto"/>
        </w:rPr>
        <w:t xml:space="preserve"> one standard deviation, N = 3 in all groups. (*) indicates a statistically significant difference (p&lt;0.05) between DPBS and </w:t>
      </w:r>
      <w:r w:rsidR="00617BDD" w:rsidRPr="00EE427B">
        <w:rPr>
          <w:rFonts w:ascii="Arial" w:hAnsi="Arial" w:cs="Arial"/>
          <w:color w:val="auto"/>
        </w:rPr>
        <w:t>ddH</w:t>
      </w:r>
      <w:r w:rsidR="00617BDD" w:rsidRPr="00EE427B">
        <w:rPr>
          <w:rFonts w:ascii="Arial" w:hAnsi="Arial" w:cs="Arial"/>
          <w:color w:val="auto"/>
          <w:vertAlign w:val="subscript"/>
        </w:rPr>
        <w:t>2</w:t>
      </w:r>
      <w:r w:rsidR="00617BDD" w:rsidRPr="00EE427B">
        <w:rPr>
          <w:rFonts w:ascii="Arial" w:hAnsi="Arial" w:cs="Arial"/>
          <w:color w:val="auto"/>
        </w:rPr>
        <w:t xml:space="preserve">O </w:t>
      </w:r>
      <w:r w:rsidR="003A42D8" w:rsidRPr="00EE427B">
        <w:rPr>
          <w:rFonts w:ascii="Arial" w:hAnsi="Arial" w:cs="Arial"/>
          <w:color w:val="auto"/>
        </w:rPr>
        <w:t>groups.</w:t>
      </w:r>
      <w:r w:rsidRPr="00EE427B">
        <w:rPr>
          <w:rFonts w:ascii="Arial" w:hAnsi="Arial" w:cs="Arial"/>
          <w:color w:val="auto"/>
        </w:rPr>
        <w:t xml:space="preserve"> B) Thermogravimetric analysis of </w:t>
      </w:r>
      <w:r w:rsidR="00F91D76" w:rsidRPr="00EE427B">
        <w:rPr>
          <w:rFonts w:ascii="Arial" w:hAnsi="Arial" w:cs="Arial"/>
          <w:color w:val="auto"/>
        </w:rPr>
        <w:t>OPF/</w:t>
      </w:r>
      <w:r w:rsidRPr="00EE427B">
        <w:rPr>
          <w:rFonts w:ascii="Arial" w:hAnsi="Arial" w:cs="Arial"/>
          <w:color w:val="auto"/>
        </w:rPr>
        <w:t>SMA hydrogel films.</w:t>
      </w:r>
      <w:r w:rsidR="00C6370D" w:rsidRPr="00EE427B">
        <w:rPr>
          <w:rFonts w:ascii="Arial" w:hAnsi="Arial" w:cs="Arial"/>
          <w:color w:val="auto"/>
        </w:rPr>
        <w:t xml:space="preserve"> Thr</w:t>
      </w:r>
      <w:r w:rsidR="00A02CF7" w:rsidRPr="00EE427B">
        <w:rPr>
          <w:rFonts w:ascii="Arial" w:hAnsi="Arial" w:cs="Arial"/>
          <w:color w:val="auto"/>
        </w:rPr>
        <w:t>ee significant degradations could be</w:t>
      </w:r>
      <w:r w:rsidR="00C6370D" w:rsidRPr="00EE427B">
        <w:rPr>
          <w:rFonts w:ascii="Arial" w:hAnsi="Arial" w:cs="Arial"/>
          <w:color w:val="auto"/>
        </w:rPr>
        <w:t xml:space="preserve"> observed</w:t>
      </w:r>
      <w:r w:rsidR="00A02CF7" w:rsidRPr="00EE427B">
        <w:rPr>
          <w:rFonts w:ascii="Arial" w:hAnsi="Arial" w:cs="Arial"/>
          <w:color w:val="auto"/>
        </w:rPr>
        <w:t xml:space="preserve"> in some groups</w:t>
      </w:r>
      <w:r w:rsidR="00C6370D" w:rsidRPr="00EE427B">
        <w:rPr>
          <w:rFonts w:ascii="Arial" w:hAnsi="Arial" w:cs="Arial"/>
          <w:color w:val="auto"/>
        </w:rPr>
        <w:t>, while one degradation (T2) was consistent throughout all formulations.</w:t>
      </w:r>
      <w:r w:rsidRPr="00EE427B">
        <w:rPr>
          <w:rFonts w:ascii="Arial" w:hAnsi="Arial" w:cs="Arial"/>
          <w:color w:val="auto"/>
        </w:rPr>
        <w:t xml:space="preserve"> </w:t>
      </w:r>
      <w:r w:rsidR="00A936EC" w:rsidRPr="00EE427B">
        <w:rPr>
          <w:rFonts w:ascii="Arial" w:hAnsi="Arial" w:cs="Arial"/>
          <w:color w:val="auto"/>
        </w:rPr>
        <w:t xml:space="preserve">This figure has been modified from Gustafson CT, </w:t>
      </w:r>
      <w:r w:rsidR="009877E3" w:rsidRPr="00B238B8">
        <w:rPr>
          <w:rFonts w:ascii="Arial" w:hAnsi="Arial" w:cs="Arial"/>
          <w:i/>
          <w:color w:val="auto"/>
        </w:rPr>
        <w:t>et al</w:t>
      </w:r>
      <w:r w:rsidR="009877E3">
        <w:rPr>
          <w:rFonts w:ascii="Arial" w:hAnsi="Arial" w:cs="Arial"/>
          <w:color w:val="auto"/>
        </w:rPr>
        <w:fldChar w:fldCharType="begin" w:fldLock="1"/>
      </w:r>
      <w:r w:rsidR="009877E3">
        <w:rPr>
          <w:rFonts w:ascii="Arial" w:hAnsi="Arial" w:cs="Arial"/>
          <w:color w:val="auto"/>
        </w:rPr>
        <w:instrText>ADDIN CSL_CITATION { "citationItems" : [ { "id" : "ITEM-1", "itemData" : { "DOI" : "10.1371/journal.pone.0146401", "ISSN" : "19326203", "PMID" : "26760034", "abstract" : "Surgical site infection (SSI) remains a significant risk for any clean orthopedic surgical procedure. Complications resulting from an SSI often require a second surgery and lengthen patient recovery time. The efficacy of antimicrobial agents delivered to combat SSI is diminished by systemic toxicity, bacterial resistance, and patient compliance to dosing schedules. We submit that development of localized, controlled release formulations for antimicrobial compounds would improve the effectiveness of prophylactic surgical wound antibiotic treatment while decreasing systemic side effects. Our research group developed and characterized oligo(poly(ethylene glycol)fumarate) / sodium methacrylate (OPF/SMA) charged copolymers as biocompatible hydrogel matrices. Here, we report the engineering of this copolymer for use as an antibiotic delivery vehicle in surgical applications. We demonstrate that these hydrogels can be efficiently loaded with vancomycin (over 500 mug drug per mg hydrogel) and this loading mechanism is both time- and charge-dependent. Vancomycin release kinetics are shown to be dependent on copolymer negative charge. In the first 6 hours, we achieved as low as 33.7% release. In the first 24 hours, under 80% of total loaded drug was released. Further, vancomycin release from this system can be extended past four days. Finally, we show that the antimicrobial activity of released vancomycin is equivalent to stock vancomycin in inhibiting the growth of colonies of a clinically derived strain of methicillin-resistant Staphylococcus aureus. In summary, our work demonstrates that OPF/SMA hydrogels are appropriate candidates to deliver local antibiotic therapy for prophylaxis of surgical site infection.", "author" : [ { "dropping-particle" : "", "family" : "Gustafson", "given" : "Carl T.", "non-dropping-particle" : "", "parse-names" : false, "suffix" : "" }, { "dropping-particle" : "", "family" : "Boakye-Agyeman", "given" : "Felix", "non-dropping-particle" : "", "parse-names" : false, "suffix" : "" }, { "dropping-particle" : "", "family" : "Brinkman", "given" : "Cassandra L.", "non-dropping-particle" : "", "parse-names" : false, "suffix" : "" }, { "dropping-particle" : "", "family" : "Reid", "given" : "Joel M.", "non-dropping-particle" : "", "parse-names" : false, "suffix" : "" }, { "dropping-particle" : "", "family" : "Patel", "given" : "Robin", "non-dropping-particle" : "", "parse-names" : false, "suffix" : "" }, { "dropping-particle" : "", "family" : "Bajzer", "given" : "Zeljko", "non-dropping-particle" : "", "parse-names" : false, "suffix" : "" }, { "dropping-particle" : "", "family" : "Dadsetan", "given" : "Mahrokh", "non-dropping-particle" : "", "parse-names" : false, "suffix" : "" }, { "dropping-particle" : "", "family" : "Yaszemski", "given" : "Michael J.", "non-dropping-particle" : "", "parse-names" : false, "suffix" : "" } ], "container-title" : "PLoS ONE", "id" : "ITEM-1", "issue" : "1", "issued" : { "date-parts" : [ [ "2016" ] ] }, "title" : "Controlled delivery of vancomycin via charged hydrogels", "type" : "article-journal", "volume" : "11" }, "uris" : [ "http://www.mendeley.com/documents/?uuid=fbe6b5f5-fcb1-4b1e-8902-f80a6b17f7d0" ] } ], "mendeley" : { "formattedCitation" : "&lt;sup&gt;20&lt;/sup&gt;", "plainTextFormattedCitation" : "20", "previouslyFormattedCitation" : "&lt;sup&gt;20&lt;/sup&gt;" }, "properties" : { "noteIndex" : 0 }, "schema" : "https://github.com/citation-style-language/schema/raw/master/csl-citation.json" }</w:instrText>
      </w:r>
      <w:r w:rsidR="009877E3">
        <w:rPr>
          <w:rFonts w:ascii="Arial" w:hAnsi="Arial" w:cs="Arial"/>
          <w:color w:val="auto"/>
        </w:rPr>
        <w:fldChar w:fldCharType="separate"/>
      </w:r>
      <w:r w:rsidR="009877E3" w:rsidRPr="009877E3">
        <w:rPr>
          <w:rFonts w:ascii="Arial" w:hAnsi="Arial" w:cs="Arial"/>
          <w:noProof/>
          <w:color w:val="auto"/>
          <w:vertAlign w:val="superscript"/>
        </w:rPr>
        <w:t>20</w:t>
      </w:r>
      <w:r w:rsidR="009877E3">
        <w:rPr>
          <w:rFonts w:ascii="Arial" w:hAnsi="Arial" w:cs="Arial"/>
          <w:color w:val="auto"/>
        </w:rPr>
        <w:fldChar w:fldCharType="end"/>
      </w:r>
      <w:r w:rsidR="009877E3">
        <w:rPr>
          <w:rFonts w:ascii="Arial" w:hAnsi="Arial" w:cs="Arial"/>
          <w:color w:val="auto"/>
        </w:rPr>
        <w:t>.</w:t>
      </w:r>
    </w:p>
    <w:p w14:paraId="36762F7F" w14:textId="77777777" w:rsidR="0091581E" w:rsidRPr="00EE427B" w:rsidRDefault="0091581E" w:rsidP="00F831D0">
      <w:pPr>
        <w:pStyle w:val="NormalWeb"/>
        <w:spacing w:before="0" w:beforeAutospacing="0" w:after="0" w:afterAutospacing="0"/>
        <w:jc w:val="left"/>
        <w:rPr>
          <w:rFonts w:ascii="Arial" w:hAnsi="Arial" w:cs="Arial"/>
          <w:color w:val="auto"/>
        </w:rPr>
      </w:pPr>
    </w:p>
    <w:p w14:paraId="748D2C76" w14:textId="3D66E293" w:rsidR="00C214FD" w:rsidRPr="00EE427B" w:rsidRDefault="005D199C" w:rsidP="00F831D0">
      <w:pPr>
        <w:pStyle w:val="NormalWeb"/>
        <w:spacing w:before="0" w:beforeAutospacing="0" w:after="0" w:afterAutospacing="0"/>
        <w:jc w:val="left"/>
        <w:rPr>
          <w:rFonts w:ascii="Arial" w:hAnsi="Arial" w:cs="Arial"/>
          <w:b/>
          <w:color w:val="auto"/>
        </w:rPr>
      </w:pPr>
      <w:r w:rsidRPr="00EE427B">
        <w:rPr>
          <w:rFonts w:ascii="Arial" w:hAnsi="Arial" w:cs="Arial"/>
          <w:b/>
          <w:color w:val="auto"/>
        </w:rPr>
        <w:t>Table 1: Thermal properties of OPF/SMA hydrogels.</w:t>
      </w:r>
    </w:p>
    <w:p w14:paraId="1E1290B0" w14:textId="65D9B557" w:rsidR="00C214FD" w:rsidRPr="00EE427B" w:rsidRDefault="00C214FD" w:rsidP="00F831D0">
      <w:pPr>
        <w:pStyle w:val="NormalWeb"/>
        <w:spacing w:before="0" w:beforeAutospacing="0" w:after="0" w:afterAutospacing="0"/>
        <w:jc w:val="left"/>
        <w:rPr>
          <w:rFonts w:ascii="Arial" w:hAnsi="Arial" w:cs="Arial"/>
          <w:color w:val="auto"/>
        </w:rPr>
      </w:pPr>
      <w:r w:rsidRPr="00EE427B">
        <w:rPr>
          <w:rFonts w:ascii="Arial" w:hAnsi="Arial" w:cs="Arial"/>
          <w:color w:val="auto"/>
        </w:rPr>
        <w:t>Analysis of TGA scans and compilation of average degradation temperatures. Values are a mean calculated from replicate experiments (N=2). Undetectable value denoted by (N/A).</w:t>
      </w:r>
      <w:r w:rsidR="00A936EC" w:rsidRPr="00EE427B">
        <w:rPr>
          <w:rFonts w:ascii="Arial" w:hAnsi="Arial" w:cs="Arial"/>
          <w:color w:val="auto"/>
        </w:rPr>
        <w:t xml:space="preserve"> This figure has been modified from Gustafson CT, </w:t>
      </w:r>
      <w:r w:rsidR="009877E3" w:rsidRPr="00B238B8">
        <w:rPr>
          <w:rFonts w:ascii="Arial" w:hAnsi="Arial" w:cs="Arial"/>
          <w:i/>
          <w:color w:val="auto"/>
        </w:rPr>
        <w:t>et al</w:t>
      </w:r>
      <w:r w:rsidR="009877E3">
        <w:rPr>
          <w:rFonts w:ascii="Arial" w:hAnsi="Arial" w:cs="Arial"/>
          <w:color w:val="auto"/>
        </w:rPr>
        <w:fldChar w:fldCharType="begin" w:fldLock="1"/>
      </w:r>
      <w:r w:rsidR="009877E3">
        <w:rPr>
          <w:rFonts w:ascii="Arial" w:hAnsi="Arial" w:cs="Arial"/>
          <w:color w:val="auto"/>
        </w:rPr>
        <w:instrText>ADDIN CSL_CITATION { "citationItems" : [ { "id" : "ITEM-1", "itemData" : { "DOI" : "10.1371/journal.pone.0146401", "ISSN" : "19326203", "PMID" : "26760034", "abstract" : "Surgical site infection (SSI) remains a significant risk for any clean orthopedic surgical procedure. Complications resulting from an SSI often require a second surgery and lengthen patient recovery time. The efficacy of antimicrobial agents delivered to combat SSI is diminished by systemic toxicity, bacterial resistance, and patient compliance to dosing schedules. We submit that development of localized, controlled release formulations for antimicrobial compounds would improve the effectiveness of prophylactic surgical wound antibiotic treatment while decreasing systemic side effects. Our research group developed and characterized oligo(poly(ethylene glycol)fumarate) / sodium methacrylate (OPF/SMA) charged copolymers as biocompatible hydrogel matrices. Here, we report the engineering of this copolymer for use as an antibiotic delivery vehicle in surgical applications. We demonstrate that these hydrogels can be efficiently loaded with vancomycin (over 500 mug drug per mg hydrogel) and this loading mechanism is both time- and charge-dependent. Vancomycin release kinetics are shown to be dependent on copolymer negative charge. In the first 6 hours, we achieved as low as 33.7% release. In the first 24 hours, under 80% of total loaded drug was released. Further, vancomycin release from this system can be extended past four days. Finally, we show that the antimicrobial activity of released vancomycin is equivalent to stock vancomycin in inhibiting the growth of colonies of a clinically derived strain of methicillin-resistant Staphylococcus aureus. In summary, our work demonstrates that OPF/SMA hydrogels are appropriate candidates to deliver local antibiotic therapy for prophylaxis of surgical site infection.", "author" : [ { "dropping-particle" : "", "family" : "Gustafson", "given" : "Carl T.", "non-dropping-particle" : "", "parse-names" : false, "suffix" : "" }, { "dropping-particle" : "", "family" : "Boakye-Agyeman", "given" : "Felix", "non-dropping-particle" : "", "parse-names" : false, "suffix" : "" }, { "dropping-particle" : "", "family" : "Brinkman", "given" : "Cassandra L.", "non-dropping-particle" : "", "parse-names" : false, "suffix" : "" }, { "dropping-particle" : "", "family" : "Reid", "given" : "Joel M.", "non-dropping-particle" : "", "parse-names" : false, "suffix" : "" }, { "dropping-particle" : "", "family" : "Patel", "given" : "Robin", "non-dropping-particle" : "", "parse-names" : false, "suffix" : "" }, { "dropping-particle" : "", "family" : "Bajzer", "given" : "Zeljko", "non-dropping-particle" : "", "parse-names" : false, "suffix" : "" }, { "dropping-particle" : "", "family" : "Dadsetan", "given" : "Mahrokh", "non-dropping-particle" : "", "parse-names" : false, "suffix" : "" }, { "dropping-particle" : "", "family" : "Yaszemski", "given" : "Michael J.", "non-dropping-particle" : "", "parse-names" : false, "suffix" : "" } ], "container-title" : "PLoS ONE", "id" : "ITEM-1", "issue" : "1", "issued" : { "date-parts" : [ [ "2016" ] ] }, "title" : "Controlled delivery of vancomycin via charged hydrogels", "type" : "article-journal", "volume" : "11" }, "uris" : [ "http://www.mendeley.com/documents/?uuid=fbe6b5f5-fcb1-4b1e-8902-f80a6b17f7d0" ] } ], "mendeley" : { "formattedCitation" : "&lt;sup&gt;20&lt;/sup&gt;", "plainTextFormattedCitation" : "20", "previouslyFormattedCitation" : "&lt;sup&gt;20&lt;/sup&gt;" }, "properties" : { "noteIndex" : 0 }, "schema" : "https://github.com/citation-style-language/schema/raw/master/csl-citation.json" }</w:instrText>
      </w:r>
      <w:r w:rsidR="009877E3">
        <w:rPr>
          <w:rFonts w:ascii="Arial" w:hAnsi="Arial" w:cs="Arial"/>
          <w:color w:val="auto"/>
        </w:rPr>
        <w:fldChar w:fldCharType="separate"/>
      </w:r>
      <w:r w:rsidR="009877E3" w:rsidRPr="009877E3">
        <w:rPr>
          <w:rFonts w:ascii="Arial" w:hAnsi="Arial" w:cs="Arial"/>
          <w:noProof/>
          <w:color w:val="auto"/>
          <w:vertAlign w:val="superscript"/>
        </w:rPr>
        <w:t>20</w:t>
      </w:r>
      <w:r w:rsidR="009877E3">
        <w:rPr>
          <w:rFonts w:ascii="Arial" w:hAnsi="Arial" w:cs="Arial"/>
          <w:color w:val="auto"/>
        </w:rPr>
        <w:fldChar w:fldCharType="end"/>
      </w:r>
      <w:r w:rsidR="009877E3">
        <w:rPr>
          <w:rFonts w:ascii="Arial" w:hAnsi="Arial" w:cs="Arial"/>
          <w:color w:val="auto"/>
        </w:rPr>
        <w:t>.</w:t>
      </w:r>
    </w:p>
    <w:p w14:paraId="326E9EC8" w14:textId="77777777" w:rsidR="00A02CF7" w:rsidRPr="00EE427B" w:rsidRDefault="00A02CF7" w:rsidP="00F831D0">
      <w:pPr>
        <w:pStyle w:val="NormalWeb"/>
        <w:spacing w:before="0" w:beforeAutospacing="0" w:after="0" w:afterAutospacing="0"/>
        <w:jc w:val="left"/>
        <w:rPr>
          <w:rFonts w:ascii="Arial" w:hAnsi="Arial" w:cs="Arial"/>
          <w:color w:val="auto"/>
        </w:rPr>
      </w:pPr>
    </w:p>
    <w:p w14:paraId="14614C00" w14:textId="2C87AEF0" w:rsidR="00024742" w:rsidRPr="00EE427B" w:rsidRDefault="00024742" w:rsidP="00F831D0">
      <w:pPr>
        <w:pStyle w:val="NormalWeb"/>
        <w:spacing w:before="0" w:beforeAutospacing="0" w:after="0" w:afterAutospacing="0"/>
        <w:jc w:val="left"/>
        <w:rPr>
          <w:rFonts w:ascii="Arial" w:hAnsi="Arial" w:cs="Arial"/>
          <w:b/>
          <w:color w:val="auto"/>
        </w:rPr>
      </w:pPr>
      <w:r w:rsidRPr="00EE427B">
        <w:rPr>
          <w:rFonts w:ascii="Arial" w:hAnsi="Arial" w:cs="Arial"/>
          <w:b/>
          <w:color w:val="auto"/>
        </w:rPr>
        <w:t>Figure 3:</w:t>
      </w:r>
      <w:r w:rsidR="008053D6" w:rsidRPr="00EE427B">
        <w:rPr>
          <w:rFonts w:ascii="Arial" w:hAnsi="Arial" w:cs="Arial"/>
          <w:b/>
          <w:color w:val="auto"/>
        </w:rPr>
        <w:t xml:space="preserve"> </w:t>
      </w:r>
      <w:r w:rsidRPr="00EE427B">
        <w:rPr>
          <w:rFonts w:ascii="Arial" w:hAnsi="Arial" w:cs="Arial"/>
          <w:b/>
          <w:color w:val="auto"/>
        </w:rPr>
        <w:t>Representative HPLC results.</w:t>
      </w:r>
    </w:p>
    <w:p w14:paraId="600065DD" w14:textId="0E1FBD88" w:rsidR="008053D6" w:rsidRPr="00EE427B" w:rsidRDefault="008F3D1C" w:rsidP="00F831D0">
      <w:pPr>
        <w:pStyle w:val="NormalWeb"/>
        <w:spacing w:before="0" w:beforeAutospacing="0" w:after="0" w:afterAutospacing="0"/>
        <w:jc w:val="left"/>
        <w:rPr>
          <w:rFonts w:ascii="Arial" w:hAnsi="Arial" w:cs="Arial"/>
          <w:color w:val="auto"/>
        </w:rPr>
      </w:pPr>
      <w:r w:rsidRPr="00EE427B">
        <w:rPr>
          <w:rFonts w:ascii="Arial" w:hAnsi="Arial" w:cs="Arial"/>
          <w:color w:val="auto"/>
        </w:rPr>
        <w:t xml:space="preserve">A) </w:t>
      </w:r>
      <w:r w:rsidR="00024742" w:rsidRPr="00EE427B">
        <w:rPr>
          <w:rFonts w:ascii="Arial" w:hAnsi="Arial" w:cs="Arial"/>
          <w:color w:val="auto"/>
        </w:rPr>
        <w:t xml:space="preserve">Blank sample used in the standard curve for the </w:t>
      </w:r>
      <w:r w:rsidR="004B73FA" w:rsidRPr="00EE427B">
        <w:rPr>
          <w:rFonts w:ascii="Arial" w:hAnsi="Arial" w:cs="Arial"/>
          <w:color w:val="auto"/>
        </w:rPr>
        <w:t>24-hour</w:t>
      </w:r>
      <w:r w:rsidR="00024742" w:rsidRPr="00EE427B">
        <w:rPr>
          <w:rFonts w:ascii="Arial" w:hAnsi="Arial" w:cs="Arial"/>
          <w:color w:val="auto"/>
        </w:rPr>
        <w:t xml:space="preserve"> release time point. B) Vancomycin standard at 10 µg/mL used in the standard curve for the </w:t>
      </w:r>
      <w:r w:rsidR="004B73FA" w:rsidRPr="00EE427B">
        <w:rPr>
          <w:rFonts w:ascii="Arial" w:hAnsi="Arial" w:cs="Arial"/>
          <w:color w:val="auto"/>
        </w:rPr>
        <w:t>24-hour</w:t>
      </w:r>
      <w:r w:rsidR="00024742" w:rsidRPr="00EE427B">
        <w:rPr>
          <w:rFonts w:ascii="Arial" w:hAnsi="Arial" w:cs="Arial"/>
          <w:color w:val="auto"/>
        </w:rPr>
        <w:t xml:space="preserve"> time point. Retention time = 4.925 </w:t>
      </w:r>
      <w:r w:rsidR="00F831D0">
        <w:rPr>
          <w:rFonts w:ascii="Arial" w:hAnsi="Arial" w:cs="Arial"/>
          <w:color w:val="auto"/>
        </w:rPr>
        <w:t>min</w:t>
      </w:r>
      <w:r w:rsidR="00024742" w:rsidRPr="00EE427B">
        <w:rPr>
          <w:rFonts w:ascii="Arial" w:hAnsi="Arial" w:cs="Arial"/>
          <w:color w:val="auto"/>
        </w:rPr>
        <w:t>, concentration of the sample = 9.685 µg/mL (back-calculated based off the standard curve). C) Sample 50B from a drug loading experiment, drug concentration determined from a set of drug standards handled and ran in parallel to the sample solutions.</w:t>
      </w:r>
      <w:r w:rsidR="00A936EC" w:rsidRPr="00EE427B">
        <w:rPr>
          <w:rFonts w:ascii="Arial" w:hAnsi="Arial" w:cs="Arial"/>
          <w:color w:val="auto"/>
        </w:rPr>
        <w:t xml:space="preserve"> This figure has been modified from Gustafson CT, </w:t>
      </w:r>
      <w:r w:rsidR="009877E3" w:rsidRPr="00B238B8">
        <w:rPr>
          <w:rFonts w:ascii="Arial" w:hAnsi="Arial" w:cs="Arial"/>
          <w:i/>
          <w:color w:val="auto"/>
        </w:rPr>
        <w:t>et al</w:t>
      </w:r>
      <w:r w:rsidR="009877E3">
        <w:rPr>
          <w:rFonts w:ascii="Arial" w:hAnsi="Arial" w:cs="Arial"/>
          <w:color w:val="auto"/>
        </w:rPr>
        <w:fldChar w:fldCharType="begin" w:fldLock="1"/>
      </w:r>
      <w:r w:rsidR="009877E3">
        <w:rPr>
          <w:rFonts w:ascii="Arial" w:hAnsi="Arial" w:cs="Arial"/>
          <w:color w:val="auto"/>
        </w:rPr>
        <w:instrText>ADDIN CSL_CITATION { "citationItems" : [ { "id" : "ITEM-1", "itemData" : { "DOI" : "10.1371/journal.pone.0146401", "ISSN" : "19326203", "PMID" : "26760034", "abstract" : "Surgical site infection (SSI) remains a significant risk for any clean orthopedic surgical procedure. Complications resulting from an SSI often require a second surgery and lengthen patient recovery time. The efficacy of antimicrobial agents delivered to combat SSI is diminished by systemic toxicity, bacterial resistance, and patient compliance to dosing schedules. We submit that development of localized, controlled release formulations for antimicrobial compounds would improve the effectiveness of prophylactic surgical wound antibiotic treatment while decreasing systemic side effects. Our research group developed and characterized oligo(poly(ethylene glycol)fumarate) / sodium methacrylate (OPF/SMA) charged copolymers as biocompatible hydrogel matrices. Here, we report the engineering of this copolymer for use as an antibiotic delivery vehicle in surgical applications. We demonstrate that these hydrogels can be efficiently loaded with vancomycin (over 500 mug drug per mg hydrogel) and this loading mechanism is both time- and charge-dependent. Vancomycin release kinetics are shown to be dependent on copolymer negative charge. In the first 6 hours, we achieved as low as 33.7% release. In the first 24 hours, under 80% of total loaded drug was released. Further, vancomycin release from this system can be extended past four days. Finally, we show that the antimicrobial activity of released vancomycin is equivalent to stock vancomycin in inhibiting the growth of colonies of a clinically derived strain of methicillin-resistant Staphylococcus aureus. In summary, our work demonstrates that OPF/SMA hydrogels are appropriate candidates to deliver local antibiotic therapy for prophylaxis of surgical site infection.", "author" : [ { "dropping-particle" : "", "family" : "Gustafson", "given" : "Carl T.", "non-dropping-particle" : "", "parse-names" : false, "suffix" : "" }, { "dropping-particle" : "", "family" : "Boakye-Agyeman", "given" : "Felix", "non-dropping-particle" : "", "parse-names" : false, "suffix" : "" }, { "dropping-particle" : "", "family" : "Brinkman", "given" : "Cassandra L.", "non-dropping-particle" : "", "parse-names" : false, "suffix" : "" }, { "dropping-particle" : "", "family" : "Reid", "given" : "Joel M.", "non-dropping-particle" : "", "parse-names" : false, "suffix" : "" }, { "dropping-particle" : "", "family" : "Patel", "given" : "Robin", "non-dropping-particle" : "", "parse-names" : false, "suffix" : "" }, { "dropping-particle" : "", "family" : "Bajzer", "given" : "Zeljko", "non-dropping-particle" : "", "parse-names" : false, "suffix" : "" }, { "dropping-particle" : "", "family" : "Dadsetan", "given" : "Mahrokh", "non-dropping-particle" : "", "parse-names" : false, "suffix" : "" }, { "dropping-particle" : "", "family" : "Yaszemski", "given" : "Michael J.", "non-dropping-particle" : "", "parse-names" : false, "suffix" : "" } ], "container-title" : "PLoS ONE", "id" : "ITEM-1", "issue" : "1", "issued" : { "date-parts" : [ [ "2016" ] ] }, "title" : "Controlled delivery of vancomycin via charged hydrogels", "type" : "article-journal", "volume" : "11" }, "uris" : [ "http://www.mendeley.com/documents/?uuid=fbe6b5f5-fcb1-4b1e-8902-f80a6b17f7d0" ] } ], "mendeley" : { "formattedCitation" : "&lt;sup&gt;20&lt;/sup&gt;", "plainTextFormattedCitation" : "20", "previouslyFormattedCitation" : "&lt;sup&gt;20&lt;/sup&gt;" }, "properties" : { "noteIndex" : 0 }, "schema" : "https://github.com/citation-style-language/schema/raw/master/csl-citation.json" }</w:instrText>
      </w:r>
      <w:r w:rsidR="009877E3">
        <w:rPr>
          <w:rFonts w:ascii="Arial" w:hAnsi="Arial" w:cs="Arial"/>
          <w:color w:val="auto"/>
        </w:rPr>
        <w:fldChar w:fldCharType="separate"/>
      </w:r>
      <w:r w:rsidR="009877E3" w:rsidRPr="009877E3">
        <w:rPr>
          <w:rFonts w:ascii="Arial" w:hAnsi="Arial" w:cs="Arial"/>
          <w:noProof/>
          <w:color w:val="auto"/>
          <w:vertAlign w:val="superscript"/>
        </w:rPr>
        <w:t>20</w:t>
      </w:r>
      <w:r w:rsidR="009877E3">
        <w:rPr>
          <w:rFonts w:ascii="Arial" w:hAnsi="Arial" w:cs="Arial"/>
          <w:color w:val="auto"/>
        </w:rPr>
        <w:fldChar w:fldCharType="end"/>
      </w:r>
      <w:r w:rsidR="009877E3">
        <w:rPr>
          <w:rFonts w:ascii="Arial" w:hAnsi="Arial" w:cs="Arial"/>
          <w:color w:val="auto"/>
        </w:rPr>
        <w:t>.</w:t>
      </w:r>
    </w:p>
    <w:p w14:paraId="02EA8553" w14:textId="77777777" w:rsidR="004B73FA" w:rsidRPr="00EE427B" w:rsidRDefault="004B73FA" w:rsidP="00F831D0">
      <w:pPr>
        <w:pStyle w:val="NormalWeb"/>
        <w:spacing w:before="0" w:beforeAutospacing="0" w:after="0" w:afterAutospacing="0"/>
        <w:jc w:val="left"/>
        <w:rPr>
          <w:rFonts w:ascii="Arial" w:hAnsi="Arial" w:cs="Arial"/>
          <w:color w:val="auto"/>
        </w:rPr>
      </w:pPr>
    </w:p>
    <w:p w14:paraId="050A396D" w14:textId="08160B44" w:rsidR="003A42D8" w:rsidRPr="00EE427B" w:rsidRDefault="00024742" w:rsidP="00F831D0">
      <w:pPr>
        <w:pStyle w:val="NormalWeb"/>
        <w:spacing w:before="0" w:beforeAutospacing="0" w:after="0" w:afterAutospacing="0"/>
        <w:jc w:val="left"/>
        <w:rPr>
          <w:rFonts w:ascii="Arial" w:hAnsi="Arial" w:cs="Arial"/>
          <w:b/>
          <w:color w:val="auto"/>
        </w:rPr>
      </w:pPr>
      <w:r w:rsidRPr="00EE427B">
        <w:rPr>
          <w:rFonts w:ascii="Arial" w:hAnsi="Arial" w:cs="Arial"/>
          <w:b/>
          <w:color w:val="auto"/>
        </w:rPr>
        <w:t>Figure 4:</w:t>
      </w:r>
      <w:r w:rsidR="003A42D8" w:rsidRPr="00EE427B">
        <w:rPr>
          <w:rFonts w:ascii="Arial" w:hAnsi="Arial" w:cs="Arial"/>
          <w:b/>
          <w:color w:val="auto"/>
        </w:rPr>
        <w:t xml:space="preserve"> Analysis of vancomycin loading in OPF/SMA hydrogels.</w:t>
      </w:r>
    </w:p>
    <w:p w14:paraId="2388C681" w14:textId="66D06215" w:rsidR="003A42D8" w:rsidRPr="00EE427B" w:rsidRDefault="003A42D8" w:rsidP="00F831D0">
      <w:pPr>
        <w:pStyle w:val="NormalWeb"/>
        <w:spacing w:before="0" w:beforeAutospacing="0" w:after="0" w:afterAutospacing="0"/>
        <w:jc w:val="left"/>
        <w:rPr>
          <w:rFonts w:ascii="Arial" w:hAnsi="Arial" w:cs="Arial"/>
          <w:color w:val="auto"/>
        </w:rPr>
      </w:pPr>
      <w:r w:rsidRPr="00EE427B">
        <w:rPr>
          <w:rFonts w:ascii="Arial" w:hAnsi="Arial" w:cs="Arial"/>
          <w:color w:val="auto"/>
        </w:rPr>
        <w:t xml:space="preserve">A) OPF/SMA 40% hydrogels were incubated with vancomycin at 400 </w:t>
      </w:r>
      <w:r w:rsidR="00CF10F4" w:rsidRPr="00EE427B">
        <w:rPr>
          <w:rFonts w:ascii="Arial" w:hAnsi="Arial" w:cs="Arial"/>
          <w:color w:val="auto"/>
        </w:rPr>
        <w:t>µ</w:t>
      </w:r>
      <w:r w:rsidRPr="00EE427B">
        <w:rPr>
          <w:rFonts w:ascii="Arial" w:hAnsi="Arial" w:cs="Arial"/>
          <w:color w:val="auto"/>
        </w:rPr>
        <w:t xml:space="preserve">g/mL for 1 hour, 4 </w:t>
      </w:r>
      <w:r w:rsidR="00F831D0">
        <w:rPr>
          <w:rFonts w:ascii="Arial" w:hAnsi="Arial" w:cs="Arial"/>
          <w:color w:val="auto"/>
        </w:rPr>
        <w:t>h</w:t>
      </w:r>
      <w:r w:rsidRPr="00EE427B">
        <w:rPr>
          <w:rFonts w:ascii="Arial" w:hAnsi="Arial" w:cs="Arial"/>
          <w:color w:val="auto"/>
        </w:rPr>
        <w:t xml:space="preserve">, 8 </w:t>
      </w:r>
      <w:r w:rsidR="00F831D0">
        <w:rPr>
          <w:rFonts w:ascii="Arial" w:hAnsi="Arial" w:cs="Arial"/>
          <w:color w:val="auto"/>
        </w:rPr>
        <w:t>h</w:t>
      </w:r>
      <w:r w:rsidRPr="00EE427B">
        <w:rPr>
          <w:rFonts w:ascii="Arial" w:hAnsi="Arial" w:cs="Arial"/>
          <w:color w:val="auto"/>
        </w:rPr>
        <w:t xml:space="preserve">, 24 </w:t>
      </w:r>
      <w:r w:rsidR="00F831D0">
        <w:rPr>
          <w:rFonts w:ascii="Arial" w:hAnsi="Arial" w:cs="Arial"/>
          <w:color w:val="auto"/>
        </w:rPr>
        <w:t>h</w:t>
      </w:r>
      <w:r w:rsidRPr="00EE427B">
        <w:rPr>
          <w:rFonts w:ascii="Arial" w:hAnsi="Arial" w:cs="Arial"/>
          <w:color w:val="auto"/>
        </w:rPr>
        <w:t xml:space="preserve">, or 72 </w:t>
      </w:r>
      <w:r w:rsidR="00F831D0">
        <w:rPr>
          <w:rFonts w:ascii="Arial" w:hAnsi="Arial" w:cs="Arial"/>
          <w:color w:val="auto"/>
        </w:rPr>
        <w:t>h</w:t>
      </w:r>
      <w:r w:rsidRPr="00EE427B">
        <w:rPr>
          <w:rFonts w:ascii="Arial" w:hAnsi="Arial" w:cs="Arial"/>
          <w:color w:val="auto"/>
        </w:rPr>
        <w:t>. The concentrations of vancomycin in solution were then measured with HPLC coupled to UV-Vis detection at 28</w:t>
      </w:r>
      <w:r w:rsidR="00CF10F4" w:rsidRPr="00EE427B">
        <w:rPr>
          <w:rFonts w:ascii="Arial" w:hAnsi="Arial" w:cs="Arial"/>
          <w:color w:val="auto"/>
        </w:rPr>
        <w:t>2</w:t>
      </w:r>
      <w:r w:rsidRPr="00EE427B">
        <w:rPr>
          <w:rFonts w:ascii="Arial" w:hAnsi="Arial" w:cs="Arial"/>
          <w:color w:val="auto"/>
        </w:rPr>
        <w:t xml:space="preserve"> nm and drug loading was determined by subtracting the initial concentration of drug from the final concentration after com</w:t>
      </w:r>
      <w:r w:rsidR="00024742" w:rsidRPr="00EE427B">
        <w:rPr>
          <w:rFonts w:ascii="Arial" w:hAnsi="Arial" w:cs="Arial"/>
          <w:color w:val="auto"/>
        </w:rPr>
        <w:t xml:space="preserve">pletion of vancomycin loading. </w:t>
      </w:r>
      <w:r w:rsidRPr="00EE427B">
        <w:rPr>
          <w:rFonts w:ascii="Arial" w:hAnsi="Arial" w:cs="Arial"/>
          <w:color w:val="auto"/>
        </w:rPr>
        <w:t xml:space="preserve">B) Hydrogels were incubated for 24 </w:t>
      </w:r>
      <w:r w:rsidR="00F831D0">
        <w:rPr>
          <w:rFonts w:ascii="Arial" w:hAnsi="Arial" w:cs="Arial"/>
          <w:color w:val="auto"/>
        </w:rPr>
        <w:t>h</w:t>
      </w:r>
      <w:r w:rsidRPr="00EE427B">
        <w:rPr>
          <w:rFonts w:ascii="Arial" w:hAnsi="Arial" w:cs="Arial"/>
          <w:color w:val="auto"/>
        </w:rPr>
        <w:t xml:space="preserve">, samples were collected, and the concentration of vancomycin in solution was determined as described. Amount of drug loaded was calculated and loading efficiency was determined by dividing the mass of loaded drug by the dried hydrogel mass, such that loading efficiency is represented as </w:t>
      </w:r>
      <w:r w:rsidR="00CF10F4" w:rsidRPr="00EE427B">
        <w:rPr>
          <w:rFonts w:ascii="Arial" w:hAnsi="Arial" w:cs="Arial"/>
          <w:color w:val="auto"/>
        </w:rPr>
        <w:t>µ</w:t>
      </w:r>
      <w:r w:rsidR="00024742" w:rsidRPr="00EE427B">
        <w:rPr>
          <w:rFonts w:ascii="Arial" w:hAnsi="Arial" w:cs="Arial"/>
          <w:color w:val="auto"/>
        </w:rPr>
        <w:t xml:space="preserve">g vancomycin per mg hydrogel. </w:t>
      </w:r>
      <w:r w:rsidRPr="00EE427B">
        <w:rPr>
          <w:rFonts w:ascii="Arial" w:hAnsi="Arial" w:cs="Arial"/>
          <w:color w:val="auto"/>
        </w:rPr>
        <w:t>C)</w:t>
      </w:r>
      <w:r w:rsidR="004B73FA" w:rsidRPr="00EE427B">
        <w:rPr>
          <w:rFonts w:ascii="Arial" w:hAnsi="Arial" w:cs="Arial"/>
          <w:color w:val="auto"/>
        </w:rPr>
        <w:t xml:space="preserve"> </w:t>
      </w:r>
      <w:r w:rsidRPr="00EE427B">
        <w:rPr>
          <w:rFonts w:ascii="Arial" w:hAnsi="Arial" w:cs="Arial"/>
          <w:color w:val="auto"/>
        </w:rPr>
        <w:t xml:space="preserve">Maximal drug loading was determined by incubating OPF/SMA 30% hydrogel samples in increasingly concentrated solutions of vancomycin in double distilled water for 24 </w:t>
      </w:r>
      <w:r w:rsidR="00F831D0">
        <w:rPr>
          <w:rFonts w:ascii="Arial" w:hAnsi="Arial" w:cs="Arial"/>
          <w:color w:val="auto"/>
        </w:rPr>
        <w:t>h</w:t>
      </w:r>
      <w:r w:rsidRPr="00EE427B">
        <w:rPr>
          <w:rFonts w:ascii="Arial" w:hAnsi="Arial" w:cs="Arial"/>
          <w:color w:val="auto"/>
        </w:rPr>
        <w:t>. Loading efficiency (</w:t>
      </w:r>
      <w:proofErr w:type="spellStart"/>
      <w:r w:rsidRPr="00EE427B">
        <w:rPr>
          <w:rFonts w:ascii="Arial" w:hAnsi="Arial" w:cs="Arial"/>
          <w:color w:val="auto"/>
        </w:rPr>
        <w:t>Eff</w:t>
      </w:r>
      <w:r w:rsidRPr="00EE427B">
        <w:rPr>
          <w:rFonts w:ascii="Arial" w:hAnsi="Arial" w:cs="Arial"/>
          <w:color w:val="auto"/>
          <w:vertAlign w:val="subscript"/>
        </w:rPr>
        <w:t>l</w:t>
      </w:r>
      <w:proofErr w:type="spellEnd"/>
      <w:r w:rsidRPr="00EE427B">
        <w:rPr>
          <w:rFonts w:ascii="Arial" w:hAnsi="Arial" w:cs="Arial"/>
          <w:color w:val="auto"/>
        </w:rPr>
        <w:t>) was determined by measurement of the final drug concentration in the distilled water (</w:t>
      </w:r>
      <w:proofErr w:type="spellStart"/>
      <w:r w:rsidRPr="00EE427B">
        <w:rPr>
          <w:rFonts w:ascii="Arial" w:hAnsi="Arial" w:cs="Arial"/>
          <w:color w:val="auto"/>
        </w:rPr>
        <w:t>C</w:t>
      </w:r>
      <w:r w:rsidRPr="00EE427B">
        <w:rPr>
          <w:rFonts w:ascii="Arial" w:hAnsi="Arial" w:cs="Arial"/>
          <w:color w:val="auto"/>
          <w:vertAlign w:val="subscript"/>
        </w:rPr>
        <w:t>f</w:t>
      </w:r>
      <w:proofErr w:type="spellEnd"/>
      <w:r w:rsidRPr="00EE427B">
        <w:rPr>
          <w:rFonts w:ascii="Arial" w:hAnsi="Arial" w:cs="Arial"/>
          <w:color w:val="auto"/>
        </w:rPr>
        <w:t>) after completion of the loading cycle, followed by comparison to concentration of initial solution (C</w:t>
      </w:r>
      <w:r w:rsidRPr="00EE427B">
        <w:rPr>
          <w:rFonts w:ascii="Arial" w:hAnsi="Arial" w:cs="Arial"/>
          <w:color w:val="auto"/>
          <w:vertAlign w:val="subscript"/>
        </w:rPr>
        <w:t>i</w:t>
      </w:r>
      <w:r w:rsidRPr="00EE427B">
        <w:rPr>
          <w:rFonts w:ascii="Arial" w:hAnsi="Arial" w:cs="Arial"/>
          <w:color w:val="auto"/>
        </w:rPr>
        <w:t>) via the equation (</w:t>
      </w:r>
      <w:proofErr w:type="spellStart"/>
      <w:r w:rsidRPr="00EE427B">
        <w:rPr>
          <w:rFonts w:ascii="Arial" w:hAnsi="Arial" w:cs="Arial"/>
          <w:color w:val="auto"/>
        </w:rPr>
        <w:t>Eff</w:t>
      </w:r>
      <w:r w:rsidRPr="00EE427B">
        <w:rPr>
          <w:rFonts w:ascii="Arial" w:hAnsi="Arial" w:cs="Arial"/>
          <w:color w:val="auto"/>
          <w:vertAlign w:val="subscript"/>
        </w:rPr>
        <w:t>l</w:t>
      </w:r>
      <w:proofErr w:type="spellEnd"/>
      <w:r w:rsidRPr="00EE427B">
        <w:rPr>
          <w:rFonts w:ascii="Arial" w:hAnsi="Arial" w:cs="Arial"/>
          <w:color w:val="auto"/>
        </w:rPr>
        <w:t>) = {[(C</w:t>
      </w:r>
      <w:r w:rsidRPr="00EE427B">
        <w:rPr>
          <w:rFonts w:ascii="Arial" w:hAnsi="Arial" w:cs="Arial"/>
          <w:color w:val="auto"/>
          <w:vertAlign w:val="subscript"/>
        </w:rPr>
        <w:t>i</w:t>
      </w:r>
      <w:r w:rsidRPr="00EE427B">
        <w:rPr>
          <w:rFonts w:ascii="Arial" w:hAnsi="Arial" w:cs="Arial"/>
          <w:color w:val="auto"/>
        </w:rPr>
        <w:t>) - (</w:t>
      </w:r>
      <w:proofErr w:type="spellStart"/>
      <w:r w:rsidRPr="00EE427B">
        <w:rPr>
          <w:rFonts w:ascii="Arial" w:hAnsi="Arial" w:cs="Arial"/>
          <w:color w:val="auto"/>
        </w:rPr>
        <w:t>C</w:t>
      </w:r>
      <w:r w:rsidRPr="00EE427B">
        <w:rPr>
          <w:rFonts w:ascii="Arial" w:hAnsi="Arial" w:cs="Arial"/>
          <w:color w:val="auto"/>
          <w:vertAlign w:val="subscript"/>
        </w:rPr>
        <w:t>f</w:t>
      </w:r>
      <w:proofErr w:type="spellEnd"/>
      <w:r w:rsidRPr="00EE427B">
        <w:rPr>
          <w:rFonts w:ascii="Arial" w:hAnsi="Arial" w:cs="Arial"/>
          <w:color w:val="auto"/>
        </w:rPr>
        <w:t>)] / (C</w:t>
      </w:r>
      <w:r w:rsidRPr="00EE427B">
        <w:rPr>
          <w:rFonts w:ascii="Arial" w:hAnsi="Arial" w:cs="Arial"/>
          <w:color w:val="auto"/>
          <w:vertAlign w:val="subscript"/>
        </w:rPr>
        <w:t>i</w:t>
      </w:r>
      <w:r w:rsidR="00024742" w:rsidRPr="00EE427B">
        <w:rPr>
          <w:rFonts w:ascii="Arial" w:hAnsi="Arial" w:cs="Arial"/>
          <w:color w:val="auto"/>
        </w:rPr>
        <w:t xml:space="preserve">)}*100 %. </w:t>
      </w:r>
      <w:r w:rsidRPr="00EE427B">
        <w:rPr>
          <w:rFonts w:ascii="Arial" w:hAnsi="Arial" w:cs="Arial"/>
          <w:color w:val="auto"/>
        </w:rPr>
        <w:t xml:space="preserve">D) Diagram representing drug loading experiment. In all experiments, concentrations of vancomycin remaining were determined from a standard curve of vancomycin solution that was incubated under identical conditions to the sample of interest. Error bars represent </w:t>
      </w:r>
      <w:r w:rsidR="004B73FA" w:rsidRPr="00EE427B">
        <w:rPr>
          <w:rFonts w:ascii="Arial" w:hAnsi="Arial" w:cs="Arial"/>
          <w:color w:val="auto"/>
        </w:rPr>
        <w:t>±</w:t>
      </w:r>
      <w:r w:rsidRPr="00EE427B">
        <w:rPr>
          <w:rFonts w:ascii="Arial" w:hAnsi="Arial" w:cs="Arial"/>
          <w:color w:val="auto"/>
        </w:rPr>
        <w:t xml:space="preserve"> one standard deviation, N=3 in all groups. Statistical representation: (*) indicates p&lt;0.05.</w:t>
      </w:r>
      <w:r w:rsidR="00A936EC" w:rsidRPr="00EE427B">
        <w:rPr>
          <w:rFonts w:ascii="Arial" w:hAnsi="Arial" w:cs="Arial"/>
          <w:color w:val="auto"/>
        </w:rPr>
        <w:t xml:space="preserve"> This figure has been modified from Gustafson CT, </w:t>
      </w:r>
      <w:r w:rsidR="009877E3" w:rsidRPr="00B238B8">
        <w:rPr>
          <w:rFonts w:ascii="Arial" w:hAnsi="Arial" w:cs="Arial"/>
          <w:i/>
          <w:color w:val="auto"/>
        </w:rPr>
        <w:t>et al</w:t>
      </w:r>
      <w:r w:rsidR="009877E3">
        <w:rPr>
          <w:rFonts w:ascii="Arial" w:hAnsi="Arial" w:cs="Arial"/>
          <w:color w:val="auto"/>
        </w:rPr>
        <w:fldChar w:fldCharType="begin" w:fldLock="1"/>
      </w:r>
      <w:r w:rsidR="009877E3">
        <w:rPr>
          <w:rFonts w:ascii="Arial" w:hAnsi="Arial" w:cs="Arial"/>
          <w:color w:val="auto"/>
        </w:rPr>
        <w:instrText>ADDIN CSL_CITATION { "citationItems" : [ { "id" : "ITEM-1", "itemData" : { "DOI" : "10.1371/journal.pone.0146401", "ISSN" : "19326203", "PMID" : "26760034", "abstract" : "Surgical site infection (SSI) remains a significant risk for any clean orthopedic surgical procedure. Complications resulting from an SSI often require a second surgery and lengthen patient recovery time. The efficacy of antimicrobial agents delivered to combat SSI is diminished by systemic toxicity, bacterial resistance, and patient compliance to dosing schedules. We submit that development of localized, controlled release formulations for antimicrobial compounds would improve the effectiveness of prophylactic surgical wound antibiotic treatment while decreasing systemic side effects. Our research group developed and characterized oligo(poly(ethylene glycol)fumarate) / sodium methacrylate (OPF/SMA) charged copolymers as biocompatible hydrogel matrices. Here, we report the engineering of this copolymer for use as an antibiotic delivery vehicle in surgical applications. We demonstrate that these hydrogels can be efficiently loaded with vancomycin (over 500 mug drug per mg hydrogel) and this loading mechanism is both time- and charge-dependent. Vancomycin release kinetics are shown to be dependent on copolymer negative charge. In the first 6 hours, we achieved as low as 33.7% release. In the first 24 hours, under 80% of total loaded drug was released. Further, vancomycin release from this system can be extended past four days. Finally, we show that the antimicrobial activity of released vancomycin is equivalent to stock vancomycin in inhibiting the growth of colonies of a clinically derived strain of methicillin-resistant Staphylococcus aureus. In summary, our work demonstrates that OPF/SMA hydrogels are appropriate candidates to deliver local antibiotic therapy for prophylaxis of surgical site infection.", "author" : [ { "dropping-particle" : "", "family" : "Gustafson", "given" : "Carl T.", "non-dropping-particle" : "", "parse-names" : false, "suffix" : "" }, { "dropping-particle" : "", "family" : "Boakye-Agyeman", "given" : "Felix", "non-dropping-particle" : "", "parse-names" : false, "suffix" : "" }, { "dropping-particle" : "", "family" : "Brinkman", "given" : "Cassandra L.", "non-dropping-particle" : "", "parse-names" : false, "suffix" : "" }, { "dropping-particle" : "", "family" : "Reid", "given" : "Joel M.", "non-dropping-particle" : "", "parse-names" : false, "suffix" : "" }, { "dropping-particle" : "", "family" : "Patel", "given" : "Robin", "non-dropping-particle" : "", "parse-names" : false, "suffix" : "" }, { "dropping-particle" : "", "family" : "Bajzer", "given" : "Zeljko", "non-dropping-particle" : "", "parse-names" : false, "suffix" : "" }, { "dropping-particle" : "", "family" : "Dadsetan", "given" : "Mahrokh", "non-dropping-particle" : "", "parse-names" : false, "suffix" : "" }, { "dropping-particle" : "", "family" : "Yaszemski", "given" : "Michael J.", "non-dropping-particle" : "", "parse-names" : false, "suffix" : "" } ], "container-title" : "PLoS ONE", "id" : "ITEM-1", "issue" : "1", "issued" : { "date-parts" : [ [ "2016" ] ] }, "title" : "Controlled delivery of vancomycin via charged hydrogels", "type" : "article-journal", "volume" : "11" }, "uris" : [ "http://www.mendeley.com/documents/?uuid=fbe6b5f5-fcb1-4b1e-8902-f80a6b17f7d0" ] } ], "mendeley" : { "formattedCitation" : "&lt;sup&gt;20&lt;/sup&gt;", "plainTextFormattedCitation" : "20", "previouslyFormattedCitation" : "&lt;sup&gt;20&lt;/sup&gt;" }, "properties" : { "noteIndex" : 0 }, "schema" : "https://github.com/citation-style-language/schema/raw/master/csl-citation.json" }</w:instrText>
      </w:r>
      <w:r w:rsidR="009877E3">
        <w:rPr>
          <w:rFonts w:ascii="Arial" w:hAnsi="Arial" w:cs="Arial"/>
          <w:color w:val="auto"/>
        </w:rPr>
        <w:fldChar w:fldCharType="separate"/>
      </w:r>
      <w:r w:rsidR="009877E3" w:rsidRPr="009877E3">
        <w:rPr>
          <w:rFonts w:ascii="Arial" w:hAnsi="Arial" w:cs="Arial"/>
          <w:noProof/>
          <w:color w:val="auto"/>
          <w:vertAlign w:val="superscript"/>
        </w:rPr>
        <w:t>20</w:t>
      </w:r>
      <w:r w:rsidR="009877E3">
        <w:rPr>
          <w:rFonts w:ascii="Arial" w:hAnsi="Arial" w:cs="Arial"/>
          <w:color w:val="auto"/>
        </w:rPr>
        <w:fldChar w:fldCharType="end"/>
      </w:r>
      <w:r w:rsidR="009877E3">
        <w:rPr>
          <w:rFonts w:ascii="Arial" w:hAnsi="Arial" w:cs="Arial"/>
          <w:color w:val="auto"/>
        </w:rPr>
        <w:t>.</w:t>
      </w:r>
    </w:p>
    <w:p w14:paraId="6C5967A4" w14:textId="77777777" w:rsidR="004B73FA" w:rsidRPr="00EE427B" w:rsidRDefault="004B73FA" w:rsidP="00F831D0">
      <w:pPr>
        <w:pStyle w:val="NormalWeb"/>
        <w:spacing w:before="0" w:beforeAutospacing="0" w:after="0" w:afterAutospacing="0"/>
        <w:jc w:val="left"/>
        <w:rPr>
          <w:rFonts w:ascii="Arial" w:hAnsi="Arial" w:cs="Arial"/>
          <w:b/>
          <w:color w:val="auto"/>
        </w:rPr>
      </w:pPr>
    </w:p>
    <w:p w14:paraId="3848A881" w14:textId="4F78E797" w:rsidR="00CF10F4" w:rsidRPr="00EE427B" w:rsidRDefault="00024742" w:rsidP="00F831D0">
      <w:pPr>
        <w:pStyle w:val="NormalWeb"/>
        <w:spacing w:before="0" w:beforeAutospacing="0" w:after="0" w:afterAutospacing="0"/>
        <w:jc w:val="left"/>
        <w:rPr>
          <w:rFonts w:ascii="Arial" w:hAnsi="Arial" w:cs="Arial"/>
          <w:b/>
          <w:color w:val="auto"/>
        </w:rPr>
      </w:pPr>
      <w:r w:rsidRPr="00EE427B">
        <w:rPr>
          <w:rFonts w:ascii="Arial" w:hAnsi="Arial" w:cs="Arial"/>
          <w:b/>
          <w:color w:val="auto"/>
        </w:rPr>
        <w:t>Figure 5:</w:t>
      </w:r>
      <w:r w:rsidR="00CF10F4" w:rsidRPr="00EE427B">
        <w:rPr>
          <w:rFonts w:ascii="Arial" w:hAnsi="Arial" w:cs="Arial"/>
          <w:b/>
          <w:color w:val="auto"/>
        </w:rPr>
        <w:t xml:space="preserve"> Vancomycin release from OPF/SMA hydrogels.</w:t>
      </w:r>
    </w:p>
    <w:p w14:paraId="2B47B7AE" w14:textId="03ECB229" w:rsidR="007667C7" w:rsidRPr="00EE427B" w:rsidRDefault="00CF10F4" w:rsidP="00F831D0">
      <w:pPr>
        <w:pStyle w:val="NormalWeb"/>
        <w:spacing w:before="0" w:beforeAutospacing="0" w:after="0" w:afterAutospacing="0"/>
        <w:jc w:val="left"/>
        <w:rPr>
          <w:rFonts w:ascii="Arial" w:hAnsi="Arial" w:cs="Arial"/>
          <w:color w:val="auto"/>
        </w:rPr>
      </w:pPr>
      <w:r w:rsidRPr="00EE427B">
        <w:rPr>
          <w:rFonts w:ascii="Arial" w:hAnsi="Arial" w:cs="Arial"/>
          <w:color w:val="auto"/>
        </w:rPr>
        <w:t>A)</w:t>
      </w:r>
      <w:r w:rsidR="007667C7" w:rsidRPr="00EE427B">
        <w:rPr>
          <w:rFonts w:ascii="Arial" w:hAnsi="Arial" w:cs="Arial"/>
          <w:color w:val="auto"/>
        </w:rPr>
        <w:t xml:space="preserve"> Diagram representing release of vancomycin from charged hydrogels. OPF/SMA hydrogels loaded with vancomycin were placed in DPBS solutions and incubated at 37 °C for 96 </w:t>
      </w:r>
      <w:r w:rsidR="00F831D0">
        <w:rPr>
          <w:rFonts w:ascii="Arial" w:hAnsi="Arial" w:cs="Arial"/>
          <w:color w:val="auto"/>
        </w:rPr>
        <w:t>h</w:t>
      </w:r>
      <w:r w:rsidR="007667C7" w:rsidRPr="00EE427B">
        <w:rPr>
          <w:rFonts w:ascii="Arial" w:hAnsi="Arial" w:cs="Arial"/>
          <w:color w:val="auto"/>
        </w:rPr>
        <w:t xml:space="preserve">. Solutions were collected and fresh DPBS was replaced at the indicated time points. The concentration of eluted vancomycin was measured by HPLC. B) Cumulative release is represented as a percentage of the total amount of measured drug released. Error bars represent </w:t>
      </w:r>
      <w:r w:rsidR="004B73FA" w:rsidRPr="00EE427B">
        <w:rPr>
          <w:rFonts w:ascii="Arial" w:hAnsi="Arial" w:cs="Arial"/>
          <w:color w:val="auto"/>
        </w:rPr>
        <w:t>±</w:t>
      </w:r>
      <w:r w:rsidR="007667C7" w:rsidRPr="00EE427B">
        <w:rPr>
          <w:rFonts w:ascii="Arial" w:hAnsi="Arial" w:cs="Arial"/>
          <w:color w:val="auto"/>
        </w:rPr>
        <w:t xml:space="preserve"> one standard deviation, N = 3 in all groups. Statistical representation: (*) indicates p&lt;0.05. The fitting function for the cumulative release is given by: </w:t>
      </w:r>
      <w:r w:rsidR="007C0EB9" w:rsidRPr="00EE427B">
        <w:rPr>
          <w:rFonts w:ascii="Arial" w:hAnsi="Arial" w:cs="Arial"/>
          <w:color w:val="auto"/>
        </w:rPr>
        <w:t xml:space="preserve">R(t) = </w:t>
      </w:r>
      <w:proofErr w:type="gramStart"/>
      <w:r w:rsidR="007C0EB9" w:rsidRPr="00EE427B">
        <w:rPr>
          <w:rFonts w:ascii="Arial" w:hAnsi="Arial" w:cs="Arial"/>
          <w:color w:val="auto"/>
        </w:rPr>
        <w:t>M[</w:t>
      </w:r>
      <w:proofErr w:type="gramEnd"/>
      <w:r w:rsidR="007C0EB9" w:rsidRPr="00EE427B">
        <w:rPr>
          <w:rFonts w:ascii="Arial" w:hAnsi="Arial" w:cs="Arial"/>
          <w:color w:val="auto"/>
        </w:rPr>
        <w:t xml:space="preserve">1 – </w:t>
      </w:r>
      <w:proofErr w:type="spellStart"/>
      <w:r w:rsidR="007C0EB9" w:rsidRPr="00EE427B">
        <w:rPr>
          <w:rFonts w:ascii="Arial" w:hAnsi="Arial" w:cs="Arial"/>
          <w:color w:val="auto"/>
        </w:rPr>
        <w:t>exp</w:t>
      </w:r>
      <w:proofErr w:type="spellEnd"/>
      <w:r w:rsidR="007C0EB9" w:rsidRPr="00EE427B">
        <w:rPr>
          <w:rFonts w:ascii="Arial" w:hAnsi="Arial" w:cs="Arial"/>
          <w:color w:val="auto"/>
        </w:rPr>
        <w:t>(-(t/</w:t>
      </w:r>
      <w:r w:rsidR="007C0EB9" w:rsidRPr="00EE427B">
        <w:rPr>
          <w:rFonts w:ascii="Times New Roman" w:hAnsi="Times New Roman" w:cs="Times New Roman"/>
          <w:color w:val="auto"/>
        </w:rPr>
        <w:t>τ</w:t>
      </w:r>
      <w:r w:rsidR="007C0EB9" w:rsidRPr="00EE427B">
        <w:rPr>
          <w:rFonts w:ascii="Arial" w:hAnsi="Arial" w:cs="Arial"/>
          <w:color w:val="auto"/>
        </w:rPr>
        <w:t>)</w:t>
      </w:r>
      <w:r w:rsidR="007C0EB9" w:rsidRPr="00EE427B">
        <w:rPr>
          <w:rFonts w:ascii="Arial" w:hAnsi="Arial" w:cs="Arial"/>
          <w:color w:val="auto"/>
          <w:vertAlign w:val="superscript"/>
        </w:rPr>
        <w:t>b</w:t>
      </w:r>
      <w:r w:rsidR="007C0EB9" w:rsidRPr="00EE427B">
        <w:rPr>
          <w:rFonts w:ascii="Arial" w:hAnsi="Arial" w:cs="Arial"/>
          <w:color w:val="auto"/>
        </w:rPr>
        <w:t>) ],</w:t>
      </w:r>
      <w:r w:rsidR="007667C7" w:rsidRPr="00EE427B">
        <w:rPr>
          <w:rFonts w:ascii="Arial" w:hAnsi="Arial" w:cs="Arial"/>
          <w:color w:val="auto"/>
        </w:rPr>
        <w:t xml:space="preserve"> where M is maximally achieved cumulative release (100%)</w:t>
      </w:r>
      <w:r w:rsidR="004B73FA" w:rsidRPr="00EE427B">
        <w:rPr>
          <w:rFonts w:ascii="Arial" w:hAnsi="Arial" w:cs="Arial"/>
          <w:color w:val="auto"/>
        </w:rPr>
        <w:t xml:space="preserve"> </w:t>
      </w:r>
      <w:r w:rsidR="007667C7" w:rsidRPr="00EE427B">
        <w:rPr>
          <w:rFonts w:ascii="Arial" w:hAnsi="Arial" w:cs="Arial"/>
          <w:color w:val="auto"/>
        </w:rPr>
        <w:t xml:space="preserve">and </w:t>
      </w:r>
      <w:r w:rsidR="007C0EB9" w:rsidRPr="00EE427B">
        <w:rPr>
          <w:rFonts w:ascii="Times New Roman" w:hAnsi="Times New Roman" w:cs="Times New Roman"/>
          <w:color w:val="auto"/>
        </w:rPr>
        <w:t>τ</w:t>
      </w:r>
      <w:r w:rsidR="007667C7" w:rsidRPr="00EE427B">
        <w:rPr>
          <w:rFonts w:ascii="Arial" w:hAnsi="Arial" w:cs="Arial"/>
          <w:color w:val="auto"/>
        </w:rPr>
        <w:t xml:space="preserve"> is the time when approximately 63.2% corresponding to M[1-exp(-1)] is achieved. Parameter b determines the stretching of the exponential function. The smaller its value, the slower is the convergence to 100%. C) </w:t>
      </w:r>
      <w:r w:rsidR="006079BF" w:rsidRPr="00EE427B">
        <w:rPr>
          <w:rFonts w:ascii="Arial" w:hAnsi="Arial" w:cs="Arial"/>
          <w:color w:val="auto"/>
        </w:rPr>
        <w:t>All measured values for each experimental group plotted together as a function of time. Percent of the total drug release is plotted on the x-axis.</w:t>
      </w:r>
      <w:r w:rsidR="00A936EC" w:rsidRPr="00EE427B">
        <w:rPr>
          <w:rFonts w:ascii="Arial" w:hAnsi="Arial" w:cs="Arial"/>
          <w:color w:val="auto"/>
        </w:rPr>
        <w:t xml:space="preserve"> This figure has been modified from Gustafson CT, </w:t>
      </w:r>
      <w:r w:rsidR="009877E3" w:rsidRPr="00B238B8">
        <w:rPr>
          <w:rFonts w:ascii="Arial" w:hAnsi="Arial" w:cs="Arial"/>
          <w:i/>
          <w:color w:val="auto"/>
        </w:rPr>
        <w:t>et al</w:t>
      </w:r>
      <w:r w:rsidR="009877E3">
        <w:rPr>
          <w:rFonts w:ascii="Arial" w:hAnsi="Arial" w:cs="Arial"/>
          <w:color w:val="auto"/>
        </w:rPr>
        <w:fldChar w:fldCharType="begin" w:fldLock="1"/>
      </w:r>
      <w:r w:rsidR="00567702">
        <w:rPr>
          <w:rFonts w:ascii="Arial" w:hAnsi="Arial" w:cs="Arial"/>
          <w:color w:val="auto"/>
        </w:rPr>
        <w:instrText>ADDIN CSL_CITATION { "citationItems" : [ { "id" : "ITEM-1", "itemData" : { "DOI" : "10.1371/journal.pone.0146401", "ISSN" : "19326203", "PMID" : "26760034", "abstract" : "Surgical site infection (SSI) remains a significant risk for any clean orthopedic surgical procedure. Complications resulting from an SSI often require a second surgery and lengthen patient recovery time. The efficacy of antimicrobial agents delivered to combat SSI is diminished by systemic toxicity, bacterial resistance, and patient compliance to dosing schedules. We submit that development of localized, controlled release formulations for antimicrobial compounds would improve the effectiveness of prophylactic surgical wound antibiotic treatment while decreasing systemic side effects. Our research group developed and characterized oligo(poly(ethylene glycol)fumarate) / sodium methacrylate (OPF/SMA) charged copolymers as biocompatible hydrogel matrices. Here, we report the engineering of this copolymer for use as an antibiotic delivery vehicle in surgical applications. We demonstrate that these hydrogels can be efficiently loaded with vancomycin (over 500 mug drug per mg hydrogel) and this loading mechanism is both time- and charge-dependent. Vancomycin release kinetics are shown to be dependent on copolymer negative charge. In the first 6 hours, we achieved as low as 33.7% release. In the first 24 hours, under 80% of total loaded drug was released. Further, vancomycin release from this system can be extended past four days. Finally, we show that the antimicrobial activity of released vancomycin is equivalent to stock vancomycin in inhibiting the growth of colonies of a clinically derived strain of methicillin-resistant Staphylococcus aureus. In summary, our work demonstrates that OPF/SMA hydrogels are appropriate candidates to deliver local antibiotic therapy for prophylaxis of surgical site infection.", "author" : [ { "dropping-particle" : "", "family" : "Gustafson", "given" : "Carl T.", "non-dropping-particle" : "", "parse-names" : false, "suffix" : "" }, { "dropping-particle" : "", "family" : "Boakye-Agyeman", "given" : "Felix", "non-dropping-particle" : "", "parse-names" : false, "suffix" : "" }, { "dropping-particle" : "", "family" : "Brinkman", "given" : "Cassandra L.", "non-dropping-particle" : "", "parse-names" : false, "suffix" : "" }, { "dropping-particle" : "", "family" : "Reid", "given" : "Joel M.", "non-dropping-particle" : "", "parse-names" : false, "suffix" : "" }, { "dropping-particle" : "", "family" : "Patel", "given" : "Robin", "non-dropping-particle" : "", "parse-names" : false, "suffix" : "" }, { "dropping-particle" : "", "family" : "Bajzer", "given" : "Zeljko", "non-dropping-particle" : "", "parse-names" : false, "suffix" : "" }, { "dropping-particle" : "", "family" : "Dadsetan", "given" : "Mahrokh", "non-dropping-particle" : "", "parse-names" : false, "suffix" : "" }, { "dropping-particle" : "", "family" : "Yaszemski", "given" : "Michael J.", "non-dropping-particle" : "", "parse-names" : false, "suffix" : "" } ], "container-title" : "PLoS ONE", "id" : "ITEM-1", "issue" : "1", "issued" : { "date-parts" : [ [ "2016" ] ] }, "title" : "Controlled delivery of vancomycin via charged hydrogels", "type" : "article-journal", "volume" : "11" }, "uris" : [ "http://www.mendeley.com/documents/?uuid=fbe6b5f5-fcb1-4b1e-8902-f80a6b17f7d0" ] } ], "mendeley" : { "formattedCitation" : "&lt;sup&gt;20&lt;/sup&gt;", "plainTextFormattedCitation" : "20", "previouslyFormattedCitation" : "&lt;sup&gt;20&lt;/sup&gt;" }, "properties" : { "noteIndex" : 0 }, "schema" : "https://github.com/citation-style-language/schema/raw/master/csl-citation.json" }</w:instrText>
      </w:r>
      <w:r w:rsidR="009877E3">
        <w:rPr>
          <w:rFonts w:ascii="Arial" w:hAnsi="Arial" w:cs="Arial"/>
          <w:color w:val="auto"/>
        </w:rPr>
        <w:fldChar w:fldCharType="separate"/>
      </w:r>
      <w:r w:rsidR="009877E3" w:rsidRPr="009877E3">
        <w:rPr>
          <w:rFonts w:ascii="Arial" w:hAnsi="Arial" w:cs="Arial"/>
          <w:noProof/>
          <w:color w:val="auto"/>
          <w:vertAlign w:val="superscript"/>
        </w:rPr>
        <w:t>20</w:t>
      </w:r>
      <w:r w:rsidR="009877E3">
        <w:rPr>
          <w:rFonts w:ascii="Arial" w:hAnsi="Arial" w:cs="Arial"/>
          <w:color w:val="auto"/>
        </w:rPr>
        <w:fldChar w:fldCharType="end"/>
      </w:r>
      <w:r w:rsidR="009877E3">
        <w:rPr>
          <w:rFonts w:ascii="Arial" w:hAnsi="Arial" w:cs="Arial"/>
          <w:color w:val="auto"/>
        </w:rPr>
        <w:t>.</w:t>
      </w:r>
    </w:p>
    <w:p w14:paraId="65A52CA1" w14:textId="77777777" w:rsidR="00C6370D" w:rsidRPr="00EE427B" w:rsidRDefault="00C6370D" w:rsidP="00F831D0">
      <w:pPr>
        <w:pStyle w:val="NormalWeb"/>
        <w:spacing w:before="0" w:beforeAutospacing="0" w:after="0" w:afterAutospacing="0"/>
        <w:jc w:val="left"/>
        <w:rPr>
          <w:rFonts w:ascii="Arial" w:hAnsi="Arial" w:cs="Arial"/>
          <w:color w:val="auto"/>
        </w:rPr>
      </w:pPr>
    </w:p>
    <w:p w14:paraId="2FD9169C" w14:textId="7D78C3CC" w:rsidR="00E143AE" w:rsidRPr="00EE427B" w:rsidRDefault="004B73FA" w:rsidP="00F831D0">
      <w:pPr>
        <w:pStyle w:val="NormalWeb"/>
        <w:spacing w:before="0" w:beforeAutospacing="0" w:after="0" w:afterAutospacing="0"/>
        <w:jc w:val="left"/>
        <w:rPr>
          <w:rFonts w:ascii="Arial" w:hAnsi="Arial" w:cs="Arial"/>
          <w:color w:val="auto"/>
        </w:rPr>
      </w:pPr>
      <w:r w:rsidRPr="00EE427B">
        <w:rPr>
          <w:rFonts w:ascii="Arial" w:hAnsi="Arial" w:cs="Arial"/>
          <w:b/>
          <w:color w:val="auto"/>
        </w:rPr>
        <w:t>DISCUSSION:</w:t>
      </w:r>
    </w:p>
    <w:p w14:paraId="6FE9D8D5" w14:textId="73A4C9B4" w:rsidR="0091581E" w:rsidRPr="00EE427B" w:rsidRDefault="001E7D50" w:rsidP="00F831D0">
      <w:pPr>
        <w:pStyle w:val="NormalWeb"/>
        <w:spacing w:before="0" w:beforeAutospacing="0" w:after="0" w:afterAutospacing="0"/>
        <w:jc w:val="left"/>
        <w:rPr>
          <w:rFonts w:ascii="Arial" w:hAnsi="Arial" w:cs="Arial"/>
          <w:color w:val="auto"/>
        </w:rPr>
      </w:pPr>
      <w:r w:rsidRPr="00EE427B">
        <w:rPr>
          <w:rFonts w:ascii="Arial" w:hAnsi="Arial" w:cs="Arial"/>
          <w:color w:val="auto"/>
        </w:rPr>
        <w:t>The me</w:t>
      </w:r>
      <w:r w:rsidR="001106A4" w:rsidRPr="00EE427B">
        <w:rPr>
          <w:rFonts w:ascii="Arial" w:hAnsi="Arial" w:cs="Arial"/>
          <w:color w:val="auto"/>
        </w:rPr>
        <w:t xml:space="preserve">thods described here outline a facile method </w:t>
      </w:r>
      <w:r w:rsidRPr="00EE427B">
        <w:rPr>
          <w:rFonts w:ascii="Arial" w:hAnsi="Arial" w:cs="Arial"/>
          <w:color w:val="auto"/>
        </w:rPr>
        <w:t>to synthesize OPF/SMA charged hydrogels, and to quantify the elution of a drug (vancomycin) from the h</w:t>
      </w:r>
      <w:r w:rsidR="001106A4" w:rsidRPr="00EE427B">
        <w:rPr>
          <w:rFonts w:ascii="Arial" w:hAnsi="Arial" w:cs="Arial"/>
          <w:color w:val="auto"/>
        </w:rPr>
        <w:t>ydrogel matrix. While the protocol</w:t>
      </w:r>
      <w:r w:rsidRPr="00EE427B">
        <w:rPr>
          <w:rFonts w:ascii="Arial" w:hAnsi="Arial" w:cs="Arial"/>
          <w:color w:val="auto"/>
        </w:rPr>
        <w:t xml:space="preserve"> is relatively straightforward, </w:t>
      </w:r>
      <w:r w:rsidR="00C16774" w:rsidRPr="00EE427B">
        <w:rPr>
          <w:rFonts w:ascii="Arial" w:hAnsi="Arial" w:cs="Arial"/>
          <w:color w:val="auto"/>
        </w:rPr>
        <w:t>it may be useful to note several</w:t>
      </w:r>
      <w:r w:rsidRPr="00EE427B">
        <w:rPr>
          <w:rFonts w:ascii="Arial" w:hAnsi="Arial" w:cs="Arial"/>
          <w:color w:val="auto"/>
        </w:rPr>
        <w:t xml:space="preserve"> pitfalls</w:t>
      </w:r>
      <w:r w:rsidR="00673FE7" w:rsidRPr="00EE427B">
        <w:rPr>
          <w:rFonts w:ascii="Arial" w:hAnsi="Arial" w:cs="Arial"/>
          <w:color w:val="auto"/>
        </w:rPr>
        <w:t xml:space="preserve"> which</w:t>
      </w:r>
      <w:r w:rsidR="0066400C" w:rsidRPr="00EE427B">
        <w:rPr>
          <w:rFonts w:ascii="Arial" w:hAnsi="Arial" w:cs="Arial"/>
          <w:color w:val="auto"/>
        </w:rPr>
        <w:t xml:space="preserve"> should</w:t>
      </w:r>
      <w:r w:rsidRPr="00EE427B">
        <w:rPr>
          <w:rFonts w:ascii="Arial" w:hAnsi="Arial" w:cs="Arial"/>
          <w:color w:val="auto"/>
        </w:rPr>
        <w:t xml:space="preserve"> be avoided during the</w:t>
      </w:r>
      <w:r w:rsidR="00C16774" w:rsidRPr="00EE427B">
        <w:rPr>
          <w:rFonts w:ascii="Arial" w:hAnsi="Arial" w:cs="Arial"/>
          <w:color w:val="auto"/>
        </w:rPr>
        <w:t xml:space="preserve"> synthesis,</w:t>
      </w:r>
      <w:r w:rsidR="00673FE7" w:rsidRPr="00EE427B">
        <w:rPr>
          <w:rFonts w:ascii="Arial" w:hAnsi="Arial" w:cs="Arial"/>
          <w:color w:val="auto"/>
        </w:rPr>
        <w:t xml:space="preserve"> loading</w:t>
      </w:r>
      <w:r w:rsidR="00C16774" w:rsidRPr="00EE427B">
        <w:rPr>
          <w:rFonts w:ascii="Arial" w:hAnsi="Arial" w:cs="Arial"/>
          <w:color w:val="auto"/>
        </w:rPr>
        <w:t>, and release</w:t>
      </w:r>
      <w:r w:rsidR="0066400C" w:rsidRPr="00EE427B">
        <w:rPr>
          <w:rFonts w:ascii="Arial" w:hAnsi="Arial" w:cs="Arial"/>
          <w:color w:val="auto"/>
        </w:rPr>
        <w:t xml:space="preserve"> in order to</w:t>
      </w:r>
      <w:r w:rsidRPr="00EE427B">
        <w:rPr>
          <w:rFonts w:ascii="Arial" w:hAnsi="Arial" w:cs="Arial"/>
          <w:color w:val="auto"/>
        </w:rPr>
        <w:t xml:space="preserve"> achieve more accurate results. During the hydrogel synthesis (see step 1.6), it is important to avoid the incorporation of air pockets in the co-polymer while pouring into a mold. This can be avoided by proper </w:t>
      </w:r>
      <w:r w:rsidR="004B73FA" w:rsidRPr="00EE427B">
        <w:rPr>
          <w:rFonts w:ascii="Arial" w:hAnsi="Arial" w:cs="Arial"/>
          <w:color w:val="auto"/>
        </w:rPr>
        <w:t xml:space="preserve">centrifugation </w:t>
      </w:r>
      <w:r w:rsidRPr="00EE427B">
        <w:rPr>
          <w:rFonts w:ascii="Arial" w:hAnsi="Arial" w:cs="Arial"/>
          <w:color w:val="auto"/>
        </w:rPr>
        <w:t xml:space="preserve">(step 1.5) and by ensuring that no air becomes trapped in the mold before cross-linking. We also found that, if </w:t>
      </w:r>
      <w:r w:rsidR="004B73FA" w:rsidRPr="00EE427B">
        <w:rPr>
          <w:rFonts w:ascii="Arial" w:hAnsi="Arial" w:cs="Arial"/>
          <w:color w:val="auto"/>
        </w:rPr>
        <w:t>desiccated</w:t>
      </w:r>
      <w:r w:rsidRPr="00EE427B">
        <w:rPr>
          <w:rFonts w:ascii="Arial" w:hAnsi="Arial" w:cs="Arial"/>
          <w:color w:val="auto"/>
        </w:rPr>
        <w:t xml:space="preserve"> too rapidly, the hydrogels which contained higher amounts of SMA were more likely to</w:t>
      </w:r>
      <w:r w:rsidR="00C16774" w:rsidRPr="00EE427B">
        <w:rPr>
          <w:rFonts w:ascii="Arial" w:hAnsi="Arial" w:cs="Arial"/>
          <w:color w:val="auto"/>
        </w:rPr>
        <w:t xml:space="preserve"> become brittle and</w:t>
      </w:r>
      <w:r w:rsidRPr="00EE427B">
        <w:rPr>
          <w:rFonts w:ascii="Arial" w:hAnsi="Arial" w:cs="Arial"/>
          <w:color w:val="auto"/>
        </w:rPr>
        <w:t xml:space="preserve"> degrade quickly within the drying oven (step 1.10). To avoid this problem, it was important to briefly dry the cross-linked and dialyzed hydrogels at room temperature and pressure for at least two </w:t>
      </w:r>
      <w:r w:rsidR="00F831D0">
        <w:rPr>
          <w:rFonts w:ascii="Arial" w:hAnsi="Arial" w:cs="Arial"/>
          <w:color w:val="auto"/>
        </w:rPr>
        <w:t>h</w:t>
      </w:r>
      <w:r w:rsidRPr="00EE427B">
        <w:rPr>
          <w:rFonts w:ascii="Arial" w:hAnsi="Arial" w:cs="Arial"/>
          <w:color w:val="auto"/>
        </w:rPr>
        <w:t xml:space="preserve"> prior to placing in the </w:t>
      </w:r>
      <w:r w:rsidR="004B73FA" w:rsidRPr="00EE427B">
        <w:rPr>
          <w:rFonts w:ascii="Arial" w:hAnsi="Arial" w:cs="Arial"/>
          <w:color w:val="auto"/>
        </w:rPr>
        <w:t>desiccator</w:t>
      </w:r>
      <w:r w:rsidR="00673FE7" w:rsidRPr="00EE427B">
        <w:rPr>
          <w:rFonts w:ascii="Arial" w:hAnsi="Arial" w:cs="Arial"/>
          <w:color w:val="auto"/>
        </w:rPr>
        <w:t xml:space="preserve">. We found that longer drying periods (e.g. overnight) at room temperature and pressure, prior to </w:t>
      </w:r>
      <w:r w:rsidR="004B73FA" w:rsidRPr="00EE427B">
        <w:rPr>
          <w:rFonts w:ascii="Arial" w:hAnsi="Arial" w:cs="Arial"/>
          <w:color w:val="auto"/>
        </w:rPr>
        <w:t>desiccation</w:t>
      </w:r>
      <w:r w:rsidR="00673FE7" w:rsidRPr="00EE427B">
        <w:rPr>
          <w:rFonts w:ascii="Arial" w:hAnsi="Arial" w:cs="Arial"/>
          <w:color w:val="auto"/>
        </w:rPr>
        <w:t>, was also acceptable</w:t>
      </w:r>
      <w:r w:rsidRPr="00EE427B">
        <w:rPr>
          <w:rFonts w:ascii="Arial" w:hAnsi="Arial" w:cs="Arial"/>
          <w:color w:val="auto"/>
        </w:rPr>
        <w:t>. This</w:t>
      </w:r>
      <w:r w:rsidR="00673FE7" w:rsidRPr="00EE427B">
        <w:rPr>
          <w:rFonts w:ascii="Arial" w:hAnsi="Arial" w:cs="Arial"/>
          <w:color w:val="auto"/>
        </w:rPr>
        <w:t xml:space="preserve"> pre-</w:t>
      </w:r>
      <w:r w:rsidR="004B73FA" w:rsidRPr="00EE427B">
        <w:rPr>
          <w:rFonts w:ascii="Arial" w:hAnsi="Arial" w:cs="Arial"/>
          <w:color w:val="auto"/>
        </w:rPr>
        <w:t>desiccation</w:t>
      </w:r>
      <w:r w:rsidR="00673FE7" w:rsidRPr="00EE427B">
        <w:rPr>
          <w:rFonts w:ascii="Arial" w:hAnsi="Arial" w:cs="Arial"/>
          <w:color w:val="auto"/>
        </w:rPr>
        <w:t xml:space="preserve"> step</w:t>
      </w:r>
      <w:r w:rsidRPr="00EE427B">
        <w:rPr>
          <w:rFonts w:ascii="Arial" w:hAnsi="Arial" w:cs="Arial"/>
          <w:color w:val="auto"/>
        </w:rPr>
        <w:t xml:space="preserve"> allowed some water to escape the hydrogel, and resulted in more efficient production of viable, high charge hydrogels. </w:t>
      </w:r>
      <w:r w:rsidR="0024613E" w:rsidRPr="00EE427B">
        <w:rPr>
          <w:rFonts w:ascii="Arial" w:hAnsi="Arial" w:cs="Arial"/>
          <w:color w:val="auto"/>
        </w:rPr>
        <w:t xml:space="preserve">While quantifying vancomycin concentrations (step 5), we found that allowing a total run time of 10 </w:t>
      </w:r>
      <w:r w:rsidR="00F831D0">
        <w:rPr>
          <w:rFonts w:ascii="Arial" w:hAnsi="Arial" w:cs="Arial"/>
          <w:color w:val="auto"/>
        </w:rPr>
        <w:t>min</w:t>
      </w:r>
      <w:r w:rsidR="0024613E" w:rsidRPr="00EE427B">
        <w:rPr>
          <w:rFonts w:ascii="Arial" w:hAnsi="Arial" w:cs="Arial"/>
          <w:color w:val="auto"/>
        </w:rPr>
        <w:t xml:space="preserve"> allowed for accurate quantification of vancomycin. Although a shorter run time may be utilized (e.g. by using a higher flow rate), we noted that this may decrease the accuracy of the measurements. Additionally, we recommend sequencing the order of the samples to be run on the HPLC, such that those known to contain less vancomycin would be run first. In this way, if a drug sample does not completely elute from the column in the previous run, it is less likely to significantly alter the results of the next sample. </w:t>
      </w:r>
    </w:p>
    <w:p w14:paraId="574791B0" w14:textId="77777777" w:rsidR="00C16774" w:rsidRPr="00EE427B" w:rsidRDefault="00C16774" w:rsidP="00F831D0">
      <w:pPr>
        <w:pStyle w:val="NormalWeb"/>
        <w:spacing w:before="0" w:beforeAutospacing="0" w:after="0" w:afterAutospacing="0"/>
        <w:jc w:val="left"/>
        <w:rPr>
          <w:rFonts w:ascii="Arial" w:hAnsi="Arial" w:cs="Arial"/>
          <w:color w:val="auto"/>
        </w:rPr>
      </w:pPr>
    </w:p>
    <w:p w14:paraId="6FACFC34" w14:textId="0787754A" w:rsidR="00C16774" w:rsidRPr="00EE427B" w:rsidRDefault="00C16774" w:rsidP="00F831D0">
      <w:pPr>
        <w:pStyle w:val="NormalWeb"/>
        <w:spacing w:before="0" w:beforeAutospacing="0" w:after="0" w:afterAutospacing="0"/>
        <w:jc w:val="left"/>
        <w:rPr>
          <w:rFonts w:ascii="Arial" w:hAnsi="Arial" w:cs="Arial"/>
          <w:color w:val="auto"/>
        </w:rPr>
      </w:pPr>
      <w:r w:rsidRPr="00EE427B">
        <w:rPr>
          <w:rFonts w:ascii="Arial" w:hAnsi="Arial" w:cs="Arial"/>
          <w:color w:val="auto"/>
        </w:rPr>
        <w:t xml:space="preserve">This </w:t>
      </w:r>
      <w:r w:rsidR="001106A4" w:rsidRPr="00EE427B">
        <w:rPr>
          <w:rFonts w:ascii="Arial" w:hAnsi="Arial" w:cs="Arial"/>
          <w:color w:val="auto"/>
        </w:rPr>
        <w:t>method</w:t>
      </w:r>
      <w:r w:rsidRPr="00EE427B">
        <w:rPr>
          <w:rFonts w:ascii="Arial" w:hAnsi="Arial" w:cs="Arial"/>
          <w:color w:val="auto"/>
        </w:rPr>
        <w:t xml:space="preserve"> may be modified for </w:t>
      </w:r>
      <w:r w:rsidR="00F831D0">
        <w:rPr>
          <w:rFonts w:ascii="Arial" w:hAnsi="Arial" w:cs="Arial"/>
          <w:color w:val="auto"/>
        </w:rPr>
        <w:t xml:space="preserve">the </w:t>
      </w:r>
      <w:r w:rsidRPr="00EE427B">
        <w:rPr>
          <w:rFonts w:ascii="Arial" w:hAnsi="Arial" w:cs="Arial"/>
          <w:color w:val="auto"/>
        </w:rPr>
        <w:t>inclusion of additional materials within the hydrogel, such as salt crystals</w:t>
      </w:r>
      <w:r w:rsidR="0066400C" w:rsidRPr="00EE427B">
        <w:rPr>
          <w:rFonts w:ascii="Arial" w:hAnsi="Arial" w:cs="Arial"/>
          <w:color w:val="auto"/>
        </w:rPr>
        <w:t>,</w:t>
      </w:r>
      <w:r w:rsidRPr="00EE427B">
        <w:rPr>
          <w:rFonts w:ascii="Arial" w:hAnsi="Arial" w:cs="Arial"/>
          <w:color w:val="auto"/>
        </w:rPr>
        <w:t xml:space="preserve"> in o</w:t>
      </w:r>
      <w:r w:rsidR="0066400C" w:rsidRPr="00EE427B">
        <w:rPr>
          <w:rFonts w:ascii="Arial" w:hAnsi="Arial" w:cs="Arial"/>
          <w:color w:val="auto"/>
        </w:rPr>
        <w:t>rder to provide a porous matrix.</w:t>
      </w:r>
      <w:r w:rsidRPr="00EE427B">
        <w:rPr>
          <w:rFonts w:ascii="Arial" w:hAnsi="Arial" w:cs="Arial"/>
          <w:color w:val="auto"/>
        </w:rPr>
        <w:t xml:space="preserve"> </w:t>
      </w:r>
      <w:r w:rsidR="0066400C" w:rsidRPr="00EE427B">
        <w:rPr>
          <w:rFonts w:ascii="Arial" w:hAnsi="Arial" w:cs="Arial"/>
          <w:color w:val="auto"/>
        </w:rPr>
        <w:t>Additionally, the hydrogel may be functionalized with</w:t>
      </w:r>
      <w:r w:rsidRPr="00EE427B">
        <w:rPr>
          <w:rFonts w:ascii="Arial" w:hAnsi="Arial" w:cs="Arial"/>
          <w:color w:val="auto"/>
        </w:rPr>
        <w:t xml:space="preserve"> microparticles to entrap additional compounds which may not be compatible with the hydrogel loading mechanism (e.g. highly lipophilic </w:t>
      </w:r>
      <w:r w:rsidRPr="00EE427B">
        <w:rPr>
          <w:rFonts w:ascii="Arial" w:hAnsi="Arial" w:cs="Arial"/>
          <w:color w:val="auto"/>
        </w:rPr>
        <w:lastRenderedPageBreak/>
        <w:t xml:space="preserve">molecules). The ability to modify and functionalize the OPF polymer and co-polymer hydrogels is one of their greatest strengths. Our goal is for this method to provide a base from which further, more sophisticated polymeric systems may be constructed. One of the limitations of the OPF/SMA hydrogels is their dependence on charge interactions for drug loading, and the hydrophilic nature of the loading mechanism. Both properties exclude the use of lipophilic molecules for direct loading and release, thus calling for </w:t>
      </w:r>
      <w:r w:rsidR="007524A1" w:rsidRPr="00EE427B">
        <w:rPr>
          <w:rFonts w:ascii="Arial" w:hAnsi="Arial" w:cs="Arial"/>
          <w:color w:val="auto"/>
        </w:rPr>
        <w:t xml:space="preserve">further modification of the hydrogel in order to facilitate delivery of hydrophobic compounds. Indeed, liposomal formulations for many bioactive molecules are commonplace, and it can be easily postulated that similar encapsulating delivery systems could be incorporated into the hydrogel matrix. </w:t>
      </w:r>
    </w:p>
    <w:p w14:paraId="1CBF9684" w14:textId="77777777" w:rsidR="007524A1" w:rsidRPr="00EE427B" w:rsidRDefault="007524A1" w:rsidP="00F831D0">
      <w:pPr>
        <w:pStyle w:val="NormalWeb"/>
        <w:spacing w:before="0" w:beforeAutospacing="0" w:after="0" w:afterAutospacing="0"/>
        <w:jc w:val="left"/>
        <w:rPr>
          <w:rFonts w:ascii="Arial" w:hAnsi="Arial" w:cs="Arial"/>
          <w:color w:val="auto"/>
        </w:rPr>
      </w:pPr>
    </w:p>
    <w:p w14:paraId="6C809A79" w14:textId="592E0573" w:rsidR="007524A1" w:rsidRPr="00EE427B" w:rsidRDefault="00552346" w:rsidP="00F831D0">
      <w:pPr>
        <w:pStyle w:val="NormalWeb"/>
        <w:spacing w:before="0" w:beforeAutospacing="0" w:after="0" w:afterAutospacing="0"/>
        <w:jc w:val="left"/>
        <w:rPr>
          <w:rFonts w:ascii="Arial" w:hAnsi="Arial" w:cs="Arial"/>
          <w:color w:val="auto"/>
        </w:rPr>
      </w:pPr>
      <w:r w:rsidRPr="00EE427B">
        <w:rPr>
          <w:rFonts w:ascii="Arial" w:hAnsi="Arial" w:cs="Arial"/>
          <w:color w:val="auto"/>
        </w:rPr>
        <w:t>The accurate detect</w:t>
      </w:r>
      <w:r w:rsidR="007524A1" w:rsidRPr="00EE427B">
        <w:rPr>
          <w:rFonts w:ascii="Arial" w:hAnsi="Arial" w:cs="Arial"/>
          <w:color w:val="auto"/>
        </w:rPr>
        <w:t>ion of vancomycin in solution was</w:t>
      </w:r>
      <w:r w:rsidR="0066400C" w:rsidRPr="00EE427B">
        <w:rPr>
          <w:rFonts w:ascii="Arial" w:hAnsi="Arial" w:cs="Arial"/>
          <w:color w:val="auto"/>
        </w:rPr>
        <w:t xml:space="preserve"> essential to obtain</w:t>
      </w:r>
      <w:r w:rsidRPr="00EE427B">
        <w:rPr>
          <w:rFonts w:ascii="Arial" w:hAnsi="Arial" w:cs="Arial"/>
          <w:color w:val="auto"/>
        </w:rPr>
        <w:t xml:space="preserve"> </w:t>
      </w:r>
      <w:r w:rsidR="00F37A90" w:rsidRPr="00EE427B">
        <w:rPr>
          <w:rFonts w:ascii="Arial" w:hAnsi="Arial" w:cs="Arial"/>
          <w:color w:val="auto"/>
        </w:rPr>
        <w:t xml:space="preserve">quantifiable loading and release results </w:t>
      </w:r>
      <w:r w:rsidR="007524A1" w:rsidRPr="00EE427B">
        <w:rPr>
          <w:rFonts w:ascii="Arial" w:hAnsi="Arial" w:cs="Arial"/>
          <w:color w:val="auto"/>
        </w:rPr>
        <w:t>for</w:t>
      </w:r>
      <w:r w:rsidR="00F37A90" w:rsidRPr="00EE427B">
        <w:rPr>
          <w:rFonts w:ascii="Arial" w:hAnsi="Arial" w:cs="Arial"/>
          <w:color w:val="auto"/>
        </w:rPr>
        <w:t xml:space="preserve"> this report. The HPLC method reported here could</w:t>
      </w:r>
      <w:r w:rsidR="007524A1" w:rsidRPr="00EE427B">
        <w:rPr>
          <w:rFonts w:ascii="Arial" w:hAnsi="Arial" w:cs="Arial"/>
          <w:color w:val="auto"/>
        </w:rPr>
        <w:t xml:space="preserve">, with slight modification, be </w:t>
      </w:r>
      <w:r w:rsidR="00F37A90" w:rsidRPr="00EE427B">
        <w:rPr>
          <w:rFonts w:ascii="Arial" w:hAnsi="Arial" w:cs="Arial"/>
          <w:color w:val="auto"/>
        </w:rPr>
        <w:t>converted to detect serum concentrations of vancomycin as well. We hope that this report will aid further development of efficient means to detect vancomycin in tissue and blood samples.</w:t>
      </w:r>
      <w:r w:rsidR="00444775" w:rsidRPr="00EE427B">
        <w:rPr>
          <w:color w:val="auto"/>
        </w:rPr>
        <w:t xml:space="preserve"> </w:t>
      </w:r>
      <w:r w:rsidR="007524A1" w:rsidRPr="00EE427B">
        <w:rPr>
          <w:rFonts w:ascii="Arial" w:hAnsi="Arial" w:cs="Arial"/>
          <w:color w:val="auto"/>
        </w:rPr>
        <w:t xml:space="preserve">As with any other compound, degradation of the material while in solution was a significant concern. Thus, the vancomycin loading and release samples were run as quickly as possible following use, and were matched with standard curves which had been prepared and handled in parallel. We found that </w:t>
      </w:r>
      <w:r w:rsidR="00C90FB9" w:rsidRPr="00EE427B">
        <w:rPr>
          <w:rFonts w:ascii="Arial" w:hAnsi="Arial" w:cs="Arial"/>
          <w:color w:val="auto"/>
        </w:rPr>
        <w:t>storing drug samples at -20</w:t>
      </w:r>
      <w:r w:rsidR="00EA3913" w:rsidRPr="00EE427B">
        <w:rPr>
          <w:rFonts w:ascii="Arial" w:hAnsi="Arial" w:cs="Arial"/>
          <w:color w:val="auto"/>
        </w:rPr>
        <w:t xml:space="preserve"> </w:t>
      </w:r>
      <w:r w:rsidR="00C90FB9" w:rsidRPr="00EE427B">
        <w:rPr>
          <w:rFonts w:ascii="Arial" w:hAnsi="Arial" w:cs="Arial"/>
          <w:color w:val="auto"/>
        </w:rPr>
        <w:t>°C, and thawing to measure at a later time resulted in significant inaccuracies, and</w:t>
      </w:r>
      <w:r w:rsidR="00F063CE" w:rsidRPr="00EE427B">
        <w:rPr>
          <w:rFonts w:ascii="Arial" w:hAnsi="Arial" w:cs="Arial"/>
          <w:color w:val="auto"/>
        </w:rPr>
        <w:t xml:space="preserve"> we</w:t>
      </w:r>
      <w:r w:rsidR="00C90FB9" w:rsidRPr="00EE427B">
        <w:rPr>
          <w:rFonts w:ascii="Arial" w:hAnsi="Arial" w:cs="Arial"/>
          <w:color w:val="auto"/>
        </w:rPr>
        <w:t xml:space="preserve"> highly recommend measurements </w:t>
      </w:r>
      <w:r w:rsidR="00FC67F7" w:rsidRPr="00EE427B">
        <w:rPr>
          <w:rFonts w:ascii="Arial" w:hAnsi="Arial" w:cs="Arial"/>
          <w:color w:val="auto"/>
        </w:rPr>
        <w:t>to be taken as quickly as possible following sample collection</w:t>
      </w:r>
      <w:r w:rsidR="00C90FB9" w:rsidRPr="00EE427B">
        <w:rPr>
          <w:rFonts w:ascii="Arial" w:hAnsi="Arial" w:cs="Arial"/>
          <w:color w:val="auto"/>
        </w:rPr>
        <w:t>. A similar drug loading and release protocol may be followed with the use of other compounds which may have variable degradation properties in aqueous solution. We recommend optimization of material handling and storage, loading kinetics, and affinity for various chromatography columns in order to fine-tune methods by which to quantify loading and release kinetics.</w:t>
      </w:r>
    </w:p>
    <w:p w14:paraId="5A7E17C8" w14:textId="77777777" w:rsidR="00C90FB9" w:rsidRPr="00EE427B" w:rsidRDefault="00C90FB9" w:rsidP="00F831D0">
      <w:pPr>
        <w:pStyle w:val="NormalWeb"/>
        <w:spacing w:before="0" w:beforeAutospacing="0" w:after="0" w:afterAutospacing="0"/>
        <w:jc w:val="left"/>
        <w:rPr>
          <w:rFonts w:ascii="Arial" w:hAnsi="Arial" w:cs="Arial"/>
          <w:color w:val="auto"/>
        </w:rPr>
      </w:pPr>
    </w:p>
    <w:p w14:paraId="236FBABB" w14:textId="5C667951" w:rsidR="004B5397" w:rsidRPr="00EE427B" w:rsidRDefault="001106A4" w:rsidP="00F831D0">
      <w:pPr>
        <w:pStyle w:val="NormalWeb"/>
        <w:spacing w:before="0" w:beforeAutospacing="0" w:after="0" w:afterAutospacing="0"/>
        <w:jc w:val="left"/>
        <w:rPr>
          <w:rFonts w:ascii="Arial" w:hAnsi="Arial" w:cs="Arial"/>
          <w:color w:val="auto"/>
        </w:rPr>
      </w:pPr>
      <w:r w:rsidRPr="00EE427B">
        <w:rPr>
          <w:rFonts w:ascii="Arial" w:hAnsi="Arial" w:cs="Arial"/>
          <w:color w:val="auto"/>
        </w:rPr>
        <w:t>Additional polymeric materials exist which may be formed into hydrogels in a sim</w:t>
      </w:r>
      <w:r w:rsidR="001E7B27" w:rsidRPr="00EE427B">
        <w:rPr>
          <w:rFonts w:ascii="Arial" w:hAnsi="Arial" w:cs="Arial"/>
          <w:color w:val="auto"/>
        </w:rPr>
        <w:t>ilar fashion</w:t>
      </w:r>
      <w:r w:rsidR="00567702">
        <w:rPr>
          <w:rFonts w:ascii="Arial" w:hAnsi="Arial" w:cs="Arial"/>
          <w:color w:val="auto"/>
        </w:rPr>
        <w:fldChar w:fldCharType="begin" w:fldLock="1"/>
      </w:r>
      <w:r w:rsidR="00567702">
        <w:rPr>
          <w:rFonts w:ascii="Arial" w:hAnsi="Arial" w:cs="Arial"/>
          <w:color w:val="auto"/>
        </w:rPr>
        <w:instrText>ADDIN CSL_CITATION { "citationItems" : [ { "id" : "ITEM-1", "itemData" : { "ISBN" : "978-3-319-25320-6", "author" : [ { "dropping-particle" : "", "family" : "Aminabhavi", "given" : "Tejraj M", "non-dropping-particle" : "", "parse-names" : false, "suffix" : "" }, { "dropping-particle" : "", "family" : "Deshmukh", "given" : "Anand S", "non-dropping-particle" : "", "parse-names" : false, "suffix" : "" } ], "edition" : "1", "editor" : [ { "dropping-particle" : "", "family" : "Kalia", "given" : "Susheel (Indian Military Academy Dehradun)", "non-dropping-particle" : "", "parse-names" : false, "suffix" : "" } ], "id" : "ITEM-1", "issued" : { "date-parts" : [ [ "2015" ] ] }, "number-of-pages" : "45-71", "title" : "Polymeric Hydrogels as Smart Biomaterials", "type" : "book" }, "uris" : [ "http://www.mendeley.com/documents/?uuid=e352ae21-26ec-4dff-94de-7a3d3764ce4f" ] } ], "mendeley" : { "formattedCitation" : "&lt;sup&gt;22&lt;/sup&gt;", "plainTextFormattedCitation" : "22", "previouslyFormattedCitation" : "&lt;sup&gt;22&lt;/sup&gt;" }, "properties" : { "noteIndex" : 0 }, "schema" : "https://github.com/citation-style-language/schema/raw/master/csl-citation.json" }</w:instrText>
      </w:r>
      <w:r w:rsidR="00567702">
        <w:rPr>
          <w:rFonts w:ascii="Arial" w:hAnsi="Arial" w:cs="Arial"/>
          <w:color w:val="auto"/>
        </w:rPr>
        <w:fldChar w:fldCharType="separate"/>
      </w:r>
      <w:r w:rsidR="00567702" w:rsidRPr="00567702">
        <w:rPr>
          <w:rFonts w:ascii="Arial" w:hAnsi="Arial" w:cs="Arial"/>
          <w:noProof/>
          <w:color w:val="auto"/>
          <w:vertAlign w:val="superscript"/>
        </w:rPr>
        <w:t>22</w:t>
      </w:r>
      <w:r w:rsidR="00567702">
        <w:rPr>
          <w:rFonts w:ascii="Arial" w:hAnsi="Arial" w:cs="Arial"/>
          <w:color w:val="auto"/>
        </w:rPr>
        <w:fldChar w:fldCharType="end"/>
      </w:r>
      <w:r w:rsidR="001E7B27" w:rsidRPr="00EE427B">
        <w:rPr>
          <w:rFonts w:ascii="Arial" w:hAnsi="Arial" w:cs="Arial"/>
          <w:color w:val="auto"/>
        </w:rPr>
        <w:t>. Natural and synthetic compounds such as chitosan</w:t>
      </w:r>
      <w:r w:rsidR="00374491" w:rsidRPr="00EE427B">
        <w:rPr>
          <w:rFonts w:ascii="Arial" w:hAnsi="Arial" w:cs="Arial"/>
          <w:color w:val="auto"/>
        </w:rPr>
        <w:t xml:space="preserve">, hydroxyethyl methacrylate, </w:t>
      </w:r>
      <w:r w:rsidR="001E7B27" w:rsidRPr="00EE427B">
        <w:rPr>
          <w:rFonts w:ascii="Arial" w:hAnsi="Arial" w:cs="Arial"/>
          <w:color w:val="auto"/>
        </w:rPr>
        <w:t>silicone,</w:t>
      </w:r>
      <w:r w:rsidR="00374491" w:rsidRPr="00EE427B">
        <w:rPr>
          <w:rFonts w:ascii="Arial" w:hAnsi="Arial" w:cs="Arial"/>
          <w:color w:val="auto"/>
        </w:rPr>
        <w:t xml:space="preserve"> or collagen</w:t>
      </w:r>
      <w:r w:rsidR="001E7B27" w:rsidRPr="00EE427B">
        <w:rPr>
          <w:rFonts w:ascii="Arial" w:hAnsi="Arial" w:cs="Arial"/>
          <w:color w:val="auto"/>
        </w:rPr>
        <w:t xml:space="preserve"> are among a number of starting materials favorable for synthesis into hydrogel formulations</w:t>
      </w:r>
      <w:r w:rsidR="001E7B27" w:rsidRPr="00EE427B">
        <w:rPr>
          <w:rFonts w:ascii="Arial" w:hAnsi="Arial" w:cs="Arial"/>
          <w:color w:val="auto"/>
        </w:rPr>
        <w:fldChar w:fldCharType="begin" w:fldLock="1"/>
      </w:r>
      <w:r w:rsidR="00567702">
        <w:rPr>
          <w:rFonts w:ascii="Arial" w:hAnsi="Arial" w:cs="Arial"/>
          <w:color w:val="auto"/>
        </w:rPr>
        <w:instrText>ADDIN CSL_CITATION { "citationItems" : [ { "id" : "ITEM-1", "itemData" : { "DOI" : "10.1002/jbm.a.32848", "ISBN" : "1549-3296", "ISSN" : "15493296", "PMID" : "20725966", "abstract" : "Wound-adhesive and thermo-responsive hydrogels were prepared in an aim to develop a wound-care device for diabetic ulcers. A mixture of glycidyl methacrylated chitooligosaccharide (COS), di-acrylated Pluronic, and a recombinant human epidermal growth factor (rhEGF) formed a physical hydrogel. Photo-irradiation was subsequently applied to chemically crosslink the hydrogel. Release profiles of encapsulated rhEGF from the hydrogel showed that release rates were dependent on degradation rates of hydrogels. Human primary keratinocytes were cultivated with the released fraction from the hydrogel to measure effects of released rhEGF on in vitro differentiation of keratinocytes. Muco-adhesive property of the hydrogel was investigated in animal skins and significant amounts of quantum dot-labeled rhEGF were retained at wound sites along with chitosan. The hydrogel was administered to dorsal burn wounds in wound healing impaired animals and photo-irradiated. COS and rhEGF in the hydrogels significantly enhanced epidermal differentiation during the wound healing process. Thus, the rhEGF-encapsulated hydrogel was expected to be a potential wound care product by increasing local concentration of rhEGF at wound sites with maintaining keratinocytic differentiation.", "author" : [ { "dropping-particle" : "", "family" : "Choi", "given" : "Ji Suk", "non-dropping-particle" : "", "parse-names" : false, "suffix" : "" }, { "dropping-particle" : "", "family" : "Yoo", "given" : "Hyuk Sang", "non-dropping-particle" : "", "parse-names" : false, "suffix" : "" } ], "container-title" : "Journal of Biomedical Materials Research - Part A", "id" : "ITEM-1", "issue" : "2", "issued" : { "date-parts" : [ [ "2010" ] ] }, "page" : "564-573", "title" : "Pluronic/chitosan hydrogels containing epidermal growth factor with wound-adhesive and photo-crosslinkable properties", "type" : "article-journal", "volume" : "95 A" }, "uris" : [ "http://www.mendeley.com/documents/?uuid=4f137444-127e-4d02-b4f4-4fee8b02963d" ] }, { "id" : "ITEM-2", "itemData" : { "DOI" : "10.1021/acs.molpharmaceut.5b00208", "ISSN" : "1543-8384", "abstract" : "This paper presents a novel strategy for the prevention of\\nventilator-associated pneumonia that involves coating poly(vinyl\\nchloride, PVC) endotracheal tubes (ET) with hydrogels that may be\\nsubsequently used to entrap nebulized antimicrobial solutions. Candidate\\nhydrogels were prepared containing a range of ratios of hydroxyethyl\\nmethacrylate (HEMA) and methacrylic acid (MAA) from 100:0 to 70:30 using\\nfree radical polymerization and, when required, simultaneous attachment\\nto PVC was performed. The mechanical properties, glass transition\\ntemperatures, swelling kinetics, uptake of gentamicin from an aqueous\\nmedium, and gentamicin release were characterized. Increasing the MAA\\ncontent of the hydrogels significantly decreased the ultimate tensile\\nstrength, % elongation at break, Youngs modulus, and increased the\\nglass transition temperature, the swelling ratio, and gentamicin uptake.\\nMicrobial (Staphylococcus aureus and Pseudomonas aeruginosa) adherence\\nto control (drug-free) hydrogels was observed; however, while adherence\\nto gentamicin-containing p(HEMA) occurred, no adherence occurred to\\ngentamicin-containing HEMA:MAA copolymers. Antimicrobial persistence of\\ngentamicin-containing hydrogels was examined by determining the zone of\\ninhibition against each microorganism on successive days. Hydrogel\\ncomposition affected the observed antimicrobial persistence, with the\\nhydrogel composed of 70:30 HEMA:MAA exhibiting &gt;20 days persistence\\nagainst S. aureus and P. aeruginosa, respectively. To simulate clinical\\nuse, the hydrogels (coated onto PVC) were first exposed to a nebulized\\nsolution of gentamicin (4 mL, 80 mg for 20 min), and then to nebulized\\nbacteria (4 mL ca. 1 x 109 colony forming units mL(-1), 30 min). Viable\\nbacteria were not observed on the gentamicin-treated p(HEMA: MAA)\\ncopolymers, whereas growth was observed on gentamicin-treated p(HEMA).\\nIn light of the excellent antimicrobial activity and physicochemical\\nproperties, p(HEMA: MAA) copolymers composed of ratios of 80:20 or 70:30\\nHEMA: MAA were identified as potentially useful coatings of endotracheal\\ntubes to be used in conjunction with the clinical nebulization of\\ngentamicin and designed for the prevention of ventilator-associated\\npneumonia.", "author" : [ { "dropping-particle" : "", "family" : "Jones", "given" : "David S", "non-dropping-particle" : "", "parse-names" : false, "suffix" : "" }, { "dropping-particle" : "", "family" : "McCoy", "given" : "Colin P", "non-dropping-particle" : "", "parse-names" : false, "suffix" : "" }, { "dropping-particle" : "", "family" : "Andrews", "given" : "Gavin P", "non-dropping-particle" : "", "parse-names" : false, "suffix" : "" }, { "dropping-particle" : "", "family" : "McCrory", "given" : "Roisin M", "non-dropping-particle" : "", "parse-names" : false, "suffix" : "" }, { "dropping-particle" : "", "family" : "Gorman", "given" : "Sean P", "non-dropping-particle" : "", "parse-names" : false, "suffix" : "" } ], "container-title" : "Molecular Pharmaceutics", "id" : "ITEM-2", "issue" : "8, SI", "issued" : { "date-parts" : [ [ "2015" ] ] }, "page" : "2928-2936", "title" : "Hydrogel Antimicrobial Capture Coatings for Endotracheal Tubes: A Pharmaceutical Strategy Designed to Prevent Ventilator-Associated Pneumonia", "type" : "article-journal", "volume" : "12" }, "uris" : [ "http://www.mendeley.com/documents/?uuid=b70bd1ee-cf36-4622-b2af-8d7229e6f37a" ] }, { "id" : "ITEM-3", "itemData" : { "DOI" : "10.1021/acs.biomac.5b01722", "ISBN" : "1526-4602 (Electronic)\r1525-7797 (Linking)", "ISSN" : "15264602", "PMID" : "26902925", "abstract" : "Scaffolds with multiple functionalities have attracted widespread attention in the field of tissue engineering due to their ability to control cell behavior through various cues, including mechanical, chemical, and electrical. Fabrication of such scaffolds from clinically approved materials is currently a huge challenge. The goal of this work was to fabricate a tissue engineering scaffold from clinically approved materials with the capability of delivering biomolecules and direct cell fate. We have used a simple 3D printing approach, that combines polymer casting with supercritical fluid technology to produce 3D interpenetrating polymer network (IPN) scaffold of silicone-poly(2-hydroxyethyl methacrylate)-co-poly(ethylene glycol) methyl ether acrylate (pHEMA-co-PEGMEA). The pHEMA-co-PEGMEA IPN materials were employed to support growth of human mesenchymal stem cells (hMSC), resulting in high cell viability and metabolic activity over a 3 weeks period. In addition, the IPN scaffolds support 3D tissue formation inside the porous scaffold with well spread cell morphology on the surface of the scaffold. As a proof of concept, sustained doxycycline (DOX) release from pHEMA-co-PEGMEA IPN was demonstrated and the biological activity of released drug from IPN was confirmed using a DOX regulated green fluorescent reporter (GFP) gene expression assay with HeLa cells. Given its unique mechanical and drug releasing characteristics, IPN scaffolds may be used for directing stem cell differentiation by releasing various chemicals from its hydrogel network.", "author" : [ { "dropping-particle" : "", "family" : "Mohanty", "given" : "Soumyaranjan", "non-dropping-particle" : "", "parse-names" : false, "suffix" : "" }, { "dropping-particle" : "", "family" : "Alm", "given" : "Martin", "non-dropping-particle" : "", "parse-names" : false, "suffix" : "" }, { "dropping-particle" : "", "family" : "Hemmingsen", "given" : "Mette", "non-dropping-particle" : "", "parse-names" : false, "suffix" : "" }, { "dropping-particle" : "", "family" : "Dolatshahi-Pirouz", "given" : "Alireza", "non-dropping-particle" : "", "parse-names" : false, "suffix" : "" }, { "dropping-particle" : "", "family" : "Trifol", "given" : "Jon", "non-dropping-particle" : "", "parse-names" : false, "suffix" : "" }, { "dropping-particle" : "", "family" : "Thomsen", "given" : "Peter", "non-dropping-particle" : "", "parse-names" : false, "suffix" : "" }, { "dropping-particle" : "", "family" : "Dufva", "given" : "Martin", "non-dropping-particle" : "", "parse-names" : false, "suffix" : "" }, { "dropping-particle" : "", "family" : "Wolff", "given" : "Anders", "non-dropping-particle" : "", "parse-names" : false, "suffix" : "" }, { "dropping-particle" : "", "family" : "Emn??us", "given" : "Jenny", "non-dropping-particle" : "", "parse-names" : false, "suffix" : "" } ], "container-title" : "Biomacromolecules", "id" : "ITEM-3", "issue" : "4", "issued" : { "date-parts" : [ [ "2016" ] ] }, "page" : "1321-1329", "title" : "3D Printed Silicone-Hydrogel Scaffold with Enhanced Physicochemical Properties", "type" : "article-journal", "volume" : "17" }, "uris" : [ "http://www.mendeley.com/documents/?uuid=f245a1ec-9dba-4f09-a42d-3c29480dd8fd" ] }, { "id" : "ITEM-4", "itemData" : { "DOI" : "10.1002/jbm.a.34338", "ISBN" : "1549-3296", "ISSN" : "15493296", "PMID" : "22847997", "abstract" : "Polymeric genipin macromers, prepared by ring-opening polymerization at various pH values, are used as crosslinking agents to fix collagen hydrogels. The results indicate that as the dark color of polymeric genipin itself and the networks formed by long-range intermolecular crosslinking, the genipin-fixed collagen hydrogels displace darker color. The polymeric genipin prepared at higher pH value needs longer time to fully crosslink with collagen molecules. Moreover, polymerization of genipin reduces the yield of genipin-fixed collagen hydrogels due to low extent of crosslinking. Specially, the microscope photographs present the porous networks structures of genipin-fixed collagen hydrogels. The pore size increases with the increase in polymerization degree of genipin. The data of FTIR indicate the likely transition of -NH(2) groups in collagen chains into C=N. Owning to much more number of hydrophilic groups and more porous networks, collagen hydrogels fixed by genipin with higher polymerization degree have higher water absorption capacity. The equilibrium swelling of genipin-fixed collagen hydrogels is pH-responsive, which show \"M\" type changes with the pH values. The results obtained in the study suggest that the polymeric genipin prepared at various pH values lead to significant influence to the crosslinking characteristics and properties of collagen hydrogels.", "author" : [ { "dropping-particle" : "", "family" : "Mu", "given" : "Changdao", "non-dropping-particle" : "", "parse-names" : false, "suffix" : "" }, { "dropping-particle" : "", "family" : "Zhang", "given" : "Ke", "non-dropping-particle" : "", "parse-names" : false, "suffix" : "" }, { "dropping-particle" : "", "family" : "Lin", "given" : "Wei", "non-dropping-particle" : "", "parse-names" : false, "suffix" : "" }, { "dropping-particle" : "", "family" : "Li", "given" : "Defu", "non-dropping-particle" : "", "parse-names" : false, "suffix" : "" } ], "container-title" : "Journal of Biomedical Materials Research - Part A", "id" : "ITEM-4", "issue" : "2", "issued" : { "date-parts" : [ [ "2013" ] ] }, "page" : "385-393", "title" : "Ring-opening polymerization of genipin and its long-range crosslinking effect on collagen hydrogel", "type" : "article-journal", "volume" : "101 A" }, "uris" : [ "http://www.mendeley.com/documents/?uuid=b32e730b-1336-4d06-b4a3-f5b44fa9a30b" ] }, { "id" : "ITEM-5", "itemData" : { "DOI" : "10.1016/j.jconrel.2012.11.005", "ISBN" : "1873-4995 (Electronic)\\r0168-3659 (Linking)", "ISSN" : "01683659", "PMID" : "23159827", "abstract" : "The search for an effective and reliable oral insulin delivery system has been a major challenge facing pharmaceutical scientists for over many decades. Even though innumerable carrier systems that protect insulin from degradation in the GIT with improved membrane permeability and biological activity have been developed, yet a clinically acceptable device is not available for human application. Efforts in this direction are continuing at an accelerated speed. One of the preferred systems widely explored is based on polymeric hydrogels that protect insulin from enzymatic degradation in acidic stomach and delivers effectively in the intestine. Swelling and deswelling mechanisms of the hydrogel under varying pH conditions of the body control the release of insulin. The micro and nanoparticle (NP) hydrogel devices based on biopolymers have been widely explored, but their applications in human insulin therapy are still far from satisfactory. The present review highlights the recent findings on hydrogel-based devices for oral delivery of insulin. Literature data are critically assessed and results from different laboratories are compared. \u00a9 2012 Elsevier B.V.", "author" : [ { "dropping-particle" : "", "family" : "Chaturvedi", "given" : "Kiran", "non-dropping-particle" : "", "parse-names" : false, "suffix" : "" }, { "dropping-particle" : "", "family" : "Ganguly", "given" : "Kuntal", "non-dropping-particle" : "", "parse-names" : false, "suffix" : "" }, { "dropping-particle" : "", "family" : "Nadagouda", "given" : "Mallikarjuna N.", "non-dropping-particle" : "", "parse-names" : false, "suffix" : "" }, { "dropping-particle" : "", "family" : "Aminabhavi", "given" : "Tejraj M.", "non-dropping-particle" : "", "parse-names" : false, "suffix" : "" } ], "container-title" : "Journal of Controlled Release", "id" : "ITEM-5", "issue" : "2", "issued" : { "date-parts" : [ [ "2013" ] ] }, "page" : "129-138", "title" : "Polymeric hydrogels for oral insulin delivery", "type" : "article-journal", "volume" : "165" }, "uris" : [ "http://www.mendeley.com/documents/?uuid=3adac2e8-5c0b-4f80-a1c2-4b8c811a9e6f" ] }, { "id" : "ITEM-6", "itemData" : { "DOI" : "10.1016/j.jconrel.2014.05.014", "ISBN" : "0168-3659", "ISSN" : "18734995", "PMID" : "24845128", "abstract" : "Increased interest in developing novel micro/nanohydrogel based formulations for delivering macromolecular therapeutics has led to multiple choices of biodegradable and biocompatible natural polymers. This interest is largely due to the availability of large number of highly pure recombinant proteins and peptides with tunable properties as well as RNA interference technology that are used in treating some of the deadly diseases that were difficult to be treated by the conventional approaches. The majority of marketed drugs that are now available are in the form of injectables that pose limited patient compliance and convenience. On the other hand, micro/nanotechnology based macromolecular delivery formulations offer many alternative routes of administration and advantages with improved patient compliance and efficient or targeted delivery of intracellular therapeutics to the site of action. This review outlines and critically evaluates the research findings on micro and nano-carrier polymeric hydrogels for the delivery of macromolecular therapeutics.", "author" : [ { "dropping-particle" : "", "family" : "Ganguly", "given" : "Kuntal", "non-dropping-particle" : "", "parse-names" : false, "suffix" : "" }, { "dropping-particle" : "", "family" : "Chaturvedi", "given" : "Kiran", "non-dropping-particle" : "", "parse-names" : false, "suffix" : "" }, { "dropping-particle" : "", "family" : "More", "given" : "Uttam A.", "non-dropping-particle" : "", "parse-names" : false, "suffix" : "" }, { "dropping-particle" : "", "family" : "Nadagouda", "given" : "Mallikarjuna N.", "non-dropping-particle" : "", "parse-names" : false, "suffix" : "" }, { "dropping-particle" : "", "family" : "Aminabhavi", "given" : "Tejraj M.", "non-dropping-particle" : "", "parse-names" : false, "suffix" : "" } ], "container-title" : "Journal of Controlled Release", "id" : "ITEM-6", "issued" : { "date-parts" : [ [ "2014" ] ] }, "page" : "162-173", "title" : "Polysaccharide-based micro/nanohydrogels for delivering macromolecular therapeutics", "type" : "article-journal", "volume" : "193" }, "uris" : [ "http://www.mendeley.com/documents/?uuid=a07508ef-23b5-4d58-831a-1307ae4ea5b2" ] } ], "mendeley" : { "formattedCitation" : "&lt;sup&gt;23\u201328&lt;/sup&gt;", "plainTextFormattedCitation" : "23\u201328", "previouslyFormattedCitation" : "&lt;sup&gt;23\u201326&lt;/sup&gt;" }, "properties" : { "noteIndex" : 0 }, "schema" : "https://github.com/citation-style-language/schema/raw/master/csl-citation.json" }</w:instrText>
      </w:r>
      <w:r w:rsidR="001E7B27" w:rsidRPr="00EE427B">
        <w:rPr>
          <w:rFonts w:ascii="Arial" w:hAnsi="Arial" w:cs="Arial"/>
          <w:color w:val="auto"/>
        </w:rPr>
        <w:fldChar w:fldCharType="separate"/>
      </w:r>
      <w:r w:rsidR="00567702" w:rsidRPr="00567702">
        <w:rPr>
          <w:rFonts w:ascii="Arial" w:hAnsi="Arial" w:cs="Arial"/>
          <w:noProof/>
          <w:color w:val="auto"/>
          <w:vertAlign w:val="superscript"/>
        </w:rPr>
        <w:t>23–28</w:t>
      </w:r>
      <w:r w:rsidR="001E7B27" w:rsidRPr="00EE427B">
        <w:rPr>
          <w:rFonts w:ascii="Arial" w:hAnsi="Arial" w:cs="Arial"/>
          <w:color w:val="auto"/>
        </w:rPr>
        <w:fldChar w:fldCharType="end"/>
      </w:r>
      <w:r w:rsidR="00D1688B" w:rsidRPr="00EE427B">
        <w:rPr>
          <w:rFonts w:ascii="Arial" w:hAnsi="Arial" w:cs="Arial"/>
          <w:color w:val="auto"/>
        </w:rPr>
        <w:t>. S</w:t>
      </w:r>
      <w:r w:rsidR="00374491" w:rsidRPr="00EE427B">
        <w:rPr>
          <w:rFonts w:ascii="Arial" w:hAnsi="Arial" w:cs="Arial"/>
          <w:color w:val="auto"/>
        </w:rPr>
        <w:t xml:space="preserve">tructural requirements of the hydrogel application, </w:t>
      </w:r>
      <w:r w:rsidR="00D1688B" w:rsidRPr="00EE427B">
        <w:rPr>
          <w:rFonts w:ascii="Arial" w:hAnsi="Arial" w:cs="Arial"/>
          <w:color w:val="auto"/>
        </w:rPr>
        <w:t xml:space="preserve">the desired degradative timeline, biocompatibility, </w:t>
      </w:r>
      <w:r w:rsidR="00374491" w:rsidRPr="00EE427B">
        <w:rPr>
          <w:rFonts w:ascii="Arial" w:hAnsi="Arial" w:cs="Arial"/>
          <w:color w:val="auto"/>
        </w:rPr>
        <w:t>as well as the nature of additional inc</w:t>
      </w:r>
      <w:r w:rsidR="00D1688B" w:rsidRPr="00EE427B">
        <w:rPr>
          <w:rFonts w:ascii="Arial" w:hAnsi="Arial" w:cs="Arial"/>
          <w:color w:val="auto"/>
        </w:rPr>
        <w:t>orporated elements such as nanoparticles, will determine the optimal material for use. The OPF/SMA hydrogel co-polymers reported here are a flexible and customizable material with a wide range of uses and applications. Additionally, excellent biocompatibility has been observed with the use of various OPF polymer</w:t>
      </w:r>
      <w:r w:rsidR="00FC67F7" w:rsidRPr="00EE427B">
        <w:rPr>
          <w:rFonts w:ascii="Arial" w:hAnsi="Arial" w:cs="Arial"/>
          <w:color w:val="auto"/>
        </w:rPr>
        <w:t>s</w:t>
      </w:r>
      <w:r w:rsidR="00D1688B" w:rsidRPr="00EE427B">
        <w:rPr>
          <w:rFonts w:ascii="Arial" w:hAnsi="Arial" w:cs="Arial"/>
          <w:color w:val="auto"/>
        </w:rPr>
        <w:t xml:space="preserve">, including the OPF/SMA co-polymer. This report details the necessary steps to synthesize a range of OPF/SMA co-polymer hydrogels, and provides a protocol for the quantitation of loading and release of the </w:t>
      </w:r>
      <w:proofErr w:type="spellStart"/>
      <w:r w:rsidR="00D1688B" w:rsidRPr="00EE427B">
        <w:rPr>
          <w:rFonts w:ascii="Arial" w:hAnsi="Arial" w:cs="Arial"/>
          <w:color w:val="auto"/>
        </w:rPr>
        <w:t>glycopeptide</w:t>
      </w:r>
      <w:proofErr w:type="spellEnd"/>
      <w:r w:rsidR="00D1688B" w:rsidRPr="00EE427B">
        <w:rPr>
          <w:rFonts w:ascii="Arial" w:hAnsi="Arial" w:cs="Arial"/>
          <w:color w:val="auto"/>
        </w:rPr>
        <w:t xml:space="preserve"> drug vancomycin onto the hydrogels. </w:t>
      </w:r>
    </w:p>
    <w:p w14:paraId="0892BDAE" w14:textId="77777777" w:rsidR="00210925" w:rsidRPr="00EE427B" w:rsidRDefault="00210925" w:rsidP="00F831D0">
      <w:pPr>
        <w:pStyle w:val="NormalWeb"/>
        <w:spacing w:before="0" w:beforeAutospacing="0" w:after="0" w:afterAutospacing="0"/>
        <w:jc w:val="left"/>
        <w:rPr>
          <w:rFonts w:ascii="Arial" w:hAnsi="Arial" w:cs="Arial"/>
          <w:color w:val="auto"/>
        </w:rPr>
      </w:pPr>
    </w:p>
    <w:p w14:paraId="105B66B0" w14:textId="3344A84C" w:rsidR="004B5397" w:rsidRPr="00EE427B" w:rsidRDefault="003B74DF" w:rsidP="00F831D0">
      <w:pPr>
        <w:pStyle w:val="NormalWeb"/>
        <w:spacing w:before="0" w:beforeAutospacing="0" w:after="0" w:afterAutospacing="0"/>
        <w:jc w:val="left"/>
        <w:rPr>
          <w:rFonts w:ascii="Arial" w:hAnsi="Arial" w:cs="Arial"/>
          <w:b/>
          <w:color w:val="auto"/>
        </w:rPr>
      </w:pPr>
      <w:r w:rsidRPr="00EE427B">
        <w:rPr>
          <w:rFonts w:ascii="Arial" w:hAnsi="Arial" w:cs="Arial"/>
          <w:b/>
          <w:color w:val="auto"/>
        </w:rPr>
        <w:t>ACKNOWLEDGMENTS:</w:t>
      </w:r>
    </w:p>
    <w:p w14:paraId="1D7F1DBF" w14:textId="251E3189" w:rsidR="004B5397" w:rsidRPr="00EE427B" w:rsidRDefault="004B5397" w:rsidP="00F831D0">
      <w:pPr>
        <w:pStyle w:val="NormalWeb"/>
        <w:spacing w:before="0" w:beforeAutospacing="0" w:after="0" w:afterAutospacing="0"/>
        <w:jc w:val="left"/>
        <w:rPr>
          <w:rFonts w:ascii="Arial" w:hAnsi="Arial" w:cs="Arial"/>
          <w:color w:val="auto"/>
        </w:rPr>
      </w:pPr>
      <w:r w:rsidRPr="00EE427B">
        <w:rPr>
          <w:rFonts w:ascii="Arial" w:hAnsi="Arial" w:cs="Arial"/>
          <w:color w:val="auto"/>
        </w:rPr>
        <w:t>We thank the Mayo Clinic Pharmacology Shared Resource for supplying critical reagents, HPLC equ</w:t>
      </w:r>
      <w:r w:rsidR="009D2195" w:rsidRPr="00EE427B">
        <w:rPr>
          <w:rFonts w:ascii="Arial" w:hAnsi="Arial" w:cs="Arial"/>
          <w:color w:val="auto"/>
        </w:rPr>
        <w:t>ipment and analytical expertise</w:t>
      </w:r>
      <w:r w:rsidRPr="00EE427B">
        <w:rPr>
          <w:rFonts w:ascii="Arial" w:hAnsi="Arial" w:cs="Arial"/>
          <w:color w:val="auto"/>
        </w:rPr>
        <w:t>.</w:t>
      </w:r>
    </w:p>
    <w:p w14:paraId="46CD3F6E" w14:textId="77777777" w:rsidR="0091581E" w:rsidRPr="00EE427B" w:rsidRDefault="0091581E" w:rsidP="00F831D0">
      <w:pPr>
        <w:pStyle w:val="NormalWeb"/>
        <w:spacing w:before="0" w:beforeAutospacing="0" w:after="0" w:afterAutospacing="0"/>
        <w:jc w:val="left"/>
        <w:rPr>
          <w:rFonts w:ascii="Arial" w:hAnsi="Arial" w:cs="Arial"/>
          <w:color w:val="auto"/>
        </w:rPr>
      </w:pPr>
    </w:p>
    <w:p w14:paraId="7257CF89" w14:textId="5493E254" w:rsidR="00956A01" w:rsidRPr="00EE427B" w:rsidRDefault="003B74DF" w:rsidP="00F831D0">
      <w:pPr>
        <w:pStyle w:val="NormalWeb"/>
        <w:spacing w:before="0" w:beforeAutospacing="0" w:after="0" w:afterAutospacing="0"/>
        <w:jc w:val="left"/>
        <w:rPr>
          <w:rFonts w:ascii="Arial" w:hAnsi="Arial" w:cs="Arial"/>
          <w:b/>
          <w:color w:val="auto"/>
        </w:rPr>
      </w:pPr>
      <w:r w:rsidRPr="00EE427B">
        <w:rPr>
          <w:rFonts w:ascii="Arial" w:hAnsi="Arial" w:cs="Arial"/>
          <w:b/>
          <w:color w:val="auto"/>
        </w:rPr>
        <w:t>DISCLOSURES:</w:t>
      </w:r>
    </w:p>
    <w:p w14:paraId="364528DA" w14:textId="4BC62258" w:rsidR="00E143AE" w:rsidRPr="00EE427B" w:rsidRDefault="00956A01" w:rsidP="00F831D0">
      <w:pPr>
        <w:pStyle w:val="NormalWeb"/>
        <w:spacing w:before="0" w:beforeAutospacing="0" w:after="0" w:afterAutospacing="0"/>
        <w:jc w:val="left"/>
        <w:rPr>
          <w:rFonts w:ascii="Arial" w:hAnsi="Arial" w:cs="Arial"/>
          <w:color w:val="auto"/>
        </w:rPr>
      </w:pPr>
      <w:r w:rsidRPr="00EE427B">
        <w:rPr>
          <w:rFonts w:ascii="Arial" w:hAnsi="Arial" w:cs="Arial"/>
          <w:color w:val="auto"/>
        </w:rPr>
        <w:t xml:space="preserve">The authors of this manuscript report the following competing interests: patent for </w:t>
      </w:r>
      <w:r w:rsidRPr="00EE427B">
        <w:rPr>
          <w:rFonts w:ascii="Arial" w:hAnsi="Arial" w:cs="Arial"/>
          <w:color w:val="auto"/>
        </w:rPr>
        <w:lastRenderedPageBreak/>
        <w:t>"</w:t>
      </w:r>
      <w:proofErr w:type="spellStart"/>
      <w:r w:rsidRPr="00EE427B">
        <w:rPr>
          <w:rFonts w:ascii="Arial" w:hAnsi="Arial" w:cs="Arial"/>
          <w:color w:val="auto"/>
        </w:rPr>
        <w:t>Photocrosslinkable</w:t>
      </w:r>
      <w:proofErr w:type="spellEnd"/>
      <w:r w:rsidRPr="00EE427B">
        <w:rPr>
          <w:rFonts w:ascii="Arial" w:hAnsi="Arial" w:cs="Arial"/>
          <w:color w:val="auto"/>
        </w:rPr>
        <w:t xml:space="preserve"> </w:t>
      </w:r>
      <w:proofErr w:type="gramStart"/>
      <w:r w:rsidRPr="00EE427B">
        <w:rPr>
          <w:rFonts w:ascii="Arial" w:hAnsi="Arial" w:cs="Arial"/>
          <w:color w:val="auto"/>
        </w:rPr>
        <w:t>oligo(</w:t>
      </w:r>
      <w:proofErr w:type="gramEnd"/>
      <w:r w:rsidRPr="00EE427B">
        <w:rPr>
          <w:rFonts w:ascii="Arial" w:hAnsi="Arial" w:cs="Arial"/>
          <w:color w:val="auto"/>
        </w:rPr>
        <w:t xml:space="preserve">poly (ethylene glycol) fumarate) hydrogels for cell and drug delivery." Inventors: Mahrokh Dadsetan, Michael Yaszemski, Lichun Lu. Filing Date: March 23, 2006. Patent number: US 8343527 B2. This competing interest affects co-authors MJY and MD. It does not alter the authors’ adherence to </w:t>
      </w:r>
      <w:r w:rsidR="004B1B07" w:rsidRPr="00EE427B">
        <w:rPr>
          <w:rFonts w:ascii="Arial" w:hAnsi="Arial" w:cs="Arial"/>
          <w:color w:val="auto"/>
        </w:rPr>
        <w:t>JoVE</w:t>
      </w:r>
      <w:r w:rsidRPr="00EE427B">
        <w:rPr>
          <w:rFonts w:ascii="Arial" w:hAnsi="Arial" w:cs="Arial"/>
          <w:color w:val="auto"/>
        </w:rPr>
        <w:t xml:space="preserve"> policies on sharing data and materials.</w:t>
      </w:r>
    </w:p>
    <w:p w14:paraId="7F77E80A" w14:textId="77777777" w:rsidR="00210925" w:rsidRPr="00EE427B" w:rsidRDefault="00210925" w:rsidP="00F831D0">
      <w:pPr>
        <w:pStyle w:val="NormalWeb"/>
        <w:spacing w:before="0" w:beforeAutospacing="0" w:after="0" w:afterAutospacing="0"/>
        <w:jc w:val="left"/>
        <w:rPr>
          <w:rFonts w:ascii="Arial" w:hAnsi="Arial" w:cs="Arial"/>
          <w:color w:val="auto"/>
        </w:rPr>
      </w:pPr>
    </w:p>
    <w:p w14:paraId="4404D62D" w14:textId="179EE35C" w:rsidR="00210925" w:rsidRPr="00EE427B" w:rsidRDefault="00210925" w:rsidP="00F831D0">
      <w:pPr>
        <w:pStyle w:val="NormalWeb"/>
        <w:spacing w:before="0" w:beforeAutospacing="0" w:after="0" w:afterAutospacing="0"/>
        <w:jc w:val="left"/>
        <w:rPr>
          <w:rFonts w:ascii="Arial" w:hAnsi="Arial" w:cs="Arial"/>
          <w:color w:val="auto"/>
        </w:rPr>
      </w:pPr>
      <w:r w:rsidRPr="00EE427B">
        <w:rPr>
          <w:rFonts w:ascii="Arial" w:hAnsi="Arial" w:cs="Arial"/>
          <w:b/>
          <w:color w:val="auto"/>
        </w:rPr>
        <w:t>References:</w:t>
      </w:r>
    </w:p>
    <w:p w14:paraId="1A537BA0" w14:textId="4CCE105F" w:rsidR="00567702" w:rsidRPr="00567702" w:rsidRDefault="00210925" w:rsidP="00567702">
      <w:pPr>
        <w:ind w:left="640" w:hanging="640"/>
        <w:rPr>
          <w:rFonts w:ascii="Arial" w:hAnsi="Arial" w:cs="Arial"/>
          <w:noProof/>
        </w:rPr>
      </w:pPr>
      <w:r w:rsidRPr="00EE427B">
        <w:rPr>
          <w:rFonts w:ascii="Arial" w:hAnsi="Arial" w:cs="Arial"/>
          <w:color w:val="auto"/>
        </w:rPr>
        <w:fldChar w:fldCharType="begin" w:fldLock="1"/>
      </w:r>
      <w:r w:rsidRPr="00EE427B">
        <w:rPr>
          <w:rFonts w:ascii="Arial" w:hAnsi="Arial" w:cs="Arial"/>
          <w:color w:val="auto"/>
        </w:rPr>
        <w:instrText xml:space="preserve">ADDIN Mendeley Bibliography CSL_BIBLIOGRAPHY </w:instrText>
      </w:r>
      <w:r w:rsidRPr="00EE427B">
        <w:rPr>
          <w:rFonts w:ascii="Arial" w:hAnsi="Arial" w:cs="Arial"/>
          <w:color w:val="auto"/>
        </w:rPr>
        <w:fldChar w:fldCharType="separate"/>
      </w:r>
      <w:r w:rsidR="00567702" w:rsidRPr="00567702">
        <w:rPr>
          <w:rFonts w:ascii="Arial" w:hAnsi="Arial" w:cs="Arial"/>
          <w:noProof/>
        </w:rPr>
        <w:t>1.</w:t>
      </w:r>
      <w:r w:rsidR="00567702" w:rsidRPr="00567702">
        <w:rPr>
          <w:rFonts w:ascii="Arial" w:hAnsi="Arial" w:cs="Arial"/>
          <w:noProof/>
        </w:rPr>
        <w:tab/>
        <w:t xml:space="preserve">Dhawan, S. Design and construction of novel molecular conjugates for signal amplification (I): Conjugation of multiple horseradish peroxidase molecules to immunoglobulin via primary amines on lysine peptide chains. </w:t>
      </w:r>
      <w:r w:rsidR="00567702" w:rsidRPr="00567702">
        <w:rPr>
          <w:rFonts w:ascii="Arial" w:hAnsi="Arial" w:cs="Arial"/>
          <w:i/>
          <w:iCs/>
          <w:noProof/>
        </w:rPr>
        <w:t>Peptides</w:t>
      </w:r>
      <w:r w:rsidR="00567702" w:rsidRPr="00567702">
        <w:rPr>
          <w:rFonts w:ascii="Arial" w:hAnsi="Arial" w:cs="Arial"/>
          <w:noProof/>
        </w:rPr>
        <w:t xml:space="preserve"> </w:t>
      </w:r>
      <w:r w:rsidR="00567702" w:rsidRPr="00567702">
        <w:rPr>
          <w:rFonts w:ascii="Arial" w:hAnsi="Arial" w:cs="Arial"/>
          <w:b/>
          <w:bCs/>
          <w:noProof/>
        </w:rPr>
        <w:t>23</w:t>
      </w:r>
      <w:r w:rsidR="00567702" w:rsidRPr="00567702">
        <w:rPr>
          <w:rFonts w:ascii="Arial" w:hAnsi="Arial" w:cs="Arial"/>
          <w:noProof/>
        </w:rPr>
        <w:t xml:space="preserve"> (12), 2091–2098, doi:10.1016/S0196-9781(02)00250-4 (2002).</w:t>
      </w:r>
    </w:p>
    <w:p w14:paraId="0FBA7508" w14:textId="49835BAC" w:rsidR="00567702" w:rsidRPr="00567702" w:rsidRDefault="00567702" w:rsidP="00567702">
      <w:pPr>
        <w:ind w:left="640" w:hanging="640"/>
        <w:rPr>
          <w:rFonts w:ascii="Arial" w:hAnsi="Arial" w:cs="Arial"/>
          <w:noProof/>
        </w:rPr>
      </w:pPr>
      <w:r w:rsidRPr="00567702">
        <w:rPr>
          <w:rFonts w:ascii="Arial" w:hAnsi="Arial" w:cs="Arial"/>
          <w:noProof/>
        </w:rPr>
        <w:t>2.</w:t>
      </w:r>
      <w:r w:rsidRPr="00567702">
        <w:rPr>
          <w:rFonts w:ascii="Arial" w:hAnsi="Arial" w:cs="Arial"/>
          <w:noProof/>
        </w:rPr>
        <w:tab/>
        <w:t>Golden, A. L</w:t>
      </w:r>
      <w:r w:rsidR="003B74DF" w:rsidRPr="00567702">
        <w:rPr>
          <w:rFonts w:ascii="Arial" w:hAnsi="Arial" w:cs="Arial"/>
          <w:noProof/>
        </w:rPr>
        <w:t xml:space="preserve">., </w:t>
      </w:r>
      <w:r w:rsidR="003B74DF" w:rsidRPr="00567702">
        <w:rPr>
          <w:rFonts w:ascii="Arial" w:hAnsi="Arial" w:cs="Arial"/>
          <w:i/>
          <w:iCs/>
          <w:noProof/>
        </w:rPr>
        <w:t>et al.</w:t>
      </w:r>
      <w:r w:rsidR="003B74DF" w:rsidRPr="00567702">
        <w:rPr>
          <w:rFonts w:ascii="Arial" w:hAnsi="Arial" w:cs="Arial"/>
          <w:noProof/>
        </w:rPr>
        <w:t xml:space="preserve"> </w:t>
      </w:r>
      <w:r w:rsidRPr="00567702">
        <w:rPr>
          <w:rFonts w:ascii="Arial" w:hAnsi="Arial" w:cs="Arial"/>
          <w:noProof/>
        </w:rPr>
        <w:t xml:space="preserve">Simple fluidic system for purifying and concentrating diagnostic biomarkers using stimuli-responsive antibody conjugates and membranes. </w:t>
      </w:r>
      <w:r w:rsidR="003B74DF">
        <w:rPr>
          <w:rFonts w:ascii="Arial" w:hAnsi="Arial" w:cs="Arial"/>
          <w:i/>
          <w:iCs/>
          <w:noProof/>
        </w:rPr>
        <w:t>Bioconjugate Chem</w:t>
      </w:r>
      <w:r w:rsidRPr="00567702">
        <w:rPr>
          <w:rFonts w:ascii="Arial" w:hAnsi="Arial" w:cs="Arial"/>
          <w:noProof/>
        </w:rPr>
        <w:t xml:space="preserve"> </w:t>
      </w:r>
      <w:r w:rsidRPr="00567702">
        <w:rPr>
          <w:rFonts w:ascii="Arial" w:hAnsi="Arial" w:cs="Arial"/>
          <w:b/>
          <w:bCs/>
          <w:noProof/>
        </w:rPr>
        <w:t>21</w:t>
      </w:r>
      <w:r w:rsidRPr="00567702">
        <w:rPr>
          <w:rFonts w:ascii="Arial" w:hAnsi="Arial" w:cs="Arial"/>
          <w:noProof/>
        </w:rPr>
        <w:t xml:space="preserve"> (10), 1820–1826, doi:10.1021/bc100169y (2010).</w:t>
      </w:r>
    </w:p>
    <w:p w14:paraId="7F286774" w14:textId="44431052" w:rsidR="00567702" w:rsidRPr="00567702" w:rsidRDefault="00567702" w:rsidP="00567702">
      <w:pPr>
        <w:ind w:left="640" w:hanging="640"/>
        <w:rPr>
          <w:rFonts w:ascii="Arial" w:hAnsi="Arial" w:cs="Arial"/>
          <w:noProof/>
        </w:rPr>
      </w:pPr>
      <w:r w:rsidRPr="00567702">
        <w:rPr>
          <w:rFonts w:ascii="Arial" w:hAnsi="Arial" w:cs="Arial"/>
          <w:noProof/>
        </w:rPr>
        <w:t>3.</w:t>
      </w:r>
      <w:r w:rsidRPr="00567702">
        <w:rPr>
          <w:rFonts w:ascii="Arial" w:hAnsi="Arial" w:cs="Arial"/>
          <w:noProof/>
        </w:rPr>
        <w:tab/>
        <w:t xml:space="preserve">Zhou, X., Cao, P., Tian, Y. &amp; Zhu, J. Expressed peptide assay for DNA detection. </w:t>
      </w:r>
      <w:r w:rsidR="003B74DF">
        <w:rPr>
          <w:rFonts w:ascii="Arial" w:hAnsi="Arial" w:cs="Arial"/>
          <w:i/>
          <w:iCs/>
          <w:noProof/>
        </w:rPr>
        <w:t>J Am Chem Soc</w:t>
      </w:r>
      <w:r w:rsidRPr="00567702">
        <w:rPr>
          <w:rFonts w:ascii="Arial" w:hAnsi="Arial" w:cs="Arial"/>
          <w:noProof/>
        </w:rPr>
        <w:t xml:space="preserve"> </w:t>
      </w:r>
      <w:r w:rsidRPr="00567702">
        <w:rPr>
          <w:rFonts w:ascii="Arial" w:hAnsi="Arial" w:cs="Arial"/>
          <w:b/>
          <w:bCs/>
          <w:noProof/>
        </w:rPr>
        <w:t>132</w:t>
      </w:r>
      <w:r w:rsidRPr="00567702">
        <w:rPr>
          <w:rFonts w:ascii="Arial" w:hAnsi="Arial" w:cs="Arial"/>
          <w:noProof/>
        </w:rPr>
        <w:t xml:space="preserve"> (12), 4161–4168, doi:10.1021/ja9081827 (2010).</w:t>
      </w:r>
    </w:p>
    <w:p w14:paraId="4C15CC25" w14:textId="774F23AD" w:rsidR="00567702" w:rsidRPr="00567702" w:rsidRDefault="00567702" w:rsidP="00567702">
      <w:pPr>
        <w:ind w:left="640" w:hanging="640"/>
        <w:rPr>
          <w:rFonts w:ascii="Arial" w:hAnsi="Arial" w:cs="Arial"/>
          <w:noProof/>
        </w:rPr>
      </w:pPr>
      <w:r w:rsidRPr="00567702">
        <w:rPr>
          <w:rFonts w:ascii="Arial" w:hAnsi="Arial" w:cs="Arial"/>
          <w:noProof/>
        </w:rPr>
        <w:t>4.</w:t>
      </w:r>
      <w:r w:rsidRPr="00567702">
        <w:rPr>
          <w:rFonts w:ascii="Arial" w:hAnsi="Arial" w:cs="Arial"/>
          <w:noProof/>
        </w:rPr>
        <w:tab/>
        <w:t>Tian, H</w:t>
      </w:r>
      <w:r w:rsidR="003B74DF" w:rsidRPr="00567702">
        <w:rPr>
          <w:rFonts w:ascii="Arial" w:hAnsi="Arial" w:cs="Arial"/>
          <w:noProof/>
        </w:rPr>
        <w:t xml:space="preserve">., </w:t>
      </w:r>
      <w:r w:rsidR="003B74DF" w:rsidRPr="00567702">
        <w:rPr>
          <w:rFonts w:ascii="Arial" w:hAnsi="Arial" w:cs="Arial"/>
          <w:i/>
          <w:iCs/>
          <w:noProof/>
        </w:rPr>
        <w:t>et al.</w:t>
      </w:r>
      <w:r w:rsidR="003B74DF" w:rsidRPr="00567702">
        <w:rPr>
          <w:rFonts w:ascii="Arial" w:hAnsi="Arial" w:cs="Arial"/>
          <w:noProof/>
        </w:rPr>
        <w:t xml:space="preserve"> </w:t>
      </w:r>
      <w:r w:rsidRPr="00567702">
        <w:rPr>
          <w:rFonts w:ascii="Arial" w:hAnsi="Arial" w:cs="Arial"/>
          <w:noProof/>
        </w:rPr>
        <w:t xml:space="preserve">PH-responsive zwitterionic copolypeptides as charge conversional shielding system for gene carriers. </w:t>
      </w:r>
      <w:r w:rsidR="003B74DF">
        <w:rPr>
          <w:rFonts w:ascii="Arial" w:hAnsi="Arial" w:cs="Arial"/>
          <w:i/>
          <w:iCs/>
          <w:noProof/>
        </w:rPr>
        <w:t>J Control Release</w:t>
      </w:r>
      <w:r w:rsidRPr="00567702">
        <w:rPr>
          <w:rFonts w:ascii="Arial" w:hAnsi="Arial" w:cs="Arial"/>
          <w:noProof/>
        </w:rPr>
        <w:t xml:space="preserve"> </w:t>
      </w:r>
      <w:r w:rsidRPr="00567702">
        <w:rPr>
          <w:rFonts w:ascii="Arial" w:hAnsi="Arial" w:cs="Arial"/>
          <w:b/>
          <w:bCs/>
          <w:noProof/>
        </w:rPr>
        <w:t>174</w:t>
      </w:r>
      <w:r w:rsidRPr="00567702">
        <w:rPr>
          <w:rFonts w:ascii="Arial" w:hAnsi="Arial" w:cs="Arial"/>
          <w:noProof/>
        </w:rPr>
        <w:t xml:space="preserve"> (1), 117–125, doi:10.1016/j.jconrel.2013.11.008 (2014).</w:t>
      </w:r>
    </w:p>
    <w:p w14:paraId="7B457CC8" w14:textId="76AAD4D8" w:rsidR="00567702" w:rsidRPr="00567702" w:rsidRDefault="00567702" w:rsidP="00567702">
      <w:pPr>
        <w:ind w:left="640" w:hanging="640"/>
        <w:rPr>
          <w:rFonts w:ascii="Arial" w:hAnsi="Arial" w:cs="Arial"/>
          <w:noProof/>
        </w:rPr>
      </w:pPr>
      <w:r w:rsidRPr="00567702">
        <w:rPr>
          <w:rFonts w:ascii="Arial" w:hAnsi="Arial" w:cs="Arial"/>
          <w:noProof/>
        </w:rPr>
        <w:t>5.</w:t>
      </w:r>
      <w:r w:rsidRPr="00567702">
        <w:rPr>
          <w:rFonts w:ascii="Arial" w:hAnsi="Arial" w:cs="Arial"/>
          <w:noProof/>
        </w:rPr>
        <w:tab/>
        <w:t>Koyamatsu, Y</w:t>
      </w:r>
      <w:r w:rsidR="003B74DF" w:rsidRPr="00567702">
        <w:rPr>
          <w:rFonts w:ascii="Arial" w:hAnsi="Arial" w:cs="Arial"/>
          <w:noProof/>
        </w:rPr>
        <w:t xml:space="preserve">., </w:t>
      </w:r>
      <w:r w:rsidR="003B74DF" w:rsidRPr="00567702">
        <w:rPr>
          <w:rFonts w:ascii="Arial" w:hAnsi="Arial" w:cs="Arial"/>
          <w:i/>
          <w:iCs/>
          <w:noProof/>
        </w:rPr>
        <w:t>et al.</w:t>
      </w:r>
      <w:r w:rsidR="003B74DF" w:rsidRPr="00567702">
        <w:rPr>
          <w:rFonts w:ascii="Arial" w:hAnsi="Arial" w:cs="Arial"/>
          <w:noProof/>
        </w:rPr>
        <w:t xml:space="preserve"> </w:t>
      </w:r>
      <w:r w:rsidRPr="00567702">
        <w:rPr>
          <w:rFonts w:ascii="Arial" w:hAnsi="Arial" w:cs="Arial"/>
          <w:noProof/>
        </w:rPr>
        <w:t xml:space="preserve">PH-responsive release of proteins from biocompatible and biodegradable reverse polymer micelles. </w:t>
      </w:r>
      <w:r w:rsidR="003B74DF">
        <w:rPr>
          <w:rFonts w:ascii="Arial" w:hAnsi="Arial" w:cs="Arial"/>
          <w:i/>
          <w:iCs/>
          <w:noProof/>
        </w:rPr>
        <w:t>J Control Release</w:t>
      </w:r>
      <w:r w:rsidRPr="00567702">
        <w:rPr>
          <w:rFonts w:ascii="Arial" w:hAnsi="Arial" w:cs="Arial"/>
          <w:noProof/>
        </w:rPr>
        <w:t xml:space="preserve"> </w:t>
      </w:r>
      <w:r w:rsidRPr="00567702">
        <w:rPr>
          <w:rFonts w:ascii="Arial" w:hAnsi="Arial" w:cs="Arial"/>
          <w:b/>
          <w:bCs/>
          <w:noProof/>
        </w:rPr>
        <w:t>173</w:t>
      </w:r>
      <w:r w:rsidRPr="00567702">
        <w:rPr>
          <w:rFonts w:ascii="Arial" w:hAnsi="Arial" w:cs="Arial"/>
          <w:noProof/>
        </w:rPr>
        <w:t xml:space="preserve"> (1), 89–95, doi:10.1016/j.jconrel.2013.10.035 (2014).</w:t>
      </w:r>
    </w:p>
    <w:p w14:paraId="33D10097" w14:textId="187D2432" w:rsidR="00567702" w:rsidRPr="00567702" w:rsidRDefault="00567702" w:rsidP="00567702">
      <w:pPr>
        <w:ind w:left="640" w:hanging="640"/>
        <w:rPr>
          <w:rFonts w:ascii="Arial" w:hAnsi="Arial" w:cs="Arial"/>
          <w:noProof/>
        </w:rPr>
      </w:pPr>
      <w:r w:rsidRPr="00567702">
        <w:rPr>
          <w:rFonts w:ascii="Arial" w:hAnsi="Arial" w:cs="Arial"/>
          <w:noProof/>
        </w:rPr>
        <w:t>6.</w:t>
      </w:r>
      <w:r w:rsidRPr="00567702">
        <w:rPr>
          <w:rFonts w:ascii="Arial" w:hAnsi="Arial" w:cs="Arial"/>
          <w:noProof/>
        </w:rPr>
        <w:tab/>
        <w:t xml:space="preserve">Joglekar, M. &amp; Trewyn, B. G. Polymer-based stimuli-responsive nanosystems for biomedical applications. </w:t>
      </w:r>
      <w:r w:rsidR="003B74DF">
        <w:rPr>
          <w:rFonts w:ascii="Arial" w:hAnsi="Arial" w:cs="Arial"/>
          <w:i/>
          <w:iCs/>
          <w:noProof/>
        </w:rPr>
        <w:t>Biotechnol</w:t>
      </w:r>
      <w:r w:rsidRPr="00567702">
        <w:rPr>
          <w:rFonts w:ascii="Arial" w:hAnsi="Arial" w:cs="Arial"/>
          <w:i/>
          <w:iCs/>
          <w:noProof/>
        </w:rPr>
        <w:t xml:space="preserve"> J</w:t>
      </w:r>
      <w:r w:rsidR="003B74DF">
        <w:rPr>
          <w:rFonts w:ascii="Arial" w:hAnsi="Arial" w:cs="Arial"/>
          <w:i/>
          <w:iCs/>
          <w:noProof/>
        </w:rPr>
        <w:t xml:space="preserve"> </w:t>
      </w:r>
      <w:r w:rsidRPr="00567702">
        <w:rPr>
          <w:rFonts w:ascii="Arial" w:hAnsi="Arial" w:cs="Arial"/>
          <w:b/>
          <w:bCs/>
          <w:noProof/>
        </w:rPr>
        <w:t>8</w:t>
      </w:r>
      <w:r w:rsidRPr="00567702">
        <w:rPr>
          <w:rFonts w:ascii="Arial" w:hAnsi="Arial" w:cs="Arial"/>
          <w:noProof/>
        </w:rPr>
        <w:t xml:space="preserve"> (8), 931–945, doi:10.1002/biot.201300073 (2013).</w:t>
      </w:r>
    </w:p>
    <w:p w14:paraId="741064F6" w14:textId="13E2566D" w:rsidR="00567702" w:rsidRPr="00567702" w:rsidRDefault="00567702" w:rsidP="00567702">
      <w:pPr>
        <w:ind w:left="640" w:hanging="640"/>
        <w:rPr>
          <w:rFonts w:ascii="Arial" w:hAnsi="Arial" w:cs="Arial"/>
          <w:noProof/>
        </w:rPr>
      </w:pPr>
      <w:r w:rsidRPr="00567702">
        <w:rPr>
          <w:rFonts w:ascii="Arial" w:hAnsi="Arial" w:cs="Arial"/>
          <w:noProof/>
        </w:rPr>
        <w:t>7.</w:t>
      </w:r>
      <w:r w:rsidRPr="00567702">
        <w:rPr>
          <w:rFonts w:ascii="Arial" w:hAnsi="Arial" w:cs="Arial"/>
          <w:noProof/>
        </w:rPr>
        <w:tab/>
        <w:t>Trouche, E</w:t>
      </w:r>
      <w:r w:rsidR="003B74DF" w:rsidRPr="00567702">
        <w:rPr>
          <w:rFonts w:ascii="Arial" w:hAnsi="Arial" w:cs="Arial"/>
          <w:noProof/>
        </w:rPr>
        <w:t xml:space="preserve">., </w:t>
      </w:r>
      <w:r w:rsidR="003B74DF" w:rsidRPr="00567702">
        <w:rPr>
          <w:rFonts w:ascii="Arial" w:hAnsi="Arial" w:cs="Arial"/>
          <w:i/>
          <w:iCs/>
          <w:noProof/>
        </w:rPr>
        <w:t>et al.</w:t>
      </w:r>
      <w:r w:rsidR="003B74DF" w:rsidRPr="00567702">
        <w:rPr>
          <w:rFonts w:ascii="Arial" w:hAnsi="Arial" w:cs="Arial"/>
          <w:noProof/>
        </w:rPr>
        <w:t xml:space="preserve"> </w:t>
      </w:r>
      <w:r w:rsidRPr="00567702">
        <w:rPr>
          <w:rFonts w:ascii="Arial" w:hAnsi="Arial" w:cs="Arial"/>
          <w:noProof/>
        </w:rPr>
        <w:t xml:space="preserve">Evaluation of alginate microspheres for mesenchymal stem cell engraftment on solid organ. </w:t>
      </w:r>
      <w:r w:rsidRPr="00567702">
        <w:rPr>
          <w:rFonts w:ascii="Arial" w:hAnsi="Arial" w:cs="Arial"/>
          <w:i/>
          <w:iCs/>
          <w:noProof/>
        </w:rPr>
        <w:t>Cell Transplant</w:t>
      </w:r>
      <w:r w:rsidRPr="00567702">
        <w:rPr>
          <w:rFonts w:ascii="Arial" w:hAnsi="Arial" w:cs="Arial"/>
          <w:noProof/>
        </w:rPr>
        <w:t xml:space="preserve"> </w:t>
      </w:r>
      <w:r w:rsidRPr="00567702">
        <w:rPr>
          <w:rFonts w:ascii="Arial" w:hAnsi="Arial" w:cs="Arial"/>
          <w:b/>
          <w:bCs/>
          <w:noProof/>
        </w:rPr>
        <w:t>19</w:t>
      </w:r>
      <w:r w:rsidRPr="00567702">
        <w:rPr>
          <w:rFonts w:ascii="Arial" w:hAnsi="Arial" w:cs="Arial"/>
          <w:noProof/>
        </w:rPr>
        <w:t xml:space="preserve"> (12), 1623–1633, doi:10.3727/096368910X514297 (2010).</w:t>
      </w:r>
    </w:p>
    <w:p w14:paraId="33FE35D7" w14:textId="6A2104AF" w:rsidR="00567702" w:rsidRPr="00567702" w:rsidRDefault="00567702" w:rsidP="00567702">
      <w:pPr>
        <w:ind w:left="640" w:hanging="640"/>
        <w:rPr>
          <w:rFonts w:ascii="Arial" w:hAnsi="Arial" w:cs="Arial"/>
          <w:noProof/>
        </w:rPr>
      </w:pPr>
      <w:r w:rsidRPr="00567702">
        <w:rPr>
          <w:rFonts w:ascii="Arial" w:hAnsi="Arial" w:cs="Arial"/>
          <w:noProof/>
        </w:rPr>
        <w:t>8.</w:t>
      </w:r>
      <w:r w:rsidRPr="00567702">
        <w:rPr>
          <w:rFonts w:ascii="Arial" w:hAnsi="Arial" w:cs="Arial"/>
          <w:noProof/>
        </w:rPr>
        <w:tab/>
        <w:t>de Girolamo, L</w:t>
      </w:r>
      <w:r w:rsidR="003B74DF" w:rsidRPr="00567702">
        <w:rPr>
          <w:rFonts w:ascii="Arial" w:hAnsi="Arial" w:cs="Arial"/>
          <w:noProof/>
        </w:rPr>
        <w:t xml:space="preserve">., </w:t>
      </w:r>
      <w:r w:rsidR="003B74DF" w:rsidRPr="00567702">
        <w:rPr>
          <w:rFonts w:ascii="Arial" w:hAnsi="Arial" w:cs="Arial"/>
          <w:i/>
          <w:iCs/>
          <w:noProof/>
        </w:rPr>
        <w:t>et al.</w:t>
      </w:r>
      <w:r w:rsidR="003B74DF" w:rsidRPr="00567702">
        <w:rPr>
          <w:rFonts w:ascii="Arial" w:hAnsi="Arial" w:cs="Arial"/>
          <w:noProof/>
        </w:rPr>
        <w:t xml:space="preserve"> </w:t>
      </w:r>
      <w:r w:rsidRPr="00567702">
        <w:rPr>
          <w:rFonts w:ascii="Arial" w:hAnsi="Arial" w:cs="Arial"/>
          <w:noProof/>
        </w:rPr>
        <w:t xml:space="preserve">Repair of osteochondral defects in the minipig model by OPF hydrogel loaded with adipose-derived mesenchymal stem cells. </w:t>
      </w:r>
      <w:r w:rsidR="003B74DF">
        <w:rPr>
          <w:rFonts w:ascii="Arial" w:hAnsi="Arial" w:cs="Arial"/>
          <w:i/>
          <w:iCs/>
          <w:noProof/>
        </w:rPr>
        <w:t>Regen Med</w:t>
      </w:r>
      <w:r w:rsidRPr="00567702">
        <w:rPr>
          <w:rFonts w:ascii="Arial" w:hAnsi="Arial" w:cs="Arial"/>
          <w:noProof/>
        </w:rPr>
        <w:t xml:space="preserve"> </w:t>
      </w:r>
      <w:r w:rsidRPr="00567702">
        <w:rPr>
          <w:rFonts w:ascii="Arial" w:hAnsi="Arial" w:cs="Arial"/>
          <w:b/>
          <w:bCs/>
          <w:noProof/>
        </w:rPr>
        <w:t>10</w:t>
      </w:r>
      <w:r w:rsidRPr="00567702">
        <w:rPr>
          <w:rFonts w:ascii="Arial" w:hAnsi="Arial" w:cs="Arial"/>
          <w:noProof/>
        </w:rPr>
        <w:t xml:space="preserve"> (2), 135–151, doi:10.2217/rme.14.77 (2015).</w:t>
      </w:r>
    </w:p>
    <w:p w14:paraId="3A645857" w14:textId="78E489C9" w:rsidR="00567702" w:rsidRPr="00567702" w:rsidRDefault="00567702" w:rsidP="00567702">
      <w:pPr>
        <w:ind w:left="640" w:hanging="640"/>
        <w:rPr>
          <w:rFonts w:ascii="Arial" w:hAnsi="Arial" w:cs="Arial"/>
          <w:noProof/>
        </w:rPr>
      </w:pPr>
      <w:r w:rsidRPr="00567702">
        <w:rPr>
          <w:rFonts w:ascii="Arial" w:hAnsi="Arial" w:cs="Arial"/>
          <w:noProof/>
        </w:rPr>
        <w:t>9.</w:t>
      </w:r>
      <w:r w:rsidRPr="00567702">
        <w:rPr>
          <w:rFonts w:ascii="Arial" w:hAnsi="Arial" w:cs="Arial"/>
          <w:noProof/>
        </w:rPr>
        <w:tab/>
        <w:t>Hakim, J. S</w:t>
      </w:r>
      <w:r w:rsidR="003B74DF" w:rsidRPr="00567702">
        <w:rPr>
          <w:rFonts w:ascii="Arial" w:hAnsi="Arial" w:cs="Arial"/>
          <w:noProof/>
        </w:rPr>
        <w:t xml:space="preserve">., </w:t>
      </w:r>
      <w:r w:rsidR="003B74DF" w:rsidRPr="00567702">
        <w:rPr>
          <w:rFonts w:ascii="Arial" w:hAnsi="Arial" w:cs="Arial"/>
          <w:i/>
          <w:iCs/>
          <w:noProof/>
        </w:rPr>
        <w:t>et al.</w:t>
      </w:r>
      <w:r w:rsidR="003B74DF" w:rsidRPr="00567702">
        <w:rPr>
          <w:rFonts w:ascii="Arial" w:hAnsi="Arial" w:cs="Arial"/>
          <w:noProof/>
        </w:rPr>
        <w:t xml:space="preserve"> </w:t>
      </w:r>
      <w:r w:rsidRPr="00567702">
        <w:rPr>
          <w:rFonts w:ascii="Arial" w:hAnsi="Arial" w:cs="Arial"/>
          <w:noProof/>
        </w:rPr>
        <w:t xml:space="preserve">Positively Charged Oligo[Poly(Ethylene Glycol) Fumarate] Scaffold Implantation Results in a Permissive Lesion Environment after Spinal Cord Injury in Rat. </w:t>
      </w:r>
      <w:r w:rsidRPr="00567702">
        <w:rPr>
          <w:rFonts w:ascii="Arial" w:hAnsi="Arial" w:cs="Arial"/>
          <w:i/>
          <w:iCs/>
          <w:noProof/>
        </w:rPr>
        <w:t>Tissue Eng. Part A</w:t>
      </w:r>
      <w:r w:rsidRPr="00567702">
        <w:rPr>
          <w:rFonts w:ascii="Arial" w:hAnsi="Arial" w:cs="Arial"/>
          <w:noProof/>
        </w:rPr>
        <w:t xml:space="preserve"> </w:t>
      </w:r>
      <w:r w:rsidRPr="00567702">
        <w:rPr>
          <w:rFonts w:ascii="Arial" w:hAnsi="Arial" w:cs="Arial"/>
          <w:b/>
          <w:bCs/>
          <w:noProof/>
        </w:rPr>
        <w:t>21</w:t>
      </w:r>
      <w:r w:rsidRPr="00567702">
        <w:rPr>
          <w:rFonts w:ascii="Arial" w:hAnsi="Arial" w:cs="Arial"/>
          <w:noProof/>
        </w:rPr>
        <w:t xml:space="preserve"> (13), 150617132638005, doi:10.1089/ten.tea.2015.0019.rev (2015).</w:t>
      </w:r>
    </w:p>
    <w:p w14:paraId="369DD646" w14:textId="6EA08D02" w:rsidR="00567702" w:rsidRPr="00567702" w:rsidRDefault="00567702" w:rsidP="00567702">
      <w:pPr>
        <w:ind w:left="640" w:hanging="640"/>
        <w:rPr>
          <w:rFonts w:ascii="Arial" w:hAnsi="Arial" w:cs="Arial"/>
          <w:noProof/>
        </w:rPr>
      </w:pPr>
      <w:r w:rsidRPr="00567702">
        <w:rPr>
          <w:rFonts w:ascii="Arial" w:hAnsi="Arial" w:cs="Arial"/>
          <w:noProof/>
        </w:rPr>
        <w:t>10.</w:t>
      </w:r>
      <w:r w:rsidRPr="00567702">
        <w:rPr>
          <w:rFonts w:ascii="Arial" w:hAnsi="Arial" w:cs="Arial"/>
          <w:noProof/>
        </w:rPr>
        <w:tab/>
        <w:t>Maran, A</w:t>
      </w:r>
      <w:r w:rsidR="003B74DF" w:rsidRPr="00567702">
        <w:rPr>
          <w:rFonts w:ascii="Arial" w:hAnsi="Arial" w:cs="Arial"/>
          <w:noProof/>
        </w:rPr>
        <w:t xml:space="preserve">., </w:t>
      </w:r>
      <w:r w:rsidR="003B74DF" w:rsidRPr="00567702">
        <w:rPr>
          <w:rFonts w:ascii="Arial" w:hAnsi="Arial" w:cs="Arial"/>
          <w:i/>
          <w:iCs/>
          <w:noProof/>
        </w:rPr>
        <w:t>et al.</w:t>
      </w:r>
      <w:r w:rsidR="003B74DF" w:rsidRPr="00567702">
        <w:rPr>
          <w:rFonts w:ascii="Arial" w:hAnsi="Arial" w:cs="Arial"/>
          <w:noProof/>
        </w:rPr>
        <w:t xml:space="preserve"> </w:t>
      </w:r>
      <w:r w:rsidRPr="00567702">
        <w:rPr>
          <w:rFonts w:ascii="Arial" w:hAnsi="Arial" w:cs="Arial"/>
          <w:noProof/>
        </w:rPr>
        <w:t xml:space="preserve">Hydrogel-PLGA delivery system prolongs 2-methoxyestradiol-mediated anti-tumor effects in osteosarcoma cells. </w:t>
      </w:r>
      <w:r w:rsidRPr="00567702">
        <w:rPr>
          <w:rFonts w:ascii="Arial" w:hAnsi="Arial" w:cs="Arial"/>
          <w:i/>
          <w:iCs/>
          <w:noProof/>
        </w:rPr>
        <w:t>J</w:t>
      </w:r>
      <w:r w:rsidR="003B74DF">
        <w:rPr>
          <w:rFonts w:ascii="Arial" w:hAnsi="Arial" w:cs="Arial"/>
          <w:i/>
          <w:iCs/>
          <w:noProof/>
        </w:rPr>
        <w:t xml:space="preserve"> Biomed Mater Res</w:t>
      </w:r>
      <w:r w:rsidRPr="00567702">
        <w:rPr>
          <w:rFonts w:ascii="Arial" w:hAnsi="Arial" w:cs="Arial"/>
          <w:i/>
          <w:iCs/>
          <w:noProof/>
        </w:rPr>
        <w:t xml:space="preserve"> - Part A</w:t>
      </w:r>
      <w:r w:rsidRPr="00567702">
        <w:rPr>
          <w:rFonts w:ascii="Arial" w:hAnsi="Arial" w:cs="Arial"/>
          <w:noProof/>
        </w:rPr>
        <w:t xml:space="preserve"> </w:t>
      </w:r>
      <w:r w:rsidRPr="00567702">
        <w:rPr>
          <w:rFonts w:ascii="Arial" w:hAnsi="Arial" w:cs="Arial"/>
          <w:b/>
          <w:bCs/>
          <w:noProof/>
        </w:rPr>
        <w:t>101 A</w:t>
      </w:r>
      <w:r w:rsidRPr="00567702">
        <w:rPr>
          <w:rFonts w:ascii="Arial" w:hAnsi="Arial" w:cs="Arial"/>
          <w:noProof/>
        </w:rPr>
        <w:t xml:space="preserve"> (9), 2491–2499, doi:10.1002/jbm.a.34550 (2013).</w:t>
      </w:r>
    </w:p>
    <w:p w14:paraId="60321F02" w14:textId="77777777" w:rsidR="00567702" w:rsidRPr="00567702" w:rsidRDefault="00567702" w:rsidP="00567702">
      <w:pPr>
        <w:ind w:left="640" w:hanging="640"/>
        <w:rPr>
          <w:rFonts w:ascii="Arial" w:hAnsi="Arial" w:cs="Arial"/>
          <w:noProof/>
        </w:rPr>
      </w:pPr>
      <w:r w:rsidRPr="00567702">
        <w:rPr>
          <w:rFonts w:ascii="Arial" w:hAnsi="Arial" w:cs="Arial"/>
          <w:noProof/>
        </w:rPr>
        <w:t>11.</w:t>
      </w:r>
      <w:r w:rsidRPr="00567702">
        <w:rPr>
          <w:rFonts w:ascii="Arial" w:hAnsi="Arial" w:cs="Arial"/>
          <w:noProof/>
        </w:rPr>
        <w:tab/>
        <w:t xml:space="preserve">Dadsetan, M., Knight, A. M., Lu, L., Windebank, A. J. &amp; Yaszemski, M. J. Stimulation of neurite outgrowth using positively charged hydrogels. </w:t>
      </w:r>
      <w:r w:rsidRPr="00567702">
        <w:rPr>
          <w:rFonts w:ascii="Arial" w:hAnsi="Arial" w:cs="Arial"/>
          <w:i/>
          <w:iCs/>
          <w:noProof/>
        </w:rPr>
        <w:t>Biomaterials</w:t>
      </w:r>
      <w:r w:rsidRPr="00567702">
        <w:rPr>
          <w:rFonts w:ascii="Arial" w:hAnsi="Arial" w:cs="Arial"/>
          <w:noProof/>
        </w:rPr>
        <w:t xml:space="preserve"> </w:t>
      </w:r>
      <w:r w:rsidRPr="00567702">
        <w:rPr>
          <w:rFonts w:ascii="Arial" w:hAnsi="Arial" w:cs="Arial"/>
          <w:b/>
          <w:bCs/>
          <w:noProof/>
        </w:rPr>
        <w:t>30</w:t>
      </w:r>
      <w:r w:rsidRPr="00567702">
        <w:rPr>
          <w:rFonts w:ascii="Arial" w:hAnsi="Arial" w:cs="Arial"/>
          <w:noProof/>
        </w:rPr>
        <w:t xml:space="preserve"> (23–24), 3874–3881, doi:10.1016/j.biomaterials.2009.04.018 (2009).</w:t>
      </w:r>
    </w:p>
    <w:p w14:paraId="7DDC78EC" w14:textId="6B179C18" w:rsidR="00567702" w:rsidRPr="00567702" w:rsidRDefault="00567702" w:rsidP="00567702">
      <w:pPr>
        <w:ind w:left="640" w:hanging="640"/>
        <w:rPr>
          <w:rFonts w:ascii="Arial" w:hAnsi="Arial" w:cs="Arial"/>
          <w:noProof/>
        </w:rPr>
      </w:pPr>
      <w:r w:rsidRPr="00567702">
        <w:rPr>
          <w:rFonts w:ascii="Arial" w:hAnsi="Arial" w:cs="Arial"/>
          <w:noProof/>
        </w:rPr>
        <w:t>12.</w:t>
      </w:r>
      <w:r w:rsidRPr="00567702">
        <w:rPr>
          <w:rFonts w:ascii="Arial" w:hAnsi="Arial" w:cs="Arial"/>
          <w:noProof/>
        </w:rPr>
        <w:tab/>
        <w:t>Dadsetan, M</w:t>
      </w:r>
      <w:r w:rsidR="003B74DF" w:rsidRPr="00567702">
        <w:rPr>
          <w:rFonts w:ascii="Arial" w:hAnsi="Arial" w:cs="Arial"/>
          <w:noProof/>
        </w:rPr>
        <w:t xml:space="preserve">., </w:t>
      </w:r>
      <w:r w:rsidR="003B74DF" w:rsidRPr="00567702">
        <w:rPr>
          <w:rFonts w:ascii="Arial" w:hAnsi="Arial" w:cs="Arial"/>
          <w:i/>
          <w:iCs/>
          <w:noProof/>
        </w:rPr>
        <w:t>et al.</w:t>
      </w:r>
      <w:r w:rsidR="003B74DF" w:rsidRPr="00567702">
        <w:rPr>
          <w:rFonts w:ascii="Arial" w:hAnsi="Arial" w:cs="Arial"/>
          <w:noProof/>
        </w:rPr>
        <w:t xml:space="preserve"> </w:t>
      </w:r>
      <w:r w:rsidRPr="00567702">
        <w:rPr>
          <w:rFonts w:ascii="Arial" w:hAnsi="Arial" w:cs="Arial"/>
          <w:noProof/>
        </w:rPr>
        <w:t xml:space="preserve">A stimuli-responsive hydrogel for doxorubicin delivery. </w:t>
      </w:r>
      <w:r w:rsidRPr="00567702">
        <w:rPr>
          <w:rFonts w:ascii="Arial" w:hAnsi="Arial" w:cs="Arial"/>
          <w:i/>
          <w:iCs/>
          <w:noProof/>
        </w:rPr>
        <w:t>Biomaterials</w:t>
      </w:r>
      <w:r w:rsidRPr="00567702">
        <w:rPr>
          <w:rFonts w:ascii="Arial" w:hAnsi="Arial" w:cs="Arial"/>
          <w:noProof/>
        </w:rPr>
        <w:t xml:space="preserve"> </w:t>
      </w:r>
      <w:r w:rsidRPr="00567702">
        <w:rPr>
          <w:rFonts w:ascii="Arial" w:hAnsi="Arial" w:cs="Arial"/>
          <w:b/>
          <w:bCs/>
          <w:noProof/>
        </w:rPr>
        <w:t>31</w:t>
      </w:r>
      <w:r w:rsidRPr="00567702">
        <w:rPr>
          <w:rFonts w:ascii="Arial" w:hAnsi="Arial" w:cs="Arial"/>
          <w:noProof/>
        </w:rPr>
        <w:t xml:space="preserve"> (31), 8051–8062, doi:10.1016/j.biomaterials.2010.06.054 (2010).</w:t>
      </w:r>
    </w:p>
    <w:p w14:paraId="0E17F6D7" w14:textId="19DCBD90" w:rsidR="00567702" w:rsidRPr="00567702" w:rsidRDefault="00567702" w:rsidP="00567702">
      <w:pPr>
        <w:ind w:left="640" w:hanging="640"/>
        <w:rPr>
          <w:rFonts w:ascii="Arial" w:hAnsi="Arial" w:cs="Arial"/>
          <w:noProof/>
        </w:rPr>
      </w:pPr>
      <w:r w:rsidRPr="00567702">
        <w:rPr>
          <w:rFonts w:ascii="Arial" w:hAnsi="Arial" w:cs="Arial"/>
          <w:noProof/>
        </w:rPr>
        <w:t>13.</w:t>
      </w:r>
      <w:r w:rsidRPr="00567702">
        <w:rPr>
          <w:rFonts w:ascii="Arial" w:hAnsi="Arial" w:cs="Arial"/>
          <w:noProof/>
        </w:rPr>
        <w:tab/>
        <w:t>Rojas, L</w:t>
      </w:r>
      <w:r w:rsidR="003B74DF" w:rsidRPr="00567702">
        <w:rPr>
          <w:rFonts w:ascii="Arial" w:hAnsi="Arial" w:cs="Arial"/>
          <w:noProof/>
        </w:rPr>
        <w:t xml:space="preserve">., </w:t>
      </w:r>
      <w:r w:rsidR="003B74DF" w:rsidRPr="00567702">
        <w:rPr>
          <w:rFonts w:ascii="Arial" w:hAnsi="Arial" w:cs="Arial"/>
          <w:i/>
          <w:iCs/>
          <w:noProof/>
        </w:rPr>
        <w:t>et al.</w:t>
      </w:r>
      <w:r w:rsidR="003B74DF" w:rsidRPr="00567702">
        <w:rPr>
          <w:rFonts w:ascii="Arial" w:hAnsi="Arial" w:cs="Arial"/>
          <w:noProof/>
        </w:rPr>
        <w:t xml:space="preserve"> </w:t>
      </w:r>
      <w:r w:rsidRPr="00567702">
        <w:rPr>
          <w:rFonts w:ascii="Arial" w:hAnsi="Arial" w:cs="Arial"/>
          <w:noProof/>
        </w:rPr>
        <w:t xml:space="preserve">Vancomycin mics do not predict the outcome of methicillin-resistant staphylococcus aureus bloodstream infections in correctly treated </w:t>
      </w:r>
      <w:r w:rsidRPr="00567702">
        <w:rPr>
          <w:rFonts w:ascii="Arial" w:hAnsi="Arial" w:cs="Arial"/>
          <w:noProof/>
        </w:rPr>
        <w:lastRenderedPageBreak/>
        <w:t xml:space="preserve">patients. </w:t>
      </w:r>
      <w:r w:rsidR="003B74DF">
        <w:rPr>
          <w:rFonts w:ascii="Arial" w:hAnsi="Arial" w:cs="Arial"/>
          <w:i/>
          <w:iCs/>
          <w:noProof/>
        </w:rPr>
        <w:t>J Antimicrob Chemother</w:t>
      </w:r>
      <w:r w:rsidRPr="00567702">
        <w:rPr>
          <w:rFonts w:ascii="Arial" w:hAnsi="Arial" w:cs="Arial"/>
          <w:noProof/>
        </w:rPr>
        <w:t xml:space="preserve"> </w:t>
      </w:r>
      <w:r w:rsidRPr="00567702">
        <w:rPr>
          <w:rFonts w:ascii="Arial" w:hAnsi="Arial" w:cs="Arial"/>
          <w:b/>
          <w:bCs/>
          <w:noProof/>
        </w:rPr>
        <w:t>67</w:t>
      </w:r>
      <w:r w:rsidRPr="00567702">
        <w:rPr>
          <w:rFonts w:ascii="Arial" w:hAnsi="Arial" w:cs="Arial"/>
          <w:noProof/>
        </w:rPr>
        <w:t xml:space="preserve"> (7), 1760–1768, doi:10.1093/jac/dks128 (2012).</w:t>
      </w:r>
    </w:p>
    <w:p w14:paraId="48654862" w14:textId="0914E7E8" w:rsidR="00567702" w:rsidRPr="00567702" w:rsidRDefault="00567702" w:rsidP="00567702">
      <w:pPr>
        <w:ind w:left="640" w:hanging="640"/>
        <w:rPr>
          <w:rFonts w:ascii="Arial" w:hAnsi="Arial" w:cs="Arial"/>
          <w:noProof/>
        </w:rPr>
      </w:pPr>
      <w:r w:rsidRPr="00567702">
        <w:rPr>
          <w:rFonts w:ascii="Arial" w:hAnsi="Arial" w:cs="Arial"/>
          <w:noProof/>
        </w:rPr>
        <w:t>14.</w:t>
      </w:r>
      <w:r w:rsidRPr="00567702">
        <w:rPr>
          <w:rFonts w:ascii="Arial" w:hAnsi="Arial" w:cs="Arial"/>
          <w:noProof/>
        </w:rPr>
        <w:tab/>
        <w:t xml:space="preserve">Hamada, Y., Kuti, J. L. &amp; Nicolau, D. P. Vancomycin serum concentrations do not adequately predict tissue exposure in diabetic patients with mild to moderate limb infections. </w:t>
      </w:r>
      <w:r w:rsidR="003B74DF">
        <w:rPr>
          <w:rFonts w:ascii="Arial" w:hAnsi="Arial" w:cs="Arial"/>
          <w:i/>
          <w:iCs/>
          <w:noProof/>
        </w:rPr>
        <w:t>J Antimicrob Chemother</w:t>
      </w:r>
      <w:r w:rsidRPr="00567702">
        <w:rPr>
          <w:rFonts w:ascii="Arial" w:hAnsi="Arial" w:cs="Arial"/>
          <w:noProof/>
        </w:rPr>
        <w:t xml:space="preserve"> </w:t>
      </w:r>
      <w:r w:rsidRPr="00567702">
        <w:rPr>
          <w:rFonts w:ascii="Arial" w:hAnsi="Arial" w:cs="Arial"/>
          <w:b/>
          <w:bCs/>
          <w:noProof/>
        </w:rPr>
        <w:t>70</w:t>
      </w:r>
      <w:r w:rsidRPr="00567702">
        <w:rPr>
          <w:rFonts w:ascii="Arial" w:hAnsi="Arial" w:cs="Arial"/>
          <w:noProof/>
        </w:rPr>
        <w:t xml:space="preserve"> (7), 2064–2067, doi:10.1093/jac/dkv074 (2014).</w:t>
      </w:r>
    </w:p>
    <w:p w14:paraId="7096ACDE" w14:textId="1E7D3EE4" w:rsidR="00567702" w:rsidRPr="00567702" w:rsidRDefault="00567702" w:rsidP="00567702">
      <w:pPr>
        <w:ind w:left="640" w:hanging="640"/>
        <w:rPr>
          <w:rFonts w:ascii="Arial" w:hAnsi="Arial" w:cs="Arial"/>
          <w:noProof/>
        </w:rPr>
      </w:pPr>
      <w:r w:rsidRPr="00567702">
        <w:rPr>
          <w:rFonts w:ascii="Arial" w:hAnsi="Arial" w:cs="Arial"/>
          <w:noProof/>
        </w:rPr>
        <w:t>15.</w:t>
      </w:r>
      <w:r w:rsidRPr="00567702">
        <w:rPr>
          <w:rFonts w:ascii="Arial" w:hAnsi="Arial" w:cs="Arial"/>
          <w:noProof/>
        </w:rPr>
        <w:tab/>
        <w:t xml:space="preserve">Fish, R., Nipah, R., Jones, C., Finney, H. &amp; Fan, S. L. S. Intraperitoneal vancomycin concentrations during peritoneal dialysis-associated peritonitis: Correlation with serum levels. </w:t>
      </w:r>
      <w:r w:rsidR="003B74DF">
        <w:rPr>
          <w:rFonts w:ascii="Arial" w:hAnsi="Arial" w:cs="Arial"/>
          <w:i/>
          <w:iCs/>
          <w:noProof/>
        </w:rPr>
        <w:t xml:space="preserve">Perit Dial Int </w:t>
      </w:r>
      <w:r w:rsidRPr="00567702">
        <w:rPr>
          <w:rFonts w:ascii="Arial" w:hAnsi="Arial" w:cs="Arial"/>
          <w:b/>
          <w:bCs/>
          <w:noProof/>
        </w:rPr>
        <w:t>32</w:t>
      </w:r>
      <w:r w:rsidRPr="00567702">
        <w:rPr>
          <w:rFonts w:ascii="Arial" w:hAnsi="Arial" w:cs="Arial"/>
          <w:noProof/>
        </w:rPr>
        <w:t xml:space="preserve"> (3), 332–338, doi:10.3747/pdi.2010.00294 (2012).</w:t>
      </w:r>
    </w:p>
    <w:p w14:paraId="5F72B59C" w14:textId="0F287657" w:rsidR="00567702" w:rsidRPr="00567702" w:rsidRDefault="00567702" w:rsidP="00567702">
      <w:pPr>
        <w:ind w:left="640" w:hanging="640"/>
        <w:rPr>
          <w:rFonts w:ascii="Arial" w:hAnsi="Arial" w:cs="Arial"/>
          <w:noProof/>
        </w:rPr>
      </w:pPr>
      <w:r w:rsidRPr="00567702">
        <w:rPr>
          <w:rFonts w:ascii="Arial" w:hAnsi="Arial" w:cs="Arial"/>
          <w:noProof/>
        </w:rPr>
        <w:t>16.</w:t>
      </w:r>
      <w:r w:rsidRPr="00567702">
        <w:rPr>
          <w:rFonts w:ascii="Arial" w:hAnsi="Arial" w:cs="Arial"/>
          <w:noProof/>
        </w:rPr>
        <w:tab/>
        <w:t xml:space="preserve">Rubinstein, E. &amp; Keynan, Y. Vancomycin revisited - 60 years later. </w:t>
      </w:r>
      <w:r w:rsidR="003B74DF">
        <w:rPr>
          <w:rFonts w:ascii="Arial" w:hAnsi="Arial" w:cs="Arial"/>
          <w:i/>
          <w:iCs/>
          <w:noProof/>
        </w:rPr>
        <w:t>Front PPublic Health</w:t>
      </w:r>
      <w:r w:rsidRPr="00567702">
        <w:rPr>
          <w:rFonts w:ascii="Arial" w:hAnsi="Arial" w:cs="Arial"/>
          <w:noProof/>
        </w:rPr>
        <w:t xml:space="preserve"> </w:t>
      </w:r>
      <w:r w:rsidRPr="00567702">
        <w:rPr>
          <w:rFonts w:ascii="Arial" w:hAnsi="Arial" w:cs="Arial"/>
          <w:b/>
          <w:bCs/>
          <w:noProof/>
        </w:rPr>
        <w:t>2</w:t>
      </w:r>
      <w:r w:rsidRPr="00567702">
        <w:rPr>
          <w:rFonts w:ascii="Arial" w:hAnsi="Arial" w:cs="Arial"/>
          <w:noProof/>
        </w:rPr>
        <w:t xml:space="preserve"> (October), 217, doi:10.3389/fpubh.2014.00217 (2014).</w:t>
      </w:r>
    </w:p>
    <w:p w14:paraId="4EAE1057" w14:textId="721536F4" w:rsidR="00567702" w:rsidRPr="00567702" w:rsidRDefault="00567702" w:rsidP="00567702">
      <w:pPr>
        <w:ind w:left="640" w:hanging="640"/>
        <w:rPr>
          <w:rFonts w:ascii="Arial" w:hAnsi="Arial" w:cs="Arial"/>
          <w:noProof/>
        </w:rPr>
      </w:pPr>
      <w:r w:rsidRPr="00567702">
        <w:rPr>
          <w:rFonts w:ascii="Arial" w:hAnsi="Arial" w:cs="Arial"/>
          <w:noProof/>
        </w:rPr>
        <w:t>17.</w:t>
      </w:r>
      <w:r w:rsidRPr="00567702">
        <w:rPr>
          <w:rFonts w:ascii="Arial" w:hAnsi="Arial" w:cs="Arial"/>
          <w:noProof/>
        </w:rPr>
        <w:tab/>
        <w:t xml:space="preserve">Strom, R. G., Pacione, D., Kalhorn, S. P. &amp; Frempong-Boadu, A. K. Lumbar laminectomy and fusion with routine local application of vancomycin powder: Decreased infection rate in instrumented and non-instrumented cases. </w:t>
      </w:r>
      <w:r w:rsidR="003B74DF">
        <w:rPr>
          <w:rFonts w:ascii="Arial" w:hAnsi="Arial" w:cs="Arial"/>
          <w:i/>
          <w:iCs/>
          <w:noProof/>
        </w:rPr>
        <w:t>Clin Neurol Neurosurg</w:t>
      </w:r>
      <w:r w:rsidRPr="00567702">
        <w:rPr>
          <w:rFonts w:ascii="Arial" w:hAnsi="Arial" w:cs="Arial"/>
          <w:noProof/>
        </w:rPr>
        <w:t xml:space="preserve"> </w:t>
      </w:r>
      <w:r w:rsidRPr="00567702">
        <w:rPr>
          <w:rFonts w:ascii="Arial" w:hAnsi="Arial" w:cs="Arial"/>
          <w:b/>
          <w:bCs/>
          <w:noProof/>
        </w:rPr>
        <w:t>115</w:t>
      </w:r>
      <w:r w:rsidRPr="00567702">
        <w:rPr>
          <w:rFonts w:ascii="Arial" w:hAnsi="Arial" w:cs="Arial"/>
          <w:noProof/>
        </w:rPr>
        <w:t xml:space="preserve"> (9), 1766–1769, doi:10.1016/j.clineuro.2013.04.005 (2013).</w:t>
      </w:r>
    </w:p>
    <w:p w14:paraId="06B5BE50" w14:textId="77777777" w:rsidR="00567702" w:rsidRPr="00567702" w:rsidRDefault="00567702" w:rsidP="00567702">
      <w:pPr>
        <w:ind w:left="640" w:hanging="640"/>
        <w:rPr>
          <w:rFonts w:ascii="Arial" w:hAnsi="Arial" w:cs="Arial"/>
          <w:noProof/>
        </w:rPr>
      </w:pPr>
      <w:r w:rsidRPr="00567702">
        <w:rPr>
          <w:rFonts w:ascii="Arial" w:hAnsi="Arial" w:cs="Arial"/>
          <w:noProof/>
        </w:rPr>
        <w:t>18.</w:t>
      </w:r>
      <w:r w:rsidRPr="00567702">
        <w:rPr>
          <w:rFonts w:ascii="Arial" w:hAnsi="Arial" w:cs="Arial"/>
          <w:noProof/>
        </w:rPr>
        <w:tab/>
        <w:t xml:space="preserve">Hill, B. W., Emohare, O., Song, B., Davis, R. &amp; Kang, M. M. The use of vancomycin powder reduces surgical reoperation in posterior instrumented and noninstrumented spinal surgery. </w:t>
      </w:r>
      <w:r w:rsidRPr="00567702">
        <w:rPr>
          <w:rFonts w:ascii="Arial" w:hAnsi="Arial" w:cs="Arial"/>
          <w:i/>
          <w:iCs/>
          <w:noProof/>
        </w:rPr>
        <w:t>Acta Neurochirurgica</w:t>
      </w:r>
      <w:r w:rsidRPr="00567702">
        <w:rPr>
          <w:rFonts w:ascii="Arial" w:hAnsi="Arial" w:cs="Arial"/>
          <w:noProof/>
        </w:rPr>
        <w:t xml:space="preserve"> </w:t>
      </w:r>
      <w:r w:rsidRPr="00567702">
        <w:rPr>
          <w:rFonts w:ascii="Arial" w:hAnsi="Arial" w:cs="Arial"/>
          <w:b/>
          <w:bCs/>
          <w:noProof/>
        </w:rPr>
        <w:t>156</w:t>
      </w:r>
      <w:r w:rsidRPr="00567702">
        <w:rPr>
          <w:rFonts w:ascii="Arial" w:hAnsi="Arial" w:cs="Arial"/>
          <w:noProof/>
        </w:rPr>
        <w:t xml:space="preserve"> (4), 749–754, doi:10.1007/s00701-014-2022-z (2014).</w:t>
      </w:r>
    </w:p>
    <w:p w14:paraId="0552BB56" w14:textId="55F5684A" w:rsidR="00567702" w:rsidRPr="00567702" w:rsidRDefault="00567702" w:rsidP="00567702">
      <w:pPr>
        <w:ind w:left="640" w:hanging="640"/>
        <w:rPr>
          <w:rFonts w:ascii="Arial" w:hAnsi="Arial" w:cs="Arial"/>
          <w:noProof/>
        </w:rPr>
      </w:pPr>
      <w:r w:rsidRPr="00567702">
        <w:rPr>
          <w:rFonts w:ascii="Arial" w:hAnsi="Arial" w:cs="Arial"/>
          <w:noProof/>
        </w:rPr>
        <w:t>19.</w:t>
      </w:r>
      <w:r w:rsidRPr="00567702">
        <w:rPr>
          <w:rFonts w:ascii="Arial" w:hAnsi="Arial" w:cs="Arial"/>
          <w:noProof/>
        </w:rPr>
        <w:tab/>
        <w:t xml:space="preserve">Bakhsheshian, J., Dahdaleh, N. S., Lam, S. K., Savage, J. W. &amp; Smith, Z. a. The use of vancomycin powder in modern spine surgery: systematic review and meta-analysis of the clinical evidence. </w:t>
      </w:r>
      <w:r w:rsidR="003B74DF">
        <w:rPr>
          <w:rFonts w:ascii="Arial" w:hAnsi="Arial" w:cs="Arial"/>
          <w:i/>
          <w:iCs/>
          <w:noProof/>
        </w:rPr>
        <w:t>World Neurosurg</w:t>
      </w:r>
      <w:r w:rsidRPr="00567702">
        <w:rPr>
          <w:rFonts w:ascii="Arial" w:hAnsi="Arial" w:cs="Arial"/>
          <w:noProof/>
        </w:rPr>
        <w:t>, 1–8, doi:10.1016/j.wneu.2014.12.033 (2014).</w:t>
      </w:r>
    </w:p>
    <w:p w14:paraId="51E99587" w14:textId="0BEB9BCB" w:rsidR="00567702" w:rsidRPr="00567702" w:rsidRDefault="00567702" w:rsidP="00567702">
      <w:pPr>
        <w:ind w:left="640" w:hanging="640"/>
        <w:rPr>
          <w:rFonts w:ascii="Arial" w:hAnsi="Arial" w:cs="Arial"/>
          <w:noProof/>
        </w:rPr>
      </w:pPr>
      <w:r w:rsidRPr="00567702">
        <w:rPr>
          <w:rFonts w:ascii="Arial" w:hAnsi="Arial" w:cs="Arial"/>
          <w:noProof/>
        </w:rPr>
        <w:t>20.</w:t>
      </w:r>
      <w:r w:rsidRPr="00567702">
        <w:rPr>
          <w:rFonts w:ascii="Arial" w:hAnsi="Arial" w:cs="Arial"/>
          <w:noProof/>
        </w:rPr>
        <w:tab/>
        <w:t>Gustafson, C. T</w:t>
      </w:r>
      <w:r w:rsidR="003B74DF" w:rsidRPr="00567702">
        <w:rPr>
          <w:rFonts w:ascii="Arial" w:hAnsi="Arial" w:cs="Arial"/>
          <w:noProof/>
        </w:rPr>
        <w:t xml:space="preserve">., </w:t>
      </w:r>
      <w:r w:rsidR="003B74DF" w:rsidRPr="00567702">
        <w:rPr>
          <w:rFonts w:ascii="Arial" w:hAnsi="Arial" w:cs="Arial"/>
          <w:i/>
          <w:iCs/>
          <w:noProof/>
        </w:rPr>
        <w:t>et al.</w:t>
      </w:r>
      <w:r w:rsidR="003B74DF" w:rsidRPr="00567702">
        <w:rPr>
          <w:rFonts w:ascii="Arial" w:hAnsi="Arial" w:cs="Arial"/>
          <w:noProof/>
        </w:rPr>
        <w:t xml:space="preserve"> </w:t>
      </w:r>
      <w:r w:rsidRPr="00567702">
        <w:rPr>
          <w:rFonts w:ascii="Arial" w:hAnsi="Arial" w:cs="Arial"/>
          <w:noProof/>
        </w:rPr>
        <w:t xml:space="preserve">Controlled delivery of vancomycin via charged hydrogels. </w:t>
      </w:r>
      <w:r w:rsidRPr="00567702">
        <w:rPr>
          <w:rFonts w:ascii="Arial" w:hAnsi="Arial" w:cs="Arial"/>
          <w:i/>
          <w:iCs/>
          <w:noProof/>
        </w:rPr>
        <w:t>PLoS ONE</w:t>
      </w:r>
      <w:r w:rsidRPr="00567702">
        <w:rPr>
          <w:rFonts w:ascii="Arial" w:hAnsi="Arial" w:cs="Arial"/>
          <w:noProof/>
        </w:rPr>
        <w:t xml:space="preserve"> </w:t>
      </w:r>
      <w:r w:rsidRPr="00567702">
        <w:rPr>
          <w:rFonts w:ascii="Arial" w:hAnsi="Arial" w:cs="Arial"/>
          <w:b/>
          <w:bCs/>
          <w:noProof/>
        </w:rPr>
        <w:t>11</w:t>
      </w:r>
      <w:r w:rsidRPr="00567702">
        <w:rPr>
          <w:rFonts w:ascii="Arial" w:hAnsi="Arial" w:cs="Arial"/>
          <w:noProof/>
        </w:rPr>
        <w:t xml:space="preserve"> (1), doi:10.1371/journal.pone.0146401 (2016).</w:t>
      </w:r>
    </w:p>
    <w:p w14:paraId="091A3A3B" w14:textId="77777777" w:rsidR="00567702" w:rsidRPr="00567702" w:rsidRDefault="00567702" w:rsidP="00567702">
      <w:pPr>
        <w:ind w:left="640" w:hanging="640"/>
        <w:rPr>
          <w:rFonts w:ascii="Arial" w:hAnsi="Arial" w:cs="Arial"/>
          <w:noProof/>
        </w:rPr>
      </w:pPr>
      <w:r w:rsidRPr="00567702">
        <w:rPr>
          <w:rFonts w:ascii="Arial" w:hAnsi="Arial" w:cs="Arial"/>
          <w:noProof/>
        </w:rPr>
        <w:t>21.</w:t>
      </w:r>
      <w:r w:rsidRPr="00567702">
        <w:rPr>
          <w:rFonts w:ascii="Arial" w:hAnsi="Arial" w:cs="Arial"/>
          <w:noProof/>
        </w:rPr>
        <w:tab/>
        <w:t xml:space="preserve">Kinard, L. a, Kasper, F. K. &amp; Mikos, A. G. Synthesis of oligo(poly(ethylene glycol) fumarate). </w:t>
      </w:r>
      <w:r w:rsidRPr="00567702">
        <w:rPr>
          <w:rFonts w:ascii="Arial" w:hAnsi="Arial" w:cs="Arial"/>
          <w:i/>
          <w:iCs/>
          <w:noProof/>
        </w:rPr>
        <w:t>Nature Protocols</w:t>
      </w:r>
      <w:r w:rsidRPr="00567702">
        <w:rPr>
          <w:rFonts w:ascii="Arial" w:hAnsi="Arial" w:cs="Arial"/>
          <w:noProof/>
        </w:rPr>
        <w:t xml:space="preserve"> </w:t>
      </w:r>
      <w:r w:rsidRPr="00567702">
        <w:rPr>
          <w:rFonts w:ascii="Arial" w:hAnsi="Arial" w:cs="Arial"/>
          <w:b/>
          <w:bCs/>
          <w:noProof/>
        </w:rPr>
        <w:t>7</w:t>
      </w:r>
      <w:r w:rsidRPr="00567702">
        <w:rPr>
          <w:rFonts w:ascii="Arial" w:hAnsi="Arial" w:cs="Arial"/>
          <w:noProof/>
        </w:rPr>
        <w:t xml:space="preserve"> (6), 1219–1227, doi:10.1038/nprot.2012.055 (2012).</w:t>
      </w:r>
    </w:p>
    <w:p w14:paraId="4E38A946" w14:textId="77777777" w:rsidR="00567702" w:rsidRPr="00567702" w:rsidRDefault="00567702" w:rsidP="00567702">
      <w:pPr>
        <w:ind w:left="640" w:hanging="640"/>
        <w:rPr>
          <w:rFonts w:ascii="Arial" w:hAnsi="Arial" w:cs="Arial"/>
          <w:noProof/>
        </w:rPr>
      </w:pPr>
      <w:r w:rsidRPr="00567702">
        <w:rPr>
          <w:rFonts w:ascii="Arial" w:hAnsi="Arial" w:cs="Arial"/>
          <w:noProof/>
        </w:rPr>
        <w:t>22.</w:t>
      </w:r>
      <w:r w:rsidRPr="00567702">
        <w:rPr>
          <w:rFonts w:ascii="Arial" w:hAnsi="Arial" w:cs="Arial"/>
          <w:noProof/>
        </w:rPr>
        <w:tab/>
        <w:t xml:space="preserve">Aminabhavi, T. M. &amp; Deshmukh, A. S. </w:t>
      </w:r>
      <w:r w:rsidRPr="00567702">
        <w:rPr>
          <w:rFonts w:ascii="Arial" w:hAnsi="Arial" w:cs="Arial"/>
          <w:i/>
          <w:iCs/>
          <w:noProof/>
        </w:rPr>
        <w:t>Polymeric Hydrogels as Smart Biomaterials</w:t>
      </w:r>
      <w:r w:rsidRPr="00567702">
        <w:rPr>
          <w:rFonts w:ascii="Arial" w:hAnsi="Arial" w:cs="Arial"/>
          <w:noProof/>
        </w:rPr>
        <w:t>. (2015).</w:t>
      </w:r>
    </w:p>
    <w:p w14:paraId="6EC2B2FA" w14:textId="6F050CA5" w:rsidR="00567702" w:rsidRPr="00567702" w:rsidRDefault="00567702" w:rsidP="00567702">
      <w:pPr>
        <w:ind w:left="640" w:hanging="640"/>
        <w:rPr>
          <w:rFonts w:ascii="Arial" w:hAnsi="Arial" w:cs="Arial"/>
          <w:noProof/>
        </w:rPr>
      </w:pPr>
      <w:r w:rsidRPr="00567702">
        <w:rPr>
          <w:rFonts w:ascii="Arial" w:hAnsi="Arial" w:cs="Arial"/>
          <w:noProof/>
        </w:rPr>
        <w:t>23.</w:t>
      </w:r>
      <w:r w:rsidRPr="00567702">
        <w:rPr>
          <w:rFonts w:ascii="Arial" w:hAnsi="Arial" w:cs="Arial"/>
          <w:noProof/>
        </w:rPr>
        <w:tab/>
        <w:t xml:space="preserve">Choi, J. S. &amp; Yoo, H. S. Pluronic/chitosan hydrogels containing epidermal growth factor with wound-adhesive and photo-crosslinkable properties. </w:t>
      </w:r>
      <w:r w:rsidRPr="00567702">
        <w:rPr>
          <w:rFonts w:ascii="Arial" w:hAnsi="Arial" w:cs="Arial"/>
          <w:i/>
          <w:iCs/>
          <w:noProof/>
        </w:rPr>
        <w:t>J</w:t>
      </w:r>
      <w:r w:rsidR="003B74DF">
        <w:rPr>
          <w:rFonts w:ascii="Arial" w:hAnsi="Arial" w:cs="Arial"/>
          <w:i/>
          <w:iCs/>
          <w:noProof/>
        </w:rPr>
        <w:t xml:space="preserve"> Biomed Mater Res</w:t>
      </w:r>
      <w:r w:rsidRPr="00567702">
        <w:rPr>
          <w:rFonts w:ascii="Arial" w:hAnsi="Arial" w:cs="Arial"/>
          <w:i/>
          <w:iCs/>
          <w:noProof/>
        </w:rPr>
        <w:t xml:space="preserve"> - Part A</w:t>
      </w:r>
      <w:r w:rsidRPr="00567702">
        <w:rPr>
          <w:rFonts w:ascii="Arial" w:hAnsi="Arial" w:cs="Arial"/>
          <w:noProof/>
        </w:rPr>
        <w:t xml:space="preserve"> </w:t>
      </w:r>
      <w:r w:rsidRPr="00567702">
        <w:rPr>
          <w:rFonts w:ascii="Arial" w:hAnsi="Arial" w:cs="Arial"/>
          <w:b/>
          <w:bCs/>
          <w:noProof/>
        </w:rPr>
        <w:t>95 A</w:t>
      </w:r>
      <w:r w:rsidRPr="00567702">
        <w:rPr>
          <w:rFonts w:ascii="Arial" w:hAnsi="Arial" w:cs="Arial"/>
          <w:noProof/>
        </w:rPr>
        <w:t xml:space="preserve"> (2), 564–573, doi:10.1002/jbm.a.32848 (2010).</w:t>
      </w:r>
    </w:p>
    <w:p w14:paraId="3E5904C6" w14:textId="488EC373" w:rsidR="00567702" w:rsidRPr="00567702" w:rsidRDefault="00567702" w:rsidP="00567702">
      <w:pPr>
        <w:ind w:left="640" w:hanging="640"/>
        <w:rPr>
          <w:rFonts w:ascii="Arial" w:hAnsi="Arial" w:cs="Arial"/>
          <w:noProof/>
        </w:rPr>
      </w:pPr>
      <w:r w:rsidRPr="00567702">
        <w:rPr>
          <w:rFonts w:ascii="Arial" w:hAnsi="Arial" w:cs="Arial"/>
          <w:noProof/>
        </w:rPr>
        <w:t>24.</w:t>
      </w:r>
      <w:r w:rsidRPr="00567702">
        <w:rPr>
          <w:rFonts w:ascii="Arial" w:hAnsi="Arial" w:cs="Arial"/>
          <w:noProof/>
        </w:rPr>
        <w:tab/>
        <w:t xml:space="preserve">Jones, D. S., McCoy, C. P., Andrews, G. P., McCrory, R. M. &amp; Gorman, S. P. Hydrogel Antimicrobial Capture Coatings for Endotracheal Tubes: A Pharmaceutical Strategy Designed to Prevent Ventilator-Associated Pneumonia. </w:t>
      </w:r>
      <w:r w:rsidR="003B74DF">
        <w:rPr>
          <w:rFonts w:ascii="Arial" w:hAnsi="Arial" w:cs="Arial"/>
          <w:i/>
          <w:iCs/>
          <w:noProof/>
        </w:rPr>
        <w:t>Mol Pharm</w:t>
      </w:r>
      <w:r w:rsidRPr="00567702">
        <w:rPr>
          <w:rFonts w:ascii="Arial" w:hAnsi="Arial" w:cs="Arial"/>
          <w:noProof/>
        </w:rPr>
        <w:t xml:space="preserve"> </w:t>
      </w:r>
      <w:r w:rsidRPr="00567702">
        <w:rPr>
          <w:rFonts w:ascii="Arial" w:hAnsi="Arial" w:cs="Arial"/>
          <w:b/>
          <w:bCs/>
          <w:noProof/>
        </w:rPr>
        <w:t>12</w:t>
      </w:r>
      <w:r w:rsidRPr="00567702">
        <w:rPr>
          <w:rFonts w:ascii="Arial" w:hAnsi="Arial" w:cs="Arial"/>
          <w:noProof/>
        </w:rPr>
        <w:t xml:space="preserve"> (8, SI), 2928–2936, doi:10.1021/acs.molpharmaceut.5b00208 (2015).</w:t>
      </w:r>
    </w:p>
    <w:p w14:paraId="7819059B" w14:textId="7ACE0983" w:rsidR="00567702" w:rsidRPr="00567702" w:rsidRDefault="00567702" w:rsidP="00567702">
      <w:pPr>
        <w:ind w:left="640" w:hanging="640"/>
        <w:rPr>
          <w:rFonts w:ascii="Arial" w:hAnsi="Arial" w:cs="Arial"/>
          <w:noProof/>
        </w:rPr>
      </w:pPr>
      <w:r w:rsidRPr="00567702">
        <w:rPr>
          <w:rFonts w:ascii="Arial" w:hAnsi="Arial" w:cs="Arial"/>
          <w:noProof/>
        </w:rPr>
        <w:t>25.</w:t>
      </w:r>
      <w:r w:rsidRPr="00567702">
        <w:rPr>
          <w:rFonts w:ascii="Arial" w:hAnsi="Arial" w:cs="Arial"/>
          <w:noProof/>
        </w:rPr>
        <w:tab/>
        <w:t>Mohanty, S</w:t>
      </w:r>
      <w:r w:rsidR="003B74DF" w:rsidRPr="00567702">
        <w:rPr>
          <w:rFonts w:ascii="Arial" w:hAnsi="Arial" w:cs="Arial"/>
          <w:noProof/>
        </w:rPr>
        <w:t xml:space="preserve">., </w:t>
      </w:r>
      <w:r w:rsidR="003B74DF" w:rsidRPr="00567702">
        <w:rPr>
          <w:rFonts w:ascii="Arial" w:hAnsi="Arial" w:cs="Arial"/>
          <w:i/>
          <w:iCs/>
          <w:noProof/>
        </w:rPr>
        <w:t>et al.</w:t>
      </w:r>
      <w:r w:rsidR="003B74DF" w:rsidRPr="00567702">
        <w:rPr>
          <w:rFonts w:ascii="Arial" w:hAnsi="Arial" w:cs="Arial"/>
          <w:noProof/>
        </w:rPr>
        <w:t xml:space="preserve"> </w:t>
      </w:r>
      <w:r w:rsidRPr="00567702">
        <w:rPr>
          <w:rFonts w:ascii="Arial" w:hAnsi="Arial" w:cs="Arial"/>
          <w:noProof/>
        </w:rPr>
        <w:t xml:space="preserve">3D Printed Silicone-Hydrogel Scaffold with Enhanced Physicochemical Properties. </w:t>
      </w:r>
      <w:r w:rsidRPr="00567702">
        <w:rPr>
          <w:rFonts w:ascii="Arial" w:hAnsi="Arial" w:cs="Arial"/>
          <w:i/>
          <w:iCs/>
          <w:noProof/>
        </w:rPr>
        <w:t>Biomacromolecules</w:t>
      </w:r>
      <w:r w:rsidRPr="00567702">
        <w:rPr>
          <w:rFonts w:ascii="Arial" w:hAnsi="Arial" w:cs="Arial"/>
          <w:noProof/>
        </w:rPr>
        <w:t xml:space="preserve"> </w:t>
      </w:r>
      <w:r w:rsidRPr="00567702">
        <w:rPr>
          <w:rFonts w:ascii="Arial" w:hAnsi="Arial" w:cs="Arial"/>
          <w:b/>
          <w:bCs/>
          <w:noProof/>
        </w:rPr>
        <w:t>17</w:t>
      </w:r>
      <w:r w:rsidRPr="00567702">
        <w:rPr>
          <w:rFonts w:ascii="Arial" w:hAnsi="Arial" w:cs="Arial"/>
          <w:noProof/>
        </w:rPr>
        <w:t xml:space="preserve"> (4), 1321–1329, doi:10.1021/acs.biomac.5b01722 (2016).</w:t>
      </w:r>
    </w:p>
    <w:p w14:paraId="72F8F7CD" w14:textId="509FBB9B" w:rsidR="00567702" w:rsidRPr="00567702" w:rsidRDefault="00567702" w:rsidP="00567702">
      <w:pPr>
        <w:ind w:left="640" w:hanging="640"/>
        <w:rPr>
          <w:rFonts w:ascii="Arial" w:hAnsi="Arial" w:cs="Arial"/>
          <w:noProof/>
        </w:rPr>
      </w:pPr>
      <w:r w:rsidRPr="00567702">
        <w:rPr>
          <w:rFonts w:ascii="Arial" w:hAnsi="Arial" w:cs="Arial"/>
          <w:noProof/>
        </w:rPr>
        <w:t>26.</w:t>
      </w:r>
      <w:r w:rsidRPr="00567702">
        <w:rPr>
          <w:rFonts w:ascii="Arial" w:hAnsi="Arial" w:cs="Arial"/>
          <w:noProof/>
        </w:rPr>
        <w:tab/>
        <w:t xml:space="preserve">Mu, C., Zhang, K., Lin, W. &amp; Li, D. Ring-opening polymerization of genipin and its long-range crosslinking effect on collagen hydrogel. </w:t>
      </w:r>
      <w:r w:rsidRPr="00567702">
        <w:rPr>
          <w:rFonts w:ascii="Arial" w:hAnsi="Arial" w:cs="Arial"/>
          <w:i/>
          <w:iCs/>
          <w:noProof/>
        </w:rPr>
        <w:t>J</w:t>
      </w:r>
      <w:r w:rsidR="003B74DF">
        <w:rPr>
          <w:rFonts w:ascii="Arial" w:hAnsi="Arial" w:cs="Arial"/>
          <w:i/>
          <w:iCs/>
          <w:noProof/>
        </w:rPr>
        <w:t xml:space="preserve"> Biomed Mater Res</w:t>
      </w:r>
      <w:r w:rsidRPr="00567702">
        <w:rPr>
          <w:rFonts w:ascii="Arial" w:hAnsi="Arial" w:cs="Arial"/>
          <w:i/>
          <w:iCs/>
          <w:noProof/>
        </w:rPr>
        <w:t xml:space="preserve"> - Part A</w:t>
      </w:r>
      <w:r w:rsidRPr="00567702">
        <w:rPr>
          <w:rFonts w:ascii="Arial" w:hAnsi="Arial" w:cs="Arial"/>
          <w:noProof/>
        </w:rPr>
        <w:t xml:space="preserve"> </w:t>
      </w:r>
      <w:r w:rsidRPr="00567702">
        <w:rPr>
          <w:rFonts w:ascii="Arial" w:hAnsi="Arial" w:cs="Arial"/>
          <w:b/>
          <w:bCs/>
          <w:noProof/>
        </w:rPr>
        <w:t>101 A</w:t>
      </w:r>
      <w:r w:rsidRPr="00567702">
        <w:rPr>
          <w:rFonts w:ascii="Arial" w:hAnsi="Arial" w:cs="Arial"/>
          <w:noProof/>
        </w:rPr>
        <w:t xml:space="preserve"> (2), 385–393, doi:10.1002/jbm.a.34338 (2013).</w:t>
      </w:r>
    </w:p>
    <w:p w14:paraId="54477446" w14:textId="2E28C793" w:rsidR="00567702" w:rsidRPr="00567702" w:rsidRDefault="00567702" w:rsidP="00567702">
      <w:pPr>
        <w:ind w:left="640" w:hanging="640"/>
        <w:rPr>
          <w:rFonts w:ascii="Arial" w:hAnsi="Arial" w:cs="Arial"/>
          <w:noProof/>
        </w:rPr>
      </w:pPr>
      <w:r w:rsidRPr="00567702">
        <w:rPr>
          <w:rFonts w:ascii="Arial" w:hAnsi="Arial" w:cs="Arial"/>
          <w:noProof/>
        </w:rPr>
        <w:t>27.</w:t>
      </w:r>
      <w:r w:rsidRPr="00567702">
        <w:rPr>
          <w:rFonts w:ascii="Arial" w:hAnsi="Arial" w:cs="Arial"/>
          <w:noProof/>
        </w:rPr>
        <w:tab/>
        <w:t xml:space="preserve">Chaturvedi, K., Ganguly, K., Nadagouda, M. N. &amp; Aminabhavi, T. M. Polymeric </w:t>
      </w:r>
      <w:r w:rsidRPr="00567702">
        <w:rPr>
          <w:rFonts w:ascii="Arial" w:hAnsi="Arial" w:cs="Arial"/>
          <w:noProof/>
        </w:rPr>
        <w:lastRenderedPageBreak/>
        <w:t xml:space="preserve">hydrogels for oral insulin delivery. </w:t>
      </w:r>
      <w:r w:rsidR="003B74DF">
        <w:rPr>
          <w:rFonts w:ascii="Arial" w:hAnsi="Arial" w:cs="Arial"/>
          <w:i/>
          <w:iCs/>
          <w:noProof/>
        </w:rPr>
        <w:t>J Control Release</w:t>
      </w:r>
      <w:r w:rsidRPr="00567702">
        <w:rPr>
          <w:rFonts w:ascii="Arial" w:hAnsi="Arial" w:cs="Arial"/>
          <w:noProof/>
        </w:rPr>
        <w:t xml:space="preserve"> </w:t>
      </w:r>
      <w:r w:rsidRPr="00567702">
        <w:rPr>
          <w:rFonts w:ascii="Arial" w:hAnsi="Arial" w:cs="Arial"/>
          <w:b/>
          <w:bCs/>
          <w:noProof/>
        </w:rPr>
        <w:t>165</w:t>
      </w:r>
      <w:r w:rsidRPr="00567702">
        <w:rPr>
          <w:rFonts w:ascii="Arial" w:hAnsi="Arial" w:cs="Arial"/>
          <w:noProof/>
        </w:rPr>
        <w:t xml:space="preserve"> (2), 129–138, doi:10.1016/j.jconrel.2012.11.005 (2013).</w:t>
      </w:r>
    </w:p>
    <w:p w14:paraId="5444848F" w14:textId="72D85D91" w:rsidR="00567702" w:rsidRPr="00567702" w:rsidRDefault="00567702" w:rsidP="00567702">
      <w:pPr>
        <w:ind w:left="640" w:hanging="640"/>
        <w:rPr>
          <w:rFonts w:ascii="Arial" w:hAnsi="Arial" w:cs="Arial"/>
          <w:noProof/>
        </w:rPr>
      </w:pPr>
      <w:r w:rsidRPr="00567702">
        <w:rPr>
          <w:rFonts w:ascii="Arial" w:hAnsi="Arial" w:cs="Arial"/>
          <w:noProof/>
        </w:rPr>
        <w:t>28.</w:t>
      </w:r>
      <w:r w:rsidRPr="00567702">
        <w:rPr>
          <w:rFonts w:ascii="Arial" w:hAnsi="Arial" w:cs="Arial"/>
          <w:noProof/>
        </w:rPr>
        <w:tab/>
        <w:t xml:space="preserve">Ganguly, K., Chaturvedi, K., More, U. A., Nadagouda, M. N. &amp; Aminabhavi, T. M. Polysaccharide-based micro/nanohydrogels for delivering macromolecular therapeutics. </w:t>
      </w:r>
      <w:r w:rsidR="003B74DF">
        <w:rPr>
          <w:rFonts w:ascii="Arial" w:hAnsi="Arial" w:cs="Arial"/>
          <w:i/>
          <w:iCs/>
          <w:noProof/>
        </w:rPr>
        <w:t>J Control Release</w:t>
      </w:r>
      <w:r w:rsidRPr="00567702">
        <w:rPr>
          <w:rFonts w:ascii="Arial" w:hAnsi="Arial" w:cs="Arial"/>
          <w:noProof/>
        </w:rPr>
        <w:t xml:space="preserve"> </w:t>
      </w:r>
      <w:r w:rsidRPr="00567702">
        <w:rPr>
          <w:rFonts w:ascii="Arial" w:hAnsi="Arial" w:cs="Arial"/>
          <w:b/>
          <w:bCs/>
          <w:noProof/>
        </w:rPr>
        <w:t>193</w:t>
      </w:r>
      <w:r w:rsidRPr="00567702">
        <w:rPr>
          <w:rFonts w:ascii="Arial" w:hAnsi="Arial" w:cs="Arial"/>
          <w:noProof/>
        </w:rPr>
        <w:t>, 162–173, doi:10.1016/j.jconrel.2014.05.014 (2014).</w:t>
      </w:r>
    </w:p>
    <w:p w14:paraId="08995045" w14:textId="31D4930C" w:rsidR="00210925" w:rsidRPr="00EE427B" w:rsidRDefault="00210925" w:rsidP="00567702">
      <w:pPr>
        <w:ind w:left="640" w:hanging="640"/>
        <w:rPr>
          <w:rFonts w:ascii="Arial" w:hAnsi="Arial" w:cs="Arial"/>
          <w:color w:val="auto"/>
        </w:rPr>
      </w:pPr>
      <w:r w:rsidRPr="00EE427B">
        <w:rPr>
          <w:rFonts w:ascii="Arial" w:hAnsi="Arial" w:cs="Arial"/>
          <w:color w:val="auto"/>
        </w:rPr>
        <w:fldChar w:fldCharType="end"/>
      </w:r>
      <w:bookmarkStart w:id="0" w:name="_GoBack"/>
      <w:bookmarkEnd w:id="0"/>
    </w:p>
    <w:p w14:paraId="2DD0CDF5" w14:textId="77777777" w:rsidR="006305D7" w:rsidRPr="00EE427B" w:rsidRDefault="006305D7" w:rsidP="00F831D0">
      <w:pPr>
        <w:jc w:val="left"/>
        <w:rPr>
          <w:rFonts w:cs="Arial"/>
          <w:b/>
          <w:color w:val="auto"/>
        </w:rPr>
      </w:pPr>
    </w:p>
    <w:sectPr w:rsidR="006305D7" w:rsidRPr="00EE427B" w:rsidSect="00D00E88">
      <w:headerReference w:type="default" r:id="rId8"/>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0275A" w14:textId="77777777" w:rsidR="00B6573C" w:rsidRDefault="00B6573C" w:rsidP="00621C4E">
      <w:r>
        <w:separator/>
      </w:r>
    </w:p>
  </w:endnote>
  <w:endnote w:type="continuationSeparator" w:id="0">
    <w:p w14:paraId="1B0C536A" w14:textId="77777777" w:rsidR="00B6573C" w:rsidRDefault="00B6573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28E47" w14:textId="77777777" w:rsidR="00B6573C" w:rsidRDefault="00B6573C" w:rsidP="00621C4E">
      <w:r>
        <w:separator/>
      </w:r>
    </w:p>
  </w:footnote>
  <w:footnote w:type="continuationSeparator" w:id="0">
    <w:p w14:paraId="68C35ACB" w14:textId="77777777" w:rsidR="00B6573C" w:rsidRDefault="00B6573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2DB9159" w:rsidR="00C2408C" w:rsidRPr="006F06E4" w:rsidRDefault="00C2408C"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BC4F4C"/>
    <w:multiLevelType w:val="multilevel"/>
    <w:tmpl w:val="78DE71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19" w15:restartNumberingAfterBreak="0">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142F46"/>
    <w:multiLevelType w:val="hybridMultilevel"/>
    <w:tmpl w:val="244E06B4"/>
    <w:lvl w:ilvl="0" w:tplc="88FA79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9"/>
  </w:num>
  <w:num w:numId="3">
    <w:abstractNumId w:val="2"/>
  </w:num>
  <w:num w:numId="4">
    <w:abstractNumId w:val="22"/>
  </w:num>
  <w:num w:numId="5">
    <w:abstractNumId w:val="6"/>
  </w:num>
  <w:num w:numId="6">
    <w:abstractNumId w:val="44"/>
  </w:num>
  <w:num w:numId="7">
    <w:abstractNumId w:val="48"/>
  </w:num>
  <w:num w:numId="8">
    <w:abstractNumId w:val="17"/>
  </w:num>
  <w:num w:numId="9">
    <w:abstractNumId w:val="43"/>
  </w:num>
  <w:num w:numId="10">
    <w:abstractNumId w:val="20"/>
  </w:num>
  <w:num w:numId="11">
    <w:abstractNumId w:val="10"/>
  </w:num>
  <w:num w:numId="12">
    <w:abstractNumId w:val="0"/>
  </w:num>
  <w:num w:numId="13">
    <w:abstractNumId w:val="19"/>
  </w:num>
  <w:num w:numId="14">
    <w:abstractNumId w:val="47"/>
  </w:num>
  <w:num w:numId="15">
    <w:abstractNumId w:val="49"/>
  </w:num>
  <w:num w:numId="16">
    <w:abstractNumId w:val="30"/>
  </w:num>
  <w:num w:numId="17">
    <w:abstractNumId w:val="28"/>
  </w:num>
  <w:num w:numId="18">
    <w:abstractNumId w:val="29"/>
  </w:num>
  <w:num w:numId="19">
    <w:abstractNumId w:val="14"/>
  </w:num>
  <w:num w:numId="20">
    <w:abstractNumId w:val="26"/>
  </w:num>
  <w:num w:numId="21">
    <w:abstractNumId w:val="21"/>
  </w:num>
  <w:num w:numId="22">
    <w:abstractNumId w:val="36"/>
  </w:num>
  <w:num w:numId="23">
    <w:abstractNumId w:val="11"/>
  </w:num>
  <w:num w:numId="24">
    <w:abstractNumId w:val="31"/>
  </w:num>
  <w:num w:numId="25">
    <w:abstractNumId w:val="34"/>
  </w:num>
  <w:num w:numId="26">
    <w:abstractNumId w:val="24"/>
  </w:num>
  <w:num w:numId="27">
    <w:abstractNumId w:val="33"/>
  </w:num>
  <w:num w:numId="28">
    <w:abstractNumId w:val="16"/>
  </w:num>
  <w:num w:numId="29">
    <w:abstractNumId w:val="1"/>
  </w:num>
  <w:num w:numId="30">
    <w:abstractNumId w:val="8"/>
  </w:num>
  <w:num w:numId="31">
    <w:abstractNumId w:val="12"/>
  </w:num>
  <w:num w:numId="32">
    <w:abstractNumId w:val="42"/>
  </w:num>
  <w:num w:numId="33">
    <w:abstractNumId w:val="13"/>
  </w:num>
  <w:num w:numId="34">
    <w:abstractNumId w:val="3"/>
  </w:num>
  <w:num w:numId="35">
    <w:abstractNumId w:val="9"/>
  </w:num>
  <w:num w:numId="36">
    <w:abstractNumId w:val="25"/>
  </w:num>
  <w:num w:numId="37">
    <w:abstractNumId w:val="23"/>
  </w:num>
  <w:num w:numId="38">
    <w:abstractNumId w:val="38"/>
  </w:num>
  <w:num w:numId="39">
    <w:abstractNumId w:val="27"/>
  </w:num>
  <w:num w:numId="40">
    <w:abstractNumId w:val="35"/>
  </w:num>
  <w:num w:numId="41">
    <w:abstractNumId w:val="45"/>
  </w:num>
  <w:num w:numId="42">
    <w:abstractNumId w:val="4"/>
  </w:num>
  <w:num w:numId="43">
    <w:abstractNumId w:val="7"/>
  </w:num>
  <w:num w:numId="44">
    <w:abstractNumId w:val="15"/>
  </w:num>
  <w:num w:numId="45">
    <w:abstractNumId w:val="41"/>
  </w:num>
  <w:num w:numId="46">
    <w:abstractNumId w:val="5"/>
  </w:num>
  <w:num w:numId="47">
    <w:abstractNumId w:val="37"/>
  </w:num>
  <w:num w:numId="48">
    <w:abstractNumId w:val="46"/>
  </w:num>
  <w:num w:numId="49">
    <w:abstractNumId w:val="18"/>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806"/>
    <w:rsid w:val="00005815"/>
    <w:rsid w:val="00007DBC"/>
    <w:rsid w:val="00007EA1"/>
    <w:rsid w:val="000100F0"/>
    <w:rsid w:val="00011C5F"/>
    <w:rsid w:val="00012FF9"/>
    <w:rsid w:val="00021434"/>
    <w:rsid w:val="00021DF3"/>
    <w:rsid w:val="00023869"/>
    <w:rsid w:val="00024598"/>
    <w:rsid w:val="00024742"/>
    <w:rsid w:val="0003007E"/>
    <w:rsid w:val="00032769"/>
    <w:rsid w:val="00037B58"/>
    <w:rsid w:val="00051B73"/>
    <w:rsid w:val="00054894"/>
    <w:rsid w:val="000556B6"/>
    <w:rsid w:val="00060ABE"/>
    <w:rsid w:val="00061A50"/>
    <w:rsid w:val="00064104"/>
    <w:rsid w:val="00066025"/>
    <w:rsid w:val="000701D1"/>
    <w:rsid w:val="000757A4"/>
    <w:rsid w:val="00080A20"/>
    <w:rsid w:val="00082796"/>
    <w:rsid w:val="000838D7"/>
    <w:rsid w:val="00087C0A"/>
    <w:rsid w:val="00093BC4"/>
    <w:rsid w:val="00097929"/>
    <w:rsid w:val="000A1E80"/>
    <w:rsid w:val="000A3B70"/>
    <w:rsid w:val="000A5153"/>
    <w:rsid w:val="000A605F"/>
    <w:rsid w:val="000B10AE"/>
    <w:rsid w:val="000B30BF"/>
    <w:rsid w:val="000B566B"/>
    <w:rsid w:val="000B7294"/>
    <w:rsid w:val="000B74F3"/>
    <w:rsid w:val="000B75D0"/>
    <w:rsid w:val="000C1CF8"/>
    <w:rsid w:val="000C49CF"/>
    <w:rsid w:val="000C52E9"/>
    <w:rsid w:val="000C5CDC"/>
    <w:rsid w:val="000C65DC"/>
    <w:rsid w:val="000C66F3"/>
    <w:rsid w:val="000C6900"/>
    <w:rsid w:val="000D31E8"/>
    <w:rsid w:val="000D43E2"/>
    <w:rsid w:val="000D76E4"/>
    <w:rsid w:val="000E3816"/>
    <w:rsid w:val="000E4F77"/>
    <w:rsid w:val="000F265C"/>
    <w:rsid w:val="000F3AFA"/>
    <w:rsid w:val="000F5712"/>
    <w:rsid w:val="000F6611"/>
    <w:rsid w:val="000F7E22"/>
    <w:rsid w:val="001106A4"/>
    <w:rsid w:val="00112EEB"/>
    <w:rsid w:val="0012563A"/>
    <w:rsid w:val="001313A7"/>
    <w:rsid w:val="0013276F"/>
    <w:rsid w:val="001376B2"/>
    <w:rsid w:val="00145526"/>
    <w:rsid w:val="00152A23"/>
    <w:rsid w:val="00153C11"/>
    <w:rsid w:val="00162CB7"/>
    <w:rsid w:val="00171E5B"/>
    <w:rsid w:val="00171F94"/>
    <w:rsid w:val="001727C3"/>
    <w:rsid w:val="0017668A"/>
    <w:rsid w:val="001766FE"/>
    <w:rsid w:val="001771E7"/>
    <w:rsid w:val="00192006"/>
    <w:rsid w:val="00193180"/>
    <w:rsid w:val="001A7604"/>
    <w:rsid w:val="001B2E2D"/>
    <w:rsid w:val="001B5CD2"/>
    <w:rsid w:val="001C0BEE"/>
    <w:rsid w:val="001C2A98"/>
    <w:rsid w:val="001D3D7D"/>
    <w:rsid w:val="001D3FFF"/>
    <w:rsid w:val="001D4665"/>
    <w:rsid w:val="001D625F"/>
    <w:rsid w:val="001D7576"/>
    <w:rsid w:val="001E14A0"/>
    <w:rsid w:val="001E7376"/>
    <w:rsid w:val="001E7B27"/>
    <w:rsid w:val="001E7D50"/>
    <w:rsid w:val="001F225C"/>
    <w:rsid w:val="00201CFA"/>
    <w:rsid w:val="0020220D"/>
    <w:rsid w:val="00202448"/>
    <w:rsid w:val="00202D15"/>
    <w:rsid w:val="00210925"/>
    <w:rsid w:val="00214BEE"/>
    <w:rsid w:val="0021625B"/>
    <w:rsid w:val="002205B8"/>
    <w:rsid w:val="002259E5"/>
    <w:rsid w:val="00226140"/>
    <w:rsid w:val="002274F3"/>
    <w:rsid w:val="0023094C"/>
    <w:rsid w:val="00234BE3"/>
    <w:rsid w:val="00235A90"/>
    <w:rsid w:val="00241E48"/>
    <w:rsid w:val="0024214E"/>
    <w:rsid w:val="00242623"/>
    <w:rsid w:val="0024613E"/>
    <w:rsid w:val="00250558"/>
    <w:rsid w:val="002536E5"/>
    <w:rsid w:val="00260652"/>
    <w:rsid w:val="00261F25"/>
    <w:rsid w:val="002648A9"/>
    <w:rsid w:val="00264E87"/>
    <w:rsid w:val="0026553C"/>
    <w:rsid w:val="00267DD5"/>
    <w:rsid w:val="00274A0A"/>
    <w:rsid w:val="00277593"/>
    <w:rsid w:val="00280918"/>
    <w:rsid w:val="00282AF6"/>
    <w:rsid w:val="00287085"/>
    <w:rsid w:val="00290AF9"/>
    <w:rsid w:val="002967CF"/>
    <w:rsid w:val="00297788"/>
    <w:rsid w:val="002A64A6"/>
    <w:rsid w:val="002C47D4"/>
    <w:rsid w:val="002D0044"/>
    <w:rsid w:val="002D0F38"/>
    <w:rsid w:val="002D77E3"/>
    <w:rsid w:val="002E50D3"/>
    <w:rsid w:val="002F1BAE"/>
    <w:rsid w:val="002F2859"/>
    <w:rsid w:val="002F6E3C"/>
    <w:rsid w:val="0030117D"/>
    <w:rsid w:val="0030206B"/>
    <w:rsid w:val="00303C87"/>
    <w:rsid w:val="003120CB"/>
    <w:rsid w:val="0031691F"/>
    <w:rsid w:val="00316929"/>
    <w:rsid w:val="00320153"/>
    <w:rsid w:val="00320367"/>
    <w:rsid w:val="00322871"/>
    <w:rsid w:val="00323604"/>
    <w:rsid w:val="00326FB3"/>
    <w:rsid w:val="003316D4"/>
    <w:rsid w:val="00333822"/>
    <w:rsid w:val="00336715"/>
    <w:rsid w:val="00340DFD"/>
    <w:rsid w:val="00350CD7"/>
    <w:rsid w:val="00351CBC"/>
    <w:rsid w:val="00360C17"/>
    <w:rsid w:val="003621C6"/>
    <w:rsid w:val="003622B8"/>
    <w:rsid w:val="00366B76"/>
    <w:rsid w:val="00373051"/>
    <w:rsid w:val="00373B8F"/>
    <w:rsid w:val="00374491"/>
    <w:rsid w:val="00376D95"/>
    <w:rsid w:val="00377FBB"/>
    <w:rsid w:val="003A16FC"/>
    <w:rsid w:val="003A30D4"/>
    <w:rsid w:val="003A42D8"/>
    <w:rsid w:val="003A4FCD"/>
    <w:rsid w:val="003B0944"/>
    <w:rsid w:val="003B1593"/>
    <w:rsid w:val="003B4381"/>
    <w:rsid w:val="003B74DF"/>
    <w:rsid w:val="003C1043"/>
    <w:rsid w:val="003C13F2"/>
    <w:rsid w:val="003C1A30"/>
    <w:rsid w:val="003C6779"/>
    <w:rsid w:val="003D2998"/>
    <w:rsid w:val="003D2F0A"/>
    <w:rsid w:val="003D3891"/>
    <w:rsid w:val="003D5955"/>
    <w:rsid w:val="003E0F4F"/>
    <w:rsid w:val="003E18AC"/>
    <w:rsid w:val="003E210B"/>
    <w:rsid w:val="003E2A12"/>
    <w:rsid w:val="003E3384"/>
    <w:rsid w:val="003E548E"/>
    <w:rsid w:val="00406AB7"/>
    <w:rsid w:val="004148E1"/>
    <w:rsid w:val="00414CFA"/>
    <w:rsid w:val="00420BE9"/>
    <w:rsid w:val="00423AD8"/>
    <w:rsid w:val="00424C85"/>
    <w:rsid w:val="004260BD"/>
    <w:rsid w:val="0043012F"/>
    <w:rsid w:val="00430F1F"/>
    <w:rsid w:val="004326EA"/>
    <w:rsid w:val="0044456B"/>
    <w:rsid w:val="00444775"/>
    <w:rsid w:val="004467B2"/>
    <w:rsid w:val="00447BD1"/>
    <w:rsid w:val="004507F3"/>
    <w:rsid w:val="00450AF4"/>
    <w:rsid w:val="00454D5B"/>
    <w:rsid w:val="004671C7"/>
    <w:rsid w:val="00472F4D"/>
    <w:rsid w:val="004730BF"/>
    <w:rsid w:val="0047535C"/>
    <w:rsid w:val="00485870"/>
    <w:rsid w:val="00485FE8"/>
    <w:rsid w:val="00492EB5"/>
    <w:rsid w:val="00494F77"/>
    <w:rsid w:val="00497721"/>
    <w:rsid w:val="004A0229"/>
    <w:rsid w:val="004A1823"/>
    <w:rsid w:val="004A310D"/>
    <w:rsid w:val="004A35D2"/>
    <w:rsid w:val="004A5CCD"/>
    <w:rsid w:val="004B1B07"/>
    <w:rsid w:val="004B2F00"/>
    <w:rsid w:val="004B5397"/>
    <w:rsid w:val="004B6E31"/>
    <w:rsid w:val="004B73FA"/>
    <w:rsid w:val="004C1D66"/>
    <w:rsid w:val="004C31D7"/>
    <w:rsid w:val="004C4AD2"/>
    <w:rsid w:val="004C7A3B"/>
    <w:rsid w:val="004D1F21"/>
    <w:rsid w:val="004D59D8"/>
    <w:rsid w:val="004D5DA1"/>
    <w:rsid w:val="004E150F"/>
    <w:rsid w:val="004E23A1"/>
    <w:rsid w:val="004E3489"/>
    <w:rsid w:val="004E3AFA"/>
    <w:rsid w:val="004E750B"/>
    <w:rsid w:val="00502A0A"/>
    <w:rsid w:val="00507C50"/>
    <w:rsid w:val="00517C3A"/>
    <w:rsid w:val="005264D2"/>
    <w:rsid w:val="00527BF4"/>
    <w:rsid w:val="00534F6C"/>
    <w:rsid w:val="0053646D"/>
    <w:rsid w:val="00540AAD"/>
    <w:rsid w:val="00543665"/>
    <w:rsid w:val="005453DA"/>
    <w:rsid w:val="00546458"/>
    <w:rsid w:val="0055087C"/>
    <w:rsid w:val="00552346"/>
    <w:rsid w:val="00553413"/>
    <w:rsid w:val="00555FB4"/>
    <w:rsid w:val="00567702"/>
    <w:rsid w:val="00577BBD"/>
    <w:rsid w:val="0058219C"/>
    <w:rsid w:val="0058707F"/>
    <w:rsid w:val="005931FE"/>
    <w:rsid w:val="005B0072"/>
    <w:rsid w:val="005B0732"/>
    <w:rsid w:val="005B38A0"/>
    <w:rsid w:val="005B491C"/>
    <w:rsid w:val="005B4DBF"/>
    <w:rsid w:val="005B5DE2"/>
    <w:rsid w:val="005B674C"/>
    <w:rsid w:val="005C7561"/>
    <w:rsid w:val="005D199C"/>
    <w:rsid w:val="005D1E57"/>
    <w:rsid w:val="005D2F57"/>
    <w:rsid w:val="005D34F6"/>
    <w:rsid w:val="005D4052"/>
    <w:rsid w:val="005E1884"/>
    <w:rsid w:val="005F373A"/>
    <w:rsid w:val="005F6B0E"/>
    <w:rsid w:val="005F760E"/>
    <w:rsid w:val="005F7B1D"/>
    <w:rsid w:val="00601931"/>
    <w:rsid w:val="0060222A"/>
    <w:rsid w:val="006079BF"/>
    <w:rsid w:val="00610C21"/>
    <w:rsid w:val="00611907"/>
    <w:rsid w:val="00613116"/>
    <w:rsid w:val="00617BDD"/>
    <w:rsid w:val="006202A6"/>
    <w:rsid w:val="00621C4E"/>
    <w:rsid w:val="006305D7"/>
    <w:rsid w:val="00633A01"/>
    <w:rsid w:val="006341F7"/>
    <w:rsid w:val="00635014"/>
    <w:rsid w:val="006369CE"/>
    <w:rsid w:val="00637FD1"/>
    <w:rsid w:val="006411CA"/>
    <w:rsid w:val="006619C8"/>
    <w:rsid w:val="0066400C"/>
    <w:rsid w:val="00671710"/>
    <w:rsid w:val="00673414"/>
    <w:rsid w:val="00673FE7"/>
    <w:rsid w:val="00676079"/>
    <w:rsid w:val="00676ECD"/>
    <w:rsid w:val="00677D0A"/>
    <w:rsid w:val="0068185F"/>
    <w:rsid w:val="0068218B"/>
    <w:rsid w:val="006A01CF"/>
    <w:rsid w:val="006A5BF7"/>
    <w:rsid w:val="006B074C"/>
    <w:rsid w:val="006B2E98"/>
    <w:rsid w:val="006B5D8C"/>
    <w:rsid w:val="006B72D4"/>
    <w:rsid w:val="006C11CC"/>
    <w:rsid w:val="006C1AEB"/>
    <w:rsid w:val="006C57FE"/>
    <w:rsid w:val="006E4B63"/>
    <w:rsid w:val="006F06E4"/>
    <w:rsid w:val="006F7B41"/>
    <w:rsid w:val="00702B5D"/>
    <w:rsid w:val="00703ED2"/>
    <w:rsid w:val="00707B8D"/>
    <w:rsid w:val="00713636"/>
    <w:rsid w:val="00714B8C"/>
    <w:rsid w:val="0071675D"/>
    <w:rsid w:val="00720807"/>
    <w:rsid w:val="0072341B"/>
    <w:rsid w:val="007278B7"/>
    <w:rsid w:val="00731182"/>
    <w:rsid w:val="00732518"/>
    <w:rsid w:val="00735CF5"/>
    <w:rsid w:val="0074063A"/>
    <w:rsid w:val="00743BA1"/>
    <w:rsid w:val="00745F1E"/>
    <w:rsid w:val="007515FE"/>
    <w:rsid w:val="007524A1"/>
    <w:rsid w:val="007601D0"/>
    <w:rsid w:val="0076109D"/>
    <w:rsid w:val="007667C7"/>
    <w:rsid w:val="00767107"/>
    <w:rsid w:val="00770CDA"/>
    <w:rsid w:val="00773BFD"/>
    <w:rsid w:val="007743B3"/>
    <w:rsid w:val="00774490"/>
    <w:rsid w:val="007819FF"/>
    <w:rsid w:val="00784BC6"/>
    <w:rsid w:val="0078523D"/>
    <w:rsid w:val="007931DF"/>
    <w:rsid w:val="007A0172"/>
    <w:rsid w:val="007A2511"/>
    <w:rsid w:val="007A260E"/>
    <w:rsid w:val="007A32F4"/>
    <w:rsid w:val="007A4932"/>
    <w:rsid w:val="007A4D4C"/>
    <w:rsid w:val="007A5CB9"/>
    <w:rsid w:val="007A6AB4"/>
    <w:rsid w:val="007B1DF5"/>
    <w:rsid w:val="007B6D43"/>
    <w:rsid w:val="007B7C6E"/>
    <w:rsid w:val="007C0EB9"/>
    <w:rsid w:val="007D44D7"/>
    <w:rsid w:val="007D621A"/>
    <w:rsid w:val="007E2887"/>
    <w:rsid w:val="007E5278"/>
    <w:rsid w:val="007E749C"/>
    <w:rsid w:val="007E7A9D"/>
    <w:rsid w:val="007F1B5C"/>
    <w:rsid w:val="00801257"/>
    <w:rsid w:val="00803B0A"/>
    <w:rsid w:val="00804DED"/>
    <w:rsid w:val="008053D6"/>
    <w:rsid w:val="00805B96"/>
    <w:rsid w:val="008115A5"/>
    <w:rsid w:val="00811D46"/>
    <w:rsid w:val="0081415D"/>
    <w:rsid w:val="008200B1"/>
    <w:rsid w:val="00820229"/>
    <w:rsid w:val="00822448"/>
    <w:rsid w:val="00822ABE"/>
    <w:rsid w:val="00827F51"/>
    <w:rsid w:val="0083104E"/>
    <w:rsid w:val="00831F22"/>
    <w:rsid w:val="008343BE"/>
    <w:rsid w:val="0083566F"/>
    <w:rsid w:val="00840FB4"/>
    <w:rsid w:val="008410B2"/>
    <w:rsid w:val="00842BB7"/>
    <w:rsid w:val="008500A0"/>
    <w:rsid w:val="0085351C"/>
    <w:rsid w:val="008549CA"/>
    <w:rsid w:val="008556C3"/>
    <w:rsid w:val="0085687C"/>
    <w:rsid w:val="008706C5"/>
    <w:rsid w:val="008715A2"/>
    <w:rsid w:val="00873707"/>
    <w:rsid w:val="008763E1"/>
    <w:rsid w:val="00877EC8"/>
    <w:rsid w:val="00880F36"/>
    <w:rsid w:val="00885530"/>
    <w:rsid w:val="00887AAC"/>
    <w:rsid w:val="008910D1"/>
    <w:rsid w:val="0089296C"/>
    <w:rsid w:val="00893065"/>
    <w:rsid w:val="008942A0"/>
    <w:rsid w:val="00896ABD"/>
    <w:rsid w:val="008A7A9C"/>
    <w:rsid w:val="008B5218"/>
    <w:rsid w:val="008B7102"/>
    <w:rsid w:val="008C3B7D"/>
    <w:rsid w:val="008C6F31"/>
    <w:rsid w:val="008D0F90"/>
    <w:rsid w:val="008D3715"/>
    <w:rsid w:val="008D5465"/>
    <w:rsid w:val="008D7EB7"/>
    <w:rsid w:val="008E3684"/>
    <w:rsid w:val="008E57F5"/>
    <w:rsid w:val="008E7606"/>
    <w:rsid w:val="008F1DAA"/>
    <w:rsid w:val="008F3D1C"/>
    <w:rsid w:val="008F3EBD"/>
    <w:rsid w:val="008F60B2"/>
    <w:rsid w:val="008F7C41"/>
    <w:rsid w:val="009031E2"/>
    <w:rsid w:val="0091276C"/>
    <w:rsid w:val="0091581E"/>
    <w:rsid w:val="009165AC"/>
    <w:rsid w:val="0092053F"/>
    <w:rsid w:val="0092340A"/>
    <w:rsid w:val="009313D9"/>
    <w:rsid w:val="00935B7F"/>
    <w:rsid w:val="00941293"/>
    <w:rsid w:val="00942FCC"/>
    <w:rsid w:val="00950C17"/>
    <w:rsid w:val="00952EF0"/>
    <w:rsid w:val="00954740"/>
    <w:rsid w:val="009548C4"/>
    <w:rsid w:val="00956A01"/>
    <w:rsid w:val="00963ABC"/>
    <w:rsid w:val="00965C95"/>
    <w:rsid w:val="00965D21"/>
    <w:rsid w:val="00967764"/>
    <w:rsid w:val="00970B0E"/>
    <w:rsid w:val="00976D03"/>
    <w:rsid w:val="00977B30"/>
    <w:rsid w:val="00982F41"/>
    <w:rsid w:val="00985090"/>
    <w:rsid w:val="0098593F"/>
    <w:rsid w:val="00987430"/>
    <w:rsid w:val="00987710"/>
    <w:rsid w:val="009877E3"/>
    <w:rsid w:val="009904AB"/>
    <w:rsid w:val="00995688"/>
    <w:rsid w:val="009958A6"/>
    <w:rsid w:val="00996456"/>
    <w:rsid w:val="009A04F5"/>
    <w:rsid w:val="009A15EF"/>
    <w:rsid w:val="009A38A5"/>
    <w:rsid w:val="009A6B6F"/>
    <w:rsid w:val="009B118B"/>
    <w:rsid w:val="009B1737"/>
    <w:rsid w:val="009B3D4B"/>
    <w:rsid w:val="009B42CB"/>
    <w:rsid w:val="009B5B99"/>
    <w:rsid w:val="009B6EFC"/>
    <w:rsid w:val="009C2DF8"/>
    <w:rsid w:val="009C68B7"/>
    <w:rsid w:val="009D0834"/>
    <w:rsid w:val="009D0A1E"/>
    <w:rsid w:val="009D2195"/>
    <w:rsid w:val="009D52BC"/>
    <w:rsid w:val="009D7D0A"/>
    <w:rsid w:val="009E1964"/>
    <w:rsid w:val="009E3395"/>
    <w:rsid w:val="009F01B1"/>
    <w:rsid w:val="009F0DBB"/>
    <w:rsid w:val="009F3887"/>
    <w:rsid w:val="009F732B"/>
    <w:rsid w:val="00A00416"/>
    <w:rsid w:val="00A01FE0"/>
    <w:rsid w:val="00A02CF7"/>
    <w:rsid w:val="00A10656"/>
    <w:rsid w:val="00A12FA6"/>
    <w:rsid w:val="00A1339B"/>
    <w:rsid w:val="00A14ABA"/>
    <w:rsid w:val="00A2223D"/>
    <w:rsid w:val="00A24CB6"/>
    <w:rsid w:val="00A26CD2"/>
    <w:rsid w:val="00A27667"/>
    <w:rsid w:val="00A34A67"/>
    <w:rsid w:val="00A35B06"/>
    <w:rsid w:val="00A36EEF"/>
    <w:rsid w:val="00A37462"/>
    <w:rsid w:val="00A459E1"/>
    <w:rsid w:val="00A52296"/>
    <w:rsid w:val="00A52845"/>
    <w:rsid w:val="00A55661"/>
    <w:rsid w:val="00A61B70"/>
    <w:rsid w:val="00A61FA8"/>
    <w:rsid w:val="00A637F4"/>
    <w:rsid w:val="00A65485"/>
    <w:rsid w:val="00A66E05"/>
    <w:rsid w:val="00A70753"/>
    <w:rsid w:val="00A712D2"/>
    <w:rsid w:val="00A82C8A"/>
    <w:rsid w:val="00A839E4"/>
    <w:rsid w:val="00A852FF"/>
    <w:rsid w:val="00A87337"/>
    <w:rsid w:val="00A90C97"/>
    <w:rsid w:val="00A936EC"/>
    <w:rsid w:val="00A960C8"/>
    <w:rsid w:val="00AA1B4F"/>
    <w:rsid w:val="00AA54F3"/>
    <w:rsid w:val="00AA6B43"/>
    <w:rsid w:val="00AB367A"/>
    <w:rsid w:val="00AB52FD"/>
    <w:rsid w:val="00AB5735"/>
    <w:rsid w:val="00AB655D"/>
    <w:rsid w:val="00AC01D1"/>
    <w:rsid w:val="00AD6A05"/>
    <w:rsid w:val="00AE1F40"/>
    <w:rsid w:val="00AE272B"/>
    <w:rsid w:val="00AE3E3A"/>
    <w:rsid w:val="00AE77B4"/>
    <w:rsid w:val="00AE7C1A"/>
    <w:rsid w:val="00AF0D9C"/>
    <w:rsid w:val="00AF13AB"/>
    <w:rsid w:val="00AF1D36"/>
    <w:rsid w:val="00AF2B92"/>
    <w:rsid w:val="00AF5F75"/>
    <w:rsid w:val="00AF6001"/>
    <w:rsid w:val="00B01A16"/>
    <w:rsid w:val="00B04597"/>
    <w:rsid w:val="00B07F45"/>
    <w:rsid w:val="00B1021A"/>
    <w:rsid w:val="00B15A1F"/>
    <w:rsid w:val="00B15FE9"/>
    <w:rsid w:val="00B2148A"/>
    <w:rsid w:val="00B220C2"/>
    <w:rsid w:val="00B238B8"/>
    <w:rsid w:val="00B25406"/>
    <w:rsid w:val="00B25B32"/>
    <w:rsid w:val="00B32D7B"/>
    <w:rsid w:val="00B36C42"/>
    <w:rsid w:val="00B372DD"/>
    <w:rsid w:val="00B41895"/>
    <w:rsid w:val="00B42EA7"/>
    <w:rsid w:val="00B5337C"/>
    <w:rsid w:val="00B53FDE"/>
    <w:rsid w:val="00B56397"/>
    <w:rsid w:val="00B6027B"/>
    <w:rsid w:val="00B6573C"/>
    <w:rsid w:val="00B67AFF"/>
    <w:rsid w:val="00B70B59"/>
    <w:rsid w:val="00B725F4"/>
    <w:rsid w:val="00B73657"/>
    <w:rsid w:val="00B8416C"/>
    <w:rsid w:val="00B85F43"/>
    <w:rsid w:val="00B96B4B"/>
    <w:rsid w:val="00B97B26"/>
    <w:rsid w:val="00BA1735"/>
    <w:rsid w:val="00BA19FA"/>
    <w:rsid w:val="00BA4288"/>
    <w:rsid w:val="00BB48E5"/>
    <w:rsid w:val="00BB5607"/>
    <w:rsid w:val="00BB5ACA"/>
    <w:rsid w:val="00BC3823"/>
    <w:rsid w:val="00BC5841"/>
    <w:rsid w:val="00BC5D4C"/>
    <w:rsid w:val="00BD60B4"/>
    <w:rsid w:val="00BE0416"/>
    <w:rsid w:val="00BE40C0"/>
    <w:rsid w:val="00BE5F4A"/>
    <w:rsid w:val="00BF09B0"/>
    <w:rsid w:val="00BF1544"/>
    <w:rsid w:val="00BF1B53"/>
    <w:rsid w:val="00C06F06"/>
    <w:rsid w:val="00C16774"/>
    <w:rsid w:val="00C20FAD"/>
    <w:rsid w:val="00C214FD"/>
    <w:rsid w:val="00C2375F"/>
    <w:rsid w:val="00C2408C"/>
    <w:rsid w:val="00C244DE"/>
    <w:rsid w:val="00C247CB"/>
    <w:rsid w:val="00C27E4F"/>
    <w:rsid w:val="00C3096A"/>
    <w:rsid w:val="00C328A9"/>
    <w:rsid w:val="00C3355F"/>
    <w:rsid w:val="00C3569A"/>
    <w:rsid w:val="00C41F04"/>
    <w:rsid w:val="00C43F48"/>
    <w:rsid w:val="00C448FF"/>
    <w:rsid w:val="00C45E57"/>
    <w:rsid w:val="00C52F29"/>
    <w:rsid w:val="00C56CE6"/>
    <w:rsid w:val="00C5745F"/>
    <w:rsid w:val="00C61A98"/>
    <w:rsid w:val="00C63201"/>
    <w:rsid w:val="00C6370D"/>
    <w:rsid w:val="00C64E62"/>
    <w:rsid w:val="00C651D5"/>
    <w:rsid w:val="00C65CCC"/>
    <w:rsid w:val="00C7618F"/>
    <w:rsid w:val="00C761BD"/>
    <w:rsid w:val="00C765A9"/>
    <w:rsid w:val="00C8162D"/>
    <w:rsid w:val="00C83A0B"/>
    <w:rsid w:val="00C842D0"/>
    <w:rsid w:val="00C84ED1"/>
    <w:rsid w:val="00C9038F"/>
    <w:rsid w:val="00C90FB9"/>
    <w:rsid w:val="00C92AAB"/>
    <w:rsid w:val="00CA2142"/>
    <w:rsid w:val="00CA2435"/>
    <w:rsid w:val="00CC4A0D"/>
    <w:rsid w:val="00CD0E2F"/>
    <w:rsid w:val="00CD2F20"/>
    <w:rsid w:val="00CD6B20"/>
    <w:rsid w:val="00CE0BCB"/>
    <w:rsid w:val="00CE1339"/>
    <w:rsid w:val="00CE5B5E"/>
    <w:rsid w:val="00CE61CC"/>
    <w:rsid w:val="00CE6E42"/>
    <w:rsid w:val="00CF10F4"/>
    <w:rsid w:val="00CF149C"/>
    <w:rsid w:val="00CF20B7"/>
    <w:rsid w:val="00CF6692"/>
    <w:rsid w:val="00CF7441"/>
    <w:rsid w:val="00D00D16"/>
    <w:rsid w:val="00D00E88"/>
    <w:rsid w:val="00D03C6C"/>
    <w:rsid w:val="00D06288"/>
    <w:rsid w:val="00D068C7"/>
    <w:rsid w:val="00D128A4"/>
    <w:rsid w:val="00D1688B"/>
    <w:rsid w:val="00D20954"/>
    <w:rsid w:val="00D21C39"/>
    <w:rsid w:val="00D21FC6"/>
    <w:rsid w:val="00D2243A"/>
    <w:rsid w:val="00D33393"/>
    <w:rsid w:val="00D33D36"/>
    <w:rsid w:val="00D34811"/>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82A97"/>
    <w:rsid w:val="00D90871"/>
    <w:rsid w:val="00D9155F"/>
    <w:rsid w:val="00D9403F"/>
    <w:rsid w:val="00D94A86"/>
    <w:rsid w:val="00D959B4"/>
    <w:rsid w:val="00DA44DE"/>
    <w:rsid w:val="00DA7D56"/>
    <w:rsid w:val="00DB505B"/>
    <w:rsid w:val="00DB620A"/>
    <w:rsid w:val="00DC3832"/>
    <w:rsid w:val="00DC7A51"/>
    <w:rsid w:val="00DD6B78"/>
    <w:rsid w:val="00DE2F7B"/>
    <w:rsid w:val="00DE4EFB"/>
    <w:rsid w:val="00DE5B5F"/>
    <w:rsid w:val="00E00696"/>
    <w:rsid w:val="00E006DA"/>
    <w:rsid w:val="00E00C5C"/>
    <w:rsid w:val="00E060C2"/>
    <w:rsid w:val="00E06324"/>
    <w:rsid w:val="00E12FB0"/>
    <w:rsid w:val="00E143AE"/>
    <w:rsid w:val="00E14814"/>
    <w:rsid w:val="00E1591B"/>
    <w:rsid w:val="00E16A50"/>
    <w:rsid w:val="00E249D5"/>
    <w:rsid w:val="00E33C68"/>
    <w:rsid w:val="00E34EEB"/>
    <w:rsid w:val="00E445F8"/>
    <w:rsid w:val="00E44EB9"/>
    <w:rsid w:val="00E46358"/>
    <w:rsid w:val="00E471DC"/>
    <w:rsid w:val="00E50EB4"/>
    <w:rsid w:val="00E532FC"/>
    <w:rsid w:val="00E55BB0"/>
    <w:rsid w:val="00E609E5"/>
    <w:rsid w:val="00E60F27"/>
    <w:rsid w:val="00E64D93"/>
    <w:rsid w:val="00E65EDB"/>
    <w:rsid w:val="00E66927"/>
    <w:rsid w:val="00E677B8"/>
    <w:rsid w:val="00E67FA1"/>
    <w:rsid w:val="00E735C0"/>
    <w:rsid w:val="00E73D53"/>
    <w:rsid w:val="00E75111"/>
    <w:rsid w:val="00E77296"/>
    <w:rsid w:val="00E90A7D"/>
    <w:rsid w:val="00E91298"/>
    <w:rsid w:val="00E93763"/>
    <w:rsid w:val="00EA3913"/>
    <w:rsid w:val="00EA427A"/>
    <w:rsid w:val="00EA723B"/>
    <w:rsid w:val="00EB6350"/>
    <w:rsid w:val="00EC2F62"/>
    <w:rsid w:val="00EC62EB"/>
    <w:rsid w:val="00EC6E9F"/>
    <w:rsid w:val="00ED44F0"/>
    <w:rsid w:val="00ED4B33"/>
    <w:rsid w:val="00ED7DD6"/>
    <w:rsid w:val="00EE15A1"/>
    <w:rsid w:val="00EE2A7C"/>
    <w:rsid w:val="00EE2C42"/>
    <w:rsid w:val="00EE341B"/>
    <w:rsid w:val="00EE427B"/>
    <w:rsid w:val="00EE4453"/>
    <w:rsid w:val="00EE5FCE"/>
    <w:rsid w:val="00EE6BBD"/>
    <w:rsid w:val="00EE6E1E"/>
    <w:rsid w:val="00EE705F"/>
    <w:rsid w:val="00EF247D"/>
    <w:rsid w:val="00EF49A2"/>
    <w:rsid w:val="00EF54FD"/>
    <w:rsid w:val="00F063CE"/>
    <w:rsid w:val="00F119C3"/>
    <w:rsid w:val="00F13112"/>
    <w:rsid w:val="00F16FE6"/>
    <w:rsid w:val="00F238BD"/>
    <w:rsid w:val="00F24992"/>
    <w:rsid w:val="00F32F2F"/>
    <w:rsid w:val="00F33F3F"/>
    <w:rsid w:val="00F35BDD"/>
    <w:rsid w:val="00F37A90"/>
    <w:rsid w:val="00F403FD"/>
    <w:rsid w:val="00F41E72"/>
    <w:rsid w:val="00F50300"/>
    <w:rsid w:val="00F5196A"/>
    <w:rsid w:val="00F53FB0"/>
    <w:rsid w:val="00F56E39"/>
    <w:rsid w:val="00F623E9"/>
    <w:rsid w:val="00F63951"/>
    <w:rsid w:val="00F63C86"/>
    <w:rsid w:val="00F766BE"/>
    <w:rsid w:val="00F77EB9"/>
    <w:rsid w:val="00F80635"/>
    <w:rsid w:val="00F815D1"/>
    <w:rsid w:val="00F81E7E"/>
    <w:rsid w:val="00F81F0F"/>
    <w:rsid w:val="00F825F4"/>
    <w:rsid w:val="00F831D0"/>
    <w:rsid w:val="00F91D76"/>
    <w:rsid w:val="00F92AA1"/>
    <w:rsid w:val="00F932DE"/>
    <w:rsid w:val="00F963DD"/>
    <w:rsid w:val="00FA2045"/>
    <w:rsid w:val="00FB1422"/>
    <w:rsid w:val="00FB1AA9"/>
    <w:rsid w:val="00FB4B5A"/>
    <w:rsid w:val="00FB5DAA"/>
    <w:rsid w:val="00FB77B8"/>
    <w:rsid w:val="00FC04B9"/>
    <w:rsid w:val="00FC161A"/>
    <w:rsid w:val="00FC23D5"/>
    <w:rsid w:val="00FC4C1A"/>
    <w:rsid w:val="00FC6468"/>
    <w:rsid w:val="00FC67F7"/>
    <w:rsid w:val="00FC6D49"/>
    <w:rsid w:val="00FD4922"/>
    <w:rsid w:val="00FD57A1"/>
    <w:rsid w:val="00FD6461"/>
    <w:rsid w:val="00FE0281"/>
    <w:rsid w:val="00FE7083"/>
    <w:rsid w:val="00FF019F"/>
    <w:rsid w:val="00FF57E4"/>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54BEABC0-9785-42FE-93C9-2E985B28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LineNumber">
    <w:name w:val="line number"/>
    <w:basedOn w:val="DefaultParagraphFont"/>
    <w:uiPriority w:val="99"/>
    <w:semiHidden/>
    <w:unhideWhenUsed/>
    <w:rsid w:val="00A52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2085303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01906-167E-46C1-9566-58ACF4270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13</Pages>
  <Words>20670</Words>
  <Characters>117822</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Mayo Clinic</Company>
  <LinksUpToDate>false</LinksUpToDate>
  <CharactersWithSpaces>138216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5</cp:revision>
  <cp:lastPrinted>2013-05-29T14:32:00Z</cp:lastPrinted>
  <dcterms:created xsi:type="dcterms:W3CDTF">2016-12-19T17:30:00Z</dcterms:created>
  <dcterms:modified xsi:type="dcterms:W3CDTF">2016-12-19T20:02:00Z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Citation Style_1">
    <vt:lpwstr>http://www.zotero.org/styles/journal-of-visualized-experiments</vt:lpwstr>
  </property>
  <property fmtid="{D5CDD505-2E9C-101B-9397-08002B2CF9AE}" pid="10" name="Mendeley Recent Style Id 0_1">
    <vt:lpwstr>http://www.zotero.org/styles/american-political-science-association</vt:lpwstr>
  </property>
  <property fmtid="{D5CDD505-2E9C-101B-9397-08002B2CF9AE}" pid="11" name="Mendeley Recent Style Name 0_1">
    <vt:lpwstr>American Political Science Association</vt:lpwstr>
  </property>
  <property fmtid="{D5CDD505-2E9C-101B-9397-08002B2CF9AE}" pid="12" name="Mendeley Recent Style Id 1_1">
    <vt:lpwstr>http://www.zotero.org/styles/apa</vt:lpwstr>
  </property>
  <property fmtid="{D5CDD505-2E9C-101B-9397-08002B2CF9AE}" pid="13" name="Mendeley Recent Style Name 1_1">
    <vt:lpwstr>American Psychological Association 6th edition</vt:lpwstr>
  </property>
  <property fmtid="{D5CDD505-2E9C-101B-9397-08002B2CF9AE}" pid="14" name="Mendeley Recent Style Id 2_1">
    <vt:lpwstr>http://www.zotero.org/styles/american-sociological-association</vt:lpwstr>
  </property>
  <property fmtid="{D5CDD505-2E9C-101B-9397-08002B2CF9AE}" pid="15" name="Mendeley Recent Style Name 2_1">
    <vt:lpwstr>American Sociological Association</vt:lpwstr>
  </property>
  <property fmtid="{D5CDD505-2E9C-101B-9397-08002B2CF9AE}" pid="16" name="Mendeley Recent Style Id 3_1">
    <vt:lpwstr>http://www.zotero.org/styles/chicago-author-date</vt:lpwstr>
  </property>
  <property fmtid="{D5CDD505-2E9C-101B-9397-08002B2CF9AE}" pid="17" name="Mendeley Recent Style Name 3_1">
    <vt:lpwstr>Chicago Manual of Style 16th edition (author-date)</vt:lpwstr>
  </property>
  <property fmtid="{D5CDD505-2E9C-101B-9397-08002B2CF9AE}" pid="18" name="Mendeley Recent Style Id 4_1">
    <vt:lpwstr>http://www.zotero.org/styles/embo-reports</vt:lpwstr>
  </property>
  <property fmtid="{D5CDD505-2E9C-101B-9397-08002B2CF9AE}" pid="19" name="Mendeley Recent Style Name 4_1">
    <vt:lpwstr>EMBO reports</vt:lpwstr>
  </property>
  <property fmtid="{D5CDD505-2E9C-101B-9397-08002B2CF9AE}" pid="20" name="Mendeley Recent Style Id 5_1">
    <vt:lpwstr>http://www.zotero.org/styles/harvard1</vt:lpwstr>
  </property>
  <property fmtid="{D5CDD505-2E9C-101B-9397-08002B2CF9AE}" pid="21" name="Mendeley Recent Style Name 5_1">
    <vt:lpwstr>Harvard Reference format 1 (author-date)</vt:lpwstr>
  </property>
  <property fmtid="{D5CDD505-2E9C-101B-9397-08002B2CF9AE}" pid="22" name="Mendeley Recent Style Id 6_1">
    <vt:lpwstr>http://www.zotero.org/styles/ieee</vt:lpwstr>
  </property>
  <property fmtid="{D5CDD505-2E9C-101B-9397-08002B2CF9AE}" pid="23" name="Mendeley Recent Style Name 6_1">
    <vt:lpwstr>IEEE</vt:lpwstr>
  </property>
  <property fmtid="{D5CDD505-2E9C-101B-9397-08002B2CF9AE}" pid="24" name="Mendeley Recent Style Id 7_1">
    <vt:lpwstr>http://www.zotero.org/styles/journal-of-visualized-experiments</vt:lpwstr>
  </property>
  <property fmtid="{D5CDD505-2E9C-101B-9397-08002B2CF9AE}" pid="25" name="Mendeley Recent Style Name 7_1">
    <vt:lpwstr>Journal of Visualized Experiments</vt:lpwstr>
  </property>
  <property fmtid="{D5CDD505-2E9C-101B-9397-08002B2CF9AE}" pid="26" name="Mendeley Recent Style Id 8_1">
    <vt:lpwstr>http://www.zotero.org/styles/modern-humanities-research-association</vt:lpwstr>
  </property>
  <property fmtid="{D5CDD505-2E9C-101B-9397-08002B2CF9AE}" pid="27" name="Mendeley Recent Style Name 8_1">
    <vt:lpwstr>Modern Humanities Research Association 3rd edition (note with bibliography)</vt:lpwstr>
  </property>
  <property fmtid="{D5CDD505-2E9C-101B-9397-08002B2CF9AE}" pid="28" name="Mendeley Recent Style Id 9_1">
    <vt:lpwstr>http://www.zotero.org/styles/modern-language-association</vt:lpwstr>
  </property>
  <property fmtid="{D5CDD505-2E9C-101B-9397-08002B2CF9AE}" pid="29" name="Mendeley Recent Style Name 9_1">
    <vt:lpwstr>Modern Language Association 7th edition</vt:lpwstr>
  </property>
  <property fmtid="{D5CDD505-2E9C-101B-9397-08002B2CF9AE}" pid="30" name="Mendeley Unique User Id_1">
    <vt:lpwstr>7b3d7744-7c2e-3842-b201-299c54a86ca5</vt:lpwstr>
  </property>
</Properties>
</file>