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EC2A6" w14:textId="10E7E3EE" w:rsidR="006514FF" w:rsidRPr="000C43E0" w:rsidRDefault="00DB75F8" w:rsidP="00EB519F">
      <w:pPr>
        <w:pStyle w:val="Heading1"/>
        <w:jc w:val="both"/>
      </w:pPr>
      <w:r w:rsidRPr="000C43E0">
        <w:t>TITLE</w:t>
      </w:r>
      <w:r w:rsidR="00503B50" w:rsidRPr="000C43E0">
        <w:t>:</w:t>
      </w:r>
    </w:p>
    <w:p w14:paraId="0EC8A171" w14:textId="76A54FDF" w:rsidR="0045388D" w:rsidRDefault="004B3792" w:rsidP="00EB519F">
      <w:pPr>
        <w:spacing w:after="0" w:line="240" w:lineRule="auto"/>
        <w:jc w:val="both"/>
        <w:rPr>
          <w:sz w:val="24"/>
          <w:szCs w:val="24"/>
        </w:rPr>
      </w:pPr>
      <w:r w:rsidRPr="000C43E0">
        <w:rPr>
          <w:sz w:val="24"/>
          <w:szCs w:val="24"/>
        </w:rPr>
        <w:t>Isolation</w:t>
      </w:r>
      <w:r w:rsidR="002372C1" w:rsidRPr="000C43E0">
        <w:rPr>
          <w:sz w:val="24"/>
          <w:szCs w:val="24"/>
        </w:rPr>
        <w:t>, Characterization,</w:t>
      </w:r>
      <w:r w:rsidRPr="000C43E0">
        <w:rPr>
          <w:sz w:val="24"/>
          <w:szCs w:val="24"/>
        </w:rPr>
        <w:t xml:space="preserve"> and </w:t>
      </w:r>
      <w:r w:rsidR="002372C1" w:rsidRPr="000C43E0">
        <w:rPr>
          <w:sz w:val="24"/>
          <w:szCs w:val="24"/>
        </w:rPr>
        <w:t xml:space="preserve">Purification </w:t>
      </w:r>
      <w:r w:rsidRPr="000C43E0">
        <w:rPr>
          <w:sz w:val="24"/>
          <w:szCs w:val="24"/>
        </w:rPr>
        <w:t>of Macrophages</w:t>
      </w:r>
      <w:r w:rsidR="0045388D" w:rsidRPr="000C43E0">
        <w:rPr>
          <w:sz w:val="24"/>
          <w:szCs w:val="24"/>
        </w:rPr>
        <w:t xml:space="preserve"> </w:t>
      </w:r>
      <w:r w:rsidR="001C481D" w:rsidRPr="000C43E0">
        <w:rPr>
          <w:sz w:val="24"/>
          <w:szCs w:val="24"/>
        </w:rPr>
        <w:t xml:space="preserve">from </w:t>
      </w:r>
      <w:r w:rsidR="00503EDF" w:rsidRPr="000C43E0">
        <w:rPr>
          <w:sz w:val="24"/>
          <w:szCs w:val="24"/>
        </w:rPr>
        <w:t>Tissue</w:t>
      </w:r>
      <w:r w:rsidR="00396C04" w:rsidRPr="000C43E0">
        <w:rPr>
          <w:sz w:val="24"/>
          <w:szCs w:val="24"/>
        </w:rPr>
        <w:t>s</w:t>
      </w:r>
      <w:r w:rsidR="00FF7EC6" w:rsidRPr="000C43E0">
        <w:rPr>
          <w:sz w:val="24"/>
          <w:szCs w:val="24"/>
        </w:rPr>
        <w:t xml:space="preserve"> Affected by Obesity</w:t>
      </w:r>
      <w:r w:rsidR="002372C1" w:rsidRPr="000C43E0">
        <w:rPr>
          <w:sz w:val="24"/>
          <w:szCs w:val="24"/>
        </w:rPr>
        <w:t>-Related Inflammation</w:t>
      </w:r>
      <w:r w:rsidR="00503EDF" w:rsidRPr="000C43E0">
        <w:rPr>
          <w:sz w:val="24"/>
          <w:szCs w:val="24"/>
        </w:rPr>
        <w:t xml:space="preserve"> </w:t>
      </w:r>
    </w:p>
    <w:p w14:paraId="3EF61A51" w14:textId="77777777" w:rsidR="00274059" w:rsidRPr="000C43E0" w:rsidRDefault="00274059" w:rsidP="00EB519F">
      <w:pPr>
        <w:spacing w:after="0" w:line="240" w:lineRule="auto"/>
        <w:jc w:val="both"/>
        <w:rPr>
          <w:sz w:val="24"/>
          <w:szCs w:val="24"/>
        </w:rPr>
      </w:pPr>
    </w:p>
    <w:p w14:paraId="41E6229A" w14:textId="77777777" w:rsidR="00503B50" w:rsidRPr="000C43E0" w:rsidRDefault="00503B50" w:rsidP="00EB519F">
      <w:pPr>
        <w:pStyle w:val="NoSpacing"/>
        <w:jc w:val="both"/>
        <w:rPr>
          <w:b/>
          <w:sz w:val="24"/>
          <w:szCs w:val="24"/>
        </w:rPr>
      </w:pPr>
      <w:r w:rsidRPr="000C43E0">
        <w:rPr>
          <w:rStyle w:val="Heading1Char"/>
        </w:rPr>
        <w:t>Authors</w:t>
      </w:r>
      <w:r w:rsidR="00DB75F8" w:rsidRPr="000C43E0">
        <w:rPr>
          <w:rStyle w:val="Heading1Char"/>
        </w:rPr>
        <w:t xml:space="preserve"> &amp; affiliations</w:t>
      </w:r>
      <w:r w:rsidRPr="000C43E0">
        <w:rPr>
          <w:b/>
          <w:sz w:val="24"/>
          <w:szCs w:val="24"/>
        </w:rPr>
        <w:t>:</w:t>
      </w:r>
    </w:p>
    <w:p w14:paraId="34CA35EA" w14:textId="3DD6521C" w:rsidR="0045388D" w:rsidRPr="000C43E0" w:rsidRDefault="0045388D" w:rsidP="00EB519F">
      <w:pPr>
        <w:pStyle w:val="NoSpacing"/>
        <w:jc w:val="both"/>
        <w:rPr>
          <w:sz w:val="24"/>
          <w:szCs w:val="24"/>
        </w:rPr>
      </w:pPr>
      <w:r w:rsidRPr="000C43E0">
        <w:rPr>
          <w:sz w:val="24"/>
          <w:szCs w:val="24"/>
        </w:rPr>
        <w:t xml:space="preserve">Joselyn </w:t>
      </w:r>
      <w:r w:rsidR="00A4598A" w:rsidRPr="000C43E0">
        <w:rPr>
          <w:sz w:val="24"/>
          <w:szCs w:val="24"/>
        </w:rPr>
        <w:t xml:space="preserve">N. </w:t>
      </w:r>
      <w:r w:rsidRPr="000C43E0">
        <w:rPr>
          <w:sz w:val="24"/>
          <w:szCs w:val="24"/>
        </w:rPr>
        <w:t>Allen</w:t>
      </w:r>
      <w:r w:rsidR="00DB75F8" w:rsidRPr="000C43E0">
        <w:rPr>
          <w:sz w:val="24"/>
          <w:szCs w:val="24"/>
          <w:vertAlign w:val="superscript"/>
        </w:rPr>
        <w:t>1</w:t>
      </w:r>
      <w:r w:rsidRPr="000C43E0">
        <w:rPr>
          <w:sz w:val="24"/>
          <w:szCs w:val="24"/>
        </w:rPr>
        <w:t xml:space="preserve">, </w:t>
      </w:r>
      <w:proofErr w:type="spellStart"/>
      <w:r w:rsidRPr="000C43E0">
        <w:rPr>
          <w:sz w:val="24"/>
          <w:szCs w:val="24"/>
        </w:rPr>
        <w:t>Adwitia</w:t>
      </w:r>
      <w:proofErr w:type="spellEnd"/>
      <w:r w:rsidRPr="000C43E0">
        <w:rPr>
          <w:sz w:val="24"/>
          <w:szCs w:val="24"/>
        </w:rPr>
        <w:t xml:space="preserve"> Dey</w:t>
      </w:r>
      <w:r w:rsidR="00DB75F8" w:rsidRPr="000C43E0">
        <w:rPr>
          <w:sz w:val="24"/>
          <w:szCs w:val="24"/>
          <w:vertAlign w:val="superscript"/>
        </w:rPr>
        <w:t>1</w:t>
      </w:r>
      <w:r w:rsidR="00175CDE" w:rsidRPr="000C43E0">
        <w:rPr>
          <w:sz w:val="24"/>
          <w:szCs w:val="24"/>
        </w:rPr>
        <w:t>, Ruth Nissly</w:t>
      </w:r>
      <w:r w:rsidR="00DB75F8" w:rsidRPr="000C43E0">
        <w:rPr>
          <w:sz w:val="24"/>
          <w:szCs w:val="24"/>
          <w:vertAlign w:val="superscript"/>
        </w:rPr>
        <w:t>2</w:t>
      </w:r>
      <w:r w:rsidR="00D03D0A" w:rsidRPr="000C43E0">
        <w:rPr>
          <w:sz w:val="24"/>
          <w:szCs w:val="24"/>
        </w:rPr>
        <w:t>,</w:t>
      </w:r>
      <w:r w:rsidR="00216F4F">
        <w:rPr>
          <w:sz w:val="24"/>
          <w:szCs w:val="24"/>
        </w:rPr>
        <w:t xml:space="preserve"> James Fraser</w:t>
      </w:r>
      <w:r w:rsidR="00216F4F" w:rsidRPr="000C43E0">
        <w:rPr>
          <w:sz w:val="24"/>
          <w:szCs w:val="24"/>
          <w:vertAlign w:val="superscript"/>
        </w:rPr>
        <w:t>1</w:t>
      </w:r>
      <w:r w:rsidR="00216F4F">
        <w:rPr>
          <w:sz w:val="24"/>
          <w:szCs w:val="24"/>
        </w:rPr>
        <w:t>, Shan Yu</w:t>
      </w:r>
      <w:r w:rsidR="00216F4F" w:rsidRPr="000C43E0">
        <w:rPr>
          <w:sz w:val="24"/>
          <w:szCs w:val="24"/>
          <w:vertAlign w:val="superscript"/>
        </w:rPr>
        <w:t>1</w:t>
      </w:r>
      <w:r w:rsidR="00216F4F">
        <w:rPr>
          <w:sz w:val="24"/>
          <w:szCs w:val="24"/>
        </w:rPr>
        <w:t>,</w:t>
      </w:r>
      <w:r w:rsidR="00D03D0A" w:rsidRPr="000C43E0">
        <w:rPr>
          <w:sz w:val="24"/>
          <w:szCs w:val="24"/>
        </w:rPr>
        <w:t xml:space="preserve"> Gayathri</w:t>
      </w:r>
      <w:r w:rsidR="00175CDE" w:rsidRPr="000C43E0">
        <w:rPr>
          <w:sz w:val="24"/>
          <w:szCs w:val="24"/>
        </w:rPr>
        <w:t xml:space="preserve"> Balandaram</w:t>
      </w:r>
      <w:r w:rsidR="00DB75F8" w:rsidRPr="000C43E0">
        <w:rPr>
          <w:sz w:val="24"/>
          <w:szCs w:val="24"/>
          <w:vertAlign w:val="superscript"/>
        </w:rPr>
        <w:t>1</w:t>
      </w:r>
      <w:r w:rsidR="00175CDE" w:rsidRPr="000C43E0">
        <w:rPr>
          <w:sz w:val="24"/>
          <w:szCs w:val="24"/>
        </w:rPr>
        <w:t>, Jeff</w:t>
      </w:r>
      <w:r w:rsidR="00EA5056" w:rsidRPr="000C43E0">
        <w:rPr>
          <w:sz w:val="24"/>
          <w:szCs w:val="24"/>
        </w:rPr>
        <w:t>re</w:t>
      </w:r>
      <w:r w:rsidR="00DB75F8" w:rsidRPr="000C43E0">
        <w:rPr>
          <w:sz w:val="24"/>
          <w:szCs w:val="24"/>
        </w:rPr>
        <w:t>y</w:t>
      </w:r>
      <w:r w:rsidR="00EA5056" w:rsidRPr="000C43E0">
        <w:rPr>
          <w:sz w:val="24"/>
          <w:szCs w:val="24"/>
        </w:rPr>
        <w:t xml:space="preserve"> M.</w:t>
      </w:r>
      <w:r w:rsidR="00175CDE" w:rsidRPr="000C43E0">
        <w:rPr>
          <w:sz w:val="24"/>
          <w:szCs w:val="24"/>
        </w:rPr>
        <w:t xml:space="preserve"> Peters</w:t>
      </w:r>
      <w:r w:rsidR="00DB75F8" w:rsidRPr="000C43E0">
        <w:rPr>
          <w:sz w:val="24"/>
          <w:szCs w:val="24"/>
          <w:vertAlign w:val="superscript"/>
        </w:rPr>
        <w:t>1</w:t>
      </w:r>
      <w:r w:rsidR="00DB75F8" w:rsidRPr="000C43E0">
        <w:rPr>
          <w:sz w:val="24"/>
          <w:szCs w:val="24"/>
        </w:rPr>
        <w:t>,</w:t>
      </w:r>
      <w:r w:rsidR="00175CDE" w:rsidRPr="000C43E0">
        <w:rPr>
          <w:sz w:val="24"/>
          <w:szCs w:val="24"/>
        </w:rPr>
        <w:t xml:space="preserve"> </w:t>
      </w:r>
      <w:r w:rsidRPr="000C43E0">
        <w:rPr>
          <w:sz w:val="24"/>
          <w:szCs w:val="24"/>
        </w:rPr>
        <w:t>and Pamela A</w:t>
      </w:r>
      <w:r w:rsidR="00DB75F8" w:rsidRPr="000C43E0">
        <w:rPr>
          <w:sz w:val="24"/>
          <w:szCs w:val="24"/>
        </w:rPr>
        <w:t>.</w:t>
      </w:r>
      <w:r w:rsidRPr="000C43E0">
        <w:rPr>
          <w:sz w:val="24"/>
          <w:szCs w:val="24"/>
        </w:rPr>
        <w:t xml:space="preserve"> Hankey-Giblin</w:t>
      </w:r>
      <w:r w:rsidR="00DB75F8" w:rsidRPr="000C43E0">
        <w:rPr>
          <w:sz w:val="24"/>
          <w:szCs w:val="24"/>
          <w:vertAlign w:val="superscript"/>
        </w:rPr>
        <w:t>1</w:t>
      </w:r>
    </w:p>
    <w:p w14:paraId="4C832A93" w14:textId="77777777" w:rsidR="00BB1C03" w:rsidRPr="000C43E0" w:rsidRDefault="00BB1C03" w:rsidP="00EB519F">
      <w:pPr>
        <w:pStyle w:val="NoSpacing"/>
        <w:jc w:val="both"/>
        <w:rPr>
          <w:b/>
          <w:sz w:val="24"/>
          <w:szCs w:val="24"/>
        </w:rPr>
      </w:pPr>
    </w:p>
    <w:p w14:paraId="2D011C96" w14:textId="37D38CE2" w:rsidR="00BB1C03" w:rsidRPr="000C43E0" w:rsidRDefault="00DB75F8" w:rsidP="00EB519F">
      <w:pPr>
        <w:pStyle w:val="NoSpacing"/>
        <w:jc w:val="both"/>
        <w:rPr>
          <w:sz w:val="24"/>
          <w:szCs w:val="24"/>
        </w:rPr>
      </w:pPr>
      <w:r w:rsidRPr="000C43E0">
        <w:rPr>
          <w:sz w:val="24"/>
          <w:szCs w:val="24"/>
          <w:vertAlign w:val="superscript"/>
        </w:rPr>
        <w:t>1</w:t>
      </w:r>
      <w:r w:rsidR="00BB1C03" w:rsidRPr="000C43E0">
        <w:rPr>
          <w:sz w:val="24"/>
          <w:szCs w:val="24"/>
        </w:rPr>
        <w:t>Department of Veterinary and Biomedical Sciences</w:t>
      </w:r>
      <w:r w:rsidRPr="000C43E0">
        <w:rPr>
          <w:sz w:val="24"/>
          <w:szCs w:val="24"/>
        </w:rPr>
        <w:t xml:space="preserve">, </w:t>
      </w:r>
      <w:r w:rsidR="006F57BF">
        <w:rPr>
          <w:sz w:val="24"/>
          <w:szCs w:val="24"/>
        </w:rPr>
        <w:t xml:space="preserve">The </w:t>
      </w:r>
      <w:r w:rsidR="00BB1C03" w:rsidRPr="000C43E0">
        <w:rPr>
          <w:sz w:val="24"/>
          <w:szCs w:val="24"/>
        </w:rPr>
        <w:t>Pennsylvania State University</w:t>
      </w:r>
      <w:r w:rsidRPr="000C43E0">
        <w:rPr>
          <w:sz w:val="24"/>
          <w:szCs w:val="24"/>
        </w:rPr>
        <w:t xml:space="preserve">, </w:t>
      </w:r>
      <w:r w:rsidR="00BB1C03" w:rsidRPr="000C43E0">
        <w:rPr>
          <w:sz w:val="24"/>
          <w:szCs w:val="24"/>
        </w:rPr>
        <w:t xml:space="preserve">University Park, PA </w:t>
      </w:r>
      <w:r w:rsidR="00503B50" w:rsidRPr="000C43E0">
        <w:rPr>
          <w:sz w:val="24"/>
          <w:szCs w:val="24"/>
        </w:rPr>
        <w:t>16802</w:t>
      </w:r>
    </w:p>
    <w:p w14:paraId="20CE2D56" w14:textId="52271B94" w:rsidR="00DB75F8" w:rsidRPr="000C43E0" w:rsidRDefault="00DB75F8" w:rsidP="00EB519F">
      <w:pPr>
        <w:pStyle w:val="NoSpacing"/>
        <w:jc w:val="both"/>
        <w:rPr>
          <w:sz w:val="24"/>
          <w:szCs w:val="24"/>
        </w:rPr>
      </w:pPr>
      <w:r w:rsidRPr="000C43E0">
        <w:rPr>
          <w:sz w:val="24"/>
          <w:szCs w:val="24"/>
          <w:vertAlign w:val="superscript"/>
        </w:rPr>
        <w:t>2</w:t>
      </w:r>
      <w:r w:rsidRPr="000C43E0">
        <w:rPr>
          <w:sz w:val="24"/>
          <w:szCs w:val="24"/>
        </w:rPr>
        <w:t>Microscopy and Cytometry Facility, The Huck Institutes of Life Science, Pennsylvania State University, University Park, PA 16802</w:t>
      </w:r>
    </w:p>
    <w:p w14:paraId="20AE018E" w14:textId="77777777" w:rsidR="00DB75F8" w:rsidRPr="000C43E0" w:rsidRDefault="00DB75F8" w:rsidP="00EB519F">
      <w:pPr>
        <w:pStyle w:val="NoSpacing"/>
        <w:jc w:val="both"/>
        <w:rPr>
          <w:sz w:val="24"/>
          <w:szCs w:val="24"/>
        </w:rPr>
      </w:pPr>
    </w:p>
    <w:p w14:paraId="4E7E58BC" w14:textId="77777777" w:rsidR="00DB75F8" w:rsidRPr="000C43E0" w:rsidRDefault="00DB75F8" w:rsidP="00EB519F">
      <w:pPr>
        <w:pStyle w:val="Heading1"/>
        <w:jc w:val="both"/>
      </w:pPr>
      <w:r w:rsidRPr="000C43E0">
        <w:t>E-mail addresses:</w:t>
      </w:r>
    </w:p>
    <w:p w14:paraId="51C16333" w14:textId="4C7EDE3E" w:rsidR="00503B50" w:rsidRPr="00110456" w:rsidRDefault="00DB75F8" w:rsidP="00EB519F">
      <w:pPr>
        <w:pStyle w:val="NoSpacing"/>
        <w:jc w:val="both"/>
        <w:rPr>
          <w:sz w:val="24"/>
          <w:szCs w:val="24"/>
        </w:rPr>
      </w:pPr>
      <w:r w:rsidRPr="00110456">
        <w:rPr>
          <w:sz w:val="24"/>
          <w:szCs w:val="24"/>
        </w:rPr>
        <w:t>Joselyn N. Allen (</w:t>
      </w:r>
      <w:r w:rsidR="00503B50" w:rsidRPr="00110456">
        <w:rPr>
          <w:sz w:val="24"/>
          <w:szCs w:val="24"/>
        </w:rPr>
        <w:t>jna131@psu.du</w:t>
      </w:r>
      <w:r w:rsidRPr="00110456">
        <w:rPr>
          <w:sz w:val="24"/>
          <w:szCs w:val="24"/>
        </w:rPr>
        <w:t>)</w:t>
      </w:r>
    </w:p>
    <w:p w14:paraId="00A99061" w14:textId="5CFF3D74" w:rsidR="00503B50" w:rsidRPr="00110456" w:rsidRDefault="00503B50" w:rsidP="00EB519F">
      <w:pPr>
        <w:pStyle w:val="NoSpacing"/>
        <w:jc w:val="both"/>
        <w:rPr>
          <w:sz w:val="24"/>
          <w:szCs w:val="24"/>
        </w:rPr>
      </w:pPr>
      <w:proofErr w:type="spellStart"/>
      <w:r w:rsidRPr="00110456">
        <w:rPr>
          <w:sz w:val="24"/>
          <w:szCs w:val="24"/>
        </w:rPr>
        <w:t>Adwitia</w:t>
      </w:r>
      <w:proofErr w:type="spellEnd"/>
      <w:r w:rsidRPr="00110456">
        <w:rPr>
          <w:sz w:val="24"/>
          <w:szCs w:val="24"/>
        </w:rPr>
        <w:t xml:space="preserve"> </w:t>
      </w:r>
      <w:proofErr w:type="spellStart"/>
      <w:r w:rsidRPr="00110456">
        <w:rPr>
          <w:sz w:val="24"/>
          <w:szCs w:val="24"/>
        </w:rPr>
        <w:t>Dey</w:t>
      </w:r>
      <w:proofErr w:type="spellEnd"/>
      <w:r w:rsidR="00DB75F8" w:rsidRPr="00110456">
        <w:rPr>
          <w:sz w:val="24"/>
          <w:szCs w:val="24"/>
        </w:rPr>
        <w:t xml:space="preserve"> (</w:t>
      </w:r>
      <w:hyperlink r:id="rId8" w:history="1">
        <w:r w:rsidR="00D01635" w:rsidRPr="00110456">
          <w:rPr>
            <w:rStyle w:val="Hyperlink"/>
            <w:color w:val="auto"/>
            <w:sz w:val="24"/>
            <w:szCs w:val="24"/>
            <w:u w:val="none"/>
          </w:rPr>
          <w:t>azd172@psu.edu</w:t>
        </w:r>
      </w:hyperlink>
      <w:r w:rsidR="00DB75F8" w:rsidRPr="00110456">
        <w:rPr>
          <w:sz w:val="24"/>
          <w:szCs w:val="24"/>
        </w:rPr>
        <w:t>)</w:t>
      </w:r>
    </w:p>
    <w:p w14:paraId="3F448CE3" w14:textId="2DCD684B" w:rsidR="00503B50" w:rsidRPr="004D3DC0" w:rsidRDefault="00503B50" w:rsidP="00EB519F">
      <w:pPr>
        <w:pStyle w:val="NoSpacing"/>
        <w:jc w:val="both"/>
        <w:rPr>
          <w:rStyle w:val="Hyperlink"/>
          <w:color w:val="auto"/>
          <w:sz w:val="24"/>
          <w:u w:val="none"/>
        </w:rPr>
      </w:pPr>
      <w:r w:rsidRPr="00110456">
        <w:rPr>
          <w:sz w:val="24"/>
          <w:szCs w:val="24"/>
        </w:rPr>
        <w:t xml:space="preserve">Ruth </w:t>
      </w:r>
      <w:proofErr w:type="spellStart"/>
      <w:r w:rsidRPr="00110456">
        <w:rPr>
          <w:sz w:val="24"/>
          <w:szCs w:val="24"/>
        </w:rPr>
        <w:t>Nissly</w:t>
      </w:r>
      <w:proofErr w:type="spellEnd"/>
      <w:r w:rsidR="00DB75F8" w:rsidRPr="00110456">
        <w:rPr>
          <w:sz w:val="24"/>
          <w:szCs w:val="24"/>
        </w:rPr>
        <w:t xml:space="preserve"> (</w:t>
      </w:r>
      <w:hyperlink r:id="rId9" w:history="1">
        <w:r w:rsidR="006F57BF" w:rsidRPr="004D3DC0">
          <w:rPr>
            <w:rStyle w:val="Hyperlink"/>
            <w:color w:val="auto"/>
            <w:sz w:val="24"/>
            <w:u w:val="none"/>
          </w:rPr>
          <w:t>rah38@psu.edu</w:t>
        </w:r>
      </w:hyperlink>
      <w:r w:rsidR="00DB75F8" w:rsidRPr="004D3DC0">
        <w:rPr>
          <w:rStyle w:val="Hyperlink"/>
          <w:color w:val="auto"/>
          <w:sz w:val="24"/>
          <w:u w:val="none"/>
        </w:rPr>
        <w:t>)</w:t>
      </w:r>
    </w:p>
    <w:p w14:paraId="5B98091A" w14:textId="42B2DD84" w:rsidR="00B268B3" w:rsidRPr="00110456" w:rsidRDefault="00B268B3" w:rsidP="00EB519F">
      <w:pPr>
        <w:pStyle w:val="NoSpacing"/>
        <w:jc w:val="both"/>
        <w:rPr>
          <w:rStyle w:val="Hyperlink"/>
          <w:color w:val="auto"/>
          <w:sz w:val="24"/>
          <w:szCs w:val="24"/>
          <w:u w:val="none"/>
        </w:rPr>
      </w:pPr>
      <w:r w:rsidRPr="00110456">
        <w:rPr>
          <w:rStyle w:val="Hyperlink"/>
          <w:color w:val="auto"/>
          <w:sz w:val="24"/>
          <w:szCs w:val="24"/>
          <w:u w:val="none"/>
        </w:rPr>
        <w:t>James Fraser (jwf191@psu.edu)</w:t>
      </w:r>
    </w:p>
    <w:p w14:paraId="72A220C1" w14:textId="305C37D4" w:rsidR="00B268B3" w:rsidRPr="00110456" w:rsidRDefault="00B268B3" w:rsidP="00EB519F">
      <w:pPr>
        <w:pStyle w:val="NoSpacing"/>
        <w:jc w:val="both"/>
        <w:rPr>
          <w:sz w:val="24"/>
          <w:szCs w:val="24"/>
        </w:rPr>
      </w:pPr>
      <w:r w:rsidRPr="00110456">
        <w:rPr>
          <w:rStyle w:val="Hyperlink"/>
          <w:color w:val="auto"/>
          <w:sz w:val="24"/>
          <w:szCs w:val="24"/>
          <w:u w:val="none"/>
        </w:rPr>
        <w:t>Shan Yu</w:t>
      </w:r>
      <w:r w:rsidR="00110456" w:rsidRPr="00110456">
        <w:rPr>
          <w:rStyle w:val="Hyperlink"/>
          <w:color w:val="auto"/>
          <w:sz w:val="24"/>
          <w:szCs w:val="24"/>
          <w:u w:val="none"/>
        </w:rPr>
        <w:t xml:space="preserve"> </w:t>
      </w:r>
      <w:r w:rsidRPr="00110456">
        <w:rPr>
          <w:rStyle w:val="Hyperlink"/>
          <w:color w:val="auto"/>
          <w:sz w:val="24"/>
          <w:szCs w:val="24"/>
          <w:u w:val="none"/>
        </w:rPr>
        <w:t>(sxy174@psu.edu)</w:t>
      </w:r>
    </w:p>
    <w:p w14:paraId="2A3C4E5A" w14:textId="016124F4" w:rsidR="00503B50" w:rsidRPr="00110456" w:rsidRDefault="00503B50" w:rsidP="00EB519F">
      <w:pPr>
        <w:pStyle w:val="NoSpacing"/>
        <w:jc w:val="both"/>
        <w:rPr>
          <w:sz w:val="24"/>
          <w:szCs w:val="24"/>
        </w:rPr>
      </w:pPr>
      <w:r w:rsidRPr="00110456">
        <w:rPr>
          <w:sz w:val="24"/>
          <w:szCs w:val="24"/>
        </w:rPr>
        <w:t xml:space="preserve">Gayathri </w:t>
      </w:r>
      <w:proofErr w:type="spellStart"/>
      <w:r w:rsidRPr="00110456">
        <w:rPr>
          <w:sz w:val="24"/>
          <w:szCs w:val="24"/>
        </w:rPr>
        <w:t>Balandaram</w:t>
      </w:r>
      <w:proofErr w:type="spellEnd"/>
      <w:r w:rsidR="00DB75F8" w:rsidRPr="00110456">
        <w:rPr>
          <w:sz w:val="24"/>
          <w:szCs w:val="24"/>
        </w:rPr>
        <w:t xml:space="preserve"> (</w:t>
      </w:r>
      <w:hyperlink r:id="rId10" w:history="1">
        <w:r w:rsidR="00DB75F8" w:rsidRPr="004D3DC0">
          <w:rPr>
            <w:rStyle w:val="Hyperlink"/>
            <w:color w:val="auto"/>
            <w:sz w:val="24"/>
            <w:u w:val="none"/>
          </w:rPr>
          <w:t>gvb5104@psu.edu</w:t>
        </w:r>
      </w:hyperlink>
      <w:r w:rsidR="00DB75F8" w:rsidRPr="00110456">
        <w:rPr>
          <w:sz w:val="24"/>
          <w:szCs w:val="24"/>
        </w:rPr>
        <w:t>)</w:t>
      </w:r>
    </w:p>
    <w:p w14:paraId="62F32F1F" w14:textId="7A5C2900" w:rsidR="00503B50" w:rsidRPr="00110456" w:rsidRDefault="00503B50" w:rsidP="00EB519F">
      <w:pPr>
        <w:pStyle w:val="NoSpacing"/>
        <w:jc w:val="both"/>
        <w:rPr>
          <w:sz w:val="24"/>
          <w:szCs w:val="24"/>
        </w:rPr>
      </w:pPr>
      <w:r w:rsidRPr="00110456">
        <w:rPr>
          <w:sz w:val="24"/>
          <w:szCs w:val="24"/>
        </w:rPr>
        <w:t>Jeff</w:t>
      </w:r>
      <w:r w:rsidR="006F57BF" w:rsidRPr="00110456">
        <w:rPr>
          <w:sz w:val="24"/>
          <w:szCs w:val="24"/>
        </w:rPr>
        <w:t>rey</w:t>
      </w:r>
      <w:r w:rsidRPr="00110456">
        <w:rPr>
          <w:sz w:val="24"/>
          <w:szCs w:val="24"/>
        </w:rPr>
        <w:t xml:space="preserve"> Peters</w:t>
      </w:r>
      <w:r w:rsidR="00DB75F8" w:rsidRPr="00110456">
        <w:rPr>
          <w:sz w:val="24"/>
          <w:szCs w:val="24"/>
        </w:rPr>
        <w:t xml:space="preserve"> (</w:t>
      </w:r>
      <w:hyperlink r:id="rId11" w:history="1">
        <w:r w:rsidR="00DB75F8" w:rsidRPr="004D3DC0">
          <w:rPr>
            <w:rStyle w:val="Hyperlink"/>
            <w:color w:val="auto"/>
            <w:sz w:val="24"/>
            <w:u w:val="none"/>
          </w:rPr>
          <w:t>jmp21@psu.edu</w:t>
        </w:r>
      </w:hyperlink>
      <w:r w:rsidR="00DB75F8" w:rsidRPr="004D3DC0">
        <w:rPr>
          <w:rStyle w:val="Hyperlink"/>
          <w:color w:val="auto"/>
          <w:sz w:val="24"/>
          <w:u w:val="none"/>
        </w:rPr>
        <w:t>)</w:t>
      </w:r>
    </w:p>
    <w:p w14:paraId="26639BB2" w14:textId="77777777" w:rsidR="00503B50" w:rsidRPr="00110456" w:rsidRDefault="00503B50" w:rsidP="00EB519F">
      <w:pPr>
        <w:pStyle w:val="NoSpacing"/>
        <w:jc w:val="both"/>
        <w:rPr>
          <w:sz w:val="24"/>
          <w:szCs w:val="24"/>
        </w:rPr>
      </w:pPr>
      <w:r w:rsidRPr="00110456">
        <w:rPr>
          <w:sz w:val="24"/>
          <w:szCs w:val="24"/>
        </w:rPr>
        <w:t>Pamela A. Hankey-Giblin</w:t>
      </w:r>
      <w:r w:rsidR="00DB75F8" w:rsidRPr="00110456">
        <w:rPr>
          <w:sz w:val="24"/>
          <w:szCs w:val="24"/>
        </w:rPr>
        <w:t xml:space="preserve"> (phc7@psu.edu)</w:t>
      </w:r>
    </w:p>
    <w:p w14:paraId="17C37A8F" w14:textId="77777777" w:rsidR="00503B50" w:rsidRPr="000C43E0" w:rsidRDefault="00503B50" w:rsidP="00EB519F">
      <w:pPr>
        <w:pStyle w:val="NoSpacing"/>
        <w:jc w:val="both"/>
        <w:rPr>
          <w:sz w:val="24"/>
          <w:szCs w:val="24"/>
          <w:vertAlign w:val="superscript"/>
        </w:rPr>
      </w:pPr>
    </w:p>
    <w:p w14:paraId="78B13C87" w14:textId="721EB6A2" w:rsidR="00466438" w:rsidRPr="000C43E0" w:rsidRDefault="00FF7EC6" w:rsidP="00EB519F">
      <w:pPr>
        <w:pStyle w:val="NoSpacing"/>
        <w:jc w:val="both"/>
        <w:rPr>
          <w:sz w:val="24"/>
          <w:szCs w:val="24"/>
        </w:rPr>
      </w:pPr>
      <w:r w:rsidRPr="000C43E0">
        <w:rPr>
          <w:rStyle w:val="Heading1Char"/>
        </w:rPr>
        <w:t>Correspon</w:t>
      </w:r>
      <w:r w:rsidR="00466438" w:rsidRPr="000C43E0">
        <w:rPr>
          <w:rStyle w:val="Heading1Char"/>
        </w:rPr>
        <w:t>ding</w:t>
      </w:r>
      <w:r w:rsidR="00FC6D20" w:rsidRPr="000C43E0">
        <w:rPr>
          <w:rStyle w:val="Heading1Char"/>
        </w:rPr>
        <w:t xml:space="preserve"> author</w:t>
      </w:r>
      <w:r w:rsidRPr="000C43E0">
        <w:rPr>
          <w:rStyle w:val="Heading1Char"/>
        </w:rPr>
        <w:t>:</w:t>
      </w:r>
      <w:r w:rsidRPr="000C43E0">
        <w:rPr>
          <w:sz w:val="24"/>
          <w:szCs w:val="24"/>
        </w:rPr>
        <w:t xml:space="preserve"> </w:t>
      </w:r>
    </w:p>
    <w:p w14:paraId="41417D3E" w14:textId="57E7F510" w:rsidR="00FF7EC6" w:rsidRPr="000C43E0" w:rsidRDefault="00FF7EC6" w:rsidP="00EB519F">
      <w:pPr>
        <w:pStyle w:val="NoSpacing"/>
        <w:jc w:val="both"/>
        <w:rPr>
          <w:sz w:val="24"/>
          <w:szCs w:val="24"/>
        </w:rPr>
      </w:pPr>
      <w:r w:rsidRPr="000C43E0">
        <w:rPr>
          <w:sz w:val="24"/>
          <w:szCs w:val="24"/>
        </w:rPr>
        <w:t>Pamela A. Hankey-Giblin</w:t>
      </w:r>
      <w:r w:rsidR="00503B50" w:rsidRPr="000C43E0">
        <w:rPr>
          <w:sz w:val="24"/>
          <w:szCs w:val="24"/>
        </w:rPr>
        <w:t>, Ph</w:t>
      </w:r>
      <w:r w:rsidR="00DB75F8" w:rsidRPr="000C43E0">
        <w:rPr>
          <w:sz w:val="24"/>
          <w:szCs w:val="24"/>
        </w:rPr>
        <w:t>.</w:t>
      </w:r>
      <w:r w:rsidR="00503B50" w:rsidRPr="000C43E0">
        <w:rPr>
          <w:sz w:val="24"/>
          <w:szCs w:val="24"/>
        </w:rPr>
        <w:t>D</w:t>
      </w:r>
      <w:r w:rsidR="00DB75F8" w:rsidRPr="000C43E0">
        <w:rPr>
          <w:sz w:val="24"/>
          <w:szCs w:val="24"/>
        </w:rPr>
        <w:t>.</w:t>
      </w:r>
    </w:p>
    <w:p w14:paraId="086E7D55" w14:textId="77777777" w:rsidR="00FF7EC6" w:rsidRPr="000C43E0" w:rsidRDefault="00FF7EC6" w:rsidP="00EB519F">
      <w:pPr>
        <w:pStyle w:val="NoSpacing"/>
        <w:jc w:val="both"/>
        <w:rPr>
          <w:sz w:val="24"/>
          <w:szCs w:val="24"/>
        </w:rPr>
      </w:pPr>
    </w:p>
    <w:p w14:paraId="11CAD623" w14:textId="77777777" w:rsidR="00DB75F8" w:rsidRPr="000C43E0" w:rsidRDefault="00FF7EC6" w:rsidP="00EB519F">
      <w:pPr>
        <w:pStyle w:val="NoSpacing"/>
        <w:jc w:val="both"/>
        <w:rPr>
          <w:rStyle w:val="Heading1Char"/>
        </w:rPr>
      </w:pPr>
      <w:r w:rsidRPr="000C43E0">
        <w:rPr>
          <w:rStyle w:val="Heading1Char"/>
        </w:rPr>
        <w:t>Keywords:</w:t>
      </w:r>
    </w:p>
    <w:p w14:paraId="40863145" w14:textId="31CA9EF3" w:rsidR="00A12A8D" w:rsidRPr="004D3DC0" w:rsidRDefault="00FF7EC6" w:rsidP="00EB519F">
      <w:pPr>
        <w:pStyle w:val="NoSpacing"/>
        <w:jc w:val="both"/>
        <w:rPr>
          <w:color w:val="FF0000"/>
          <w:sz w:val="24"/>
        </w:rPr>
      </w:pPr>
      <w:r w:rsidRPr="000C43E0">
        <w:rPr>
          <w:sz w:val="24"/>
          <w:szCs w:val="24"/>
        </w:rPr>
        <w:t>Obesity</w:t>
      </w:r>
      <w:r w:rsidR="00DB75F8" w:rsidRPr="000C43E0">
        <w:rPr>
          <w:sz w:val="24"/>
          <w:szCs w:val="24"/>
        </w:rPr>
        <w:t>,</w:t>
      </w:r>
      <w:r w:rsidRPr="000C43E0">
        <w:rPr>
          <w:sz w:val="24"/>
          <w:szCs w:val="24"/>
        </w:rPr>
        <w:t xml:space="preserve"> </w:t>
      </w:r>
      <w:r w:rsidR="00425754" w:rsidRPr="000C43E0">
        <w:rPr>
          <w:sz w:val="24"/>
          <w:szCs w:val="24"/>
        </w:rPr>
        <w:t>diet-induced inflammation</w:t>
      </w:r>
      <w:r w:rsidR="00DB75F8" w:rsidRPr="000C43E0">
        <w:rPr>
          <w:sz w:val="24"/>
          <w:szCs w:val="24"/>
        </w:rPr>
        <w:t>,</w:t>
      </w:r>
      <w:r w:rsidR="00425754" w:rsidRPr="000C43E0">
        <w:rPr>
          <w:sz w:val="24"/>
          <w:szCs w:val="24"/>
        </w:rPr>
        <w:t xml:space="preserve"> </w:t>
      </w:r>
      <w:r w:rsidRPr="000C43E0">
        <w:rPr>
          <w:sz w:val="24"/>
          <w:szCs w:val="24"/>
        </w:rPr>
        <w:t>macrophages</w:t>
      </w:r>
      <w:r w:rsidR="00DB75F8" w:rsidRPr="000C43E0">
        <w:rPr>
          <w:sz w:val="24"/>
          <w:szCs w:val="24"/>
        </w:rPr>
        <w:t>,</w:t>
      </w:r>
      <w:r w:rsidR="00265463" w:rsidRPr="000C43E0">
        <w:rPr>
          <w:sz w:val="24"/>
          <w:szCs w:val="24"/>
        </w:rPr>
        <w:t xml:space="preserve"> </w:t>
      </w:r>
      <w:r w:rsidRPr="000C43E0">
        <w:rPr>
          <w:sz w:val="24"/>
          <w:szCs w:val="24"/>
        </w:rPr>
        <w:t xml:space="preserve">enzymatic </w:t>
      </w:r>
      <w:r w:rsidR="000F71C9" w:rsidRPr="000C43E0">
        <w:rPr>
          <w:sz w:val="24"/>
          <w:szCs w:val="24"/>
        </w:rPr>
        <w:t xml:space="preserve">tissue </w:t>
      </w:r>
      <w:r w:rsidRPr="000C43E0">
        <w:rPr>
          <w:sz w:val="24"/>
          <w:szCs w:val="24"/>
        </w:rPr>
        <w:t>digestion</w:t>
      </w:r>
      <w:r w:rsidR="00DB75F8" w:rsidRPr="000C43E0">
        <w:rPr>
          <w:sz w:val="24"/>
          <w:szCs w:val="24"/>
        </w:rPr>
        <w:t>,</w:t>
      </w:r>
      <w:r w:rsidR="00265463" w:rsidRPr="000C43E0">
        <w:rPr>
          <w:sz w:val="24"/>
          <w:szCs w:val="24"/>
        </w:rPr>
        <w:t xml:space="preserve"> </w:t>
      </w:r>
      <w:r w:rsidRPr="000C43E0">
        <w:rPr>
          <w:sz w:val="24"/>
          <w:szCs w:val="24"/>
        </w:rPr>
        <w:t>cell sorting</w:t>
      </w:r>
      <w:r w:rsidR="00DB75F8" w:rsidRPr="000C43E0">
        <w:rPr>
          <w:sz w:val="24"/>
          <w:szCs w:val="24"/>
        </w:rPr>
        <w:t>,</w:t>
      </w:r>
      <w:r w:rsidR="00265463" w:rsidRPr="000C43E0">
        <w:rPr>
          <w:sz w:val="24"/>
          <w:szCs w:val="24"/>
        </w:rPr>
        <w:t xml:space="preserve"> </w:t>
      </w:r>
      <w:r w:rsidRPr="000C43E0">
        <w:rPr>
          <w:sz w:val="24"/>
          <w:szCs w:val="24"/>
        </w:rPr>
        <w:t>single cell suspension</w:t>
      </w:r>
      <w:r w:rsidR="00DB75F8" w:rsidRPr="000C43E0">
        <w:rPr>
          <w:sz w:val="24"/>
          <w:szCs w:val="24"/>
        </w:rPr>
        <w:t>,</w:t>
      </w:r>
      <w:r w:rsidR="00265463" w:rsidRPr="000C43E0">
        <w:rPr>
          <w:sz w:val="24"/>
          <w:szCs w:val="24"/>
        </w:rPr>
        <w:t xml:space="preserve"> </w:t>
      </w:r>
      <w:r w:rsidRPr="000C43E0">
        <w:rPr>
          <w:sz w:val="24"/>
          <w:szCs w:val="24"/>
        </w:rPr>
        <w:t>monoclonal antibodies</w:t>
      </w:r>
      <w:r w:rsidR="00DB75F8" w:rsidRPr="000C43E0">
        <w:rPr>
          <w:sz w:val="24"/>
          <w:szCs w:val="24"/>
        </w:rPr>
        <w:t>,</w:t>
      </w:r>
      <w:r w:rsidR="00265463" w:rsidRPr="000C43E0">
        <w:rPr>
          <w:sz w:val="24"/>
          <w:szCs w:val="24"/>
        </w:rPr>
        <w:t xml:space="preserve"> </w:t>
      </w:r>
      <w:r w:rsidR="000F71C9" w:rsidRPr="000C43E0">
        <w:rPr>
          <w:sz w:val="24"/>
          <w:szCs w:val="24"/>
        </w:rPr>
        <w:t>FACS</w:t>
      </w:r>
      <w:r w:rsidR="00DB75F8" w:rsidRPr="000C43E0">
        <w:rPr>
          <w:sz w:val="24"/>
          <w:szCs w:val="24"/>
        </w:rPr>
        <w:t>,</w:t>
      </w:r>
      <w:r w:rsidR="00265463" w:rsidRPr="000C43E0">
        <w:rPr>
          <w:sz w:val="24"/>
          <w:szCs w:val="24"/>
        </w:rPr>
        <w:t xml:space="preserve"> </w:t>
      </w:r>
      <w:r w:rsidR="000F71C9" w:rsidRPr="000C43E0">
        <w:rPr>
          <w:sz w:val="24"/>
          <w:szCs w:val="24"/>
        </w:rPr>
        <w:t>liver perfusion</w:t>
      </w:r>
      <w:r w:rsidR="00DB75F8" w:rsidRPr="000C43E0">
        <w:rPr>
          <w:sz w:val="24"/>
          <w:szCs w:val="24"/>
        </w:rPr>
        <w:t>,</w:t>
      </w:r>
      <w:r w:rsidR="00265463" w:rsidRPr="000C43E0">
        <w:rPr>
          <w:sz w:val="24"/>
          <w:szCs w:val="24"/>
        </w:rPr>
        <w:t xml:space="preserve"> </w:t>
      </w:r>
      <w:r w:rsidR="000F71C9" w:rsidRPr="000C43E0">
        <w:rPr>
          <w:sz w:val="24"/>
          <w:szCs w:val="24"/>
        </w:rPr>
        <w:t>aorta digestion</w:t>
      </w:r>
      <w:r w:rsidR="00DB75F8" w:rsidRPr="000C43E0">
        <w:rPr>
          <w:sz w:val="24"/>
          <w:szCs w:val="24"/>
        </w:rPr>
        <w:t>,</w:t>
      </w:r>
      <w:r w:rsidR="00265463" w:rsidRPr="000C43E0">
        <w:rPr>
          <w:sz w:val="24"/>
          <w:szCs w:val="24"/>
        </w:rPr>
        <w:t xml:space="preserve"> </w:t>
      </w:r>
      <w:r w:rsidR="000F71C9" w:rsidRPr="000C43E0">
        <w:rPr>
          <w:sz w:val="24"/>
          <w:szCs w:val="24"/>
        </w:rPr>
        <w:t>adipose tissue digestion</w:t>
      </w:r>
    </w:p>
    <w:p w14:paraId="3025895B" w14:textId="77777777" w:rsidR="00A12A8D" w:rsidRPr="009A69BE" w:rsidRDefault="00A12A8D" w:rsidP="004D3DC0">
      <w:pPr>
        <w:pStyle w:val="Heading1"/>
        <w:jc w:val="both"/>
      </w:pPr>
    </w:p>
    <w:p w14:paraId="2B1343D9" w14:textId="77777777" w:rsidR="00A12A8D" w:rsidRPr="000C43E0" w:rsidRDefault="00A12A8D" w:rsidP="00A12A8D">
      <w:pPr>
        <w:pStyle w:val="Heading1"/>
        <w:jc w:val="both"/>
        <w:rPr>
          <w:rFonts w:cs="Arial"/>
          <w:i/>
          <w:color w:val="808080"/>
        </w:rPr>
      </w:pPr>
      <w:r w:rsidRPr="000C43E0">
        <w:t>Short Abstract:</w:t>
      </w:r>
    </w:p>
    <w:p w14:paraId="1D1EA2DE" w14:textId="77777777" w:rsidR="00A12A8D" w:rsidRPr="000C43E0" w:rsidRDefault="00A12A8D" w:rsidP="00A12A8D">
      <w:pPr>
        <w:pStyle w:val="NoSpacing"/>
        <w:jc w:val="both"/>
        <w:rPr>
          <w:b/>
          <w:sz w:val="24"/>
          <w:szCs w:val="24"/>
        </w:rPr>
      </w:pPr>
      <w:r w:rsidRPr="000C43E0">
        <w:rPr>
          <w:rFonts w:cs="Arial"/>
          <w:sz w:val="24"/>
          <w:szCs w:val="24"/>
        </w:rPr>
        <w:t xml:space="preserve">This protocol allows a researcher to </w:t>
      </w:r>
      <w:r>
        <w:rPr>
          <w:rFonts w:cs="Arial"/>
          <w:sz w:val="24"/>
          <w:szCs w:val="24"/>
        </w:rPr>
        <w:t xml:space="preserve">isolate and </w:t>
      </w:r>
      <w:r w:rsidRPr="000C43E0">
        <w:rPr>
          <w:rFonts w:cs="Arial"/>
          <w:sz w:val="24"/>
          <w:szCs w:val="24"/>
        </w:rPr>
        <w:t xml:space="preserve">characterize tissue-resident macrophages </w:t>
      </w:r>
      <w:r>
        <w:rPr>
          <w:rFonts w:cs="Arial"/>
          <w:sz w:val="24"/>
          <w:szCs w:val="24"/>
        </w:rPr>
        <w:t xml:space="preserve">in various hallmark inflamed tissues extracted from </w:t>
      </w:r>
      <w:r w:rsidRPr="000C43E0">
        <w:rPr>
          <w:rFonts w:cs="Arial"/>
          <w:sz w:val="24"/>
          <w:szCs w:val="24"/>
        </w:rPr>
        <w:t>diet-induced model</w:t>
      </w:r>
      <w:r>
        <w:rPr>
          <w:rFonts w:cs="Arial"/>
          <w:sz w:val="24"/>
          <w:szCs w:val="24"/>
        </w:rPr>
        <w:t>s</w:t>
      </w:r>
      <w:r w:rsidRPr="000C43E0">
        <w:rPr>
          <w:rFonts w:cs="Arial"/>
          <w:sz w:val="24"/>
          <w:szCs w:val="24"/>
        </w:rPr>
        <w:t xml:space="preserve"> of </w:t>
      </w:r>
      <w:r>
        <w:rPr>
          <w:rFonts w:cs="Arial"/>
          <w:sz w:val="24"/>
          <w:szCs w:val="24"/>
        </w:rPr>
        <w:t>metabolic disorders</w:t>
      </w:r>
      <w:r w:rsidRPr="000C43E0">
        <w:rPr>
          <w:rFonts w:cs="Arial"/>
          <w:sz w:val="24"/>
          <w:szCs w:val="24"/>
        </w:rPr>
        <w:t xml:space="preserve">. </w:t>
      </w:r>
    </w:p>
    <w:p w14:paraId="3C721F59" w14:textId="77777777" w:rsidR="00A12A8D" w:rsidRPr="004D3DC0" w:rsidRDefault="00A12A8D" w:rsidP="00EB519F">
      <w:pPr>
        <w:pStyle w:val="NoSpacing"/>
        <w:jc w:val="both"/>
        <w:rPr>
          <w:color w:val="FF0000"/>
          <w:sz w:val="24"/>
        </w:rPr>
      </w:pPr>
    </w:p>
    <w:p w14:paraId="2FA1403C" w14:textId="77777777" w:rsidR="00A12A8D" w:rsidRDefault="00A12A8D" w:rsidP="00A12A8D">
      <w:pPr>
        <w:pStyle w:val="Heading1"/>
        <w:jc w:val="both"/>
      </w:pPr>
      <w:r w:rsidRPr="000C43E0">
        <w:t>long Abstract:</w:t>
      </w:r>
    </w:p>
    <w:p w14:paraId="01297CB1" w14:textId="03700DC9" w:rsidR="00A12A8D" w:rsidRPr="003C54E6" w:rsidRDefault="00A12A8D" w:rsidP="00EB519F">
      <w:pPr>
        <w:pStyle w:val="NoSpacing"/>
        <w:jc w:val="both"/>
        <w:rPr>
          <w:sz w:val="24"/>
          <w:szCs w:val="24"/>
        </w:rPr>
      </w:pPr>
      <w:r>
        <w:rPr>
          <w:sz w:val="24"/>
          <w:szCs w:val="24"/>
        </w:rPr>
        <w:t xml:space="preserve">Obesity promotes a chronic </w:t>
      </w:r>
      <w:r w:rsidRPr="000C43E0">
        <w:rPr>
          <w:sz w:val="24"/>
          <w:szCs w:val="24"/>
        </w:rPr>
        <w:t xml:space="preserve">inflammatory </w:t>
      </w:r>
      <w:r>
        <w:rPr>
          <w:sz w:val="24"/>
          <w:szCs w:val="24"/>
        </w:rPr>
        <w:t>state that is largely mediated</w:t>
      </w:r>
      <w:r w:rsidRPr="000C43E0">
        <w:rPr>
          <w:sz w:val="24"/>
          <w:szCs w:val="24"/>
        </w:rPr>
        <w:t xml:space="preserve"> </w:t>
      </w:r>
      <w:r>
        <w:rPr>
          <w:sz w:val="24"/>
          <w:szCs w:val="24"/>
        </w:rPr>
        <w:t>by t</w:t>
      </w:r>
      <w:r w:rsidRPr="000C43E0">
        <w:rPr>
          <w:sz w:val="24"/>
          <w:szCs w:val="24"/>
        </w:rPr>
        <w:t>issue-resident macrophages as well as monocyte-derived macrophages</w:t>
      </w:r>
      <w:r>
        <w:rPr>
          <w:sz w:val="24"/>
          <w:szCs w:val="24"/>
        </w:rPr>
        <w:t>.</w:t>
      </w:r>
      <w:r w:rsidRPr="000C43E0">
        <w:rPr>
          <w:sz w:val="24"/>
          <w:szCs w:val="24"/>
        </w:rPr>
        <w:t xml:space="preserve"> </w:t>
      </w:r>
      <w:r>
        <w:rPr>
          <w:sz w:val="24"/>
          <w:szCs w:val="24"/>
        </w:rPr>
        <w:t>D</w:t>
      </w:r>
      <w:r w:rsidRPr="000C43E0">
        <w:rPr>
          <w:sz w:val="24"/>
          <w:szCs w:val="24"/>
        </w:rPr>
        <w:t>iet-induced obesity (DIO) is a valuable model in studying the role</w:t>
      </w:r>
      <w:r>
        <w:rPr>
          <w:sz w:val="24"/>
          <w:szCs w:val="24"/>
        </w:rPr>
        <w:t xml:space="preserve"> of macrophage heterogeneity</w:t>
      </w:r>
      <w:r w:rsidR="001765A7">
        <w:rPr>
          <w:sz w:val="24"/>
          <w:szCs w:val="24"/>
        </w:rPr>
        <w:t>;</w:t>
      </w:r>
      <w:r>
        <w:rPr>
          <w:sz w:val="24"/>
          <w:szCs w:val="24"/>
        </w:rPr>
        <w:t xml:space="preserve"> however</w:t>
      </w:r>
      <w:r w:rsidR="001765A7">
        <w:rPr>
          <w:sz w:val="24"/>
          <w:szCs w:val="24"/>
        </w:rPr>
        <w:t>,</w:t>
      </w:r>
      <w:r>
        <w:rPr>
          <w:sz w:val="24"/>
          <w:szCs w:val="24"/>
        </w:rPr>
        <w:t xml:space="preserve"> adequate macrophage isolations are difficult to acquire from inflamed tissues</w:t>
      </w:r>
      <w:r w:rsidRPr="000C43E0">
        <w:rPr>
          <w:sz w:val="24"/>
          <w:szCs w:val="24"/>
        </w:rPr>
        <w:t>. In this protocol,</w:t>
      </w:r>
      <w:r>
        <w:rPr>
          <w:sz w:val="24"/>
          <w:szCs w:val="24"/>
        </w:rPr>
        <w:t xml:space="preserve"> we outline the isolation steps</w:t>
      </w:r>
      <w:r w:rsidRPr="000C43E0">
        <w:rPr>
          <w:sz w:val="24"/>
          <w:szCs w:val="24"/>
        </w:rPr>
        <w:t xml:space="preserve"> and </w:t>
      </w:r>
      <w:r>
        <w:rPr>
          <w:sz w:val="24"/>
          <w:szCs w:val="24"/>
        </w:rPr>
        <w:t xml:space="preserve">necessary </w:t>
      </w:r>
      <w:r w:rsidRPr="000C43E0">
        <w:rPr>
          <w:sz w:val="24"/>
          <w:szCs w:val="24"/>
        </w:rPr>
        <w:t xml:space="preserve">troubleshooting </w:t>
      </w:r>
      <w:r>
        <w:rPr>
          <w:sz w:val="24"/>
          <w:szCs w:val="24"/>
        </w:rPr>
        <w:t>guidelines</w:t>
      </w:r>
      <w:r w:rsidRPr="000C43E0">
        <w:rPr>
          <w:sz w:val="24"/>
          <w:szCs w:val="24"/>
        </w:rPr>
        <w:t xml:space="preserve"> </w:t>
      </w:r>
      <w:r>
        <w:rPr>
          <w:sz w:val="24"/>
          <w:szCs w:val="24"/>
        </w:rPr>
        <w:t>derived from our studies</w:t>
      </w:r>
      <w:r w:rsidRPr="000C43E0">
        <w:rPr>
          <w:sz w:val="24"/>
          <w:szCs w:val="24"/>
        </w:rPr>
        <w:t xml:space="preserve"> for </w:t>
      </w:r>
      <w:r>
        <w:rPr>
          <w:sz w:val="24"/>
          <w:szCs w:val="24"/>
        </w:rPr>
        <w:t>obtaining</w:t>
      </w:r>
      <w:r w:rsidRPr="000C43E0">
        <w:rPr>
          <w:sz w:val="24"/>
          <w:szCs w:val="24"/>
        </w:rPr>
        <w:t xml:space="preserve"> a suitable population of tissue-resident macrophages from mice following 18 weeks of high-fat (HFD) or high-fat</w:t>
      </w:r>
      <w:r>
        <w:rPr>
          <w:sz w:val="24"/>
          <w:szCs w:val="24"/>
        </w:rPr>
        <w:t>/</w:t>
      </w:r>
      <w:r w:rsidRPr="000C43E0">
        <w:rPr>
          <w:sz w:val="24"/>
          <w:szCs w:val="24"/>
        </w:rPr>
        <w:t xml:space="preserve">high-cholesterol (HFHCD) diet intervention. This protocol focuses on three hallmark tissues studied in obesity and atherosclerosis including the liver, white adipose tissues (WAT), </w:t>
      </w:r>
      <w:r w:rsidRPr="000C43E0">
        <w:rPr>
          <w:sz w:val="24"/>
          <w:szCs w:val="24"/>
        </w:rPr>
        <w:lastRenderedPageBreak/>
        <w:t xml:space="preserve">and the aorta. </w:t>
      </w:r>
      <w:r>
        <w:rPr>
          <w:sz w:val="24"/>
          <w:szCs w:val="24"/>
        </w:rPr>
        <w:t xml:space="preserve">We highlight how dualistic usage of flow cytometry can achieve a new dimension of isolation and </w:t>
      </w:r>
      <w:r w:rsidRPr="000C43E0">
        <w:rPr>
          <w:sz w:val="24"/>
          <w:szCs w:val="24"/>
        </w:rPr>
        <w:t>characterization of</w:t>
      </w:r>
      <w:r>
        <w:rPr>
          <w:sz w:val="24"/>
          <w:szCs w:val="24"/>
        </w:rPr>
        <w:t xml:space="preserve"> tissue-resident macrophages. A fundamental section of </w:t>
      </w:r>
      <w:r w:rsidRPr="000C43E0">
        <w:rPr>
          <w:sz w:val="24"/>
          <w:szCs w:val="24"/>
        </w:rPr>
        <w:t>this protocol addresses th</w:t>
      </w:r>
      <w:r w:rsidR="003C54E6">
        <w:rPr>
          <w:sz w:val="24"/>
          <w:szCs w:val="24"/>
        </w:rPr>
        <w:t>e intricacies underlying tissue-</w:t>
      </w:r>
      <w:r w:rsidRPr="000C43E0">
        <w:rPr>
          <w:sz w:val="24"/>
          <w:szCs w:val="24"/>
        </w:rPr>
        <w:t xml:space="preserve">specific enzymatic digestions and macrophage isolation, and </w:t>
      </w:r>
      <w:r>
        <w:rPr>
          <w:sz w:val="24"/>
          <w:szCs w:val="24"/>
        </w:rPr>
        <w:t xml:space="preserve">subsequent </w:t>
      </w:r>
      <w:r w:rsidRPr="000C43E0">
        <w:rPr>
          <w:sz w:val="24"/>
          <w:szCs w:val="24"/>
        </w:rPr>
        <w:t xml:space="preserve">cell-surface antibody staining for flow cytometric analysis. </w:t>
      </w:r>
      <w:r>
        <w:rPr>
          <w:sz w:val="24"/>
          <w:szCs w:val="24"/>
        </w:rPr>
        <w:t>This protocol addresses existing c</w:t>
      </w:r>
      <w:r w:rsidRPr="000C43E0">
        <w:rPr>
          <w:sz w:val="24"/>
          <w:szCs w:val="24"/>
        </w:rPr>
        <w:t>omplexities underlying fluorescent-</w:t>
      </w:r>
      <w:r>
        <w:rPr>
          <w:sz w:val="24"/>
          <w:szCs w:val="24"/>
        </w:rPr>
        <w:t xml:space="preserve">activated cell sorting (FACS) and presents clarifications to these complexities so as to obtain </w:t>
      </w:r>
      <w:r w:rsidRPr="000C43E0">
        <w:rPr>
          <w:sz w:val="24"/>
          <w:szCs w:val="24"/>
        </w:rPr>
        <w:t xml:space="preserve">broad range characterization </w:t>
      </w:r>
      <w:r>
        <w:rPr>
          <w:sz w:val="24"/>
          <w:szCs w:val="24"/>
        </w:rPr>
        <w:t xml:space="preserve">from adequately </w:t>
      </w:r>
      <w:r w:rsidRPr="000C43E0">
        <w:rPr>
          <w:sz w:val="24"/>
          <w:szCs w:val="24"/>
        </w:rPr>
        <w:t xml:space="preserve">sorted </w:t>
      </w:r>
      <w:r>
        <w:rPr>
          <w:sz w:val="24"/>
          <w:szCs w:val="24"/>
        </w:rPr>
        <w:t xml:space="preserve">cell </w:t>
      </w:r>
      <w:r w:rsidRPr="000C43E0">
        <w:rPr>
          <w:sz w:val="24"/>
          <w:szCs w:val="24"/>
        </w:rPr>
        <w:t xml:space="preserve">populations. </w:t>
      </w:r>
      <w:r>
        <w:rPr>
          <w:sz w:val="24"/>
          <w:szCs w:val="24"/>
        </w:rPr>
        <w:t>A</w:t>
      </w:r>
      <w:r w:rsidRPr="000C43E0">
        <w:rPr>
          <w:sz w:val="24"/>
          <w:szCs w:val="24"/>
        </w:rPr>
        <w:t>lternat</w:t>
      </w:r>
      <w:r>
        <w:rPr>
          <w:sz w:val="24"/>
          <w:szCs w:val="24"/>
        </w:rPr>
        <w:t xml:space="preserve">e enrichment methods are included for sorting cells, such as the dense </w:t>
      </w:r>
      <w:r w:rsidRPr="000C43E0">
        <w:rPr>
          <w:sz w:val="24"/>
          <w:szCs w:val="24"/>
        </w:rPr>
        <w:t>liver, allow</w:t>
      </w:r>
      <w:r>
        <w:rPr>
          <w:sz w:val="24"/>
          <w:szCs w:val="24"/>
        </w:rPr>
        <w:t>ing</w:t>
      </w:r>
      <w:r w:rsidRPr="000C43E0">
        <w:rPr>
          <w:sz w:val="24"/>
          <w:szCs w:val="24"/>
        </w:rPr>
        <w:t xml:space="preserve"> for flexibility and time management when working with FACS. In brief, this protocol </w:t>
      </w:r>
      <w:r>
        <w:rPr>
          <w:sz w:val="24"/>
          <w:szCs w:val="24"/>
        </w:rPr>
        <w:t>aids</w:t>
      </w:r>
      <w:r w:rsidRPr="000C43E0">
        <w:rPr>
          <w:sz w:val="24"/>
          <w:szCs w:val="24"/>
        </w:rPr>
        <w:t xml:space="preserve"> the researcher to eval</w:t>
      </w:r>
      <w:r>
        <w:rPr>
          <w:sz w:val="24"/>
          <w:szCs w:val="24"/>
        </w:rPr>
        <w:t>uate macrophage heterogeneity from a multitude</w:t>
      </w:r>
      <w:r w:rsidRPr="000C43E0">
        <w:rPr>
          <w:sz w:val="24"/>
          <w:szCs w:val="24"/>
        </w:rPr>
        <w:t xml:space="preserve"> </w:t>
      </w:r>
      <w:r>
        <w:rPr>
          <w:sz w:val="24"/>
          <w:szCs w:val="24"/>
        </w:rPr>
        <w:t xml:space="preserve">of inflamed </w:t>
      </w:r>
      <w:r w:rsidRPr="000C43E0">
        <w:rPr>
          <w:sz w:val="24"/>
          <w:szCs w:val="24"/>
        </w:rPr>
        <w:t>tissues</w:t>
      </w:r>
      <w:r>
        <w:rPr>
          <w:sz w:val="24"/>
          <w:szCs w:val="24"/>
        </w:rPr>
        <w:t xml:space="preserve"> in a given study and provides</w:t>
      </w:r>
      <w:r w:rsidRPr="000C43E0">
        <w:rPr>
          <w:sz w:val="24"/>
          <w:szCs w:val="24"/>
        </w:rPr>
        <w:t xml:space="preserve"> </w:t>
      </w:r>
      <w:r>
        <w:rPr>
          <w:sz w:val="24"/>
          <w:szCs w:val="24"/>
        </w:rPr>
        <w:t xml:space="preserve">insightful </w:t>
      </w:r>
      <w:r w:rsidRPr="000C43E0">
        <w:rPr>
          <w:sz w:val="24"/>
          <w:szCs w:val="24"/>
        </w:rPr>
        <w:t>troubles</w:t>
      </w:r>
      <w:r>
        <w:rPr>
          <w:sz w:val="24"/>
          <w:szCs w:val="24"/>
        </w:rPr>
        <w:t>hooting tips that have been successful</w:t>
      </w:r>
      <w:r w:rsidRPr="000C43E0">
        <w:rPr>
          <w:sz w:val="24"/>
          <w:szCs w:val="24"/>
        </w:rPr>
        <w:t xml:space="preserve"> for favorable cellular</w:t>
      </w:r>
      <w:r>
        <w:rPr>
          <w:sz w:val="24"/>
          <w:szCs w:val="24"/>
        </w:rPr>
        <w:t xml:space="preserve"> isolation and characterization of immune cells in DIO</w:t>
      </w:r>
      <w:r w:rsidR="003C54E6">
        <w:rPr>
          <w:sz w:val="24"/>
          <w:szCs w:val="24"/>
        </w:rPr>
        <w:t>-</w:t>
      </w:r>
      <w:r>
        <w:rPr>
          <w:sz w:val="24"/>
          <w:szCs w:val="24"/>
        </w:rPr>
        <w:t xml:space="preserve">mediated inflammation. </w:t>
      </w:r>
    </w:p>
    <w:p w14:paraId="4AAE5CAA" w14:textId="77777777" w:rsidR="00900059" w:rsidRPr="004D3DC0" w:rsidRDefault="00900059" w:rsidP="00EB519F">
      <w:pPr>
        <w:pStyle w:val="NoSpacing"/>
        <w:jc w:val="both"/>
        <w:rPr>
          <w:i/>
          <w:color w:val="FF0000"/>
          <w:sz w:val="24"/>
        </w:rPr>
      </w:pPr>
    </w:p>
    <w:p w14:paraId="1E25B256" w14:textId="77777777" w:rsidR="008C503C" w:rsidRPr="000C43E0" w:rsidRDefault="00286657" w:rsidP="00EB519F">
      <w:pPr>
        <w:pStyle w:val="Heading1"/>
        <w:jc w:val="both"/>
      </w:pPr>
      <w:r w:rsidRPr="00545348">
        <w:t>Introduction</w:t>
      </w:r>
      <w:r w:rsidR="00265463" w:rsidRPr="00545348">
        <w:t>:</w:t>
      </w:r>
    </w:p>
    <w:p w14:paraId="27375925" w14:textId="41B957DD" w:rsidR="00331A1F" w:rsidRPr="000C43E0" w:rsidRDefault="00EA1ECB" w:rsidP="00EB519F">
      <w:pPr>
        <w:pStyle w:val="NoSpacing"/>
        <w:jc w:val="both"/>
        <w:rPr>
          <w:sz w:val="24"/>
          <w:szCs w:val="24"/>
        </w:rPr>
      </w:pPr>
      <w:r>
        <w:rPr>
          <w:sz w:val="24"/>
          <w:szCs w:val="24"/>
        </w:rPr>
        <w:t>Mouse</w:t>
      </w:r>
      <w:r w:rsidR="00A21A27" w:rsidRPr="000C43E0">
        <w:rPr>
          <w:sz w:val="24"/>
          <w:szCs w:val="24"/>
        </w:rPr>
        <w:t xml:space="preserve"> models have been extensively u</w:t>
      </w:r>
      <w:r w:rsidR="00A93E15" w:rsidRPr="000C43E0">
        <w:rPr>
          <w:sz w:val="24"/>
          <w:szCs w:val="24"/>
        </w:rPr>
        <w:t>sed</w:t>
      </w:r>
      <w:r w:rsidR="00A21A27" w:rsidRPr="000C43E0">
        <w:rPr>
          <w:sz w:val="24"/>
          <w:szCs w:val="24"/>
        </w:rPr>
        <w:t xml:space="preserve"> to </w:t>
      </w:r>
      <w:r w:rsidR="00485972" w:rsidRPr="000C43E0">
        <w:rPr>
          <w:sz w:val="24"/>
          <w:szCs w:val="24"/>
        </w:rPr>
        <w:t xml:space="preserve">study </w:t>
      </w:r>
      <w:r w:rsidR="00B730DA" w:rsidRPr="000C43E0">
        <w:rPr>
          <w:sz w:val="24"/>
          <w:szCs w:val="24"/>
        </w:rPr>
        <w:t xml:space="preserve">the dynamics of </w:t>
      </w:r>
      <w:r w:rsidR="00D07DDF" w:rsidRPr="000C43E0">
        <w:rPr>
          <w:sz w:val="24"/>
          <w:szCs w:val="24"/>
        </w:rPr>
        <w:t xml:space="preserve">human </w:t>
      </w:r>
      <w:r w:rsidR="00B730DA" w:rsidRPr="000C43E0">
        <w:rPr>
          <w:sz w:val="24"/>
          <w:szCs w:val="24"/>
        </w:rPr>
        <w:t>diseases</w:t>
      </w:r>
      <w:r w:rsidR="00D07DDF" w:rsidRPr="000C43E0">
        <w:rPr>
          <w:sz w:val="24"/>
          <w:szCs w:val="24"/>
        </w:rPr>
        <w:t xml:space="preserve">. </w:t>
      </w:r>
      <w:r w:rsidR="00A950CD" w:rsidRPr="000C43E0">
        <w:rPr>
          <w:sz w:val="24"/>
          <w:szCs w:val="24"/>
        </w:rPr>
        <w:t xml:space="preserve">Proper isolation of </w:t>
      </w:r>
      <w:r w:rsidR="00286657" w:rsidRPr="000C43E0">
        <w:rPr>
          <w:sz w:val="24"/>
          <w:szCs w:val="24"/>
        </w:rPr>
        <w:t xml:space="preserve">tissue resident cells </w:t>
      </w:r>
      <w:r w:rsidR="00A950CD" w:rsidRPr="000C43E0">
        <w:rPr>
          <w:sz w:val="24"/>
          <w:szCs w:val="24"/>
        </w:rPr>
        <w:t>from</w:t>
      </w:r>
      <w:r w:rsidR="00D07DDF" w:rsidRPr="000C43E0">
        <w:rPr>
          <w:sz w:val="24"/>
          <w:szCs w:val="24"/>
        </w:rPr>
        <w:t xml:space="preserve"> mice in a disease</w:t>
      </w:r>
      <w:r w:rsidR="00A950CD" w:rsidRPr="000C43E0">
        <w:rPr>
          <w:sz w:val="24"/>
          <w:szCs w:val="24"/>
        </w:rPr>
        <w:t>d state can provide a platform for understanding the molecular and cellular contribution</w:t>
      </w:r>
      <w:r w:rsidR="00A51AF6" w:rsidRPr="000C43E0">
        <w:rPr>
          <w:sz w:val="24"/>
          <w:szCs w:val="24"/>
        </w:rPr>
        <w:t>s to the</w:t>
      </w:r>
      <w:r w:rsidR="00A950CD" w:rsidRPr="000C43E0">
        <w:rPr>
          <w:sz w:val="24"/>
          <w:szCs w:val="24"/>
        </w:rPr>
        <w:t xml:space="preserve"> pathogenesis of </w:t>
      </w:r>
      <w:r w:rsidR="005222E0" w:rsidRPr="000C43E0">
        <w:rPr>
          <w:sz w:val="24"/>
          <w:szCs w:val="24"/>
        </w:rPr>
        <w:t>a</w:t>
      </w:r>
      <w:r w:rsidR="00A950CD" w:rsidRPr="000C43E0">
        <w:rPr>
          <w:sz w:val="24"/>
          <w:szCs w:val="24"/>
        </w:rPr>
        <w:t xml:space="preserve"> disease</w:t>
      </w:r>
      <w:r w:rsidR="005E3B96" w:rsidRPr="000C43E0">
        <w:rPr>
          <w:sz w:val="24"/>
          <w:szCs w:val="24"/>
        </w:rPr>
        <w:fldChar w:fldCharType="begin" w:fldLock="1"/>
      </w:r>
      <w:r w:rsidR="00486764">
        <w:rPr>
          <w:sz w:val="24"/>
          <w:szCs w:val="24"/>
        </w:rPr>
        <w:instrText>ADDIN CSL_CITATION { "citationItems" : [ { "id" : "ITEM-1", "itemData" : { "DOI" : "10.1111/imm.12451", "ISBN" : "1365-2567 (Electronic)\\r0019-2805 (Linking)", "ISSN" : "13652567", "PMID" : "25684236", "abstract" : "Macrophages have been at the heart of immune research for over a century and are an integral component of innate immunity. Macrophages are often viewed as terminally differentiated monocytic phagocytes. They infiltrate tissues during inflammation, and form polarized populations that perform pro-inflammatory or anti-inflammatory functions. Tissue-resident macrophages were regarded as differentiated monocytes, which seed the tissues to perform immune sentinel and homeostatic functions. However, tissue-resident macrophages are not a homogeneous population, but are in fact a grouping of cells with similar functions and phenotypes. In the last decade, it has been revealed that many of these cells are not terminally differentiated and, in most cases, are not derived from haematopoiesis in the adult. Recent research has highlighted that tissue-resident macrophages cannot be grouped into simple polarized categories, especially in vivo, when they are exposed to complex signalling events. It has now been demonstrated that the tissue environment itself is a major controller of macrophage phenotype, and can influence the expression of many genes regardless of origin. This is consistent with the concept that cells within different tissues have diverse responses in inflammation. There is still a mountain to climb in the field, as it evolves to encompass not only tissue-resident macrophage diversity, but also categorization of specific tissue environments and the plasticity of macrophages themselves. This knowledge provides a new perspective on therapeutic strategies, as macrophage subsets can potentially be manipulated to control the inflammatory environment in a tissue-specific manner.", "author" : [ { "dropping-particle" : "", "family" : "Davies", "given" : "Luke C.", "non-dropping-particle" : "", "parse-names" : false, "suffix" : "" }, { "dropping-particle" : "", "family" : "Taylor", "given" : "Philip R.", "non-dropping-particle" : "", "parse-names" : false, "suffix" : "" } ], "container-title" : "Immunology", "id" : "ITEM-1", "issue" : "4", "issued" : { "date-parts" : [ [ "2015" ] ] }, "page" : "541-548", "title" : "Tissue-resident macrophages: Then and Now", "type" : "article-journal", "volume" : "144" }, "uris" : [ "http://www.mendeley.com/documents/?uuid=7de97d21-85ca-42a2-9aa2-3d99e807346f" ] } ], "mendeley" : { "formattedCitation" : "&lt;sup&gt;1&lt;/sup&gt;", "plainTextFormattedCitation" : "1", "previouslyFormattedCitation" : "&lt;sup&gt;1&lt;/sup&gt;" }, "properties" : { "noteIndex" : 0 }, "schema" : "https://github.com/citation-style-language/schema/raw/master/csl-citation.json" }</w:instrText>
      </w:r>
      <w:r w:rsidR="005E3B96" w:rsidRPr="000C43E0">
        <w:rPr>
          <w:sz w:val="24"/>
          <w:szCs w:val="24"/>
        </w:rPr>
        <w:fldChar w:fldCharType="separate"/>
      </w:r>
      <w:r w:rsidR="005E3B96" w:rsidRPr="000C43E0">
        <w:rPr>
          <w:noProof/>
          <w:sz w:val="24"/>
          <w:szCs w:val="24"/>
          <w:vertAlign w:val="superscript"/>
        </w:rPr>
        <w:t>1</w:t>
      </w:r>
      <w:r w:rsidR="005E3B96" w:rsidRPr="000C43E0">
        <w:rPr>
          <w:sz w:val="24"/>
          <w:szCs w:val="24"/>
        </w:rPr>
        <w:fldChar w:fldCharType="end"/>
      </w:r>
      <w:r w:rsidR="00A950CD" w:rsidRPr="000C43E0">
        <w:rPr>
          <w:sz w:val="24"/>
          <w:szCs w:val="24"/>
        </w:rPr>
        <w:t>.</w:t>
      </w:r>
      <w:r w:rsidR="00DB75F8" w:rsidRPr="000C43E0">
        <w:rPr>
          <w:sz w:val="24"/>
          <w:szCs w:val="24"/>
        </w:rPr>
        <w:t xml:space="preserve"> </w:t>
      </w:r>
      <w:r>
        <w:rPr>
          <w:sz w:val="24"/>
          <w:szCs w:val="24"/>
        </w:rPr>
        <w:t>One</w:t>
      </w:r>
      <w:r w:rsidRPr="000C43E0">
        <w:rPr>
          <w:sz w:val="24"/>
          <w:szCs w:val="24"/>
        </w:rPr>
        <w:t xml:space="preserve"> </w:t>
      </w:r>
      <w:r w:rsidR="00A93E15" w:rsidRPr="000C43E0">
        <w:rPr>
          <w:sz w:val="24"/>
          <w:szCs w:val="24"/>
        </w:rPr>
        <w:t xml:space="preserve">disorder that </w:t>
      </w:r>
      <w:r w:rsidR="00B456D5" w:rsidRPr="000C43E0">
        <w:rPr>
          <w:sz w:val="24"/>
          <w:szCs w:val="24"/>
        </w:rPr>
        <w:t>is</w:t>
      </w:r>
      <w:r w:rsidR="00A93E15" w:rsidRPr="000C43E0">
        <w:rPr>
          <w:sz w:val="24"/>
          <w:szCs w:val="24"/>
        </w:rPr>
        <w:t xml:space="preserve"> of critical importance is obesity. </w:t>
      </w:r>
      <w:r>
        <w:rPr>
          <w:sz w:val="24"/>
          <w:szCs w:val="24"/>
        </w:rPr>
        <w:t>The incidence</w:t>
      </w:r>
      <w:r w:rsidRPr="000C43E0">
        <w:rPr>
          <w:sz w:val="24"/>
          <w:szCs w:val="24"/>
        </w:rPr>
        <w:t xml:space="preserve"> </w:t>
      </w:r>
      <w:r w:rsidR="00A93E15" w:rsidRPr="000C43E0">
        <w:rPr>
          <w:sz w:val="24"/>
          <w:szCs w:val="24"/>
        </w:rPr>
        <w:t xml:space="preserve">of obesity </w:t>
      </w:r>
      <w:r w:rsidR="002F78B1" w:rsidRPr="000C43E0">
        <w:rPr>
          <w:sz w:val="24"/>
          <w:szCs w:val="24"/>
        </w:rPr>
        <w:t>continue</w:t>
      </w:r>
      <w:r w:rsidR="00EE4507">
        <w:rPr>
          <w:sz w:val="24"/>
          <w:szCs w:val="24"/>
        </w:rPr>
        <w:t>s</w:t>
      </w:r>
      <w:r w:rsidR="002F78B1" w:rsidRPr="000C43E0">
        <w:rPr>
          <w:sz w:val="24"/>
          <w:szCs w:val="24"/>
        </w:rPr>
        <w:t xml:space="preserve"> to rise worldwide in parallel with insulin resistance and type 2 diabetes mellitus, cardiovascular disease</w:t>
      </w:r>
      <w:r w:rsidR="00B456D5" w:rsidRPr="000C43E0">
        <w:rPr>
          <w:sz w:val="24"/>
          <w:szCs w:val="24"/>
        </w:rPr>
        <w:t>,</w:t>
      </w:r>
      <w:r w:rsidR="002F78B1" w:rsidRPr="000C43E0">
        <w:rPr>
          <w:sz w:val="24"/>
          <w:szCs w:val="24"/>
        </w:rPr>
        <w:t xml:space="preserve"> and fatty liver disease</w:t>
      </w:r>
      <w:r w:rsidR="00E05EB2" w:rsidRPr="000C43E0">
        <w:rPr>
          <w:sz w:val="24"/>
          <w:szCs w:val="24"/>
        </w:rPr>
        <w:fldChar w:fldCharType="begin" w:fldLock="1"/>
      </w:r>
      <w:r w:rsidR="006B3354">
        <w:rPr>
          <w:sz w:val="24"/>
          <w:szCs w:val="24"/>
        </w:rPr>
        <w:instrText>ADDIN CSL_CITATION { "citationItems" : [ { "id" : "ITEM-1", "itemData" : { "DOI" : "10.1038/nature05482", "author" : [ { "dropping-particle" : "", "family" : "Kahn", "given" : "Steven E", "non-dropping-particle" : "", "parse-names" : false, "suffix" : "" }, { "dropping-particle" : "", "family" : "Hull", "given" : "Rebecca L", "non-dropping-particle" : "", "parse-names" : false, "suffix" : "" }, { "dropping-particle" : "", "family" : "Utzschneider", "given" : "Kristina M", "non-dropping-particle" : "", "parse-names" : false, "suffix" : "" } ], "container-title" : "Nature", "id" : "ITEM-1", "issue" : "12", "issued" : { "date-parts" : [ [ "2006" ] ] }, "page" : "840-846", "title" : "Mechanisms linking obesity to insulin resistance and type 2 diabetes", "type" : "article-journal", "volume" : "444" }, "uris" : [ "http://www.mendeley.com/documents/?uuid=ae956f4d-af03-4051-8208-b37f1a90bbaa" ] }, { "id" : "ITEM-2", "itemData" : { "DOI" : "10.1038/nature05487", "author" : [ { "dropping-particle" : "Van", "family" : "Gaal", "given" : "Luc F", "non-dropping-particle" : "", "parse-names" : false, "suffix" : "" }, { "dropping-particle" : "", "family" : "Mertens", "given" : "Ilse L", "non-dropping-particle" : "", "parse-names" : false, "suffix" : "" }, { "dropping-particle" : "", "family" : "Block", "given" : "Christophe E", "non-dropping-particle" : "De", "parse-names" : false, "suffix" : "" } ], "container-title" : "Nature", "id" : "ITEM-2", "issue" : "12", "issued" : { "date-parts" : [ [ "2006" ] ] }, "page" : "875-880", "title" : "Mechanisms linking obesity with cardiovascular disease", "type" : "article-journal", "volume" : "444" }, "uris" : [ "http://www.mendeley.com/documents/?uuid=9f235d85-924a-489e-b691-55a312ab5f84" ] } ], "mendeley" : { "formattedCitation" : "&lt;sup&gt;2,3&lt;/sup&gt;", "plainTextFormattedCitation" : "2,3", "previouslyFormattedCitation" : "&lt;sup&gt;2,3&lt;/sup&gt;" }, "properties" : { "noteIndex" : 0 }, "schema" : "https://github.com/citation-style-language/schema/raw/master/csl-citation.json" }</w:instrText>
      </w:r>
      <w:r w:rsidR="00E05EB2" w:rsidRPr="000C43E0">
        <w:rPr>
          <w:sz w:val="24"/>
          <w:szCs w:val="24"/>
        </w:rPr>
        <w:fldChar w:fldCharType="separate"/>
      </w:r>
      <w:r w:rsidR="005E3B96" w:rsidRPr="000C43E0">
        <w:rPr>
          <w:noProof/>
          <w:sz w:val="24"/>
          <w:szCs w:val="24"/>
          <w:vertAlign w:val="superscript"/>
        </w:rPr>
        <w:t>2,3</w:t>
      </w:r>
      <w:r w:rsidR="00E05EB2" w:rsidRPr="000C43E0">
        <w:rPr>
          <w:sz w:val="24"/>
          <w:szCs w:val="24"/>
        </w:rPr>
        <w:fldChar w:fldCharType="end"/>
      </w:r>
      <w:r w:rsidR="002F78B1" w:rsidRPr="000C43E0">
        <w:rPr>
          <w:sz w:val="24"/>
          <w:szCs w:val="24"/>
        </w:rPr>
        <w:t>.</w:t>
      </w:r>
      <w:r w:rsidR="00DB75F8" w:rsidRPr="000C43E0">
        <w:rPr>
          <w:sz w:val="24"/>
          <w:szCs w:val="24"/>
        </w:rPr>
        <w:t xml:space="preserve"> </w:t>
      </w:r>
      <w:r>
        <w:rPr>
          <w:sz w:val="24"/>
          <w:szCs w:val="24"/>
        </w:rPr>
        <w:t>E</w:t>
      </w:r>
      <w:r w:rsidR="00331A1F" w:rsidRPr="000C43E0">
        <w:rPr>
          <w:sz w:val="24"/>
          <w:szCs w:val="24"/>
        </w:rPr>
        <w:t xml:space="preserve">xcessive nutrient consumption is further </w:t>
      </w:r>
      <w:r w:rsidR="00286657" w:rsidRPr="000C43E0">
        <w:rPr>
          <w:sz w:val="24"/>
          <w:szCs w:val="24"/>
        </w:rPr>
        <w:t>skewed</w:t>
      </w:r>
      <w:r w:rsidR="00331A1F" w:rsidRPr="000C43E0">
        <w:rPr>
          <w:sz w:val="24"/>
          <w:szCs w:val="24"/>
        </w:rPr>
        <w:t xml:space="preserve"> by </w:t>
      </w:r>
      <w:r w:rsidR="003E09D2">
        <w:rPr>
          <w:sz w:val="24"/>
          <w:szCs w:val="24"/>
        </w:rPr>
        <w:t>decreased</w:t>
      </w:r>
      <w:r w:rsidR="003E09D2" w:rsidRPr="000C43E0">
        <w:rPr>
          <w:sz w:val="24"/>
          <w:szCs w:val="24"/>
        </w:rPr>
        <w:t xml:space="preserve"> </w:t>
      </w:r>
      <w:r w:rsidR="00331A1F" w:rsidRPr="000C43E0">
        <w:rPr>
          <w:sz w:val="24"/>
          <w:szCs w:val="24"/>
        </w:rPr>
        <w:t>physical activity tri</w:t>
      </w:r>
      <w:r w:rsidR="00FF5DC7" w:rsidRPr="000C43E0">
        <w:rPr>
          <w:sz w:val="24"/>
          <w:szCs w:val="24"/>
        </w:rPr>
        <w:t>gger</w:t>
      </w:r>
      <w:r w:rsidR="00286657" w:rsidRPr="000C43E0">
        <w:rPr>
          <w:sz w:val="24"/>
          <w:szCs w:val="24"/>
        </w:rPr>
        <w:t>ing</w:t>
      </w:r>
      <w:r w:rsidR="00FF5DC7" w:rsidRPr="000C43E0">
        <w:rPr>
          <w:sz w:val="24"/>
          <w:szCs w:val="24"/>
        </w:rPr>
        <w:t xml:space="preserve"> a</w:t>
      </w:r>
      <w:r w:rsidR="00BE753E" w:rsidRPr="000C43E0">
        <w:rPr>
          <w:sz w:val="24"/>
          <w:szCs w:val="24"/>
        </w:rPr>
        <w:t xml:space="preserve">ltered </w:t>
      </w:r>
      <w:r w:rsidR="00FF5DC7" w:rsidRPr="000C43E0">
        <w:rPr>
          <w:sz w:val="24"/>
          <w:szCs w:val="24"/>
        </w:rPr>
        <w:t>signals</w:t>
      </w:r>
      <w:r w:rsidR="00BE753E" w:rsidRPr="000C43E0">
        <w:rPr>
          <w:sz w:val="24"/>
          <w:szCs w:val="24"/>
        </w:rPr>
        <w:t xml:space="preserve"> emanating from adipose tissue,</w:t>
      </w:r>
      <w:r w:rsidR="00FF5DC7" w:rsidRPr="000C43E0">
        <w:rPr>
          <w:sz w:val="24"/>
          <w:szCs w:val="24"/>
        </w:rPr>
        <w:t xml:space="preserve"> which can </w:t>
      </w:r>
      <w:r>
        <w:rPr>
          <w:sz w:val="24"/>
          <w:szCs w:val="24"/>
        </w:rPr>
        <w:t>alter</w:t>
      </w:r>
      <w:r w:rsidRPr="000C43E0">
        <w:rPr>
          <w:sz w:val="24"/>
          <w:szCs w:val="24"/>
        </w:rPr>
        <w:t xml:space="preserve"> </w:t>
      </w:r>
      <w:r w:rsidR="00331A1F" w:rsidRPr="000C43E0">
        <w:rPr>
          <w:sz w:val="24"/>
          <w:szCs w:val="24"/>
        </w:rPr>
        <w:t xml:space="preserve">the </w:t>
      </w:r>
      <w:r w:rsidR="00FF5DC7" w:rsidRPr="000C43E0">
        <w:rPr>
          <w:sz w:val="24"/>
          <w:szCs w:val="24"/>
        </w:rPr>
        <w:t>cellular</w:t>
      </w:r>
      <w:r w:rsidR="00331A1F" w:rsidRPr="000C43E0">
        <w:rPr>
          <w:sz w:val="24"/>
          <w:szCs w:val="24"/>
        </w:rPr>
        <w:t xml:space="preserve"> milieu </w:t>
      </w:r>
      <w:r w:rsidR="00A551CC" w:rsidRPr="000C43E0">
        <w:rPr>
          <w:sz w:val="24"/>
          <w:szCs w:val="24"/>
        </w:rPr>
        <w:t xml:space="preserve">of other peripheral </w:t>
      </w:r>
      <w:r w:rsidR="00FF5DC7" w:rsidRPr="000C43E0">
        <w:rPr>
          <w:sz w:val="24"/>
          <w:szCs w:val="24"/>
        </w:rPr>
        <w:t xml:space="preserve">tissues such as </w:t>
      </w:r>
      <w:r w:rsidR="00A93E15" w:rsidRPr="000C43E0">
        <w:rPr>
          <w:sz w:val="24"/>
          <w:szCs w:val="24"/>
        </w:rPr>
        <w:t>the aorta</w:t>
      </w:r>
      <w:r w:rsidR="00A551CC" w:rsidRPr="000C43E0">
        <w:rPr>
          <w:sz w:val="24"/>
          <w:szCs w:val="24"/>
        </w:rPr>
        <w:t xml:space="preserve"> and liver</w:t>
      </w:r>
      <w:r w:rsidR="00264013" w:rsidRPr="000C43E0">
        <w:rPr>
          <w:sz w:val="24"/>
          <w:szCs w:val="24"/>
        </w:rPr>
        <w:fldChar w:fldCharType="begin" w:fldLock="1"/>
      </w:r>
      <w:r w:rsidR="00486764">
        <w:rPr>
          <w:sz w:val="24"/>
          <w:szCs w:val="24"/>
        </w:rPr>
        <w:instrText>ADDIN CSL_CITATION { "citationItems" : [ { "id" : "ITEM-1", "itemData" : { "DOI" : "10.3390/ijms15046184", "ISBN" : "1422-0067 (Electronic)\\r1422-0067 (Linking)", "ISSN" : "1422-0067", "PMID" : "24733068", "abstract" : "Accumulating evidence indicates that obesity is closely associated with an increased risk of metabolic diseases such as insulin resistance, type 2 diabetes, dyslipidemia and nonalcoholic fatty liver disease. Obesity results from an imbalance between food intake and energy expenditure, which leads to an excessive accumulation of adipose tissue. Adipose tissue is now recognized not only as a main site of storage of excess energy derived from food intake but also as an endocrine organ. The expansion of adipose tissue produces a number of bioactive substances, known as adipocytokines or adipokines, which trigger chronic low-grade inflammation and interact with a range of processes in many different organs. Although the precise mechanisms are still unclear, dysregulated production or secretion of these adipokines caused by excess adipose tissue and adipose tissue dysfunction can contribute to the development of obesity-related metabolic diseases. In this review, we focus on the role of several adipokines associated with obesity and the potential impact on obesity-related metabolic diseases. Multiple lines evidence provides valuable insights into the roles of adipokines in the development of obesity and its metabolic complications. Further research is still required to fully understand the mechanisms underlying the metabolic actions of a few newly identified adipokines.", "author" : [ { "dropping-particle" : "", "family" : "Jung", "given" : "Un", "non-dropping-particle" : "", "parse-names" : false, "suffix" : "" }, { "dropping-particle" : "", "family" : "Choi", "given" : "Myung-Sook", "non-dropping-particle" : "", "parse-names" : false, "suffix" : "" } ], "container-title" : "Int J Mol Sci", "id" : "ITEM-1", "issue" : "4", "issued" : { "date-parts" : [ [ "2014" ] ] }, "page" : "6184-6223", "title" : "Obesity and Its Metabolic Complications: The Role of Adipokines and the Relationship between Obesity, Inflammation, Insulin Resistance, Dyslipidemia and Nonalcoholic Fatty Liver Disease", "type" : "article-journal", "volume" : "15" }, "uris" : [ "http://www.mendeley.com/documents/?uuid=5cb89102-5222-4350-b441-7017caf91164" ] } ], "mendeley" : { "formattedCitation" : "&lt;sup&gt;4&lt;/sup&gt;", "plainTextFormattedCitation" : "4", "previouslyFormattedCitation" : "&lt;sup&gt;4&lt;/sup&gt;" }, "properties" : { "noteIndex" : 0 }, "schema" : "https://github.com/citation-style-language/schema/raw/master/csl-citation.json" }</w:instrText>
      </w:r>
      <w:r w:rsidR="00264013" w:rsidRPr="000C43E0">
        <w:rPr>
          <w:sz w:val="24"/>
          <w:szCs w:val="24"/>
        </w:rPr>
        <w:fldChar w:fldCharType="separate"/>
      </w:r>
      <w:r w:rsidR="005E3B96" w:rsidRPr="000C43E0">
        <w:rPr>
          <w:noProof/>
          <w:sz w:val="24"/>
          <w:szCs w:val="24"/>
          <w:vertAlign w:val="superscript"/>
        </w:rPr>
        <w:t>4</w:t>
      </w:r>
      <w:r w:rsidR="00264013" w:rsidRPr="000C43E0">
        <w:rPr>
          <w:sz w:val="24"/>
          <w:szCs w:val="24"/>
        </w:rPr>
        <w:fldChar w:fldCharType="end"/>
      </w:r>
      <w:r w:rsidR="00A551CC" w:rsidRPr="000C43E0">
        <w:rPr>
          <w:sz w:val="24"/>
          <w:szCs w:val="24"/>
        </w:rPr>
        <w:t xml:space="preserve">. Such disruption of metabolic homeostasis results </w:t>
      </w:r>
      <w:r w:rsidR="00B456D5" w:rsidRPr="000C43E0">
        <w:rPr>
          <w:sz w:val="24"/>
          <w:szCs w:val="24"/>
        </w:rPr>
        <w:t>in</w:t>
      </w:r>
      <w:r w:rsidR="00C64044" w:rsidRPr="000C43E0">
        <w:rPr>
          <w:sz w:val="24"/>
          <w:szCs w:val="24"/>
        </w:rPr>
        <w:t xml:space="preserve"> a </w:t>
      </w:r>
      <w:r w:rsidR="00A551CC" w:rsidRPr="000C43E0">
        <w:rPr>
          <w:sz w:val="24"/>
          <w:szCs w:val="24"/>
        </w:rPr>
        <w:t>chronic low grade systemic inflammation</w:t>
      </w:r>
      <w:r w:rsidR="00264013" w:rsidRPr="000C43E0">
        <w:rPr>
          <w:sz w:val="24"/>
          <w:szCs w:val="24"/>
        </w:rPr>
        <w:fldChar w:fldCharType="begin" w:fldLock="1"/>
      </w:r>
      <w:r w:rsidR="00165F2C">
        <w:rPr>
          <w:sz w:val="24"/>
          <w:szCs w:val="24"/>
        </w:rPr>
        <w:instrText>ADDIN CSL_CITATION { "citationItems" : [ { "id" : "ITEM-1", "itemData" : { "DOI" : "10.1155/2012/476380", "ISBN" : "2090-0724", "ISSN" : "20900724", "PMID" : "22523672", "abstract" : "The metabolic syndrome is a complex of clinical features leading to an increased risk for cardiovascular disease and type 2 diabetes mellitus in both sexes. Visceral obesity and insulin resistance are considered the main features determining the negative cardiovascular profile in metabolic syndrome. The aim of this paper is to highlight the central role of obesity in the development of a chronic low-grade inflammatory state that leads to insulin resistance, endothelial and microvascular dysfunctions. It is thought that the starting signal of this inflammation is overfeeding and the pathway origins in all the metabolic cells; the subsequent increase in cytokine production recruits immune cells in the extracellular environment inducing an overall systemic inflammation. This paper focuses on the molecular and cellular inflammatory mechanisms studied until now.", "author" : [ { "dropping-particle" : "", "family" : "Emanuela", "given" : "Faloia", "non-dropping-particle" : "", "parse-names" : false, "suffix" : "" }, { "dropping-particle" : "", "family" : "Grazia", "given" : "Michetti", "non-dropping-particle" : "", "parse-names" : false, "suffix" : "" }, { "dropping-particle" : "", "family" : "Marco", "given" : "De Robertis", "non-dropping-particle" : "", "parse-names" : false, "suffix" : "" }, { "dropping-particle" : "", "family" : "Maria Paola", "given" : "Luconi", "non-dropping-particle" : "", "parse-names" : false, "suffix" : "" }, { "dropping-particle" : "", "family" : "Giorgio", "given" : "Furlani", "non-dropping-particle" : "", "parse-names" : false, "suffix" : "" }, { "dropping-particle" : "", "family" : "Marco", "given" : "Boscaro", "non-dropping-particle" : "", "parse-names" : false, "suffix" : "" } ], "container-title" : "Nutr Metab", "id" : "ITEM-1", "issued" : { "date-parts" : [ [ "2012" ] ] }, "page" : "1-7", "title" : "Inflammation as a link between obesity and metabolic syndrome", "type" : "article-journal", "volume" : "2012" }, "uris" : [ "http://www.mendeley.com/documents/?uuid=a3349745-3e76-4467-90e6-e899ed3be17b" ] } ], "mendeley" : { "formattedCitation" : "&lt;sup&gt;5&lt;/sup&gt;", "plainTextFormattedCitation" : "5", "previouslyFormattedCitation" : "&lt;sup&gt;5&lt;/sup&gt;" }, "properties" : { "noteIndex" : 0 }, "schema" : "https://github.com/citation-style-language/schema/raw/master/csl-citation.json" }</w:instrText>
      </w:r>
      <w:r w:rsidR="00264013" w:rsidRPr="000C43E0">
        <w:rPr>
          <w:sz w:val="24"/>
          <w:szCs w:val="24"/>
        </w:rPr>
        <w:fldChar w:fldCharType="separate"/>
      </w:r>
      <w:r w:rsidR="005E3B96" w:rsidRPr="000C43E0">
        <w:rPr>
          <w:noProof/>
          <w:sz w:val="24"/>
          <w:szCs w:val="24"/>
          <w:vertAlign w:val="superscript"/>
        </w:rPr>
        <w:t>5</w:t>
      </w:r>
      <w:r w:rsidR="00264013" w:rsidRPr="000C43E0">
        <w:rPr>
          <w:sz w:val="24"/>
          <w:szCs w:val="24"/>
        </w:rPr>
        <w:fldChar w:fldCharType="end"/>
      </w:r>
      <w:r w:rsidR="00A551CC" w:rsidRPr="000C43E0">
        <w:rPr>
          <w:sz w:val="24"/>
          <w:szCs w:val="24"/>
        </w:rPr>
        <w:t>.</w:t>
      </w:r>
    </w:p>
    <w:p w14:paraId="1163BA5C" w14:textId="77777777" w:rsidR="00331A1F" w:rsidRPr="000C43E0" w:rsidRDefault="00331A1F" w:rsidP="00EB519F">
      <w:pPr>
        <w:pStyle w:val="NoSpacing"/>
        <w:jc w:val="both"/>
        <w:rPr>
          <w:sz w:val="24"/>
          <w:szCs w:val="24"/>
        </w:rPr>
      </w:pPr>
    </w:p>
    <w:p w14:paraId="39F10DB3" w14:textId="7AF6B5E3" w:rsidR="009C1E6A" w:rsidRPr="000C43E0" w:rsidRDefault="00503EDF" w:rsidP="00EB519F">
      <w:pPr>
        <w:pStyle w:val="NoSpacing"/>
        <w:jc w:val="both"/>
        <w:rPr>
          <w:rFonts w:cs="Times New Roman"/>
          <w:color w:val="000000"/>
          <w:sz w:val="24"/>
          <w:szCs w:val="24"/>
        </w:rPr>
      </w:pPr>
      <w:r w:rsidRPr="000C43E0">
        <w:rPr>
          <w:sz w:val="24"/>
          <w:szCs w:val="24"/>
        </w:rPr>
        <w:t>Classical activation of</w:t>
      </w:r>
      <w:r w:rsidR="00331A1F" w:rsidRPr="000C43E0">
        <w:rPr>
          <w:sz w:val="24"/>
          <w:szCs w:val="24"/>
        </w:rPr>
        <w:t xml:space="preserve"> macrophages</w:t>
      </w:r>
      <w:r w:rsidR="0013750D" w:rsidRPr="000C43E0">
        <w:rPr>
          <w:sz w:val="24"/>
          <w:szCs w:val="24"/>
        </w:rPr>
        <w:t xml:space="preserve"> resident to the aorta and</w:t>
      </w:r>
      <w:r w:rsidR="007B1205" w:rsidRPr="000C43E0">
        <w:rPr>
          <w:sz w:val="24"/>
          <w:szCs w:val="24"/>
        </w:rPr>
        <w:t xml:space="preserve"> liver</w:t>
      </w:r>
      <w:r w:rsidR="00B24E15">
        <w:rPr>
          <w:sz w:val="24"/>
          <w:szCs w:val="24"/>
        </w:rPr>
        <w:t xml:space="preserve"> </w:t>
      </w:r>
      <w:r w:rsidR="0013750D" w:rsidRPr="000C43E0">
        <w:rPr>
          <w:sz w:val="24"/>
          <w:szCs w:val="24"/>
        </w:rPr>
        <w:t>as well as</w:t>
      </w:r>
      <w:r w:rsidR="007B1205" w:rsidRPr="000C43E0">
        <w:rPr>
          <w:sz w:val="24"/>
          <w:szCs w:val="24"/>
        </w:rPr>
        <w:t xml:space="preserve"> their recruitment to white adipose tissue </w:t>
      </w:r>
      <w:r w:rsidR="00782337">
        <w:rPr>
          <w:sz w:val="24"/>
          <w:szCs w:val="24"/>
        </w:rPr>
        <w:t xml:space="preserve">(WAT) </w:t>
      </w:r>
      <w:r w:rsidR="0085664B" w:rsidRPr="000C43E0">
        <w:rPr>
          <w:sz w:val="24"/>
          <w:szCs w:val="24"/>
        </w:rPr>
        <w:t xml:space="preserve">has been </w:t>
      </w:r>
      <w:r w:rsidR="007B1205" w:rsidRPr="000C43E0">
        <w:rPr>
          <w:sz w:val="24"/>
          <w:szCs w:val="24"/>
        </w:rPr>
        <w:t>shown to not only initiate dysregulat</w:t>
      </w:r>
      <w:r w:rsidR="00286657" w:rsidRPr="000C43E0">
        <w:rPr>
          <w:sz w:val="24"/>
          <w:szCs w:val="24"/>
        </w:rPr>
        <w:t xml:space="preserve">ion of </w:t>
      </w:r>
      <w:r w:rsidR="007B1205" w:rsidRPr="000C43E0">
        <w:rPr>
          <w:sz w:val="24"/>
          <w:szCs w:val="24"/>
        </w:rPr>
        <w:t>metabolic signals but also sustain inflammation</w:t>
      </w:r>
      <w:r w:rsidR="00381282" w:rsidRPr="000C43E0">
        <w:rPr>
          <w:sz w:val="24"/>
          <w:szCs w:val="24"/>
        </w:rPr>
        <w:fldChar w:fldCharType="begin" w:fldLock="1"/>
      </w:r>
      <w:r w:rsidR="00165F2C">
        <w:rPr>
          <w:sz w:val="24"/>
          <w:szCs w:val="24"/>
        </w:rPr>
        <w:instrText>ADDIN CSL_CITATION { "citationItems" : [ { "id" : "ITEM-1", "itemData" : { "DOI" : "10.1111/cmi.12336", "ISBN" : "1462-5822", "ISSN" : "1462-5822", "PMID" : "25073615", "abstract" : "The adipose tissue is an active endocrine organ that harbours not only mature and developing adipocytes but also a wide array of immune cells, including macrophages, a key immune cell in determining metabolic functionality. With adipose tissue expansion, M1 pro-inflammatory macrophage infiltration increases, activates other immune cells, and affects lipid trafficking and metabolism, in part via inhibiting mitochondrial function and increasing reactive oxygen species (ROS). The pro-inflammatory cytokines produced and released interfere with insulin signalling, while inhibiting M1 macrophage activation improves systemic insulin sensitivity. In healthy adipose tissue, M2 alternative macrophages predominate and associate with enhanced lipid handling and mitochondrial function, anti-inflammatory cytokine production, and inhibition of ROS. The sequence of events leading to macrophage infiltration and activation in adipose tissue remains incompletely understood but lipid handling of both macrophages and adipocytes appears to play a major role.", "author" : [ { "dropping-particle" : "", "family" : "Vieira-Potter", "given" : "Victoria J", "non-dropping-particle" : "", "parse-names" : false, "suffix" : "" } ], "container-title" : "Cell Microbiol", "id" : "ITEM-1", "issue" : "10", "issued" : { "date-parts" : [ [ "2014" ] ] }, "page" : "1484-92", "title" : "Inflammation and macrophage modulation in adipose tissues.", "type" : "article-journal", "volume" : "16" }, "uris" : [ "http://www.mendeley.com/documents/?uuid=6cc886e1-32da-4a78-a239-e4040d953005" ] }, { "id" : "ITEM-2", "itemData" : { "DOI" : "10.1038/nri3071", "ISBN" : "1474-1741 (Electronic)\\n1474-1733 (Linking)", "ISSN" : "1474-1741", "PMID" : "21984069", "abstract" : "Metabolism and immunity are two fundamental systems of metazoans. The presence of immune cells, such as macrophages, in metabolic tissues suggests dynamic, ongoing crosstalk between these two regulatory systems. Here, we discuss how changes in the recruitment and activation of macrophages contribute to metabolic homeostasis. In particular, we focus our discussion on the pathogenic and protective functions of classically and alternatively activated macrophages, respectively, in experimental models of obesity and metabolic disease.", "author" : [ { "dropping-particle" : "", "family" : "Chawla", "given" : "Ajay", "non-dropping-particle" : "", "parse-names" : false, "suffix" : "" }, { "dropping-particle" : "", "family" : "Nguyen", "given" : "Khoa D", "non-dropping-particle" : "", "parse-names" : false, "suffix" : "" }, { "dropping-particle" : "", "family" : "Goh", "given" : "Y P Sharon", "non-dropping-particle" : "", "parse-names" : false, "suffix" : "" } ], "container-title" : "Nat Rev Immunol", "id" : "ITEM-2", "issue" : "11", "issued" : { "date-parts" : [ [ "2011" ] ] }, "page" : "738-49", "title" : "Macrophage-mediated inflammation in metabolic disease.", "type" : "article-journal", "volume" : "11" }, "uris" : [ "http://www.mendeley.com/documents/?uuid=5901c9c7-60fd-412d-a59a-f1bfd7fc0655" ] } ], "mendeley" : { "formattedCitation" : "&lt;sup&gt;6,7&lt;/sup&gt;", "plainTextFormattedCitation" : "6,7", "previouslyFormattedCitation" : "&lt;sup&gt;6,7&lt;/sup&gt;" }, "properties" : { "noteIndex" : 0 }, "schema" : "https://github.com/citation-style-language/schema/raw/master/csl-citation.json" }</w:instrText>
      </w:r>
      <w:r w:rsidR="00381282" w:rsidRPr="000C43E0">
        <w:rPr>
          <w:sz w:val="24"/>
          <w:szCs w:val="24"/>
        </w:rPr>
        <w:fldChar w:fldCharType="separate"/>
      </w:r>
      <w:r w:rsidR="005E3B96" w:rsidRPr="000C43E0">
        <w:rPr>
          <w:noProof/>
          <w:sz w:val="24"/>
          <w:szCs w:val="24"/>
          <w:vertAlign w:val="superscript"/>
        </w:rPr>
        <w:t>6,7</w:t>
      </w:r>
      <w:r w:rsidR="00381282" w:rsidRPr="000C43E0">
        <w:rPr>
          <w:sz w:val="24"/>
          <w:szCs w:val="24"/>
        </w:rPr>
        <w:fldChar w:fldCharType="end"/>
      </w:r>
      <w:r w:rsidR="007B1205" w:rsidRPr="000C43E0">
        <w:rPr>
          <w:sz w:val="24"/>
          <w:szCs w:val="24"/>
        </w:rPr>
        <w:t>.</w:t>
      </w:r>
      <w:r w:rsidR="00331A1F" w:rsidRPr="000C43E0">
        <w:rPr>
          <w:sz w:val="24"/>
          <w:szCs w:val="24"/>
        </w:rPr>
        <w:t xml:space="preserve"> </w:t>
      </w:r>
      <w:r w:rsidR="00331A1F" w:rsidRPr="000C43E0">
        <w:rPr>
          <w:rFonts w:cs="Times New Roman"/>
          <w:color w:val="000000"/>
          <w:sz w:val="24"/>
          <w:szCs w:val="24"/>
        </w:rPr>
        <w:t xml:space="preserve">The phenotypic and functional heterogeneity of macrophages is strongly associated with the pathogenesis of </w:t>
      </w:r>
      <w:r w:rsidR="009C1E6A" w:rsidRPr="000C43E0">
        <w:rPr>
          <w:rFonts w:cs="Times New Roman"/>
          <w:color w:val="000000"/>
          <w:sz w:val="24"/>
          <w:szCs w:val="24"/>
        </w:rPr>
        <w:t xml:space="preserve">obesity </w:t>
      </w:r>
      <w:r w:rsidR="00286657" w:rsidRPr="000C43E0">
        <w:rPr>
          <w:rFonts w:cs="Times New Roman"/>
          <w:color w:val="000000"/>
          <w:sz w:val="24"/>
          <w:szCs w:val="24"/>
        </w:rPr>
        <w:t xml:space="preserve">related </w:t>
      </w:r>
      <w:r w:rsidR="009C1E6A" w:rsidRPr="000C43E0">
        <w:rPr>
          <w:rFonts w:cs="Times New Roman"/>
          <w:color w:val="000000"/>
          <w:sz w:val="24"/>
          <w:szCs w:val="24"/>
        </w:rPr>
        <w:t>co-morbidities</w:t>
      </w:r>
      <w:r w:rsidR="00E175D9" w:rsidRPr="000C43E0">
        <w:rPr>
          <w:rFonts w:cs="Times New Roman"/>
          <w:color w:val="000000"/>
          <w:sz w:val="24"/>
          <w:szCs w:val="24"/>
        </w:rPr>
        <w:fldChar w:fldCharType="begin" w:fldLock="1"/>
      </w:r>
      <w:r w:rsidR="00165F2C">
        <w:rPr>
          <w:rFonts w:cs="Times New Roman"/>
          <w:color w:val="000000"/>
          <w:sz w:val="24"/>
          <w:szCs w:val="24"/>
        </w:rPr>
        <w:instrText>ADDIN CSL_CITATION { "citationItems" : [ { "id" : "ITEM-1", "itemData" : { "DOI" : "10.1038/nri3071", "ISBN" : "1474-1741 (Electronic)\\n1474-1733 (Linking)", "ISSN" : "1474-1741", "PMID" : "21984069", "abstract" : "Metabolism and immunity are two fundamental systems of metazoans. The presence of immune cells, such as macrophages, in metabolic tissues suggests dynamic, ongoing crosstalk between these two regulatory systems. Here, we discuss how changes in the recruitment and activation of macrophages contribute to metabolic homeostasis. In particular, we focus our discussion on the pathogenic and protective functions of classically and alternatively activated macrophages, respectively, in experimental models of obesity and metabolic disease.", "author" : [ { "dropping-particle" : "", "family" : "Chawla", "given" : "Ajay", "non-dropping-particle" : "", "parse-names" : false, "suffix" : "" }, { "dropping-particle" : "", "family" : "Nguyen", "given" : "Khoa D", "non-dropping-particle" : "", "parse-names" : false, "suffix" : "" }, { "dropping-particle" : "", "family" : "Goh", "given" : "Y P Sharon", "non-dropping-particle" : "", "parse-names" : false, "suffix" : "" } ], "container-title" : "Nat Rev Immunol", "id" : "ITEM-1", "issue" : "11", "issued" : { "date-parts" : [ [ "2011" ] ] }, "page" : "738-49", "title" : "Macrophage-mediated inflammation in metabolic disease.", "type" : "article-journal", "volume" : "11" }, "uris" : [ "http://www.mendeley.com/documents/?uuid=5901c9c7-60fd-412d-a59a-f1bfd7fc0655" ] } ], "mendeley" : { "formattedCitation" : "&lt;sup&gt;7&lt;/sup&gt;", "plainTextFormattedCitation" : "7", "previouslyFormattedCitation" : "&lt;sup&gt;7&lt;/sup&gt;" }, "properties" : { "noteIndex" : 0 }, "schema" : "https://github.com/citation-style-language/schema/raw/master/csl-citation.json" }</w:instrText>
      </w:r>
      <w:r w:rsidR="00E175D9" w:rsidRPr="000C43E0">
        <w:rPr>
          <w:rFonts w:cs="Times New Roman"/>
          <w:color w:val="000000"/>
          <w:sz w:val="24"/>
          <w:szCs w:val="24"/>
        </w:rPr>
        <w:fldChar w:fldCharType="separate"/>
      </w:r>
      <w:r w:rsidR="005E3B96" w:rsidRPr="000C43E0">
        <w:rPr>
          <w:rFonts w:cs="Times New Roman"/>
          <w:noProof/>
          <w:color w:val="000000"/>
          <w:sz w:val="24"/>
          <w:szCs w:val="24"/>
          <w:vertAlign w:val="superscript"/>
        </w:rPr>
        <w:t>7</w:t>
      </w:r>
      <w:r w:rsidR="00E175D9" w:rsidRPr="000C43E0">
        <w:rPr>
          <w:rFonts w:cs="Times New Roman"/>
          <w:color w:val="000000"/>
          <w:sz w:val="24"/>
          <w:szCs w:val="24"/>
        </w:rPr>
        <w:fldChar w:fldCharType="end"/>
      </w:r>
      <w:r w:rsidR="009C1E6A" w:rsidRPr="000C43E0">
        <w:rPr>
          <w:rFonts w:cs="Times New Roman"/>
          <w:color w:val="000000"/>
          <w:sz w:val="24"/>
          <w:szCs w:val="24"/>
        </w:rPr>
        <w:t xml:space="preserve">. </w:t>
      </w:r>
      <w:r w:rsidR="00331A1F" w:rsidRPr="000C43E0">
        <w:rPr>
          <w:rFonts w:cs="Times New Roman"/>
          <w:sz w:val="24"/>
          <w:szCs w:val="24"/>
        </w:rPr>
        <w:t>The dynamic plasticity in macrophage polarization allows for these cells to exhibit a range of activated phenotypes that coordinate the progression and resolution of inflammation</w:t>
      </w:r>
      <w:r w:rsidR="00381282" w:rsidRPr="000C43E0">
        <w:rPr>
          <w:rFonts w:cs="Times New Roman"/>
          <w:sz w:val="24"/>
          <w:szCs w:val="24"/>
        </w:rPr>
        <w:fldChar w:fldCharType="begin" w:fldLock="1"/>
      </w:r>
      <w:r w:rsidR="00165F2C">
        <w:rPr>
          <w:rFonts w:cs="Times New Roman"/>
          <w:sz w:val="24"/>
          <w:szCs w:val="24"/>
        </w:rPr>
        <w:instrText>ADDIN CSL_CITATION { "citationItems" : [ { "id" : "ITEM-1", "itemData" : { "DOI" : "10.3389/fimmu.2014.00683", "author" : [ { "dropping-particle" : "", "family" : "Dey", "given" : "Adwitia", "non-dropping-particle" : "", "parse-names" : false, "suffix" : "" }, { "dropping-particle" : "", "family" : "Allen", "given" : "Joselyn", "non-dropping-particle" : "", "parse-names" : false, "suffix" : "" }, { "dropping-particle" : "", "family" : "Hankey-giblin", "given" : "Pamela A", "non-dropping-particle" : "", "parse-names" : false, "suffix" : "" } ], "container-title" : "Front Immunol", "id" : "ITEM-1", "issue" : "01", "issued" : { "date-parts" : [ [ "2015" ] ] }, "page" : "1-15", "title" : "Ontogeny and polarization of macrophages in inflammation : blood monocytes versus tissue macrophages", "type" : "article-journal", "volume" : "5" }, "uris" : [ "http://www.mendeley.com/documents/?uuid=861435ec-22f0-460a-8c74-64f5d90b0c48" ] } ], "mendeley" : { "formattedCitation" : "&lt;sup&gt;8&lt;/sup&gt;", "plainTextFormattedCitation" : "8", "previouslyFormattedCitation" : "&lt;sup&gt;8&lt;/sup&gt;" }, "properties" : { "noteIndex" : 0 }, "schema" : "https://github.com/citation-style-language/schema/raw/master/csl-citation.json" }</w:instrText>
      </w:r>
      <w:r w:rsidR="00381282" w:rsidRPr="000C43E0">
        <w:rPr>
          <w:rFonts w:cs="Times New Roman"/>
          <w:sz w:val="24"/>
          <w:szCs w:val="24"/>
        </w:rPr>
        <w:fldChar w:fldCharType="separate"/>
      </w:r>
      <w:r w:rsidR="005E3B96" w:rsidRPr="000C43E0">
        <w:rPr>
          <w:rFonts w:cs="Times New Roman"/>
          <w:noProof/>
          <w:sz w:val="24"/>
          <w:szCs w:val="24"/>
          <w:vertAlign w:val="superscript"/>
        </w:rPr>
        <w:t>8</w:t>
      </w:r>
      <w:r w:rsidR="00381282" w:rsidRPr="000C43E0">
        <w:rPr>
          <w:rFonts w:cs="Times New Roman"/>
          <w:sz w:val="24"/>
          <w:szCs w:val="24"/>
        </w:rPr>
        <w:fldChar w:fldCharType="end"/>
      </w:r>
      <w:r w:rsidR="00331A1F" w:rsidRPr="000C43E0">
        <w:rPr>
          <w:rFonts w:cs="Times New Roman"/>
          <w:sz w:val="24"/>
          <w:szCs w:val="24"/>
        </w:rPr>
        <w:t>.</w:t>
      </w:r>
      <w:r w:rsidR="00331A1F" w:rsidRPr="000C43E0">
        <w:rPr>
          <w:rFonts w:cs="Times New Roman"/>
          <w:color w:val="000000"/>
          <w:sz w:val="24"/>
          <w:szCs w:val="24"/>
        </w:rPr>
        <w:t xml:space="preserve"> While classically activated (M1) macrophages are implicated in the propagation of inflammation, alternatively activated (M2) macrophages have been associated with resolution </w:t>
      </w:r>
      <w:r w:rsidR="009C1E6A" w:rsidRPr="000C43E0">
        <w:rPr>
          <w:rFonts w:cs="Times New Roman"/>
          <w:color w:val="000000"/>
          <w:sz w:val="24"/>
          <w:szCs w:val="24"/>
        </w:rPr>
        <w:t>and tissue repair</w:t>
      </w:r>
      <w:r w:rsidR="00BE6A0E" w:rsidRPr="000C43E0">
        <w:rPr>
          <w:rFonts w:cs="Times New Roman"/>
          <w:color w:val="000000"/>
          <w:sz w:val="24"/>
          <w:szCs w:val="24"/>
        </w:rPr>
        <w:fldChar w:fldCharType="begin" w:fldLock="1"/>
      </w:r>
      <w:r w:rsidR="00165F2C">
        <w:rPr>
          <w:rFonts w:cs="Times New Roman"/>
          <w:color w:val="000000"/>
          <w:sz w:val="24"/>
          <w:szCs w:val="24"/>
        </w:rPr>
        <w:instrText>ADDIN CSL_CITATION { "citationItems" : [ { "id" : "ITEM-1", "itemData" : { "DOI" : "10.3389/fimmu.2015.00059", "ISSN" : "16643224", "PMID" : "25762997", "author" : [ { "dropping-particle" : "", "family" : "Mills", "given" : "Charles D.", "non-dropping-particle" : "", "parse-names" : false, "suffix" : "" }, { "dropping-particle" : "", "family" : "Lenz", "given" : "Laurel L.", "non-dropping-particle" : "", "parse-names" : false, "suffix" : "" }, { "dropping-particle" : "", "family" : "Ley", "given" : "Klaus", "non-dropping-particle" : "", "parse-names" : false, "suffix" : "" } ], "container-title" : "Front Immunol", "id" : "ITEM-1", "issue" : "02", "issued" : { "date-parts" : [ [ "2015" ] ] }, "page" : "1-6", "title" : "Macrophages at the fork in the road to health or disease", "type" : "article-journal", "volume" : "6" }, "uris" : [ "http://www.mendeley.com/documents/?uuid=f8c036c1-ad2d-4bcf-b6f6-a7c5a37db2a9" ] }, { "id" : "ITEM-2", "itemData" : { "DOI" : "10.3389/fimmu.2014.00514", "ISBN" : "1664-3224 (Electronic)\\r1664-3224 (Linking)", "ISSN" : "16643224", "PMID" : "25368618", "abstract" : "Studies on monocyte and macrophage biology and differentiation have revealed the pleiotropic activities of these cells. Macrophages are tissue sentinels that maintain tissue integrity by eliminating/repairing damaged cells and matrices. In this M2-like mode, they can also promote tumor growth. Conversely, M1-like macrophages are key effector cells for the elimination of pathogens, virally infected, and cancer cells. Macrophage differentiation from monocytes occurs in the tissue in concomitance with the acquisition of a functional phenotype that depends on microenvironmental signals, thereby accounting for the many and apparently opposed macrophage functions. Many questions arise. When monocytes differentiate into macrophages in a tissue (concomitantly adopting a specific functional program, M1 or M2), do they all die during the inflammatory reaction, or do some of them survive? Do those that survive become quiescent tissue macrophages, able to react as na\u00efve cells to a new challenge? Or, do monocyte-derived tissue macrophages conserve a \"memory\" of their past inflammatory activation? This review will address some of these important questions under the general framework of the role of monocytes and macrophages in the initiation, development, resolution, and chronicization of inflammation.", "author" : [ { "dropping-particle" : "", "family" : "Italiani", "given" : "Paola", "non-dropping-particle" : "", "parse-names" : false, "suffix" : "" }, { "dropping-particle" : "", "family" : "Boraschi", "given" : "Diana", "non-dropping-particle" : "", "parse-names" : false, "suffix" : "" } ], "container-title" : "Front Immunol", "id" : "ITEM-2", "issue" : "08", "issued" : { "date-parts" : [ [ "2014" ] ] }, "page" : "1-22", "title" : "From monocytes to M1/M2 macrophages: Phenotypical vs. functional differentiation", "type" : "article-journal", "volume" : "5" }, "uris" : [ "http://www.mendeley.com/documents/?uuid=320273af-4fe9-4689-9ec7-add02a72e4af" ] } ], "mendeley" : { "formattedCitation" : "&lt;sup&gt;9,10&lt;/sup&gt;", "plainTextFormattedCitation" : "9,10", "previouslyFormattedCitation" : "&lt;sup&gt;9,10&lt;/sup&gt;" }, "properties" : { "noteIndex" : 0 }, "schema" : "https://github.com/citation-style-language/schema/raw/master/csl-citation.json" }</w:instrText>
      </w:r>
      <w:r w:rsidR="00BE6A0E" w:rsidRPr="000C43E0">
        <w:rPr>
          <w:rFonts w:cs="Times New Roman"/>
          <w:color w:val="000000"/>
          <w:sz w:val="24"/>
          <w:szCs w:val="24"/>
        </w:rPr>
        <w:fldChar w:fldCharType="separate"/>
      </w:r>
      <w:r w:rsidR="005E3B96" w:rsidRPr="000C43E0">
        <w:rPr>
          <w:rFonts w:cs="Times New Roman"/>
          <w:noProof/>
          <w:color w:val="000000"/>
          <w:sz w:val="24"/>
          <w:szCs w:val="24"/>
          <w:vertAlign w:val="superscript"/>
        </w:rPr>
        <w:t>9,10</w:t>
      </w:r>
      <w:r w:rsidR="00BE6A0E" w:rsidRPr="000C43E0">
        <w:rPr>
          <w:rFonts w:cs="Times New Roman"/>
          <w:color w:val="000000"/>
          <w:sz w:val="24"/>
          <w:szCs w:val="24"/>
        </w:rPr>
        <w:fldChar w:fldCharType="end"/>
      </w:r>
      <w:r w:rsidR="009C1E6A" w:rsidRPr="000C43E0">
        <w:rPr>
          <w:rFonts w:cs="Times New Roman"/>
          <w:color w:val="000000"/>
          <w:sz w:val="24"/>
          <w:szCs w:val="24"/>
        </w:rPr>
        <w:t xml:space="preserve">. </w:t>
      </w:r>
    </w:p>
    <w:p w14:paraId="6FA7614B" w14:textId="77777777" w:rsidR="007913D7" w:rsidRPr="000C43E0" w:rsidRDefault="007913D7" w:rsidP="00EB519F">
      <w:pPr>
        <w:pStyle w:val="NoSpacing"/>
        <w:jc w:val="both"/>
        <w:rPr>
          <w:rFonts w:cs="Times New Roman"/>
          <w:color w:val="000000"/>
          <w:sz w:val="24"/>
          <w:szCs w:val="24"/>
        </w:rPr>
      </w:pPr>
    </w:p>
    <w:p w14:paraId="034C6F37" w14:textId="3FE6697E" w:rsidR="00F96E44" w:rsidRPr="000C43E0" w:rsidRDefault="007913D7" w:rsidP="00EB519F">
      <w:pPr>
        <w:pStyle w:val="NoSpacing"/>
        <w:jc w:val="both"/>
        <w:rPr>
          <w:rFonts w:cs="Times New Roman"/>
          <w:color w:val="000000"/>
          <w:sz w:val="24"/>
          <w:szCs w:val="24"/>
        </w:rPr>
      </w:pPr>
      <w:r w:rsidRPr="000C43E0">
        <w:rPr>
          <w:rFonts w:cs="Times New Roman"/>
          <w:color w:val="000000"/>
          <w:sz w:val="24"/>
          <w:szCs w:val="24"/>
        </w:rPr>
        <w:t>As the body undergoes metabolic stress, white adipose tissue</w:t>
      </w:r>
      <w:r w:rsidR="0072538F">
        <w:rPr>
          <w:rFonts w:cs="Times New Roman"/>
          <w:color w:val="000000"/>
          <w:sz w:val="24"/>
          <w:szCs w:val="24"/>
        </w:rPr>
        <w:t xml:space="preserve"> </w:t>
      </w:r>
      <w:r w:rsidRPr="000C43E0">
        <w:rPr>
          <w:rFonts w:cs="Times New Roman"/>
          <w:color w:val="000000"/>
          <w:sz w:val="24"/>
          <w:szCs w:val="24"/>
        </w:rPr>
        <w:t>abnormally accumulates</w:t>
      </w:r>
      <w:r w:rsidR="001765A7">
        <w:rPr>
          <w:rFonts w:cs="Times New Roman"/>
          <w:color w:val="000000"/>
          <w:sz w:val="24"/>
          <w:szCs w:val="24"/>
        </w:rPr>
        <w:t>.</w:t>
      </w:r>
      <w:r w:rsidRPr="000C43E0">
        <w:rPr>
          <w:rFonts w:cs="Times New Roman"/>
          <w:color w:val="000000"/>
          <w:sz w:val="24"/>
          <w:szCs w:val="24"/>
        </w:rPr>
        <w:t xml:space="preserve"> </w:t>
      </w:r>
      <w:r w:rsidR="001765A7">
        <w:rPr>
          <w:rFonts w:cs="Times New Roman"/>
          <w:color w:val="000000"/>
          <w:sz w:val="24"/>
          <w:szCs w:val="24"/>
        </w:rPr>
        <w:t xml:space="preserve">The expanded adipose tissue </w:t>
      </w:r>
      <w:r w:rsidRPr="000C43E0">
        <w:rPr>
          <w:rFonts w:cs="Times New Roman"/>
          <w:color w:val="000000"/>
          <w:sz w:val="24"/>
          <w:szCs w:val="24"/>
        </w:rPr>
        <w:t>attract</w:t>
      </w:r>
      <w:r w:rsidR="001765A7">
        <w:rPr>
          <w:rFonts w:cs="Times New Roman"/>
          <w:color w:val="000000"/>
          <w:sz w:val="24"/>
          <w:szCs w:val="24"/>
        </w:rPr>
        <w:t>s</w:t>
      </w:r>
      <w:r w:rsidRPr="000C43E0">
        <w:rPr>
          <w:rFonts w:cs="Times New Roman"/>
          <w:color w:val="000000"/>
          <w:sz w:val="24"/>
          <w:szCs w:val="24"/>
        </w:rPr>
        <w:t xml:space="preserve"> and retain</w:t>
      </w:r>
      <w:r w:rsidR="001765A7">
        <w:rPr>
          <w:rFonts w:cs="Times New Roman"/>
          <w:color w:val="000000"/>
          <w:sz w:val="24"/>
          <w:szCs w:val="24"/>
        </w:rPr>
        <w:t>s</w:t>
      </w:r>
      <w:r w:rsidRPr="000C43E0">
        <w:rPr>
          <w:rFonts w:cs="Times New Roman"/>
          <w:color w:val="000000"/>
          <w:sz w:val="24"/>
          <w:szCs w:val="24"/>
        </w:rPr>
        <w:t xml:space="preserve"> inflammatory cells that </w:t>
      </w:r>
      <w:r w:rsidR="00C1220F" w:rsidRPr="000C43E0">
        <w:rPr>
          <w:rFonts w:cs="Times New Roman"/>
          <w:color w:val="000000"/>
          <w:sz w:val="24"/>
          <w:szCs w:val="24"/>
        </w:rPr>
        <w:t xml:space="preserve">profoundly </w:t>
      </w:r>
      <w:r w:rsidRPr="000C43E0">
        <w:rPr>
          <w:rFonts w:cs="Times New Roman"/>
          <w:color w:val="000000"/>
          <w:sz w:val="24"/>
          <w:szCs w:val="24"/>
        </w:rPr>
        <w:t xml:space="preserve">alter normal adipocyte function to promote </w:t>
      </w:r>
      <w:r w:rsidR="00EA1ECB">
        <w:rPr>
          <w:rFonts w:cs="Times New Roman"/>
          <w:color w:val="000000"/>
          <w:sz w:val="24"/>
          <w:szCs w:val="24"/>
        </w:rPr>
        <w:t xml:space="preserve">insulin resistance, hyperglycemia and ultimately </w:t>
      </w:r>
      <w:r w:rsidRPr="000C43E0">
        <w:rPr>
          <w:rFonts w:cs="Times New Roman"/>
          <w:color w:val="000000"/>
          <w:sz w:val="24"/>
          <w:szCs w:val="24"/>
        </w:rPr>
        <w:t>type 2 diabetes mellitus, insulin resistance or hyperglycemia</w:t>
      </w:r>
      <w:r w:rsidR="00B203EF" w:rsidRPr="000C43E0">
        <w:rPr>
          <w:rFonts w:cs="Times New Roman"/>
          <w:color w:val="000000"/>
          <w:sz w:val="24"/>
          <w:szCs w:val="24"/>
        </w:rPr>
        <w:fldChar w:fldCharType="begin" w:fldLock="1"/>
      </w:r>
      <w:r w:rsidR="00165F2C">
        <w:rPr>
          <w:rFonts w:cs="Times New Roman"/>
          <w:color w:val="000000"/>
          <w:sz w:val="24"/>
          <w:szCs w:val="24"/>
        </w:rPr>
        <w:instrText>ADDIN CSL_CITATION { "citationItems" : [ { "id" : "ITEM-1", "itemData" : { "DOI" : "10.1038/nrm2391.Adipocyte", "author" : [ { "dropping-particle" : "", "family" : "Guilherme", "given" : "Adilson", "non-dropping-particle" : "", "parse-names" : false, "suffix" : "" }, { "dropping-particle" : "V", "family" : "Virbasius", "given" : "Joseph", "non-dropping-particle" : "", "parse-names" : false, "suffix" : "" }, { "dropping-particle" : "", "family" : "Vishwajeet", "given" : "Puri", "non-dropping-particle" : "", "parse-names" : false, "suffix" : "" }, { "dropping-particle" : "", "family" : "Czech", "given" : "Michael P", "non-dropping-particle" : "", "parse-names" : false, "suffix" : "" } ], "container-title" : "Nat Rev Mol Cell Biol", "id" : "ITEM-1", "issue" : "5", "issued" : { "date-parts" : [ [ "2008" ] ] }, "page" : "367-377", "title" : "Adipocyte dysfunctions linking obesity to insulin resistance and type 2 diabetes", "type" : "article-journal", "volume" : "9" }, "uris" : [ "http://www.mendeley.com/documents/?uuid=12c5cf09-60b8-4fe5-9757-d73925833ce4" ] }, { "id" : "ITEM-2", "itemData" : { "DOI" : "10.1152/ajpendo.00271.2013", "ISBN" : "0193-1849", "ISSN" : "1522-1555", "PMID" : "24918202", "abstract" : "Adipose tissue metabolism is a critical regulator of adiposity and whole body energy expenditure; however, metabolic changes that occur in white adipose tissue (WAT) with obesity remain unclear. The purpose of this study was to understand the metabolic and bioenergetic changes occurring in WAT with obesity. Wild-type (C57BL/6J) mice fed a high-fat diet (HFD) showed significant increases in whole body adiposity, had significantly lower V\u0307(O\u2082), V\u0307(CO\u2082), and respiratory exchange ratios, and demonstrated worsened glucose and insulin tolerance compared with low-fat-fed mice. Metabolomic analysis of WAT showed marked changes in lipid, amino acid, carbohydrate, nucleotide, and energy metabolism. Tissue levels of succinate and malate were elevated, and metabolites that could enter the Krebs cycle via anaplerosis were mostly diminished in high-fat-fed mice, suggesting altered mitochondrial metabolism. Despite no change in basal oxygen consumption or mitochondrial DNA abundance, citrate synthase activity was decreased by more than 50%, and responses to FCCP were increased in WAT from mice fed a high-fat diet. Moreover, Pgc1a was downregulated and Cox7a1 upregulated after 6 wk of HFD. After 12 wk of high-fat diet, the abundance of several proteins in the mitochondrial respiratory chain or matrix was diminished. These changes were accompanied by increased Parkin and Pink1, decreased p62 and LC3-I, and ultrastructural changes suggestive of autophagy and mitochondrial remodeling. These studies demonstrate coordinated restructuring of metabolism and autophagy that could contribute to the hypertrophy and whitening of adipose tissue in obesity.", "author" : [ { "dropping-particle" : "", "family" : "Cummins", "given" : "Timothy D", "non-dropping-particle" : "", "parse-names" : false, "suffix" : "" }, { "dropping-particle" : "", "family" : "Holden", "given" : "Candice R", "non-dropping-particle" : "", "parse-names" : false, "suffix" : "" }, { "dropping-particle" : "", "family" : "Sansbury", "given" : "Brian E", "non-dropping-particle" : "", "parse-names" : false, "suffix" : "" }, { "dropping-particle" : "", "family" : "Gibb", "given" : "Andrew A", "non-dropping-particle" : "", "parse-names" : false, "suffix" : "" }, { "dropping-particle" : "", "family" : "Shah", "given" : "Jasmit", "non-dropping-particle" : "", "parse-names" : false, "suffix" : "" }, { "dropping-particle" : "", "family" : "Zafar", "given" : "Nagma", "non-dropping-particle" : "", "parse-names" : false, "suffix" : "" }, { "dropping-particle" : "", "family" : "Tang", "given" : "Yunan", "non-dropping-particle" : "", "parse-names" : false, "suffix" : "" }, { "dropping-particle" : "", "family" : "Hellmann", "given" : "Jason", "non-dropping-particle" : "", "parse-names" : false, "suffix" : "" }, { "dropping-particle" : "", "family" : "Rai", "given" : "Shesh N", "non-dropping-particle" : "", "parse-names" : false, "suffix" : "" }, { "dropping-particle" : "", "family" : "Spite", "given" : "Matthew", "non-dropping-particle" : "", "parse-names" : false, "suffix" : "" }, { "dropping-particle" : "", "family" : "Bhatnagar", "given" : "Aruni", "non-dropping-particle" : "", "parse-names" : false, "suffix" : "" }, { "dropping-particle" : "", "family" : "Hill", "given" : "Bradford G", "non-dropping-particle" : "", "parse-names" : false, "suffix" : "" } ], "container-title" : "Am J Physiol Endocrinol Metab", "id" : "ITEM-2", "issue" : "3", "issued" : { "date-parts" : [ [ "2014" ] ] }, "page" : "E262-77", "title" : "Metabolic remodeling of white adipose tissue in obesity.", "type" : "article-journal", "volume" : "307" }, "uris" : [ "http://www.mendeley.com/documents/?uuid=54eb7d90-e9e0-4753-aefb-e86515c71374" ] } ], "mendeley" : { "formattedCitation" : "&lt;sup&gt;11,12&lt;/sup&gt;", "plainTextFormattedCitation" : "11,12", "previouslyFormattedCitation" : "&lt;sup&gt;11,12&lt;/sup&gt;" }, "properties" : { "noteIndex" : 0 }, "schema" : "https://github.com/citation-style-language/schema/raw/master/csl-citation.json" }</w:instrText>
      </w:r>
      <w:r w:rsidR="00B203EF" w:rsidRPr="000C43E0">
        <w:rPr>
          <w:rFonts w:cs="Times New Roman"/>
          <w:color w:val="000000"/>
          <w:sz w:val="24"/>
          <w:szCs w:val="24"/>
        </w:rPr>
        <w:fldChar w:fldCharType="separate"/>
      </w:r>
      <w:r w:rsidR="005E3B96" w:rsidRPr="000C43E0">
        <w:rPr>
          <w:rFonts w:cs="Times New Roman"/>
          <w:noProof/>
          <w:color w:val="000000"/>
          <w:sz w:val="24"/>
          <w:szCs w:val="24"/>
          <w:vertAlign w:val="superscript"/>
        </w:rPr>
        <w:t>11,12</w:t>
      </w:r>
      <w:r w:rsidR="00B203EF" w:rsidRPr="000C43E0">
        <w:rPr>
          <w:rFonts w:cs="Times New Roman"/>
          <w:color w:val="000000"/>
          <w:sz w:val="24"/>
          <w:szCs w:val="24"/>
        </w:rPr>
        <w:fldChar w:fldCharType="end"/>
      </w:r>
      <w:r w:rsidRPr="000C43E0">
        <w:rPr>
          <w:rFonts w:cs="Times New Roman"/>
          <w:color w:val="000000"/>
          <w:sz w:val="24"/>
          <w:szCs w:val="24"/>
        </w:rPr>
        <w:t>.</w:t>
      </w:r>
      <w:r w:rsidR="00DB75F8" w:rsidRPr="000C43E0">
        <w:rPr>
          <w:rFonts w:cs="Times New Roman"/>
          <w:color w:val="000000"/>
          <w:sz w:val="24"/>
          <w:szCs w:val="24"/>
        </w:rPr>
        <w:t xml:space="preserve"> </w:t>
      </w:r>
      <w:r w:rsidR="00761169" w:rsidRPr="000C43E0">
        <w:rPr>
          <w:rFonts w:cs="Times New Roman"/>
          <w:color w:val="000000"/>
          <w:sz w:val="24"/>
          <w:szCs w:val="24"/>
        </w:rPr>
        <w:t xml:space="preserve">In parallel, </w:t>
      </w:r>
      <w:r w:rsidR="00C1220F" w:rsidRPr="000C43E0">
        <w:rPr>
          <w:rFonts w:cs="Times New Roman"/>
          <w:color w:val="000000"/>
          <w:sz w:val="24"/>
          <w:szCs w:val="24"/>
        </w:rPr>
        <w:t xml:space="preserve">white adipose tissue </w:t>
      </w:r>
      <w:r w:rsidR="0085664B" w:rsidRPr="000C43E0">
        <w:rPr>
          <w:rFonts w:cs="Times New Roman"/>
          <w:color w:val="000000"/>
          <w:sz w:val="24"/>
          <w:szCs w:val="24"/>
        </w:rPr>
        <w:t xml:space="preserve">remodels </w:t>
      </w:r>
      <w:r w:rsidR="00C1220F" w:rsidRPr="000C43E0">
        <w:rPr>
          <w:rFonts w:cs="Times New Roman"/>
          <w:color w:val="000000"/>
          <w:sz w:val="24"/>
          <w:szCs w:val="24"/>
        </w:rPr>
        <w:t xml:space="preserve">in response to inflammatory signals released by infiltrated </w:t>
      </w:r>
      <w:r w:rsidR="000B1442" w:rsidRPr="000C43E0">
        <w:rPr>
          <w:rFonts w:cs="Times New Roman"/>
          <w:color w:val="000000"/>
          <w:sz w:val="24"/>
          <w:szCs w:val="24"/>
        </w:rPr>
        <w:t>classically activated</w:t>
      </w:r>
      <w:r w:rsidR="00C1220F" w:rsidRPr="000C43E0">
        <w:rPr>
          <w:rFonts w:cs="Times New Roman"/>
          <w:color w:val="000000"/>
          <w:sz w:val="24"/>
          <w:szCs w:val="24"/>
        </w:rPr>
        <w:t xml:space="preserve"> </w:t>
      </w:r>
      <w:r w:rsidR="00D322D5">
        <w:rPr>
          <w:rFonts w:cs="Times New Roman"/>
          <w:color w:val="000000"/>
          <w:sz w:val="24"/>
          <w:szCs w:val="24"/>
        </w:rPr>
        <w:t xml:space="preserve">(M1) adipose tissue </w:t>
      </w:r>
      <w:r w:rsidR="00F96E44" w:rsidRPr="000C43E0">
        <w:rPr>
          <w:rFonts w:cs="Times New Roman"/>
          <w:color w:val="000000"/>
          <w:sz w:val="24"/>
          <w:szCs w:val="24"/>
        </w:rPr>
        <w:t>macrophages</w:t>
      </w:r>
      <w:r w:rsidR="00EE4507">
        <w:rPr>
          <w:rFonts w:cs="Times New Roman"/>
          <w:color w:val="000000"/>
          <w:sz w:val="24"/>
          <w:szCs w:val="24"/>
        </w:rPr>
        <w:t xml:space="preserve"> (ATMs)</w:t>
      </w:r>
      <w:r w:rsidR="00E175D9" w:rsidRPr="000C43E0">
        <w:rPr>
          <w:rFonts w:cs="Times New Roman"/>
          <w:color w:val="000000"/>
          <w:sz w:val="24"/>
          <w:szCs w:val="24"/>
        </w:rPr>
        <w:fldChar w:fldCharType="begin" w:fldLock="1"/>
      </w:r>
      <w:r w:rsidR="00CF5507">
        <w:rPr>
          <w:rFonts w:cs="Times New Roman"/>
          <w:color w:val="000000"/>
          <w:sz w:val="24"/>
          <w:szCs w:val="24"/>
        </w:rPr>
        <w:instrText>ADDIN CSL_CITATION { "citationItems" : [ { "id" : "ITEM-1", "itemData" : { "DOI" : "10.2337/db08-1475.", "ISBN" : "0012-1797\\n1939-327X", "ISSN" : "1939-327X", "PMID" : "19690061", "abstract" : "OBJECTIVE\u2014To characterize the phenotypic changes of adi- pose tissue macrophages (ATMs) under different conditions of insulin sensitivity. RESEARCH DESIGN AND METHODS\u2014The number and the expressions of marker genes for M1 and M2 macrophages from mouse epididymal fat tissue were analyzed using flow cytometry after the mice had been subjected to a high-fat diet (HFD) and pioglitazone treatment. RESULTS\u2014Most of the CD11c-positive M1 macrophages and the CD206-positive M2 macrophages in the epididymal fat tissue were clearly separated using flow cytometry. The M1 and M2 macrophages exhibited completely different gene expression patterns. Not only the numbers of M1 ATMs and the expression of M1 marker genes, such as tumor necrosis factor-\ue001 and monocyte chemoattractant protein-1, but also the M1-to-M2 ratio were increased by an HFD and decreased by subsequent piogli- tazone treatment, suggesting the correlation with whole-body insulin sensitivity. We also found that the increased number of M2 ATMs after an HFD was associated with the upregulated expression of interleukin (IL)-10, an anti-inflammatory Th2 cyto- kine, in the adipocyte fraction as well as in adipose tissue. The systemic overexpression of IL-10 by an adenovirus vector in- creased the expression of M2 markers in adipose tissue. CONCLUSIONS\u2014M1 and M2 ATMs constitute different subsets of macrophages. Insulin resistance is associated with both the number of M1 macrophages and the M1-to-M2 ratio. The in- creased expression of IL-10 after an HFD might be involved in the increased recruitment of M2 macrophages.", "author" : [ { "dropping-particle" : "", "family" : "Fujisaka", "given" : "Shiho", "non-dropping-particle" : "", "parse-names" : false, "suffix" : "" }, { "dropping-particle" : "", "family" : "Usui", "given" : "Isao", "non-dropping-particle" : "", "parse-names" : false, "suffix" : "" }, { "dropping-particle" : "", "family" : "Bukhari", "given" : "Agussalim", "non-dropping-particle" : "", "parse-names" : false, "suffix" : "" }, { "dropping-particle" : "", "family" : "Ikutani", "given" : "Masashi", "non-dropping-particle" : "", "parse-names" : false, "suffix" : "" }, { "dropping-particle" : "", "family" : "Oya", "given" : "Takeshi", "non-dropping-particle" : "", "parse-names" : false, "suffix" : "" }, { "dropping-particle" : "", "family" : "Kanatani", "given" : "Yukiko", "non-dropping-particle" : "", "parse-names" : false, "suffix" : "" }, { "dropping-particle" : "", "family" : "Tsuneyama", "given" : "Koichi", "non-dropping-particle" : "", "parse-names" : false, "suffix" : "" }, { "dropping-particle" : "", "family" : "Nagai", "given" : "Yoshinori", "non-dropping-particle" : "", "parse-names" : false, "suffix" : "" }, { "dropping-particle" : "", "family" : "Takatsu", "given" : "Kiyoshi", "non-dropping-particle" : "", "parse-names" : false, "suffix" : "" }, { "dropping-particle" : "", "family" : "Urakaze", "given" : "Masaharu", "non-dropping-particle" : "", "parse-names" : false, "suffix" : "" }, { "dropping-particle" : "", "family" : "Kobayashi", "given" : "Masashi", "non-dropping-particle" : "", "parse-names" : false, "suffix" : "" }, { "dropping-particle" : "", "family" : "Tobe", "given" : "Kazuyuki", "non-dropping-particle" : "", "parse-names" : false, "suffix" : "" } ], "container-title" : "Diabetes", "id" : "ITEM-1", "issue" : "09", "issued" : { "date-parts" : [ [ "2009" ] ] }, "page" : "2574-2582", "title" : "Regulatory Mechanisms for Adipose Tissue M1 and M2 Macrophages in Diet Induced Obese Mice", "type" : "article-journal", "volume" : "58" }, "uris" : [ "http://www.mendeley.com/documents/?uuid=921903a1-4969-43a0-ace8-92803ffa4d1a" ] } ], "mendeley" : { "formattedCitation" : "&lt;sup&gt;13&lt;/sup&gt;", "plainTextFormattedCitation" : "13", "previouslyFormattedCitation" : "&lt;sup&gt;13&lt;/sup&gt;" }, "properties" : { "noteIndex" : 0 }, "schema" : "https://github.com/citation-style-language/schema/raw/master/csl-citation.json" }</w:instrText>
      </w:r>
      <w:r w:rsidR="00E175D9" w:rsidRPr="000C43E0">
        <w:rPr>
          <w:rFonts w:cs="Times New Roman"/>
          <w:color w:val="000000"/>
          <w:sz w:val="24"/>
          <w:szCs w:val="24"/>
        </w:rPr>
        <w:fldChar w:fldCharType="separate"/>
      </w:r>
      <w:r w:rsidR="005E3B96" w:rsidRPr="000C43E0">
        <w:rPr>
          <w:rFonts w:cs="Times New Roman"/>
          <w:noProof/>
          <w:color w:val="000000"/>
          <w:sz w:val="24"/>
          <w:szCs w:val="24"/>
          <w:vertAlign w:val="superscript"/>
        </w:rPr>
        <w:t>13</w:t>
      </w:r>
      <w:r w:rsidR="00E175D9" w:rsidRPr="000C43E0">
        <w:rPr>
          <w:rFonts w:cs="Times New Roman"/>
          <w:color w:val="000000"/>
          <w:sz w:val="24"/>
          <w:szCs w:val="24"/>
        </w:rPr>
        <w:fldChar w:fldCharType="end"/>
      </w:r>
      <w:r w:rsidR="00B456D5" w:rsidRPr="000C43E0">
        <w:rPr>
          <w:rFonts w:cs="Times New Roman"/>
          <w:color w:val="000000"/>
          <w:sz w:val="24"/>
          <w:szCs w:val="24"/>
          <w:vertAlign w:val="superscript"/>
        </w:rPr>
        <w:t>,</w:t>
      </w:r>
      <w:r w:rsidR="00E175D9" w:rsidRPr="000C43E0">
        <w:rPr>
          <w:rFonts w:cs="Times New Roman"/>
          <w:color w:val="000000"/>
          <w:sz w:val="24"/>
          <w:szCs w:val="24"/>
        </w:rPr>
        <w:fldChar w:fldCharType="begin" w:fldLock="1"/>
      </w:r>
      <w:r w:rsidR="005A6C80">
        <w:rPr>
          <w:rFonts w:cs="Times New Roman"/>
          <w:color w:val="000000"/>
          <w:sz w:val="24"/>
          <w:szCs w:val="24"/>
        </w:rPr>
        <w:instrText>ADDIN CSL_CITATION { "citationItems" : [ { "id" : "ITEM-1", "itemData" : { "DOI" : "10.1172/JCI29881.", "ISBN" : "0021-9738 (Print)", "ISSN" : "0021-9738", "PMID" : "17200717", "abstract" : "Adipose tissue macrophages (ATMs) infiltrate adipose tissue during obesity and contribute to insulin resistance. We hypothesized that macrophages migrating to adipose tissue upon high-fat feeding may differ from those that reside there under normal diet conditions. To this end, we found a novel F4/80(+)CD11c(+) population of ATMs in adipose tissue of obese mice that was not seen in lean mice. ATMs from lean mice expressed many genes characteristic of M2 or \"alternatively activated\" macrophages, including Ym1, arginase 1, and Il10. Diet-induced obesity decreased expression of these genes in ATMs while increasing expression of genes such as those encoding TNF-alpha and iNOS that are characteristic of M1 or \"classically activated\" macrophages. Interestingly, ATMs from obese C-C motif chemokine receptor 2-KO (Ccr2-KO) mice express M2 markers at levels similar to those from lean mice. The antiinflammatory cytokine IL-10, which was overexpressed in ATMs from lean mice, protected adipocytes from TNF-alpha-induced insulin resistance. Thus, diet-induced obesity leads to a shift in the activation state of ATMs from an M2-polarized state in lean animals that may protect adipocytes from inflammation to an M1 proinflammatory state that contributes to insulin resistance.", "author" : [ { "dropping-particle" : "", "family" : "Lumeng", "given" : "Carey N.", "non-dropping-particle" : "", "parse-names" : false, "suffix" : "" }, { "dropping-particle" : "", "family" : "Bodzin", "given" : "Jennifer L.", "non-dropping-particle" : "", "parse-names" : false, "suffix" : "" }, { "dropping-particle" : "", "family" : "Saltiel", "given" : "Alan R.", "non-dropping-particle" : "", "parse-names" : false, "suffix" : "" } ], "container-title" : "J Clin Invest", "id" : "ITEM-1", "issue" : "1", "issued" : { "date-parts" : [ [ "2007" ] ] }, "page" : "175-184", "title" : "Obesity induces a phenotipic switch in adipose tissue macrophage polarization", "type" : "article-journal", "volume" : "117" }, "uris" : [ "http://www.mendeley.com/documents/?uuid=77a67831-30dc-4ad0-b37b-36f2dd7f87cf" ] } ], "mendeley" : { "formattedCitation" : "&lt;sup&gt;14&lt;/sup&gt;", "plainTextFormattedCitation" : "14", "previouslyFormattedCitation" : "&lt;sup&gt;14&lt;/sup&gt;" }, "properties" : { "noteIndex" : 0 }, "schema" : "https://github.com/citation-style-language/schema/raw/master/csl-citation.json" }</w:instrText>
      </w:r>
      <w:r w:rsidR="00E175D9" w:rsidRPr="000C43E0">
        <w:rPr>
          <w:rFonts w:cs="Times New Roman"/>
          <w:color w:val="000000"/>
          <w:sz w:val="24"/>
          <w:szCs w:val="24"/>
        </w:rPr>
        <w:fldChar w:fldCharType="separate"/>
      </w:r>
      <w:r w:rsidR="005E3B96" w:rsidRPr="000C43E0">
        <w:rPr>
          <w:rFonts w:cs="Times New Roman"/>
          <w:noProof/>
          <w:color w:val="000000"/>
          <w:sz w:val="24"/>
          <w:szCs w:val="24"/>
          <w:vertAlign w:val="superscript"/>
        </w:rPr>
        <w:t>14</w:t>
      </w:r>
      <w:r w:rsidR="00E175D9" w:rsidRPr="000C43E0">
        <w:rPr>
          <w:rFonts w:cs="Times New Roman"/>
          <w:color w:val="000000"/>
          <w:sz w:val="24"/>
          <w:szCs w:val="24"/>
        </w:rPr>
        <w:fldChar w:fldCharType="end"/>
      </w:r>
      <w:r w:rsidR="0085664B" w:rsidRPr="000C43E0">
        <w:rPr>
          <w:rFonts w:cs="Times New Roman"/>
          <w:color w:val="000000"/>
          <w:sz w:val="24"/>
          <w:szCs w:val="24"/>
        </w:rPr>
        <w:t>.</w:t>
      </w:r>
      <w:r w:rsidR="00C1220F" w:rsidRPr="000C43E0">
        <w:rPr>
          <w:rFonts w:cs="Times New Roman"/>
          <w:color w:val="000000"/>
          <w:sz w:val="24"/>
          <w:szCs w:val="24"/>
        </w:rPr>
        <w:t xml:space="preserve"> </w:t>
      </w:r>
      <w:r w:rsidR="0085664B" w:rsidRPr="000C43E0">
        <w:rPr>
          <w:rFonts w:cs="Times New Roman"/>
          <w:color w:val="000000"/>
          <w:sz w:val="24"/>
          <w:szCs w:val="24"/>
        </w:rPr>
        <w:t>T</w:t>
      </w:r>
      <w:r w:rsidR="00C1220F" w:rsidRPr="000C43E0">
        <w:rPr>
          <w:rFonts w:cs="Times New Roman"/>
          <w:color w:val="000000"/>
          <w:sz w:val="24"/>
          <w:szCs w:val="24"/>
        </w:rPr>
        <w:t xml:space="preserve">his multi-cellular organ </w:t>
      </w:r>
      <w:r w:rsidR="000B1442" w:rsidRPr="000C43E0">
        <w:rPr>
          <w:rFonts w:cs="Times New Roman"/>
          <w:color w:val="000000"/>
          <w:sz w:val="24"/>
          <w:szCs w:val="24"/>
        </w:rPr>
        <w:t xml:space="preserve">exerts a cascade of signals that derails </w:t>
      </w:r>
      <w:r w:rsidR="0085664B" w:rsidRPr="000C43E0">
        <w:rPr>
          <w:rFonts w:cs="Times New Roman"/>
          <w:color w:val="000000"/>
          <w:sz w:val="24"/>
          <w:szCs w:val="24"/>
        </w:rPr>
        <w:t xml:space="preserve">the </w:t>
      </w:r>
      <w:r w:rsidR="000B1442" w:rsidRPr="000C43E0">
        <w:rPr>
          <w:rFonts w:cs="Times New Roman"/>
          <w:color w:val="000000"/>
          <w:sz w:val="24"/>
          <w:szCs w:val="24"/>
        </w:rPr>
        <w:t xml:space="preserve">normal function </w:t>
      </w:r>
      <w:r w:rsidR="00D2409A" w:rsidRPr="000C43E0">
        <w:rPr>
          <w:rFonts w:cs="Times New Roman"/>
          <w:color w:val="000000"/>
          <w:sz w:val="24"/>
          <w:szCs w:val="24"/>
        </w:rPr>
        <w:t xml:space="preserve">of </w:t>
      </w:r>
      <w:r w:rsidR="000B1442" w:rsidRPr="000C43E0">
        <w:rPr>
          <w:rFonts w:cs="Times New Roman"/>
          <w:color w:val="000000"/>
          <w:sz w:val="24"/>
          <w:szCs w:val="24"/>
        </w:rPr>
        <w:t>other body organs such as the aorta and liver</w:t>
      </w:r>
      <w:r w:rsidR="00503BA7" w:rsidRPr="000C43E0">
        <w:rPr>
          <w:rFonts w:cs="Times New Roman"/>
          <w:color w:val="000000"/>
          <w:sz w:val="24"/>
          <w:szCs w:val="24"/>
        </w:rPr>
        <w:fldChar w:fldCharType="begin" w:fldLock="1"/>
      </w:r>
      <w:r w:rsidR="00486764">
        <w:rPr>
          <w:rFonts w:cs="Times New Roman"/>
          <w:color w:val="000000"/>
          <w:sz w:val="24"/>
          <w:szCs w:val="24"/>
        </w:rPr>
        <w:instrText>ADDIN CSL_CITATION { "citationItems" : [ { "id" : "ITEM-1", "itemData" : { "DOI" : "10.3390/ijms15046184", "ISBN" : "1422-0067 (Electronic)\\r1422-0067 (Linking)", "ISSN" : "1422-0067", "PMID" : "24733068", "abstract" : "Accumulating evidence indicates that obesity is closely associated with an increased risk of metabolic diseases such as insulin resistance, type 2 diabetes, dyslipidemia and nonalcoholic fatty liver disease. Obesity results from an imbalance between food intake and energy expenditure, which leads to an excessive accumulation of adipose tissue. Adipose tissue is now recognized not only as a main site of storage of excess energy derived from food intake but also as an endocrine organ. The expansion of adipose tissue produces a number of bioactive substances, known as adipocytokines or adipokines, which trigger chronic low-grade inflammation and interact with a range of processes in many different organs. Although the precise mechanisms are still unclear, dysregulated production or secretion of these adipokines caused by excess adipose tissue and adipose tissue dysfunction can contribute to the development of obesity-related metabolic diseases. In this review, we focus on the role of several adipokines associated with obesity and the potential impact on obesity-related metabolic diseases. Multiple lines evidence provides valuable insights into the roles of adipokines in the development of obesity and its metabolic complications. Further research is still required to fully understand the mechanisms underlying the metabolic actions of a few newly identified adipokines.", "author" : [ { "dropping-particle" : "", "family" : "Jung", "given" : "Un", "non-dropping-particle" : "", "parse-names" : false, "suffix" : "" }, { "dropping-particle" : "", "family" : "Choi", "given" : "Myung-Sook", "non-dropping-particle" : "", "parse-names" : false, "suffix" : "" } ], "container-title" : "Int J Mol Sci", "id" : "ITEM-1", "issue" : "4", "issued" : { "date-parts" : [ [ "2014" ] ] }, "page" : "6184-6223", "title" : "Obesity and Its Metabolic Complications: The Role of Adipokines and the Relationship between Obesity, Inflammation, Insulin Resistance, Dyslipidemia and Nonalcoholic Fatty Liver Disease", "type" : "article-journal", "volume" : "15" }, "uris" : [ "http://www.mendeley.com/documents/?uuid=5cb89102-5222-4350-b441-7017caf91164" ] } ], "mendeley" : { "formattedCitation" : "&lt;sup&gt;4&lt;/sup&gt;", "plainTextFormattedCitation" : "4", "previouslyFormattedCitation" : "&lt;sup&gt;4&lt;/sup&gt;" }, "properties" : { "noteIndex" : 0 }, "schema" : "https://github.com/citation-style-language/schema/raw/master/csl-citation.json" }</w:instrText>
      </w:r>
      <w:r w:rsidR="00503BA7" w:rsidRPr="000C43E0">
        <w:rPr>
          <w:rFonts w:cs="Times New Roman"/>
          <w:color w:val="000000"/>
          <w:sz w:val="24"/>
          <w:szCs w:val="24"/>
        </w:rPr>
        <w:fldChar w:fldCharType="separate"/>
      </w:r>
      <w:r w:rsidR="005E3B96" w:rsidRPr="000C43E0">
        <w:rPr>
          <w:rFonts w:cs="Times New Roman"/>
          <w:noProof/>
          <w:color w:val="000000"/>
          <w:sz w:val="24"/>
          <w:szCs w:val="24"/>
          <w:vertAlign w:val="superscript"/>
        </w:rPr>
        <w:t>4</w:t>
      </w:r>
      <w:r w:rsidR="00503BA7" w:rsidRPr="000C43E0">
        <w:rPr>
          <w:rFonts w:cs="Times New Roman"/>
          <w:color w:val="000000"/>
          <w:sz w:val="24"/>
          <w:szCs w:val="24"/>
        </w:rPr>
        <w:fldChar w:fldCharType="end"/>
      </w:r>
      <w:r w:rsidR="000B1442" w:rsidRPr="000C43E0">
        <w:rPr>
          <w:rFonts w:cs="Times New Roman"/>
          <w:color w:val="000000"/>
          <w:sz w:val="24"/>
          <w:szCs w:val="24"/>
        </w:rPr>
        <w:t>.</w:t>
      </w:r>
    </w:p>
    <w:p w14:paraId="265332ED" w14:textId="77777777" w:rsidR="00F96E44" w:rsidRPr="000C43E0" w:rsidRDefault="00F96E44" w:rsidP="00EB519F">
      <w:pPr>
        <w:pStyle w:val="NoSpacing"/>
        <w:jc w:val="both"/>
        <w:rPr>
          <w:rFonts w:cs="Times New Roman"/>
          <w:color w:val="000000"/>
          <w:sz w:val="24"/>
          <w:szCs w:val="24"/>
        </w:rPr>
      </w:pPr>
    </w:p>
    <w:p w14:paraId="60D56C70" w14:textId="3CD5B6E8" w:rsidR="007A2A68" w:rsidRPr="000C43E0" w:rsidRDefault="00F96E44" w:rsidP="00EB519F">
      <w:pPr>
        <w:pStyle w:val="NoSpacing"/>
        <w:jc w:val="both"/>
        <w:rPr>
          <w:rFonts w:cs="Times New Roman"/>
          <w:color w:val="000000"/>
          <w:sz w:val="24"/>
          <w:szCs w:val="24"/>
        </w:rPr>
      </w:pPr>
      <w:r w:rsidRPr="000C43E0">
        <w:rPr>
          <w:rFonts w:cs="Times New Roman"/>
          <w:color w:val="000000"/>
          <w:sz w:val="24"/>
          <w:szCs w:val="24"/>
        </w:rPr>
        <w:t>The liver</w:t>
      </w:r>
      <w:r w:rsidR="00D2409A" w:rsidRPr="000C43E0">
        <w:rPr>
          <w:rFonts w:cs="Times New Roman"/>
          <w:color w:val="000000"/>
          <w:sz w:val="24"/>
          <w:szCs w:val="24"/>
        </w:rPr>
        <w:t xml:space="preserve"> is</w:t>
      </w:r>
      <w:r w:rsidRPr="000C43E0">
        <w:rPr>
          <w:rFonts w:cs="Times New Roman"/>
          <w:color w:val="000000"/>
          <w:sz w:val="24"/>
          <w:szCs w:val="24"/>
        </w:rPr>
        <w:t xml:space="preserve"> a metabolic powerhouse</w:t>
      </w:r>
      <w:r w:rsidR="00055833" w:rsidRPr="000C43E0">
        <w:rPr>
          <w:rFonts w:cs="Times New Roman"/>
          <w:color w:val="000000"/>
          <w:sz w:val="24"/>
          <w:szCs w:val="24"/>
        </w:rPr>
        <w:t xml:space="preserve"> </w:t>
      </w:r>
      <w:r w:rsidR="00D2409A" w:rsidRPr="000C43E0">
        <w:rPr>
          <w:rFonts w:cs="Times New Roman"/>
          <w:color w:val="000000"/>
          <w:sz w:val="24"/>
          <w:szCs w:val="24"/>
        </w:rPr>
        <w:t xml:space="preserve">that </w:t>
      </w:r>
      <w:r w:rsidR="00055833" w:rsidRPr="000C43E0">
        <w:rPr>
          <w:rFonts w:cs="Times New Roman"/>
          <w:color w:val="000000"/>
          <w:sz w:val="24"/>
          <w:szCs w:val="24"/>
        </w:rPr>
        <w:t xml:space="preserve">adapts in response to </w:t>
      </w:r>
      <w:r w:rsidR="00EA1ECB">
        <w:rPr>
          <w:rFonts w:cs="Times New Roman"/>
          <w:color w:val="000000"/>
          <w:sz w:val="24"/>
          <w:szCs w:val="24"/>
        </w:rPr>
        <w:t>stimuli</w:t>
      </w:r>
      <w:r w:rsidR="00055833" w:rsidRPr="000C43E0">
        <w:rPr>
          <w:rFonts w:cs="Times New Roman"/>
          <w:color w:val="000000"/>
          <w:sz w:val="24"/>
          <w:szCs w:val="24"/>
        </w:rPr>
        <w:t xml:space="preserve"> originating </w:t>
      </w:r>
      <w:r w:rsidR="00C64044" w:rsidRPr="000C43E0">
        <w:rPr>
          <w:rFonts w:cs="Times New Roman"/>
          <w:color w:val="000000"/>
          <w:sz w:val="24"/>
          <w:szCs w:val="24"/>
        </w:rPr>
        <w:t>from nearby</w:t>
      </w:r>
      <w:r w:rsidR="00055833" w:rsidRPr="000C43E0">
        <w:rPr>
          <w:rFonts w:cs="Times New Roman"/>
          <w:color w:val="000000"/>
          <w:sz w:val="24"/>
          <w:szCs w:val="24"/>
        </w:rPr>
        <w:t xml:space="preserve"> dysregulated WAT</w:t>
      </w:r>
      <w:r w:rsidR="00877B05" w:rsidRPr="000C43E0">
        <w:rPr>
          <w:rFonts w:cs="Times New Roman"/>
          <w:color w:val="000000"/>
          <w:sz w:val="24"/>
          <w:szCs w:val="24"/>
        </w:rPr>
        <w:fldChar w:fldCharType="begin" w:fldLock="1"/>
      </w:r>
      <w:r w:rsidR="00CF5507">
        <w:rPr>
          <w:rFonts w:cs="Times New Roman"/>
          <w:color w:val="000000"/>
          <w:sz w:val="24"/>
          <w:szCs w:val="24"/>
        </w:rPr>
        <w:instrText>ADDIN CSL_CITATION { "citationItems" : [ { "id" : "ITEM-1", "itemData" : { "DOI" : "10.3748/wjg.v13.i26.3540", "ISBN" : "1007-9327 (Print)", "ISSN" : "10079327", "PMID" : "17659704", "abstract" : "Nonalcoholic fatty liver disease (NAFLD) is an increasingly recognized cause of liver-related morbidity and mortality. It can develop secondary to numerous causes but a great majority of NAFLD cases occur in patients who are obese or present with other components of metabolic syndrome (hypertension, dyslipidemia, diabetes). This is called primary NAFLD and insulin resistance plays a key role in its pathogenesis. Obesity is characterized by expanded adipose tissue, which is under a state of chronic inflammation. This disturbs the normal storage and endocrine functions of adipose tissue. In obesity, the secretome (adipokines, cytokines, free fatty acids and other lipid moieties) of fatty tissue is amplified, which through its autocrine, paracrine actions in fat tissue and systemic effects especially in the liver leads to an altered metabolic state with insulin resistance (IR). IR leads to hyperglycemia and reactive hyperinsulinemia, which stimulates lipid-accumulating processes and impairs hepatic lipid metabolism. IR enhances free fatty acid delivery to liver from the adipose tissue storage due to uninhibited lipolysis. These changes result in hepatic abnormal fat accumulation, which may initiate the hepatic IR and further aggravate the altered metabolic state of whole body. Hepatic steatosis can also be explained by the fact that there is enhanced dietary fat delivery and physical inactivity. IR and NAFLD are also seen in various lipodystrophic states in contrary to popular belief that these problems only occur due to excessive adiposity in obesity. Hence, altered physiology of adipose tissue is central to development of IR, metabolic syndrome and NAFLD.", "author" : [ { "dropping-particle" : "", "family" : "Qureshi", "given" : "Kamran", "non-dropping-particle" : "", "parse-names" : false, "suffix" : "" }, { "dropping-particle" : "", "family" : "Abrams", "given" : "Gary A.", "non-dropping-particle" : "", "parse-names" : false, "suffix" : "" } ], "container-title" : "World J Gastroenterol", "id" : "ITEM-1", "issue" : "26", "issued" : { "date-parts" : [ [ "2007" ] ] }, "page" : "3540-3553", "title" : "Metabolic liver disease of obesity and role of adipose tissue in the pathogenesis of nonalcoholic fatty liver disease", "type" : "article-journal", "volume" : "13" }, "uris" : [ "http://www.mendeley.com/documents/?uuid=46684c86-8f7a-4e89-9802-5db8f2d4cbfe" ] } ], "mendeley" : { "formattedCitation" : "&lt;sup&gt;15&lt;/sup&gt;", "plainTextFormattedCitation" : "15", "previouslyFormattedCitation" : "&lt;sup&gt;15&lt;/sup&gt;" }, "properties" : { "noteIndex" : 0 }, "schema" : "https://github.com/citation-style-language/schema/raw/master/csl-citation.json" }</w:instrText>
      </w:r>
      <w:r w:rsidR="00877B05" w:rsidRPr="000C43E0">
        <w:rPr>
          <w:rFonts w:cs="Times New Roman"/>
          <w:color w:val="000000"/>
          <w:sz w:val="24"/>
          <w:szCs w:val="24"/>
        </w:rPr>
        <w:fldChar w:fldCharType="separate"/>
      </w:r>
      <w:r w:rsidR="005E3B96" w:rsidRPr="000C43E0">
        <w:rPr>
          <w:rFonts w:cs="Times New Roman"/>
          <w:noProof/>
          <w:color w:val="000000"/>
          <w:sz w:val="24"/>
          <w:szCs w:val="24"/>
          <w:vertAlign w:val="superscript"/>
        </w:rPr>
        <w:t>15</w:t>
      </w:r>
      <w:r w:rsidR="00877B05" w:rsidRPr="000C43E0">
        <w:rPr>
          <w:rFonts w:cs="Times New Roman"/>
          <w:color w:val="000000"/>
          <w:sz w:val="24"/>
          <w:szCs w:val="24"/>
        </w:rPr>
        <w:fldChar w:fldCharType="end"/>
      </w:r>
      <w:r w:rsidR="00055833" w:rsidRPr="000C43E0">
        <w:rPr>
          <w:rFonts w:cs="Times New Roman"/>
          <w:color w:val="000000"/>
          <w:sz w:val="24"/>
          <w:szCs w:val="24"/>
        </w:rPr>
        <w:t xml:space="preserve">. </w:t>
      </w:r>
      <w:r w:rsidR="00D322D5">
        <w:rPr>
          <w:rFonts w:cs="Times New Roman"/>
          <w:color w:val="000000"/>
          <w:sz w:val="24"/>
          <w:szCs w:val="24"/>
        </w:rPr>
        <w:t>Hepatic</w:t>
      </w:r>
      <w:r w:rsidR="005025DB" w:rsidRPr="000C43E0">
        <w:rPr>
          <w:rFonts w:cs="Times New Roman"/>
          <w:color w:val="000000"/>
          <w:sz w:val="24"/>
          <w:szCs w:val="24"/>
        </w:rPr>
        <w:t xml:space="preserve"> macrophages</w:t>
      </w:r>
      <w:r w:rsidR="004C2043">
        <w:rPr>
          <w:rFonts w:cs="Times New Roman"/>
          <w:color w:val="000000"/>
          <w:sz w:val="24"/>
          <w:szCs w:val="24"/>
        </w:rPr>
        <w:t xml:space="preserve"> </w:t>
      </w:r>
      <w:r w:rsidR="00D322D5">
        <w:rPr>
          <w:rFonts w:cs="Times New Roman"/>
          <w:color w:val="000000"/>
          <w:sz w:val="24"/>
          <w:szCs w:val="24"/>
        </w:rPr>
        <w:t xml:space="preserve">or </w:t>
      </w:r>
      <w:proofErr w:type="spellStart"/>
      <w:r w:rsidR="00D322D5">
        <w:rPr>
          <w:rFonts w:cs="Times New Roman"/>
          <w:color w:val="000000"/>
          <w:sz w:val="24"/>
          <w:szCs w:val="24"/>
        </w:rPr>
        <w:t>Kupffer</w:t>
      </w:r>
      <w:proofErr w:type="spellEnd"/>
      <w:r w:rsidR="00D322D5">
        <w:rPr>
          <w:rFonts w:cs="Times New Roman"/>
          <w:color w:val="000000"/>
          <w:sz w:val="24"/>
          <w:szCs w:val="24"/>
        </w:rPr>
        <w:t xml:space="preserve"> cells</w:t>
      </w:r>
      <w:r w:rsidR="00EE4507">
        <w:rPr>
          <w:rFonts w:cs="Times New Roman"/>
          <w:color w:val="000000"/>
          <w:sz w:val="24"/>
          <w:szCs w:val="24"/>
        </w:rPr>
        <w:t>,</w:t>
      </w:r>
      <w:r w:rsidR="00D322D5">
        <w:rPr>
          <w:rFonts w:cs="Times New Roman"/>
          <w:color w:val="000000"/>
          <w:sz w:val="24"/>
          <w:szCs w:val="24"/>
        </w:rPr>
        <w:t xml:space="preserve"> </w:t>
      </w:r>
      <w:r w:rsidR="007E631E" w:rsidRPr="000C43E0">
        <w:rPr>
          <w:rFonts w:cs="Times New Roman"/>
          <w:color w:val="000000"/>
          <w:sz w:val="24"/>
          <w:szCs w:val="24"/>
        </w:rPr>
        <w:t>in response to metabolic changes</w:t>
      </w:r>
      <w:r w:rsidR="00B456D5" w:rsidRPr="000C43E0">
        <w:rPr>
          <w:rFonts w:cs="Times New Roman"/>
          <w:color w:val="000000"/>
          <w:sz w:val="24"/>
          <w:szCs w:val="24"/>
        </w:rPr>
        <w:t>,</w:t>
      </w:r>
      <w:r w:rsidR="007E631E" w:rsidRPr="000C43E0">
        <w:rPr>
          <w:rFonts w:cs="Times New Roman"/>
          <w:color w:val="000000"/>
          <w:sz w:val="24"/>
          <w:szCs w:val="24"/>
        </w:rPr>
        <w:t xml:space="preserve"> secrete inflammatory cytokines that transform both parenchymal and non-parenchymal cell </w:t>
      </w:r>
      <w:r w:rsidR="007E631E" w:rsidRPr="000C43E0">
        <w:rPr>
          <w:rFonts w:cs="Times New Roman"/>
          <w:color w:val="000000"/>
          <w:sz w:val="24"/>
          <w:szCs w:val="24"/>
        </w:rPr>
        <w:lastRenderedPageBreak/>
        <w:t>phenotype and promote tissue remodeling.</w:t>
      </w:r>
      <w:r w:rsidR="004C2C31" w:rsidRPr="000C43E0">
        <w:rPr>
          <w:rFonts w:cs="Times New Roman"/>
          <w:color w:val="000000"/>
          <w:sz w:val="24"/>
          <w:szCs w:val="24"/>
        </w:rPr>
        <w:t xml:space="preserve"> Hepatic lipid accumulation, inflammation, excessiv</w:t>
      </w:r>
      <w:r w:rsidR="005222E0" w:rsidRPr="000C43E0">
        <w:rPr>
          <w:rFonts w:cs="Times New Roman"/>
          <w:color w:val="000000"/>
          <w:sz w:val="24"/>
          <w:szCs w:val="24"/>
        </w:rPr>
        <w:t>e extracellular matrix deposits, necrosis and eventual function loss follows the inflammatory insults contributing to the wide spectrum of liver damage associated with non-alcoholic fatty liver disease</w:t>
      </w:r>
      <w:r w:rsidR="00096D89" w:rsidRPr="000C43E0">
        <w:rPr>
          <w:rFonts w:cs="Times New Roman"/>
          <w:color w:val="000000"/>
          <w:sz w:val="24"/>
          <w:szCs w:val="24"/>
        </w:rPr>
        <w:fldChar w:fldCharType="begin" w:fldLock="1"/>
      </w:r>
      <w:r w:rsidR="006F4894">
        <w:rPr>
          <w:rFonts w:cs="Times New Roman"/>
          <w:color w:val="000000"/>
          <w:sz w:val="24"/>
          <w:szCs w:val="24"/>
        </w:rPr>
        <w:instrText>ADDIN CSL_CITATION { "citationItems" : [ { "id" : "ITEM-1", "itemData" : { "DOI" : "10.1002/path.1397", "ISBN" : "0022-3417 (Print)\\r0022-3417 (Linking)", "ISSN" : "00223417", "PMID" : "12845618", "abstract" : "Liver fibrosis is the hallmark of every chronic liver disease. It is also the major factor of morbidity and mortality due to the development of cirrhosis and its complications including hepatocellular carcinoma. But even at the beginning of the process of liver fibrosis and due to the strategic position of the extracellular matrix at the interface between blood flow and epithelial compartment, any quantitative or qualitative modification of extracellular matrix will rapidly affect structure and function of the liver. The development of several animal models of liver fibrosis as well as isolation and cultivation of hepatic stellate cells, the major fibrogenic cell type in the liver, led to the gathering of recent knowledge on the mechanism of liver fibrosis. Activation of hepatic stellate cells is a key event in this process and many details on this finely tuned mechanism are now available. In addition to these experimental data, experience from chronic hepatitis C now allows the development of new concepts and perspectives such as liver fibrosis regression and antifibrotic therapies.", "author" : [ { "dropping-particle" : "", "family" : "Bedossa", "given" : "Pierre", "non-dropping-particle" : "", "parse-names" : false, "suffix" : "" }, { "dropping-particle" : "", "family" : "Paradis", "given" : "Val\u00e9rie", "non-dropping-particle" : "", "parse-names" : false, "suffix" : "" } ], "container-title" : "J Pathol", "id" : "ITEM-1", "issue" : "4", "issued" : { "date-parts" : [ [ "2003" ] ] }, "page" : "504-515", "title" : "Liver extracellular matrix in health and disease", "type" : "article-journal", "volume" : "200" }, "uris" : [ "http://www.mendeley.com/documents/?uuid=6910cb83-467e-4bd8-831f-b0343d7f222a" ] }, { "id" : "ITEM-2", "itemData" : { "DOI" : "10.1002/hep.24001", "ISBN" : "1527-3350 (Electronic)\\r0270-9139 (Linking)", "ISSN" : "02709139", "PMID" : "21038418", "abstract" : "Whereas in most cases a fatty liver remains free of inflammation, 10%-20% of patients who have fatty liver develop inflammation and fibrosis (nonalcoholic steatohepatitis [NASH]). Inflammation may precede steatosis in certain instances. Therefore, NASH could reflect a disease where inflammation is followed by steatosis. In contrast, NASH subsequent to simple steatosis may be the consequence of a failure of antilipotoxic protection. In both situations, many parallel hits derived from the gut and/or the adipose tissue may promote liver inflammation. Endoplasmic reticulum stress and related signaling networks, (adipo)cytokines, and innate immunity are emerging as central pathways that regulate key features of NASH. (HEPATOLOGY 2010;52:1836-1846)", "author" : [ { "dropping-particle" : "", "family" : "Tilg", "given" : "Herbert", "non-dropping-particle" : "", "parse-names" : false, "suffix" : "" }, { "dropping-particle" : "", "family" : "Moschen", "given" : "Alexander R.", "non-dropping-particle" : "", "parse-names" : false, "suffix" : "" } ], "container-title" : "Hepatology", "id" : "ITEM-2", "issue" : "5", "issued" : { "date-parts" : [ [ "2010" ] ] }, "page" : "1836-1846", "title" : "Evolution of inflammation in nonalcoholic fatty liver disease: The multiple parallel hits hypothesis", "type" : "article-journal", "volume" : "52" }, "uris" : [ "http://www.mendeley.com/documents/?uuid=1228e6ae-322b-4661-9c19-61320cda6039" ] }, { "id" : "ITEM-3", "itemData" : { "DOI" : "10.3748/wjg.v20.i28.9330", "ISBN" : "3855165882", "ISSN" : "22192840", "PMID" : "25071327", "abstract" : "Non-alcoholic fatty liver disease (NAFLD) is the most common liver disease in the world. Presentation of the disease ranges from simple steatosis to non-alcoholic steatohepatitis (NASH). NAFLD is a hepatic manifestation of metabolic syndrome that includes central abdominal obesity along with other components. Up to 80% of patients with NAFLD are obese, defined as a body mass index (BMI) &gt; 30 kg/m(2). However, the distribution of fat tissue plays a greater role in insulin resistance than the BMI. The large amount of visceral adipose tissue (VAT) in morbidly obese (BMI &gt; 40 kg/m(2)) individuals contributes to a high prevalence of NAFLD. Free fatty acids derived from VAT tissue, as well as from dietary sources and de novo lipogenesis, are released to the portal venous system. Excess free fatty acids and chronic low-grade inflammation from VAT are considered to be two of the most important factors contributing to liver injury progression in NAFLD. In addition, secretion of adipokines from VAT as well as lipid accumulation in the liver further promotes inflammation through nuclear factor kappa B signaling pathways, which are also activated by free fatty acids, and contribute to insulin resistance. Most NAFLD patients are asymptomatic on clinical presentation, even though some may present with fatigue, dyspepsia, dull pain in the liver and hepatosplenomegaly. Treatment for NAFLD and NASH involves weight reduction through lifestyle modifications, anti-obesity medication and bariatric surgery. This article reviews the available information on the biochemical and metabolic phenotypes associated with obesity and fatty liver disease. The relative contribution of visceral and liver fat to insulin resistance is discussed, and recommendations for clinical evaluation of affected individuals is provided.", "author" : [ { "dropping-particle" : "", "family" : "Milic", "given" : "Sandra", "non-dropping-particle" : "", "parse-names" : false, "suffix" : "" }, { "dropping-particle" : "", "family" : "Lulic", "given" : "Davorka", "non-dropping-particle" : "", "parse-names" : false, "suffix" : "" }, { "dropping-particle" : "", "family" : "Stimac", "given" : "Davor", "non-dropping-particle" : "", "parse-names" : false, "suffix" : "" } ], "container-title" : "World J Gastroenterol", "id" : "ITEM-3", "issue" : "28", "issued" : { "date-parts" : [ [ "2014" ] ] }, "page" : "9330-9337", "title" : "Non-alcoholic fatty liver disease and obesity: Biochemical, metabolic and clinical presentations", "type" : "article-journal", "volume" : "20" }, "uris" : [ "http://www.mendeley.com/documents/?uuid=3f94f592-3844-44a9-8392-2bb43e5ee877" ] } ], "mendeley" : { "formattedCitation" : "&lt;sup&gt;16\u201318&lt;/sup&gt;", "plainTextFormattedCitation" : "16\u201318", "previouslyFormattedCitation" : "&lt;sup&gt;16\u201318&lt;/sup&gt;" }, "properties" : { "noteIndex" : 0 }, "schema" : "https://github.com/citation-style-language/schema/raw/master/csl-citation.json" }</w:instrText>
      </w:r>
      <w:r w:rsidR="00096D89" w:rsidRPr="000C43E0">
        <w:rPr>
          <w:rFonts w:cs="Times New Roman"/>
          <w:color w:val="000000"/>
          <w:sz w:val="24"/>
          <w:szCs w:val="24"/>
        </w:rPr>
        <w:fldChar w:fldCharType="separate"/>
      </w:r>
      <w:r w:rsidR="005E3B96" w:rsidRPr="000C43E0">
        <w:rPr>
          <w:rFonts w:cs="Times New Roman"/>
          <w:noProof/>
          <w:color w:val="000000"/>
          <w:sz w:val="24"/>
          <w:szCs w:val="24"/>
          <w:vertAlign w:val="superscript"/>
        </w:rPr>
        <w:t>16–18</w:t>
      </w:r>
      <w:r w:rsidR="00096D89" w:rsidRPr="000C43E0">
        <w:rPr>
          <w:rFonts w:cs="Times New Roman"/>
          <w:color w:val="000000"/>
          <w:sz w:val="24"/>
          <w:szCs w:val="24"/>
        </w:rPr>
        <w:fldChar w:fldCharType="end"/>
      </w:r>
      <w:r w:rsidR="005222E0" w:rsidRPr="000C43E0">
        <w:rPr>
          <w:rFonts w:cs="Times New Roman"/>
          <w:color w:val="000000"/>
          <w:sz w:val="24"/>
          <w:szCs w:val="24"/>
        </w:rPr>
        <w:t>.</w:t>
      </w:r>
    </w:p>
    <w:p w14:paraId="76ADFA52" w14:textId="77777777" w:rsidR="009B074F" w:rsidRPr="000C43E0" w:rsidRDefault="009B074F" w:rsidP="00EB519F">
      <w:pPr>
        <w:pStyle w:val="NoSpacing"/>
        <w:jc w:val="both"/>
        <w:rPr>
          <w:rFonts w:cs="Times New Roman"/>
          <w:color w:val="000000"/>
          <w:sz w:val="24"/>
          <w:szCs w:val="24"/>
        </w:rPr>
      </w:pPr>
    </w:p>
    <w:p w14:paraId="0B6922BD" w14:textId="0569D993" w:rsidR="001D1802" w:rsidRPr="000C43E0" w:rsidRDefault="001D1802" w:rsidP="00EB519F">
      <w:pPr>
        <w:pStyle w:val="NoSpacing"/>
        <w:jc w:val="both"/>
        <w:rPr>
          <w:sz w:val="24"/>
          <w:szCs w:val="24"/>
        </w:rPr>
      </w:pPr>
      <w:r w:rsidRPr="000C43E0">
        <w:rPr>
          <w:rFonts w:cs="Times New Roman"/>
          <w:color w:val="000000"/>
          <w:sz w:val="24"/>
          <w:szCs w:val="24"/>
        </w:rPr>
        <w:t xml:space="preserve">In parallel to compromised </w:t>
      </w:r>
      <w:r w:rsidR="00EA1ECB">
        <w:rPr>
          <w:rFonts w:cs="Times New Roman"/>
          <w:color w:val="000000"/>
          <w:sz w:val="24"/>
          <w:szCs w:val="24"/>
        </w:rPr>
        <w:t>WAT</w:t>
      </w:r>
      <w:r w:rsidRPr="000C43E0">
        <w:rPr>
          <w:rFonts w:cs="Times New Roman"/>
          <w:color w:val="000000"/>
          <w:sz w:val="24"/>
          <w:szCs w:val="24"/>
        </w:rPr>
        <w:t xml:space="preserve"> and liver function, </w:t>
      </w:r>
      <w:r w:rsidR="00FA750B" w:rsidRPr="000C43E0">
        <w:rPr>
          <w:rFonts w:cs="Times New Roman"/>
          <w:color w:val="000000"/>
          <w:sz w:val="24"/>
          <w:szCs w:val="24"/>
        </w:rPr>
        <w:t>large arteries accumulate</w:t>
      </w:r>
      <w:r w:rsidR="00432921" w:rsidRPr="000C43E0">
        <w:rPr>
          <w:rFonts w:cs="Times New Roman"/>
          <w:color w:val="000000"/>
          <w:sz w:val="24"/>
          <w:szCs w:val="24"/>
        </w:rPr>
        <w:t xml:space="preserve"> lipids within </w:t>
      </w:r>
      <w:r w:rsidR="00FA750B" w:rsidRPr="000C43E0">
        <w:rPr>
          <w:rFonts w:cs="Times New Roman"/>
          <w:color w:val="000000"/>
          <w:sz w:val="24"/>
          <w:szCs w:val="24"/>
        </w:rPr>
        <w:t>the</w:t>
      </w:r>
      <w:r w:rsidR="00432921" w:rsidRPr="000C43E0">
        <w:rPr>
          <w:rFonts w:cs="Times New Roman"/>
          <w:color w:val="000000"/>
          <w:sz w:val="24"/>
          <w:szCs w:val="24"/>
        </w:rPr>
        <w:t xml:space="preserve"> arterial wall </w:t>
      </w:r>
      <w:r w:rsidR="00F47E33" w:rsidRPr="000C43E0">
        <w:rPr>
          <w:rFonts w:cs="Times New Roman"/>
          <w:color w:val="000000"/>
          <w:sz w:val="24"/>
          <w:szCs w:val="24"/>
        </w:rPr>
        <w:t>as the body undergoes chronic metabolic stress</w:t>
      </w:r>
      <w:r w:rsidR="00096D89" w:rsidRPr="000C43E0">
        <w:rPr>
          <w:rFonts w:cs="Times New Roman"/>
          <w:color w:val="000000"/>
          <w:sz w:val="24"/>
          <w:szCs w:val="24"/>
        </w:rPr>
        <w:fldChar w:fldCharType="begin" w:fldLock="1"/>
      </w:r>
      <w:r w:rsidR="00486764">
        <w:rPr>
          <w:rFonts w:cs="Times New Roman"/>
          <w:color w:val="000000"/>
          <w:sz w:val="24"/>
          <w:szCs w:val="24"/>
        </w:rPr>
        <w:instrText>ADDIN CSL_CITATION { "citationItems" : [ { "id" : "ITEM-1", "itemData" : { "DOI" : "10.1038/sj.ijo.0801995", "ISBN" : "0307-0565 (Print)\\r0307-0565 (Linking)", "ISSN" : "0307-0565", "PMID" : "12037644", "abstract" : "It is now well established that obesity is an independent risk factor for the development of coronary artery atherosclerosis. The maintenance of vascular homeostasis is critically dependent on the continued integrity of vascular endothelial cell function. A key early event in the development of atherosclerosis is thought to be endothelial cell dysfunction. A primary feature of endothelial cell dysfunction is the reduced bioavailability of the signalling molecule nitric oxide (NO), which has important anti atherogenic properties. Recent studies have produced persuasive evidence showing the presence of endothelial dysfunction in obese humans NO bioavailability is dependent on the balance between its production by a family of enzymes, the nitric oxide synthases, and its reaction with reactive oxygen species. The endothelial isoform (eNOS) is responsible for a significant amount of the NO produced in the vascular wall. NO production can be modulated in both physiological and pathophysiological settings, by regulation of the activity of eNOS at a transcriptional and post-transcriptional level, by substrate and co-factor provision and through calcium dependent and independent signalling pathways. The present review discusses general mechanisms of reduced NO bioavailability including factors determining production of both NO and reactive oxygen species. We then focus on the potential factors responsible for endothelial dysfunction in obesity and possible therapeutic interventions targetted at these abnormalities.", "author" : [ { "dropping-particle" : "", "family" : "Williams", "given" : "I L", "non-dropping-particle" : "", "parse-names" : false, "suffix" : "" }, { "dropping-particle" : "", "family" : "Wheatcroft", "given" : "S B", "non-dropping-particle" : "", "parse-names" : false, "suffix" : "" }, { "dropping-particle" : "", "family" : "Shah", "given" : "A M", "non-dropping-particle" : "", "parse-names" : false, "suffix" : "" }, { "dropping-particle" : "", "family" : "Kearney", "given" : "M T", "non-dropping-particle" : "", "parse-names" : false, "suffix" : "" } ], "container-title" : "Int J Obesity", "id" : "ITEM-1", "issue" : "12", "issued" : { "date-parts" : [ [ "2002" ] ] }, "page" : "754-764", "title" : "Obesity, atherosclerosis and the vascular endothelium: mechanisms of reduced nitric oxide bioavailability in obese humans.", "type" : "article-journal", "volume" : "26" }, "uris" : [ "http://www.mendeley.com/documents/?uuid=a88b64cd-2864-4b90-8df6-d1ccfa3cad88" ] } ], "mendeley" : { "formattedCitation" : "&lt;sup&gt;19&lt;/sup&gt;", "plainTextFormattedCitation" : "19", "previouslyFormattedCitation" : "&lt;sup&gt;19&lt;/sup&gt;" }, "properties" : { "noteIndex" : 0 }, "schema" : "https://github.com/citation-style-language/schema/raw/master/csl-citation.json" }</w:instrText>
      </w:r>
      <w:r w:rsidR="00096D89" w:rsidRPr="000C43E0">
        <w:rPr>
          <w:rFonts w:cs="Times New Roman"/>
          <w:color w:val="000000"/>
          <w:sz w:val="24"/>
          <w:szCs w:val="24"/>
        </w:rPr>
        <w:fldChar w:fldCharType="separate"/>
      </w:r>
      <w:r w:rsidR="005E3B96" w:rsidRPr="000C43E0">
        <w:rPr>
          <w:rFonts w:cs="Times New Roman"/>
          <w:noProof/>
          <w:color w:val="000000"/>
          <w:sz w:val="24"/>
          <w:szCs w:val="24"/>
          <w:vertAlign w:val="superscript"/>
        </w:rPr>
        <w:t>19</w:t>
      </w:r>
      <w:r w:rsidR="00096D89" w:rsidRPr="000C43E0">
        <w:rPr>
          <w:rFonts w:cs="Times New Roman"/>
          <w:color w:val="000000"/>
          <w:sz w:val="24"/>
          <w:szCs w:val="24"/>
        </w:rPr>
        <w:fldChar w:fldCharType="end"/>
      </w:r>
      <w:r w:rsidR="00F47E33" w:rsidRPr="000C43E0">
        <w:rPr>
          <w:rFonts w:cs="Times New Roman"/>
          <w:color w:val="000000"/>
          <w:sz w:val="24"/>
          <w:szCs w:val="24"/>
        </w:rPr>
        <w:t xml:space="preserve">. </w:t>
      </w:r>
      <w:r w:rsidR="0040031A" w:rsidRPr="000C43E0">
        <w:rPr>
          <w:sz w:val="24"/>
          <w:szCs w:val="24"/>
        </w:rPr>
        <w:t>Arterial lipid accumulation</w:t>
      </w:r>
      <w:r w:rsidR="00FA750B" w:rsidRPr="000C43E0">
        <w:rPr>
          <w:sz w:val="24"/>
          <w:szCs w:val="24"/>
        </w:rPr>
        <w:t xml:space="preserve"> triggers the secretion of chemokines by activated endothelial cells and subsequent recruitment of monocytes</w:t>
      </w:r>
      <w:r w:rsidR="00DA0AA7" w:rsidRPr="000C43E0">
        <w:rPr>
          <w:sz w:val="24"/>
          <w:szCs w:val="24"/>
        </w:rPr>
        <w:fldChar w:fldCharType="begin" w:fldLock="1"/>
      </w:r>
      <w:r w:rsidR="00C00AFF">
        <w:rPr>
          <w:sz w:val="24"/>
          <w:szCs w:val="24"/>
        </w:rPr>
        <w:instrText>ADDIN CSL_CITATION { "citationItems" : [ { "id" : "ITEM-1", "itemData" : { "DOI" : "10.1016/j.tcm.2008.11.004", "author" : [ { "dropping-particle" : "", "family" : "Mestas", "given" : "Javier", "non-dropping-particle" : "", "parse-names" : false, "suffix" : "" }, { "dropping-particle" : "", "family" : "Ley", "given" : "Klaus", "non-dropping-particle" : "", "parse-names" : false, "suffix" : "" } ], "container-title" : "Trends Cardiovasc Med.", "id" : "ITEM-1", "issue" : "6", "issued" : { "date-parts" : [ [ "2008" ] ] }, "page" : "228-232", "title" : "Monocyte-Endothelial Cell Interactions in the Development of Atherosclerosis", "type" : "article-journal", "volume" : "18" }, "uris" : [ "http://www.mendeley.com/documents/?uuid=685632c1-edb2-4594-a04c-faa3a3cf834f" ] } ], "mendeley" : { "formattedCitation" : "&lt;sup&gt;20&lt;/sup&gt;", "plainTextFormattedCitation" : "20", "previouslyFormattedCitation" : "&lt;sup&gt;20&lt;/sup&gt;" }, "properties" : { "noteIndex" : 0 }, "schema" : "https://github.com/citation-style-language/schema/raw/master/csl-citation.json" }</w:instrText>
      </w:r>
      <w:r w:rsidR="00DA0AA7" w:rsidRPr="000C43E0">
        <w:rPr>
          <w:sz w:val="24"/>
          <w:szCs w:val="24"/>
        </w:rPr>
        <w:fldChar w:fldCharType="separate"/>
      </w:r>
      <w:r w:rsidR="005E3B96" w:rsidRPr="000C43E0">
        <w:rPr>
          <w:noProof/>
          <w:sz w:val="24"/>
          <w:szCs w:val="24"/>
          <w:vertAlign w:val="superscript"/>
        </w:rPr>
        <w:t>20</w:t>
      </w:r>
      <w:r w:rsidR="00DA0AA7" w:rsidRPr="000C43E0">
        <w:rPr>
          <w:sz w:val="24"/>
          <w:szCs w:val="24"/>
        </w:rPr>
        <w:fldChar w:fldCharType="end"/>
      </w:r>
      <w:r w:rsidR="00825BF8" w:rsidRPr="000C43E0">
        <w:rPr>
          <w:sz w:val="24"/>
          <w:szCs w:val="24"/>
        </w:rPr>
        <w:t>.</w:t>
      </w:r>
      <w:r w:rsidR="00DB75F8" w:rsidRPr="000C43E0">
        <w:rPr>
          <w:sz w:val="24"/>
          <w:szCs w:val="24"/>
        </w:rPr>
        <w:t xml:space="preserve"> </w:t>
      </w:r>
      <w:r w:rsidR="00825BF8" w:rsidRPr="000C43E0">
        <w:rPr>
          <w:sz w:val="24"/>
          <w:szCs w:val="24"/>
        </w:rPr>
        <w:t>Once recruited</w:t>
      </w:r>
      <w:r w:rsidR="00716BAA" w:rsidRPr="000C43E0">
        <w:rPr>
          <w:sz w:val="24"/>
          <w:szCs w:val="24"/>
        </w:rPr>
        <w:t>,</w:t>
      </w:r>
      <w:r w:rsidR="00825BF8" w:rsidRPr="000C43E0">
        <w:rPr>
          <w:sz w:val="24"/>
          <w:szCs w:val="24"/>
        </w:rPr>
        <w:t xml:space="preserve"> monocytes </w:t>
      </w:r>
      <w:r w:rsidR="00FA750B" w:rsidRPr="000C43E0">
        <w:rPr>
          <w:sz w:val="24"/>
          <w:szCs w:val="24"/>
        </w:rPr>
        <w:t xml:space="preserve">proliferate, differentiate, ingest lipoproteins and become foam cells. </w:t>
      </w:r>
      <w:proofErr w:type="spellStart"/>
      <w:r w:rsidR="00FA750B" w:rsidRPr="000C43E0">
        <w:rPr>
          <w:rFonts w:cs="Times New Roman"/>
          <w:color w:val="000000"/>
          <w:sz w:val="24"/>
          <w:szCs w:val="24"/>
        </w:rPr>
        <w:t>Atherogenesis</w:t>
      </w:r>
      <w:proofErr w:type="spellEnd"/>
      <w:r w:rsidR="00FA750B" w:rsidRPr="000C43E0">
        <w:rPr>
          <w:rFonts w:cs="Times New Roman"/>
          <w:color w:val="000000"/>
          <w:sz w:val="24"/>
          <w:szCs w:val="24"/>
        </w:rPr>
        <w:t xml:space="preserve"> is initiated</w:t>
      </w:r>
      <w:r w:rsidR="00F47E33" w:rsidRPr="000C43E0">
        <w:rPr>
          <w:rFonts w:cs="Times New Roman"/>
          <w:color w:val="000000"/>
          <w:sz w:val="24"/>
          <w:szCs w:val="24"/>
        </w:rPr>
        <w:t xml:space="preserve"> and sustained by the pro-inflammatory activity of recruited and tissue resident </w:t>
      </w:r>
      <w:r w:rsidR="00FA750B" w:rsidRPr="000C43E0">
        <w:rPr>
          <w:rFonts w:cs="Times New Roman"/>
          <w:color w:val="000000"/>
          <w:sz w:val="24"/>
          <w:szCs w:val="24"/>
        </w:rPr>
        <w:t>lipid</w:t>
      </w:r>
      <w:r w:rsidR="00716BAA" w:rsidRPr="000C43E0">
        <w:rPr>
          <w:rFonts w:cs="Times New Roman"/>
          <w:color w:val="000000"/>
          <w:sz w:val="24"/>
          <w:szCs w:val="24"/>
        </w:rPr>
        <w:t>-</w:t>
      </w:r>
      <w:r w:rsidR="00FA750B" w:rsidRPr="000C43E0">
        <w:rPr>
          <w:rFonts w:cs="Times New Roman"/>
          <w:color w:val="000000"/>
          <w:sz w:val="24"/>
          <w:szCs w:val="24"/>
        </w:rPr>
        <w:t>laden</w:t>
      </w:r>
      <w:r w:rsidR="00F47E33" w:rsidRPr="000C43E0">
        <w:rPr>
          <w:rFonts w:cs="Times New Roman"/>
          <w:color w:val="000000"/>
          <w:sz w:val="24"/>
          <w:szCs w:val="24"/>
        </w:rPr>
        <w:t xml:space="preserve"> macrophages. </w:t>
      </w:r>
      <w:r w:rsidR="00356095" w:rsidRPr="000C43E0">
        <w:rPr>
          <w:sz w:val="24"/>
          <w:szCs w:val="24"/>
        </w:rPr>
        <w:t>Succumbing to the</w:t>
      </w:r>
      <w:r w:rsidR="00FA750B" w:rsidRPr="000C43E0">
        <w:rPr>
          <w:sz w:val="24"/>
          <w:szCs w:val="24"/>
        </w:rPr>
        <w:t xml:space="preserve"> extracellular and intracellular stress signals relayed in this </w:t>
      </w:r>
      <w:proofErr w:type="spellStart"/>
      <w:r w:rsidR="00FA750B" w:rsidRPr="000C43E0">
        <w:rPr>
          <w:sz w:val="24"/>
          <w:szCs w:val="24"/>
        </w:rPr>
        <w:t>atherogenic</w:t>
      </w:r>
      <w:proofErr w:type="spellEnd"/>
      <w:r w:rsidR="00FA750B" w:rsidRPr="000C43E0">
        <w:rPr>
          <w:sz w:val="24"/>
          <w:szCs w:val="24"/>
        </w:rPr>
        <w:t xml:space="preserve"> microenvironment, these macrophages then engage in an apoptotic signaling cascade. As these foam cells die</w:t>
      </w:r>
      <w:r w:rsidR="00EE4507">
        <w:rPr>
          <w:sz w:val="24"/>
          <w:szCs w:val="24"/>
        </w:rPr>
        <w:t>,</w:t>
      </w:r>
      <w:r w:rsidR="00FA750B" w:rsidRPr="000C43E0">
        <w:rPr>
          <w:sz w:val="24"/>
          <w:szCs w:val="24"/>
        </w:rPr>
        <w:t xml:space="preserve"> they contribute their lipid filled contents to the necrotic core of the lesion</w:t>
      </w:r>
      <w:r w:rsidR="001B297E" w:rsidRPr="000C43E0">
        <w:rPr>
          <w:sz w:val="24"/>
          <w:szCs w:val="24"/>
        </w:rPr>
        <w:t xml:space="preserve">, which then </w:t>
      </w:r>
      <w:r w:rsidR="00FA750B" w:rsidRPr="000C43E0">
        <w:rPr>
          <w:sz w:val="24"/>
          <w:szCs w:val="24"/>
        </w:rPr>
        <w:t>lead</w:t>
      </w:r>
      <w:r w:rsidR="001B297E" w:rsidRPr="000C43E0">
        <w:rPr>
          <w:sz w:val="24"/>
          <w:szCs w:val="24"/>
        </w:rPr>
        <w:t>s</w:t>
      </w:r>
      <w:r w:rsidR="00FA750B" w:rsidRPr="000C43E0">
        <w:rPr>
          <w:sz w:val="24"/>
          <w:szCs w:val="24"/>
        </w:rPr>
        <w:t xml:space="preserve"> to plaque rupture, myocardial infarction, and stroke.</w:t>
      </w:r>
      <w:r w:rsidR="00DB75F8" w:rsidRPr="000C43E0">
        <w:rPr>
          <w:sz w:val="24"/>
          <w:szCs w:val="24"/>
        </w:rPr>
        <w:t xml:space="preserve"> </w:t>
      </w:r>
    </w:p>
    <w:p w14:paraId="5B666561" w14:textId="77777777" w:rsidR="0007092F" w:rsidRPr="000C43E0" w:rsidRDefault="0007092F" w:rsidP="00EB519F">
      <w:pPr>
        <w:pStyle w:val="NoSpacing"/>
        <w:jc w:val="both"/>
        <w:rPr>
          <w:sz w:val="24"/>
          <w:szCs w:val="24"/>
        </w:rPr>
      </w:pPr>
    </w:p>
    <w:p w14:paraId="024C2757" w14:textId="701AD39B" w:rsidR="00AE7B27" w:rsidRDefault="00EA1ECB" w:rsidP="00EB519F">
      <w:pPr>
        <w:pStyle w:val="NoSpacing"/>
        <w:jc w:val="both"/>
        <w:rPr>
          <w:sz w:val="24"/>
          <w:szCs w:val="24"/>
        </w:rPr>
      </w:pPr>
      <w:r>
        <w:rPr>
          <w:sz w:val="24"/>
          <w:szCs w:val="24"/>
        </w:rPr>
        <w:t>Collectively</w:t>
      </w:r>
      <w:r w:rsidR="00330EEE" w:rsidRPr="000C43E0">
        <w:rPr>
          <w:sz w:val="24"/>
          <w:szCs w:val="24"/>
        </w:rPr>
        <w:t xml:space="preserve">, </w:t>
      </w:r>
      <w:r w:rsidR="00544BE3" w:rsidRPr="000C43E0">
        <w:rPr>
          <w:sz w:val="24"/>
          <w:szCs w:val="24"/>
        </w:rPr>
        <w:t xml:space="preserve">the heterogeneity of </w:t>
      </w:r>
      <w:r w:rsidR="00330EEE" w:rsidRPr="000C43E0">
        <w:rPr>
          <w:sz w:val="24"/>
          <w:szCs w:val="24"/>
        </w:rPr>
        <w:t>macrophage phenotype</w:t>
      </w:r>
      <w:r w:rsidR="00D2409A" w:rsidRPr="000C43E0">
        <w:rPr>
          <w:sz w:val="24"/>
          <w:szCs w:val="24"/>
        </w:rPr>
        <w:t>s</w:t>
      </w:r>
      <w:r w:rsidR="00330EEE" w:rsidRPr="000C43E0">
        <w:rPr>
          <w:sz w:val="24"/>
          <w:szCs w:val="24"/>
        </w:rPr>
        <w:t xml:space="preserve"> </w:t>
      </w:r>
      <w:r w:rsidR="00544BE3" w:rsidRPr="000C43E0">
        <w:rPr>
          <w:sz w:val="24"/>
          <w:szCs w:val="24"/>
        </w:rPr>
        <w:t xml:space="preserve">in part orchestrates </w:t>
      </w:r>
      <w:r w:rsidR="00330EEE" w:rsidRPr="000C43E0">
        <w:rPr>
          <w:sz w:val="24"/>
          <w:szCs w:val="24"/>
        </w:rPr>
        <w:t>the</w:t>
      </w:r>
      <w:r w:rsidR="00544BE3" w:rsidRPr="000C43E0">
        <w:rPr>
          <w:sz w:val="24"/>
          <w:szCs w:val="24"/>
        </w:rPr>
        <w:t xml:space="preserve"> obesity induced</w:t>
      </w:r>
      <w:r>
        <w:rPr>
          <w:sz w:val="24"/>
          <w:szCs w:val="24"/>
        </w:rPr>
        <w:t xml:space="preserve"> by</w:t>
      </w:r>
      <w:r w:rsidR="00544BE3" w:rsidRPr="000C43E0">
        <w:rPr>
          <w:sz w:val="24"/>
          <w:szCs w:val="24"/>
        </w:rPr>
        <w:t xml:space="preserve"> inflammatory</w:t>
      </w:r>
      <w:r w:rsidR="00330EEE" w:rsidRPr="000C43E0">
        <w:rPr>
          <w:sz w:val="24"/>
          <w:szCs w:val="24"/>
        </w:rPr>
        <w:t xml:space="preserve"> </w:t>
      </w:r>
      <w:r w:rsidR="00544BE3" w:rsidRPr="000C43E0">
        <w:rPr>
          <w:sz w:val="24"/>
          <w:szCs w:val="24"/>
        </w:rPr>
        <w:t>changes</w:t>
      </w:r>
      <w:r w:rsidR="00330EEE" w:rsidRPr="000C43E0">
        <w:rPr>
          <w:sz w:val="24"/>
          <w:szCs w:val="24"/>
        </w:rPr>
        <w:t xml:space="preserve"> </w:t>
      </w:r>
      <w:r>
        <w:rPr>
          <w:sz w:val="24"/>
          <w:szCs w:val="24"/>
        </w:rPr>
        <w:t>observed</w:t>
      </w:r>
      <w:r w:rsidRPr="000C43E0">
        <w:rPr>
          <w:sz w:val="24"/>
          <w:szCs w:val="24"/>
        </w:rPr>
        <w:t xml:space="preserve"> </w:t>
      </w:r>
      <w:r w:rsidR="00544BE3" w:rsidRPr="000C43E0">
        <w:rPr>
          <w:sz w:val="24"/>
          <w:szCs w:val="24"/>
        </w:rPr>
        <w:t>in</w:t>
      </w:r>
      <w:r w:rsidR="00330EEE" w:rsidRPr="000C43E0">
        <w:rPr>
          <w:sz w:val="24"/>
          <w:szCs w:val="24"/>
        </w:rPr>
        <w:t xml:space="preserve"> </w:t>
      </w:r>
      <w:r w:rsidR="00544BE3" w:rsidRPr="000C43E0">
        <w:rPr>
          <w:sz w:val="24"/>
          <w:szCs w:val="24"/>
        </w:rPr>
        <w:t>dysregulated</w:t>
      </w:r>
      <w:r w:rsidR="00330EEE" w:rsidRPr="000C43E0">
        <w:rPr>
          <w:sz w:val="24"/>
          <w:szCs w:val="24"/>
        </w:rPr>
        <w:t xml:space="preserve"> tissues such as </w:t>
      </w:r>
      <w:r>
        <w:rPr>
          <w:sz w:val="24"/>
          <w:szCs w:val="24"/>
        </w:rPr>
        <w:t>WAT</w:t>
      </w:r>
      <w:r w:rsidR="00A44D8A" w:rsidRPr="000C43E0">
        <w:rPr>
          <w:sz w:val="24"/>
          <w:szCs w:val="24"/>
        </w:rPr>
        <w:t>, liver and aorta</w:t>
      </w:r>
      <w:r w:rsidR="0003663A" w:rsidRPr="000C43E0">
        <w:rPr>
          <w:sz w:val="24"/>
          <w:szCs w:val="24"/>
        </w:rPr>
        <w:fldChar w:fldCharType="begin" w:fldLock="1"/>
      </w:r>
      <w:r w:rsidR="00165F2C">
        <w:rPr>
          <w:sz w:val="24"/>
          <w:szCs w:val="24"/>
        </w:rPr>
        <w:instrText>ADDIN CSL_CITATION { "citationItems" : [ { "id" : "ITEM-1", "itemData" : { "DOI" : "10.3389/fimmu.2014.00683", "author" : [ { "dropping-particle" : "", "family" : "Dey", "given" : "Adwitia", "non-dropping-particle" : "", "parse-names" : false, "suffix" : "" }, { "dropping-particle" : "", "family" : "Allen", "given" : "Joselyn", "non-dropping-particle" : "", "parse-names" : false, "suffix" : "" }, { "dropping-particle" : "", "family" : "Hankey-giblin", "given" : "Pamela A", "non-dropping-particle" : "", "parse-names" : false, "suffix" : "" } ], "container-title" : "Front Immunol", "id" : "ITEM-1", "issue" : "01", "issued" : { "date-parts" : [ [ "2015" ] ] }, "page" : "1-15", "title" : "Ontogeny and polarization of macrophages in inflammation : blood monocytes versus tissue macrophages", "type" : "article-journal", "volume" : "5" }, "uris" : [ "http://www.mendeley.com/documents/?uuid=861435ec-22f0-460a-8c74-64f5d90b0c48" ] } ], "mendeley" : { "formattedCitation" : "&lt;sup&gt;8&lt;/sup&gt;", "plainTextFormattedCitation" : "8", "previouslyFormattedCitation" : "&lt;sup&gt;8&lt;/sup&gt;" }, "properties" : { "noteIndex" : 0 }, "schema" : "https://github.com/citation-style-language/schema/raw/master/csl-citation.json" }</w:instrText>
      </w:r>
      <w:r w:rsidR="0003663A" w:rsidRPr="000C43E0">
        <w:rPr>
          <w:sz w:val="24"/>
          <w:szCs w:val="24"/>
        </w:rPr>
        <w:fldChar w:fldCharType="separate"/>
      </w:r>
      <w:r w:rsidR="005E3B96" w:rsidRPr="000C43E0">
        <w:rPr>
          <w:noProof/>
          <w:sz w:val="24"/>
          <w:szCs w:val="24"/>
          <w:vertAlign w:val="superscript"/>
        </w:rPr>
        <w:t>8</w:t>
      </w:r>
      <w:r w:rsidR="0003663A" w:rsidRPr="000C43E0">
        <w:rPr>
          <w:sz w:val="24"/>
          <w:szCs w:val="24"/>
        </w:rPr>
        <w:fldChar w:fldCharType="end"/>
      </w:r>
      <w:r w:rsidR="00716BAA" w:rsidRPr="000C43E0">
        <w:rPr>
          <w:sz w:val="24"/>
          <w:szCs w:val="24"/>
          <w:vertAlign w:val="superscript"/>
        </w:rPr>
        <w:t>,</w:t>
      </w:r>
      <w:r w:rsidR="00E175D9" w:rsidRPr="000C43E0">
        <w:rPr>
          <w:sz w:val="24"/>
          <w:szCs w:val="24"/>
        </w:rPr>
        <w:fldChar w:fldCharType="begin" w:fldLock="1"/>
      </w:r>
      <w:r w:rsidR="000F4A41" w:rsidRPr="000C43E0">
        <w:rPr>
          <w:sz w:val="24"/>
          <w:szCs w:val="24"/>
        </w:rPr>
        <w:instrText>ADDIN CSL_CITATION { "citationItems" : [ { "id" : "ITEM-1", "itemData" : { "DOI" : "10.1038/nature12034", "ISBN" : "1476-4687 (Electronic)\\r0028-0836 (Linking)", "ISSN" : "1476-4687", "PMID" : "23619691", "abstract" : "Macrophages, the most plastic cells of the haematopoietic system, are found in all tissues and show great functional diversity. They have roles in development, homeostasis, tissue repair and immunity. Although tissue macrophages are anatomically distinct from one another, and have different transcriptional profiles and functional capabilities, they are all required for the maintenance of homeostasis. However, these reparative and homeostatic functions can be subverted by chronic insults, resulting in a causal association of macrophages with disease states. In this Review, we discuss how macrophages regulate normal physiology and development, and provide several examples of their pathophysiological roles in disease. We define the 'hallmarks' of macrophages according to the states that they adopt during the performance of their various roles, taking into account new insights into the diversity of their lineages, identities and regulation. It is essential to understand this diversity because macrophages have emerged as important therapeutic targets in many human diseases.", "author" : [ { "dropping-particle" : "", "family" : "Wynn", "given" : "Thomas A", "non-dropping-particle" : "", "parse-names" : false, "suffix" : "" }, { "dropping-particle" : "", "family" : "Chawla", "given" : "Ajay", "non-dropping-particle" : "", "parse-names" : false, "suffix" : "" }, { "dropping-particle" : "", "family" : "Pollard", "given" : "Jeffrey W", "non-dropping-particle" : "", "parse-names" : false, "suffix" : "" } ], "container-title" : "Nature", "id" : "ITEM-1", "issue" : "7446", "issued" : { "date-parts" : [ [ "2013" ] ] }, "page" : "445-55", "publisher" : "Nature Publishing Group", "title" : "Macrophage biology in development, homeostasis and disease.", "type" : "article-journal", "volume" : "496" }, "uris" : [ "http://www.mendeley.com/documents/?uuid=6c3678fa-23e5-438f-bfad-54f3ff3a67d6" ] } ], "mendeley" : { "formattedCitation" : "&lt;sup&gt;21&lt;/sup&gt;", "plainTextFormattedCitation" : "21", "previouslyFormattedCitation" : "&lt;sup&gt;21&lt;/sup&gt;" }, "properties" : { "noteIndex" : 0 }, "schema" : "https://github.com/citation-style-language/schema/raw/master/csl-citation.json" }</w:instrText>
      </w:r>
      <w:r w:rsidR="00E175D9" w:rsidRPr="000C43E0">
        <w:rPr>
          <w:sz w:val="24"/>
          <w:szCs w:val="24"/>
        </w:rPr>
        <w:fldChar w:fldCharType="separate"/>
      </w:r>
      <w:r w:rsidR="005E3B96" w:rsidRPr="000C43E0">
        <w:rPr>
          <w:noProof/>
          <w:sz w:val="24"/>
          <w:szCs w:val="24"/>
          <w:vertAlign w:val="superscript"/>
        </w:rPr>
        <w:t>21</w:t>
      </w:r>
      <w:r w:rsidR="00E175D9" w:rsidRPr="000C43E0">
        <w:rPr>
          <w:sz w:val="24"/>
          <w:szCs w:val="24"/>
        </w:rPr>
        <w:fldChar w:fldCharType="end"/>
      </w:r>
      <w:r w:rsidR="00A44D8A" w:rsidRPr="000C43E0">
        <w:rPr>
          <w:sz w:val="24"/>
          <w:szCs w:val="24"/>
        </w:rPr>
        <w:t>.</w:t>
      </w:r>
      <w:r w:rsidR="001E2C68" w:rsidRPr="000C43E0">
        <w:rPr>
          <w:sz w:val="24"/>
          <w:szCs w:val="24"/>
        </w:rPr>
        <w:t xml:space="preserve"> </w:t>
      </w:r>
      <w:r w:rsidR="00544BE3" w:rsidRPr="000C43E0">
        <w:rPr>
          <w:sz w:val="24"/>
          <w:szCs w:val="24"/>
        </w:rPr>
        <w:t>Characterization of recruited and tissue resident macrophages</w:t>
      </w:r>
      <w:r w:rsidR="00DD38AD" w:rsidRPr="000C43E0">
        <w:rPr>
          <w:sz w:val="24"/>
          <w:szCs w:val="24"/>
        </w:rPr>
        <w:t xml:space="preserve"> could provide insight </w:t>
      </w:r>
      <w:r w:rsidR="00716BAA" w:rsidRPr="000C43E0">
        <w:rPr>
          <w:sz w:val="24"/>
          <w:szCs w:val="24"/>
        </w:rPr>
        <w:t>in</w:t>
      </w:r>
      <w:r w:rsidR="00DD38AD" w:rsidRPr="000C43E0">
        <w:rPr>
          <w:sz w:val="24"/>
          <w:szCs w:val="24"/>
        </w:rPr>
        <w:t xml:space="preserve">to </w:t>
      </w:r>
      <w:r w:rsidR="00EE4016" w:rsidRPr="000C43E0">
        <w:rPr>
          <w:sz w:val="24"/>
          <w:szCs w:val="24"/>
        </w:rPr>
        <w:t xml:space="preserve">potential </w:t>
      </w:r>
      <w:r w:rsidR="00DD38AD" w:rsidRPr="000C43E0">
        <w:rPr>
          <w:sz w:val="24"/>
          <w:szCs w:val="24"/>
        </w:rPr>
        <w:t>molecular targets that manipulate macrophage phenotype</w:t>
      </w:r>
      <w:r w:rsidR="002C1580" w:rsidRPr="000C43E0">
        <w:rPr>
          <w:sz w:val="24"/>
          <w:szCs w:val="24"/>
        </w:rPr>
        <w:fldChar w:fldCharType="begin" w:fldLock="1"/>
      </w:r>
      <w:r w:rsidR="00486764">
        <w:rPr>
          <w:sz w:val="24"/>
          <w:szCs w:val="24"/>
        </w:rPr>
        <w:instrText>ADDIN CSL_CITATION { "citationItems" : [ { "id" : "ITEM-1", "itemData" : { "DOI" : "10.1111/imm.12451", "ISBN" : "1365-2567 (Electronic)\\r0019-2805 (Linking)", "ISSN" : "13652567", "PMID" : "25684236", "abstract" : "Macrophages have been at the heart of immune research for over a century and are an integral component of innate immunity. Macrophages are often viewed as terminally differentiated monocytic phagocytes. They infiltrate tissues during inflammation, and form polarized populations that perform pro-inflammatory or anti-inflammatory functions. Tissue-resident macrophages were regarded as differentiated monocytes, which seed the tissues to perform immune sentinel and homeostatic functions. However, tissue-resident macrophages are not a homogeneous population, but are in fact a grouping of cells with similar functions and phenotypes. In the last decade, it has been revealed that many of these cells are not terminally differentiated and, in most cases, are not derived from haematopoiesis in the adult. Recent research has highlighted that tissue-resident macrophages cannot be grouped into simple polarized categories, especially in vivo, when they are exposed to complex signalling events. It has now been demonstrated that the tissue environment itself is a major controller of macrophage phenotype, and can influence the expression of many genes regardless of origin. This is consistent with the concept that cells within different tissues have diverse responses in inflammation. There is still a mountain to climb in the field, as it evolves to encompass not only tissue-resident macrophage diversity, but also categorization of specific tissue environments and the plasticity of macrophages themselves. This knowledge provides a new perspective on therapeutic strategies, as macrophage subsets can potentially be manipulated to control the inflammatory environment in a tissue-specific manner.", "author" : [ { "dropping-particle" : "", "family" : "Davies", "given" : "Luke C.", "non-dropping-particle" : "", "parse-names" : false, "suffix" : "" }, { "dropping-particle" : "", "family" : "Taylor", "given" : "Philip R.", "non-dropping-particle" : "", "parse-names" : false, "suffix" : "" } ], "container-title" : "Immunology", "id" : "ITEM-1", "issue" : "4", "issued" : { "date-parts" : [ [ "2015" ] ] }, "page" : "541-548", "title" : "Tissue-resident macrophages: Then and Now", "type" : "article-journal", "volume" : "144" }, "uris" : [ "http://www.mendeley.com/documents/?uuid=7de97d21-85ca-42a2-9aa2-3d99e807346f" ] } ], "mendeley" : { "formattedCitation" : "&lt;sup&gt;1&lt;/sup&gt;", "plainTextFormattedCitation" : "1", "previouslyFormattedCitation" : "&lt;sup&gt;1&lt;/sup&gt;" }, "properties" : { "noteIndex" : 0 }, "schema" : "https://github.com/citation-style-language/schema/raw/master/csl-citation.json" }</w:instrText>
      </w:r>
      <w:r w:rsidR="002C1580" w:rsidRPr="000C43E0">
        <w:rPr>
          <w:sz w:val="24"/>
          <w:szCs w:val="24"/>
        </w:rPr>
        <w:fldChar w:fldCharType="separate"/>
      </w:r>
      <w:r w:rsidR="005E3B96" w:rsidRPr="000C43E0">
        <w:rPr>
          <w:noProof/>
          <w:sz w:val="24"/>
          <w:szCs w:val="24"/>
          <w:vertAlign w:val="superscript"/>
        </w:rPr>
        <w:t>1</w:t>
      </w:r>
      <w:r w:rsidR="002C1580" w:rsidRPr="000C43E0">
        <w:rPr>
          <w:sz w:val="24"/>
          <w:szCs w:val="24"/>
        </w:rPr>
        <w:fldChar w:fldCharType="end"/>
      </w:r>
      <w:r w:rsidR="00EE4016" w:rsidRPr="000C43E0">
        <w:rPr>
          <w:sz w:val="24"/>
          <w:szCs w:val="24"/>
        </w:rPr>
        <w:t xml:space="preserve">. </w:t>
      </w:r>
      <w:r w:rsidR="00F6460E" w:rsidRPr="000C43E0">
        <w:rPr>
          <w:sz w:val="24"/>
          <w:szCs w:val="24"/>
        </w:rPr>
        <w:t>To</w:t>
      </w:r>
      <w:r w:rsidR="00DD38AD" w:rsidRPr="000C43E0">
        <w:rPr>
          <w:sz w:val="24"/>
          <w:szCs w:val="24"/>
        </w:rPr>
        <w:t xml:space="preserve"> effectively characterize macrophages </w:t>
      </w:r>
      <w:r w:rsidR="0055503C" w:rsidRPr="000C43E0">
        <w:rPr>
          <w:sz w:val="24"/>
          <w:szCs w:val="24"/>
        </w:rPr>
        <w:t xml:space="preserve">from </w:t>
      </w:r>
      <w:r w:rsidR="00DD38AD" w:rsidRPr="000C43E0">
        <w:rPr>
          <w:sz w:val="24"/>
          <w:szCs w:val="24"/>
        </w:rPr>
        <w:t>obesity</w:t>
      </w:r>
      <w:r w:rsidR="00716BAA" w:rsidRPr="000C43E0">
        <w:rPr>
          <w:sz w:val="24"/>
          <w:szCs w:val="24"/>
        </w:rPr>
        <w:t>-</w:t>
      </w:r>
      <w:r w:rsidR="00DD38AD" w:rsidRPr="000C43E0">
        <w:rPr>
          <w:sz w:val="24"/>
          <w:szCs w:val="24"/>
        </w:rPr>
        <w:t xml:space="preserve">induced inflamed tissues, </w:t>
      </w:r>
      <w:r w:rsidR="0055503C" w:rsidRPr="000C43E0">
        <w:rPr>
          <w:sz w:val="24"/>
          <w:szCs w:val="24"/>
        </w:rPr>
        <w:t>a single</w:t>
      </w:r>
      <w:r w:rsidR="00716BAA" w:rsidRPr="000C43E0">
        <w:rPr>
          <w:sz w:val="24"/>
          <w:szCs w:val="24"/>
        </w:rPr>
        <w:t>-</w:t>
      </w:r>
      <w:r w:rsidR="0055503C" w:rsidRPr="000C43E0">
        <w:rPr>
          <w:sz w:val="24"/>
          <w:szCs w:val="24"/>
        </w:rPr>
        <w:t xml:space="preserve">cell suspension </w:t>
      </w:r>
      <w:r>
        <w:rPr>
          <w:sz w:val="24"/>
          <w:szCs w:val="24"/>
        </w:rPr>
        <w:t>can be</w:t>
      </w:r>
      <w:r w:rsidRPr="000C43E0">
        <w:rPr>
          <w:sz w:val="24"/>
          <w:szCs w:val="24"/>
        </w:rPr>
        <w:t xml:space="preserve"> </w:t>
      </w:r>
      <w:r w:rsidR="0055503C" w:rsidRPr="000C43E0">
        <w:rPr>
          <w:sz w:val="24"/>
          <w:szCs w:val="24"/>
        </w:rPr>
        <w:t>obtained through enzymatic digestion</w:t>
      </w:r>
      <w:r w:rsidR="00242B88" w:rsidRPr="000C43E0">
        <w:rPr>
          <w:sz w:val="24"/>
          <w:szCs w:val="24"/>
        </w:rPr>
        <w:t xml:space="preserve">. </w:t>
      </w:r>
      <w:r w:rsidR="0055503C" w:rsidRPr="000C43E0">
        <w:rPr>
          <w:sz w:val="24"/>
          <w:szCs w:val="24"/>
        </w:rPr>
        <w:t xml:space="preserve">Such dissociation protocols must be effective in </w:t>
      </w:r>
      <w:r w:rsidR="00FE440E" w:rsidRPr="000C43E0">
        <w:rPr>
          <w:sz w:val="24"/>
          <w:szCs w:val="24"/>
        </w:rPr>
        <w:t xml:space="preserve">sufficiently </w:t>
      </w:r>
      <w:r w:rsidR="0055503C" w:rsidRPr="000C43E0">
        <w:rPr>
          <w:sz w:val="24"/>
          <w:szCs w:val="24"/>
        </w:rPr>
        <w:t>degrading connective tissue while minimizing immune cell death</w:t>
      </w:r>
      <w:r w:rsidR="00FE440E" w:rsidRPr="000C43E0">
        <w:rPr>
          <w:sz w:val="24"/>
          <w:szCs w:val="24"/>
        </w:rPr>
        <w:t xml:space="preserve"> and providing optimal cell yield</w:t>
      </w:r>
      <w:r w:rsidR="0055503C" w:rsidRPr="000C43E0">
        <w:rPr>
          <w:sz w:val="24"/>
          <w:szCs w:val="24"/>
        </w:rPr>
        <w:t xml:space="preserve">. </w:t>
      </w:r>
      <w:r w:rsidR="00FE440E" w:rsidRPr="000C43E0">
        <w:rPr>
          <w:sz w:val="24"/>
          <w:szCs w:val="24"/>
        </w:rPr>
        <w:t>The enzyme mixture is dependent on the type of tissue</w:t>
      </w:r>
      <w:r w:rsidR="0013705B" w:rsidRPr="000C43E0">
        <w:rPr>
          <w:sz w:val="24"/>
          <w:szCs w:val="24"/>
        </w:rPr>
        <w:t xml:space="preserve"> and its structural make up</w:t>
      </w:r>
      <w:r w:rsidR="00D0134D">
        <w:rPr>
          <w:sz w:val="24"/>
          <w:szCs w:val="24"/>
        </w:rPr>
        <w:t>.</w:t>
      </w:r>
      <w:r w:rsidR="0013705B" w:rsidRPr="000C43E0">
        <w:rPr>
          <w:sz w:val="24"/>
          <w:szCs w:val="24"/>
        </w:rPr>
        <w:t xml:space="preserve"> </w:t>
      </w:r>
      <w:r w:rsidR="00D0134D">
        <w:rPr>
          <w:sz w:val="24"/>
          <w:szCs w:val="24"/>
        </w:rPr>
        <w:t>Re</w:t>
      </w:r>
      <w:r w:rsidR="0013705B" w:rsidRPr="000C43E0">
        <w:rPr>
          <w:sz w:val="24"/>
          <w:szCs w:val="24"/>
        </w:rPr>
        <w:t xml:space="preserve">silient tissues such as the aorta requires </w:t>
      </w:r>
      <w:r w:rsidR="0095700E" w:rsidRPr="000C43E0">
        <w:rPr>
          <w:sz w:val="24"/>
          <w:szCs w:val="24"/>
        </w:rPr>
        <w:t>stronger enzymatic activity</w:t>
      </w:r>
      <w:r w:rsidR="007E5440" w:rsidRPr="000C43E0">
        <w:rPr>
          <w:sz w:val="24"/>
          <w:szCs w:val="24"/>
        </w:rPr>
        <w:t>,</w:t>
      </w:r>
      <w:r w:rsidR="00414299" w:rsidRPr="000C43E0">
        <w:rPr>
          <w:sz w:val="24"/>
          <w:szCs w:val="24"/>
        </w:rPr>
        <w:t xml:space="preserve"> </w:t>
      </w:r>
      <w:r w:rsidR="00716BAA" w:rsidRPr="000C43E0">
        <w:rPr>
          <w:sz w:val="24"/>
          <w:szCs w:val="24"/>
        </w:rPr>
        <w:t xml:space="preserve">as compared to </w:t>
      </w:r>
      <w:r w:rsidR="00414299" w:rsidRPr="000C43E0">
        <w:rPr>
          <w:sz w:val="24"/>
          <w:szCs w:val="24"/>
        </w:rPr>
        <w:t xml:space="preserve">the liver and </w:t>
      </w:r>
      <w:r>
        <w:rPr>
          <w:sz w:val="24"/>
          <w:szCs w:val="24"/>
        </w:rPr>
        <w:t>WAT</w:t>
      </w:r>
      <w:r w:rsidR="00716BAA" w:rsidRPr="000C43E0">
        <w:rPr>
          <w:sz w:val="24"/>
          <w:szCs w:val="24"/>
        </w:rPr>
        <w:t xml:space="preserve">, </w:t>
      </w:r>
      <w:r w:rsidR="00414299" w:rsidRPr="000C43E0">
        <w:rPr>
          <w:sz w:val="24"/>
          <w:szCs w:val="24"/>
        </w:rPr>
        <w:t xml:space="preserve">to achieve tissue dissociation. </w:t>
      </w:r>
      <w:r w:rsidR="00242B88" w:rsidRPr="000C43E0">
        <w:rPr>
          <w:sz w:val="24"/>
          <w:szCs w:val="24"/>
        </w:rPr>
        <w:t xml:space="preserve">From </w:t>
      </w:r>
      <w:r w:rsidR="005B256E" w:rsidRPr="000C43E0">
        <w:rPr>
          <w:sz w:val="24"/>
          <w:szCs w:val="24"/>
        </w:rPr>
        <w:t xml:space="preserve">the </w:t>
      </w:r>
      <w:r w:rsidR="00242B88" w:rsidRPr="000C43E0">
        <w:rPr>
          <w:sz w:val="24"/>
          <w:szCs w:val="24"/>
        </w:rPr>
        <w:t>single</w:t>
      </w:r>
      <w:r w:rsidR="005B256E" w:rsidRPr="000C43E0">
        <w:rPr>
          <w:sz w:val="24"/>
          <w:szCs w:val="24"/>
        </w:rPr>
        <w:t xml:space="preserve"> cell suspension, tissue resident macrophages can be </w:t>
      </w:r>
      <w:r w:rsidR="00242B88" w:rsidRPr="000C43E0">
        <w:rPr>
          <w:sz w:val="24"/>
          <w:szCs w:val="24"/>
        </w:rPr>
        <w:t>unambiguously characterize</w:t>
      </w:r>
      <w:r w:rsidR="005B256E" w:rsidRPr="000C43E0">
        <w:rPr>
          <w:sz w:val="24"/>
          <w:szCs w:val="24"/>
        </w:rPr>
        <w:t xml:space="preserve">d </w:t>
      </w:r>
      <w:r w:rsidR="00242B88" w:rsidRPr="000C43E0">
        <w:rPr>
          <w:sz w:val="24"/>
          <w:szCs w:val="24"/>
        </w:rPr>
        <w:t>or isolate</w:t>
      </w:r>
      <w:r w:rsidR="005B256E" w:rsidRPr="000C43E0">
        <w:rPr>
          <w:sz w:val="24"/>
          <w:szCs w:val="24"/>
        </w:rPr>
        <w:t>d</w:t>
      </w:r>
      <w:r w:rsidR="00242B88" w:rsidRPr="000C43E0">
        <w:rPr>
          <w:sz w:val="24"/>
          <w:szCs w:val="24"/>
        </w:rPr>
        <w:t xml:space="preserve"> </w:t>
      </w:r>
      <w:r w:rsidR="005B256E" w:rsidRPr="000C43E0">
        <w:rPr>
          <w:sz w:val="24"/>
          <w:szCs w:val="24"/>
        </w:rPr>
        <w:t>for further</w:t>
      </w:r>
      <w:r w:rsidR="00242B88" w:rsidRPr="000C43E0">
        <w:rPr>
          <w:sz w:val="24"/>
          <w:szCs w:val="24"/>
        </w:rPr>
        <w:t xml:space="preserve"> downstream analyses such as transcriptional profiling. </w:t>
      </w:r>
    </w:p>
    <w:p w14:paraId="156761D5" w14:textId="77777777" w:rsidR="000C43E0" w:rsidRPr="000C43E0" w:rsidRDefault="000C43E0" w:rsidP="00EB519F">
      <w:pPr>
        <w:pStyle w:val="NoSpacing"/>
        <w:jc w:val="both"/>
        <w:rPr>
          <w:sz w:val="24"/>
          <w:szCs w:val="24"/>
        </w:rPr>
      </w:pPr>
    </w:p>
    <w:p w14:paraId="3E8DD3B3" w14:textId="5034C530" w:rsidR="00BE26C7" w:rsidRPr="000C43E0" w:rsidRDefault="003C2C67" w:rsidP="00EB519F">
      <w:pPr>
        <w:pStyle w:val="NoSpacing"/>
        <w:jc w:val="both"/>
        <w:rPr>
          <w:rFonts w:cs="Times New Roman"/>
          <w:sz w:val="24"/>
          <w:szCs w:val="24"/>
        </w:rPr>
      </w:pPr>
      <w:r w:rsidRPr="000C43E0">
        <w:rPr>
          <w:rFonts w:cs="Times New Roman"/>
          <w:sz w:val="24"/>
          <w:szCs w:val="24"/>
        </w:rPr>
        <w:t>Here</w:t>
      </w:r>
      <w:r w:rsidR="00EA1ECB">
        <w:rPr>
          <w:rFonts w:cs="Times New Roman"/>
          <w:sz w:val="24"/>
          <w:szCs w:val="24"/>
        </w:rPr>
        <w:t xml:space="preserve"> </w:t>
      </w:r>
      <w:r w:rsidR="00AE7B27" w:rsidRPr="000C43E0">
        <w:rPr>
          <w:rFonts w:cs="Times New Roman"/>
          <w:sz w:val="24"/>
          <w:szCs w:val="24"/>
        </w:rPr>
        <w:t xml:space="preserve">a </w:t>
      </w:r>
      <w:r w:rsidR="00753ADA" w:rsidRPr="000C43E0">
        <w:rPr>
          <w:rFonts w:cs="Times New Roman"/>
          <w:sz w:val="24"/>
          <w:szCs w:val="24"/>
        </w:rPr>
        <w:t xml:space="preserve">tissue-specific </w:t>
      </w:r>
      <w:r w:rsidR="00AE7B27" w:rsidRPr="000C43E0">
        <w:rPr>
          <w:rFonts w:cs="Times New Roman"/>
          <w:sz w:val="24"/>
          <w:szCs w:val="24"/>
        </w:rPr>
        <w:t>protocol</w:t>
      </w:r>
      <w:r w:rsidR="00EA1ECB">
        <w:rPr>
          <w:rFonts w:cs="Times New Roman"/>
          <w:sz w:val="24"/>
          <w:szCs w:val="24"/>
        </w:rPr>
        <w:t xml:space="preserve"> is described</w:t>
      </w:r>
      <w:r w:rsidR="0016071F" w:rsidRPr="000C43E0">
        <w:rPr>
          <w:rFonts w:cs="Times New Roman"/>
          <w:sz w:val="24"/>
          <w:szCs w:val="24"/>
        </w:rPr>
        <w:t xml:space="preserve"> </w:t>
      </w:r>
      <w:r w:rsidR="00716BAA" w:rsidRPr="000C43E0">
        <w:rPr>
          <w:rFonts w:cs="Times New Roman"/>
          <w:sz w:val="24"/>
          <w:szCs w:val="24"/>
        </w:rPr>
        <w:t xml:space="preserve">that </w:t>
      </w:r>
      <w:r w:rsidR="0016071F" w:rsidRPr="000C43E0">
        <w:rPr>
          <w:rFonts w:cs="Times New Roman"/>
          <w:sz w:val="24"/>
          <w:szCs w:val="24"/>
        </w:rPr>
        <w:t>uses collagenase-dependent tissue digestion and polychromatic flow cytometry</w:t>
      </w:r>
      <w:r w:rsidR="00AE7B27" w:rsidRPr="000C43E0">
        <w:rPr>
          <w:rFonts w:cs="Times New Roman"/>
          <w:sz w:val="24"/>
          <w:szCs w:val="24"/>
        </w:rPr>
        <w:t xml:space="preserve"> </w:t>
      </w:r>
      <w:r w:rsidR="00CD7896" w:rsidRPr="000C43E0">
        <w:rPr>
          <w:rFonts w:cs="Times New Roman"/>
          <w:sz w:val="24"/>
          <w:szCs w:val="24"/>
        </w:rPr>
        <w:t>t</w:t>
      </w:r>
      <w:r w:rsidR="00825BF8" w:rsidRPr="000C43E0">
        <w:rPr>
          <w:rFonts w:cs="Times New Roman"/>
          <w:sz w:val="24"/>
          <w:szCs w:val="24"/>
        </w:rPr>
        <w:t>o</w:t>
      </w:r>
      <w:r w:rsidR="00CD7896" w:rsidRPr="000C43E0">
        <w:rPr>
          <w:rFonts w:cs="Times New Roman"/>
          <w:sz w:val="24"/>
          <w:szCs w:val="24"/>
        </w:rPr>
        <w:t xml:space="preserve"> effectively</w:t>
      </w:r>
      <w:r w:rsidR="00AE7B27" w:rsidRPr="000C43E0">
        <w:rPr>
          <w:rFonts w:cs="Times New Roman"/>
          <w:sz w:val="24"/>
          <w:szCs w:val="24"/>
        </w:rPr>
        <w:t xml:space="preserve"> isolate and characterize tissue</w:t>
      </w:r>
      <w:r w:rsidR="0016071F" w:rsidRPr="000C43E0">
        <w:rPr>
          <w:rFonts w:cs="Times New Roman"/>
          <w:sz w:val="24"/>
          <w:szCs w:val="24"/>
        </w:rPr>
        <w:t>-</w:t>
      </w:r>
      <w:r w:rsidR="00AE7B27" w:rsidRPr="000C43E0">
        <w:rPr>
          <w:rFonts w:cs="Times New Roman"/>
          <w:sz w:val="24"/>
          <w:szCs w:val="24"/>
        </w:rPr>
        <w:t xml:space="preserve">resident macrophages </w:t>
      </w:r>
      <w:r w:rsidR="00825BF8" w:rsidRPr="000C43E0">
        <w:rPr>
          <w:rFonts w:cs="Times New Roman"/>
          <w:sz w:val="24"/>
          <w:szCs w:val="24"/>
        </w:rPr>
        <w:t xml:space="preserve">obtained from </w:t>
      </w:r>
      <w:r w:rsidR="0016071F" w:rsidRPr="000C43E0">
        <w:rPr>
          <w:rFonts w:cs="Times New Roman"/>
          <w:sz w:val="24"/>
          <w:szCs w:val="24"/>
        </w:rPr>
        <w:t>traditional diet induced obesity, atherosclerosis, simple steatosis and steatohepatitis mouse models</w:t>
      </w:r>
      <w:r w:rsidR="00AE7B27" w:rsidRPr="000C43E0">
        <w:rPr>
          <w:rFonts w:cs="Times New Roman"/>
          <w:sz w:val="24"/>
          <w:szCs w:val="24"/>
        </w:rPr>
        <w:t xml:space="preserve">. Simultaneous staining </w:t>
      </w:r>
      <w:r w:rsidR="00735B74" w:rsidRPr="000C43E0">
        <w:rPr>
          <w:rFonts w:cs="Times New Roman"/>
          <w:sz w:val="24"/>
          <w:szCs w:val="24"/>
        </w:rPr>
        <w:t>of</w:t>
      </w:r>
      <w:r w:rsidR="00AE7B27" w:rsidRPr="000C43E0">
        <w:rPr>
          <w:rFonts w:cs="Times New Roman"/>
          <w:sz w:val="24"/>
          <w:szCs w:val="24"/>
        </w:rPr>
        <w:t xml:space="preserve"> cell surface markers </w:t>
      </w:r>
      <w:r w:rsidR="00735B74" w:rsidRPr="000C43E0">
        <w:rPr>
          <w:rFonts w:cs="Times New Roman"/>
          <w:sz w:val="24"/>
          <w:szCs w:val="24"/>
        </w:rPr>
        <w:t>with antibodies against</w:t>
      </w:r>
      <w:r w:rsidR="00AE7B27" w:rsidRPr="000C43E0">
        <w:rPr>
          <w:rFonts w:cs="Times New Roman"/>
          <w:sz w:val="24"/>
          <w:szCs w:val="24"/>
        </w:rPr>
        <w:t xml:space="preserve"> </w:t>
      </w:r>
      <w:r w:rsidR="002C361A">
        <w:rPr>
          <w:rFonts w:cs="Times New Roman"/>
          <w:sz w:val="24"/>
          <w:szCs w:val="24"/>
        </w:rPr>
        <w:t>leukocyte</w:t>
      </w:r>
      <w:r w:rsidR="00E55B3D">
        <w:rPr>
          <w:rFonts w:cs="Times New Roman"/>
          <w:sz w:val="24"/>
          <w:szCs w:val="24"/>
        </w:rPr>
        <w:t>-</w:t>
      </w:r>
      <w:r w:rsidR="002C361A">
        <w:rPr>
          <w:rFonts w:cs="Times New Roman"/>
          <w:sz w:val="24"/>
          <w:szCs w:val="24"/>
        </w:rPr>
        <w:t xml:space="preserve"> </w:t>
      </w:r>
      <w:r w:rsidR="00E55B3D">
        <w:rPr>
          <w:rFonts w:cs="Times New Roman"/>
          <w:sz w:val="24"/>
          <w:szCs w:val="24"/>
        </w:rPr>
        <w:t>(CD45 and/o</w:t>
      </w:r>
      <w:r w:rsidR="00A7625C">
        <w:rPr>
          <w:rFonts w:cs="Times New Roman"/>
          <w:sz w:val="24"/>
          <w:szCs w:val="24"/>
        </w:rPr>
        <w:t>r</w:t>
      </w:r>
      <w:r w:rsidR="00E55B3D">
        <w:rPr>
          <w:rFonts w:cs="Times New Roman"/>
          <w:sz w:val="24"/>
          <w:szCs w:val="24"/>
        </w:rPr>
        <w:t xml:space="preserve"> CD11b) </w:t>
      </w:r>
      <w:r w:rsidR="002C361A">
        <w:rPr>
          <w:rFonts w:cs="Times New Roman"/>
          <w:sz w:val="24"/>
          <w:szCs w:val="24"/>
        </w:rPr>
        <w:t>and macrophage</w:t>
      </w:r>
      <w:r w:rsidR="00E55B3D">
        <w:rPr>
          <w:rFonts w:cs="Times New Roman"/>
          <w:sz w:val="24"/>
          <w:szCs w:val="24"/>
        </w:rPr>
        <w:t>-</w:t>
      </w:r>
      <w:r w:rsidR="002C361A">
        <w:rPr>
          <w:rFonts w:cs="Times New Roman"/>
          <w:sz w:val="24"/>
          <w:szCs w:val="24"/>
        </w:rPr>
        <w:t xml:space="preserve"> </w:t>
      </w:r>
      <w:r w:rsidR="00E55B3D">
        <w:rPr>
          <w:rFonts w:cs="Times New Roman"/>
          <w:sz w:val="24"/>
          <w:szCs w:val="24"/>
        </w:rPr>
        <w:t xml:space="preserve">(F4/80) </w:t>
      </w:r>
      <w:r w:rsidR="002C361A">
        <w:rPr>
          <w:rFonts w:cs="Times New Roman"/>
          <w:sz w:val="24"/>
          <w:szCs w:val="24"/>
        </w:rPr>
        <w:t>specific antigens</w:t>
      </w:r>
      <w:r w:rsidR="00735B74" w:rsidRPr="000C43E0">
        <w:rPr>
          <w:rFonts w:cs="Times New Roman"/>
          <w:sz w:val="24"/>
          <w:szCs w:val="24"/>
        </w:rPr>
        <w:t xml:space="preserve"> </w:t>
      </w:r>
      <w:r w:rsidR="00463185">
        <w:rPr>
          <w:rFonts w:cs="Times New Roman"/>
          <w:sz w:val="24"/>
          <w:szCs w:val="24"/>
        </w:rPr>
        <w:t>is often used</w:t>
      </w:r>
      <w:r w:rsidR="00F260D9" w:rsidRPr="000C43E0">
        <w:rPr>
          <w:rFonts w:cs="Times New Roman"/>
          <w:sz w:val="24"/>
          <w:szCs w:val="24"/>
        </w:rPr>
        <w:t xml:space="preserve"> to identify</w:t>
      </w:r>
      <w:r w:rsidR="00735B74" w:rsidRPr="000C43E0">
        <w:rPr>
          <w:rFonts w:cs="Times New Roman"/>
          <w:sz w:val="24"/>
          <w:szCs w:val="24"/>
        </w:rPr>
        <w:t xml:space="preserve"> macrophage populations</w:t>
      </w:r>
      <w:r w:rsidR="00405BBA" w:rsidRPr="000C43E0">
        <w:rPr>
          <w:rFonts w:cs="Times New Roman"/>
          <w:sz w:val="24"/>
          <w:szCs w:val="24"/>
        </w:rPr>
        <w:fldChar w:fldCharType="begin" w:fldLock="1"/>
      </w:r>
      <w:r w:rsidR="00486764">
        <w:rPr>
          <w:rFonts w:cs="Times New Roman"/>
          <w:sz w:val="24"/>
          <w:szCs w:val="24"/>
        </w:rPr>
        <w:instrText>ADDIN CSL_CITATION { "citationItems" : [ { "id" : "ITEM-1", "itemData" : { "DOI" : "10.1038/ni.2705", "ISBN" : "1529-2908", "ISSN" : "1529-2916", "PMID" : "24048120", "abstract" : "Tissue-resident macrophages are a heterogeneous population of immune cells that fulfill tissue-specific and niche-specific functions. These range from dedicated homeostatic functions, such as clearance of cellular debris and iron processing, to central roles in tissue immune surveillance, response to infection and the resolution of inflammation. Recent studies highlight marked heterogeneity in the origins of tissue macrophages that arise from hematopoietic versus self-renewing embryo-derived populations. We discuss the tissue niche-specific factors that dictate cell phenotype, the definition of which will allow new strategies to promote the restoration of tissue homeostasis. Understanding the mechanisms that dictate tissue macrophage heterogeneity should explain why simplified models of macrophage activation do not explain the extent of heterogeneity seen in vivo.", "author" : [ { "dropping-particle" : "", "family" : "Davies", "given" : "Luke C", "non-dropping-particle" : "", "parse-names" : false, "suffix" : "" }, { "dropping-particle" : "", "family" : "Jenkins", "given" : "Stephen J", "non-dropping-particle" : "", "parse-names" : false, "suffix" : "" }, { "dropping-particle" : "", "family" : "Allen", "given" : "Judith E", "non-dropping-particle" : "", "parse-names" : false, "suffix" : "" }, { "dropping-particle" : "", "family" : "Taylor", "given" : "Philip R", "non-dropping-particle" : "", "parse-names" : false, "suffix" : "" } ], "container-title" : "Nat Rev Immunol", "id" : "ITEM-1", "issue" : "10", "issued" : { "date-parts" : [ [ "2013" ] ] }, "page" : "986-95", "title" : "Tissue-resident macrophages.", "type" : "article-journal", "volume" : "14" }, "uris" : [ "http://www.mendeley.com/documents/?uuid=ea1a1f86-8af1-44f3-8b74-d5b34aee779d" ] } ], "mendeley" : { "formattedCitation" : "&lt;sup&gt;22&lt;/sup&gt;", "plainTextFormattedCitation" : "22", "previouslyFormattedCitation" : "&lt;sup&gt;22&lt;/sup&gt;" }, "properties" : { "noteIndex" : 0 }, "schema" : "https://github.com/citation-style-language/schema/raw/master/csl-citation.json" }</w:instrText>
      </w:r>
      <w:r w:rsidR="00405BBA" w:rsidRPr="000C43E0">
        <w:rPr>
          <w:rFonts w:cs="Times New Roman"/>
          <w:sz w:val="24"/>
          <w:szCs w:val="24"/>
        </w:rPr>
        <w:fldChar w:fldCharType="separate"/>
      </w:r>
      <w:r w:rsidR="002C1580" w:rsidRPr="000C43E0">
        <w:rPr>
          <w:rFonts w:cs="Times New Roman"/>
          <w:noProof/>
          <w:sz w:val="24"/>
          <w:szCs w:val="24"/>
          <w:vertAlign w:val="superscript"/>
        </w:rPr>
        <w:t>22</w:t>
      </w:r>
      <w:r w:rsidR="00405BBA" w:rsidRPr="000C43E0">
        <w:rPr>
          <w:rFonts w:cs="Times New Roman"/>
          <w:sz w:val="24"/>
          <w:szCs w:val="24"/>
        </w:rPr>
        <w:fldChar w:fldCharType="end"/>
      </w:r>
      <w:r w:rsidR="00735B74" w:rsidRPr="000C43E0">
        <w:rPr>
          <w:rFonts w:cs="Times New Roman"/>
          <w:sz w:val="24"/>
          <w:szCs w:val="24"/>
        </w:rPr>
        <w:t xml:space="preserve">. </w:t>
      </w:r>
      <w:r w:rsidR="0072538F">
        <w:rPr>
          <w:rFonts w:cs="Times New Roman"/>
          <w:sz w:val="24"/>
          <w:szCs w:val="24"/>
        </w:rPr>
        <w:t>F</w:t>
      </w:r>
      <w:r w:rsidR="00930497" w:rsidRPr="000C43E0">
        <w:rPr>
          <w:rFonts w:cs="Times New Roman"/>
          <w:sz w:val="24"/>
          <w:szCs w:val="24"/>
        </w:rPr>
        <w:t>luorescence</w:t>
      </w:r>
      <w:r w:rsidR="00716BAA" w:rsidRPr="000C43E0">
        <w:rPr>
          <w:rFonts w:cs="Times New Roman"/>
          <w:sz w:val="24"/>
          <w:szCs w:val="24"/>
        </w:rPr>
        <w:t>-</w:t>
      </w:r>
      <w:r w:rsidR="00930497" w:rsidRPr="000C43E0">
        <w:rPr>
          <w:rFonts w:cs="Times New Roman"/>
          <w:sz w:val="24"/>
          <w:szCs w:val="24"/>
        </w:rPr>
        <w:t>activated cell sorting (FACS) is</w:t>
      </w:r>
      <w:r w:rsidR="00FA0A16" w:rsidRPr="000C43E0">
        <w:rPr>
          <w:rFonts w:cs="Times New Roman"/>
          <w:sz w:val="24"/>
          <w:szCs w:val="24"/>
        </w:rPr>
        <w:t xml:space="preserve"> </w:t>
      </w:r>
      <w:r w:rsidR="00463185">
        <w:rPr>
          <w:rFonts w:cs="Times New Roman"/>
          <w:sz w:val="24"/>
          <w:szCs w:val="24"/>
        </w:rPr>
        <w:t xml:space="preserve">a powerful strategy </w:t>
      </w:r>
      <w:r w:rsidR="00FA0A16" w:rsidRPr="000C43E0">
        <w:rPr>
          <w:rFonts w:cs="Times New Roman"/>
          <w:sz w:val="24"/>
          <w:szCs w:val="24"/>
        </w:rPr>
        <w:t>used</w:t>
      </w:r>
      <w:r w:rsidR="00930497" w:rsidRPr="000C43E0">
        <w:rPr>
          <w:rFonts w:cs="Times New Roman"/>
          <w:sz w:val="24"/>
          <w:szCs w:val="24"/>
        </w:rPr>
        <w:t xml:space="preserve"> to sort </w:t>
      </w:r>
      <w:r w:rsidR="00463185">
        <w:rPr>
          <w:rFonts w:cs="Times New Roman"/>
          <w:sz w:val="24"/>
          <w:szCs w:val="24"/>
        </w:rPr>
        <w:t>these identified populations</w:t>
      </w:r>
      <w:r w:rsidR="0072538F">
        <w:rPr>
          <w:rFonts w:cs="Times New Roman"/>
          <w:sz w:val="24"/>
          <w:szCs w:val="24"/>
        </w:rPr>
        <w:t xml:space="preserve"> at high purity.</w:t>
      </w:r>
      <w:r w:rsidR="00274059">
        <w:rPr>
          <w:rFonts w:cs="Times New Roman"/>
          <w:sz w:val="24"/>
          <w:szCs w:val="24"/>
        </w:rPr>
        <w:t xml:space="preserve"> </w:t>
      </w:r>
      <w:r w:rsidR="0072538F">
        <w:rPr>
          <w:rFonts w:cs="Times New Roman"/>
          <w:sz w:val="24"/>
          <w:szCs w:val="24"/>
        </w:rPr>
        <w:t>The sorted population can</w:t>
      </w:r>
      <w:r w:rsidR="00463185">
        <w:rPr>
          <w:rFonts w:cs="Times New Roman"/>
          <w:sz w:val="24"/>
          <w:szCs w:val="24"/>
        </w:rPr>
        <w:t xml:space="preserve"> then</w:t>
      </w:r>
      <w:r w:rsidR="0072538F">
        <w:rPr>
          <w:rFonts w:cs="Times New Roman"/>
          <w:sz w:val="24"/>
          <w:szCs w:val="24"/>
        </w:rPr>
        <w:t xml:space="preserve"> be evaluated for phenotype specific gene profiles using</w:t>
      </w:r>
      <w:r w:rsidR="0072538F" w:rsidRPr="000C43E0">
        <w:rPr>
          <w:rFonts w:cs="Times New Roman"/>
          <w:sz w:val="24"/>
          <w:szCs w:val="24"/>
        </w:rPr>
        <w:t xml:space="preserve"> </w:t>
      </w:r>
      <w:r w:rsidR="00930497" w:rsidRPr="000C43E0">
        <w:rPr>
          <w:rFonts w:cs="Times New Roman"/>
          <w:sz w:val="24"/>
          <w:szCs w:val="24"/>
        </w:rPr>
        <w:t xml:space="preserve">downstream molecular analysis </w:t>
      </w:r>
      <w:r w:rsidR="0063607B" w:rsidRPr="000C43E0">
        <w:rPr>
          <w:rFonts w:cs="Times New Roman"/>
          <w:sz w:val="24"/>
          <w:szCs w:val="24"/>
        </w:rPr>
        <w:t xml:space="preserve">(such as quantitative real time </w:t>
      </w:r>
      <w:r w:rsidR="0072538F">
        <w:rPr>
          <w:rFonts w:cs="Times New Roman"/>
          <w:sz w:val="24"/>
          <w:szCs w:val="24"/>
        </w:rPr>
        <w:t>polymerase chain reaction</w:t>
      </w:r>
      <w:r w:rsidR="0063607B" w:rsidRPr="000C43E0">
        <w:rPr>
          <w:rFonts w:cs="Times New Roman"/>
          <w:sz w:val="24"/>
          <w:szCs w:val="24"/>
        </w:rPr>
        <w:t>)</w:t>
      </w:r>
      <w:r w:rsidR="00FA2A25" w:rsidRPr="000C43E0">
        <w:rPr>
          <w:rFonts w:cs="Times New Roman"/>
          <w:sz w:val="24"/>
          <w:szCs w:val="24"/>
        </w:rPr>
        <w:fldChar w:fldCharType="begin" w:fldLock="1"/>
      </w:r>
      <w:r w:rsidR="00BD7755">
        <w:rPr>
          <w:rFonts w:cs="Times New Roman"/>
          <w:sz w:val="24"/>
          <w:szCs w:val="24"/>
        </w:rPr>
        <w:instrText>ADDIN CSL_CITATION { "citationItems" : [ { "id" : "ITEM-1", "itemData" : { "DOI" : "10.3791/1546", "ISBN" : "1940-087X (Electronic)\\r1940-087X (Linking)", "ISSN" : "1940-087X", "PMID" : "20644514", "abstract" : "Experimental and clinical studies often require highly purified cell populations. FACS is a technique of choice to purify cell populations of known phenotype. Other bulk methods of purification include panning, complement depletion and magnetic bead separation. However, FACS has several advantages over other available methods. FACS is the preferred method when very high purity of the desired population is required, when the target cell population expresses a very low level of the identifying marker or when cell populations require separation based on differential marker density. In addition, FACS is the only available purification technique to isolate cells based on internal staining or intracellular protein expression, such as a genetically modified fluorescent protein marker. FACS allows the purification of individual cells based on size, granularity and fluorescence. In order to purify cells of interest, they are first stained with fluorescently-tagged monoclonal antibodies (mAb), which recognize specific surface markers on the desired cell population (1). Negative selection of unstained cells is also possible. FACS purification requires a flow cytometer with sorting capacity and the appropriate software. For FACS, cells in suspension are passed as a stream in droplets with each containing a single cell in front of a laser. The fluorescence detection system detects cells of interest based on predetermined fluorescent parameters of the cells. The instrument applies a charge to the droplet containing a cell of interest and an electrostatic deflection system facilitates collection of the charged droplets into appropriate collection tubes (2). The success of staining and thereby sorting depends largely on the selection of the identifying markers and the choice of mAb. Sorting parameters can be adjusted depending on the requirement of purity and yield. Although FACS requires specialized equipment and personnel training, it is the method of choice for isolation of highly purified cell populations.", "author" : [ { "dropping-particle" : "", "family" : "Basu", "given" : "Sreemanti", "non-dropping-particle" : "", "parse-names" : false, "suffix" : "" }, { "dropping-particle" : "", "family" : "Campbell", "given" : "Hope M", "non-dropping-particle" : "", "parse-names" : false, "suffix" : "" }, { "dropping-particle" : "", "family" : "Dittel", "given" : "Bonnie N", "non-dropping-particle" : "", "parse-names" : false, "suffix" : "" }, { "dropping-particle" : "", "family" : "Ray", "given" : "Avijit", "non-dropping-particle" : "", "parse-names" : false, "suffix" : "" } ], "container-title" : "J Vis Exp", "id" : "ITEM-1", "issue" : "41", "issued" : { "date-parts" : [ [ "2010" ] ] }, "page" : "5-8", "title" : "Purification of specific cell population by fluorescence activated cell sorting (FACS).", "type" : "article-journal", "volume" : "e1546" }, "uris" : [ "http://www.mendeley.com/documents/?uuid=a573e81f-8079-4992-9e08-3c7322a3a55d" ] } ], "mendeley" : { "formattedCitation" : "&lt;sup&gt;23&lt;/sup&gt;", "plainTextFormattedCitation" : "23", "previouslyFormattedCitation" : "&lt;sup&gt;23&lt;/sup&gt;" }, "properties" : { "noteIndex" : 0 }, "schema" : "https://github.com/citation-style-language/schema/raw/master/csl-citation.json" }</w:instrText>
      </w:r>
      <w:r w:rsidR="00FA2A25" w:rsidRPr="000C43E0">
        <w:rPr>
          <w:rFonts w:cs="Times New Roman"/>
          <w:sz w:val="24"/>
          <w:szCs w:val="24"/>
        </w:rPr>
        <w:fldChar w:fldCharType="separate"/>
      </w:r>
      <w:r w:rsidR="002C1580" w:rsidRPr="000C43E0">
        <w:rPr>
          <w:rFonts w:cs="Times New Roman"/>
          <w:noProof/>
          <w:sz w:val="24"/>
          <w:szCs w:val="24"/>
          <w:vertAlign w:val="superscript"/>
        </w:rPr>
        <w:t>23</w:t>
      </w:r>
      <w:r w:rsidR="00FA2A25" w:rsidRPr="000C43E0">
        <w:rPr>
          <w:rFonts w:cs="Times New Roman"/>
          <w:sz w:val="24"/>
          <w:szCs w:val="24"/>
        </w:rPr>
        <w:fldChar w:fldCharType="end"/>
      </w:r>
      <w:r w:rsidR="00930497" w:rsidRPr="000C43E0">
        <w:rPr>
          <w:rFonts w:cs="Times New Roman"/>
          <w:sz w:val="24"/>
          <w:szCs w:val="24"/>
        </w:rPr>
        <w:t>.</w:t>
      </w:r>
      <w:r w:rsidR="00DB75F8" w:rsidRPr="000C43E0">
        <w:rPr>
          <w:rFonts w:cs="Times New Roman"/>
          <w:sz w:val="24"/>
          <w:szCs w:val="24"/>
        </w:rPr>
        <w:t xml:space="preserve"> </w:t>
      </w:r>
      <w:r w:rsidR="00BE26C7" w:rsidRPr="000C43E0">
        <w:rPr>
          <w:rFonts w:cs="Times New Roman"/>
          <w:sz w:val="24"/>
          <w:szCs w:val="24"/>
        </w:rPr>
        <w:t xml:space="preserve">Although </w:t>
      </w:r>
      <w:r w:rsidR="005B26B4" w:rsidRPr="000C43E0">
        <w:rPr>
          <w:rFonts w:cs="Times New Roman"/>
          <w:sz w:val="24"/>
          <w:szCs w:val="24"/>
        </w:rPr>
        <w:t xml:space="preserve">standard </w:t>
      </w:r>
      <w:r w:rsidR="00BE26C7" w:rsidRPr="000C43E0">
        <w:rPr>
          <w:rFonts w:cs="Times New Roman"/>
          <w:sz w:val="24"/>
          <w:szCs w:val="24"/>
        </w:rPr>
        <w:t>fl</w:t>
      </w:r>
      <w:r w:rsidR="005B26B4" w:rsidRPr="000C43E0">
        <w:rPr>
          <w:rFonts w:cs="Times New Roman"/>
          <w:sz w:val="24"/>
          <w:szCs w:val="24"/>
        </w:rPr>
        <w:t>ow cytometry and flow cytometry-</w:t>
      </w:r>
      <w:r w:rsidR="00BE26C7" w:rsidRPr="000C43E0">
        <w:rPr>
          <w:rFonts w:cs="Times New Roman"/>
          <w:sz w:val="24"/>
          <w:szCs w:val="24"/>
        </w:rPr>
        <w:t>based cell sorting are powerful tool</w:t>
      </w:r>
      <w:r w:rsidR="005B26B4" w:rsidRPr="000C43E0">
        <w:rPr>
          <w:rFonts w:cs="Times New Roman"/>
          <w:sz w:val="24"/>
          <w:szCs w:val="24"/>
        </w:rPr>
        <w:t>s</w:t>
      </w:r>
      <w:r w:rsidR="00BE26C7" w:rsidRPr="000C43E0">
        <w:rPr>
          <w:rFonts w:cs="Times New Roman"/>
          <w:sz w:val="24"/>
          <w:szCs w:val="24"/>
        </w:rPr>
        <w:t xml:space="preserve"> in </w:t>
      </w:r>
      <w:r w:rsidR="005B26B4" w:rsidRPr="000C43E0">
        <w:rPr>
          <w:rFonts w:cs="Times New Roman"/>
          <w:sz w:val="24"/>
          <w:szCs w:val="24"/>
        </w:rPr>
        <w:t>distinguishing macrophages within a vast</w:t>
      </w:r>
      <w:r w:rsidR="00716BAA" w:rsidRPr="000C43E0">
        <w:rPr>
          <w:rFonts w:cs="Times New Roman"/>
          <w:sz w:val="24"/>
          <w:szCs w:val="24"/>
        </w:rPr>
        <w:t>ly</w:t>
      </w:r>
      <w:r w:rsidR="005B26B4" w:rsidRPr="000C43E0">
        <w:rPr>
          <w:rFonts w:cs="Times New Roman"/>
          <w:sz w:val="24"/>
          <w:szCs w:val="24"/>
        </w:rPr>
        <w:t xml:space="preserve"> heterogeneous cell suspension,</w:t>
      </w:r>
      <w:r w:rsidR="00BE26C7" w:rsidRPr="000C43E0">
        <w:rPr>
          <w:rFonts w:cs="Times New Roman"/>
          <w:sz w:val="24"/>
          <w:szCs w:val="24"/>
        </w:rPr>
        <w:t xml:space="preserve"> </w:t>
      </w:r>
      <w:r w:rsidR="00EA1ECB">
        <w:rPr>
          <w:rFonts w:cs="Times New Roman"/>
          <w:sz w:val="24"/>
          <w:szCs w:val="24"/>
        </w:rPr>
        <w:t>the former</w:t>
      </w:r>
      <w:r w:rsidR="00EA1ECB" w:rsidRPr="000C43E0">
        <w:rPr>
          <w:rFonts w:cs="Times New Roman"/>
          <w:sz w:val="24"/>
          <w:szCs w:val="24"/>
        </w:rPr>
        <w:t xml:space="preserve"> </w:t>
      </w:r>
      <w:r w:rsidR="005B26B4" w:rsidRPr="000C43E0">
        <w:rPr>
          <w:rFonts w:cs="Times New Roman"/>
          <w:sz w:val="24"/>
          <w:szCs w:val="24"/>
        </w:rPr>
        <w:t>protocol</w:t>
      </w:r>
      <w:r w:rsidR="00EA1ECB">
        <w:rPr>
          <w:rFonts w:cs="Times New Roman"/>
          <w:sz w:val="24"/>
          <w:szCs w:val="24"/>
        </w:rPr>
        <w:t>s</w:t>
      </w:r>
      <w:r w:rsidR="005B26B4" w:rsidRPr="000C43E0">
        <w:rPr>
          <w:rFonts w:cs="Times New Roman"/>
          <w:sz w:val="24"/>
          <w:szCs w:val="24"/>
        </w:rPr>
        <w:t xml:space="preserve"> </w:t>
      </w:r>
      <w:r w:rsidR="00BE26C7" w:rsidRPr="000C43E0">
        <w:rPr>
          <w:rFonts w:cs="Times New Roman"/>
          <w:sz w:val="24"/>
          <w:szCs w:val="24"/>
        </w:rPr>
        <w:t xml:space="preserve">must be </w:t>
      </w:r>
      <w:r w:rsidR="005B26B4" w:rsidRPr="000C43E0">
        <w:rPr>
          <w:rFonts w:cs="Times New Roman"/>
          <w:sz w:val="24"/>
          <w:szCs w:val="24"/>
        </w:rPr>
        <w:t xml:space="preserve">optimized to ensure </w:t>
      </w:r>
      <w:r w:rsidR="00D2409A" w:rsidRPr="000C43E0">
        <w:rPr>
          <w:rFonts w:cs="Times New Roman"/>
          <w:sz w:val="24"/>
          <w:szCs w:val="24"/>
        </w:rPr>
        <w:t xml:space="preserve">successful </w:t>
      </w:r>
      <w:r w:rsidR="005B26B4" w:rsidRPr="000C43E0">
        <w:rPr>
          <w:rFonts w:cs="Times New Roman"/>
          <w:sz w:val="24"/>
          <w:szCs w:val="24"/>
        </w:rPr>
        <w:t>output.</w:t>
      </w:r>
      <w:r w:rsidR="00151F4E" w:rsidRPr="000C43E0">
        <w:rPr>
          <w:rFonts w:cs="Times New Roman"/>
          <w:sz w:val="24"/>
          <w:szCs w:val="24"/>
        </w:rPr>
        <w:t xml:space="preserve"> In </w:t>
      </w:r>
      <w:r w:rsidR="00BE26C7" w:rsidRPr="000C43E0">
        <w:rPr>
          <w:rFonts w:cs="Times New Roman"/>
          <w:sz w:val="24"/>
          <w:szCs w:val="24"/>
        </w:rPr>
        <w:t xml:space="preserve">this </w:t>
      </w:r>
      <w:r w:rsidR="00EA1ECB">
        <w:rPr>
          <w:rFonts w:cs="Times New Roman"/>
          <w:sz w:val="24"/>
          <w:szCs w:val="24"/>
        </w:rPr>
        <w:t>study</w:t>
      </w:r>
      <w:r w:rsidR="00321021" w:rsidRPr="000C43E0">
        <w:rPr>
          <w:rFonts w:cs="Times New Roman"/>
          <w:sz w:val="24"/>
          <w:szCs w:val="24"/>
        </w:rPr>
        <w:t>,</w:t>
      </w:r>
      <w:r w:rsidR="00BE26C7" w:rsidRPr="000C43E0">
        <w:rPr>
          <w:rFonts w:cs="Times New Roman"/>
          <w:sz w:val="24"/>
          <w:szCs w:val="24"/>
        </w:rPr>
        <w:t xml:space="preserve"> </w:t>
      </w:r>
      <w:r w:rsidR="00321021" w:rsidRPr="000C43E0">
        <w:rPr>
          <w:rFonts w:cs="Times New Roman"/>
          <w:sz w:val="24"/>
          <w:szCs w:val="24"/>
        </w:rPr>
        <w:t xml:space="preserve">protocols </w:t>
      </w:r>
      <w:r w:rsidR="00151F4E" w:rsidRPr="000C43E0">
        <w:rPr>
          <w:rFonts w:cs="Times New Roman"/>
          <w:sz w:val="24"/>
          <w:szCs w:val="24"/>
        </w:rPr>
        <w:t xml:space="preserve">that effectively </w:t>
      </w:r>
      <w:r w:rsidR="00321021" w:rsidRPr="000C43E0">
        <w:rPr>
          <w:rFonts w:cs="Times New Roman"/>
          <w:sz w:val="24"/>
          <w:szCs w:val="24"/>
        </w:rPr>
        <w:t>isolat</w:t>
      </w:r>
      <w:r w:rsidR="00151F4E" w:rsidRPr="000C43E0">
        <w:rPr>
          <w:rFonts w:cs="Times New Roman"/>
          <w:sz w:val="24"/>
          <w:szCs w:val="24"/>
        </w:rPr>
        <w:t>e</w:t>
      </w:r>
      <w:r w:rsidR="00321021" w:rsidRPr="000C43E0">
        <w:rPr>
          <w:rFonts w:cs="Times New Roman"/>
          <w:sz w:val="24"/>
          <w:szCs w:val="24"/>
        </w:rPr>
        <w:t xml:space="preserve"> and character</w:t>
      </w:r>
      <w:r w:rsidR="00151F4E" w:rsidRPr="000C43E0">
        <w:rPr>
          <w:rFonts w:cs="Times New Roman"/>
          <w:sz w:val="24"/>
          <w:szCs w:val="24"/>
        </w:rPr>
        <w:t>ize</w:t>
      </w:r>
      <w:r w:rsidR="001034FC" w:rsidRPr="000C43E0">
        <w:rPr>
          <w:rFonts w:cs="Times New Roman"/>
          <w:sz w:val="24"/>
          <w:szCs w:val="24"/>
        </w:rPr>
        <w:t xml:space="preserve"> viable</w:t>
      </w:r>
      <w:r w:rsidR="00321021" w:rsidRPr="000C43E0">
        <w:rPr>
          <w:rFonts w:cs="Times New Roman"/>
          <w:sz w:val="24"/>
          <w:szCs w:val="24"/>
        </w:rPr>
        <w:t xml:space="preserve"> tissue </w:t>
      </w:r>
      <w:r w:rsidR="00151F4E" w:rsidRPr="000C43E0">
        <w:rPr>
          <w:rFonts w:cs="Times New Roman"/>
          <w:sz w:val="24"/>
          <w:szCs w:val="24"/>
        </w:rPr>
        <w:t>specific</w:t>
      </w:r>
      <w:r w:rsidR="00321021" w:rsidRPr="000C43E0">
        <w:rPr>
          <w:rFonts w:cs="Times New Roman"/>
          <w:sz w:val="24"/>
          <w:szCs w:val="24"/>
        </w:rPr>
        <w:t xml:space="preserve"> macrophages</w:t>
      </w:r>
      <w:r w:rsidR="00EA1ECB">
        <w:rPr>
          <w:rFonts w:cs="Times New Roman"/>
          <w:sz w:val="24"/>
          <w:szCs w:val="24"/>
        </w:rPr>
        <w:t xml:space="preserve"> are described</w:t>
      </w:r>
      <w:r w:rsidR="00DD4850">
        <w:rPr>
          <w:rFonts w:cs="Times New Roman"/>
          <w:sz w:val="24"/>
          <w:szCs w:val="24"/>
        </w:rPr>
        <w:t xml:space="preserve">; </w:t>
      </w:r>
      <w:r w:rsidR="00151F4E" w:rsidRPr="000C43E0">
        <w:rPr>
          <w:rFonts w:cs="Times New Roman"/>
          <w:sz w:val="24"/>
          <w:szCs w:val="24"/>
        </w:rPr>
        <w:t>more importantly</w:t>
      </w:r>
      <w:r w:rsidR="00DD4850">
        <w:rPr>
          <w:rFonts w:cs="Times New Roman"/>
          <w:sz w:val="24"/>
          <w:szCs w:val="24"/>
        </w:rPr>
        <w:t>,</w:t>
      </w:r>
      <w:r w:rsidR="00151F4E" w:rsidRPr="000C43E0">
        <w:rPr>
          <w:rFonts w:cs="Times New Roman"/>
          <w:sz w:val="24"/>
          <w:szCs w:val="24"/>
        </w:rPr>
        <w:t xml:space="preserve"> </w:t>
      </w:r>
      <w:r w:rsidR="00DD4850">
        <w:rPr>
          <w:rFonts w:cs="Times New Roman"/>
          <w:sz w:val="24"/>
          <w:szCs w:val="24"/>
        </w:rPr>
        <w:t xml:space="preserve">this study </w:t>
      </w:r>
      <w:r w:rsidR="00321021" w:rsidRPr="000C43E0">
        <w:rPr>
          <w:rFonts w:cs="Times New Roman"/>
          <w:sz w:val="24"/>
          <w:szCs w:val="24"/>
        </w:rPr>
        <w:t>provide</w:t>
      </w:r>
      <w:r w:rsidR="00DD4850">
        <w:rPr>
          <w:rFonts w:cs="Times New Roman"/>
          <w:sz w:val="24"/>
          <w:szCs w:val="24"/>
        </w:rPr>
        <w:t>s crucial insight i</w:t>
      </w:r>
      <w:r w:rsidR="00321021" w:rsidRPr="000C43E0">
        <w:rPr>
          <w:rFonts w:cs="Times New Roman"/>
          <w:sz w:val="24"/>
          <w:szCs w:val="24"/>
        </w:rPr>
        <w:t>n</w:t>
      </w:r>
      <w:r w:rsidR="00DD4850">
        <w:rPr>
          <w:rFonts w:cs="Times New Roman"/>
          <w:sz w:val="24"/>
          <w:szCs w:val="24"/>
        </w:rPr>
        <w:t>to</w:t>
      </w:r>
      <w:r w:rsidR="00321021" w:rsidRPr="000C43E0">
        <w:rPr>
          <w:rFonts w:cs="Times New Roman"/>
          <w:sz w:val="24"/>
          <w:szCs w:val="24"/>
        </w:rPr>
        <w:t xml:space="preserve"> technical issues that often arise</w:t>
      </w:r>
      <w:r w:rsidR="008C7D35" w:rsidRPr="000C43E0">
        <w:rPr>
          <w:rFonts w:cs="Times New Roman"/>
          <w:sz w:val="24"/>
          <w:szCs w:val="24"/>
        </w:rPr>
        <w:t>,</w:t>
      </w:r>
      <w:r w:rsidR="00321021" w:rsidRPr="000C43E0">
        <w:rPr>
          <w:rFonts w:cs="Times New Roman"/>
          <w:sz w:val="24"/>
          <w:szCs w:val="24"/>
        </w:rPr>
        <w:t xml:space="preserve"> as well as</w:t>
      </w:r>
      <w:r w:rsidR="00DB75F8" w:rsidRPr="000C43E0">
        <w:rPr>
          <w:rFonts w:cs="Times New Roman"/>
          <w:sz w:val="24"/>
          <w:szCs w:val="24"/>
        </w:rPr>
        <w:t xml:space="preserve"> </w:t>
      </w:r>
      <w:r w:rsidR="00321021" w:rsidRPr="000C43E0">
        <w:rPr>
          <w:rFonts w:cs="Times New Roman"/>
          <w:sz w:val="24"/>
          <w:szCs w:val="24"/>
        </w:rPr>
        <w:t>proactive and trouble-shooting</w:t>
      </w:r>
      <w:r w:rsidR="00DB75F8" w:rsidRPr="000C43E0">
        <w:rPr>
          <w:rFonts w:cs="Times New Roman"/>
          <w:sz w:val="24"/>
          <w:szCs w:val="24"/>
        </w:rPr>
        <w:t xml:space="preserve"> </w:t>
      </w:r>
      <w:r w:rsidR="00321021" w:rsidRPr="000C43E0">
        <w:rPr>
          <w:rFonts w:cs="Times New Roman"/>
          <w:sz w:val="24"/>
          <w:szCs w:val="24"/>
        </w:rPr>
        <w:t xml:space="preserve">strategies to </w:t>
      </w:r>
      <w:r w:rsidR="008C7D35" w:rsidRPr="000C43E0">
        <w:rPr>
          <w:rFonts w:cs="Times New Roman"/>
          <w:sz w:val="24"/>
          <w:szCs w:val="24"/>
        </w:rPr>
        <w:t>prevent and/or resolve them.</w:t>
      </w:r>
    </w:p>
    <w:p w14:paraId="61FF627A" w14:textId="77777777" w:rsidR="00A21A27" w:rsidRPr="000C43E0" w:rsidRDefault="00A21A27" w:rsidP="00EB519F">
      <w:pPr>
        <w:pStyle w:val="NoSpacing"/>
        <w:jc w:val="both"/>
        <w:rPr>
          <w:color w:val="FF0000"/>
          <w:sz w:val="24"/>
          <w:szCs w:val="24"/>
        </w:rPr>
      </w:pPr>
    </w:p>
    <w:p w14:paraId="23787F3D" w14:textId="00C954B1" w:rsidR="005B3857" w:rsidRPr="009452C3" w:rsidRDefault="0000579C" w:rsidP="009452C3">
      <w:pPr>
        <w:pStyle w:val="Heading1"/>
        <w:jc w:val="both"/>
        <w:rPr>
          <w:color w:val="FF0000"/>
        </w:rPr>
      </w:pPr>
      <w:r w:rsidRPr="00DD4850">
        <w:t>Protocol</w:t>
      </w:r>
      <w:r w:rsidR="00472CA5" w:rsidRPr="00545348">
        <w:t>:</w:t>
      </w:r>
    </w:p>
    <w:p w14:paraId="3FAD4A53" w14:textId="6F8B0F48" w:rsidR="00523878" w:rsidRDefault="0000579C" w:rsidP="00EB519F">
      <w:pPr>
        <w:pStyle w:val="NoSpacing"/>
        <w:jc w:val="both"/>
        <w:rPr>
          <w:color w:val="000000" w:themeColor="text1"/>
          <w:sz w:val="24"/>
          <w:szCs w:val="24"/>
        </w:rPr>
      </w:pPr>
      <w:r w:rsidRPr="000C43E0">
        <w:rPr>
          <w:color w:val="000000" w:themeColor="text1"/>
          <w:sz w:val="24"/>
          <w:szCs w:val="24"/>
        </w:rPr>
        <w:t xml:space="preserve">All experimental protocols </w:t>
      </w:r>
      <w:r w:rsidR="005B6538">
        <w:rPr>
          <w:color w:val="000000" w:themeColor="text1"/>
          <w:sz w:val="24"/>
          <w:szCs w:val="24"/>
        </w:rPr>
        <w:t>(Sections 1, 1.2</w:t>
      </w:r>
      <w:r w:rsidR="00D1772E">
        <w:rPr>
          <w:color w:val="000000" w:themeColor="text1"/>
          <w:sz w:val="24"/>
          <w:szCs w:val="24"/>
        </w:rPr>
        <w:t xml:space="preserve">, </w:t>
      </w:r>
      <w:r w:rsidR="005B6538">
        <w:rPr>
          <w:color w:val="000000" w:themeColor="text1"/>
          <w:sz w:val="24"/>
          <w:szCs w:val="24"/>
        </w:rPr>
        <w:t xml:space="preserve">and 1.3) </w:t>
      </w:r>
      <w:r w:rsidRPr="000C43E0">
        <w:rPr>
          <w:color w:val="000000" w:themeColor="text1"/>
          <w:sz w:val="24"/>
          <w:szCs w:val="24"/>
        </w:rPr>
        <w:t>were approved by the Institutional Animal Care and Use Committee (IACUC) at Penn</w:t>
      </w:r>
      <w:r w:rsidR="00FC69FF" w:rsidRPr="000C43E0">
        <w:rPr>
          <w:color w:val="000000" w:themeColor="text1"/>
          <w:sz w:val="24"/>
          <w:szCs w:val="24"/>
        </w:rPr>
        <w:t>sylvania State University</w:t>
      </w:r>
      <w:r w:rsidR="00301A4D">
        <w:rPr>
          <w:color w:val="000000" w:themeColor="text1"/>
          <w:sz w:val="24"/>
          <w:szCs w:val="24"/>
        </w:rPr>
        <w:t>.</w:t>
      </w:r>
    </w:p>
    <w:p w14:paraId="1F66E639" w14:textId="77777777" w:rsidR="00301A4D" w:rsidRDefault="00301A4D" w:rsidP="00EB519F">
      <w:pPr>
        <w:pStyle w:val="NoSpacing"/>
        <w:jc w:val="both"/>
        <w:rPr>
          <w:color w:val="000000" w:themeColor="text1"/>
          <w:sz w:val="24"/>
          <w:szCs w:val="24"/>
        </w:rPr>
      </w:pPr>
    </w:p>
    <w:p w14:paraId="4A9478B4" w14:textId="63336602" w:rsidR="00301A4D" w:rsidRPr="00545348" w:rsidRDefault="00301A4D" w:rsidP="00EB519F">
      <w:pPr>
        <w:pStyle w:val="NoSpacing"/>
        <w:tabs>
          <w:tab w:val="left" w:pos="0"/>
        </w:tabs>
        <w:jc w:val="both"/>
        <w:rPr>
          <w:sz w:val="24"/>
          <w:szCs w:val="24"/>
        </w:rPr>
      </w:pPr>
      <w:r>
        <w:rPr>
          <w:sz w:val="24"/>
          <w:szCs w:val="24"/>
        </w:rPr>
        <w:t>[Please insert Table 1</w:t>
      </w:r>
      <w:r w:rsidRPr="000C43E0">
        <w:rPr>
          <w:sz w:val="24"/>
          <w:szCs w:val="24"/>
        </w:rPr>
        <w:t xml:space="preserve"> here]</w:t>
      </w:r>
    </w:p>
    <w:p w14:paraId="2D15CE33" w14:textId="6FE0DAC2" w:rsidR="00FC69FF" w:rsidRPr="000C43E0" w:rsidRDefault="00FC69FF" w:rsidP="00EB519F">
      <w:pPr>
        <w:pStyle w:val="NoSpacing"/>
        <w:jc w:val="both"/>
        <w:rPr>
          <w:color w:val="000000" w:themeColor="text1"/>
          <w:sz w:val="24"/>
          <w:szCs w:val="24"/>
        </w:rPr>
      </w:pPr>
    </w:p>
    <w:p w14:paraId="0EEDDE46" w14:textId="77777777" w:rsidR="00FC69FF" w:rsidRPr="000C43E0" w:rsidRDefault="00FC69FF" w:rsidP="00EB519F">
      <w:pPr>
        <w:pStyle w:val="NoSpacing"/>
        <w:jc w:val="both"/>
        <w:rPr>
          <w:sz w:val="24"/>
          <w:szCs w:val="24"/>
        </w:rPr>
      </w:pPr>
      <w:r w:rsidRPr="000C43E0">
        <w:rPr>
          <w:sz w:val="24"/>
          <w:szCs w:val="24"/>
        </w:rPr>
        <w:t xml:space="preserve">1) Tissue Isolation and Dissociation </w:t>
      </w:r>
    </w:p>
    <w:p w14:paraId="20352F54" w14:textId="77777777" w:rsidR="00FC69FF" w:rsidRPr="000C43E0" w:rsidRDefault="00FC69FF" w:rsidP="00EB519F">
      <w:pPr>
        <w:pStyle w:val="NoSpacing"/>
        <w:jc w:val="both"/>
        <w:rPr>
          <w:color w:val="000000" w:themeColor="text1"/>
          <w:sz w:val="24"/>
          <w:szCs w:val="24"/>
        </w:rPr>
      </w:pPr>
    </w:p>
    <w:p w14:paraId="59903971" w14:textId="24D49768" w:rsidR="00DF05E4" w:rsidRPr="000C43E0" w:rsidRDefault="000C43E0" w:rsidP="00EB519F">
      <w:pPr>
        <w:pStyle w:val="ListParagraph"/>
        <w:spacing w:after="0" w:line="240" w:lineRule="auto"/>
        <w:ind w:left="0"/>
        <w:contextualSpacing w:val="0"/>
        <w:jc w:val="both"/>
        <w:rPr>
          <w:sz w:val="24"/>
          <w:szCs w:val="24"/>
        </w:rPr>
      </w:pPr>
      <w:r>
        <w:rPr>
          <w:sz w:val="24"/>
          <w:szCs w:val="24"/>
        </w:rPr>
        <w:t xml:space="preserve">1.1) </w:t>
      </w:r>
      <w:r w:rsidR="00091EF3" w:rsidRPr="000C43E0">
        <w:rPr>
          <w:sz w:val="24"/>
          <w:szCs w:val="24"/>
        </w:rPr>
        <w:t xml:space="preserve">WAT </w:t>
      </w:r>
      <w:r w:rsidR="00E12ED2" w:rsidRPr="000C43E0">
        <w:rPr>
          <w:sz w:val="24"/>
          <w:szCs w:val="24"/>
        </w:rPr>
        <w:t>Isolation and Dissociation</w:t>
      </w:r>
    </w:p>
    <w:p w14:paraId="0CF89AF7" w14:textId="51496564" w:rsidR="00DF05E4" w:rsidRPr="000C43E0" w:rsidRDefault="00DF05E4" w:rsidP="00EB519F">
      <w:pPr>
        <w:pStyle w:val="ListParagraph"/>
        <w:spacing w:after="0" w:line="240" w:lineRule="auto"/>
        <w:ind w:left="0"/>
        <w:contextualSpacing w:val="0"/>
        <w:jc w:val="both"/>
        <w:rPr>
          <w:sz w:val="24"/>
          <w:szCs w:val="24"/>
        </w:rPr>
      </w:pPr>
    </w:p>
    <w:p w14:paraId="7C38AFEE" w14:textId="465AEE44" w:rsidR="00C96012" w:rsidRDefault="000C43E0" w:rsidP="00EB519F">
      <w:pPr>
        <w:pStyle w:val="ListParagraph"/>
        <w:spacing w:after="0" w:line="240" w:lineRule="auto"/>
        <w:ind w:left="0"/>
        <w:contextualSpacing w:val="0"/>
        <w:jc w:val="both"/>
        <w:rPr>
          <w:sz w:val="24"/>
          <w:szCs w:val="24"/>
        </w:rPr>
      </w:pPr>
      <w:r>
        <w:rPr>
          <w:sz w:val="24"/>
          <w:szCs w:val="24"/>
        </w:rPr>
        <w:t>1.1.1</w:t>
      </w:r>
      <w:r w:rsidR="00926D90">
        <w:rPr>
          <w:sz w:val="24"/>
          <w:szCs w:val="24"/>
        </w:rPr>
        <w:t>) P</w:t>
      </w:r>
      <w:r w:rsidR="00C96012" w:rsidRPr="000C43E0">
        <w:rPr>
          <w:sz w:val="24"/>
          <w:szCs w:val="24"/>
        </w:rPr>
        <w:t xml:space="preserve">repare the tissue-specific buffers </w:t>
      </w:r>
      <w:r w:rsidR="00926D90">
        <w:rPr>
          <w:sz w:val="24"/>
          <w:szCs w:val="24"/>
        </w:rPr>
        <w:t>as per</w:t>
      </w:r>
      <w:r w:rsidR="00C96012" w:rsidRPr="000C43E0">
        <w:rPr>
          <w:sz w:val="24"/>
          <w:szCs w:val="24"/>
        </w:rPr>
        <w:t xml:space="preserve"> Table 1, and store them as described.</w:t>
      </w:r>
    </w:p>
    <w:p w14:paraId="297377A1" w14:textId="77777777" w:rsidR="00DD4850" w:rsidRPr="000C43E0" w:rsidRDefault="00DD4850" w:rsidP="00EB519F">
      <w:pPr>
        <w:pStyle w:val="ListParagraph"/>
        <w:spacing w:after="0" w:line="240" w:lineRule="auto"/>
        <w:ind w:left="0"/>
        <w:contextualSpacing w:val="0"/>
        <w:jc w:val="both"/>
        <w:rPr>
          <w:sz w:val="24"/>
          <w:szCs w:val="24"/>
        </w:rPr>
      </w:pPr>
    </w:p>
    <w:p w14:paraId="6CC61E11" w14:textId="3C8B50FA" w:rsidR="00C96012" w:rsidRPr="000C43E0" w:rsidRDefault="00C96012" w:rsidP="00EB519F">
      <w:pPr>
        <w:pStyle w:val="NoSpacing"/>
        <w:jc w:val="both"/>
        <w:rPr>
          <w:sz w:val="24"/>
          <w:szCs w:val="24"/>
        </w:rPr>
      </w:pPr>
      <w:r w:rsidRPr="000C43E0">
        <w:rPr>
          <w:sz w:val="24"/>
          <w:szCs w:val="24"/>
        </w:rPr>
        <w:t>1.1.2</w:t>
      </w:r>
      <w:r w:rsidR="00DF05E4" w:rsidRPr="000C43E0">
        <w:rPr>
          <w:sz w:val="24"/>
          <w:szCs w:val="24"/>
        </w:rPr>
        <w:t>)</w:t>
      </w:r>
      <w:r w:rsidR="00FD6841" w:rsidRPr="000C43E0">
        <w:rPr>
          <w:sz w:val="24"/>
          <w:szCs w:val="24"/>
        </w:rPr>
        <w:t xml:space="preserve"> </w:t>
      </w:r>
      <w:r w:rsidRPr="000C43E0">
        <w:rPr>
          <w:sz w:val="24"/>
          <w:szCs w:val="24"/>
        </w:rPr>
        <w:t>Prepar</w:t>
      </w:r>
      <w:r w:rsidR="003871E8" w:rsidRPr="000C43E0">
        <w:rPr>
          <w:sz w:val="24"/>
          <w:szCs w:val="24"/>
        </w:rPr>
        <w:t>e the</w:t>
      </w:r>
      <w:r w:rsidRPr="000C43E0">
        <w:rPr>
          <w:sz w:val="24"/>
          <w:szCs w:val="24"/>
        </w:rPr>
        <w:t xml:space="preserve"> </w:t>
      </w:r>
      <w:r w:rsidR="00926D90">
        <w:rPr>
          <w:sz w:val="24"/>
          <w:szCs w:val="24"/>
        </w:rPr>
        <w:t xml:space="preserve">following </w:t>
      </w:r>
      <w:r w:rsidR="003871E8" w:rsidRPr="000C43E0">
        <w:rPr>
          <w:sz w:val="24"/>
          <w:szCs w:val="24"/>
        </w:rPr>
        <w:t>r</w:t>
      </w:r>
      <w:r w:rsidR="00C1310E">
        <w:rPr>
          <w:sz w:val="24"/>
          <w:szCs w:val="24"/>
        </w:rPr>
        <w:t>eagents.</w:t>
      </w:r>
    </w:p>
    <w:p w14:paraId="204B8557" w14:textId="77777777" w:rsidR="00C3110C" w:rsidRPr="000C43E0" w:rsidRDefault="00C3110C" w:rsidP="00EB519F">
      <w:pPr>
        <w:pStyle w:val="NoSpacing"/>
        <w:jc w:val="both"/>
        <w:rPr>
          <w:sz w:val="24"/>
          <w:szCs w:val="24"/>
        </w:rPr>
      </w:pPr>
    </w:p>
    <w:p w14:paraId="26081B60" w14:textId="4B6D06C8" w:rsidR="00DF05E4" w:rsidRPr="000C43E0" w:rsidRDefault="00C96012" w:rsidP="00EB519F">
      <w:pPr>
        <w:pStyle w:val="NoSpacing"/>
        <w:jc w:val="both"/>
        <w:rPr>
          <w:sz w:val="24"/>
          <w:szCs w:val="24"/>
        </w:rPr>
      </w:pPr>
      <w:r w:rsidRPr="000C43E0">
        <w:rPr>
          <w:sz w:val="24"/>
          <w:szCs w:val="24"/>
        </w:rPr>
        <w:t xml:space="preserve">1.1.2.1) Prepare the </w:t>
      </w:r>
      <w:r w:rsidRPr="005B3857">
        <w:rPr>
          <w:sz w:val="24"/>
          <w:szCs w:val="24"/>
        </w:rPr>
        <w:t>digestion buffer by</w:t>
      </w:r>
      <w:r w:rsidRPr="000C43E0">
        <w:rPr>
          <w:sz w:val="24"/>
          <w:szCs w:val="24"/>
        </w:rPr>
        <w:t xml:space="preserve"> thawing the appropriate volume of WAT dissociation buffer and store at 4 </w:t>
      </w:r>
      <w:proofErr w:type="spellStart"/>
      <w:r w:rsidRPr="000C43E0">
        <w:rPr>
          <w:sz w:val="24"/>
          <w:szCs w:val="24"/>
          <w:vertAlign w:val="superscript"/>
        </w:rPr>
        <w:t>о</w:t>
      </w:r>
      <w:r w:rsidRPr="000C43E0">
        <w:rPr>
          <w:sz w:val="24"/>
          <w:szCs w:val="24"/>
        </w:rPr>
        <w:t>C</w:t>
      </w:r>
      <w:proofErr w:type="spellEnd"/>
      <w:r w:rsidRPr="000C43E0">
        <w:rPr>
          <w:sz w:val="24"/>
          <w:szCs w:val="24"/>
        </w:rPr>
        <w:t xml:space="preserve"> until use. Immediately before use, warm buffer to 37 </w:t>
      </w:r>
      <w:proofErr w:type="spellStart"/>
      <w:r w:rsidRPr="000C43E0">
        <w:rPr>
          <w:sz w:val="24"/>
          <w:szCs w:val="24"/>
          <w:vertAlign w:val="superscript"/>
        </w:rPr>
        <w:t>о</w:t>
      </w:r>
      <w:r w:rsidRPr="000C43E0">
        <w:rPr>
          <w:sz w:val="24"/>
          <w:szCs w:val="24"/>
        </w:rPr>
        <w:t>C</w:t>
      </w:r>
      <w:proofErr w:type="spellEnd"/>
      <w:r w:rsidRPr="000C43E0">
        <w:rPr>
          <w:sz w:val="24"/>
          <w:szCs w:val="24"/>
        </w:rPr>
        <w:t>. Prepare the FACS buffer by preparing 1X</w:t>
      </w:r>
      <w:r w:rsidR="00DD4850">
        <w:rPr>
          <w:sz w:val="24"/>
          <w:szCs w:val="24"/>
        </w:rPr>
        <w:t xml:space="preserve"> phosphate-buffered s</w:t>
      </w:r>
      <w:r w:rsidR="00316772">
        <w:rPr>
          <w:sz w:val="24"/>
          <w:szCs w:val="24"/>
        </w:rPr>
        <w:t>aline</w:t>
      </w:r>
      <w:r w:rsidRPr="000C43E0">
        <w:rPr>
          <w:sz w:val="24"/>
          <w:szCs w:val="24"/>
        </w:rPr>
        <w:t xml:space="preserve"> </w:t>
      </w:r>
      <w:r w:rsidR="00316772">
        <w:rPr>
          <w:sz w:val="24"/>
          <w:szCs w:val="24"/>
        </w:rPr>
        <w:t>(</w:t>
      </w:r>
      <w:r w:rsidRPr="000C43E0">
        <w:rPr>
          <w:sz w:val="24"/>
          <w:szCs w:val="24"/>
        </w:rPr>
        <w:t>PBS</w:t>
      </w:r>
      <w:r w:rsidR="00316772">
        <w:rPr>
          <w:sz w:val="24"/>
          <w:szCs w:val="24"/>
        </w:rPr>
        <w:t>)</w:t>
      </w:r>
      <w:r w:rsidR="00DD4850">
        <w:rPr>
          <w:sz w:val="24"/>
          <w:szCs w:val="24"/>
        </w:rPr>
        <w:t xml:space="preserve"> containing 2% fetal bovine s</w:t>
      </w:r>
      <w:r w:rsidRPr="000C43E0">
        <w:rPr>
          <w:sz w:val="24"/>
          <w:szCs w:val="24"/>
        </w:rPr>
        <w:t>erum (FBS).</w:t>
      </w:r>
    </w:p>
    <w:p w14:paraId="200EEE7F" w14:textId="77777777" w:rsidR="00DF05E4" w:rsidRPr="000C43E0" w:rsidRDefault="00DF05E4" w:rsidP="00EB519F">
      <w:pPr>
        <w:pStyle w:val="NoSpacing"/>
        <w:jc w:val="both"/>
        <w:rPr>
          <w:sz w:val="24"/>
          <w:szCs w:val="24"/>
        </w:rPr>
      </w:pPr>
    </w:p>
    <w:p w14:paraId="77E02F96" w14:textId="18DD5BC7" w:rsidR="00D21170" w:rsidRPr="00F209C2" w:rsidRDefault="00C96012" w:rsidP="00EB519F">
      <w:pPr>
        <w:pStyle w:val="NoSpacing"/>
        <w:jc w:val="both"/>
        <w:rPr>
          <w:sz w:val="24"/>
          <w:szCs w:val="24"/>
        </w:rPr>
      </w:pPr>
      <w:r w:rsidRPr="004D3DC0">
        <w:rPr>
          <w:sz w:val="24"/>
        </w:rPr>
        <w:t>1.1.3)</w:t>
      </w:r>
      <w:r w:rsidR="00EA1ECB" w:rsidRPr="004D3DC0">
        <w:rPr>
          <w:sz w:val="24"/>
        </w:rPr>
        <w:t xml:space="preserve"> </w:t>
      </w:r>
      <w:r w:rsidR="00654304" w:rsidRPr="004D3DC0">
        <w:rPr>
          <w:sz w:val="24"/>
        </w:rPr>
        <w:t>W</w:t>
      </w:r>
      <w:r w:rsidRPr="004D3DC0">
        <w:rPr>
          <w:sz w:val="24"/>
        </w:rPr>
        <w:t xml:space="preserve">AT </w:t>
      </w:r>
      <w:r w:rsidR="00DF05E4" w:rsidRPr="004D3DC0">
        <w:rPr>
          <w:sz w:val="24"/>
        </w:rPr>
        <w:t>Isolation</w:t>
      </w:r>
    </w:p>
    <w:p w14:paraId="3BAE4623" w14:textId="0C647591" w:rsidR="00C23B60" w:rsidRPr="00F209C2" w:rsidRDefault="00C23B60" w:rsidP="00EB519F">
      <w:pPr>
        <w:pStyle w:val="NoSpacing"/>
        <w:jc w:val="both"/>
        <w:rPr>
          <w:sz w:val="24"/>
          <w:szCs w:val="24"/>
        </w:rPr>
      </w:pPr>
    </w:p>
    <w:p w14:paraId="27C58DC0" w14:textId="2650C553" w:rsidR="000428EB" w:rsidRPr="00F209C2" w:rsidRDefault="008F4EBC" w:rsidP="00EB519F">
      <w:pPr>
        <w:pStyle w:val="NoSpacing"/>
        <w:jc w:val="both"/>
        <w:rPr>
          <w:sz w:val="24"/>
          <w:szCs w:val="24"/>
        </w:rPr>
      </w:pPr>
      <w:r w:rsidRPr="00F209C2">
        <w:rPr>
          <w:sz w:val="24"/>
          <w:szCs w:val="24"/>
        </w:rPr>
        <w:t xml:space="preserve">1.1.3.1) </w:t>
      </w:r>
      <w:r w:rsidR="000428EB" w:rsidRPr="00F209C2">
        <w:rPr>
          <w:sz w:val="24"/>
          <w:szCs w:val="24"/>
        </w:rPr>
        <w:t xml:space="preserve">Euthanize a mouse in a carbon dioxide </w:t>
      </w:r>
      <w:r w:rsidR="00850F4F" w:rsidRPr="00F209C2">
        <w:rPr>
          <w:sz w:val="24"/>
          <w:szCs w:val="24"/>
        </w:rPr>
        <w:t>(CO</w:t>
      </w:r>
      <w:r w:rsidR="00850F4F" w:rsidRPr="00F209C2">
        <w:rPr>
          <w:sz w:val="24"/>
          <w:szCs w:val="24"/>
          <w:vertAlign w:val="subscript"/>
        </w:rPr>
        <w:t>2</w:t>
      </w:r>
      <w:r w:rsidR="00850F4F" w:rsidRPr="00F209C2">
        <w:rPr>
          <w:sz w:val="24"/>
          <w:szCs w:val="24"/>
        </w:rPr>
        <w:t xml:space="preserve">) </w:t>
      </w:r>
      <w:r w:rsidR="000428EB" w:rsidRPr="00F209C2">
        <w:rPr>
          <w:sz w:val="24"/>
          <w:szCs w:val="24"/>
        </w:rPr>
        <w:t>filled chamber. Check for effectiveness prior to continuing to the dissection stage.</w:t>
      </w:r>
    </w:p>
    <w:p w14:paraId="60DBBAD7" w14:textId="77777777" w:rsidR="00A44911" w:rsidRPr="00F209C2" w:rsidRDefault="00A44911" w:rsidP="00EB519F">
      <w:pPr>
        <w:pStyle w:val="NoSpacing"/>
        <w:jc w:val="both"/>
        <w:rPr>
          <w:sz w:val="24"/>
          <w:szCs w:val="24"/>
        </w:rPr>
      </w:pPr>
    </w:p>
    <w:p w14:paraId="689BBDDE" w14:textId="49F4F867" w:rsidR="00A44911" w:rsidRPr="004D3DC0" w:rsidRDefault="008F4EBC" w:rsidP="00EB519F">
      <w:pPr>
        <w:pStyle w:val="NoSpacing"/>
        <w:jc w:val="both"/>
        <w:rPr>
          <w:sz w:val="24"/>
        </w:rPr>
      </w:pPr>
      <w:r w:rsidRPr="004D3DC0">
        <w:rPr>
          <w:sz w:val="24"/>
        </w:rPr>
        <w:t>1.1.3.</w:t>
      </w:r>
      <w:r w:rsidR="00EC59F2">
        <w:rPr>
          <w:sz w:val="24"/>
          <w:szCs w:val="24"/>
        </w:rPr>
        <w:t>2</w:t>
      </w:r>
      <w:r w:rsidRPr="004D3DC0">
        <w:rPr>
          <w:sz w:val="24"/>
        </w:rPr>
        <w:t xml:space="preserve">) </w:t>
      </w:r>
      <w:r w:rsidR="00A44911" w:rsidRPr="004D3DC0">
        <w:rPr>
          <w:sz w:val="24"/>
        </w:rPr>
        <w:t>D</w:t>
      </w:r>
      <w:r w:rsidR="000428EB" w:rsidRPr="004D3DC0">
        <w:rPr>
          <w:sz w:val="24"/>
        </w:rPr>
        <w:t>ip</w:t>
      </w:r>
      <w:r w:rsidR="00F612AE" w:rsidRPr="004D3DC0">
        <w:rPr>
          <w:sz w:val="24"/>
        </w:rPr>
        <w:t xml:space="preserve"> the euthanized mouse</w:t>
      </w:r>
      <w:r w:rsidR="000428EB" w:rsidRPr="004D3DC0">
        <w:rPr>
          <w:sz w:val="24"/>
        </w:rPr>
        <w:t xml:space="preserve"> briefly in a beaker containing 70% ethanol </w:t>
      </w:r>
      <w:r w:rsidR="00852F65" w:rsidRPr="004D3DC0">
        <w:rPr>
          <w:sz w:val="24"/>
        </w:rPr>
        <w:t>until thoroughly</w:t>
      </w:r>
      <w:r w:rsidR="000428EB" w:rsidRPr="004D3DC0">
        <w:rPr>
          <w:sz w:val="24"/>
        </w:rPr>
        <w:t xml:space="preserve"> soaked</w:t>
      </w:r>
      <w:r w:rsidR="00EA1ECB" w:rsidRPr="004D3DC0">
        <w:rPr>
          <w:sz w:val="24"/>
        </w:rPr>
        <w:t xml:space="preserve"> </w:t>
      </w:r>
      <w:r w:rsidR="00DC0693" w:rsidRPr="004D3DC0">
        <w:rPr>
          <w:sz w:val="24"/>
        </w:rPr>
        <w:t xml:space="preserve">and </w:t>
      </w:r>
      <w:r w:rsidR="00EA1ECB" w:rsidRPr="004D3DC0">
        <w:rPr>
          <w:sz w:val="24"/>
        </w:rPr>
        <w:t>coated with ethanol</w:t>
      </w:r>
      <w:r w:rsidR="00A44911" w:rsidRPr="004D3DC0">
        <w:rPr>
          <w:sz w:val="24"/>
        </w:rPr>
        <w:t xml:space="preserve">. </w:t>
      </w:r>
      <w:r w:rsidR="00EA1ECB" w:rsidRPr="004D3DC0">
        <w:rPr>
          <w:sz w:val="24"/>
        </w:rPr>
        <w:t>P</w:t>
      </w:r>
      <w:r w:rsidR="000428EB" w:rsidRPr="004D3DC0">
        <w:rPr>
          <w:sz w:val="24"/>
        </w:rPr>
        <w:t>lace</w:t>
      </w:r>
      <w:r w:rsidR="00E2410F" w:rsidRPr="004D3DC0">
        <w:rPr>
          <w:sz w:val="24"/>
        </w:rPr>
        <w:t xml:space="preserve"> the</w:t>
      </w:r>
      <w:r w:rsidR="000428EB" w:rsidRPr="004D3DC0">
        <w:rPr>
          <w:sz w:val="24"/>
        </w:rPr>
        <w:t xml:space="preserve"> mouse </w:t>
      </w:r>
      <w:r w:rsidR="00060F3D">
        <w:rPr>
          <w:sz w:val="24"/>
          <w:szCs w:val="24"/>
        </w:rPr>
        <w:t>ventral surface up</w:t>
      </w:r>
      <w:r w:rsidR="00060F3D" w:rsidRPr="004D3DC0">
        <w:rPr>
          <w:sz w:val="24"/>
        </w:rPr>
        <w:t xml:space="preserve"> </w:t>
      </w:r>
      <w:r w:rsidR="000428EB" w:rsidRPr="004D3DC0">
        <w:rPr>
          <w:sz w:val="24"/>
        </w:rPr>
        <w:t>on the dissection stage and fasten the mouse fore and hind paws to the dissection board</w:t>
      </w:r>
      <w:r w:rsidR="00E2410F" w:rsidRPr="004D3DC0">
        <w:rPr>
          <w:sz w:val="24"/>
        </w:rPr>
        <w:t xml:space="preserve"> using 21</w:t>
      </w:r>
      <w:r w:rsidR="00470C46" w:rsidRPr="004D3DC0">
        <w:rPr>
          <w:sz w:val="24"/>
        </w:rPr>
        <w:t>-gauge</w:t>
      </w:r>
      <w:r w:rsidR="00E2410F" w:rsidRPr="004D3DC0">
        <w:rPr>
          <w:sz w:val="24"/>
        </w:rPr>
        <w:t xml:space="preserve"> needles</w:t>
      </w:r>
      <w:r w:rsidR="00F612AE" w:rsidRPr="004D3DC0">
        <w:rPr>
          <w:sz w:val="24"/>
        </w:rPr>
        <w:t>.</w:t>
      </w:r>
    </w:p>
    <w:p w14:paraId="58729CB4" w14:textId="67D1ED1E" w:rsidR="00B55710" w:rsidRPr="004D3DC0" w:rsidRDefault="00B55710" w:rsidP="00EB519F">
      <w:pPr>
        <w:pStyle w:val="NoSpacing"/>
        <w:jc w:val="both"/>
        <w:rPr>
          <w:sz w:val="24"/>
        </w:rPr>
      </w:pPr>
    </w:p>
    <w:p w14:paraId="5B25FC4E" w14:textId="55EA6E5E" w:rsidR="00716B23" w:rsidRPr="004D3DC0" w:rsidRDefault="008F4EBC" w:rsidP="00EB519F">
      <w:pPr>
        <w:pStyle w:val="NoSpacing"/>
        <w:jc w:val="both"/>
        <w:rPr>
          <w:sz w:val="24"/>
        </w:rPr>
      </w:pPr>
      <w:r w:rsidRPr="004D3DC0">
        <w:rPr>
          <w:sz w:val="24"/>
        </w:rPr>
        <w:t>1.1.3.</w:t>
      </w:r>
      <w:r w:rsidR="00EC59F2">
        <w:rPr>
          <w:sz w:val="24"/>
          <w:szCs w:val="24"/>
        </w:rPr>
        <w:t>3</w:t>
      </w:r>
      <w:r w:rsidRPr="004D3DC0">
        <w:rPr>
          <w:sz w:val="24"/>
        </w:rPr>
        <w:t xml:space="preserve">) </w:t>
      </w:r>
      <w:r w:rsidR="00A44911" w:rsidRPr="004D3DC0">
        <w:rPr>
          <w:sz w:val="24"/>
        </w:rPr>
        <w:t>Use</w:t>
      </w:r>
      <w:r w:rsidR="00E2410F" w:rsidRPr="004D3DC0">
        <w:rPr>
          <w:sz w:val="24"/>
        </w:rPr>
        <w:t xml:space="preserve"> medium point tip </w:t>
      </w:r>
      <w:r w:rsidR="00523878" w:rsidRPr="004D3DC0">
        <w:rPr>
          <w:sz w:val="24"/>
        </w:rPr>
        <w:t>forceps</w:t>
      </w:r>
      <w:r w:rsidR="00A44911" w:rsidRPr="004D3DC0">
        <w:rPr>
          <w:sz w:val="24"/>
        </w:rPr>
        <w:t xml:space="preserve"> to </w:t>
      </w:r>
      <w:r w:rsidR="00E2410F" w:rsidRPr="004D3DC0">
        <w:rPr>
          <w:sz w:val="24"/>
        </w:rPr>
        <w:t>grasp the abdominal skin</w:t>
      </w:r>
      <w:r w:rsidR="00716B23" w:rsidRPr="004D3DC0">
        <w:rPr>
          <w:sz w:val="24"/>
        </w:rPr>
        <w:t xml:space="preserve"> anterior to the urethral opening</w:t>
      </w:r>
      <w:r w:rsidR="00A44911" w:rsidRPr="004D3DC0">
        <w:rPr>
          <w:sz w:val="24"/>
        </w:rPr>
        <w:t>,</w:t>
      </w:r>
      <w:r w:rsidR="00E2410F" w:rsidRPr="004D3DC0">
        <w:rPr>
          <w:sz w:val="24"/>
        </w:rPr>
        <w:t xml:space="preserve"> </w:t>
      </w:r>
      <w:r w:rsidR="00A44911" w:rsidRPr="004D3DC0">
        <w:rPr>
          <w:sz w:val="24"/>
        </w:rPr>
        <w:t xml:space="preserve">then </w:t>
      </w:r>
      <w:r w:rsidR="00E2410F" w:rsidRPr="004D3DC0">
        <w:rPr>
          <w:sz w:val="24"/>
        </w:rPr>
        <w:t xml:space="preserve">use sharp </w:t>
      </w:r>
      <w:r w:rsidR="004F0D5B" w:rsidRPr="004D3DC0">
        <w:rPr>
          <w:sz w:val="24"/>
        </w:rPr>
        <w:t xml:space="preserve">dissecting </w:t>
      </w:r>
      <w:r w:rsidR="00E2410F" w:rsidRPr="004D3DC0">
        <w:rPr>
          <w:sz w:val="24"/>
        </w:rPr>
        <w:t>scissors to</w:t>
      </w:r>
      <w:r w:rsidR="00523878" w:rsidRPr="004D3DC0">
        <w:rPr>
          <w:sz w:val="24"/>
        </w:rPr>
        <w:t xml:space="preserve"> make a nick in the</w:t>
      </w:r>
      <w:r w:rsidR="00716B23" w:rsidRPr="004D3DC0">
        <w:rPr>
          <w:sz w:val="24"/>
        </w:rPr>
        <w:t xml:space="preserve"> grasped</w:t>
      </w:r>
      <w:r w:rsidR="00523878" w:rsidRPr="004D3DC0">
        <w:rPr>
          <w:sz w:val="24"/>
        </w:rPr>
        <w:t xml:space="preserve"> abdominal skin</w:t>
      </w:r>
      <w:r w:rsidR="005D158E" w:rsidRPr="004D3DC0">
        <w:rPr>
          <w:sz w:val="24"/>
        </w:rPr>
        <w:t>.</w:t>
      </w:r>
    </w:p>
    <w:p w14:paraId="369516D1" w14:textId="77777777" w:rsidR="00716B23" w:rsidRPr="004D3DC0" w:rsidRDefault="00716B23" w:rsidP="00EB519F">
      <w:pPr>
        <w:pStyle w:val="NoSpacing"/>
        <w:jc w:val="both"/>
        <w:rPr>
          <w:sz w:val="24"/>
        </w:rPr>
      </w:pPr>
    </w:p>
    <w:p w14:paraId="39CFDFD7" w14:textId="1D98FC05" w:rsidR="000428EB" w:rsidRPr="004D3DC0" w:rsidRDefault="0032642D" w:rsidP="00EB519F">
      <w:pPr>
        <w:pStyle w:val="NoSpacing"/>
        <w:jc w:val="both"/>
        <w:rPr>
          <w:sz w:val="24"/>
        </w:rPr>
      </w:pPr>
      <w:r w:rsidRPr="004D3DC0">
        <w:rPr>
          <w:sz w:val="24"/>
        </w:rPr>
        <w:t>1.1.3.</w:t>
      </w:r>
      <w:r w:rsidR="00EC59F2">
        <w:rPr>
          <w:sz w:val="24"/>
          <w:szCs w:val="24"/>
        </w:rPr>
        <w:t>4</w:t>
      </w:r>
      <w:r w:rsidRPr="004D3DC0">
        <w:rPr>
          <w:sz w:val="24"/>
        </w:rPr>
        <w:t xml:space="preserve">) </w:t>
      </w:r>
      <w:r w:rsidR="005D158E" w:rsidRPr="004D3DC0">
        <w:rPr>
          <w:sz w:val="24"/>
        </w:rPr>
        <w:t>Insert the lower bla</w:t>
      </w:r>
      <w:r w:rsidR="00E2410F" w:rsidRPr="004D3DC0">
        <w:rPr>
          <w:sz w:val="24"/>
        </w:rPr>
        <w:t>de</w:t>
      </w:r>
      <w:r w:rsidR="00A44911" w:rsidRPr="004D3DC0">
        <w:rPr>
          <w:sz w:val="24"/>
        </w:rPr>
        <w:t xml:space="preserve"> of the scissors</w:t>
      </w:r>
      <w:r w:rsidR="00E2410F" w:rsidRPr="004D3DC0">
        <w:rPr>
          <w:sz w:val="24"/>
        </w:rPr>
        <w:t xml:space="preserve"> </w:t>
      </w:r>
      <w:r w:rsidR="00523878" w:rsidRPr="004D3DC0">
        <w:rPr>
          <w:sz w:val="24"/>
        </w:rPr>
        <w:t xml:space="preserve">into the small incision </w:t>
      </w:r>
      <w:r w:rsidR="00E2410F" w:rsidRPr="004D3DC0">
        <w:rPr>
          <w:sz w:val="24"/>
        </w:rPr>
        <w:t>between the</w:t>
      </w:r>
      <w:r w:rsidR="00F612AE" w:rsidRPr="004D3DC0">
        <w:rPr>
          <w:sz w:val="24"/>
        </w:rPr>
        <w:t xml:space="preserve"> </w:t>
      </w:r>
      <w:r w:rsidR="00E2410F" w:rsidRPr="004D3DC0">
        <w:rPr>
          <w:sz w:val="24"/>
        </w:rPr>
        <w:t xml:space="preserve">skin and </w:t>
      </w:r>
      <w:r w:rsidR="00EB081B" w:rsidRPr="004D3DC0">
        <w:rPr>
          <w:sz w:val="24"/>
        </w:rPr>
        <w:t>peritoneum</w:t>
      </w:r>
      <w:r w:rsidR="006F705F" w:rsidRPr="004D3DC0">
        <w:rPr>
          <w:sz w:val="24"/>
        </w:rPr>
        <w:t xml:space="preserve"> and </w:t>
      </w:r>
      <w:r w:rsidR="00E2410F" w:rsidRPr="004D3DC0">
        <w:rPr>
          <w:sz w:val="24"/>
        </w:rPr>
        <w:t>make a lateral incision</w:t>
      </w:r>
      <w:r w:rsidR="00A44911" w:rsidRPr="004D3DC0">
        <w:rPr>
          <w:sz w:val="24"/>
        </w:rPr>
        <w:t xml:space="preserve"> from abdomen</w:t>
      </w:r>
      <w:r w:rsidR="00E2410F" w:rsidRPr="004D3DC0">
        <w:rPr>
          <w:sz w:val="24"/>
        </w:rPr>
        <w:t xml:space="preserve"> </w:t>
      </w:r>
      <w:r w:rsidR="00523878" w:rsidRPr="004D3DC0">
        <w:rPr>
          <w:sz w:val="24"/>
        </w:rPr>
        <w:t>to the rib cage</w:t>
      </w:r>
      <w:r w:rsidR="00F612AE" w:rsidRPr="004D3DC0">
        <w:rPr>
          <w:sz w:val="24"/>
        </w:rPr>
        <w:t>.</w:t>
      </w:r>
    </w:p>
    <w:p w14:paraId="76CB0E0C" w14:textId="77777777" w:rsidR="00A44911" w:rsidRPr="004D3DC0" w:rsidRDefault="00A44911" w:rsidP="00EB519F">
      <w:pPr>
        <w:pStyle w:val="NoSpacing"/>
        <w:jc w:val="both"/>
        <w:rPr>
          <w:sz w:val="24"/>
        </w:rPr>
      </w:pPr>
    </w:p>
    <w:p w14:paraId="291AF303" w14:textId="224D8560" w:rsidR="00654304" w:rsidRPr="00F209C2" w:rsidRDefault="008F4EBC" w:rsidP="00EB519F">
      <w:pPr>
        <w:pStyle w:val="NoSpacing"/>
        <w:jc w:val="both"/>
        <w:rPr>
          <w:sz w:val="24"/>
          <w:szCs w:val="24"/>
        </w:rPr>
      </w:pPr>
      <w:r w:rsidRPr="004D3DC0">
        <w:rPr>
          <w:sz w:val="24"/>
        </w:rPr>
        <w:t>1.1.3.</w:t>
      </w:r>
      <w:r w:rsidR="00EC59F2">
        <w:rPr>
          <w:sz w:val="24"/>
          <w:szCs w:val="24"/>
        </w:rPr>
        <w:t>5</w:t>
      </w:r>
      <w:r w:rsidRPr="004D3DC0">
        <w:rPr>
          <w:sz w:val="24"/>
        </w:rPr>
        <w:t xml:space="preserve">) </w:t>
      </w:r>
      <w:r w:rsidR="006F705F" w:rsidRPr="004D3DC0">
        <w:rPr>
          <w:sz w:val="24"/>
        </w:rPr>
        <w:t xml:space="preserve">Gently pull back the skin to expose the intact peritoneal </w:t>
      </w:r>
      <w:r w:rsidR="00523878" w:rsidRPr="004D3DC0">
        <w:rPr>
          <w:sz w:val="24"/>
        </w:rPr>
        <w:t>cavity</w:t>
      </w:r>
      <w:r w:rsidR="00C6456A">
        <w:rPr>
          <w:sz w:val="24"/>
          <w:szCs w:val="24"/>
        </w:rPr>
        <w:t xml:space="preserve"> and</w:t>
      </w:r>
      <w:r w:rsidR="00965850" w:rsidRPr="004D3DC0">
        <w:rPr>
          <w:sz w:val="24"/>
        </w:rPr>
        <w:t xml:space="preserve"> make a lateral incision through the </w:t>
      </w:r>
      <w:r w:rsidR="005D5EBC" w:rsidRPr="004D3DC0">
        <w:rPr>
          <w:sz w:val="24"/>
        </w:rPr>
        <w:t>peritoneum</w:t>
      </w:r>
      <w:r w:rsidR="00965850" w:rsidRPr="004D3DC0">
        <w:rPr>
          <w:sz w:val="24"/>
        </w:rPr>
        <w:t xml:space="preserve"> </w:t>
      </w:r>
      <w:r w:rsidR="005D5EBC" w:rsidRPr="004D3DC0">
        <w:rPr>
          <w:sz w:val="24"/>
        </w:rPr>
        <w:t>and</w:t>
      </w:r>
      <w:r w:rsidR="0032642D" w:rsidRPr="004D3DC0">
        <w:rPr>
          <w:sz w:val="24"/>
        </w:rPr>
        <w:t xml:space="preserve"> either fold back the transparent membrane or</w:t>
      </w:r>
      <w:r w:rsidR="005D5EBC" w:rsidRPr="004D3DC0">
        <w:rPr>
          <w:sz w:val="24"/>
        </w:rPr>
        <w:t xml:space="preserve"> </w:t>
      </w:r>
      <w:r w:rsidR="0032642D" w:rsidRPr="004D3DC0">
        <w:rPr>
          <w:sz w:val="24"/>
        </w:rPr>
        <w:t>excise the</w:t>
      </w:r>
      <w:r w:rsidR="005D5EBC" w:rsidRPr="004D3DC0">
        <w:rPr>
          <w:sz w:val="24"/>
        </w:rPr>
        <w:t xml:space="preserve"> </w:t>
      </w:r>
      <w:r w:rsidR="0032642D" w:rsidRPr="004D3DC0">
        <w:rPr>
          <w:sz w:val="24"/>
        </w:rPr>
        <w:t xml:space="preserve">tissue </w:t>
      </w:r>
      <w:r w:rsidR="005D5EBC" w:rsidRPr="004D3DC0">
        <w:rPr>
          <w:sz w:val="24"/>
        </w:rPr>
        <w:t>to expose the abdominal WAT.</w:t>
      </w:r>
    </w:p>
    <w:p w14:paraId="42FE9B17" w14:textId="77777777" w:rsidR="00A44911" w:rsidRPr="00F209C2" w:rsidRDefault="00A44911" w:rsidP="00EB519F">
      <w:pPr>
        <w:pStyle w:val="NoSpacing"/>
        <w:jc w:val="both"/>
        <w:rPr>
          <w:sz w:val="24"/>
          <w:szCs w:val="24"/>
        </w:rPr>
      </w:pPr>
    </w:p>
    <w:p w14:paraId="138D341B" w14:textId="13027D28" w:rsidR="00B93FFF" w:rsidRDefault="008F4EBC" w:rsidP="00EB519F">
      <w:pPr>
        <w:pStyle w:val="NoSpacing"/>
        <w:jc w:val="both"/>
        <w:rPr>
          <w:sz w:val="24"/>
        </w:rPr>
      </w:pPr>
      <w:r w:rsidRPr="004D3DC0">
        <w:rPr>
          <w:sz w:val="24"/>
        </w:rPr>
        <w:t>1.1.3.</w:t>
      </w:r>
      <w:r w:rsidR="00EC59F2" w:rsidRPr="00075685">
        <w:rPr>
          <w:sz w:val="24"/>
          <w:szCs w:val="24"/>
        </w:rPr>
        <w:t>6</w:t>
      </w:r>
      <w:r w:rsidRPr="004D3DC0">
        <w:rPr>
          <w:sz w:val="24"/>
        </w:rPr>
        <w:t xml:space="preserve">) </w:t>
      </w:r>
      <w:r w:rsidR="005D5EBC" w:rsidRPr="004D3DC0">
        <w:rPr>
          <w:sz w:val="24"/>
        </w:rPr>
        <w:t xml:space="preserve">Collect </w:t>
      </w:r>
      <w:r w:rsidR="00F612AE" w:rsidRPr="004D3DC0">
        <w:rPr>
          <w:sz w:val="24"/>
        </w:rPr>
        <w:t xml:space="preserve">the </w:t>
      </w:r>
      <w:proofErr w:type="spellStart"/>
      <w:r w:rsidR="00A51D88" w:rsidRPr="004D3DC0">
        <w:rPr>
          <w:sz w:val="24"/>
        </w:rPr>
        <w:t>perigonadal</w:t>
      </w:r>
      <w:proofErr w:type="spellEnd"/>
      <w:r w:rsidR="00A51D88" w:rsidRPr="004D3DC0">
        <w:rPr>
          <w:sz w:val="24"/>
        </w:rPr>
        <w:t xml:space="preserve"> fa</w:t>
      </w:r>
      <w:r w:rsidR="00DC0693" w:rsidRPr="004D3DC0">
        <w:rPr>
          <w:sz w:val="24"/>
        </w:rPr>
        <w:t xml:space="preserve">t pads as described in Mann </w:t>
      </w:r>
      <w:r w:rsidR="00A51D88" w:rsidRPr="004D3DC0">
        <w:rPr>
          <w:i/>
          <w:sz w:val="24"/>
        </w:rPr>
        <w:t>et al.</w:t>
      </w:r>
      <w:r w:rsidR="00BB3199" w:rsidRPr="004D3DC0">
        <w:rPr>
          <w:sz w:val="24"/>
        </w:rPr>
        <w:fldChar w:fldCharType="begin" w:fldLock="1"/>
      </w:r>
      <w:r w:rsidR="00BD7755" w:rsidRPr="004D3DC0">
        <w:rPr>
          <w:sz w:val="24"/>
        </w:rPr>
        <w:instrText>ADDIN CSL_CITATION { "citationItems" : [ { "id" : "ITEM-1", "itemData" : { "DOI" : "10.3791/52174", "author" : [ { "dropping-particle" : "", "family" : "Mann", "given" : "A", "non-dropping-particle" : "", "parse-names" : false, "suffix" : "" }, { "dropping-particle" : "", "family" : "Thompson", "given" : "A", "non-dropping-particle" : "", "parse-names" : false, "suffix" : "" }, { "dropping-particle" : "", "family" : "Robbins", "given" : "N", "non-dropping-particle" : "", "parse-names" : false, "suffix" : "" }, { "dropping-particle" : "", "family" : "Blomkalns", "given" : "A. L", "non-dropping-particle" : "", "parse-names" : false, "suffix" : "" } ], "container-title" : "J Vis Exp", "id" : "ITEM-1", "issue" : "94", "issued" : { "date-parts" : [ [ "2014" ] ] }, "title" : "Localization, Identification, and Excision of Murine Adipose Depots.", "type" : "article-journal", "volume" : "e52174" }, "uris" : [ "http://www.mendeley.com/documents/?uuid=7a33f6ce-5832-4000-8125-d7e275cae958" ] } ], "mendeley" : { "formattedCitation" : "&lt;sup&gt;24&lt;/sup&gt;", "plainTextFormattedCitation" : "24", "previouslyFormattedCitation" : "&lt;sup&gt;24&lt;/sup&gt;" }, "properties" : { "noteIndex" : 0 }, "schema" : "https://github.com/citation-style-language/schema/raw/master/csl-citation.json" }</w:instrText>
      </w:r>
      <w:r w:rsidR="00BB3199" w:rsidRPr="004D3DC0">
        <w:rPr>
          <w:sz w:val="24"/>
        </w:rPr>
        <w:fldChar w:fldCharType="separate"/>
      </w:r>
      <w:r w:rsidR="00BB3199" w:rsidRPr="004D3DC0">
        <w:rPr>
          <w:sz w:val="24"/>
          <w:vertAlign w:val="superscript"/>
        </w:rPr>
        <w:t>24</w:t>
      </w:r>
      <w:r w:rsidR="00BB3199" w:rsidRPr="004D3DC0">
        <w:rPr>
          <w:sz w:val="24"/>
        </w:rPr>
        <w:fldChar w:fldCharType="end"/>
      </w:r>
      <w:r w:rsidR="00A51D88" w:rsidRPr="004D3DC0">
        <w:rPr>
          <w:sz w:val="24"/>
        </w:rPr>
        <w:t xml:space="preserve"> </w:t>
      </w:r>
    </w:p>
    <w:p w14:paraId="30C9C3AF" w14:textId="77777777" w:rsidR="009A69BE" w:rsidRPr="00075685" w:rsidRDefault="009A69BE" w:rsidP="00EB519F">
      <w:pPr>
        <w:pStyle w:val="NoSpacing"/>
        <w:jc w:val="both"/>
        <w:rPr>
          <w:sz w:val="24"/>
          <w:szCs w:val="24"/>
        </w:rPr>
      </w:pPr>
    </w:p>
    <w:p w14:paraId="17680479" w14:textId="618833BB" w:rsidR="00872E60" w:rsidRPr="00075685" w:rsidRDefault="00C6456A" w:rsidP="00EB519F">
      <w:pPr>
        <w:pStyle w:val="NoSpacing"/>
        <w:jc w:val="both"/>
        <w:rPr>
          <w:sz w:val="24"/>
          <w:szCs w:val="24"/>
        </w:rPr>
      </w:pPr>
      <w:r w:rsidRPr="00075685">
        <w:rPr>
          <w:sz w:val="24"/>
          <w:szCs w:val="24"/>
        </w:rPr>
        <w:t xml:space="preserve">1.1.3.6.1) </w:t>
      </w:r>
      <w:r w:rsidR="00641039" w:rsidRPr="00075685">
        <w:rPr>
          <w:sz w:val="24"/>
          <w:szCs w:val="24"/>
        </w:rPr>
        <w:t xml:space="preserve">The </w:t>
      </w:r>
      <w:proofErr w:type="spellStart"/>
      <w:r w:rsidR="00641039" w:rsidRPr="00075685">
        <w:rPr>
          <w:sz w:val="24"/>
          <w:szCs w:val="24"/>
        </w:rPr>
        <w:t>perigonadal</w:t>
      </w:r>
      <w:proofErr w:type="spellEnd"/>
      <w:r w:rsidR="00641039" w:rsidRPr="00075685">
        <w:rPr>
          <w:sz w:val="24"/>
          <w:szCs w:val="24"/>
        </w:rPr>
        <w:t xml:space="preserve"> fat pads in male mice are </w:t>
      </w:r>
      <w:r w:rsidR="007A1FE4" w:rsidRPr="00075685">
        <w:rPr>
          <w:sz w:val="24"/>
          <w:szCs w:val="24"/>
        </w:rPr>
        <w:t xml:space="preserve">loosely </w:t>
      </w:r>
      <w:r w:rsidR="00641039" w:rsidRPr="00075685">
        <w:rPr>
          <w:sz w:val="24"/>
          <w:szCs w:val="24"/>
        </w:rPr>
        <w:t>bound to</w:t>
      </w:r>
      <w:r w:rsidR="00FD23BF" w:rsidRPr="00075685">
        <w:rPr>
          <w:sz w:val="24"/>
          <w:szCs w:val="24"/>
        </w:rPr>
        <w:t xml:space="preserve"> </w:t>
      </w:r>
      <w:r w:rsidR="00641039" w:rsidRPr="00075685">
        <w:rPr>
          <w:sz w:val="24"/>
          <w:szCs w:val="24"/>
        </w:rPr>
        <w:t>the epididymis</w:t>
      </w:r>
      <w:r w:rsidR="007A1FE4" w:rsidRPr="00075685">
        <w:rPr>
          <w:sz w:val="24"/>
          <w:szCs w:val="24"/>
        </w:rPr>
        <w:t xml:space="preserve"> </w:t>
      </w:r>
      <w:r w:rsidR="007A1FE4" w:rsidRPr="004D3DC0">
        <w:rPr>
          <w:sz w:val="24"/>
        </w:rPr>
        <w:t xml:space="preserve">and </w:t>
      </w:r>
      <w:r w:rsidR="007A1FE4" w:rsidRPr="00075685">
        <w:rPr>
          <w:sz w:val="24"/>
          <w:szCs w:val="24"/>
        </w:rPr>
        <w:t>testes</w:t>
      </w:r>
      <w:r w:rsidR="004D4011" w:rsidRPr="00075685">
        <w:rPr>
          <w:sz w:val="24"/>
          <w:szCs w:val="24"/>
        </w:rPr>
        <w:t>.</w:t>
      </w:r>
      <w:r w:rsidR="00641039" w:rsidRPr="00075685">
        <w:rPr>
          <w:sz w:val="24"/>
          <w:szCs w:val="24"/>
        </w:rPr>
        <w:t xml:space="preserve"> </w:t>
      </w:r>
      <w:r w:rsidR="007A1FE4" w:rsidRPr="00075685">
        <w:rPr>
          <w:sz w:val="24"/>
          <w:szCs w:val="24"/>
        </w:rPr>
        <w:t>First l</w:t>
      </w:r>
      <w:r w:rsidR="00FF1A9F" w:rsidRPr="00075685">
        <w:rPr>
          <w:sz w:val="24"/>
          <w:szCs w:val="24"/>
        </w:rPr>
        <w:t>ocate the testes</w:t>
      </w:r>
      <w:r w:rsidR="00C21DA8" w:rsidRPr="00075685">
        <w:rPr>
          <w:sz w:val="24"/>
          <w:szCs w:val="24"/>
        </w:rPr>
        <w:t xml:space="preserve"> and</w:t>
      </w:r>
      <w:r w:rsidR="00FF1A9F" w:rsidRPr="00075685">
        <w:rPr>
          <w:sz w:val="24"/>
          <w:szCs w:val="24"/>
        </w:rPr>
        <w:t xml:space="preserve"> then w</w:t>
      </w:r>
      <w:r w:rsidRPr="00075685">
        <w:rPr>
          <w:sz w:val="24"/>
          <w:szCs w:val="24"/>
        </w:rPr>
        <w:t xml:space="preserve">ith medium point forceps, grasp hold of the </w:t>
      </w:r>
      <w:r w:rsidR="00DE2A6A" w:rsidRPr="00075685">
        <w:rPr>
          <w:sz w:val="24"/>
          <w:szCs w:val="24"/>
        </w:rPr>
        <w:t xml:space="preserve">epididymis </w:t>
      </w:r>
      <w:r w:rsidR="00FF1A9F" w:rsidRPr="00075685">
        <w:rPr>
          <w:sz w:val="24"/>
          <w:szCs w:val="24"/>
        </w:rPr>
        <w:t>head</w:t>
      </w:r>
      <w:r w:rsidR="007A1FE4" w:rsidRPr="00075685">
        <w:rPr>
          <w:sz w:val="24"/>
          <w:szCs w:val="24"/>
        </w:rPr>
        <w:t xml:space="preserve"> and pull gently</w:t>
      </w:r>
      <w:r w:rsidR="00872E60" w:rsidRPr="00075685">
        <w:rPr>
          <w:sz w:val="24"/>
          <w:szCs w:val="24"/>
        </w:rPr>
        <w:t xml:space="preserve">. </w:t>
      </w:r>
    </w:p>
    <w:p w14:paraId="33009CCE" w14:textId="77777777" w:rsidR="00872E60" w:rsidRPr="00075685" w:rsidRDefault="00872E60" w:rsidP="00EB519F">
      <w:pPr>
        <w:pStyle w:val="NoSpacing"/>
        <w:jc w:val="both"/>
        <w:rPr>
          <w:sz w:val="24"/>
          <w:szCs w:val="24"/>
        </w:rPr>
      </w:pPr>
    </w:p>
    <w:p w14:paraId="65946E5E" w14:textId="38432FC7" w:rsidR="00872E60" w:rsidRPr="00075685" w:rsidRDefault="00872E60" w:rsidP="00EB519F">
      <w:pPr>
        <w:pStyle w:val="NoSpacing"/>
        <w:jc w:val="both"/>
        <w:rPr>
          <w:sz w:val="24"/>
          <w:szCs w:val="24"/>
        </w:rPr>
      </w:pPr>
      <w:r w:rsidRPr="00075685">
        <w:rPr>
          <w:sz w:val="24"/>
          <w:szCs w:val="24"/>
        </w:rPr>
        <w:t>1.1.3.6.2)</w:t>
      </w:r>
      <w:r w:rsidR="00FD23BF" w:rsidRPr="00075685">
        <w:rPr>
          <w:sz w:val="24"/>
          <w:szCs w:val="24"/>
        </w:rPr>
        <w:t xml:space="preserve"> Using sharp dissecting scissors,</w:t>
      </w:r>
      <w:r w:rsidRPr="00075685">
        <w:rPr>
          <w:sz w:val="24"/>
          <w:szCs w:val="24"/>
        </w:rPr>
        <w:t xml:space="preserve"> </w:t>
      </w:r>
      <w:r w:rsidR="00FD23BF" w:rsidRPr="00075685">
        <w:rPr>
          <w:sz w:val="24"/>
          <w:szCs w:val="24"/>
        </w:rPr>
        <w:t>excise</w:t>
      </w:r>
      <w:r w:rsidRPr="00075685">
        <w:rPr>
          <w:sz w:val="24"/>
          <w:szCs w:val="24"/>
        </w:rPr>
        <w:t xml:space="preserve"> </w:t>
      </w:r>
      <w:r w:rsidR="002017D5" w:rsidRPr="00075685">
        <w:rPr>
          <w:sz w:val="24"/>
          <w:szCs w:val="24"/>
        </w:rPr>
        <w:t>each</w:t>
      </w:r>
      <w:r w:rsidRPr="00075685">
        <w:rPr>
          <w:sz w:val="24"/>
          <w:szCs w:val="24"/>
        </w:rPr>
        <w:t xml:space="preserve"> </w:t>
      </w:r>
      <w:proofErr w:type="spellStart"/>
      <w:r w:rsidRPr="00075685">
        <w:rPr>
          <w:sz w:val="24"/>
          <w:szCs w:val="24"/>
        </w:rPr>
        <w:t>epididymal</w:t>
      </w:r>
      <w:proofErr w:type="spellEnd"/>
      <w:r w:rsidRPr="00075685">
        <w:rPr>
          <w:sz w:val="24"/>
          <w:szCs w:val="24"/>
        </w:rPr>
        <w:t xml:space="preserve"> fat</w:t>
      </w:r>
      <w:r w:rsidR="00FD23BF" w:rsidRPr="00075685">
        <w:rPr>
          <w:sz w:val="24"/>
          <w:szCs w:val="24"/>
        </w:rPr>
        <w:t xml:space="preserve"> </w:t>
      </w:r>
      <w:r w:rsidRPr="00075685">
        <w:rPr>
          <w:sz w:val="24"/>
          <w:szCs w:val="24"/>
        </w:rPr>
        <w:t xml:space="preserve">pad by cutting </w:t>
      </w:r>
      <w:r w:rsidR="00FF1A9F" w:rsidRPr="00075685">
        <w:rPr>
          <w:sz w:val="24"/>
          <w:szCs w:val="24"/>
        </w:rPr>
        <w:t>along the</w:t>
      </w:r>
      <w:r w:rsidRPr="00075685">
        <w:rPr>
          <w:sz w:val="24"/>
          <w:szCs w:val="24"/>
        </w:rPr>
        <w:t xml:space="preserve"> surface of</w:t>
      </w:r>
      <w:r w:rsidR="00FF1A9F" w:rsidRPr="00075685">
        <w:rPr>
          <w:sz w:val="24"/>
          <w:szCs w:val="24"/>
        </w:rPr>
        <w:t xml:space="preserve"> epididymis </w:t>
      </w:r>
      <w:r w:rsidRPr="00075685">
        <w:rPr>
          <w:sz w:val="24"/>
          <w:szCs w:val="24"/>
        </w:rPr>
        <w:t xml:space="preserve">(head, body and tail) and the testes. </w:t>
      </w:r>
    </w:p>
    <w:p w14:paraId="60F8B5BF" w14:textId="77777777" w:rsidR="00872E60" w:rsidRPr="00075685" w:rsidRDefault="00872E60" w:rsidP="00EB519F">
      <w:pPr>
        <w:pStyle w:val="NoSpacing"/>
        <w:jc w:val="both"/>
        <w:rPr>
          <w:sz w:val="24"/>
          <w:szCs w:val="24"/>
        </w:rPr>
      </w:pPr>
    </w:p>
    <w:p w14:paraId="1C8D4FB5" w14:textId="048CA91B" w:rsidR="007D7BB4" w:rsidRPr="00075685" w:rsidRDefault="00872E60" w:rsidP="00EB519F">
      <w:pPr>
        <w:pStyle w:val="NoSpacing"/>
        <w:jc w:val="both"/>
        <w:rPr>
          <w:sz w:val="24"/>
          <w:szCs w:val="24"/>
        </w:rPr>
      </w:pPr>
      <w:r w:rsidRPr="00075685">
        <w:rPr>
          <w:sz w:val="24"/>
          <w:szCs w:val="24"/>
        </w:rPr>
        <w:t xml:space="preserve">1.1.3.6.3) </w:t>
      </w:r>
      <w:r w:rsidR="00FD23BF" w:rsidRPr="00075685">
        <w:rPr>
          <w:sz w:val="24"/>
          <w:szCs w:val="24"/>
        </w:rPr>
        <w:t>With the forceps, g</w:t>
      </w:r>
      <w:r w:rsidRPr="00075685">
        <w:rPr>
          <w:sz w:val="24"/>
          <w:szCs w:val="24"/>
        </w:rPr>
        <w:t>ently pull on the fat pad while cutting</w:t>
      </w:r>
      <w:r w:rsidR="00FD23BF" w:rsidRPr="00075685">
        <w:rPr>
          <w:sz w:val="24"/>
          <w:szCs w:val="24"/>
        </w:rPr>
        <w:t xml:space="preserve"> through the</w:t>
      </w:r>
      <w:r w:rsidRPr="00075685">
        <w:rPr>
          <w:sz w:val="24"/>
          <w:szCs w:val="24"/>
        </w:rPr>
        <w:t xml:space="preserve"> </w:t>
      </w:r>
      <w:r w:rsidR="00FD23BF" w:rsidRPr="00075685">
        <w:rPr>
          <w:sz w:val="24"/>
          <w:szCs w:val="24"/>
        </w:rPr>
        <w:t>connective tissue directly bound to the epididymis structure.</w:t>
      </w:r>
      <w:r w:rsidR="007D7BB4" w:rsidRPr="00075685">
        <w:rPr>
          <w:sz w:val="24"/>
          <w:szCs w:val="24"/>
        </w:rPr>
        <w:t xml:space="preserve"> </w:t>
      </w:r>
    </w:p>
    <w:p w14:paraId="1966ED8D" w14:textId="77777777" w:rsidR="007D7BB4" w:rsidRPr="00075685" w:rsidRDefault="007D7BB4" w:rsidP="00EB519F">
      <w:pPr>
        <w:pStyle w:val="NoSpacing"/>
        <w:jc w:val="both"/>
        <w:rPr>
          <w:sz w:val="24"/>
          <w:szCs w:val="24"/>
        </w:rPr>
      </w:pPr>
    </w:p>
    <w:p w14:paraId="37581613" w14:textId="39A16BA7" w:rsidR="00C6456A" w:rsidRPr="00075685" w:rsidRDefault="007D7BB4" w:rsidP="00EB519F">
      <w:pPr>
        <w:pStyle w:val="NoSpacing"/>
        <w:jc w:val="both"/>
        <w:rPr>
          <w:sz w:val="24"/>
          <w:szCs w:val="24"/>
        </w:rPr>
      </w:pPr>
      <w:r w:rsidRPr="00075685">
        <w:rPr>
          <w:sz w:val="24"/>
          <w:szCs w:val="24"/>
        </w:rPr>
        <w:t xml:space="preserve">1.1.3.6.4) </w:t>
      </w:r>
      <w:r w:rsidR="00711461" w:rsidRPr="00075685">
        <w:rPr>
          <w:sz w:val="24"/>
          <w:szCs w:val="24"/>
        </w:rPr>
        <w:t>Using the forceps, firmly</w:t>
      </w:r>
      <w:r w:rsidRPr="00075685">
        <w:rPr>
          <w:sz w:val="24"/>
          <w:szCs w:val="24"/>
        </w:rPr>
        <w:t xml:space="preserve"> grip the </w:t>
      </w:r>
      <w:r w:rsidR="00711461" w:rsidRPr="00075685">
        <w:rPr>
          <w:sz w:val="24"/>
          <w:szCs w:val="24"/>
        </w:rPr>
        <w:t xml:space="preserve">end of </w:t>
      </w:r>
      <w:r w:rsidRPr="00075685">
        <w:rPr>
          <w:sz w:val="24"/>
          <w:szCs w:val="24"/>
        </w:rPr>
        <w:t xml:space="preserve">fat pad </w:t>
      </w:r>
      <w:r w:rsidR="00711461" w:rsidRPr="00075685">
        <w:rPr>
          <w:sz w:val="24"/>
          <w:szCs w:val="24"/>
        </w:rPr>
        <w:t xml:space="preserve">proximal to the epididymis and </w:t>
      </w:r>
      <w:r w:rsidRPr="00075685">
        <w:rPr>
          <w:sz w:val="24"/>
          <w:szCs w:val="24"/>
        </w:rPr>
        <w:t>gently peel the fat pad away from the gonads</w:t>
      </w:r>
    </w:p>
    <w:p w14:paraId="3978325B" w14:textId="77777777" w:rsidR="00C6456A" w:rsidRPr="00075685" w:rsidRDefault="00C6456A" w:rsidP="00EB519F">
      <w:pPr>
        <w:pStyle w:val="NoSpacing"/>
        <w:jc w:val="both"/>
        <w:rPr>
          <w:sz w:val="24"/>
          <w:szCs w:val="24"/>
        </w:rPr>
      </w:pPr>
    </w:p>
    <w:p w14:paraId="0BBF6F42" w14:textId="023D2FC6" w:rsidR="00E16048" w:rsidRPr="00075685" w:rsidRDefault="00E16048" w:rsidP="00EB519F">
      <w:pPr>
        <w:pStyle w:val="NoSpacing"/>
        <w:jc w:val="both"/>
        <w:rPr>
          <w:sz w:val="24"/>
          <w:szCs w:val="24"/>
        </w:rPr>
      </w:pPr>
      <w:r w:rsidRPr="00075685">
        <w:rPr>
          <w:sz w:val="24"/>
          <w:szCs w:val="24"/>
        </w:rPr>
        <w:t xml:space="preserve">1.1.3.6.5) In female mice, the </w:t>
      </w:r>
      <w:proofErr w:type="spellStart"/>
      <w:r w:rsidRPr="00075685">
        <w:rPr>
          <w:sz w:val="24"/>
          <w:szCs w:val="24"/>
        </w:rPr>
        <w:t>perigonadal</w:t>
      </w:r>
      <w:proofErr w:type="spellEnd"/>
      <w:r w:rsidRPr="00075685">
        <w:rPr>
          <w:sz w:val="24"/>
          <w:szCs w:val="24"/>
        </w:rPr>
        <w:t xml:space="preserve"> fat pads are loosely bond to the uterus body and uterine horn</w:t>
      </w:r>
      <w:r w:rsidR="00711461" w:rsidRPr="00075685">
        <w:rPr>
          <w:sz w:val="24"/>
          <w:szCs w:val="24"/>
        </w:rPr>
        <w:t>.</w:t>
      </w:r>
    </w:p>
    <w:p w14:paraId="0F81D10A" w14:textId="77777777" w:rsidR="00711461" w:rsidRPr="00075685" w:rsidRDefault="00711461" w:rsidP="00EB519F">
      <w:pPr>
        <w:pStyle w:val="NoSpacing"/>
        <w:jc w:val="both"/>
        <w:rPr>
          <w:sz w:val="24"/>
          <w:szCs w:val="24"/>
        </w:rPr>
      </w:pPr>
    </w:p>
    <w:p w14:paraId="005E68D2" w14:textId="33D8F561" w:rsidR="00711461" w:rsidRPr="00075685" w:rsidRDefault="00C12A31" w:rsidP="00EB519F">
      <w:pPr>
        <w:pStyle w:val="NoSpacing"/>
        <w:jc w:val="both"/>
        <w:rPr>
          <w:sz w:val="24"/>
          <w:szCs w:val="24"/>
        </w:rPr>
      </w:pPr>
      <w:r w:rsidRPr="00075685">
        <w:rPr>
          <w:sz w:val="24"/>
          <w:szCs w:val="24"/>
        </w:rPr>
        <w:t xml:space="preserve">1.1.3.6.6) </w:t>
      </w:r>
      <w:r w:rsidR="00711461" w:rsidRPr="00075685">
        <w:rPr>
          <w:sz w:val="24"/>
          <w:szCs w:val="24"/>
        </w:rPr>
        <w:t xml:space="preserve">Using medium point forceps, grip the </w:t>
      </w:r>
      <w:proofErr w:type="spellStart"/>
      <w:r w:rsidR="00711461" w:rsidRPr="00075685">
        <w:rPr>
          <w:sz w:val="24"/>
          <w:szCs w:val="24"/>
        </w:rPr>
        <w:t>perigonadal</w:t>
      </w:r>
      <w:proofErr w:type="spellEnd"/>
      <w:r w:rsidR="00711461" w:rsidRPr="00075685">
        <w:rPr>
          <w:sz w:val="24"/>
          <w:szCs w:val="24"/>
        </w:rPr>
        <w:t xml:space="preserve"> fat tissue </w:t>
      </w:r>
      <w:r w:rsidRPr="00075685">
        <w:rPr>
          <w:sz w:val="24"/>
          <w:szCs w:val="24"/>
        </w:rPr>
        <w:t>and gently pull the tissue away from the uterus body and uterine horn.</w:t>
      </w:r>
    </w:p>
    <w:p w14:paraId="5FC56C4F" w14:textId="77777777" w:rsidR="00C12A31" w:rsidRPr="00075685" w:rsidRDefault="00C12A31" w:rsidP="00EB519F">
      <w:pPr>
        <w:pStyle w:val="NoSpacing"/>
        <w:jc w:val="both"/>
        <w:rPr>
          <w:sz w:val="24"/>
          <w:szCs w:val="24"/>
        </w:rPr>
      </w:pPr>
    </w:p>
    <w:p w14:paraId="4FF27D68" w14:textId="55B108FD" w:rsidR="00C12A31" w:rsidRPr="00075685" w:rsidRDefault="00C12A31" w:rsidP="00EB519F">
      <w:pPr>
        <w:pStyle w:val="NoSpacing"/>
        <w:jc w:val="both"/>
        <w:rPr>
          <w:sz w:val="24"/>
          <w:szCs w:val="24"/>
        </w:rPr>
      </w:pPr>
      <w:r w:rsidRPr="00075685">
        <w:rPr>
          <w:sz w:val="24"/>
          <w:szCs w:val="24"/>
        </w:rPr>
        <w:t xml:space="preserve">1.1.3.6.7) Excise </w:t>
      </w:r>
      <w:r w:rsidR="00C21DA8" w:rsidRPr="00075685">
        <w:rPr>
          <w:sz w:val="24"/>
          <w:szCs w:val="24"/>
        </w:rPr>
        <w:t>each</w:t>
      </w:r>
      <w:r w:rsidRPr="00075685">
        <w:rPr>
          <w:sz w:val="24"/>
          <w:szCs w:val="24"/>
        </w:rPr>
        <w:t xml:space="preserve"> fat pad by cutting along the uterus body and uterine horn using sharp dissecting scissors. </w:t>
      </w:r>
    </w:p>
    <w:p w14:paraId="1C37E297" w14:textId="77777777" w:rsidR="00E16048" w:rsidRPr="00075685" w:rsidRDefault="00E16048" w:rsidP="00EB519F">
      <w:pPr>
        <w:pStyle w:val="NoSpacing"/>
        <w:jc w:val="both"/>
        <w:rPr>
          <w:sz w:val="24"/>
          <w:szCs w:val="24"/>
        </w:rPr>
      </w:pPr>
    </w:p>
    <w:p w14:paraId="720E0A96" w14:textId="3CE4BB5D" w:rsidR="00C21DA8" w:rsidRPr="00075685" w:rsidRDefault="00C21DA8" w:rsidP="00C21DA8">
      <w:pPr>
        <w:pStyle w:val="NoSpacing"/>
        <w:jc w:val="both"/>
        <w:rPr>
          <w:sz w:val="24"/>
          <w:szCs w:val="24"/>
        </w:rPr>
      </w:pPr>
      <w:r w:rsidRPr="00075685">
        <w:rPr>
          <w:sz w:val="24"/>
          <w:szCs w:val="24"/>
        </w:rPr>
        <w:t>1.1.3.7) Place the fat pads</w:t>
      </w:r>
      <w:r w:rsidRPr="004D3DC0">
        <w:rPr>
          <w:sz w:val="24"/>
        </w:rPr>
        <w:t xml:space="preserve"> in a petri-dish filled with PBS</w:t>
      </w:r>
      <w:r w:rsidRPr="00075685">
        <w:rPr>
          <w:sz w:val="24"/>
          <w:szCs w:val="24"/>
        </w:rPr>
        <w:t xml:space="preserve"> and keep</w:t>
      </w:r>
      <w:r w:rsidRPr="004D3DC0">
        <w:rPr>
          <w:sz w:val="24"/>
        </w:rPr>
        <w:t xml:space="preserve"> on ice to keep tissue moist.</w:t>
      </w:r>
    </w:p>
    <w:p w14:paraId="088A38A0" w14:textId="39AB0C92" w:rsidR="00C21DA8" w:rsidRPr="004D3DC0" w:rsidRDefault="00C21DA8" w:rsidP="00EB519F">
      <w:pPr>
        <w:pStyle w:val="NoSpacing"/>
        <w:jc w:val="both"/>
        <w:rPr>
          <w:color w:val="FF0000"/>
          <w:sz w:val="24"/>
        </w:rPr>
      </w:pPr>
    </w:p>
    <w:p w14:paraId="2B14A60F" w14:textId="51C39B01" w:rsidR="00640A2E" w:rsidRPr="00F209C2" w:rsidRDefault="00C3110C" w:rsidP="00EB519F">
      <w:pPr>
        <w:pStyle w:val="NoSpacing"/>
        <w:jc w:val="both"/>
        <w:rPr>
          <w:sz w:val="24"/>
          <w:szCs w:val="24"/>
        </w:rPr>
      </w:pPr>
      <w:r w:rsidRPr="004D3DC0">
        <w:rPr>
          <w:sz w:val="24"/>
        </w:rPr>
        <w:t xml:space="preserve">1.1.4) </w:t>
      </w:r>
      <w:r w:rsidR="007C006C" w:rsidRPr="004D3DC0">
        <w:rPr>
          <w:sz w:val="24"/>
        </w:rPr>
        <w:t xml:space="preserve">Dissociation of </w:t>
      </w:r>
      <w:r w:rsidR="00E12ED2" w:rsidRPr="004D3DC0">
        <w:rPr>
          <w:sz w:val="24"/>
        </w:rPr>
        <w:t>WAT</w:t>
      </w:r>
      <w:r w:rsidR="007C006C" w:rsidRPr="004D3DC0">
        <w:rPr>
          <w:sz w:val="24"/>
        </w:rPr>
        <w:t xml:space="preserve"> into Single Cell Suspensions</w:t>
      </w:r>
      <w:r w:rsidR="007C006C" w:rsidRPr="00F209C2">
        <w:rPr>
          <w:sz w:val="24"/>
          <w:szCs w:val="24"/>
        </w:rPr>
        <w:t xml:space="preserve"> </w:t>
      </w:r>
    </w:p>
    <w:p w14:paraId="52335468" w14:textId="77777777" w:rsidR="00C23B60" w:rsidRPr="00F209C2" w:rsidRDefault="00C23B60" w:rsidP="00EB519F">
      <w:pPr>
        <w:pStyle w:val="NoSpacing"/>
        <w:jc w:val="both"/>
        <w:rPr>
          <w:sz w:val="24"/>
          <w:szCs w:val="24"/>
        </w:rPr>
      </w:pPr>
    </w:p>
    <w:p w14:paraId="1639F426" w14:textId="36D11961" w:rsidR="007C006C" w:rsidRPr="00F209C2" w:rsidRDefault="007F678D" w:rsidP="00EB519F">
      <w:pPr>
        <w:pStyle w:val="NoSpacing"/>
        <w:jc w:val="both"/>
        <w:rPr>
          <w:sz w:val="24"/>
          <w:szCs w:val="24"/>
        </w:rPr>
      </w:pPr>
      <w:r w:rsidRPr="00F209C2">
        <w:rPr>
          <w:sz w:val="24"/>
          <w:szCs w:val="24"/>
        </w:rPr>
        <w:t>1</w:t>
      </w:r>
      <w:r w:rsidR="00A44911" w:rsidRPr="00F209C2">
        <w:rPr>
          <w:sz w:val="24"/>
          <w:szCs w:val="24"/>
        </w:rPr>
        <w:t>.</w:t>
      </w:r>
      <w:r w:rsidR="00C3110C" w:rsidRPr="00F209C2">
        <w:rPr>
          <w:sz w:val="24"/>
          <w:szCs w:val="24"/>
        </w:rPr>
        <w:t xml:space="preserve">1.4.1) </w:t>
      </w:r>
      <w:r w:rsidR="007C006C" w:rsidRPr="00F209C2">
        <w:rPr>
          <w:sz w:val="24"/>
          <w:szCs w:val="24"/>
        </w:rPr>
        <w:t>Remove excess PBS from the petri dish and us</w:t>
      </w:r>
      <w:r w:rsidR="00A44911" w:rsidRPr="00F209C2">
        <w:rPr>
          <w:sz w:val="24"/>
          <w:szCs w:val="24"/>
        </w:rPr>
        <w:t>e</w:t>
      </w:r>
      <w:r w:rsidR="007C006C" w:rsidRPr="00F209C2">
        <w:rPr>
          <w:sz w:val="24"/>
          <w:szCs w:val="24"/>
        </w:rPr>
        <w:t xml:space="preserve"> a </w:t>
      </w:r>
      <w:r w:rsidR="004F0D5B" w:rsidRPr="00F209C2">
        <w:rPr>
          <w:sz w:val="24"/>
          <w:szCs w:val="24"/>
        </w:rPr>
        <w:t xml:space="preserve">single edge </w:t>
      </w:r>
      <w:r w:rsidR="007C006C" w:rsidRPr="00F209C2">
        <w:rPr>
          <w:sz w:val="24"/>
          <w:szCs w:val="24"/>
        </w:rPr>
        <w:t>razor</w:t>
      </w:r>
      <w:r w:rsidR="00143C05" w:rsidRPr="00F209C2">
        <w:rPr>
          <w:sz w:val="24"/>
          <w:szCs w:val="24"/>
        </w:rPr>
        <w:t xml:space="preserve"> blade</w:t>
      </w:r>
      <w:r w:rsidR="00A44911" w:rsidRPr="00F209C2">
        <w:rPr>
          <w:sz w:val="24"/>
          <w:szCs w:val="24"/>
        </w:rPr>
        <w:t xml:space="preserve"> to</w:t>
      </w:r>
      <w:r w:rsidR="007C006C" w:rsidRPr="00F209C2">
        <w:rPr>
          <w:sz w:val="24"/>
          <w:szCs w:val="24"/>
        </w:rPr>
        <w:t xml:space="preserve"> mince the abdominal WAT into </w:t>
      </w:r>
      <w:r w:rsidR="00143C05" w:rsidRPr="00F209C2">
        <w:rPr>
          <w:sz w:val="24"/>
          <w:szCs w:val="24"/>
        </w:rPr>
        <w:t>small</w:t>
      </w:r>
      <w:r w:rsidR="007C006C" w:rsidRPr="00F209C2">
        <w:rPr>
          <w:sz w:val="24"/>
          <w:szCs w:val="24"/>
        </w:rPr>
        <w:t xml:space="preserve"> pieces.</w:t>
      </w:r>
    </w:p>
    <w:p w14:paraId="0B96861C" w14:textId="77777777" w:rsidR="00C3110C" w:rsidRPr="00F209C2" w:rsidRDefault="00C3110C" w:rsidP="00EB519F">
      <w:pPr>
        <w:pStyle w:val="NoSpacing"/>
        <w:jc w:val="both"/>
        <w:rPr>
          <w:sz w:val="24"/>
          <w:szCs w:val="24"/>
        </w:rPr>
      </w:pPr>
    </w:p>
    <w:p w14:paraId="74BF1CF2" w14:textId="69652291" w:rsidR="007C006C" w:rsidRPr="00F209C2" w:rsidRDefault="00C3110C" w:rsidP="00EB519F">
      <w:pPr>
        <w:pStyle w:val="NoSpacing"/>
        <w:jc w:val="both"/>
        <w:rPr>
          <w:sz w:val="24"/>
          <w:szCs w:val="24"/>
        </w:rPr>
      </w:pPr>
      <w:r w:rsidRPr="00F209C2">
        <w:rPr>
          <w:sz w:val="24"/>
          <w:szCs w:val="24"/>
        </w:rPr>
        <w:t xml:space="preserve">1.1.4.2) </w:t>
      </w:r>
      <w:r w:rsidR="004F0D5B" w:rsidRPr="00F209C2">
        <w:rPr>
          <w:sz w:val="24"/>
          <w:szCs w:val="24"/>
        </w:rPr>
        <w:t xml:space="preserve">With </w:t>
      </w:r>
      <w:r w:rsidR="007C006C" w:rsidRPr="00F209C2">
        <w:rPr>
          <w:sz w:val="24"/>
          <w:szCs w:val="24"/>
        </w:rPr>
        <w:t>the</w:t>
      </w:r>
      <w:r w:rsidR="004F0D5B" w:rsidRPr="00F209C2">
        <w:rPr>
          <w:sz w:val="24"/>
          <w:szCs w:val="24"/>
        </w:rPr>
        <w:t xml:space="preserve"> sharp edge of the razor</w:t>
      </w:r>
      <w:r w:rsidR="007C006C" w:rsidRPr="00F209C2">
        <w:rPr>
          <w:sz w:val="24"/>
          <w:szCs w:val="24"/>
        </w:rPr>
        <w:t xml:space="preserve"> blade</w:t>
      </w:r>
      <w:r w:rsidR="003840B0" w:rsidRPr="00F209C2">
        <w:rPr>
          <w:sz w:val="24"/>
          <w:szCs w:val="24"/>
        </w:rPr>
        <w:t>,</w:t>
      </w:r>
      <w:r w:rsidR="007C006C" w:rsidRPr="00F209C2">
        <w:rPr>
          <w:sz w:val="24"/>
          <w:szCs w:val="24"/>
        </w:rPr>
        <w:t xml:space="preserve"> </w:t>
      </w:r>
      <w:r w:rsidR="004F0D5B" w:rsidRPr="00F209C2">
        <w:rPr>
          <w:sz w:val="24"/>
          <w:szCs w:val="24"/>
        </w:rPr>
        <w:t xml:space="preserve">gently </w:t>
      </w:r>
      <w:r w:rsidR="007C006C" w:rsidRPr="00F209C2">
        <w:rPr>
          <w:sz w:val="24"/>
          <w:szCs w:val="24"/>
        </w:rPr>
        <w:t>scrape the minced abdominal WAT into a labeled 15</w:t>
      </w:r>
      <w:r w:rsidR="003840B0" w:rsidRPr="00F209C2">
        <w:rPr>
          <w:sz w:val="24"/>
          <w:szCs w:val="24"/>
        </w:rPr>
        <w:t>-</w:t>
      </w:r>
      <w:r w:rsidR="007C006C" w:rsidRPr="00F209C2">
        <w:rPr>
          <w:sz w:val="24"/>
          <w:szCs w:val="24"/>
        </w:rPr>
        <w:t>mL polypropylene collection tube containing 2</w:t>
      </w:r>
      <w:r w:rsidR="003840B0" w:rsidRPr="00F209C2">
        <w:rPr>
          <w:sz w:val="24"/>
          <w:szCs w:val="24"/>
        </w:rPr>
        <w:t xml:space="preserve"> </w:t>
      </w:r>
      <w:r w:rsidR="007C006C" w:rsidRPr="00F209C2">
        <w:rPr>
          <w:sz w:val="24"/>
          <w:szCs w:val="24"/>
        </w:rPr>
        <w:t>mL WAT dissociation buffer.</w:t>
      </w:r>
    </w:p>
    <w:p w14:paraId="62C66720" w14:textId="77777777" w:rsidR="001C2FF9" w:rsidRPr="00F209C2" w:rsidRDefault="001C2FF9" w:rsidP="00EB519F">
      <w:pPr>
        <w:pStyle w:val="NoSpacing"/>
        <w:jc w:val="both"/>
        <w:rPr>
          <w:sz w:val="24"/>
          <w:szCs w:val="24"/>
        </w:rPr>
      </w:pPr>
    </w:p>
    <w:p w14:paraId="6FCBF76B" w14:textId="49B6AF37" w:rsidR="00470C46" w:rsidRPr="00F209C2" w:rsidRDefault="00C3110C" w:rsidP="00EB519F">
      <w:pPr>
        <w:pStyle w:val="NoSpacing"/>
        <w:jc w:val="both"/>
        <w:rPr>
          <w:sz w:val="24"/>
          <w:szCs w:val="24"/>
        </w:rPr>
      </w:pPr>
      <w:r w:rsidRPr="004D3DC0">
        <w:rPr>
          <w:sz w:val="24"/>
        </w:rPr>
        <w:t xml:space="preserve">1.1.4.3) </w:t>
      </w:r>
      <w:r w:rsidR="007A5A94" w:rsidRPr="004D3DC0">
        <w:rPr>
          <w:sz w:val="24"/>
        </w:rPr>
        <w:t>Incubate th</w:t>
      </w:r>
      <w:r w:rsidR="001C2FF9" w:rsidRPr="004D3DC0">
        <w:rPr>
          <w:sz w:val="24"/>
        </w:rPr>
        <w:t>is</w:t>
      </w:r>
      <w:r w:rsidR="007A5A94" w:rsidRPr="004D3DC0">
        <w:rPr>
          <w:sz w:val="24"/>
        </w:rPr>
        <w:t xml:space="preserve"> tissue-digestion buffer mixture under slow continuous rotation at 37</w:t>
      </w:r>
      <w:r w:rsidR="001C2FF9" w:rsidRPr="004D3DC0">
        <w:rPr>
          <w:sz w:val="24"/>
        </w:rPr>
        <w:t xml:space="preserve"> </w:t>
      </w:r>
      <w:proofErr w:type="spellStart"/>
      <w:r w:rsidR="007A5A94" w:rsidRPr="004D3DC0">
        <w:rPr>
          <w:sz w:val="24"/>
          <w:vertAlign w:val="superscript"/>
        </w:rPr>
        <w:t>о</w:t>
      </w:r>
      <w:r w:rsidR="007A5A94" w:rsidRPr="004D3DC0">
        <w:rPr>
          <w:sz w:val="24"/>
        </w:rPr>
        <w:t>C</w:t>
      </w:r>
      <w:proofErr w:type="spellEnd"/>
      <w:r w:rsidR="007A5A94" w:rsidRPr="004D3DC0">
        <w:rPr>
          <w:sz w:val="24"/>
        </w:rPr>
        <w:t xml:space="preserve"> for 45 min.</w:t>
      </w:r>
      <w:r w:rsidR="007A5A94" w:rsidRPr="00F209C2">
        <w:rPr>
          <w:sz w:val="24"/>
          <w:szCs w:val="24"/>
        </w:rPr>
        <w:t xml:space="preserve"> </w:t>
      </w:r>
    </w:p>
    <w:p w14:paraId="7EDFADE4" w14:textId="77777777" w:rsidR="00470C46" w:rsidRPr="00F209C2" w:rsidRDefault="00470C46" w:rsidP="00EB519F">
      <w:pPr>
        <w:pStyle w:val="NoSpacing"/>
        <w:jc w:val="both"/>
        <w:rPr>
          <w:sz w:val="24"/>
          <w:szCs w:val="24"/>
        </w:rPr>
      </w:pPr>
    </w:p>
    <w:p w14:paraId="3F7075B7" w14:textId="1FE5C91A" w:rsidR="005D158E" w:rsidRPr="00F209C2" w:rsidRDefault="00C3110C" w:rsidP="00EB519F">
      <w:pPr>
        <w:pStyle w:val="NoSpacing"/>
        <w:jc w:val="both"/>
        <w:rPr>
          <w:sz w:val="24"/>
          <w:szCs w:val="24"/>
        </w:rPr>
      </w:pPr>
      <w:r w:rsidRPr="004D3DC0">
        <w:rPr>
          <w:sz w:val="24"/>
        </w:rPr>
        <w:t xml:space="preserve">1.1.4.4) </w:t>
      </w:r>
      <w:r w:rsidR="007A5A94" w:rsidRPr="004D3DC0">
        <w:rPr>
          <w:sz w:val="24"/>
        </w:rPr>
        <w:t xml:space="preserve">Filter the digested tissue through a </w:t>
      </w:r>
      <w:r w:rsidR="00470C46" w:rsidRPr="004D3DC0">
        <w:rPr>
          <w:sz w:val="24"/>
        </w:rPr>
        <w:t xml:space="preserve">70-µm </w:t>
      </w:r>
      <w:r w:rsidR="007A5A94" w:rsidRPr="004D3DC0">
        <w:rPr>
          <w:sz w:val="24"/>
        </w:rPr>
        <w:t xml:space="preserve">cell strainer </w:t>
      </w:r>
      <w:r w:rsidR="0062281F" w:rsidRPr="004D3DC0">
        <w:rPr>
          <w:sz w:val="24"/>
        </w:rPr>
        <w:t>into a 50</w:t>
      </w:r>
      <w:r w:rsidR="00470C46" w:rsidRPr="004D3DC0">
        <w:rPr>
          <w:sz w:val="24"/>
        </w:rPr>
        <w:t>-</w:t>
      </w:r>
      <w:r w:rsidR="0062281F" w:rsidRPr="004D3DC0">
        <w:rPr>
          <w:sz w:val="24"/>
        </w:rPr>
        <w:t>mL collection tube</w:t>
      </w:r>
      <w:r w:rsidR="00367116" w:rsidRPr="004D3DC0">
        <w:rPr>
          <w:sz w:val="24"/>
        </w:rPr>
        <w:t xml:space="preserve"> w</w:t>
      </w:r>
      <w:r w:rsidRPr="004D3DC0">
        <w:rPr>
          <w:sz w:val="24"/>
        </w:rPr>
        <w:t xml:space="preserve">hile moving </w:t>
      </w:r>
      <w:r w:rsidR="0062281F" w:rsidRPr="004D3DC0">
        <w:rPr>
          <w:sz w:val="24"/>
        </w:rPr>
        <w:t>the</w:t>
      </w:r>
      <w:r w:rsidR="005D158E" w:rsidRPr="004D3DC0">
        <w:rPr>
          <w:sz w:val="24"/>
        </w:rPr>
        <w:t xml:space="preserve"> rubber piston of </w:t>
      </w:r>
      <w:r w:rsidR="00C0380F" w:rsidRPr="004D3DC0">
        <w:rPr>
          <w:sz w:val="24"/>
        </w:rPr>
        <w:t>a</w:t>
      </w:r>
      <w:r w:rsidR="005D158E" w:rsidRPr="004D3DC0">
        <w:rPr>
          <w:sz w:val="24"/>
        </w:rPr>
        <w:t xml:space="preserve"> syringe</w:t>
      </w:r>
      <w:r w:rsidR="0062281F" w:rsidRPr="004D3DC0">
        <w:rPr>
          <w:sz w:val="24"/>
        </w:rPr>
        <w:t xml:space="preserve"> plunger in a circular motion</w:t>
      </w:r>
      <w:r w:rsidR="009B20D0" w:rsidRPr="004D3DC0">
        <w:rPr>
          <w:sz w:val="24"/>
        </w:rPr>
        <w:t xml:space="preserve"> and </w:t>
      </w:r>
      <w:r w:rsidR="0062281F" w:rsidRPr="004D3DC0">
        <w:rPr>
          <w:sz w:val="24"/>
        </w:rPr>
        <w:t xml:space="preserve">continue to </w:t>
      </w:r>
      <w:r w:rsidR="00CA0758" w:rsidRPr="004D3DC0">
        <w:rPr>
          <w:sz w:val="24"/>
        </w:rPr>
        <w:t>sieve</w:t>
      </w:r>
      <w:r w:rsidR="0062281F" w:rsidRPr="004D3DC0">
        <w:rPr>
          <w:sz w:val="24"/>
        </w:rPr>
        <w:t xml:space="preserve"> the </w:t>
      </w:r>
      <w:r w:rsidR="00CA0758" w:rsidRPr="004D3DC0">
        <w:rPr>
          <w:sz w:val="24"/>
        </w:rPr>
        <w:t>cell suspension through the filter.</w:t>
      </w:r>
      <w:r w:rsidR="00DB75F8" w:rsidRPr="00F209C2">
        <w:rPr>
          <w:sz w:val="24"/>
          <w:szCs w:val="24"/>
        </w:rPr>
        <w:t xml:space="preserve"> </w:t>
      </w:r>
    </w:p>
    <w:p w14:paraId="5860BC14" w14:textId="77777777" w:rsidR="009B20D0" w:rsidRPr="00F209C2" w:rsidRDefault="009B20D0" w:rsidP="00EB519F">
      <w:pPr>
        <w:pStyle w:val="NoSpacing"/>
        <w:jc w:val="both"/>
        <w:rPr>
          <w:sz w:val="24"/>
          <w:szCs w:val="24"/>
        </w:rPr>
      </w:pPr>
    </w:p>
    <w:p w14:paraId="121C39DD" w14:textId="49220D73" w:rsidR="009B20D0" w:rsidRPr="00F209C2" w:rsidRDefault="00C3110C" w:rsidP="00EB519F">
      <w:pPr>
        <w:pStyle w:val="NoSpacing"/>
        <w:tabs>
          <w:tab w:val="left" w:pos="720"/>
        </w:tabs>
        <w:jc w:val="both"/>
        <w:rPr>
          <w:sz w:val="24"/>
          <w:szCs w:val="24"/>
        </w:rPr>
      </w:pPr>
      <w:r w:rsidRPr="00F209C2">
        <w:rPr>
          <w:sz w:val="24"/>
          <w:szCs w:val="24"/>
        </w:rPr>
        <w:t xml:space="preserve">1.1.4.5) </w:t>
      </w:r>
      <w:r w:rsidR="005D158E" w:rsidRPr="00F209C2">
        <w:rPr>
          <w:sz w:val="24"/>
          <w:szCs w:val="24"/>
        </w:rPr>
        <w:t>P</w:t>
      </w:r>
      <w:r w:rsidR="007A5A94" w:rsidRPr="00F209C2">
        <w:rPr>
          <w:sz w:val="24"/>
          <w:szCs w:val="24"/>
        </w:rPr>
        <w:t>ipet 2</w:t>
      </w:r>
      <w:r w:rsidR="009B20D0" w:rsidRPr="00F209C2">
        <w:rPr>
          <w:sz w:val="24"/>
          <w:szCs w:val="24"/>
        </w:rPr>
        <w:t xml:space="preserve"> </w:t>
      </w:r>
      <w:r w:rsidR="007A5A94" w:rsidRPr="00F209C2">
        <w:rPr>
          <w:sz w:val="24"/>
          <w:szCs w:val="24"/>
        </w:rPr>
        <w:t xml:space="preserve">mL of </w:t>
      </w:r>
      <w:r w:rsidR="002F3551" w:rsidRPr="00F209C2">
        <w:rPr>
          <w:sz w:val="24"/>
          <w:szCs w:val="24"/>
        </w:rPr>
        <w:t>Dulbecco’s Modified Eagle Medium (</w:t>
      </w:r>
      <w:r w:rsidR="007A5A94" w:rsidRPr="00F209C2">
        <w:rPr>
          <w:sz w:val="24"/>
          <w:szCs w:val="24"/>
        </w:rPr>
        <w:t>DMEM</w:t>
      </w:r>
      <w:r w:rsidR="002F3551" w:rsidRPr="00F209C2">
        <w:rPr>
          <w:sz w:val="24"/>
          <w:szCs w:val="24"/>
        </w:rPr>
        <w:t>)</w:t>
      </w:r>
      <w:r w:rsidR="007A5A94" w:rsidRPr="00F209C2">
        <w:rPr>
          <w:sz w:val="24"/>
          <w:szCs w:val="24"/>
        </w:rPr>
        <w:t xml:space="preserve"> to </w:t>
      </w:r>
      <w:r w:rsidR="009B20D0" w:rsidRPr="00F209C2">
        <w:rPr>
          <w:sz w:val="24"/>
          <w:szCs w:val="24"/>
        </w:rPr>
        <w:t>a</w:t>
      </w:r>
      <w:r w:rsidR="005D158E" w:rsidRPr="00F209C2">
        <w:rPr>
          <w:sz w:val="24"/>
          <w:szCs w:val="24"/>
        </w:rPr>
        <w:t xml:space="preserve"> </w:t>
      </w:r>
      <w:r w:rsidR="007A5A94" w:rsidRPr="00F209C2">
        <w:rPr>
          <w:sz w:val="24"/>
          <w:szCs w:val="24"/>
        </w:rPr>
        <w:t>15</w:t>
      </w:r>
      <w:r w:rsidR="009B20D0" w:rsidRPr="00F209C2">
        <w:rPr>
          <w:sz w:val="24"/>
          <w:szCs w:val="24"/>
        </w:rPr>
        <w:t>-</w:t>
      </w:r>
      <w:r w:rsidR="007A5A94" w:rsidRPr="00F209C2">
        <w:rPr>
          <w:sz w:val="24"/>
          <w:szCs w:val="24"/>
        </w:rPr>
        <w:t>mL collection tube</w:t>
      </w:r>
      <w:r w:rsidR="005D158E" w:rsidRPr="00F209C2">
        <w:rPr>
          <w:sz w:val="24"/>
          <w:szCs w:val="24"/>
        </w:rPr>
        <w:t xml:space="preserve">, gently pipet up and </w:t>
      </w:r>
      <w:r w:rsidR="00DB3E5C" w:rsidRPr="00F209C2">
        <w:rPr>
          <w:sz w:val="24"/>
          <w:szCs w:val="24"/>
        </w:rPr>
        <w:t>down and</w:t>
      </w:r>
      <w:r w:rsidR="0062281F" w:rsidRPr="00F209C2">
        <w:rPr>
          <w:sz w:val="24"/>
          <w:szCs w:val="24"/>
        </w:rPr>
        <w:t xml:space="preserve"> wash the filter with the</w:t>
      </w:r>
      <w:r w:rsidR="00902705" w:rsidRPr="00F209C2">
        <w:rPr>
          <w:sz w:val="24"/>
          <w:szCs w:val="24"/>
        </w:rPr>
        <w:t xml:space="preserve"> single-cell</w:t>
      </w:r>
      <w:r w:rsidR="0062281F" w:rsidRPr="00F209C2">
        <w:rPr>
          <w:sz w:val="24"/>
          <w:szCs w:val="24"/>
        </w:rPr>
        <w:t xml:space="preserve"> suspension</w:t>
      </w:r>
      <w:r w:rsidR="00DB3E5C" w:rsidRPr="00F209C2">
        <w:rPr>
          <w:sz w:val="24"/>
          <w:szCs w:val="24"/>
        </w:rPr>
        <w:t>.</w:t>
      </w:r>
      <w:r w:rsidR="00902705" w:rsidRPr="00F209C2">
        <w:rPr>
          <w:sz w:val="24"/>
          <w:szCs w:val="24"/>
        </w:rPr>
        <w:t xml:space="preserve"> </w:t>
      </w:r>
    </w:p>
    <w:p w14:paraId="50C93082" w14:textId="77777777" w:rsidR="00C3110C" w:rsidRPr="00F209C2" w:rsidRDefault="00C3110C" w:rsidP="00EB519F">
      <w:pPr>
        <w:pStyle w:val="NoSpacing"/>
        <w:tabs>
          <w:tab w:val="left" w:pos="720"/>
        </w:tabs>
        <w:jc w:val="both"/>
        <w:rPr>
          <w:sz w:val="24"/>
          <w:szCs w:val="24"/>
        </w:rPr>
      </w:pPr>
    </w:p>
    <w:p w14:paraId="5FE48AA8" w14:textId="4D60ACFB" w:rsidR="007F678D" w:rsidRPr="00F209C2" w:rsidRDefault="00C3110C" w:rsidP="00EB519F">
      <w:pPr>
        <w:pStyle w:val="NoSpacing"/>
        <w:tabs>
          <w:tab w:val="left" w:pos="720"/>
        </w:tabs>
        <w:jc w:val="both"/>
        <w:rPr>
          <w:sz w:val="24"/>
          <w:szCs w:val="24"/>
        </w:rPr>
      </w:pPr>
      <w:r w:rsidRPr="00F209C2">
        <w:rPr>
          <w:sz w:val="24"/>
          <w:szCs w:val="24"/>
        </w:rPr>
        <w:t xml:space="preserve">1.1.4.6) </w:t>
      </w:r>
      <w:r w:rsidR="00DB3E5C" w:rsidRPr="00F209C2">
        <w:rPr>
          <w:sz w:val="24"/>
          <w:szCs w:val="24"/>
        </w:rPr>
        <w:t>W</w:t>
      </w:r>
      <w:r w:rsidR="0062281F" w:rsidRPr="00F209C2">
        <w:rPr>
          <w:sz w:val="24"/>
          <w:szCs w:val="24"/>
        </w:rPr>
        <w:t xml:space="preserve">ash the filter two additional times </w:t>
      </w:r>
      <w:r w:rsidR="00DB3E5C" w:rsidRPr="00F209C2">
        <w:rPr>
          <w:sz w:val="24"/>
          <w:szCs w:val="24"/>
        </w:rPr>
        <w:t>with cold DMEM and place the single cell suspension on ice.</w:t>
      </w:r>
    </w:p>
    <w:p w14:paraId="5DA831C9" w14:textId="77777777" w:rsidR="00902705" w:rsidRPr="00F209C2" w:rsidRDefault="00902705" w:rsidP="00EB519F">
      <w:pPr>
        <w:pStyle w:val="NoSpacing"/>
        <w:tabs>
          <w:tab w:val="left" w:pos="720"/>
        </w:tabs>
        <w:jc w:val="both"/>
        <w:rPr>
          <w:sz w:val="24"/>
          <w:szCs w:val="24"/>
        </w:rPr>
      </w:pPr>
    </w:p>
    <w:p w14:paraId="188AD54C" w14:textId="48BA1985" w:rsidR="007F678D" w:rsidRPr="00F209C2" w:rsidRDefault="00C3110C" w:rsidP="00EB519F">
      <w:pPr>
        <w:pStyle w:val="NoSpacing"/>
        <w:tabs>
          <w:tab w:val="left" w:pos="720"/>
        </w:tabs>
        <w:jc w:val="both"/>
        <w:rPr>
          <w:sz w:val="24"/>
          <w:szCs w:val="24"/>
        </w:rPr>
      </w:pPr>
      <w:r w:rsidRPr="004D3DC0">
        <w:rPr>
          <w:sz w:val="24"/>
        </w:rPr>
        <w:t xml:space="preserve">1.1.4.7) </w:t>
      </w:r>
      <w:r w:rsidR="00F151E4" w:rsidRPr="004D3DC0">
        <w:rPr>
          <w:sz w:val="24"/>
        </w:rPr>
        <w:t>Centrifuge the cell suspension at 300</w:t>
      </w:r>
      <w:r w:rsidR="00DC0693" w:rsidRPr="004D3DC0">
        <w:rPr>
          <w:sz w:val="24"/>
        </w:rPr>
        <w:t xml:space="preserve"> × </w:t>
      </w:r>
      <w:r w:rsidR="00F151E4" w:rsidRPr="004D3DC0">
        <w:rPr>
          <w:sz w:val="24"/>
        </w:rPr>
        <w:t xml:space="preserve">g </w:t>
      </w:r>
      <w:r w:rsidR="00902705" w:rsidRPr="004D3DC0">
        <w:rPr>
          <w:sz w:val="24"/>
        </w:rPr>
        <w:t xml:space="preserve">at </w:t>
      </w:r>
      <w:r w:rsidR="00F151E4" w:rsidRPr="004D3DC0">
        <w:rPr>
          <w:sz w:val="24"/>
        </w:rPr>
        <w:t>4</w:t>
      </w:r>
      <w:r w:rsidR="00902705" w:rsidRPr="004D3DC0">
        <w:rPr>
          <w:sz w:val="24"/>
        </w:rPr>
        <w:t xml:space="preserve"> </w:t>
      </w:r>
      <w:proofErr w:type="spellStart"/>
      <w:r w:rsidR="00F151E4" w:rsidRPr="004D3DC0">
        <w:rPr>
          <w:sz w:val="24"/>
          <w:vertAlign w:val="superscript"/>
        </w:rPr>
        <w:t>о</w:t>
      </w:r>
      <w:r w:rsidR="00F151E4" w:rsidRPr="004D3DC0">
        <w:rPr>
          <w:sz w:val="24"/>
        </w:rPr>
        <w:t>C</w:t>
      </w:r>
      <w:proofErr w:type="spellEnd"/>
      <w:r w:rsidR="00F151E4" w:rsidRPr="004D3DC0">
        <w:rPr>
          <w:sz w:val="24"/>
        </w:rPr>
        <w:t xml:space="preserve"> for 8 min.</w:t>
      </w:r>
    </w:p>
    <w:p w14:paraId="21257FF4" w14:textId="77777777" w:rsidR="00902705" w:rsidRPr="00F209C2" w:rsidRDefault="00902705" w:rsidP="00EB519F">
      <w:pPr>
        <w:pStyle w:val="NoSpacing"/>
        <w:tabs>
          <w:tab w:val="left" w:pos="720"/>
        </w:tabs>
        <w:jc w:val="both"/>
        <w:rPr>
          <w:sz w:val="24"/>
          <w:szCs w:val="24"/>
        </w:rPr>
      </w:pPr>
    </w:p>
    <w:p w14:paraId="36AA8816" w14:textId="0C6FF4C3" w:rsidR="007F678D" w:rsidRPr="00F209C2" w:rsidRDefault="00C3110C" w:rsidP="00EB519F">
      <w:pPr>
        <w:pStyle w:val="NoSpacing"/>
        <w:tabs>
          <w:tab w:val="left" w:pos="720"/>
        </w:tabs>
        <w:jc w:val="both"/>
        <w:rPr>
          <w:sz w:val="24"/>
          <w:szCs w:val="24"/>
        </w:rPr>
      </w:pPr>
      <w:r w:rsidRPr="00F209C2">
        <w:rPr>
          <w:sz w:val="24"/>
          <w:szCs w:val="24"/>
        </w:rPr>
        <w:lastRenderedPageBreak/>
        <w:t xml:space="preserve">1.1.4.8) </w:t>
      </w:r>
      <w:r w:rsidR="004476B8" w:rsidRPr="00F209C2">
        <w:rPr>
          <w:sz w:val="24"/>
          <w:szCs w:val="24"/>
        </w:rPr>
        <w:t>Us</w:t>
      </w:r>
      <w:r w:rsidR="00902705" w:rsidRPr="00F209C2">
        <w:rPr>
          <w:sz w:val="24"/>
          <w:szCs w:val="24"/>
        </w:rPr>
        <w:t>e</w:t>
      </w:r>
      <w:r w:rsidR="004476B8" w:rsidRPr="00F209C2">
        <w:rPr>
          <w:sz w:val="24"/>
          <w:szCs w:val="24"/>
        </w:rPr>
        <w:t xml:space="preserve"> a vacuum aspirator</w:t>
      </w:r>
      <w:r w:rsidR="00902705" w:rsidRPr="00F209C2">
        <w:rPr>
          <w:sz w:val="24"/>
          <w:szCs w:val="24"/>
        </w:rPr>
        <w:t xml:space="preserve"> to </w:t>
      </w:r>
      <w:r w:rsidR="004476B8" w:rsidRPr="00F209C2">
        <w:rPr>
          <w:sz w:val="24"/>
          <w:szCs w:val="24"/>
        </w:rPr>
        <w:t>c</w:t>
      </w:r>
      <w:r w:rsidR="00F151E4" w:rsidRPr="00F209C2">
        <w:rPr>
          <w:sz w:val="24"/>
          <w:szCs w:val="24"/>
        </w:rPr>
        <w:t xml:space="preserve">arefully </w:t>
      </w:r>
      <w:r w:rsidR="004476B8" w:rsidRPr="00F209C2">
        <w:rPr>
          <w:sz w:val="24"/>
          <w:szCs w:val="24"/>
        </w:rPr>
        <w:t>remove floating adipocytes (first) and remaining</w:t>
      </w:r>
      <w:r w:rsidR="007F678D" w:rsidRPr="00F209C2">
        <w:rPr>
          <w:sz w:val="24"/>
          <w:szCs w:val="24"/>
        </w:rPr>
        <w:t xml:space="preserve"> </w:t>
      </w:r>
      <w:r w:rsidR="00F151E4" w:rsidRPr="00F209C2">
        <w:rPr>
          <w:sz w:val="24"/>
          <w:szCs w:val="24"/>
        </w:rPr>
        <w:t>supernatant</w:t>
      </w:r>
      <w:r w:rsidR="00902705" w:rsidRPr="00F209C2">
        <w:rPr>
          <w:sz w:val="24"/>
          <w:szCs w:val="24"/>
        </w:rPr>
        <w:t>. Make</w:t>
      </w:r>
      <w:r w:rsidR="003C2895" w:rsidRPr="00F209C2">
        <w:rPr>
          <w:sz w:val="24"/>
          <w:szCs w:val="24"/>
        </w:rPr>
        <w:t xml:space="preserve"> sure </w:t>
      </w:r>
      <w:r w:rsidR="00F151E4" w:rsidRPr="00F209C2">
        <w:rPr>
          <w:sz w:val="24"/>
          <w:szCs w:val="24"/>
        </w:rPr>
        <w:t xml:space="preserve">not to disturb </w:t>
      </w:r>
      <w:r w:rsidR="003C2895" w:rsidRPr="00F209C2">
        <w:rPr>
          <w:sz w:val="24"/>
          <w:szCs w:val="24"/>
        </w:rPr>
        <w:t>the pellet</w:t>
      </w:r>
      <w:r w:rsidR="00DD3DA1" w:rsidRPr="00F209C2">
        <w:rPr>
          <w:sz w:val="24"/>
          <w:szCs w:val="24"/>
        </w:rPr>
        <w:t>ed stromal vascular fraction (SVF)</w:t>
      </w:r>
      <w:r w:rsidR="003C2895" w:rsidRPr="00F209C2">
        <w:rPr>
          <w:sz w:val="24"/>
          <w:szCs w:val="24"/>
        </w:rPr>
        <w:t>.</w:t>
      </w:r>
    </w:p>
    <w:p w14:paraId="473382AB" w14:textId="77777777" w:rsidR="00902705" w:rsidRPr="00F209C2" w:rsidRDefault="00902705" w:rsidP="00EB519F">
      <w:pPr>
        <w:pStyle w:val="NoSpacing"/>
        <w:tabs>
          <w:tab w:val="left" w:pos="720"/>
        </w:tabs>
        <w:jc w:val="both"/>
        <w:rPr>
          <w:sz w:val="24"/>
          <w:szCs w:val="24"/>
        </w:rPr>
      </w:pPr>
    </w:p>
    <w:p w14:paraId="1E28A953" w14:textId="7CF5CC62" w:rsidR="007F678D" w:rsidRPr="00F209C2" w:rsidRDefault="00C3110C" w:rsidP="00EB519F">
      <w:pPr>
        <w:pStyle w:val="NoSpacing"/>
        <w:tabs>
          <w:tab w:val="left" w:pos="720"/>
        </w:tabs>
        <w:jc w:val="both"/>
        <w:rPr>
          <w:sz w:val="24"/>
          <w:szCs w:val="24"/>
        </w:rPr>
      </w:pPr>
      <w:r w:rsidRPr="004D3DC0">
        <w:rPr>
          <w:sz w:val="24"/>
        </w:rPr>
        <w:t xml:space="preserve">1.1.4.9) </w:t>
      </w:r>
      <w:r w:rsidR="0096564B" w:rsidRPr="004D3DC0">
        <w:rPr>
          <w:sz w:val="24"/>
        </w:rPr>
        <w:t>With a</w:t>
      </w:r>
      <w:r w:rsidR="004F45BC" w:rsidRPr="004D3DC0">
        <w:rPr>
          <w:sz w:val="24"/>
        </w:rPr>
        <w:t xml:space="preserve"> 1000</w:t>
      </w:r>
      <w:r w:rsidR="00902705" w:rsidRPr="004D3DC0">
        <w:rPr>
          <w:sz w:val="24"/>
        </w:rPr>
        <w:t>-</w:t>
      </w:r>
      <w:r w:rsidR="004F45BC" w:rsidRPr="004D3DC0">
        <w:rPr>
          <w:sz w:val="24"/>
        </w:rPr>
        <w:t xml:space="preserve">μL </w:t>
      </w:r>
      <w:r w:rsidR="003E06CB" w:rsidRPr="004D3DC0">
        <w:rPr>
          <w:sz w:val="24"/>
        </w:rPr>
        <w:t>pipette</w:t>
      </w:r>
      <w:r w:rsidR="0096564B" w:rsidRPr="004D3DC0">
        <w:rPr>
          <w:sz w:val="24"/>
        </w:rPr>
        <w:t>,</w:t>
      </w:r>
      <w:r w:rsidR="00274059" w:rsidRPr="004D3DC0">
        <w:rPr>
          <w:sz w:val="24"/>
        </w:rPr>
        <w:t xml:space="preserve"> </w:t>
      </w:r>
      <w:r w:rsidR="003E06CB" w:rsidRPr="004D3DC0">
        <w:rPr>
          <w:sz w:val="24"/>
        </w:rPr>
        <w:t xml:space="preserve">gently re-suspend the pellet in </w:t>
      </w:r>
      <w:r w:rsidR="00EA1ECB" w:rsidRPr="004D3DC0">
        <w:rPr>
          <w:sz w:val="24"/>
        </w:rPr>
        <w:t>a</w:t>
      </w:r>
      <w:r w:rsidR="00902705" w:rsidRPr="004D3DC0">
        <w:rPr>
          <w:sz w:val="24"/>
        </w:rPr>
        <w:t xml:space="preserve">mmonium </w:t>
      </w:r>
      <w:r w:rsidR="00EA1ECB" w:rsidRPr="004D3DC0">
        <w:rPr>
          <w:sz w:val="24"/>
        </w:rPr>
        <w:t>c</w:t>
      </w:r>
      <w:r w:rsidR="00902705" w:rsidRPr="004D3DC0">
        <w:rPr>
          <w:sz w:val="24"/>
        </w:rPr>
        <w:t>hloride-</w:t>
      </w:r>
      <w:r w:rsidR="00EA1ECB" w:rsidRPr="004D3DC0">
        <w:rPr>
          <w:sz w:val="24"/>
        </w:rPr>
        <w:t>p</w:t>
      </w:r>
      <w:r w:rsidR="00902705" w:rsidRPr="004D3DC0">
        <w:rPr>
          <w:sz w:val="24"/>
        </w:rPr>
        <w:t>otassium (</w:t>
      </w:r>
      <w:r w:rsidR="003E06CB" w:rsidRPr="004D3DC0">
        <w:rPr>
          <w:sz w:val="24"/>
        </w:rPr>
        <w:t>ACK</w:t>
      </w:r>
      <w:r w:rsidR="00902705" w:rsidRPr="004D3DC0">
        <w:rPr>
          <w:sz w:val="24"/>
        </w:rPr>
        <w:t>)</w:t>
      </w:r>
      <w:r w:rsidR="003E06CB" w:rsidRPr="004D3DC0">
        <w:rPr>
          <w:sz w:val="24"/>
        </w:rPr>
        <w:t xml:space="preserve"> buffer to lyse erythrocytes according to the manufacturer’s instructions.</w:t>
      </w:r>
    </w:p>
    <w:p w14:paraId="18F48868" w14:textId="77777777" w:rsidR="00902705" w:rsidRPr="00F209C2" w:rsidRDefault="00902705" w:rsidP="00EB519F">
      <w:pPr>
        <w:pStyle w:val="NoSpacing"/>
        <w:tabs>
          <w:tab w:val="left" w:pos="720"/>
        </w:tabs>
        <w:jc w:val="both"/>
        <w:rPr>
          <w:sz w:val="24"/>
          <w:szCs w:val="24"/>
        </w:rPr>
      </w:pPr>
    </w:p>
    <w:p w14:paraId="1BCF1312" w14:textId="2194FA13" w:rsidR="00E12ED2" w:rsidRPr="00F209C2" w:rsidRDefault="00C3110C" w:rsidP="00EB519F">
      <w:pPr>
        <w:pStyle w:val="NoSpacing"/>
        <w:tabs>
          <w:tab w:val="left" w:pos="720"/>
        </w:tabs>
        <w:jc w:val="both"/>
        <w:rPr>
          <w:sz w:val="24"/>
          <w:szCs w:val="24"/>
        </w:rPr>
      </w:pPr>
      <w:r w:rsidRPr="00F209C2">
        <w:rPr>
          <w:sz w:val="24"/>
          <w:szCs w:val="24"/>
        </w:rPr>
        <w:t xml:space="preserve">1.1.4.10) </w:t>
      </w:r>
      <w:r w:rsidR="0096564B" w:rsidRPr="00F209C2">
        <w:rPr>
          <w:sz w:val="24"/>
          <w:szCs w:val="24"/>
        </w:rPr>
        <w:t>Dilute the above cell suspension with DMEM</w:t>
      </w:r>
      <w:r w:rsidR="004F45BC" w:rsidRPr="00F209C2">
        <w:rPr>
          <w:sz w:val="24"/>
          <w:szCs w:val="24"/>
        </w:rPr>
        <w:t xml:space="preserve"> and centrifuge the cell suspension at </w:t>
      </w:r>
      <w:r w:rsidR="00902705" w:rsidRPr="00F209C2">
        <w:rPr>
          <w:sz w:val="24"/>
          <w:szCs w:val="24"/>
        </w:rPr>
        <w:t xml:space="preserve">300 g at 4 </w:t>
      </w:r>
      <w:proofErr w:type="spellStart"/>
      <w:r w:rsidR="00902705" w:rsidRPr="00F209C2">
        <w:rPr>
          <w:sz w:val="24"/>
          <w:szCs w:val="24"/>
          <w:vertAlign w:val="superscript"/>
        </w:rPr>
        <w:t>о</w:t>
      </w:r>
      <w:r w:rsidR="00902705" w:rsidRPr="00F209C2">
        <w:rPr>
          <w:sz w:val="24"/>
          <w:szCs w:val="24"/>
        </w:rPr>
        <w:t>C</w:t>
      </w:r>
      <w:proofErr w:type="spellEnd"/>
      <w:r w:rsidR="00902705" w:rsidRPr="00F209C2">
        <w:rPr>
          <w:sz w:val="24"/>
          <w:szCs w:val="24"/>
        </w:rPr>
        <w:t xml:space="preserve"> for 8 min.</w:t>
      </w:r>
    </w:p>
    <w:p w14:paraId="1959E5AE" w14:textId="77777777" w:rsidR="00E12ED2" w:rsidRPr="00F209C2" w:rsidRDefault="00E12ED2" w:rsidP="00EB519F">
      <w:pPr>
        <w:pStyle w:val="NoSpacing"/>
        <w:tabs>
          <w:tab w:val="left" w:pos="720"/>
        </w:tabs>
        <w:jc w:val="both"/>
        <w:rPr>
          <w:sz w:val="24"/>
          <w:szCs w:val="24"/>
        </w:rPr>
      </w:pPr>
    </w:p>
    <w:p w14:paraId="40FE729D" w14:textId="15CFA913" w:rsidR="00902705" w:rsidRPr="004D3DC0" w:rsidRDefault="00C3110C" w:rsidP="00EB519F">
      <w:pPr>
        <w:pStyle w:val="NoSpacing"/>
        <w:tabs>
          <w:tab w:val="left" w:pos="720"/>
        </w:tabs>
        <w:jc w:val="both"/>
        <w:rPr>
          <w:sz w:val="24"/>
        </w:rPr>
      </w:pPr>
      <w:r w:rsidRPr="004D3DC0">
        <w:rPr>
          <w:sz w:val="24"/>
        </w:rPr>
        <w:t xml:space="preserve">1.1.4.11) </w:t>
      </w:r>
      <w:r w:rsidR="004228AF" w:rsidRPr="004D3DC0">
        <w:rPr>
          <w:sz w:val="24"/>
        </w:rPr>
        <w:t xml:space="preserve">Re-suspend cells in </w:t>
      </w:r>
      <w:r w:rsidR="00554082" w:rsidRPr="004D3DC0">
        <w:rPr>
          <w:sz w:val="24"/>
        </w:rPr>
        <w:t>cold</w:t>
      </w:r>
      <w:r w:rsidR="004228AF" w:rsidRPr="004D3DC0">
        <w:rPr>
          <w:sz w:val="24"/>
        </w:rPr>
        <w:t xml:space="preserve"> PBS containing 2% FBS (</w:t>
      </w:r>
      <w:r w:rsidR="005730DE" w:rsidRPr="004D3DC0">
        <w:rPr>
          <w:sz w:val="24"/>
        </w:rPr>
        <w:t xml:space="preserve">FACS Buffer) and </w:t>
      </w:r>
      <w:r w:rsidR="00555218" w:rsidRPr="004D3DC0">
        <w:rPr>
          <w:sz w:val="24"/>
        </w:rPr>
        <w:t>count the cells in</w:t>
      </w:r>
      <w:r w:rsidR="00902705" w:rsidRPr="004D3DC0">
        <w:rPr>
          <w:sz w:val="24"/>
        </w:rPr>
        <w:t xml:space="preserve"> a </w:t>
      </w:r>
      <w:proofErr w:type="spellStart"/>
      <w:r w:rsidR="00073766" w:rsidRPr="004D3DC0">
        <w:rPr>
          <w:sz w:val="24"/>
        </w:rPr>
        <w:t>B</w:t>
      </w:r>
      <w:r w:rsidR="00555218" w:rsidRPr="004D3DC0">
        <w:rPr>
          <w:sz w:val="24"/>
        </w:rPr>
        <w:t>urker</w:t>
      </w:r>
      <w:proofErr w:type="spellEnd"/>
      <w:r w:rsidR="00555218" w:rsidRPr="004D3DC0">
        <w:rPr>
          <w:sz w:val="24"/>
        </w:rPr>
        <w:t xml:space="preserve"> chamber/</w:t>
      </w:r>
      <w:r w:rsidR="00073766" w:rsidRPr="004D3DC0">
        <w:rPr>
          <w:sz w:val="24"/>
        </w:rPr>
        <w:t>h</w:t>
      </w:r>
      <w:r w:rsidR="00555218" w:rsidRPr="004D3DC0">
        <w:rPr>
          <w:sz w:val="24"/>
        </w:rPr>
        <w:t>emocytometer.</w:t>
      </w:r>
    </w:p>
    <w:p w14:paraId="7C7FBE48" w14:textId="77777777" w:rsidR="00902705" w:rsidRPr="004D3DC0" w:rsidRDefault="00902705" w:rsidP="00EB519F">
      <w:pPr>
        <w:pStyle w:val="NoSpacing"/>
        <w:tabs>
          <w:tab w:val="left" w:pos="720"/>
        </w:tabs>
        <w:jc w:val="both"/>
        <w:rPr>
          <w:sz w:val="24"/>
        </w:rPr>
      </w:pPr>
    </w:p>
    <w:p w14:paraId="4DDCB944" w14:textId="68B65C8F" w:rsidR="007D4084" w:rsidRPr="00F209C2" w:rsidRDefault="00C3110C" w:rsidP="00EB519F">
      <w:pPr>
        <w:pStyle w:val="NoSpacing"/>
        <w:tabs>
          <w:tab w:val="left" w:pos="720"/>
        </w:tabs>
        <w:jc w:val="both"/>
        <w:rPr>
          <w:sz w:val="24"/>
          <w:szCs w:val="24"/>
        </w:rPr>
      </w:pPr>
      <w:r w:rsidRPr="004D3DC0">
        <w:rPr>
          <w:sz w:val="24"/>
        </w:rPr>
        <w:t xml:space="preserve">1.1.4.12) </w:t>
      </w:r>
      <w:r w:rsidR="00555218" w:rsidRPr="004D3DC0">
        <w:rPr>
          <w:sz w:val="24"/>
        </w:rPr>
        <w:t>T</w:t>
      </w:r>
      <w:r w:rsidR="005730DE" w:rsidRPr="004D3DC0">
        <w:rPr>
          <w:sz w:val="24"/>
        </w:rPr>
        <w:t xml:space="preserve">ransfer </w:t>
      </w:r>
      <w:r w:rsidR="0052430D" w:rsidRPr="004D3DC0">
        <w:rPr>
          <w:sz w:val="24"/>
        </w:rPr>
        <w:t xml:space="preserve">either 1 </w:t>
      </w:r>
      <w:r w:rsidR="002F7523" w:rsidRPr="004D3DC0">
        <w:rPr>
          <w:sz w:val="24"/>
        </w:rPr>
        <w:t>×</w:t>
      </w:r>
      <w:r w:rsidR="0052430D" w:rsidRPr="004D3DC0">
        <w:rPr>
          <w:sz w:val="24"/>
        </w:rPr>
        <w:t xml:space="preserve"> 10</w:t>
      </w:r>
      <w:r w:rsidR="0052430D" w:rsidRPr="004D3DC0">
        <w:rPr>
          <w:sz w:val="24"/>
          <w:vertAlign w:val="superscript"/>
        </w:rPr>
        <w:t>6</w:t>
      </w:r>
      <w:r w:rsidR="0052430D" w:rsidRPr="004D3DC0">
        <w:rPr>
          <w:sz w:val="24"/>
        </w:rPr>
        <w:t xml:space="preserve"> cells (for basic flow cytometry) or the entire </w:t>
      </w:r>
      <w:r w:rsidR="00555218" w:rsidRPr="004D3DC0">
        <w:rPr>
          <w:sz w:val="24"/>
        </w:rPr>
        <w:t>cell</w:t>
      </w:r>
      <w:r w:rsidR="00C31292" w:rsidRPr="004D3DC0">
        <w:rPr>
          <w:sz w:val="24"/>
        </w:rPr>
        <w:t xml:space="preserve"> suspension</w:t>
      </w:r>
      <w:r w:rsidR="00555218" w:rsidRPr="004D3DC0">
        <w:rPr>
          <w:sz w:val="24"/>
        </w:rPr>
        <w:t xml:space="preserve"> </w:t>
      </w:r>
      <w:r w:rsidR="0052430D" w:rsidRPr="004D3DC0">
        <w:rPr>
          <w:sz w:val="24"/>
        </w:rPr>
        <w:t xml:space="preserve">(for FACS) </w:t>
      </w:r>
      <w:r w:rsidR="005730DE" w:rsidRPr="004D3DC0">
        <w:rPr>
          <w:sz w:val="24"/>
        </w:rPr>
        <w:t xml:space="preserve">to </w:t>
      </w:r>
      <w:r w:rsidR="00841A93" w:rsidRPr="004D3DC0">
        <w:rPr>
          <w:sz w:val="24"/>
        </w:rPr>
        <w:t xml:space="preserve">labeled </w:t>
      </w:r>
      <w:r w:rsidR="005730DE" w:rsidRPr="004D3DC0">
        <w:rPr>
          <w:sz w:val="24"/>
        </w:rPr>
        <w:t>5</w:t>
      </w:r>
      <w:r w:rsidR="00E12ED2" w:rsidRPr="004D3DC0">
        <w:rPr>
          <w:sz w:val="24"/>
        </w:rPr>
        <w:t>-</w:t>
      </w:r>
      <w:r w:rsidR="005730DE" w:rsidRPr="004D3DC0">
        <w:rPr>
          <w:sz w:val="24"/>
        </w:rPr>
        <w:t>mL round bottom polystyrene tubes</w:t>
      </w:r>
      <w:r w:rsidR="00554082" w:rsidRPr="004D3DC0">
        <w:rPr>
          <w:sz w:val="24"/>
        </w:rPr>
        <w:t xml:space="preserve">. Continue to </w:t>
      </w:r>
      <w:r w:rsidR="00EB081B" w:rsidRPr="004D3DC0">
        <w:rPr>
          <w:sz w:val="24"/>
        </w:rPr>
        <w:t xml:space="preserve">Section </w:t>
      </w:r>
      <w:r w:rsidR="0053642C" w:rsidRPr="004D3DC0">
        <w:rPr>
          <w:sz w:val="24"/>
        </w:rPr>
        <w:t xml:space="preserve">2 </w:t>
      </w:r>
      <w:r w:rsidR="00554082" w:rsidRPr="004D3DC0">
        <w:rPr>
          <w:sz w:val="24"/>
        </w:rPr>
        <w:t>for flow cytometry staining protocol.</w:t>
      </w:r>
    </w:p>
    <w:p w14:paraId="27BC4FA7" w14:textId="77777777" w:rsidR="00C12512" w:rsidRPr="00F209C2" w:rsidRDefault="00C12512" w:rsidP="00EB519F">
      <w:pPr>
        <w:pStyle w:val="NoSpacing"/>
        <w:jc w:val="both"/>
        <w:rPr>
          <w:sz w:val="24"/>
          <w:szCs w:val="24"/>
        </w:rPr>
      </w:pPr>
    </w:p>
    <w:p w14:paraId="751D65D9" w14:textId="422F96B5" w:rsidR="003D44BD" w:rsidRPr="00F209C2" w:rsidRDefault="00C3110C" w:rsidP="00EB519F">
      <w:pPr>
        <w:pStyle w:val="NoSpacing"/>
        <w:jc w:val="both"/>
        <w:rPr>
          <w:sz w:val="24"/>
          <w:szCs w:val="24"/>
        </w:rPr>
      </w:pPr>
      <w:r w:rsidRPr="004D3DC0">
        <w:rPr>
          <w:sz w:val="24"/>
        </w:rPr>
        <w:t xml:space="preserve">1.2) </w:t>
      </w:r>
      <w:r w:rsidR="00640A2E" w:rsidRPr="004D3DC0">
        <w:rPr>
          <w:sz w:val="24"/>
        </w:rPr>
        <w:t>Liver</w:t>
      </w:r>
      <w:r w:rsidR="00091EF3" w:rsidRPr="004D3DC0">
        <w:rPr>
          <w:sz w:val="24"/>
        </w:rPr>
        <w:t xml:space="preserve"> </w:t>
      </w:r>
      <w:r w:rsidR="003D44BD" w:rsidRPr="004D3DC0">
        <w:rPr>
          <w:sz w:val="24"/>
        </w:rPr>
        <w:t>Tissue Isolation and Dissociation</w:t>
      </w:r>
    </w:p>
    <w:p w14:paraId="1FAF6354" w14:textId="77777777" w:rsidR="005B3857" w:rsidRPr="00F209C2" w:rsidRDefault="005B3857" w:rsidP="00EB519F">
      <w:pPr>
        <w:pStyle w:val="NoSpacing"/>
        <w:jc w:val="both"/>
        <w:rPr>
          <w:sz w:val="24"/>
          <w:szCs w:val="24"/>
        </w:rPr>
      </w:pPr>
    </w:p>
    <w:p w14:paraId="7E488D5C" w14:textId="1DF0DDFC" w:rsidR="00640A2E" w:rsidRPr="00F209C2" w:rsidRDefault="005B3857" w:rsidP="00EB519F">
      <w:pPr>
        <w:pStyle w:val="NoSpacing"/>
        <w:jc w:val="both"/>
        <w:rPr>
          <w:sz w:val="24"/>
          <w:szCs w:val="24"/>
        </w:rPr>
      </w:pPr>
      <w:r w:rsidRPr="00F209C2">
        <w:rPr>
          <w:sz w:val="24"/>
          <w:szCs w:val="24"/>
        </w:rPr>
        <w:t xml:space="preserve">Note: </w:t>
      </w:r>
      <w:r w:rsidR="00080E45" w:rsidRPr="00F209C2">
        <w:rPr>
          <w:sz w:val="24"/>
          <w:szCs w:val="24"/>
        </w:rPr>
        <w:t>This</w:t>
      </w:r>
      <w:r w:rsidR="00E32F02" w:rsidRPr="00F209C2">
        <w:rPr>
          <w:sz w:val="24"/>
          <w:szCs w:val="24"/>
        </w:rPr>
        <w:t xml:space="preserve"> protocol was adapted from</w:t>
      </w:r>
      <w:r w:rsidR="00080E45" w:rsidRPr="00F209C2">
        <w:rPr>
          <w:sz w:val="24"/>
          <w:szCs w:val="24"/>
        </w:rPr>
        <w:t xml:space="preserve"> </w:t>
      </w:r>
      <w:r w:rsidR="00080E45" w:rsidRPr="00F209C2">
        <w:rPr>
          <w:rFonts w:cs="Calibri"/>
          <w:noProof/>
          <w:sz w:val="24"/>
          <w:szCs w:val="24"/>
        </w:rPr>
        <w:t>Smedsrød</w:t>
      </w:r>
      <w:r w:rsidR="00080E45" w:rsidRPr="00F209C2">
        <w:rPr>
          <w:sz w:val="24"/>
          <w:szCs w:val="24"/>
        </w:rPr>
        <w:fldChar w:fldCharType="begin" w:fldLock="1"/>
      </w:r>
      <w:r w:rsidR="00BD7755" w:rsidRPr="00F209C2">
        <w:rPr>
          <w:sz w:val="24"/>
          <w:szCs w:val="24"/>
        </w:rPr>
        <w:instrText>ADDIN CSL_CITATION { "citationItems" : [ { "id" : "ITEM-1", "itemData" : { "abstract" : "The following protocol is an outline of the method we use to prepare Kupffer cells (KC) and liver sinusoidal endothelial cells (LSEC) from mouse liver. The method is based on the one originally published to prepare rat liver KC and LSEC (1), and is slightly modified from the one outlined in (2). We also strongly recommend reading our 2012 review paper (3) to obtain a solid background understanding of the physiological functions of the LSEC.", "author" : [ { "dropping-particle" : "", "family" : "Smedsr\u00f8d", "given" : "B\u00e5rd", "non-dropping-particle" : "", "parse-names" : false, "suffix" : "" } ], "id" : "ITEM-1", "issue" : "of 10", "issued" : { "date-parts" : [ [ "2012" ] ] }, "page" : "1-10", "title" : "Protocol for preparation of mouse liver Kupffer cells and liver sinusoidal endothelial cells", "type" : "article-journal", "volume" : "1" }, "uris" : [ "http://www.mendeley.com/documents/?uuid=2c2076f9-c483-4b15-be40-c0d25a87192a" ] } ], "mendeley" : { "formattedCitation" : "&lt;sup&gt;25&lt;/sup&gt;", "plainTextFormattedCitation" : "25", "previouslyFormattedCitation" : "&lt;sup&gt;25&lt;/sup&gt;" }, "properties" : { "noteIndex" : 0 }, "schema" : "https://github.com/citation-style-language/schema/raw/master/csl-citation.json" }</w:instrText>
      </w:r>
      <w:r w:rsidR="00080E45" w:rsidRPr="00F209C2">
        <w:rPr>
          <w:sz w:val="24"/>
          <w:szCs w:val="24"/>
        </w:rPr>
        <w:fldChar w:fldCharType="separate"/>
      </w:r>
      <w:r w:rsidR="00BB3199" w:rsidRPr="00F209C2">
        <w:rPr>
          <w:noProof/>
          <w:sz w:val="24"/>
          <w:szCs w:val="24"/>
          <w:vertAlign w:val="superscript"/>
        </w:rPr>
        <w:t>25</w:t>
      </w:r>
      <w:r w:rsidR="00080E45" w:rsidRPr="00F209C2">
        <w:rPr>
          <w:sz w:val="24"/>
          <w:szCs w:val="24"/>
        </w:rPr>
        <w:fldChar w:fldCharType="end"/>
      </w:r>
      <w:r w:rsidR="003D44BD" w:rsidRPr="00F209C2">
        <w:rPr>
          <w:sz w:val="24"/>
          <w:szCs w:val="24"/>
        </w:rPr>
        <w:t>.</w:t>
      </w:r>
    </w:p>
    <w:p w14:paraId="0D48AE91" w14:textId="5A7236C9" w:rsidR="009525B5" w:rsidRPr="00F209C2" w:rsidRDefault="009525B5" w:rsidP="00EB519F">
      <w:pPr>
        <w:pStyle w:val="NoSpacing"/>
        <w:jc w:val="both"/>
        <w:rPr>
          <w:sz w:val="24"/>
          <w:szCs w:val="24"/>
        </w:rPr>
      </w:pPr>
    </w:p>
    <w:p w14:paraId="427E5D4B" w14:textId="10D8FE6A" w:rsidR="002F7523" w:rsidRDefault="00C3110C" w:rsidP="00EB519F">
      <w:pPr>
        <w:pStyle w:val="NoSpacing"/>
        <w:jc w:val="both"/>
        <w:rPr>
          <w:sz w:val="24"/>
          <w:szCs w:val="24"/>
        </w:rPr>
      </w:pPr>
      <w:r w:rsidRPr="00F209C2">
        <w:rPr>
          <w:sz w:val="24"/>
          <w:szCs w:val="24"/>
        </w:rPr>
        <w:t xml:space="preserve">1.2.1) </w:t>
      </w:r>
      <w:r w:rsidR="00F37476" w:rsidRPr="00F209C2">
        <w:rPr>
          <w:sz w:val="24"/>
          <w:szCs w:val="24"/>
        </w:rPr>
        <w:t>Prepare</w:t>
      </w:r>
      <w:r w:rsidRPr="00F209C2">
        <w:rPr>
          <w:sz w:val="24"/>
          <w:szCs w:val="24"/>
        </w:rPr>
        <w:t xml:space="preserve"> the tissue-specific buffers </w:t>
      </w:r>
      <w:r w:rsidR="005B3857" w:rsidRPr="00F209C2">
        <w:rPr>
          <w:sz w:val="24"/>
          <w:szCs w:val="24"/>
        </w:rPr>
        <w:t>as per</w:t>
      </w:r>
      <w:r w:rsidRPr="00F209C2">
        <w:rPr>
          <w:sz w:val="24"/>
          <w:szCs w:val="24"/>
        </w:rPr>
        <w:t xml:space="preserve"> Table 1 and store them as described.</w:t>
      </w:r>
    </w:p>
    <w:p w14:paraId="44805947" w14:textId="77777777" w:rsidR="00367116" w:rsidRPr="00F209C2" w:rsidRDefault="00367116" w:rsidP="00EB519F">
      <w:pPr>
        <w:pStyle w:val="NoSpacing"/>
        <w:jc w:val="both"/>
        <w:rPr>
          <w:sz w:val="24"/>
          <w:szCs w:val="24"/>
        </w:rPr>
      </w:pPr>
    </w:p>
    <w:p w14:paraId="7F27A9E3" w14:textId="3C40BCB8" w:rsidR="00A221C4" w:rsidRPr="00F209C2" w:rsidRDefault="00A221C4" w:rsidP="00EB519F">
      <w:pPr>
        <w:pStyle w:val="NoSpacing"/>
        <w:jc w:val="both"/>
        <w:rPr>
          <w:b/>
          <w:sz w:val="24"/>
          <w:szCs w:val="24"/>
        </w:rPr>
      </w:pPr>
      <w:r w:rsidRPr="00F209C2">
        <w:rPr>
          <w:sz w:val="24"/>
          <w:szCs w:val="24"/>
        </w:rPr>
        <w:t xml:space="preserve">1.2.2) Prepare the </w:t>
      </w:r>
      <w:r w:rsidR="00F37476" w:rsidRPr="00F209C2">
        <w:rPr>
          <w:sz w:val="24"/>
          <w:szCs w:val="24"/>
        </w:rPr>
        <w:t>following r</w:t>
      </w:r>
      <w:r w:rsidR="00C1310E" w:rsidRPr="00F209C2">
        <w:rPr>
          <w:sz w:val="24"/>
          <w:szCs w:val="24"/>
        </w:rPr>
        <w:t>eagents.</w:t>
      </w:r>
    </w:p>
    <w:p w14:paraId="7DE08A42" w14:textId="69E2385C" w:rsidR="002F7523" w:rsidRPr="00F209C2" w:rsidRDefault="002F7523" w:rsidP="00EB519F">
      <w:pPr>
        <w:pStyle w:val="NoSpacing"/>
        <w:jc w:val="both"/>
        <w:rPr>
          <w:sz w:val="24"/>
          <w:szCs w:val="24"/>
        </w:rPr>
      </w:pPr>
    </w:p>
    <w:p w14:paraId="2242DF1E" w14:textId="4A2D313B" w:rsidR="003871E8" w:rsidRPr="004D3DC0" w:rsidRDefault="003871E8" w:rsidP="00EB519F">
      <w:pPr>
        <w:pStyle w:val="NoSpacing"/>
        <w:jc w:val="both"/>
        <w:rPr>
          <w:sz w:val="24"/>
        </w:rPr>
      </w:pPr>
      <w:r w:rsidRPr="00F209C2">
        <w:rPr>
          <w:sz w:val="24"/>
          <w:szCs w:val="24"/>
        </w:rPr>
        <w:t>1.2.2.1) Prepare</w:t>
      </w:r>
      <w:r w:rsidRPr="00F209C2">
        <w:rPr>
          <w:b/>
          <w:sz w:val="24"/>
          <w:szCs w:val="24"/>
        </w:rPr>
        <w:t xml:space="preserve"> </w:t>
      </w:r>
      <w:r w:rsidRPr="00F209C2">
        <w:rPr>
          <w:sz w:val="24"/>
          <w:szCs w:val="24"/>
        </w:rPr>
        <w:t xml:space="preserve">1X Perfusion Buffer (PB), by diluting 40 mL of PBC </w:t>
      </w:r>
      <w:r w:rsidR="00DC0693" w:rsidRPr="00F209C2">
        <w:rPr>
          <w:sz w:val="24"/>
          <w:szCs w:val="24"/>
        </w:rPr>
        <w:t>in</w:t>
      </w:r>
      <w:r w:rsidRPr="00F209C2">
        <w:rPr>
          <w:sz w:val="24"/>
          <w:szCs w:val="24"/>
        </w:rPr>
        <w:t xml:space="preserve">to 960 mL </w:t>
      </w:r>
      <w:r w:rsidR="00CB78ED" w:rsidRPr="00F209C2">
        <w:rPr>
          <w:sz w:val="24"/>
          <w:szCs w:val="24"/>
        </w:rPr>
        <w:t xml:space="preserve">ultrapure </w:t>
      </w:r>
      <w:r w:rsidRPr="00F209C2">
        <w:rPr>
          <w:sz w:val="24"/>
          <w:szCs w:val="24"/>
        </w:rPr>
        <w:t>H</w:t>
      </w:r>
      <w:r w:rsidRPr="00F209C2">
        <w:rPr>
          <w:sz w:val="24"/>
          <w:szCs w:val="24"/>
          <w:vertAlign w:val="subscript"/>
        </w:rPr>
        <w:t>2</w:t>
      </w:r>
      <w:r w:rsidRPr="00F209C2">
        <w:rPr>
          <w:sz w:val="24"/>
          <w:szCs w:val="24"/>
        </w:rPr>
        <w:t>O. Pre-warm a syringe filled with 50 mL of PB at 37</w:t>
      </w:r>
      <w:r w:rsidR="00DC0693" w:rsidRPr="00F209C2">
        <w:rPr>
          <w:sz w:val="24"/>
          <w:szCs w:val="24"/>
        </w:rPr>
        <w:t xml:space="preserve"> </w:t>
      </w:r>
      <w:proofErr w:type="spellStart"/>
      <w:r w:rsidRPr="00F209C2">
        <w:rPr>
          <w:sz w:val="24"/>
          <w:szCs w:val="24"/>
          <w:vertAlign w:val="superscript"/>
        </w:rPr>
        <w:t>о</w:t>
      </w:r>
      <w:r w:rsidRPr="00F209C2">
        <w:rPr>
          <w:sz w:val="24"/>
          <w:szCs w:val="24"/>
        </w:rPr>
        <w:t>C</w:t>
      </w:r>
      <w:proofErr w:type="spellEnd"/>
      <w:r w:rsidR="00DC0693" w:rsidRPr="00F209C2">
        <w:rPr>
          <w:sz w:val="24"/>
          <w:szCs w:val="24"/>
        </w:rPr>
        <w:t>,</w:t>
      </w:r>
      <w:r w:rsidRPr="00F209C2">
        <w:rPr>
          <w:sz w:val="24"/>
          <w:szCs w:val="24"/>
        </w:rPr>
        <w:t xml:space="preserve"> just before perfusion starts. Eliminate any present air bubbles.</w:t>
      </w:r>
    </w:p>
    <w:p w14:paraId="72EE429B" w14:textId="77777777" w:rsidR="00084660" w:rsidRDefault="00084660" w:rsidP="00EB519F">
      <w:pPr>
        <w:pStyle w:val="NoSpacing"/>
        <w:jc w:val="both"/>
        <w:rPr>
          <w:sz w:val="24"/>
          <w:szCs w:val="24"/>
        </w:rPr>
      </w:pPr>
    </w:p>
    <w:p w14:paraId="7F5C5D67" w14:textId="2B7D7974" w:rsidR="00060F3D" w:rsidRPr="009A69BE" w:rsidRDefault="00084660" w:rsidP="00084660">
      <w:pPr>
        <w:pStyle w:val="NoSpacing"/>
        <w:tabs>
          <w:tab w:val="left" w:pos="0"/>
        </w:tabs>
        <w:jc w:val="both"/>
        <w:rPr>
          <w:sz w:val="24"/>
          <w:szCs w:val="24"/>
        </w:rPr>
      </w:pPr>
      <w:r>
        <w:rPr>
          <w:sz w:val="24"/>
          <w:szCs w:val="24"/>
        </w:rPr>
        <w:t xml:space="preserve">1.2.2.1.1) </w:t>
      </w:r>
      <w:r w:rsidR="00060F3D">
        <w:rPr>
          <w:sz w:val="24"/>
          <w:szCs w:val="24"/>
        </w:rPr>
        <w:t xml:space="preserve">To eliminate air bubbles, invert the syringe where the </w:t>
      </w:r>
      <w:proofErr w:type="spellStart"/>
      <w:r w:rsidR="00060F3D">
        <w:rPr>
          <w:sz w:val="24"/>
          <w:szCs w:val="24"/>
        </w:rPr>
        <w:t>leur</w:t>
      </w:r>
      <w:proofErr w:type="spellEnd"/>
      <w:r w:rsidR="00060F3D">
        <w:rPr>
          <w:sz w:val="24"/>
          <w:szCs w:val="24"/>
        </w:rPr>
        <w:t xml:space="preserve"> lock tip is pointing upward.</w:t>
      </w:r>
      <w:r w:rsidR="009A69BE">
        <w:rPr>
          <w:sz w:val="24"/>
          <w:szCs w:val="24"/>
        </w:rPr>
        <w:t xml:space="preserve"> </w:t>
      </w:r>
      <w:r w:rsidR="00060F3D">
        <w:rPr>
          <w:sz w:val="24"/>
          <w:szCs w:val="24"/>
        </w:rPr>
        <w:t xml:space="preserve">Tap or flick the syringe until air bubbles are to </w:t>
      </w:r>
      <w:r>
        <w:rPr>
          <w:sz w:val="24"/>
          <w:szCs w:val="24"/>
        </w:rPr>
        <w:t>the top pf the syringe. Gently push on the plunger to expel the air</w:t>
      </w:r>
    </w:p>
    <w:p w14:paraId="4BFF3403" w14:textId="77777777" w:rsidR="003871E8" w:rsidRPr="00F209C2" w:rsidRDefault="003871E8" w:rsidP="00EB519F">
      <w:pPr>
        <w:pStyle w:val="NoSpacing"/>
        <w:jc w:val="both"/>
        <w:rPr>
          <w:sz w:val="24"/>
          <w:szCs w:val="24"/>
        </w:rPr>
      </w:pPr>
    </w:p>
    <w:p w14:paraId="4DB4B460" w14:textId="3817B483" w:rsidR="00A221C4" w:rsidRPr="00F209C2" w:rsidRDefault="003871E8" w:rsidP="00EB519F">
      <w:pPr>
        <w:pStyle w:val="NoSpacing"/>
        <w:jc w:val="both"/>
        <w:rPr>
          <w:sz w:val="24"/>
          <w:szCs w:val="24"/>
        </w:rPr>
      </w:pPr>
      <w:r w:rsidRPr="00F209C2">
        <w:rPr>
          <w:sz w:val="24"/>
          <w:szCs w:val="24"/>
        </w:rPr>
        <w:t>1.2.2.2) Prepare the d</w:t>
      </w:r>
      <w:r w:rsidR="00A221C4" w:rsidRPr="00F209C2">
        <w:rPr>
          <w:sz w:val="24"/>
          <w:szCs w:val="24"/>
        </w:rPr>
        <w:t>igestion buffer</w:t>
      </w:r>
      <w:r w:rsidRPr="00F209C2">
        <w:rPr>
          <w:sz w:val="24"/>
          <w:szCs w:val="24"/>
        </w:rPr>
        <w:t xml:space="preserve"> by</w:t>
      </w:r>
      <w:r w:rsidRPr="00F209C2">
        <w:rPr>
          <w:b/>
          <w:sz w:val="24"/>
          <w:szCs w:val="24"/>
        </w:rPr>
        <w:t xml:space="preserve"> </w:t>
      </w:r>
      <w:r w:rsidRPr="00F209C2">
        <w:rPr>
          <w:sz w:val="24"/>
          <w:szCs w:val="24"/>
        </w:rPr>
        <w:t>d</w:t>
      </w:r>
      <w:r w:rsidR="00A221C4" w:rsidRPr="00F209C2">
        <w:rPr>
          <w:sz w:val="24"/>
          <w:szCs w:val="24"/>
        </w:rPr>
        <w:t>ilut</w:t>
      </w:r>
      <w:r w:rsidRPr="00F209C2">
        <w:rPr>
          <w:sz w:val="24"/>
          <w:szCs w:val="24"/>
        </w:rPr>
        <w:t>ing</w:t>
      </w:r>
      <w:r w:rsidR="00A221C4" w:rsidRPr="00F209C2">
        <w:rPr>
          <w:sz w:val="24"/>
          <w:szCs w:val="24"/>
        </w:rPr>
        <w:t xml:space="preserve"> 0.5 mL of 476 </w:t>
      </w:r>
      <w:proofErr w:type="spellStart"/>
      <w:r w:rsidR="00A221C4" w:rsidRPr="00F209C2">
        <w:rPr>
          <w:sz w:val="24"/>
          <w:szCs w:val="24"/>
        </w:rPr>
        <w:t>mM</w:t>
      </w:r>
      <w:proofErr w:type="spellEnd"/>
      <w:r w:rsidR="00A221C4" w:rsidRPr="00F209C2">
        <w:rPr>
          <w:sz w:val="24"/>
          <w:szCs w:val="24"/>
        </w:rPr>
        <w:t xml:space="preserve"> CaCl</w:t>
      </w:r>
      <w:r w:rsidR="00A221C4" w:rsidRPr="00F209C2">
        <w:rPr>
          <w:sz w:val="24"/>
          <w:szCs w:val="24"/>
          <w:vertAlign w:val="subscript"/>
        </w:rPr>
        <w:t xml:space="preserve">2 </w:t>
      </w:r>
      <w:r w:rsidR="00A221C4" w:rsidRPr="00F209C2">
        <w:rPr>
          <w:sz w:val="24"/>
          <w:szCs w:val="24"/>
        </w:rPr>
        <w:t>solution</w:t>
      </w:r>
      <w:r w:rsidR="00A221C4" w:rsidRPr="00F209C2">
        <w:rPr>
          <w:sz w:val="24"/>
          <w:szCs w:val="24"/>
          <w:vertAlign w:val="subscript"/>
        </w:rPr>
        <w:t xml:space="preserve"> </w:t>
      </w:r>
      <w:r w:rsidR="00A221C4" w:rsidRPr="00F209C2">
        <w:rPr>
          <w:sz w:val="24"/>
          <w:szCs w:val="24"/>
        </w:rPr>
        <w:t xml:space="preserve">to 49.5 mL 1X Perfusion buffer. Add 3600U of Collagenase Type IV to the 4.76 </w:t>
      </w:r>
      <w:proofErr w:type="spellStart"/>
      <w:r w:rsidR="00A221C4" w:rsidRPr="00F209C2">
        <w:rPr>
          <w:sz w:val="24"/>
          <w:szCs w:val="24"/>
        </w:rPr>
        <w:t>mM</w:t>
      </w:r>
      <w:proofErr w:type="spellEnd"/>
      <w:r w:rsidR="00A221C4" w:rsidRPr="00F209C2">
        <w:rPr>
          <w:sz w:val="24"/>
          <w:szCs w:val="24"/>
        </w:rPr>
        <w:t xml:space="preserve"> CaCl</w:t>
      </w:r>
      <w:r w:rsidR="00A221C4" w:rsidRPr="00F209C2">
        <w:rPr>
          <w:sz w:val="24"/>
          <w:szCs w:val="24"/>
          <w:vertAlign w:val="subscript"/>
        </w:rPr>
        <w:t xml:space="preserve">2 </w:t>
      </w:r>
      <w:r w:rsidR="00A221C4" w:rsidRPr="00F209C2">
        <w:rPr>
          <w:sz w:val="24"/>
          <w:szCs w:val="24"/>
        </w:rPr>
        <w:t>– PB solution. Pre-warm a syringe filled with 50 mL of digestion buffer at 37</w:t>
      </w:r>
      <w:r w:rsidR="00A221C4" w:rsidRPr="00F209C2">
        <w:rPr>
          <w:sz w:val="24"/>
          <w:szCs w:val="24"/>
          <w:vertAlign w:val="superscript"/>
        </w:rPr>
        <w:t>о</w:t>
      </w:r>
      <w:r w:rsidR="00A221C4" w:rsidRPr="00F209C2">
        <w:rPr>
          <w:sz w:val="24"/>
          <w:szCs w:val="24"/>
        </w:rPr>
        <w:t>C just before perfusion starts.</w:t>
      </w:r>
      <w:r w:rsidRPr="00F209C2">
        <w:rPr>
          <w:sz w:val="24"/>
          <w:szCs w:val="24"/>
        </w:rPr>
        <w:t xml:space="preserve"> Eliminate </w:t>
      </w:r>
      <w:r w:rsidR="00A221C4" w:rsidRPr="00F209C2">
        <w:rPr>
          <w:sz w:val="24"/>
          <w:szCs w:val="24"/>
        </w:rPr>
        <w:t>any present air bubbles</w:t>
      </w:r>
      <w:r w:rsidR="00084660">
        <w:rPr>
          <w:sz w:val="24"/>
          <w:szCs w:val="24"/>
        </w:rPr>
        <w:t xml:space="preserve"> as described in Step 1.2.2.1.1</w:t>
      </w:r>
      <w:r w:rsidR="00A221C4" w:rsidRPr="00F209C2">
        <w:rPr>
          <w:sz w:val="24"/>
          <w:szCs w:val="24"/>
        </w:rPr>
        <w:t>.</w:t>
      </w:r>
    </w:p>
    <w:p w14:paraId="2C168384" w14:textId="77777777" w:rsidR="003871E8" w:rsidRPr="00F209C2" w:rsidRDefault="003871E8" w:rsidP="00EB519F">
      <w:pPr>
        <w:pStyle w:val="NoSpacing"/>
        <w:jc w:val="both"/>
        <w:rPr>
          <w:sz w:val="24"/>
          <w:szCs w:val="24"/>
        </w:rPr>
      </w:pPr>
    </w:p>
    <w:p w14:paraId="3727993D" w14:textId="5A7ACBC0" w:rsidR="00A221C4" w:rsidRPr="00F209C2" w:rsidRDefault="003871E8" w:rsidP="00EB519F">
      <w:pPr>
        <w:pStyle w:val="NoSpacing"/>
        <w:jc w:val="both"/>
        <w:rPr>
          <w:sz w:val="24"/>
          <w:szCs w:val="24"/>
        </w:rPr>
      </w:pPr>
      <w:r w:rsidRPr="00F209C2">
        <w:rPr>
          <w:sz w:val="24"/>
          <w:szCs w:val="24"/>
        </w:rPr>
        <w:t>1.2.2.3) Prepare the p</w:t>
      </w:r>
      <w:r w:rsidR="00A221C4" w:rsidRPr="00F209C2">
        <w:rPr>
          <w:sz w:val="24"/>
          <w:szCs w:val="24"/>
        </w:rPr>
        <w:t>reservation Buffer (PRB)</w:t>
      </w:r>
      <w:r w:rsidRPr="00F209C2">
        <w:rPr>
          <w:sz w:val="24"/>
          <w:szCs w:val="24"/>
        </w:rPr>
        <w:t xml:space="preserve"> by d</w:t>
      </w:r>
      <w:r w:rsidR="00A221C4" w:rsidRPr="00F209C2">
        <w:rPr>
          <w:sz w:val="24"/>
          <w:szCs w:val="24"/>
        </w:rPr>
        <w:t>issolv</w:t>
      </w:r>
      <w:r w:rsidRPr="00F209C2">
        <w:rPr>
          <w:sz w:val="24"/>
          <w:szCs w:val="24"/>
        </w:rPr>
        <w:t>ing</w:t>
      </w:r>
      <w:r w:rsidR="00A221C4" w:rsidRPr="00F209C2">
        <w:rPr>
          <w:sz w:val="24"/>
          <w:szCs w:val="24"/>
        </w:rPr>
        <w:t xml:space="preserve"> 2.5 g </w:t>
      </w:r>
      <w:r w:rsidR="00DC0693" w:rsidRPr="00F209C2">
        <w:rPr>
          <w:sz w:val="24"/>
          <w:szCs w:val="24"/>
        </w:rPr>
        <w:t>bovine serum a</w:t>
      </w:r>
      <w:r w:rsidR="00B215C0" w:rsidRPr="00F209C2">
        <w:rPr>
          <w:sz w:val="24"/>
          <w:szCs w:val="24"/>
        </w:rPr>
        <w:t>lbumin (</w:t>
      </w:r>
      <w:r w:rsidR="00A221C4" w:rsidRPr="00F209C2">
        <w:rPr>
          <w:sz w:val="24"/>
          <w:szCs w:val="24"/>
        </w:rPr>
        <w:t>BSA</w:t>
      </w:r>
      <w:r w:rsidR="00B215C0" w:rsidRPr="00F209C2">
        <w:rPr>
          <w:sz w:val="24"/>
          <w:szCs w:val="24"/>
        </w:rPr>
        <w:t>)</w:t>
      </w:r>
      <w:r w:rsidR="00A221C4" w:rsidRPr="00F209C2">
        <w:rPr>
          <w:sz w:val="24"/>
          <w:szCs w:val="24"/>
        </w:rPr>
        <w:t xml:space="preserve"> in 250 mL 1X perfusion buffer. Store at 4</w:t>
      </w:r>
      <w:r w:rsidRPr="00F209C2">
        <w:rPr>
          <w:sz w:val="24"/>
          <w:szCs w:val="24"/>
        </w:rPr>
        <w:t xml:space="preserve"> </w:t>
      </w:r>
      <w:proofErr w:type="spellStart"/>
      <w:r w:rsidR="00A221C4" w:rsidRPr="00F209C2">
        <w:rPr>
          <w:sz w:val="24"/>
          <w:szCs w:val="24"/>
          <w:vertAlign w:val="superscript"/>
        </w:rPr>
        <w:t>о</w:t>
      </w:r>
      <w:r w:rsidR="00A221C4" w:rsidRPr="00F209C2">
        <w:rPr>
          <w:sz w:val="24"/>
          <w:szCs w:val="24"/>
        </w:rPr>
        <w:t>C</w:t>
      </w:r>
      <w:proofErr w:type="spellEnd"/>
      <w:r w:rsidR="00A221C4" w:rsidRPr="00F209C2">
        <w:rPr>
          <w:sz w:val="24"/>
          <w:szCs w:val="24"/>
        </w:rPr>
        <w:t xml:space="preserve"> or keep on ice until use.</w:t>
      </w:r>
    </w:p>
    <w:p w14:paraId="22E942F5" w14:textId="77777777" w:rsidR="003871E8" w:rsidRPr="00F209C2" w:rsidRDefault="003871E8" w:rsidP="00EB519F">
      <w:pPr>
        <w:pStyle w:val="NoSpacing"/>
        <w:jc w:val="both"/>
        <w:rPr>
          <w:b/>
          <w:sz w:val="24"/>
          <w:szCs w:val="24"/>
        </w:rPr>
      </w:pPr>
    </w:p>
    <w:p w14:paraId="052E8F68" w14:textId="1E5FBCCA" w:rsidR="00A221C4" w:rsidRPr="00F209C2" w:rsidRDefault="003871E8" w:rsidP="00EB519F">
      <w:pPr>
        <w:pStyle w:val="NoSpacing"/>
        <w:jc w:val="both"/>
        <w:rPr>
          <w:sz w:val="24"/>
          <w:szCs w:val="24"/>
        </w:rPr>
      </w:pPr>
      <w:r w:rsidRPr="00F209C2">
        <w:rPr>
          <w:sz w:val="24"/>
          <w:szCs w:val="24"/>
        </w:rPr>
        <w:t xml:space="preserve">1.2.2.4) Prepare </w:t>
      </w:r>
      <w:r w:rsidR="00A221C4" w:rsidRPr="00F209C2">
        <w:rPr>
          <w:sz w:val="24"/>
          <w:szCs w:val="24"/>
        </w:rPr>
        <w:t>FACS Buffer</w:t>
      </w:r>
      <w:r w:rsidRPr="00F209C2">
        <w:rPr>
          <w:sz w:val="24"/>
          <w:szCs w:val="24"/>
        </w:rPr>
        <w:t xml:space="preserve"> with </w:t>
      </w:r>
      <w:r w:rsidR="00A221C4" w:rsidRPr="00F209C2">
        <w:rPr>
          <w:sz w:val="24"/>
          <w:szCs w:val="24"/>
        </w:rPr>
        <w:t>1X PBS</w:t>
      </w:r>
      <w:r w:rsidRPr="00F209C2">
        <w:rPr>
          <w:sz w:val="24"/>
          <w:szCs w:val="24"/>
        </w:rPr>
        <w:t xml:space="preserve"> and</w:t>
      </w:r>
      <w:r w:rsidR="00A221C4" w:rsidRPr="00F209C2">
        <w:rPr>
          <w:sz w:val="24"/>
          <w:szCs w:val="24"/>
        </w:rPr>
        <w:t xml:space="preserve"> 2% </w:t>
      </w:r>
      <w:r w:rsidR="00DC0693" w:rsidRPr="00F209C2">
        <w:rPr>
          <w:sz w:val="24"/>
          <w:szCs w:val="24"/>
        </w:rPr>
        <w:t>FBS</w:t>
      </w:r>
      <w:r w:rsidR="00A221C4" w:rsidRPr="00F209C2">
        <w:rPr>
          <w:sz w:val="24"/>
          <w:szCs w:val="24"/>
        </w:rPr>
        <w:t>.</w:t>
      </w:r>
    </w:p>
    <w:p w14:paraId="619407BF" w14:textId="77777777" w:rsidR="00640A2E" w:rsidRPr="00F209C2" w:rsidRDefault="00640A2E" w:rsidP="00EB519F">
      <w:pPr>
        <w:pStyle w:val="NoSpacing"/>
        <w:jc w:val="both"/>
        <w:rPr>
          <w:sz w:val="24"/>
          <w:szCs w:val="24"/>
        </w:rPr>
      </w:pPr>
    </w:p>
    <w:p w14:paraId="06FA24F9" w14:textId="2B173FF3" w:rsidR="00640A2E" w:rsidRPr="00F209C2" w:rsidRDefault="003871E8" w:rsidP="00EB519F">
      <w:pPr>
        <w:pStyle w:val="NoSpacing"/>
        <w:jc w:val="both"/>
        <w:rPr>
          <w:color w:val="000000" w:themeColor="text1"/>
          <w:sz w:val="24"/>
          <w:szCs w:val="24"/>
        </w:rPr>
      </w:pPr>
      <w:r w:rsidRPr="004D3DC0">
        <w:rPr>
          <w:color w:val="000000" w:themeColor="text1"/>
          <w:sz w:val="24"/>
        </w:rPr>
        <w:t xml:space="preserve">1.2.3) Liver </w:t>
      </w:r>
      <w:r w:rsidR="00B55710" w:rsidRPr="004D3DC0">
        <w:rPr>
          <w:color w:val="000000" w:themeColor="text1"/>
          <w:sz w:val="24"/>
        </w:rPr>
        <w:t>Tissue Isolation</w:t>
      </w:r>
    </w:p>
    <w:p w14:paraId="45691E3A" w14:textId="77777777" w:rsidR="007F0C7F" w:rsidRPr="00F209C2" w:rsidRDefault="007F0C7F" w:rsidP="00EB519F">
      <w:pPr>
        <w:pStyle w:val="NoSpacing"/>
        <w:jc w:val="both"/>
        <w:rPr>
          <w:color w:val="FF0000"/>
          <w:sz w:val="24"/>
          <w:szCs w:val="24"/>
        </w:rPr>
      </w:pPr>
    </w:p>
    <w:p w14:paraId="6CB972A1" w14:textId="35FD0CE4" w:rsidR="0020605B" w:rsidRPr="00F209C2" w:rsidRDefault="003871E8" w:rsidP="00EB519F">
      <w:pPr>
        <w:pStyle w:val="NoSpacing"/>
        <w:jc w:val="both"/>
        <w:rPr>
          <w:color w:val="000000" w:themeColor="text1"/>
          <w:sz w:val="24"/>
          <w:szCs w:val="24"/>
        </w:rPr>
      </w:pPr>
      <w:r w:rsidRPr="00F209C2">
        <w:rPr>
          <w:color w:val="000000" w:themeColor="text1"/>
          <w:sz w:val="24"/>
          <w:szCs w:val="24"/>
        </w:rPr>
        <w:lastRenderedPageBreak/>
        <w:t xml:space="preserve">1.2.3.1) </w:t>
      </w:r>
      <w:r w:rsidR="00467BD8" w:rsidRPr="00F209C2">
        <w:rPr>
          <w:color w:val="000000" w:themeColor="text1"/>
          <w:sz w:val="24"/>
          <w:szCs w:val="24"/>
        </w:rPr>
        <w:t>Euthanize a mouse by CO</w:t>
      </w:r>
      <w:r w:rsidR="00467BD8" w:rsidRPr="00F209C2">
        <w:rPr>
          <w:color w:val="000000" w:themeColor="text1"/>
          <w:sz w:val="24"/>
          <w:szCs w:val="24"/>
          <w:vertAlign w:val="subscript"/>
        </w:rPr>
        <w:t xml:space="preserve">2 </w:t>
      </w:r>
      <w:r w:rsidR="00467BD8" w:rsidRPr="00F209C2">
        <w:rPr>
          <w:color w:val="000000" w:themeColor="text1"/>
          <w:sz w:val="24"/>
          <w:szCs w:val="24"/>
        </w:rPr>
        <w:t xml:space="preserve">asphyxiation, saturate mouse with 70% </w:t>
      </w:r>
      <w:r w:rsidR="00B55710" w:rsidRPr="00F209C2">
        <w:rPr>
          <w:color w:val="000000" w:themeColor="text1"/>
          <w:sz w:val="24"/>
          <w:szCs w:val="24"/>
        </w:rPr>
        <w:t>e</w:t>
      </w:r>
      <w:r w:rsidR="00467BD8" w:rsidRPr="00F209C2">
        <w:rPr>
          <w:color w:val="000000" w:themeColor="text1"/>
          <w:sz w:val="24"/>
          <w:szCs w:val="24"/>
        </w:rPr>
        <w:t>thanol to prevent contamination of intraabdominal organs with fur.</w:t>
      </w:r>
    </w:p>
    <w:p w14:paraId="3EDD1331" w14:textId="77777777" w:rsidR="00B55710" w:rsidRPr="00F209C2" w:rsidRDefault="00B55710" w:rsidP="00EB519F">
      <w:pPr>
        <w:pStyle w:val="NoSpacing"/>
        <w:jc w:val="both"/>
        <w:rPr>
          <w:color w:val="000000" w:themeColor="text1"/>
          <w:sz w:val="24"/>
          <w:szCs w:val="24"/>
        </w:rPr>
      </w:pPr>
    </w:p>
    <w:p w14:paraId="216F8958" w14:textId="0E7CE08F" w:rsidR="0020605B" w:rsidRPr="004D3DC0" w:rsidRDefault="003871E8" w:rsidP="00EB519F">
      <w:pPr>
        <w:pStyle w:val="NoSpacing"/>
        <w:jc w:val="both"/>
        <w:rPr>
          <w:color w:val="000000" w:themeColor="text1"/>
          <w:sz w:val="24"/>
          <w:highlight w:val="yellow"/>
        </w:rPr>
      </w:pPr>
      <w:r w:rsidRPr="004D3DC0">
        <w:rPr>
          <w:color w:val="000000" w:themeColor="text1"/>
          <w:sz w:val="24"/>
          <w:highlight w:val="yellow"/>
        </w:rPr>
        <w:t xml:space="preserve">1.2.3.2) </w:t>
      </w:r>
      <w:r w:rsidR="00A45F16" w:rsidRPr="00FA5FA2">
        <w:rPr>
          <w:color w:val="000000" w:themeColor="text1"/>
          <w:sz w:val="24"/>
          <w:szCs w:val="24"/>
          <w:highlight w:val="yellow"/>
        </w:rPr>
        <w:t>Position the mouse ventral side up on a polystyrene foam dissecting board and s</w:t>
      </w:r>
      <w:r w:rsidR="00467BD8" w:rsidRPr="00FA5FA2">
        <w:rPr>
          <w:color w:val="000000" w:themeColor="text1"/>
          <w:sz w:val="24"/>
          <w:szCs w:val="24"/>
          <w:highlight w:val="yellow"/>
        </w:rPr>
        <w:t>ecure</w:t>
      </w:r>
      <w:r w:rsidR="00467BD8" w:rsidRPr="004D3DC0">
        <w:rPr>
          <w:color w:val="000000" w:themeColor="text1"/>
          <w:sz w:val="24"/>
          <w:highlight w:val="yellow"/>
        </w:rPr>
        <w:t xml:space="preserve"> the mouse fore and hind paws to the dissection board using 21</w:t>
      </w:r>
      <w:r w:rsidR="00B55710" w:rsidRPr="004D3DC0">
        <w:rPr>
          <w:color w:val="000000" w:themeColor="text1"/>
          <w:sz w:val="24"/>
          <w:highlight w:val="yellow"/>
        </w:rPr>
        <w:t>-gauge</w:t>
      </w:r>
      <w:r w:rsidR="00467BD8" w:rsidRPr="004D3DC0">
        <w:rPr>
          <w:color w:val="000000" w:themeColor="text1"/>
          <w:sz w:val="24"/>
          <w:highlight w:val="yellow"/>
        </w:rPr>
        <w:t xml:space="preserve"> needles.</w:t>
      </w:r>
    </w:p>
    <w:p w14:paraId="652BC770" w14:textId="22C0C173" w:rsidR="00B55710" w:rsidRPr="004D3DC0" w:rsidRDefault="00B55710" w:rsidP="00EB519F">
      <w:pPr>
        <w:pStyle w:val="NoSpacing"/>
        <w:jc w:val="both"/>
        <w:rPr>
          <w:color w:val="000000" w:themeColor="text1"/>
          <w:sz w:val="24"/>
          <w:highlight w:val="yellow"/>
        </w:rPr>
      </w:pPr>
    </w:p>
    <w:p w14:paraId="32C0B448" w14:textId="67BF7D3A" w:rsidR="00716B23" w:rsidRPr="004D3DC0" w:rsidRDefault="003871E8" w:rsidP="00EB519F">
      <w:pPr>
        <w:pStyle w:val="NoSpacing"/>
        <w:jc w:val="both"/>
        <w:rPr>
          <w:color w:val="000000" w:themeColor="text1"/>
          <w:sz w:val="24"/>
          <w:highlight w:val="yellow"/>
        </w:rPr>
      </w:pPr>
      <w:r w:rsidRPr="004D3DC0">
        <w:rPr>
          <w:color w:val="000000" w:themeColor="text1"/>
          <w:sz w:val="24"/>
          <w:highlight w:val="yellow"/>
        </w:rPr>
        <w:t xml:space="preserve">1.2.3.3) </w:t>
      </w:r>
      <w:r w:rsidR="005B6538" w:rsidRPr="004D3DC0">
        <w:rPr>
          <w:color w:val="000000" w:themeColor="text1"/>
          <w:sz w:val="24"/>
          <w:highlight w:val="yellow"/>
        </w:rPr>
        <w:t>To expose the</w:t>
      </w:r>
      <w:r w:rsidR="001C1A7F" w:rsidRPr="004D3DC0">
        <w:rPr>
          <w:color w:val="000000" w:themeColor="text1"/>
          <w:sz w:val="24"/>
          <w:highlight w:val="yellow"/>
        </w:rPr>
        <w:t xml:space="preserve"> </w:t>
      </w:r>
      <w:r w:rsidR="004F1EE8" w:rsidRPr="004D3DC0">
        <w:rPr>
          <w:color w:val="000000" w:themeColor="text1"/>
          <w:sz w:val="24"/>
          <w:highlight w:val="yellow"/>
        </w:rPr>
        <w:t>thoracic wall and peritoneal cavity</w:t>
      </w:r>
      <w:r w:rsidR="00DC0693" w:rsidRPr="004D3DC0">
        <w:rPr>
          <w:color w:val="000000" w:themeColor="text1"/>
          <w:sz w:val="24"/>
          <w:highlight w:val="yellow"/>
        </w:rPr>
        <w:t>,</w:t>
      </w:r>
      <w:r w:rsidR="00914D1A" w:rsidRPr="004D3DC0">
        <w:rPr>
          <w:color w:val="000000" w:themeColor="text1"/>
          <w:sz w:val="24"/>
          <w:highlight w:val="yellow"/>
        </w:rPr>
        <w:t xml:space="preserve"> grasp the abdominal skin </w:t>
      </w:r>
      <w:r w:rsidR="00716B23" w:rsidRPr="004D3DC0">
        <w:rPr>
          <w:color w:val="000000" w:themeColor="text1"/>
          <w:sz w:val="24"/>
          <w:highlight w:val="yellow"/>
        </w:rPr>
        <w:t xml:space="preserve">near the </w:t>
      </w:r>
      <w:r w:rsidR="00E95885" w:rsidRPr="004D3DC0">
        <w:rPr>
          <w:color w:val="000000" w:themeColor="text1"/>
          <w:sz w:val="24"/>
          <w:highlight w:val="yellow"/>
        </w:rPr>
        <w:t>urethral opening</w:t>
      </w:r>
      <w:r w:rsidR="00716B23" w:rsidRPr="004D3DC0">
        <w:rPr>
          <w:color w:val="000000" w:themeColor="text1"/>
          <w:sz w:val="24"/>
          <w:highlight w:val="yellow"/>
        </w:rPr>
        <w:t xml:space="preserve"> </w:t>
      </w:r>
      <w:r w:rsidR="00914D1A" w:rsidRPr="004D3DC0">
        <w:rPr>
          <w:color w:val="000000" w:themeColor="text1"/>
          <w:sz w:val="24"/>
          <w:highlight w:val="yellow"/>
        </w:rPr>
        <w:t>using a medium point tip forceps</w:t>
      </w:r>
      <w:r w:rsidR="00A45F16" w:rsidRPr="00FA5FA2">
        <w:rPr>
          <w:color w:val="000000" w:themeColor="text1"/>
          <w:sz w:val="24"/>
          <w:szCs w:val="24"/>
          <w:highlight w:val="yellow"/>
        </w:rPr>
        <w:t>.</w:t>
      </w:r>
      <w:r w:rsidR="00914D1A" w:rsidRPr="00FA5FA2">
        <w:rPr>
          <w:color w:val="000000" w:themeColor="text1"/>
          <w:sz w:val="24"/>
          <w:szCs w:val="24"/>
          <w:highlight w:val="yellow"/>
        </w:rPr>
        <w:t xml:space="preserve"> </w:t>
      </w:r>
      <w:r w:rsidR="00A45F16" w:rsidRPr="00FA5FA2">
        <w:rPr>
          <w:color w:val="000000" w:themeColor="text1"/>
          <w:sz w:val="24"/>
          <w:szCs w:val="24"/>
          <w:highlight w:val="yellow"/>
        </w:rPr>
        <w:t>Then use a sharp dissecting scissors to</w:t>
      </w:r>
      <w:r w:rsidR="00A45F16" w:rsidRPr="004D3DC0">
        <w:rPr>
          <w:color w:val="000000" w:themeColor="text1"/>
          <w:sz w:val="24"/>
          <w:highlight w:val="yellow"/>
        </w:rPr>
        <w:t xml:space="preserve"> </w:t>
      </w:r>
      <w:r w:rsidR="00914D1A" w:rsidRPr="004D3DC0">
        <w:rPr>
          <w:color w:val="000000" w:themeColor="text1"/>
          <w:sz w:val="24"/>
          <w:highlight w:val="yellow"/>
        </w:rPr>
        <w:t>create a small incision</w:t>
      </w:r>
      <w:r w:rsidR="00716B23" w:rsidRPr="004D3DC0">
        <w:rPr>
          <w:color w:val="000000" w:themeColor="text1"/>
          <w:sz w:val="24"/>
          <w:highlight w:val="yellow"/>
        </w:rPr>
        <w:t xml:space="preserve"> to the grasped abdominal</w:t>
      </w:r>
      <w:r w:rsidR="00E95885" w:rsidRPr="004D3DC0">
        <w:rPr>
          <w:color w:val="000000" w:themeColor="text1"/>
          <w:sz w:val="24"/>
          <w:highlight w:val="yellow"/>
        </w:rPr>
        <w:t xml:space="preserve"> skin</w:t>
      </w:r>
      <w:r w:rsidR="00716B23" w:rsidRPr="004D3DC0">
        <w:rPr>
          <w:color w:val="000000" w:themeColor="text1"/>
          <w:sz w:val="24"/>
          <w:highlight w:val="yellow"/>
        </w:rPr>
        <w:t>.</w:t>
      </w:r>
    </w:p>
    <w:p w14:paraId="4EF4BC60" w14:textId="20C2AD83" w:rsidR="0020605B" w:rsidRPr="004D3DC0" w:rsidRDefault="0020605B" w:rsidP="00EB519F">
      <w:pPr>
        <w:pStyle w:val="NoSpacing"/>
        <w:jc w:val="both"/>
        <w:rPr>
          <w:color w:val="000000" w:themeColor="text1"/>
          <w:sz w:val="24"/>
          <w:highlight w:val="yellow"/>
        </w:rPr>
      </w:pPr>
    </w:p>
    <w:p w14:paraId="437A1DF9" w14:textId="28A344C2" w:rsidR="005B6538" w:rsidRPr="004D3DC0" w:rsidRDefault="00055A1C" w:rsidP="00EB519F">
      <w:pPr>
        <w:pStyle w:val="NoSpacing"/>
        <w:jc w:val="both"/>
        <w:rPr>
          <w:sz w:val="24"/>
          <w:highlight w:val="yellow"/>
        </w:rPr>
      </w:pPr>
      <w:r w:rsidRPr="004D3DC0">
        <w:rPr>
          <w:sz w:val="24"/>
          <w:highlight w:val="yellow"/>
        </w:rPr>
        <w:t xml:space="preserve">1.2.3.4) </w:t>
      </w:r>
      <w:r w:rsidR="005B6538" w:rsidRPr="004D3DC0">
        <w:rPr>
          <w:sz w:val="24"/>
          <w:highlight w:val="yellow"/>
        </w:rPr>
        <w:t xml:space="preserve">Insert the lower blade of the scissors into the small incision between the skin and peritoneum and make a lateral incision from </w:t>
      </w:r>
      <w:r w:rsidR="00914D1A" w:rsidRPr="004D3DC0">
        <w:rPr>
          <w:sz w:val="24"/>
          <w:highlight w:val="yellow"/>
        </w:rPr>
        <w:t>groin to chin</w:t>
      </w:r>
      <w:r w:rsidR="00E95885" w:rsidRPr="004D3DC0">
        <w:rPr>
          <w:sz w:val="24"/>
          <w:highlight w:val="yellow"/>
        </w:rPr>
        <w:t>.</w:t>
      </w:r>
    </w:p>
    <w:p w14:paraId="35FC4395" w14:textId="77777777" w:rsidR="005B6538" w:rsidRPr="004D3DC0" w:rsidRDefault="005B6538" w:rsidP="00EB519F">
      <w:pPr>
        <w:pStyle w:val="NoSpacing"/>
        <w:jc w:val="both"/>
        <w:rPr>
          <w:sz w:val="24"/>
          <w:highlight w:val="yellow"/>
        </w:rPr>
      </w:pPr>
    </w:p>
    <w:p w14:paraId="29B970AA" w14:textId="1A917E73" w:rsidR="005B6538" w:rsidRPr="004D3DC0" w:rsidRDefault="00055A1C" w:rsidP="00EB519F">
      <w:pPr>
        <w:pStyle w:val="NoSpacing"/>
        <w:jc w:val="both"/>
        <w:rPr>
          <w:sz w:val="24"/>
          <w:highlight w:val="yellow"/>
        </w:rPr>
      </w:pPr>
      <w:r w:rsidRPr="004D3DC0">
        <w:rPr>
          <w:sz w:val="24"/>
          <w:highlight w:val="yellow"/>
        </w:rPr>
        <w:t xml:space="preserve">1.2.3.5) </w:t>
      </w:r>
      <w:r w:rsidR="005B6538" w:rsidRPr="004D3DC0">
        <w:rPr>
          <w:sz w:val="24"/>
          <w:highlight w:val="yellow"/>
        </w:rPr>
        <w:t>Gently pull back the skin to expose the intact peritoneal cavity</w:t>
      </w:r>
      <w:r w:rsidR="00E95885" w:rsidRPr="004D3DC0">
        <w:rPr>
          <w:sz w:val="24"/>
          <w:highlight w:val="yellow"/>
        </w:rPr>
        <w:t xml:space="preserve"> and thoracic wall</w:t>
      </w:r>
      <w:r w:rsidR="005B6538" w:rsidRPr="004D3DC0">
        <w:rPr>
          <w:sz w:val="24"/>
          <w:highlight w:val="yellow"/>
        </w:rPr>
        <w:t xml:space="preserve">, make a lateral incision through the peritoneum and </w:t>
      </w:r>
      <w:r w:rsidR="00E95885" w:rsidRPr="004D3DC0">
        <w:rPr>
          <w:sz w:val="24"/>
          <w:highlight w:val="yellow"/>
        </w:rPr>
        <w:t>excise</w:t>
      </w:r>
      <w:r w:rsidR="005B6538" w:rsidRPr="004D3DC0">
        <w:rPr>
          <w:sz w:val="24"/>
          <w:highlight w:val="yellow"/>
        </w:rPr>
        <w:t xml:space="preserve"> the membrane</w:t>
      </w:r>
      <w:r w:rsidR="00E95885" w:rsidRPr="004D3DC0">
        <w:rPr>
          <w:sz w:val="24"/>
          <w:highlight w:val="yellow"/>
        </w:rPr>
        <w:t>.</w:t>
      </w:r>
    </w:p>
    <w:p w14:paraId="368A5975" w14:textId="772DC051" w:rsidR="00A81F84" w:rsidRPr="004D3DC0" w:rsidRDefault="00A81F84" w:rsidP="00EB519F">
      <w:pPr>
        <w:pStyle w:val="NoSpacing"/>
        <w:jc w:val="both"/>
        <w:rPr>
          <w:color w:val="000000" w:themeColor="text1"/>
          <w:sz w:val="24"/>
          <w:highlight w:val="yellow"/>
        </w:rPr>
      </w:pPr>
    </w:p>
    <w:p w14:paraId="7080FF4C" w14:textId="38340B83" w:rsidR="0020605B" w:rsidRPr="004D3DC0" w:rsidRDefault="003871E8" w:rsidP="00EB519F">
      <w:pPr>
        <w:pStyle w:val="NoSpacing"/>
        <w:jc w:val="both"/>
        <w:rPr>
          <w:sz w:val="24"/>
          <w:highlight w:val="yellow"/>
        </w:rPr>
      </w:pPr>
      <w:r w:rsidRPr="00FA5FA2">
        <w:rPr>
          <w:sz w:val="24"/>
          <w:szCs w:val="24"/>
          <w:highlight w:val="yellow"/>
        </w:rPr>
        <w:t>1.2.3.</w:t>
      </w:r>
      <w:r w:rsidR="00055A1C" w:rsidRPr="00FA5FA2">
        <w:rPr>
          <w:sz w:val="24"/>
          <w:szCs w:val="24"/>
          <w:highlight w:val="yellow"/>
        </w:rPr>
        <w:t>6</w:t>
      </w:r>
      <w:r w:rsidRPr="00FA5FA2">
        <w:rPr>
          <w:sz w:val="24"/>
          <w:szCs w:val="24"/>
          <w:highlight w:val="yellow"/>
        </w:rPr>
        <w:t xml:space="preserve">) </w:t>
      </w:r>
      <w:r w:rsidR="004F1EE8" w:rsidRPr="00FA5FA2">
        <w:rPr>
          <w:sz w:val="24"/>
          <w:szCs w:val="24"/>
          <w:highlight w:val="yellow"/>
        </w:rPr>
        <w:t>Lift the sternum and carefully incise the diaphragm, be sure not to disturb the inferior vena cava (IVC).</w:t>
      </w:r>
      <w:r w:rsidR="00A81F84" w:rsidRPr="00FA5FA2">
        <w:rPr>
          <w:sz w:val="24"/>
          <w:szCs w:val="24"/>
          <w:highlight w:val="yellow"/>
        </w:rPr>
        <w:t xml:space="preserve"> Move the gastrointestinal organs to the side and locate the </w:t>
      </w:r>
      <w:proofErr w:type="spellStart"/>
      <w:r w:rsidR="00A81F84" w:rsidRPr="00FA5FA2">
        <w:rPr>
          <w:sz w:val="24"/>
          <w:szCs w:val="24"/>
          <w:highlight w:val="yellow"/>
        </w:rPr>
        <w:t>subhepatic</w:t>
      </w:r>
      <w:proofErr w:type="spellEnd"/>
      <w:r w:rsidR="00A81F84" w:rsidRPr="00FA5FA2">
        <w:rPr>
          <w:sz w:val="24"/>
          <w:szCs w:val="24"/>
          <w:highlight w:val="yellow"/>
        </w:rPr>
        <w:t xml:space="preserve"> IVC. </w:t>
      </w:r>
      <w:r w:rsidR="004F1EE8" w:rsidRPr="00FA5FA2">
        <w:rPr>
          <w:sz w:val="24"/>
          <w:szCs w:val="24"/>
          <w:highlight w:val="yellow"/>
        </w:rPr>
        <w:t>Us</w:t>
      </w:r>
      <w:r w:rsidR="00A81F84" w:rsidRPr="00FA5FA2">
        <w:rPr>
          <w:sz w:val="24"/>
          <w:szCs w:val="24"/>
          <w:highlight w:val="yellow"/>
        </w:rPr>
        <w:t xml:space="preserve">e </w:t>
      </w:r>
      <w:r w:rsidR="004F1EE8" w:rsidRPr="00FA5FA2">
        <w:rPr>
          <w:sz w:val="24"/>
          <w:szCs w:val="24"/>
          <w:highlight w:val="yellow"/>
        </w:rPr>
        <w:t>hemostatic forceps</w:t>
      </w:r>
      <w:r w:rsidR="00A81F84" w:rsidRPr="00FA5FA2">
        <w:rPr>
          <w:sz w:val="24"/>
          <w:szCs w:val="24"/>
          <w:highlight w:val="yellow"/>
        </w:rPr>
        <w:t xml:space="preserve"> to </w:t>
      </w:r>
      <w:r w:rsidR="004F1EE8" w:rsidRPr="00FA5FA2">
        <w:rPr>
          <w:sz w:val="24"/>
          <w:szCs w:val="24"/>
          <w:highlight w:val="yellow"/>
        </w:rPr>
        <w:t xml:space="preserve">clamp the </w:t>
      </w:r>
      <w:proofErr w:type="spellStart"/>
      <w:r w:rsidR="00FB16ED" w:rsidRPr="00FA5FA2">
        <w:rPr>
          <w:sz w:val="24"/>
          <w:szCs w:val="24"/>
          <w:highlight w:val="yellow"/>
        </w:rPr>
        <w:t>suprahepatic</w:t>
      </w:r>
      <w:proofErr w:type="spellEnd"/>
      <w:r w:rsidR="00FB16ED" w:rsidRPr="00FA5FA2">
        <w:rPr>
          <w:sz w:val="24"/>
          <w:szCs w:val="24"/>
          <w:highlight w:val="yellow"/>
        </w:rPr>
        <w:t xml:space="preserve"> IVC to maintain localized perfusion.</w:t>
      </w:r>
    </w:p>
    <w:p w14:paraId="616E0FDA" w14:textId="77777777" w:rsidR="00A81F84" w:rsidRPr="004D3DC0" w:rsidRDefault="00A81F84" w:rsidP="00EB519F">
      <w:pPr>
        <w:pStyle w:val="NoSpacing"/>
        <w:jc w:val="both"/>
        <w:rPr>
          <w:sz w:val="24"/>
          <w:highlight w:val="yellow"/>
        </w:rPr>
      </w:pPr>
    </w:p>
    <w:p w14:paraId="4C05837A" w14:textId="1AE2943E" w:rsidR="003202CA" w:rsidRPr="00F209C2" w:rsidRDefault="003202CA" w:rsidP="00EB519F">
      <w:pPr>
        <w:pStyle w:val="NoSpacing"/>
        <w:jc w:val="both"/>
        <w:rPr>
          <w:sz w:val="24"/>
          <w:szCs w:val="24"/>
        </w:rPr>
      </w:pPr>
      <w:r w:rsidRPr="00FA5FA2">
        <w:rPr>
          <w:sz w:val="24"/>
          <w:szCs w:val="24"/>
          <w:highlight w:val="yellow"/>
        </w:rPr>
        <w:t>1.2.3.</w:t>
      </w:r>
      <w:r w:rsidR="00055A1C" w:rsidRPr="00FA5FA2">
        <w:rPr>
          <w:sz w:val="24"/>
          <w:szCs w:val="24"/>
          <w:highlight w:val="yellow"/>
        </w:rPr>
        <w:t>7</w:t>
      </w:r>
      <w:r w:rsidRPr="00FA5FA2">
        <w:rPr>
          <w:sz w:val="24"/>
          <w:szCs w:val="24"/>
          <w:highlight w:val="yellow"/>
        </w:rPr>
        <w:t xml:space="preserve">) </w:t>
      </w:r>
      <w:r w:rsidR="002B61AA" w:rsidRPr="00FA5FA2">
        <w:rPr>
          <w:sz w:val="24"/>
          <w:szCs w:val="24"/>
          <w:highlight w:val="yellow"/>
        </w:rPr>
        <w:t>Attach the syringe filled with pre-warmed PB to the 23</w:t>
      </w:r>
      <w:r w:rsidR="00A81F84" w:rsidRPr="00FA5FA2">
        <w:rPr>
          <w:sz w:val="24"/>
          <w:szCs w:val="24"/>
          <w:highlight w:val="yellow"/>
        </w:rPr>
        <w:t>-gauage</w:t>
      </w:r>
      <w:r w:rsidR="002B61AA" w:rsidRPr="00FA5FA2">
        <w:rPr>
          <w:sz w:val="24"/>
          <w:szCs w:val="24"/>
          <w:highlight w:val="yellow"/>
        </w:rPr>
        <w:t xml:space="preserve"> blood collection and infusion set</w:t>
      </w:r>
      <w:r w:rsidR="00CA7D08" w:rsidRPr="00FA5FA2">
        <w:rPr>
          <w:sz w:val="24"/>
          <w:szCs w:val="24"/>
          <w:highlight w:val="yellow"/>
        </w:rPr>
        <w:t>.</w:t>
      </w:r>
      <w:r w:rsidR="00DB75F8" w:rsidRPr="00FA5FA2">
        <w:rPr>
          <w:sz w:val="24"/>
          <w:szCs w:val="24"/>
          <w:highlight w:val="yellow"/>
        </w:rPr>
        <w:t xml:space="preserve"> </w:t>
      </w:r>
      <w:r w:rsidR="00CA7D08" w:rsidRPr="00FA5FA2">
        <w:rPr>
          <w:sz w:val="24"/>
          <w:szCs w:val="24"/>
          <w:highlight w:val="yellow"/>
        </w:rPr>
        <w:t>Gently push on the plunger until the tubing and needle are filled with PB.</w:t>
      </w:r>
      <w:r w:rsidR="00CA7D08" w:rsidRPr="00F209C2">
        <w:rPr>
          <w:sz w:val="24"/>
          <w:szCs w:val="24"/>
        </w:rPr>
        <w:t xml:space="preserve"> </w:t>
      </w:r>
    </w:p>
    <w:p w14:paraId="718BCBAA" w14:textId="77777777" w:rsidR="003202CA" w:rsidRPr="00F209C2" w:rsidRDefault="003202CA" w:rsidP="00EB519F">
      <w:pPr>
        <w:pStyle w:val="NoSpacing"/>
        <w:jc w:val="both"/>
        <w:rPr>
          <w:sz w:val="24"/>
          <w:szCs w:val="24"/>
        </w:rPr>
      </w:pPr>
    </w:p>
    <w:p w14:paraId="4B52E366" w14:textId="015DC4C7" w:rsidR="0020605B" w:rsidRPr="00FA5FA2" w:rsidRDefault="003202CA" w:rsidP="00EB519F">
      <w:pPr>
        <w:pStyle w:val="NoSpacing"/>
        <w:jc w:val="both"/>
        <w:rPr>
          <w:sz w:val="24"/>
          <w:szCs w:val="24"/>
        </w:rPr>
      </w:pPr>
      <w:r w:rsidRPr="00FA5FA2">
        <w:rPr>
          <w:sz w:val="24"/>
          <w:szCs w:val="24"/>
          <w:highlight w:val="yellow"/>
        </w:rPr>
        <w:t>1.2.3.</w:t>
      </w:r>
      <w:r w:rsidR="00055A1C" w:rsidRPr="00FA5FA2">
        <w:rPr>
          <w:sz w:val="24"/>
          <w:szCs w:val="24"/>
          <w:highlight w:val="yellow"/>
        </w:rPr>
        <w:t>8</w:t>
      </w:r>
      <w:r w:rsidRPr="00FA5FA2">
        <w:rPr>
          <w:sz w:val="24"/>
          <w:szCs w:val="24"/>
          <w:highlight w:val="yellow"/>
        </w:rPr>
        <w:t xml:space="preserve">) </w:t>
      </w:r>
      <w:r w:rsidR="00FB16ED" w:rsidRPr="00FA5FA2">
        <w:rPr>
          <w:sz w:val="24"/>
          <w:szCs w:val="24"/>
          <w:highlight w:val="yellow"/>
        </w:rPr>
        <w:t>Insert the 23</w:t>
      </w:r>
      <w:r w:rsidR="00A81F84" w:rsidRPr="00FA5FA2">
        <w:rPr>
          <w:sz w:val="24"/>
          <w:szCs w:val="24"/>
          <w:highlight w:val="yellow"/>
        </w:rPr>
        <w:t>-gauge</w:t>
      </w:r>
      <w:r w:rsidR="00CA7D08" w:rsidRPr="00FA5FA2">
        <w:rPr>
          <w:sz w:val="24"/>
          <w:szCs w:val="24"/>
          <w:highlight w:val="yellow"/>
        </w:rPr>
        <w:t xml:space="preserve"> needle, parallel to the level of the </w:t>
      </w:r>
      <w:proofErr w:type="spellStart"/>
      <w:r w:rsidR="002F7FFE" w:rsidRPr="00FA5FA2">
        <w:rPr>
          <w:sz w:val="24"/>
          <w:szCs w:val="24"/>
          <w:highlight w:val="yellow"/>
        </w:rPr>
        <w:t>subhepatic</w:t>
      </w:r>
      <w:proofErr w:type="spellEnd"/>
      <w:r w:rsidR="002F7FFE" w:rsidRPr="00FA5FA2">
        <w:rPr>
          <w:sz w:val="24"/>
          <w:szCs w:val="24"/>
          <w:highlight w:val="yellow"/>
        </w:rPr>
        <w:t xml:space="preserve"> </w:t>
      </w:r>
      <w:r w:rsidR="00CA7D08" w:rsidRPr="00FA5FA2">
        <w:rPr>
          <w:sz w:val="24"/>
          <w:szCs w:val="24"/>
          <w:highlight w:val="yellow"/>
        </w:rPr>
        <w:t xml:space="preserve">IVC. </w:t>
      </w:r>
      <w:r w:rsidR="003C59E4" w:rsidRPr="00FA5FA2">
        <w:rPr>
          <w:sz w:val="24"/>
          <w:szCs w:val="24"/>
          <w:highlight w:val="yellow"/>
        </w:rPr>
        <w:t xml:space="preserve">Secure the needle in place </w:t>
      </w:r>
      <w:r w:rsidR="00C64DE6" w:rsidRPr="00FA5FA2">
        <w:rPr>
          <w:sz w:val="24"/>
          <w:szCs w:val="24"/>
          <w:highlight w:val="yellow"/>
        </w:rPr>
        <w:t>using a</w:t>
      </w:r>
      <w:r w:rsidR="00CA7D08" w:rsidRPr="00FA5FA2">
        <w:rPr>
          <w:sz w:val="24"/>
          <w:szCs w:val="24"/>
          <w:highlight w:val="yellow"/>
        </w:rPr>
        <w:t xml:space="preserve"> 4</w:t>
      </w:r>
      <w:r w:rsidR="00A81F84" w:rsidRPr="00FA5FA2">
        <w:rPr>
          <w:sz w:val="24"/>
          <w:szCs w:val="24"/>
          <w:highlight w:val="yellow"/>
        </w:rPr>
        <w:t>-</w:t>
      </w:r>
      <w:r w:rsidR="00CA7D08" w:rsidRPr="00FA5FA2">
        <w:rPr>
          <w:sz w:val="24"/>
          <w:szCs w:val="24"/>
          <w:highlight w:val="yellow"/>
        </w:rPr>
        <w:t>cm hemost</w:t>
      </w:r>
      <w:r w:rsidR="00345CCB" w:rsidRPr="00FA5FA2">
        <w:rPr>
          <w:sz w:val="24"/>
          <w:szCs w:val="24"/>
          <w:highlight w:val="yellow"/>
        </w:rPr>
        <w:t>at</w:t>
      </w:r>
      <w:r w:rsidR="00CA7D08" w:rsidRPr="00FA5FA2">
        <w:rPr>
          <w:sz w:val="24"/>
          <w:szCs w:val="24"/>
          <w:highlight w:val="yellow"/>
        </w:rPr>
        <w:t>ic clam</w:t>
      </w:r>
      <w:r w:rsidR="003C59E4" w:rsidRPr="00FA5FA2">
        <w:rPr>
          <w:sz w:val="24"/>
          <w:szCs w:val="24"/>
          <w:highlight w:val="yellow"/>
        </w:rPr>
        <w:t>p.</w:t>
      </w:r>
    </w:p>
    <w:p w14:paraId="2D8EEEE4" w14:textId="77777777" w:rsidR="00301A4D" w:rsidRPr="00B80149" w:rsidRDefault="00301A4D" w:rsidP="00EB519F">
      <w:pPr>
        <w:pStyle w:val="NoSpacing"/>
        <w:jc w:val="both"/>
        <w:rPr>
          <w:sz w:val="24"/>
          <w:szCs w:val="24"/>
        </w:rPr>
      </w:pPr>
    </w:p>
    <w:p w14:paraId="45DD48DF" w14:textId="1DE5755A" w:rsidR="00301A4D" w:rsidRPr="00F209C2" w:rsidRDefault="00301A4D" w:rsidP="00EB519F">
      <w:pPr>
        <w:pStyle w:val="NoSpacing"/>
        <w:jc w:val="both"/>
        <w:rPr>
          <w:sz w:val="24"/>
          <w:szCs w:val="24"/>
        </w:rPr>
      </w:pPr>
      <w:r w:rsidRPr="00F209C2">
        <w:rPr>
          <w:sz w:val="24"/>
          <w:szCs w:val="24"/>
        </w:rPr>
        <w:t xml:space="preserve">Note: Cannulation of the </w:t>
      </w:r>
      <w:proofErr w:type="spellStart"/>
      <w:r w:rsidRPr="00F209C2">
        <w:rPr>
          <w:sz w:val="24"/>
          <w:szCs w:val="24"/>
        </w:rPr>
        <w:t>subhepatic</w:t>
      </w:r>
      <w:proofErr w:type="spellEnd"/>
      <w:r w:rsidRPr="00F209C2">
        <w:rPr>
          <w:sz w:val="24"/>
          <w:szCs w:val="24"/>
        </w:rPr>
        <w:t xml:space="preserve"> IVC is preferred in diet-fed mice in that the IVC can be better visualize</w:t>
      </w:r>
      <w:r w:rsidR="005208CD" w:rsidRPr="00F209C2">
        <w:rPr>
          <w:sz w:val="24"/>
          <w:szCs w:val="24"/>
        </w:rPr>
        <w:t>d and cannulated within the fat-</w:t>
      </w:r>
      <w:r w:rsidRPr="00F209C2">
        <w:rPr>
          <w:sz w:val="24"/>
          <w:szCs w:val="24"/>
        </w:rPr>
        <w:t>filled cavity.</w:t>
      </w:r>
    </w:p>
    <w:p w14:paraId="7EC99468" w14:textId="77777777" w:rsidR="00A81F84" w:rsidRPr="00F209C2" w:rsidRDefault="00A81F84" w:rsidP="00EB519F">
      <w:pPr>
        <w:pStyle w:val="NoSpacing"/>
        <w:jc w:val="both"/>
        <w:rPr>
          <w:sz w:val="24"/>
          <w:szCs w:val="24"/>
        </w:rPr>
      </w:pPr>
    </w:p>
    <w:p w14:paraId="45EA983F" w14:textId="4ED92CD4" w:rsidR="0020605B" w:rsidRPr="004D3DC0" w:rsidRDefault="003202CA" w:rsidP="00EB519F">
      <w:pPr>
        <w:pStyle w:val="NoSpacing"/>
        <w:jc w:val="both"/>
        <w:rPr>
          <w:sz w:val="24"/>
          <w:highlight w:val="yellow"/>
        </w:rPr>
      </w:pPr>
      <w:r w:rsidRPr="00FA5FA2">
        <w:rPr>
          <w:sz w:val="24"/>
          <w:szCs w:val="24"/>
          <w:highlight w:val="yellow"/>
        </w:rPr>
        <w:t>1.2.3.</w:t>
      </w:r>
      <w:r w:rsidR="00055A1C" w:rsidRPr="00FA5FA2">
        <w:rPr>
          <w:sz w:val="24"/>
          <w:szCs w:val="24"/>
          <w:highlight w:val="yellow"/>
        </w:rPr>
        <w:t>9</w:t>
      </w:r>
      <w:r w:rsidRPr="00FA5FA2">
        <w:rPr>
          <w:sz w:val="24"/>
          <w:szCs w:val="24"/>
          <w:highlight w:val="yellow"/>
        </w:rPr>
        <w:t xml:space="preserve">) </w:t>
      </w:r>
      <w:r w:rsidR="00C64DE6" w:rsidRPr="00FA5FA2">
        <w:rPr>
          <w:sz w:val="24"/>
          <w:szCs w:val="24"/>
          <w:highlight w:val="yellow"/>
        </w:rPr>
        <w:t xml:space="preserve">Gently push on the plunger to begin perfusion, color </w:t>
      </w:r>
      <w:r w:rsidR="000E1D73" w:rsidRPr="00FA5FA2">
        <w:rPr>
          <w:sz w:val="24"/>
          <w:szCs w:val="24"/>
          <w:highlight w:val="yellow"/>
        </w:rPr>
        <w:t xml:space="preserve">will </w:t>
      </w:r>
      <w:r w:rsidR="00C64DE6" w:rsidRPr="00FA5FA2">
        <w:rPr>
          <w:sz w:val="24"/>
          <w:szCs w:val="24"/>
          <w:highlight w:val="yellow"/>
        </w:rPr>
        <w:t xml:space="preserve">rapidly flush from the liver (right lobe first) if the needle </w:t>
      </w:r>
      <w:r w:rsidR="00A9098D" w:rsidRPr="00FA5FA2">
        <w:rPr>
          <w:sz w:val="24"/>
          <w:szCs w:val="24"/>
          <w:highlight w:val="yellow"/>
        </w:rPr>
        <w:t xml:space="preserve">is </w:t>
      </w:r>
      <w:r w:rsidR="00C64DE6" w:rsidRPr="00FA5FA2">
        <w:rPr>
          <w:sz w:val="24"/>
          <w:szCs w:val="24"/>
          <w:highlight w:val="yellow"/>
        </w:rPr>
        <w:t xml:space="preserve">appropriately positioned in the vessel. Enlargement of the lobes is also visible </w:t>
      </w:r>
      <w:r w:rsidR="0021605E" w:rsidRPr="00FA5FA2">
        <w:rPr>
          <w:sz w:val="24"/>
          <w:szCs w:val="24"/>
          <w:highlight w:val="yellow"/>
        </w:rPr>
        <w:t xml:space="preserve">if the needle is properly inserted into the </w:t>
      </w:r>
      <w:proofErr w:type="spellStart"/>
      <w:r w:rsidR="002F7FFE" w:rsidRPr="00FA5FA2">
        <w:rPr>
          <w:sz w:val="24"/>
          <w:szCs w:val="24"/>
          <w:highlight w:val="yellow"/>
        </w:rPr>
        <w:t>subhepatic</w:t>
      </w:r>
      <w:proofErr w:type="spellEnd"/>
      <w:r w:rsidR="002F7FFE" w:rsidRPr="00FA5FA2">
        <w:rPr>
          <w:sz w:val="24"/>
          <w:szCs w:val="24"/>
          <w:highlight w:val="yellow"/>
        </w:rPr>
        <w:t xml:space="preserve"> </w:t>
      </w:r>
      <w:r w:rsidR="0021605E" w:rsidRPr="00FA5FA2">
        <w:rPr>
          <w:sz w:val="24"/>
          <w:szCs w:val="24"/>
          <w:highlight w:val="yellow"/>
        </w:rPr>
        <w:t>IVC.</w:t>
      </w:r>
    </w:p>
    <w:p w14:paraId="2164E56A" w14:textId="77777777" w:rsidR="00A81F84" w:rsidRPr="004D3DC0" w:rsidRDefault="00A81F84" w:rsidP="00EB519F">
      <w:pPr>
        <w:pStyle w:val="NoSpacing"/>
        <w:jc w:val="both"/>
        <w:rPr>
          <w:sz w:val="24"/>
          <w:highlight w:val="yellow"/>
        </w:rPr>
      </w:pPr>
    </w:p>
    <w:p w14:paraId="0748DFD3" w14:textId="3FAA7A94" w:rsidR="003202CA" w:rsidRPr="004D3DC0" w:rsidRDefault="003202CA" w:rsidP="00EB519F">
      <w:pPr>
        <w:pStyle w:val="NoSpacing"/>
        <w:jc w:val="both"/>
        <w:rPr>
          <w:sz w:val="24"/>
          <w:highlight w:val="yellow"/>
        </w:rPr>
      </w:pPr>
      <w:r w:rsidRPr="00FA5FA2">
        <w:rPr>
          <w:sz w:val="24"/>
          <w:szCs w:val="24"/>
          <w:highlight w:val="yellow"/>
        </w:rPr>
        <w:t>1.2.3.</w:t>
      </w:r>
      <w:r w:rsidR="00055A1C" w:rsidRPr="00FA5FA2">
        <w:rPr>
          <w:sz w:val="24"/>
          <w:szCs w:val="24"/>
          <w:highlight w:val="yellow"/>
        </w:rPr>
        <w:t>10</w:t>
      </w:r>
      <w:r w:rsidRPr="00FA5FA2">
        <w:rPr>
          <w:sz w:val="24"/>
          <w:szCs w:val="24"/>
          <w:highlight w:val="yellow"/>
        </w:rPr>
        <w:t xml:space="preserve">) </w:t>
      </w:r>
      <w:r w:rsidR="00EC59F2" w:rsidRPr="00FA5FA2">
        <w:rPr>
          <w:sz w:val="24"/>
          <w:szCs w:val="24"/>
          <w:highlight w:val="yellow"/>
        </w:rPr>
        <w:t xml:space="preserve">Promptly </w:t>
      </w:r>
      <w:r w:rsidR="00856D3B" w:rsidRPr="00FA5FA2">
        <w:rPr>
          <w:sz w:val="24"/>
          <w:szCs w:val="24"/>
          <w:highlight w:val="yellow"/>
        </w:rPr>
        <w:t>c</w:t>
      </w:r>
      <w:r w:rsidR="0021605E" w:rsidRPr="00FA5FA2">
        <w:rPr>
          <w:sz w:val="24"/>
          <w:szCs w:val="24"/>
          <w:highlight w:val="yellow"/>
        </w:rPr>
        <w:t>ut the portal vein</w:t>
      </w:r>
      <w:r w:rsidR="00C64DE6" w:rsidRPr="00FA5FA2">
        <w:rPr>
          <w:sz w:val="24"/>
          <w:szCs w:val="24"/>
          <w:highlight w:val="yellow"/>
        </w:rPr>
        <w:t xml:space="preserve"> to allow the PB to flow freely through the liver.</w:t>
      </w:r>
    </w:p>
    <w:p w14:paraId="0D4660A8" w14:textId="77777777" w:rsidR="003202CA" w:rsidRPr="004D3DC0" w:rsidRDefault="003202CA" w:rsidP="00EB519F">
      <w:pPr>
        <w:pStyle w:val="NoSpacing"/>
        <w:jc w:val="both"/>
        <w:rPr>
          <w:sz w:val="24"/>
          <w:highlight w:val="yellow"/>
        </w:rPr>
      </w:pPr>
    </w:p>
    <w:p w14:paraId="3F735915" w14:textId="1207E8B1" w:rsidR="00B846BF" w:rsidRPr="00F209C2" w:rsidRDefault="003202CA" w:rsidP="00EB519F">
      <w:pPr>
        <w:pStyle w:val="NoSpacing"/>
        <w:jc w:val="both"/>
        <w:rPr>
          <w:sz w:val="24"/>
          <w:szCs w:val="24"/>
        </w:rPr>
      </w:pPr>
      <w:r w:rsidRPr="00FA5FA2">
        <w:rPr>
          <w:sz w:val="24"/>
          <w:szCs w:val="24"/>
          <w:highlight w:val="yellow"/>
        </w:rPr>
        <w:t>1.2.3.</w:t>
      </w:r>
      <w:r w:rsidR="00055A1C" w:rsidRPr="00FA5FA2">
        <w:rPr>
          <w:sz w:val="24"/>
          <w:szCs w:val="24"/>
          <w:highlight w:val="yellow"/>
        </w:rPr>
        <w:t>11</w:t>
      </w:r>
      <w:r w:rsidRPr="00FA5FA2">
        <w:rPr>
          <w:sz w:val="24"/>
          <w:szCs w:val="24"/>
          <w:highlight w:val="yellow"/>
        </w:rPr>
        <w:t xml:space="preserve">) </w:t>
      </w:r>
      <w:r w:rsidR="0021605E" w:rsidRPr="00FA5FA2">
        <w:rPr>
          <w:sz w:val="24"/>
          <w:szCs w:val="24"/>
          <w:highlight w:val="yellow"/>
        </w:rPr>
        <w:t>Perfuse the liver until blood is no longer vis</w:t>
      </w:r>
      <w:r w:rsidR="007F0C7F" w:rsidRPr="00FA5FA2">
        <w:rPr>
          <w:sz w:val="24"/>
          <w:szCs w:val="24"/>
          <w:highlight w:val="yellow"/>
        </w:rPr>
        <w:t>i</w:t>
      </w:r>
      <w:r w:rsidR="0021605E" w:rsidRPr="00FA5FA2">
        <w:rPr>
          <w:sz w:val="24"/>
          <w:szCs w:val="24"/>
          <w:highlight w:val="yellow"/>
        </w:rPr>
        <w:t>ble</w:t>
      </w:r>
      <w:r w:rsidR="007F0C7F" w:rsidRPr="00FA5FA2">
        <w:rPr>
          <w:sz w:val="24"/>
          <w:szCs w:val="24"/>
          <w:highlight w:val="yellow"/>
        </w:rPr>
        <w:t>.</w:t>
      </w:r>
      <w:r w:rsidR="00DB75F8" w:rsidRPr="00FA5FA2">
        <w:rPr>
          <w:sz w:val="24"/>
          <w:szCs w:val="24"/>
          <w:highlight w:val="yellow"/>
        </w:rPr>
        <w:t xml:space="preserve"> </w:t>
      </w:r>
      <w:r w:rsidR="00457D24" w:rsidRPr="00FA5FA2">
        <w:rPr>
          <w:sz w:val="24"/>
          <w:szCs w:val="24"/>
          <w:highlight w:val="yellow"/>
        </w:rPr>
        <w:t>On occasion gently massage liver lobes between fore</w:t>
      </w:r>
      <w:r w:rsidR="00B553DD" w:rsidRPr="00FA5FA2">
        <w:rPr>
          <w:sz w:val="24"/>
          <w:szCs w:val="24"/>
          <w:highlight w:val="yellow"/>
        </w:rPr>
        <w:t>-</w:t>
      </w:r>
      <w:r w:rsidR="00457D24" w:rsidRPr="00FA5FA2">
        <w:rPr>
          <w:sz w:val="24"/>
          <w:szCs w:val="24"/>
          <w:highlight w:val="yellow"/>
        </w:rPr>
        <w:t>finger and thumb to facilitate perfusion.</w:t>
      </w:r>
      <w:r w:rsidR="00B846BF" w:rsidRPr="00F209C2">
        <w:rPr>
          <w:sz w:val="24"/>
          <w:szCs w:val="24"/>
        </w:rPr>
        <w:t xml:space="preserve"> </w:t>
      </w:r>
    </w:p>
    <w:p w14:paraId="37736C9D" w14:textId="77777777" w:rsidR="00A81F84" w:rsidRPr="00F209C2" w:rsidRDefault="00A81F84" w:rsidP="00EB519F">
      <w:pPr>
        <w:pStyle w:val="NoSpacing"/>
        <w:jc w:val="both"/>
        <w:rPr>
          <w:sz w:val="24"/>
          <w:szCs w:val="24"/>
        </w:rPr>
      </w:pPr>
    </w:p>
    <w:p w14:paraId="472D409D" w14:textId="6F345F8F" w:rsidR="00457D24" w:rsidRPr="00F209C2" w:rsidRDefault="00A81F84" w:rsidP="00EB519F">
      <w:pPr>
        <w:pStyle w:val="NoSpacing"/>
        <w:jc w:val="both"/>
        <w:rPr>
          <w:color w:val="000000" w:themeColor="text1"/>
          <w:sz w:val="24"/>
          <w:szCs w:val="24"/>
        </w:rPr>
      </w:pPr>
      <w:r w:rsidRPr="00F209C2">
        <w:rPr>
          <w:sz w:val="24"/>
          <w:szCs w:val="24"/>
        </w:rPr>
        <w:t>Note</w:t>
      </w:r>
      <w:r w:rsidR="00B846BF" w:rsidRPr="00F209C2">
        <w:rPr>
          <w:sz w:val="24"/>
          <w:szCs w:val="24"/>
        </w:rPr>
        <w:t xml:space="preserve">: </w:t>
      </w:r>
      <w:r w:rsidR="00B846BF" w:rsidRPr="00F209C2">
        <w:rPr>
          <w:color w:val="000000" w:themeColor="text1"/>
          <w:sz w:val="24"/>
          <w:szCs w:val="24"/>
        </w:rPr>
        <w:t>It is important to use non serrated blunt edged tools to handle the liver</w:t>
      </w:r>
      <w:r w:rsidR="000E1D73" w:rsidRPr="00F209C2">
        <w:rPr>
          <w:color w:val="000000" w:themeColor="text1"/>
          <w:sz w:val="24"/>
          <w:szCs w:val="24"/>
        </w:rPr>
        <w:t xml:space="preserve"> to prevent tissue damage</w:t>
      </w:r>
      <w:r w:rsidR="00B846BF" w:rsidRPr="00F209C2">
        <w:rPr>
          <w:color w:val="000000" w:themeColor="text1"/>
          <w:sz w:val="24"/>
          <w:szCs w:val="24"/>
        </w:rPr>
        <w:t xml:space="preserve">. </w:t>
      </w:r>
    </w:p>
    <w:p w14:paraId="050E662E" w14:textId="77777777" w:rsidR="00A81F84" w:rsidRPr="00F209C2" w:rsidRDefault="00A81F84" w:rsidP="00EB519F">
      <w:pPr>
        <w:pStyle w:val="NoSpacing"/>
        <w:jc w:val="both"/>
        <w:rPr>
          <w:color w:val="000000" w:themeColor="text1"/>
          <w:sz w:val="24"/>
          <w:szCs w:val="24"/>
        </w:rPr>
      </w:pPr>
    </w:p>
    <w:p w14:paraId="263DB641" w14:textId="6DA228B1" w:rsidR="000E1D73" w:rsidRPr="00F209C2" w:rsidRDefault="003202CA" w:rsidP="00EB519F">
      <w:pPr>
        <w:pStyle w:val="NoSpacing"/>
        <w:jc w:val="both"/>
        <w:rPr>
          <w:sz w:val="24"/>
          <w:szCs w:val="24"/>
        </w:rPr>
      </w:pPr>
      <w:r w:rsidRPr="00F209C2">
        <w:rPr>
          <w:sz w:val="24"/>
          <w:szCs w:val="24"/>
        </w:rPr>
        <w:t>1.2.3.1</w:t>
      </w:r>
      <w:r w:rsidR="00055A1C" w:rsidRPr="00F209C2">
        <w:rPr>
          <w:sz w:val="24"/>
          <w:szCs w:val="24"/>
        </w:rPr>
        <w:t>2</w:t>
      </w:r>
      <w:r w:rsidRPr="00F209C2">
        <w:rPr>
          <w:sz w:val="24"/>
          <w:szCs w:val="24"/>
        </w:rPr>
        <w:t xml:space="preserve">) </w:t>
      </w:r>
      <w:r w:rsidR="007F0C7F" w:rsidRPr="00F209C2">
        <w:rPr>
          <w:sz w:val="24"/>
          <w:szCs w:val="24"/>
        </w:rPr>
        <w:t xml:space="preserve">When 5 mL of PB remains within the syringe, change to the syringe filled with pre-warmed dissociation buffer. </w:t>
      </w:r>
      <w:r w:rsidR="00A81F84" w:rsidRPr="00F209C2">
        <w:rPr>
          <w:sz w:val="24"/>
          <w:szCs w:val="24"/>
        </w:rPr>
        <w:t>Do not disturb</w:t>
      </w:r>
      <w:r w:rsidR="007F0C7F" w:rsidRPr="00F209C2">
        <w:rPr>
          <w:sz w:val="24"/>
          <w:szCs w:val="24"/>
        </w:rPr>
        <w:t xml:space="preserve"> the position of the secured needle</w:t>
      </w:r>
      <w:r w:rsidR="00824BEB" w:rsidRPr="00F209C2">
        <w:rPr>
          <w:sz w:val="24"/>
          <w:szCs w:val="24"/>
        </w:rPr>
        <w:t xml:space="preserve"> during this time.</w:t>
      </w:r>
      <w:r w:rsidR="00A81F84" w:rsidRPr="00F209C2">
        <w:rPr>
          <w:sz w:val="24"/>
          <w:szCs w:val="24"/>
        </w:rPr>
        <w:t xml:space="preserve"> </w:t>
      </w:r>
    </w:p>
    <w:p w14:paraId="299DD6B3" w14:textId="77777777" w:rsidR="000E1D73" w:rsidRPr="00F209C2" w:rsidRDefault="000E1D73" w:rsidP="00EB519F">
      <w:pPr>
        <w:pStyle w:val="NoSpacing"/>
        <w:jc w:val="both"/>
        <w:rPr>
          <w:sz w:val="24"/>
          <w:szCs w:val="24"/>
        </w:rPr>
      </w:pPr>
    </w:p>
    <w:p w14:paraId="30021F09" w14:textId="2742499A" w:rsidR="003202CA" w:rsidRPr="00F209C2" w:rsidRDefault="000E1D73" w:rsidP="00EB519F">
      <w:pPr>
        <w:pStyle w:val="NoSpacing"/>
        <w:jc w:val="both"/>
        <w:rPr>
          <w:sz w:val="24"/>
          <w:szCs w:val="24"/>
        </w:rPr>
      </w:pPr>
      <w:r w:rsidRPr="00FA5FA2">
        <w:rPr>
          <w:sz w:val="24"/>
          <w:szCs w:val="24"/>
          <w:highlight w:val="yellow"/>
        </w:rPr>
        <w:lastRenderedPageBreak/>
        <w:t xml:space="preserve">1.2.3.13) </w:t>
      </w:r>
      <w:r w:rsidR="00824BEB" w:rsidRPr="00FA5FA2">
        <w:rPr>
          <w:sz w:val="24"/>
          <w:szCs w:val="24"/>
          <w:highlight w:val="yellow"/>
        </w:rPr>
        <w:t>Perfuse the liver until fully digested.</w:t>
      </w:r>
      <w:r w:rsidR="00DB75F8" w:rsidRPr="00FA5FA2">
        <w:rPr>
          <w:sz w:val="24"/>
          <w:szCs w:val="24"/>
          <w:highlight w:val="yellow"/>
        </w:rPr>
        <w:t xml:space="preserve"> </w:t>
      </w:r>
      <w:r w:rsidR="002F0183" w:rsidRPr="00FA5FA2">
        <w:rPr>
          <w:sz w:val="24"/>
          <w:szCs w:val="24"/>
          <w:highlight w:val="yellow"/>
        </w:rPr>
        <w:t>G</w:t>
      </w:r>
      <w:r w:rsidR="00457D24" w:rsidRPr="00FA5FA2">
        <w:rPr>
          <w:sz w:val="24"/>
          <w:szCs w:val="24"/>
          <w:highlight w:val="yellow"/>
        </w:rPr>
        <w:t>ently massage liver lobes to facilitate perfusion.</w:t>
      </w:r>
    </w:p>
    <w:p w14:paraId="7723749E" w14:textId="77777777" w:rsidR="000E1D73" w:rsidRPr="00F209C2" w:rsidRDefault="000E1D73" w:rsidP="00EB519F">
      <w:pPr>
        <w:pStyle w:val="NoSpacing"/>
        <w:jc w:val="both"/>
        <w:rPr>
          <w:sz w:val="24"/>
          <w:szCs w:val="24"/>
        </w:rPr>
      </w:pPr>
    </w:p>
    <w:p w14:paraId="78F69C35" w14:textId="49C086C5" w:rsidR="00824BEB" w:rsidRPr="00F209C2" w:rsidRDefault="003202CA" w:rsidP="00EB519F">
      <w:pPr>
        <w:pStyle w:val="NoSpacing"/>
        <w:jc w:val="both"/>
        <w:rPr>
          <w:sz w:val="24"/>
          <w:szCs w:val="24"/>
        </w:rPr>
      </w:pPr>
      <w:r w:rsidRPr="00F209C2">
        <w:rPr>
          <w:sz w:val="24"/>
          <w:szCs w:val="24"/>
        </w:rPr>
        <w:t>Note</w:t>
      </w:r>
      <w:r w:rsidR="00824BEB" w:rsidRPr="00F209C2">
        <w:rPr>
          <w:sz w:val="24"/>
          <w:szCs w:val="24"/>
        </w:rPr>
        <w:t>:</w:t>
      </w:r>
      <w:r w:rsidR="00DB75F8" w:rsidRPr="00F209C2">
        <w:rPr>
          <w:sz w:val="24"/>
          <w:szCs w:val="24"/>
        </w:rPr>
        <w:t xml:space="preserve"> </w:t>
      </w:r>
      <w:r w:rsidR="00824BEB" w:rsidRPr="00F209C2">
        <w:rPr>
          <w:sz w:val="24"/>
          <w:szCs w:val="24"/>
        </w:rPr>
        <w:t xml:space="preserve">Separation of Glisson’s capsule from parenchyma is </w:t>
      </w:r>
      <w:r w:rsidR="001C1A7F" w:rsidRPr="00F209C2">
        <w:rPr>
          <w:sz w:val="24"/>
          <w:szCs w:val="24"/>
        </w:rPr>
        <w:t xml:space="preserve">observable </w:t>
      </w:r>
      <w:r w:rsidR="00824BEB" w:rsidRPr="00F209C2">
        <w:rPr>
          <w:sz w:val="24"/>
          <w:szCs w:val="24"/>
        </w:rPr>
        <w:t xml:space="preserve">in a </w:t>
      </w:r>
      <w:r w:rsidR="001C1A7F" w:rsidRPr="00F209C2">
        <w:rPr>
          <w:sz w:val="24"/>
          <w:szCs w:val="24"/>
        </w:rPr>
        <w:t xml:space="preserve">successfully </w:t>
      </w:r>
      <w:r w:rsidR="00824BEB" w:rsidRPr="00F209C2">
        <w:rPr>
          <w:sz w:val="24"/>
          <w:szCs w:val="24"/>
        </w:rPr>
        <w:t xml:space="preserve">digested liver. </w:t>
      </w:r>
      <w:r w:rsidR="001C1A7F" w:rsidRPr="00F209C2">
        <w:rPr>
          <w:sz w:val="24"/>
          <w:szCs w:val="24"/>
        </w:rPr>
        <w:t>To assess this, u</w:t>
      </w:r>
      <w:r w:rsidR="00824BEB" w:rsidRPr="00F209C2">
        <w:rPr>
          <w:sz w:val="24"/>
          <w:szCs w:val="24"/>
        </w:rPr>
        <w:t>s</w:t>
      </w:r>
      <w:r w:rsidR="001C1A7F" w:rsidRPr="00F209C2">
        <w:rPr>
          <w:sz w:val="24"/>
          <w:szCs w:val="24"/>
        </w:rPr>
        <w:t>e</w:t>
      </w:r>
      <w:r w:rsidR="00824BEB" w:rsidRPr="00F209C2">
        <w:rPr>
          <w:sz w:val="24"/>
          <w:szCs w:val="24"/>
        </w:rPr>
        <w:t xml:space="preserve"> the blunt edge of a pair of forceps, </w:t>
      </w:r>
      <w:r w:rsidR="002F0183" w:rsidRPr="00F209C2">
        <w:rPr>
          <w:sz w:val="24"/>
          <w:szCs w:val="24"/>
        </w:rPr>
        <w:t xml:space="preserve">to </w:t>
      </w:r>
      <w:r w:rsidR="00824BEB" w:rsidRPr="00F209C2">
        <w:rPr>
          <w:sz w:val="24"/>
          <w:szCs w:val="24"/>
        </w:rPr>
        <w:t xml:space="preserve">gently press on the left lateral lobe. An impression should appear on the surface and </w:t>
      </w:r>
      <w:r w:rsidR="0076579B" w:rsidRPr="00F209C2">
        <w:rPr>
          <w:sz w:val="24"/>
          <w:szCs w:val="24"/>
        </w:rPr>
        <w:t>the indentation should fill slowly once the forceps is removed.</w:t>
      </w:r>
    </w:p>
    <w:p w14:paraId="1FF4FB84" w14:textId="77777777" w:rsidR="002F0183" w:rsidRPr="00F209C2" w:rsidRDefault="002F0183" w:rsidP="00EB519F">
      <w:pPr>
        <w:pStyle w:val="NoSpacing"/>
        <w:jc w:val="both"/>
        <w:rPr>
          <w:sz w:val="24"/>
          <w:szCs w:val="24"/>
        </w:rPr>
      </w:pPr>
    </w:p>
    <w:p w14:paraId="27D39BE2" w14:textId="46D4F5EC" w:rsidR="0020605B" w:rsidRPr="00F209C2" w:rsidRDefault="003202CA" w:rsidP="00EB519F">
      <w:pPr>
        <w:pStyle w:val="NoSpacing"/>
        <w:tabs>
          <w:tab w:val="left" w:pos="720"/>
        </w:tabs>
        <w:jc w:val="both"/>
        <w:rPr>
          <w:sz w:val="24"/>
          <w:szCs w:val="24"/>
        </w:rPr>
      </w:pPr>
      <w:r w:rsidRPr="00F209C2">
        <w:rPr>
          <w:sz w:val="24"/>
          <w:szCs w:val="24"/>
        </w:rPr>
        <w:t>1.2.3.1</w:t>
      </w:r>
      <w:r w:rsidR="000E1D73" w:rsidRPr="00F209C2">
        <w:rPr>
          <w:sz w:val="24"/>
          <w:szCs w:val="24"/>
        </w:rPr>
        <w:t>4</w:t>
      </w:r>
      <w:r w:rsidRPr="00F209C2">
        <w:rPr>
          <w:sz w:val="24"/>
          <w:szCs w:val="24"/>
        </w:rPr>
        <w:t xml:space="preserve">) </w:t>
      </w:r>
      <w:r w:rsidR="0076579B" w:rsidRPr="00F209C2">
        <w:rPr>
          <w:sz w:val="24"/>
          <w:szCs w:val="24"/>
        </w:rPr>
        <w:t>Remove the needle</w:t>
      </w:r>
      <w:r w:rsidR="00345CCB" w:rsidRPr="00F209C2">
        <w:rPr>
          <w:sz w:val="24"/>
          <w:szCs w:val="24"/>
        </w:rPr>
        <w:t xml:space="preserve"> from the </w:t>
      </w:r>
      <w:proofErr w:type="spellStart"/>
      <w:r w:rsidR="002F7FFE" w:rsidRPr="00F209C2">
        <w:rPr>
          <w:sz w:val="24"/>
          <w:szCs w:val="24"/>
        </w:rPr>
        <w:t>subhepatic</w:t>
      </w:r>
      <w:proofErr w:type="spellEnd"/>
      <w:r w:rsidR="002F7FFE" w:rsidRPr="00F209C2">
        <w:rPr>
          <w:sz w:val="24"/>
          <w:szCs w:val="24"/>
        </w:rPr>
        <w:t xml:space="preserve"> </w:t>
      </w:r>
      <w:r w:rsidR="00345CCB" w:rsidRPr="00F209C2">
        <w:rPr>
          <w:sz w:val="24"/>
          <w:szCs w:val="24"/>
        </w:rPr>
        <w:t>IVC.</w:t>
      </w:r>
      <w:r w:rsidR="00DB75F8" w:rsidRPr="00F209C2">
        <w:rPr>
          <w:sz w:val="24"/>
          <w:szCs w:val="24"/>
        </w:rPr>
        <w:t xml:space="preserve"> </w:t>
      </w:r>
      <w:r w:rsidR="00345CCB" w:rsidRPr="00F209C2">
        <w:rPr>
          <w:sz w:val="24"/>
          <w:szCs w:val="24"/>
        </w:rPr>
        <w:t xml:space="preserve">Do not remove the hemostatic forceps clamping the </w:t>
      </w:r>
      <w:proofErr w:type="spellStart"/>
      <w:r w:rsidR="00345CCB" w:rsidRPr="00F209C2">
        <w:rPr>
          <w:sz w:val="24"/>
          <w:szCs w:val="24"/>
        </w:rPr>
        <w:t>suprahepatic</w:t>
      </w:r>
      <w:proofErr w:type="spellEnd"/>
      <w:r w:rsidR="00345CCB" w:rsidRPr="00F209C2">
        <w:rPr>
          <w:sz w:val="24"/>
          <w:szCs w:val="24"/>
        </w:rPr>
        <w:t xml:space="preserve"> IVC.</w:t>
      </w:r>
    </w:p>
    <w:p w14:paraId="52895E1F" w14:textId="77777777" w:rsidR="002F0183" w:rsidRPr="00F209C2" w:rsidRDefault="002F0183" w:rsidP="00EB519F">
      <w:pPr>
        <w:pStyle w:val="NoSpacing"/>
        <w:tabs>
          <w:tab w:val="left" w:pos="720"/>
        </w:tabs>
        <w:jc w:val="both"/>
        <w:rPr>
          <w:sz w:val="24"/>
          <w:szCs w:val="24"/>
        </w:rPr>
      </w:pPr>
    </w:p>
    <w:p w14:paraId="7C10060A" w14:textId="0A2D5F61" w:rsidR="0020605B" w:rsidRPr="004D3DC0" w:rsidRDefault="003202CA" w:rsidP="00EB519F">
      <w:pPr>
        <w:pStyle w:val="NoSpacing"/>
        <w:tabs>
          <w:tab w:val="left" w:pos="720"/>
        </w:tabs>
        <w:jc w:val="both"/>
        <w:rPr>
          <w:sz w:val="24"/>
          <w:highlight w:val="yellow"/>
        </w:rPr>
      </w:pPr>
      <w:r w:rsidRPr="00FA5FA2">
        <w:rPr>
          <w:sz w:val="24"/>
          <w:szCs w:val="24"/>
          <w:highlight w:val="yellow"/>
        </w:rPr>
        <w:t>1.2.3.1</w:t>
      </w:r>
      <w:r w:rsidR="000E1D73" w:rsidRPr="00FA5FA2">
        <w:rPr>
          <w:sz w:val="24"/>
          <w:szCs w:val="24"/>
          <w:highlight w:val="yellow"/>
        </w:rPr>
        <w:t>5</w:t>
      </w:r>
      <w:r w:rsidRPr="00FA5FA2">
        <w:rPr>
          <w:sz w:val="24"/>
          <w:szCs w:val="24"/>
          <w:highlight w:val="yellow"/>
        </w:rPr>
        <w:t xml:space="preserve">) </w:t>
      </w:r>
      <w:r w:rsidR="000E1D73" w:rsidRPr="00FA5FA2">
        <w:rPr>
          <w:sz w:val="24"/>
          <w:szCs w:val="24"/>
          <w:highlight w:val="yellow"/>
        </w:rPr>
        <w:t xml:space="preserve">Excise </w:t>
      </w:r>
      <w:r w:rsidR="00345CCB" w:rsidRPr="00FA5FA2">
        <w:rPr>
          <w:sz w:val="24"/>
          <w:szCs w:val="24"/>
          <w:highlight w:val="yellow"/>
        </w:rPr>
        <w:t xml:space="preserve">the whole liver </w:t>
      </w:r>
      <w:r w:rsidR="00457D24" w:rsidRPr="00FA5FA2">
        <w:rPr>
          <w:sz w:val="24"/>
          <w:szCs w:val="24"/>
          <w:highlight w:val="yellow"/>
        </w:rPr>
        <w:t>by carefully cutting through connecting ligaments using</w:t>
      </w:r>
      <w:r w:rsidR="000E1D73" w:rsidRPr="00FA5FA2">
        <w:rPr>
          <w:sz w:val="24"/>
          <w:szCs w:val="24"/>
          <w:highlight w:val="yellow"/>
        </w:rPr>
        <w:t xml:space="preserve"> a </w:t>
      </w:r>
      <w:r w:rsidR="00994E58" w:rsidRPr="00FA5FA2">
        <w:rPr>
          <w:sz w:val="24"/>
          <w:szCs w:val="24"/>
          <w:highlight w:val="yellow"/>
        </w:rPr>
        <w:t xml:space="preserve">short </w:t>
      </w:r>
      <w:r w:rsidR="000E1D73" w:rsidRPr="00FA5FA2">
        <w:rPr>
          <w:sz w:val="24"/>
          <w:szCs w:val="24"/>
          <w:highlight w:val="yellow"/>
        </w:rPr>
        <w:t>straight</w:t>
      </w:r>
      <w:r w:rsidR="00274059" w:rsidRPr="00FA5FA2">
        <w:rPr>
          <w:sz w:val="24"/>
          <w:szCs w:val="24"/>
          <w:highlight w:val="yellow"/>
        </w:rPr>
        <w:t xml:space="preserve"> </w:t>
      </w:r>
      <w:r w:rsidR="000E1D73" w:rsidRPr="00FA5FA2">
        <w:rPr>
          <w:sz w:val="24"/>
          <w:szCs w:val="24"/>
          <w:highlight w:val="yellow"/>
        </w:rPr>
        <w:t>blade dissecting</w:t>
      </w:r>
      <w:r w:rsidR="00457D24" w:rsidRPr="00FA5FA2">
        <w:rPr>
          <w:sz w:val="24"/>
          <w:szCs w:val="24"/>
          <w:highlight w:val="yellow"/>
        </w:rPr>
        <w:t xml:space="preserve"> scissors</w:t>
      </w:r>
      <w:r w:rsidR="00AA73EA" w:rsidRPr="00FA5FA2">
        <w:rPr>
          <w:sz w:val="24"/>
          <w:szCs w:val="24"/>
          <w:highlight w:val="yellow"/>
        </w:rPr>
        <w:t xml:space="preserve"> and</w:t>
      </w:r>
      <w:r w:rsidR="00457D24" w:rsidRPr="00FA5FA2">
        <w:rPr>
          <w:sz w:val="24"/>
          <w:szCs w:val="24"/>
          <w:highlight w:val="yellow"/>
        </w:rPr>
        <w:t xml:space="preserve"> remove the gallbladder.</w:t>
      </w:r>
    </w:p>
    <w:p w14:paraId="4774D1C8" w14:textId="77777777" w:rsidR="002F0183" w:rsidRPr="004D3DC0" w:rsidRDefault="002F0183" w:rsidP="00EB519F">
      <w:pPr>
        <w:pStyle w:val="NoSpacing"/>
        <w:tabs>
          <w:tab w:val="left" w:pos="720"/>
        </w:tabs>
        <w:jc w:val="both"/>
        <w:rPr>
          <w:sz w:val="24"/>
          <w:highlight w:val="yellow"/>
        </w:rPr>
      </w:pPr>
    </w:p>
    <w:p w14:paraId="0DC49EC7" w14:textId="2748210B" w:rsidR="00467BD8" w:rsidRPr="00F209C2" w:rsidRDefault="003202CA" w:rsidP="00EB519F">
      <w:pPr>
        <w:pStyle w:val="NoSpacing"/>
        <w:tabs>
          <w:tab w:val="left" w:pos="720"/>
        </w:tabs>
        <w:jc w:val="both"/>
        <w:rPr>
          <w:sz w:val="24"/>
          <w:szCs w:val="24"/>
        </w:rPr>
      </w:pPr>
      <w:r w:rsidRPr="00B80149">
        <w:rPr>
          <w:sz w:val="24"/>
          <w:szCs w:val="24"/>
        </w:rPr>
        <w:t>1.2.3.1</w:t>
      </w:r>
      <w:r w:rsidR="000E1D73" w:rsidRPr="00B80149">
        <w:rPr>
          <w:sz w:val="24"/>
          <w:szCs w:val="24"/>
        </w:rPr>
        <w:t>6</w:t>
      </w:r>
      <w:r w:rsidRPr="00B80149">
        <w:rPr>
          <w:sz w:val="24"/>
          <w:szCs w:val="24"/>
        </w:rPr>
        <w:t xml:space="preserve">) </w:t>
      </w:r>
      <w:r w:rsidR="001B31AE" w:rsidRPr="004A05FA">
        <w:rPr>
          <w:sz w:val="24"/>
          <w:szCs w:val="24"/>
        </w:rPr>
        <w:t>Place the whole</w:t>
      </w:r>
      <w:r w:rsidR="001B31AE" w:rsidRPr="00586807">
        <w:rPr>
          <w:sz w:val="24"/>
          <w:szCs w:val="24"/>
        </w:rPr>
        <w:t xml:space="preserve"> liver in a 10</w:t>
      </w:r>
      <w:r w:rsidR="002F0183" w:rsidRPr="00B80149">
        <w:rPr>
          <w:sz w:val="24"/>
          <w:szCs w:val="24"/>
        </w:rPr>
        <w:t>-</w:t>
      </w:r>
      <w:r w:rsidR="00966916" w:rsidRPr="00B80149">
        <w:rPr>
          <w:sz w:val="24"/>
          <w:szCs w:val="24"/>
        </w:rPr>
        <w:t>cm p</w:t>
      </w:r>
      <w:r w:rsidR="001B31AE" w:rsidRPr="00B80149">
        <w:rPr>
          <w:sz w:val="24"/>
          <w:szCs w:val="24"/>
        </w:rPr>
        <w:t xml:space="preserve">etri-dish containing 10 mL </w:t>
      </w:r>
      <w:r w:rsidR="00ED02EF" w:rsidRPr="00B80149">
        <w:rPr>
          <w:sz w:val="24"/>
          <w:szCs w:val="24"/>
        </w:rPr>
        <w:t xml:space="preserve">ice-cold </w:t>
      </w:r>
      <w:r w:rsidR="001B31AE" w:rsidRPr="00B80149">
        <w:rPr>
          <w:sz w:val="24"/>
          <w:szCs w:val="24"/>
        </w:rPr>
        <w:t>Preservation Buffer and store at 4</w:t>
      </w:r>
      <w:r w:rsidR="002F0183" w:rsidRPr="00B80149">
        <w:rPr>
          <w:sz w:val="24"/>
          <w:szCs w:val="24"/>
        </w:rPr>
        <w:t xml:space="preserve"> </w:t>
      </w:r>
      <w:proofErr w:type="spellStart"/>
      <w:r w:rsidR="001B31AE" w:rsidRPr="00B80149">
        <w:rPr>
          <w:sz w:val="24"/>
          <w:szCs w:val="24"/>
          <w:vertAlign w:val="superscript"/>
        </w:rPr>
        <w:t>о</w:t>
      </w:r>
      <w:r w:rsidR="001B31AE" w:rsidRPr="00B80149">
        <w:rPr>
          <w:sz w:val="24"/>
          <w:szCs w:val="24"/>
        </w:rPr>
        <w:t>C</w:t>
      </w:r>
      <w:proofErr w:type="spellEnd"/>
      <w:r w:rsidR="00540425" w:rsidRPr="00B80149">
        <w:rPr>
          <w:sz w:val="24"/>
          <w:szCs w:val="24"/>
        </w:rPr>
        <w:t xml:space="preserve"> until ready to liberate cells.</w:t>
      </w:r>
    </w:p>
    <w:p w14:paraId="4B0BF68F" w14:textId="77777777" w:rsidR="00DD2630" w:rsidRPr="00F209C2" w:rsidRDefault="00DD2630" w:rsidP="00EB519F">
      <w:pPr>
        <w:pStyle w:val="NoSpacing"/>
        <w:jc w:val="both"/>
        <w:rPr>
          <w:sz w:val="24"/>
          <w:szCs w:val="24"/>
        </w:rPr>
      </w:pPr>
    </w:p>
    <w:p w14:paraId="24FEA39E" w14:textId="34E99F63" w:rsidR="00DD2630" w:rsidRPr="00F209C2" w:rsidRDefault="003202CA" w:rsidP="00EB519F">
      <w:pPr>
        <w:pStyle w:val="NoSpacing"/>
        <w:jc w:val="both"/>
        <w:rPr>
          <w:sz w:val="24"/>
          <w:szCs w:val="24"/>
        </w:rPr>
      </w:pPr>
      <w:r w:rsidRPr="004D3DC0">
        <w:rPr>
          <w:sz w:val="24"/>
        </w:rPr>
        <w:t xml:space="preserve">1.2.4) </w:t>
      </w:r>
      <w:r w:rsidR="00DD2630" w:rsidRPr="004D3DC0">
        <w:rPr>
          <w:sz w:val="24"/>
        </w:rPr>
        <w:t xml:space="preserve">Liver Cell </w:t>
      </w:r>
      <w:r w:rsidRPr="004D3DC0">
        <w:rPr>
          <w:sz w:val="24"/>
        </w:rPr>
        <w:t>Dissociation</w:t>
      </w:r>
    </w:p>
    <w:p w14:paraId="57D7ABCE" w14:textId="77777777" w:rsidR="00DD2630" w:rsidRPr="00F209C2" w:rsidRDefault="00DD2630" w:rsidP="00EB519F">
      <w:pPr>
        <w:pStyle w:val="NoSpacing"/>
        <w:jc w:val="both"/>
        <w:rPr>
          <w:sz w:val="24"/>
          <w:szCs w:val="24"/>
        </w:rPr>
      </w:pPr>
    </w:p>
    <w:p w14:paraId="07E6DBA6" w14:textId="5B1346CF" w:rsidR="007C0FA2" w:rsidRPr="004D3DC0" w:rsidRDefault="003202CA" w:rsidP="00EB519F">
      <w:pPr>
        <w:pStyle w:val="NoSpacing"/>
        <w:jc w:val="both"/>
        <w:rPr>
          <w:sz w:val="24"/>
          <w:highlight w:val="yellow"/>
        </w:rPr>
      </w:pPr>
      <w:r w:rsidRPr="004D3DC0">
        <w:rPr>
          <w:sz w:val="24"/>
          <w:highlight w:val="yellow"/>
        </w:rPr>
        <w:t xml:space="preserve">1.2.4.1) </w:t>
      </w:r>
      <w:r w:rsidR="005D0493" w:rsidRPr="004D3DC0">
        <w:rPr>
          <w:sz w:val="24"/>
          <w:highlight w:val="yellow"/>
        </w:rPr>
        <w:t>Transfer the liver to a 10</w:t>
      </w:r>
      <w:r w:rsidR="002F0183" w:rsidRPr="004D3DC0">
        <w:rPr>
          <w:sz w:val="24"/>
          <w:highlight w:val="yellow"/>
        </w:rPr>
        <w:t>-</w:t>
      </w:r>
      <w:r w:rsidR="005D0493" w:rsidRPr="004D3DC0">
        <w:rPr>
          <w:sz w:val="24"/>
          <w:highlight w:val="yellow"/>
        </w:rPr>
        <w:t>cm dish containing 10 mL ice-cold DMEM</w:t>
      </w:r>
      <w:r w:rsidR="002F0183" w:rsidRPr="004D3DC0">
        <w:rPr>
          <w:sz w:val="24"/>
          <w:highlight w:val="yellow"/>
        </w:rPr>
        <w:t>.</w:t>
      </w:r>
    </w:p>
    <w:p w14:paraId="48A5CA66" w14:textId="77777777" w:rsidR="002F0183" w:rsidRPr="004D3DC0" w:rsidRDefault="002F0183" w:rsidP="00EB519F">
      <w:pPr>
        <w:pStyle w:val="NoSpacing"/>
        <w:jc w:val="both"/>
        <w:rPr>
          <w:sz w:val="24"/>
          <w:highlight w:val="yellow"/>
        </w:rPr>
      </w:pPr>
    </w:p>
    <w:p w14:paraId="59ABA7C5" w14:textId="42CA6872" w:rsidR="003202CA" w:rsidRPr="00FA5FA2" w:rsidRDefault="003202CA" w:rsidP="00EB519F">
      <w:pPr>
        <w:pStyle w:val="NoSpacing"/>
        <w:jc w:val="both"/>
        <w:rPr>
          <w:sz w:val="24"/>
          <w:szCs w:val="24"/>
          <w:highlight w:val="yellow"/>
        </w:rPr>
      </w:pPr>
      <w:r w:rsidRPr="00FA5FA2">
        <w:rPr>
          <w:sz w:val="24"/>
          <w:szCs w:val="24"/>
          <w:highlight w:val="yellow"/>
        </w:rPr>
        <w:t xml:space="preserve">1.2.4.2) </w:t>
      </w:r>
      <w:r w:rsidR="00D045B0" w:rsidRPr="00FA5FA2">
        <w:rPr>
          <w:sz w:val="24"/>
          <w:szCs w:val="24"/>
          <w:highlight w:val="yellow"/>
        </w:rPr>
        <w:t xml:space="preserve">Grip </w:t>
      </w:r>
      <w:r w:rsidRPr="00FA5FA2">
        <w:rPr>
          <w:sz w:val="24"/>
          <w:szCs w:val="24"/>
          <w:highlight w:val="yellow"/>
        </w:rPr>
        <w:t xml:space="preserve">the </w:t>
      </w:r>
      <w:r w:rsidR="00B53289" w:rsidRPr="00FA5FA2">
        <w:rPr>
          <w:sz w:val="24"/>
          <w:szCs w:val="24"/>
          <w:highlight w:val="yellow"/>
        </w:rPr>
        <w:t xml:space="preserve">severed </w:t>
      </w:r>
      <w:proofErr w:type="spellStart"/>
      <w:r w:rsidRPr="00FA5FA2">
        <w:rPr>
          <w:sz w:val="24"/>
          <w:szCs w:val="24"/>
          <w:highlight w:val="yellow"/>
        </w:rPr>
        <w:t>suprahepatic</w:t>
      </w:r>
      <w:proofErr w:type="spellEnd"/>
      <w:r w:rsidRPr="00FA5FA2">
        <w:rPr>
          <w:sz w:val="24"/>
          <w:szCs w:val="24"/>
          <w:highlight w:val="yellow"/>
        </w:rPr>
        <w:t xml:space="preserve"> IVC </w:t>
      </w:r>
      <w:r w:rsidR="00775321" w:rsidRPr="00FA5FA2">
        <w:rPr>
          <w:sz w:val="24"/>
          <w:szCs w:val="24"/>
          <w:highlight w:val="yellow"/>
        </w:rPr>
        <w:t xml:space="preserve">attached to the excised liver </w:t>
      </w:r>
      <w:r w:rsidRPr="00FA5FA2">
        <w:rPr>
          <w:sz w:val="24"/>
          <w:szCs w:val="24"/>
          <w:highlight w:val="yellow"/>
        </w:rPr>
        <w:t>using a toothed forceps. Use medium point forceps to release the cells from the G</w:t>
      </w:r>
      <w:r w:rsidR="00966916" w:rsidRPr="00FA5FA2">
        <w:rPr>
          <w:sz w:val="24"/>
          <w:szCs w:val="24"/>
          <w:highlight w:val="yellow"/>
        </w:rPr>
        <w:t>l</w:t>
      </w:r>
      <w:r w:rsidRPr="00FA5FA2">
        <w:rPr>
          <w:sz w:val="24"/>
          <w:szCs w:val="24"/>
          <w:highlight w:val="yellow"/>
        </w:rPr>
        <w:t>i</w:t>
      </w:r>
      <w:r w:rsidR="00966916" w:rsidRPr="00FA5FA2">
        <w:rPr>
          <w:sz w:val="24"/>
          <w:szCs w:val="24"/>
          <w:highlight w:val="yellow"/>
        </w:rPr>
        <w:t>sson’s capsule by applying</w:t>
      </w:r>
      <w:r w:rsidRPr="00FA5FA2">
        <w:rPr>
          <w:sz w:val="24"/>
          <w:szCs w:val="24"/>
          <w:highlight w:val="yellow"/>
        </w:rPr>
        <w:t xml:space="preserve"> rapid stroking motion to each lobe.</w:t>
      </w:r>
    </w:p>
    <w:p w14:paraId="3E8532AA" w14:textId="07E0D82E" w:rsidR="007C0FA2" w:rsidRPr="00FA5FA2" w:rsidRDefault="007C0FA2" w:rsidP="00EB519F">
      <w:pPr>
        <w:pStyle w:val="NoSpacing"/>
        <w:jc w:val="both"/>
        <w:rPr>
          <w:sz w:val="24"/>
          <w:szCs w:val="24"/>
          <w:highlight w:val="yellow"/>
        </w:rPr>
      </w:pPr>
    </w:p>
    <w:p w14:paraId="37A6DC09" w14:textId="1AB8E44E" w:rsidR="002F0183" w:rsidRDefault="003202CA" w:rsidP="00EB519F">
      <w:pPr>
        <w:pStyle w:val="NoSpacing"/>
        <w:jc w:val="both"/>
        <w:rPr>
          <w:sz w:val="24"/>
          <w:szCs w:val="24"/>
        </w:rPr>
      </w:pPr>
      <w:r w:rsidRPr="00FA5FA2">
        <w:rPr>
          <w:sz w:val="24"/>
          <w:szCs w:val="24"/>
          <w:highlight w:val="yellow"/>
        </w:rPr>
        <w:t xml:space="preserve">1.2.4.3) </w:t>
      </w:r>
      <w:r w:rsidR="006375EE" w:rsidRPr="00FA5FA2">
        <w:rPr>
          <w:sz w:val="24"/>
          <w:szCs w:val="24"/>
          <w:highlight w:val="yellow"/>
        </w:rPr>
        <w:t>Pass the saturated DMEM through a 70</w:t>
      </w:r>
      <w:r w:rsidR="002F0183" w:rsidRPr="00FA5FA2">
        <w:rPr>
          <w:sz w:val="24"/>
          <w:szCs w:val="24"/>
          <w:highlight w:val="yellow"/>
        </w:rPr>
        <w:t>-µm</w:t>
      </w:r>
      <w:r w:rsidR="006375EE" w:rsidRPr="00FA5FA2">
        <w:rPr>
          <w:sz w:val="24"/>
          <w:szCs w:val="24"/>
          <w:highlight w:val="yellow"/>
        </w:rPr>
        <w:t xml:space="preserve"> cell strainer attached to a 50</w:t>
      </w:r>
      <w:r w:rsidR="002F0183" w:rsidRPr="00FA5FA2">
        <w:rPr>
          <w:sz w:val="24"/>
          <w:szCs w:val="24"/>
          <w:highlight w:val="yellow"/>
        </w:rPr>
        <w:t>-</w:t>
      </w:r>
      <w:r w:rsidR="006375EE" w:rsidRPr="00FA5FA2">
        <w:rPr>
          <w:sz w:val="24"/>
          <w:szCs w:val="24"/>
          <w:highlight w:val="yellow"/>
        </w:rPr>
        <w:t>mL collection tube</w:t>
      </w:r>
      <w:r w:rsidR="002F0183" w:rsidRPr="00FA5FA2">
        <w:rPr>
          <w:sz w:val="24"/>
          <w:szCs w:val="24"/>
          <w:highlight w:val="yellow"/>
        </w:rPr>
        <w:t>.</w:t>
      </w:r>
    </w:p>
    <w:p w14:paraId="34EF73D4" w14:textId="77777777" w:rsidR="00050E82" w:rsidRPr="00F209C2" w:rsidRDefault="00050E82" w:rsidP="00EB519F">
      <w:pPr>
        <w:pStyle w:val="NoSpacing"/>
        <w:jc w:val="both"/>
        <w:rPr>
          <w:sz w:val="24"/>
          <w:szCs w:val="24"/>
        </w:rPr>
      </w:pPr>
    </w:p>
    <w:p w14:paraId="57FD947E" w14:textId="09B0B707" w:rsidR="007C0FA2" w:rsidRPr="00F209C2" w:rsidRDefault="003202CA" w:rsidP="00EB519F">
      <w:pPr>
        <w:pStyle w:val="NoSpacing"/>
        <w:jc w:val="both"/>
        <w:rPr>
          <w:sz w:val="24"/>
          <w:szCs w:val="24"/>
        </w:rPr>
      </w:pPr>
      <w:r w:rsidRPr="00F209C2">
        <w:rPr>
          <w:sz w:val="24"/>
          <w:szCs w:val="24"/>
        </w:rPr>
        <w:t xml:space="preserve">1.2.4.4) </w:t>
      </w:r>
      <w:r w:rsidR="00966916" w:rsidRPr="00F209C2">
        <w:rPr>
          <w:sz w:val="24"/>
          <w:szCs w:val="24"/>
        </w:rPr>
        <w:t>Pipet 10 mL ice-</w:t>
      </w:r>
      <w:r w:rsidR="00DD2630" w:rsidRPr="00F209C2">
        <w:rPr>
          <w:sz w:val="24"/>
          <w:szCs w:val="24"/>
        </w:rPr>
        <w:t>cold DMEM to the 10</w:t>
      </w:r>
      <w:r w:rsidR="002F0183" w:rsidRPr="00F209C2">
        <w:rPr>
          <w:sz w:val="24"/>
          <w:szCs w:val="24"/>
        </w:rPr>
        <w:t>-</w:t>
      </w:r>
      <w:r w:rsidR="00DD2630" w:rsidRPr="00F209C2">
        <w:rPr>
          <w:sz w:val="24"/>
          <w:szCs w:val="24"/>
        </w:rPr>
        <w:t>cm</w:t>
      </w:r>
      <w:r w:rsidR="00966916" w:rsidRPr="00F209C2">
        <w:rPr>
          <w:sz w:val="24"/>
          <w:szCs w:val="24"/>
        </w:rPr>
        <w:t xml:space="preserve"> p</w:t>
      </w:r>
      <w:r w:rsidR="00DD2630" w:rsidRPr="00F209C2">
        <w:rPr>
          <w:sz w:val="24"/>
          <w:szCs w:val="24"/>
        </w:rPr>
        <w:t xml:space="preserve">etri dish and repeat steps </w:t>
      </w:r>
      <w:r w:rsidR="00A45F16">
        <w:rPr>
          <w:sz w:val="24"/>
          <w:szCs w:val="24"/>
        </w:rPr>
        <w:t>1.2.4.1 to</w:t>
      </w:r>
      <w:r w:rsidR="00A45F16" w:rsidRPr="00F209C2">
        <w:rPr>
          <w:sz w:val="24"/>
          <w:szCs w:val="24"/>
        </w:rPr>
        <w:t xml:space="preserve"> </w:t>
      </w:r>
      <w:r w:rsidR="00A45F16">
        <w:rPr>
          <w:sz w:val="24"/>
          <w:szCs w:val="24"/>
        </w:rPr>
        <w:t>1.2.4.3</w:t>
      </w:r>
      <w:r w:rsidR="00A45F16" w:rsidRPr="00F209C2">
        <w:rPr>
          <w:sz w:val="24"/>
          <w:szCs w:val="24"/>
        </w:rPr>
        <w:t xml:space="preserve"> </w:t>
      </w:r>
      <w:r w:rsidR="00DD2630" w:rsidRPr="00F209C2">
        <w:rPr>
          <w:sz w:val="24"/>
          <w:szCs w:val="24"/>
        </w:rPr>
        <w:t>until media saturation is no longer observed.</w:t>
      </w:r>
      <w:r w:rsidR="002F0183" w:rsidRPr="00F209C2">
        <w:rPr>
          <w:sz w:val="24"/>
          <w:szCs w:val="24"/>
        </w:rPr>
        <w:t xml:space="preserve"> </w:t>
      </w:r>
      <w:r w:rsidR="00DD2630" w:rsidRPr="00F209C2">
        <w:rPr>
          <w:sz w:val="24"/>
          <w:szCs w:val="24"/>
        </w:rPr>
        <w:t xml:space="preserve">Place the cell suspension on ice </w:t>
      </w:r>
      <w:r w:rsidR="00B846BF" w:rsidRPr="00F209C2">
        <w:rPr>
          <w:sz w:val="24"/>
          <w:szCs w:val="24"/>
        </w:rPr>
        <w:t>or at 4</w:t>
      </w:r>
      <w:r w:rsidR="002F0183" w:rsidRPr="00F209C2">
        <w:rPr>
          <w:sz w:val="24"/>
          <w:szCs w:val="24"/>
        </w:rPr>
        <w:t xml:space="preserve"> </w:t>
      </w:r>
      <w:proofErr w:type="spellStart"/>
      <w:r w:rsidR="00B846BF" w:rsidRPr="00F209C2">
        <w:rPr>
          <w:sz w:val="24"/>
          <w:szCs w:val="24"/>
          <w:vertAlign w:val="superscript"/>
        </w:rPr>
        <w:t>о</w:t>
      </w:r>
      <w:r w:rsidR="00B846BF" w:rsidRPr="00F209C2">
        <w:rPr>
          <w:sz w:val="24"/>
          <w:szCs w:val="24"/>
        </w:rPr>
        <w:t>C</w:t>
      </w:r>
      <w:proofErr w:type="spellEnd"/>
      <w:r w:rsidR="00B846BF" w:rsidRPr="00F209C2">
        <w:rPr>
          <w:sz w:val="24"/>
          <w:szCs w:val="24"/>
        </w:rPr>
        <w:t>.</w:t>
      </w:r>
    </w:p>
    <w:p w14:paraId="3A1BDAE5" w14:textId="77777777" w:rsidR="002F0183" w:rsidRPr="00F209C2" w:rsidRDefault="002F0183" w:rsidP="00EB519F">
      <w:pPr>
        <w:pStyle w:val="NoSpacing"/>
        <w:jc w:val="both"/>
        <w:rPr>
          <w:sz w:val="24"/>
          <w:szCs w:val="24"/>
        </w:rPr>
      </w:pPr>
    </w:p>
    <w:p w14:paraId="36368635" w14:textId="5B6A3027" w:rsidR="007C0FA2" w:rsidRPr="00F209C2" w:rsidRDefault="003202CA" w:rsidP="00EB519F">
      <w:pPr>
        <w:pStyle w:val="NoSpacing"/>
        <w:jc w:val="both"/>
        <w:rPr>
          <w:sz w:val="24"/>
          <w:szCs w:val="24"/>
        </w:rPr>
      </w:pPr>
      <w:r w:rsidRPr="00FA5FA2">
        <w:rPr>
          <w:sz w:val="24"/>
          <w:szCs w:val="24"/>
          <w:highlight w:val="yellow"/>
        </w:rPr>
        <w:t xml:space="preserve">1.2.4.5) </w:t>
      </w:r>
      <w:r w:rsidR="00265297" w:rsidRPr="00FA5FA2">
        <w:rPr>
          <w:sz w:val="24"/>
          <w:szCs w:val="24"/>
          <w:highlight w:val="yellow"/>
        </w:rPr>
        <w:t>Gently mix the cell suspension</w:t>
      </w:r>
      <w:r w:rsidR="00994E58" w:rsidRPr="00FA5FA2">
        <w:rPr>
          <w:sz w:val="24"/>
          <w:szCs w:val="24"/>
          <w:highlight w:val="yellow"/>
        </w:rPr>
        <w:t xml:space="preserve"> by inverting the collection tube</w:t>
      </w:r>
      <w:r w:rsidR="00367116" w:rsidRPr="00FA5FA2">
        <w:rPr>
          <w:sz w:val="24"/>
          <w:szCs w:val="24"/>
          <w:highlight w:val="yellow"/>
        </w:rPr>
        <w:t xml:space="preserve"> and then</w:t>
      </w:r>
      <w:r w:rsidR="00265297" w:rsidRPr="00FA5FA2">
        <w:rPr>
          <w:sz w:val="24"/>
          <w:szCs w:val="24"/>
          <w:highlight w:val="yellow"/>
        </w:rPr>
        <w:t xml:space="preserve"> centrifuge at 54</w:t>
      </w:r>
      <w:r w:rsidR="00341242" w:rsidRPr="00FA5FA2">
        <w:rPr>
          <w:sz w:val="24"/>
          <w:szCs w:val="24"/>
          <w:highlight w:val="yellow"/>
        </w:rPr>
        <w:t xml:space="preserve"> </w:t>
      </w:r>
      <w:r w:rsidR="00966916" w:rsidRPr="00FA5FA2">
        <w:rPr>
          <w:sz w:val="24"/>
          <w:szCs w:val="24"/>
          <w:highlight w:val="yellow"/>
        </w:rPr>
        <w:t xml:space="preserve">x </w:t>
      </w:r>
      <w:r w:rsidR="00265297" w:rsidRPr="00FA5FA2">
        <w:rPr>
          <w:sz w:val="24"/>
          <w:szCs w:val="24"/>
          <w:highlight w:val="yellow"/>
        </w:rPr>
        <w:t>g for 2 mi</w:t>
      </w:r>
      <w:r w:rsidR="002F0183" w:rsidRPr="00FA5FA2">
        <w:rPr>
          <w:sz w:val="24"/>
          <w:szCs w:val="24"/>
          <w:highlight w:val="yellow"/>
        </w:rPr>
        <w:t>n</w:t>
      </w:r>
      <w:r w:rsidR="00265297" w:rsidRPr="00FA5FA2">
        <w:rPr>
          <w:sz w:val="24"/>
          <w:szCs w:val="24"/>
          <w:highlight w:val="yellow"/>
        </w:rPr>
        <w:t xml:space="preserve"> at 4</w:t>
      </w:r>
      <w:r w:rsidR="002F0183" w:rsidRPr="00FA5FA2">
        <w:rPr>
          <w:sz w:val="24"/>
          <w:szCs w:val="24"/>
          <w:highlight w:val="yellow"/>
        </w:rPr>
        <w:t xml:space="preserve"> </w:t>
      </w:r>
      <w:proofErr w:type="spellStart"/>
      <w:r w:rsidR="00265297" w:rsidRPr="00FA5FA2">
        <w:rPr>
          <w:sz w:val="24"/>
          <w:szCs w:val="24"/>
          <w:highlight w:val="yellow"/>
          <w:vertAlign w:val="superscript"/>
        </w:rPr>
        <w:t>о</w:t>
      </w:r>
      <w:r w:rsidR="00265297" w:rsidRPr="00FA5FA2">
        <w:rPr>
          <w:sz w:val="24"/>
          <w:szCs w:val="24"/>
          <w:highlight w:val="yellow"/>
        </w:rPr>
        <w:t>C</w:t>
      </w:r>
      <w:proofErr w:type="spellEnd"/>
      <w:r w:rsidR="00265297" w:rsidRPr="00FA5FA2">
        <w:rPr>
          <w:sz w:val="24"/>
          <w:szCs w:val="24"/>
          <w:highlight w:val="yellow"/>
        </w:rPr>
        <w:t>.</w:t>
      </w:r>
    </w:p>
    <w:p w14:paraId="547B876D" w14:textId="77777777" w:rsidR="002F0183" w:rsidRPr="00F209C2" w:rsidRDefault="002F0183" w:rsidP="00EB519F">
      <w:pPr>
        <w:pStyle w:val="NoSpacing"/>
        <w:jc w:val="both"/>
        <w:rPr>
          <w:sz w:val="24"/>
          <w:szCs w:val="24"/>
        </w:rPr>
      </w:pPr>
    </w:p>
    <w:p w14:paraId="64C77053" w14:textId="08D04812" w:rsidR="007C0FA2" w:rsidRPr="00F209C2" w:rsidRDefault="003202CA" w:rsidP="00EB519F">
      <w:pPr>
        <w:pStyle w:val="NoSpacing"/>
        <w:jc w:val="both"/>
        <w:rPr>
          <w:sz w:val="24"/>
          <w:szCs w:val="24"/>
        </w:rPr>
      </w:pPr>
      <w:r w:rsidRPr="00FA5FA2">
        <w:rPr>
          <w:sz w:val="24"/>
          <w:szCs w:val="24"/>
          <w:highlight w:val="yellow"/>
        </w:rPr>
        <w:t xml:space="preserve">1.2.4.6) </w:t>
      </w:r>
      <w:r w:rsidR="00265297" w:rsidRPr="00FA5FA2">
        <w:rPr>
          <w:sz w:val="24"/>
          <w:szCs w:val="24"/>
          <w:highlight w:val="yellow"/>
        </w:rPr>
        <w:t>Collect the supernatant in a clean 5</w:t>
      </w:r>
      <w:r w:rsidR="002F0183" w:rsidRPr="00FA5FA2">
        <w:rPr>
          <w:sz w:val="24"/>
          <w:szCs w:val="24"/>
          <w:highlight w:val="yellow"/>
        </w:rPr>
        <w:t>0-</w:t>
      </w:r>
      <w:r w:rsidR="00265297" w:rsidRPr="00FA5FA2">
        <w:rPr>
          <w:sz w:val="24"/>
          <w:szCs w:val="24"/>
          <w:highlight w:val="yellow"/>
        </w:rPr>
        <w:t xml:space="preserve">mL collection </w:t>
      </w:r>
      <w:r w:rsidR="009614CF" w:rsidRPr="00FA5FA2">
        <w:rPr>
          <w:sz w:val="24"/>
          <w:szCs w:val="24"/>
          <w:highlight w:val="yellow"/>
        </w:rPr>
        <w:t>tube</w:t>
      </w:r>
      <w:r w:rsidR="00D67582">
        <w:rPr>
          <w:sz w:val="24"/>
          <w:szCs w:val="24"/>
        </w:rPr>
        <w:t>. T</w:t>
      </w:r>
      <w:r w:rsidR="00367116">
        <w:rPr>
          <w:sz w:val="24"/>
          <w:szCs w:val="24"/>
        </w:rPr>
        <w:t>hen</w:t>
      </w:r>
      <w:r w:rsidR="00265297" w:rsidRPr="004D3DC0">
        <w:rPr>
          <w:sz w:val="24"/>
        </w:rPr>
        <w:t xml:space="preserve"> centrifuge </w:t>
      </w:r>
      <w:r w:rsidR="009614CF" w:rsidRPr="004D3DC0">
        <w:rPr>
          <w:sz w:val="24"/>
        </w:rPr>
        <w:t>the cell suspension at 54</w:t>
      </w:r>
      <w:r w:rsidR="00341242" w:rsidRPr="004D3DC0">
        <w:rPr>
          <w:sz w:val="24"/>
        </w:rPr>
        <w:t xml:space="preserve"> </w:t>
      </w:r>
      <w:r w:rsidR="00966916" w:rsidRPr="004D3DC0">
        <w:rPr>
          <w:sz w:val="24"/>
        </w:rPr>
        <w:t xml:space="preserve">x </w:t>
      </w:r>
      <w:r w:rsidR="009614CF" w:rsidRPr="004D3DC0">
        <w:rPr>
          <w:sz w:val="24"/>
        </w:rPr>
        <w:t>g for 2 mi</w:t>
      </w:r>
      <w:r w:rsidR="002F0183" w:rsidRPr="004D3DC0">
        <w:rPr>
          <w:sz w:val="24"/>
        </w:rPr>
        <w:t>n</w:t>
      </w:r>
      <w:r w:rsidR="009614CF" w:rsidRPr="004D3DC0">
        <w:rPr>
          <w:sz w:val="24"/>
        </w:rPr>
        <w:t xml:space="preserve"> at 4</w:t>
      </w:r>
      <w:r w:rsidR="002F0183" w:rsidRPr="004D3DC0">
        <w:rPr>
          <w:sz w:val="24"/>
        </w:rPr>
        <w:t xml:space="preserve"> </w:t>
      </w:r>
      <w:proofErr w:type="spellStart"/>
      <w:r w:rsidR="009614CF" w:rsidRPr="004D3DC0">
        <w:rPr>
          <w:sz w:val="24"/>
          <w:vertAlign w:val="superscript"/>
        </w:rPr>
        <w:t>о</w:t>
      </w:r>
      <w:r w:rsidR="009614CF" w:rsidRPr="004D3DC0">
        <w:rPr>
          <w:sz w:val="24"/>
        </w:rPr>
        <w:t>C</w:t>
      </w:r>
      <w:proofErr w:type="spellEnd"/>
      <w:r w:rsidR="009614CF" w:rsidRPr="004D3DC0">
        <w:rPr>
          <w:sz w:val="24"/>
        </w:rPr>
        <w:t>.</w:t>
      </w:r>
    </w:p>
    <w:p w14:paraId="4848EC13" w14:textId="77777777" w:rsidR="00994E58" w:rsidRPr="00F209C2" w:rsidRDefault="00994E58" w:rsidP="00EB519F">
      <w:pPr>
        <w:pStyle w:val="NoSpacing"/>
        <w:jc w:val="both"/>
        <w:rPr>
          <w:sz w:val="24"/>
          <w:szCs w:val="24"/>
        </w:rPr>
      </w:pPr>
    </w:p>
    <w:p w14:paraId="30957809" w14:textId="28E94BC1" w:rsidR="00994E58" w:rsidRPr="00F209C2" w:rsidRDefault="00994E58" w:rsidP="00EB519F">
      <w:pPr>
        <w:pStyle w:val="NoSpacing"/>
        <w:jc w:val="both"/>
        <w:rPr>
          <w:sz w:val="24"/>
          <w:szCs w:val="24"/>
        </w:rPr>
      </w:pPr>
      <w:r w:rsidRPr="00F209C2">
        <w:rPr>
          <w:sz w:val="24"/>
          <w:szCs w:val="24"/>
        </w:rPr>
        <w:t>1.2.4.7 Repeat Step 1.2.4.6 two additional times before proceeding to Step 1.2.4.8.</w:t>
      </w:r>
    </w:p>
    <w:p w14:paraId="71116AF5" w14:textId="7B877A4F" w:rsidR="002F0183" w:rsidRPr="00F209C2" w:rsidRDefault="002F0183" w:rsidP="00EB519F">
      <w:pPr>
        <w:pStyle w:val="NoSpacing"/>
        <w:jc w:val="both"/>
        <w:rPr>
          <w:sz w:val="24"/>
          <w:szCs w:val="24"/>
        </w:rPr>
      </w:pPr>
    </w:p>
    <w:p w14:paraId="522D0E85" w14:textId="35A89AA8" w:rsidR="007C0FA2" w:rsidRPr="00F209C2" w:rsidRDefault="003202CA" w:rsidP="00EB519F">
      <w:pPr>
        <w:pStyle w:val="NoSpacing"/>
        <w:jc w:val="both"/>
        <w:rPr>
          <w:sz w:val="24"/>
          <w:szCs w:val="24"/>
        </w:rPr>
      </w:pPr>
      <w:r w:rsidRPr="004D3DC0">
        <w:rPr>
          <w:sz w:val="24"/>
          <w:highlight w:val="yellow"/>
        </w:rPr>
        <w:t>1.2.4.</w:t>
      </w:r>
      <w:r w:rsidR="00994E58" w:rsidRPr="004D3DC0">
        <w:rPr>
          <w:sz w:val="24"/>
          <w:highlight w:val="yellow"/>
        </w:rPr>
        <w:t>8</w:t>
      </w:r>
      <w:r w:rsidRPr="004D3DC0">
        <w:rPr>
          <w:sz w:val="24"/>
          <w:highlight w:val="yellow"/>
        </w:rPr>
        <w:t xml:space="preserve">) </w:t>
      </w:r>
      <w:r w:rsidR="009614CF" w:rsidRPr="004D3DC0">
        <w:rPr>
          <w:sz w:val="24"/>
          <w:highlight w:val="yellow"/>
        </w:rPr>
        <w:t>Transfer the supernatant to a clean 50 mL</w:t>
      </w:r>
      <w:r w:rsidR="002F0183" w:rsidRPr="004D3DC0">
        <w:rPr>
          <w:sz w:val="24"/>
          <w:highlight w:val="yellow"/>
        </w:rPr>
        <w:t>-</w:t>
      </w:r>
      <w:r w:rsidR="009614CF" w:rsidRPr="004D3DC0">
        <w:rPr>
          <w:sz w:val="24"/>
          <w:highlight w:val="yellow"/>
        </w:rPr>
        <w:t>collection tube</w:t>
      </w:r>
      <w:r w:rsidR="00D0134D" w:rsidRPr="00FA5FA2">
        <w:rPr>
          <w:sz w:val="24"/>
          <w:szCs w:val="24"/>
          <w:highlight w:val="yellow"/>
        </w:rPr>
        <w:t xml:space="preserve"> and</w:t>
      </w:r>
      <w:r w:rsidR="009614CF" w:rsidRPr="004D3DC0">
        <w:rPr>
          <w:sz w:val="24"/>
          <w:highlight w:val="yellow"/>
        </w:rPr>
        <w:t xml:space="preserve"> centrifuge the cell suspension</w:t>
      </w:r>
      <w:r w:rsidR="009614CF" w:rsidRPr="00FA5FA2">
        <w:rPr>
          <w:sz w:val="24"/>
          <w:szCs w:val="24"/>
          <w:highlight w:val="yellow"/>
        </w:rPr>
        <w:t xml:space="preserve"> </w:t>
      </w:r>
      <w:r w:rsidR="00332FFC" w:rsidRPr="00FA5FA2">
        <w:rPr>
          <w:sz w:val="24"/>
          <w:szCs w:val="24"/>
          <w:highlight w:val="yellow"/>
        </w:rPr>
        <w:t>at</w:t>
      </w:r>
      <w:r w:rsidR="00332FFC" w:rsidRPr="004D3DC0">
        <w:rPr>
          <w:sz w:val="24"/>
          <w:highlight w:val="yellow"/>
        </w:rPr>
        <w:t xml:space="preserve"> </w:t>
      </w:r>
      <w:r w:rsidR="009614CF" w:rsidRPr="004D3DC0">
        <w:rPr>
          <w:sz w:val="24"/>
          <w:highlight w:val="yellow"/>
        </w:rPr>
        <w:t>300</w:t>
      </w:r>
      <w:r w:rsidR="00966916" w:rsidRPr="004D3DC0">
        <w:rPr>
          <w:sz w:val="24"/>
          <w:highlight w:val="yellow"/>
        </w:rPr>
        <w:t xml:space="preserve"> x</w:t>
      </w:r>
      <w:r w:rsidR="00341242" w:rsidRPr="004D3DC0">
        <w:rPr>
          <w:sz w:val="24"/>
          <w:highlight w:val="yellow"/>
        </w:rPr>
        <w:t xml:space="preserve"> </w:t>
      </w:r>
      <w:r w:rsidR="009614CF" w:rsidRPr="004D3DC0">
        <w:rPr>
          <w:sz w:val="24"/>
          <w:highlight w:val="yellow"/>
        </w:rPr>
        <w:t>g for 10 min at 4</w:t>
      </w:r>
      <w:r w:rsidR="002F0183" w:rsidRPr="004D3DC0">
        <w:rPr>
          <w:sz w:val="24"/>
          <w:highlight w:val="yellow"/>
        </w:rPr>
        <w:t xml:space="preserve"> </w:t>
      </w:r>
      <w:proofErr w:type="spellStart"/>
      <w:r w:rsidR="009614CF" w:rsidRPr="004D3DC0">
        <w:rPr>
          <w:sz w:val="24"/>
          <w:highlight w:val="yellow"/>
          <w:vertAlign w:val="superscript"/>
        </w:rPr>
        <w:t>о</w:t>
      </w:r>
      <w:r w:rsidR="009614CF" w:rsidRPr="004D3DC0">
        <w:rPr>
          <w:sz w:val="24"/>
          <w:highlight w:val="yellow"/>
        </w:rPr>
        <w:t>C</w:t>
      </w:r>
      <w:proofErr w:type="spellEnd"/>
      <w:r w:rsidR="009614CF" w:rsidRPr="004D3DC0">
        <w:rPr>
          <w:sz w:val="24"/>
          <w:highlight w:val="yellow"/>
        </w:rPr>
        <w:t>.</w:t>
      </w:r>
    </w:p>
    <w:p w14:paraId="3B0D3BAC" w14:textId="126E5041" w:rsidR="001D3DD5" w:rsidRPr="00F209C2" w:rsidRDefault="001D3DD5" w:rsidP="00EB519F">
      <w:pPr>
        <w:pStyle w:val="NoSpacing"/>
        <w:jc w:val="both"/>
        <w:rPr>
          <w:sz w:val="24"/>
          <w:szCs w:val="24"/>
        </w:rPr>
      </w:pPr>
    </w:p>
    <w:p w14:paraId="1194B159" w14:textId="65B98068" w:rsidR="007C0FA2" w:rsidRPr="00B80149" w:rsidRDefault="003202CA" w:rsidP="00EB519F">
      <w:pPr>
        <w:pStyle w:val="NoSpacing"/>
        <w:jc w:val="both"/>
        <w:rPr>
          <w:sz w:val="24"/>
          <w:szCs w:val="24"/>
        </w:rPr>
      </w:pPr>
      <w:r w:rsidRPr="004D3DC0">
        <w:rPr>
          <w:sz w:val="24"/>
        </w:rPr>
        <w:t>1.2.4.</w:t>
      </w:r>
      <w:r w:rsidR="00CE6FA4" w:rsidRPr="004D3DC0">
        <w:rPr>
          <w:sz w:val="24"/>
        </w:rPr>
        <w:t>9</w:t>
      </w:r>
      <w:r w:rsidRPr="004D3DC0">
        <w:rPr>
          <w:sz w:val="24"/>
        </w:rPr>
        <w:t xml:space="preserve">) </w:t>
      </w:r>
      <w:r w:rsidR="00652B84" w:rsidRPr="004D3DC0">
        <w:rPr>
          <w:sz w:val="24"/>
        </w:rPr>
        <w:t>Re-suspend the non-parenchymal cell pellet in FACS buffer</w:t>
      </w:r>
      <w:r w:rsidR="001D3DD5" w:rsidRPr="00B80149">
        <w:rPr>
          <w:sz w:val="24"/>
          <w:szCs w:val="24"/>
        </w:rPr>
        <w:t xml:space="preserve"> and c</w:t>
      </w:r>
      <w:r w:rsidR="00652B84" w:rsidRPr="00B80149">
        <w:rPr>
          <w:sz w:val="24"/>
          <w:szCs w:val="24"/>
        </w:rPr>
        <w:t>ount the</w:t>
      </w:r>
      <w:r w:rsidR="001D3DD5" w:rsidRPr="00B80149">
        <w:rPr>
          <w:sz w:val="24"/>
          <w:szCs w:val="24"/>
        </w:rPr>
        <w:t>m</w:t>
      </w:r>
      <w:r w:rsidRPr="00B80149">
        <w:rPr>
          <w:sz w:val="24"/>
          <w:szCs w:val="24"/>
        </w:rPr>
        <w:t xml:space="preserve"> in a </w:t>
      </w:r>
      <w:proofErr w:type="spellStart"/>
      <w:r w:rsidRPr="00B80149">
        <w:rPr>
          <w:sz w:val="24"/>
          <w:szCs w:val="24"/>
        </w:rPr>
        <w:t>Burker</w:t>
      </w:r>
      <w:proofErr w:type="spellEnd"/>
      <w:r w:rsidRPr="00B80149">
        <w:rPr>
          <w:sz w:val="24"/>
          <w:szCs w:val="24"/>
        </w:rPr>
        <w:t xml:space="preserve"> chamber/h</w:t>
      </w:r>
      <w:r w:rsidR="00652B84" w:rsidRPr="00B80149">
        <w:rPr>
          <w:sz w:val="24"/>
          <w:szCs w:val="24"/>
        </w:rPr>
        <w:t>emocytometer.</w:t>
      </w:r>
    </w:p>
    <w:p w14:paraId="56423F38" w14:textId="77777777" w:rsidR="00341242" w:rsidRPr="004D3DC0" w:rsidRDefault="00341242" w:rsidP="00EB519F">
      <w:pPr>
        <w:pStyle w:val="NoSpacing"/>
        <w:jc w:val="both"/>
        <w:rPr>
          <w:sz w:val="24"/>
          <w:highlight w:val="yellow"/>
        </w:rPr>
      </w:pPr>
    </w:p>
    <w:p w14:paraId="1064651F" w14:textId="1880019B" w:rsidR="00A711BE" w:rsidRPr="00F209C2" w:rsidRDefault="003202CA" w:rsidP="00EB519F">
      <w:pPr>
        <w:pStyle w:val="NoSpacing"/>
        <w:jc w:val="both"/>
        <w:rPr>
          <w:sz w:val="24"/>
          <w:szCs w:val="24"/>
        </w:rPr>
      </w:pPr>
      <w:r w:rsidRPr="00FA5FA2">
        <w:rPr>
          <w:sz w:val="24"/>
          <w:szCs w:val="24"/>
          <w:highlight w:val="yellow"/>
        </w:rPr>
        <w:lastRenderedPageBreak/>
        <w:t>1.2.4.</w:t>
      </w:r>
      <w:r w:rsidR="00CE6FA4" w:rsidRPr="00FA5FA2">
        <w:rPr>
          <w:sz w:val="24"/>
          <w:szCs w:val="24"/>
          <w:highlight w:val="yellow"/>
        </w:rPr>
        <w:t>10</w:t>
      </w:r>
      <w:r w:rsidRPr="00FA5FA2">
        <w:rPr>
          <w:sz w:val="24"/>
          <w:szCs w:val="24"/>
          <w:highlight w:val="yellow"/>
        </w:rPr>
        <w:t xml:space="preserve">) </w:t>
      </w:r>
      <w:r w:rsidR="00A711BE" w:rsidRPr="00FA5FA2">
        <w:rPr>
          <w:sz w:val="24"/>
          <w:szCs w:val="24"/>
          <w:highlight w:val="yellow"/>
        </w:rPr>
        <w:t>Transfer</w:t>
      </w:r>
      <w:r w:rsidR="0052430D" w:rsidRPr="00FA5FA2">
        <w:rPr>
          <w:sz w:val="24"/>
          <w:szCs w:val="24"/>
          <w:highlight w:val="yellow"/>
        </w:rPr>
        <w:t xml:space="preserve"> 1 x</w:t>
      </w:r>
      <w:r w:rsidRPr="00FA5FA2">
        <w:rPr>
          <w:sz w:val="24"/>
          <w:szCs w:val="24"/>
          <w:highlight w:val="yellow"/>
        </w:rPr>
        <w:t xml:space="preserve"> </w:t>
      </w:r>
      <w:r w:rsidR="0052430D" w:rsidRPr="00FA5FA2">
        <w:rPr>
          <w:sz w:val="24"/>
          <w:szCs w:val="24"/>
          <w:highlight w:val="yellow"/>
        </w:rPr>
        <w:t>10</w:t>
      </w:r>
      <w:r w:rsidR="0052430D" w:rsidRPr="00FA5FA2">
        <w:rPr>
          <w:sz w:val="24"/>
          <w:szCs w:val="24"/>
          <w:highlight w:val="yellow"/>
          <w:vertAlign w:val="superscript"/>
        </w:rPr>
        <w:t>6</w:t>
      </w:r>
      <w:r w:rsidR="0052430D" w:rsidRPr="00FA5FA2">
        <w:rPr>
          <w:sz w:val="24"/>
          <w:szCs w:val="24"/>
          <w:highlight w:val="yellow"/>
        </w:rPr>
        <w:t xml:space="preserve"> cells (for basic flow cytometry) or </w:t>
      </w:r>
      <w:r w:rsidR="00A711BE" w:rsidRPr="00FA5FA2">
        <w:rPr>
          <w:sz w:val="24"/>
          <w:szCs w:val="24"/>
          <w:highlight w:val="yellow"/>
        </w:rPr>
        <w:t>1</w:t>
      </w:r>
      <w:r w:rsidR="005F0A9E" w:rsidRPr="00FA5FA2">
        <w:rPr>
          <w:sz w:val="24"/>
          <w:szCs w:val="24"/>
          <w:highlight w:val="yellow"/>
        </w:rPr>
        <w:t>5</w:t>
      </w:r>
      <w:r w:rsidR="00341242" w:rsidRPr="00FA5FA2">
        <w:rPr>
          <w:sz w:val="24"/>
          <w:szCs w:val="24"/>
          <w:highlight w:val="yellow"/>
        </w:rPr>
        <w:t xml:space="preserve"> × </w:t>
      </w:r>
      <w:r w:rsidR="00A711BE" w:rsidRPr="00FA5FA2">
        <w:rPr>
          <w:sz w:val="24"/>
          <w:szCs w:val="24"/>
          <w:highlight w:val="yellow"/>
        </w:rPr>
        <w:t>10</w:t>
      </w:r>
      <w:r w:rsidR="00A711BE" w:rsidRPr="00FA5FA2">
        <w:rPr>
          <w:sz w:val="24"/>
          <w:szCs w:val="24"/>
          <w:highlight w:val="yellow"/>
          <w:vertAlign w:val="superscript"/>
        </w:rPr>
        <w:t>6</w:t>
      </w:r>
      <w:r w:rsidRPr="00FA5FA2">
        <w:rPr>
          <w:sz w:val="24"/>
          <w:szCs w:val="24"/>
          <w:highlight w:val="yellow"/>
        </w:rPr>
        <w:t>-</w:t>
      </w:r>
      <w:r w:rsidR="005F0A9E" w:rsidRPr="00FA5FA2">
        <w:rPr>
          <w:sz w:val="24"/>
          <w:szCs w:val="24"/>
          <w:highlight w:val="yellow"/>
        </w:rPr>
        <w:t>20</w:t>
      </w:r>
      <w:r w:rsidR="00341242" w:rsidRPr="00FA5FA2">
        <w:rPr>
          <w:sz w:val="24"/>
          <w:szCs w:val="24"/>
          <w:highlight w:val="yellow"/>
        </w:rPr>
        <w:t xml:space="preserve"> × </w:t>
      </w:r>
      <w:r w:rsidR="005F0A9E" w:rsidRPr="00FA5FA2">
        <w:rPr>
          <w:sz w:val="24"/>
          <w:szCs w:val="24"/>
          <w:highlight w:val="yellow"/>
        </w:rPr>
        <w:t>10</w:t>
      </w:r>
      <w:r w:rsidR="005F0A9E" w:rsidRPr="00FA5FA2">
        <w:rPr>
          <w:sz w:val="24"/>
          <w:szCs w:val="24"/>
          <w:highlight w:val="yellow"/>
          <w:vertAlign w:val="superscript"/>
        </w:rPr>
        <w:t>6</w:t>
      </w:r>
      <w:r w:rsidR="005F0A9E" w:rsidRPr="00FA5FA2">
        <w:rPr>
          <w:sz w:val="24"/>
          <w:szCs w:val="24"/>
          <w:highlight w:val="yellow"/>
        </w:rPr>
        <w:t xml:space="preserve"> </w:t>
      </w:r>
      <w:r w:rsidR="00A711BE" w:rsidRPr="00FA5FA2">
        <w:rPr>
          <w:sz w:val="24"/>
          <w:szCs w:val="24"/>
          <w:highlight w:val="yellow"/>
        </w:rPr>
        <w:t xml:space="preserve">cells </w:t>
      </w:r>
      <w:r w:rsidR="0052430D" w:rsidRPr="00FA5FA2">
        <w:rPr>
          <w:sz w:val="24"/>
          <w:szCs w:val="24"/>
          <w:highlight w:val="yellow"/>
        </w:rPr>
        <w:t xml:space="preserve">(for FACS) </w:t>
      </w:r>
      <w:r w:rsidR="00A711BE" w:rsidRPr="00FA5FA2">
        <w:rPr>
          <w:sz w:val="24"/>
          <w:szCs w:val="24"/>
          <w:highlight w:val="yellow"/>
        </w:rPr>
        <w:t xml:space="preserve">to </w:t>
      </w:r>
      <w:r w:rsidR="00841A93" w:rsidRPr="00FA5FA2">
        <w:rPr>
          <w:sz w:val="24"/>
          <w:szCs w:val="24"/>
          <w:highlight w:val="yellow"/>
        </w:rPr>
        <w:t xml:space="preserve">labeled </w:t>
      </w:r>
      <w:r w:rsidR="00A711BE" w:rsidRPr="00FA5FA2">
        <w:rPr>
          <w:sz w:val="24"/>
          <w:szCs w:val="24"/>
          <w:highlight w:val="yellow"/>
        </w:rPr>
        <w:t>5</w:t>
      </w:r>
      <w:r w:rsidR="001D3DD5" w:rsidRPr="00FA5FA2">
        <w:rPr>
          <w:sz w:val="24"/>
          <w:szCs w:val="24"/>
          <w:highlight w:val="yellow"/>
        </w:rPr>
        <w:t>-</w:t>
      </w:r>
      <w:r w:rsidR="00A711BE" w:rsidRPr="00FA5FA2">
        <w:rPr>
          <w:sz w:val="24"/>
          <w:szCs w:val="24"/>
          <w:highlight w:val="yellow"/>
        </w:rPr>
        <w:t xml:space="preserve">mL round bottom polystyrene tubes. </w:t>
      </w:r>
      <w:r w:rsidR="00A711BE" w:rsidRPr="00D67582">
        <w:rPr>
          <w:sz w:val="24"/>
          <w:szCs w:val="24"/>
        </w:rPr>
        <w:t xml:space="preserve">Continue to Section </w:t>
      </w:r>
      <w:r w:rsidR="0053642C" w:rsidRPr="00D67582">
        <w:rPr>
          <w:sz w:val="24"/>
          <w:szCs w:val="24"/>
        </w:rPr>
        <w:t xml:space="preserve">2 </w:t>
      </w:r>
      <w:r w:rsidR="00A711BE" w:rsidRPr="00D67582">
        <w:rPr>
          <w:sz w:val="24"/>
          <w:szCs w:val="24"/>
        </w:rPr>
        <w:t>for flow cytometry staining protocol.</w:t>
      </w:r>
    </w:p>
    <w:p w14:paraId="76881C2B" w14:textId="77777777" w:rsidR="007F0F53" w:rsidRPr="00F209C2" w:rsidRDefault="007F0F53" w:rsidP="00EB519F">
      <w:pPr>
        <w:pStyle w:val="NoSpacing"/>
        <w:jc w:val="both"/>
        <w:rPr>
          <w:sz w:val="24"/>
          <w:szCs w:val="24"/>
        </w:rPr>
      </w:pPr>
    </w:p>
    <w:p w14:paraId="2A3959E6" w14:textId="0E8CD296" w:rsidR="002419D9" w:rsidRPr="00F209C2" w:rsidRDefault="002419D9" w:rsidP="00EB519F">
      <w:pPr>
        <w:pStyle w:val="NoSpacing"/>
        <w:jc w:val="both"/>
        <w:rPr>
          <w:sz w:val="24"/>
          <w:szCs w:val="24"/>
        </w:rPr>
      </w:pPr>
      <w:r w:rsidRPr="004D3DC0">
        <w:rPr>
          <w:sz w:val="24"/>
        </w:rPr>
        <w:t>1.3) Aorta Isolation and Dissociation</w:t>
      </w:r>
    </w:p>
    <w:p w14:paraId="29DB7730" w14:textId="77777777" w:rsidR="000C0ED7" w:rsidRPr="00F209C2" w:rsidRDefault="000C0ED7" w:rsidP="00EB519F">
      <w:pPr>
        <w:pStyle w:val="NoSpacing"/>
        <w:jc w:val="both"/>
        <w:rPr>
          <w:sz w:val="24"/>
          <w:szCs w:val="24"/>
        </w:rPr>
      </w:pPr>
    </w:p>
    <w:p w14:paraId="71DE64CD" w14:textId="706320F8" w:rsidR="002419D9" w:rsidRPr="00F209C2" w:rsidRDefault="000C0ED7" w:rsidP="00EB519F">
      <w:pPr>
        <w:pStyle w:val="NoSpacing"/>
        <w:jc w:val="both"/>
        <w:rPr>
          <w:sz w:val="24"/>
          <w:szCs w:val="24"/>
        </w:rPr>
      </w:pPr>
      <w:r w:rsidRPr="00F209C2">
        <w:rPr>
          <w:sz w:val="24"/>
          <w:szCs w:val="24"/>
        </w:rPr>
        <w:t xml:space="preserve">Note: </w:t>
      </w:r>
      <w:r w:rsidR="002419D9" w:rsidRPr="00F209C2">
        <w:rPr>
          <w:sz w:val="24"/>
          <w:szCs w:val="24"/>
        </w:rPr>
        <w:t xml:space="preserve">This protocol was adapted from </w:t>
      </w:r>
      <w:r w:rsidR="006F257A" w:rsidRPr="00F209C2">
        <w:rPr>
          <w:rFonts w:ascii="Calibri" w:hAnsi="Calibri" w:cs="Calibri"/>
          <w:noProof/>
          <w:sz w:val="24"/>
          <w:szCs w:val="24"/>
        </w:rPr>
        <w:t>Butcher</w:t>
      </w:r>
      <w:r w:rsidR="00B215C0" w:rsidRPr="00F209C2">
        <w:rPr>
          <w:rFonts w:ascii="Calibri" w:hAnsi="Calibri" w:cs="Calibri"/>
          <w:noProof/>
          <w:sz w:val="24"/>
          <w:szCs w:val="24"/>
        </w:rPr>
        <w:t xml:space="preserve"> </w:t>
      </w:r>
      <w:r w:rsidR="00C1310E" w:rsidRPr="00F209C2">
        <w:rPr>
          <w:rFonts w:ascii="Calibri" w:hAnsi="Calibri" w:cs="Calibri"/>
          <w:i/>
          <w:noProof/>
          <w:sz w:val="24"/>
          <w:szCs w:val="24"/>
        </w:rPr>
        <w:t>et al</w:t>
      </w:r>
      <w:r w:rsidR="002419D9" w:rsidRPr="00F209C2">
        <w:rPr>
          <w:sz w:val="24"/>
          <w:szCs w:val="24"/>
        </w:rPr>
        <w:fldChar w:fldCharType="begin" w:fldLock="1"/>
      </w:r>
      <w:r w:rsidR="00BD7755" w:rsidRPr="00F209C2">
        <w:rPr>
          <w:sz w:val="24"/>
          <w:szCs w:val="24"/>
        </w:rPr>
        <w:instrText>ADDIN CSL_CITATION { "citationItems" : [ { "id" : "ITEM-1", "itemData" : { "DOI" : "10.3791/2848", "ISBN" : "1940-087X (Electronic)\\r1940-087X (Linking)", "ISSN" : "1940-087X", "PMID" : "21750492", "abstract" : "Atherosclerosis is a chronic inflammatory process of medium and large size vessels that is characterized by the formation of plaques consisting of foam cells, immune cells, vascular endothelial and smooth muscle cells, platelets, extracellular matrix, and a lipid-rich core with extensive necrosis and fibrosis of surrounding tissues.(1) The innate and adaptive arms of the immune response are involved in the initiation, development and persistence of atherosclerosis.(2, 3) There is a significant body of evidence that different subsets of the immune cells, such as macrophages, dendritic cells, T and B lymphocytes, are present within the aortas of healthy and atherosclerosis-prone mice(4). Additionally, immune cells are found in the surrounding aortic adventitia which suggests an important role of this tissue in atherogenesis.(2) For some time, the quantitative detection of different types of immune cells, their activation status, and the cellular composition within the aortic wall was limited by RT-PCR and immunohistochemical methods for the study of atherosclerosis. Few attempts were made to perform flow cytometry using human aortas, and a number of problems, such as a high autofluorescence, have been reported(5,6). Human atherosclerotic plaques were digested with collagenase 1, and free cells were collected and stained for CD14+/CD11c+ to highlight macrophage-derived foam cells. In this study, a \"mock\" channel was used to avoid false-positive staining.(6) Necrotic materials accumulating during the digestion process give rise in a large amount of debris that generates a high autofluorescence in aortic samples. To resolve this problem, a panel of negative and positive controls has been proposed, but only double staining could be applied in these samples. We have developed a new flow cytometry-based method(7) to analyze the immune cell composition and characterize the activation, proliferation, differentiation of immune cells in healthy and atherosclerosis-prone aorta. This method allows the investigation of the immune cell composition of the aortic wall and opens possibilities to use a broad spectrum of immunological methods for investigations of immune aspects of this disease.", "author" : [ { "dropping-particle" : "", "family" : "Butcher", "given" : "Matthew J", "non-dropping-particle" : "", "parse-names" : false, "suffix" : "" }, { "dropping-particle" : "", "family" : "Herre", "given" : "Margo", "non-dropping-particle" : "", "parse-names" : false, "suffix" : "" }, { "dropping-particle" : "", "family" : "Ley", "given" : "Klaus", "non-dropping-particle" : "", "parse-names" : false, "suffix" : "" }, { "dropping-particle" : "", "family" : "Galkina", "given" : "Elena", "non-dropping-particle" : "", "parse-names" : false, "suffix" : "" } ], "container-title" : "J Vis Exp", "id" : "ITEM-1", "issue" : "53", "issued" : { "date-parts" : [ [ "2011" ] ] }, "page" : "1-6", "title" : "Flow cytometry analysis of immune cells within murine aortas.", "type" : "article-journal", "volume" : "e2848" }, "uris" : [ "http://www.mendeley.com/documents/?uuid=c24e516b-6fa2-4e13-afb9-d5a375f98408" ] } ], "mendeley" : { "formattedCitation" : "&lt;sup&gt;26&lt;/sup&gt;", "plainTextFormattedCitation" : "26", "previouslyFormattedCitation" : "&lt;sup&gt;26&lt;/sup&gt;" }, "properties" : { "noteIndex" : 0 }, "schema" : "https://github.com/citation-style-language/schema/raw/master/csl-citation.json" }</w:instrText>
      </w:r>
      <w:r w:rsidR="002419D9" w:rsidRPr="00F209C2">
        <w:rPr>
          <w:sz w:val="24"/>
          <w:szCs w:val="24"/>
        </w:rPr>
        <w:fldChar w:fldCharType="separate"/>
      </w:r>
      <w:r w:rsidR="00BB3199" w:rsidRPr="00F209C2">
        <w:rPr>
          <w:noProof/>
          <w:sz w:val="24"/>
          <w:szCs w:val="24"/>
          <w:vertAlign w:val="superscript"/>
        </w:rPr>
        <w:t>26</w:t>
      </w:r>
      <w:r w:rsidR="002419D9" w:rsidRPr="00F209C2">
        <w:rPr>
          <w:sz w:val="24"/>
          <w:szCs w:val="24"/>
        </w:rPr>
        <w:fldChar w:fldCharType="end"/>
      </w:r>
      <w:r w:rsidRPr="00F209C2">
        <w:rPr>
          <w:sz w:val="24"/>
          <w:szCs w:val="24"/>
        </w:rPr>
        <w:t>.</w:t>
      </w:r>
    </w:p>
    <w:p w14:paraId="3C7CFC00" w14:textId="77777777" w:rsidR="006F257A" w:rsidRPr="00F209C2" w:rsidRDefault="006F257A" w:rsidP="00EB519F">
      <w:pPr>
        <w:pStyle w:val="NoSpacing"/>
        <w:jc w:val="both"/>
        <w:rPr>
          <w:sz w:val="24"/>
          <w:szCs w:val="24"/>
        </w:rPr>
      </w:pPr>
    </w:p>
    <w:p w14:paraId="378E19F1" w14:textId="2041DD4D" w:rsidR="002419D9" w:rsidRPr="00F209C2" w:rsidRDefault="006F257A" w:rsidP="00EB519F">
      <w:pPr>
        <w:pStyle w:val="ListParagraph"/>
        <w:spacing w:after="0" w:line="240" w:lineRule="auto"/>
        <w:ind w:left="0"/>
        <w:contextualSpacing w:val="0"/>
        <w:jc w:val="both"/>
        <w:rPr>
          <w:sz w:val="24"/>
          <w:szCs w:val="24"/>
        </w:rPr>
      </w:pPr>
      <w:r w:rsidRPr="00F209C2">
        <w:rPr>
          <w:sz w:val="24"/>
          <w:szCs w:val="24"/>
        </w:rPr>
        <w:t xml:space="preserve">1.3.1) </w:t>
      </w:r>
      <w:r w:rsidR="00F37476" w:rsidRPr="00F209C2">
        <w:rPr>
          <w:sz w:val="24"/>
          <w:szCs w:val="24"/>
        </w:rPr>
        <w:t>P</w:t>
      </w:r>
      <w:r w:rsidRPr="00F209C2">
        <w:rPr>
          <w:sz w:val="24"/>
          <w:szCs w:val="24"/>
        </w:rPr>
        <w:t>repare the tissue-specific buffers based upon the recipes provided in Table 1 and store them as described.</w:t>
      </w:r>
    </w:p>
    <w:p w14:paraId="5B8CEC83" w14:textId="77777777" w:rsidR="00C1310E" w:rsidRPr="00F209C2" w:rsidRDefault="00C1310E" w:rsidP="00EB519F">
      <w:pPr>
        <w:pStyle w:val="ListParagraph"/>
        <w:spacing w:after="0" w:line="240" w:lineRule="auto"/>
        <w:ind w:left="0"/>
        <w:contextualSpacing w:val="0"/>
        <w:jc w:val="both"/>
        <w:rPr>
          <w:sz w:val="24"/>
          <w:szCs w:val="24"/>
        </w:rPr>
      </w:pPr>
    </w:p>
    <w:p w14:paraId="6186001A" w14:textId="6358EBF5" w:rsidR="002419D9" w:rsidRPr="00F209C2" w:rsidRDefault="006F257A" w:rsidP="00EB519F">
      <w:pPr>
        <w:pStyle w:val="NoSpacing"/>
        <w:jc w:val="both"/>
        <w:rPr>
          <w:sz w:val="24"/>
          <w:szCs w:val="24"/>
        </w:rPr>
      </w:pPr>
      <w:r w:rsidRPr="00F209C2">
        <w:rPr>
          <w:sz w:val="24"/>
          <w:szCs w:val="24"/>
        </w:rPr>
        <w:t xml:space="preserve">1.3.2) </w:t>
      </w:r>
      <w:r w:rsidR="00F37476" w:rsidRPr="00F209C2">
        <w:rPr>
          <w:sz w:val="24"/>
          <w:szCs w:val="24"/>
        </w:rPr>
        <w:t>Prepare the following r</w:t>
      </w:r>
      <w:r w:rsidRPr="00F209C2">
        <w:rPr>
          <w:sz w:val="24"/>
          <w:szCs w:val="24"/>
        </w:rPr>
        <w:t>eagents</w:t>
      </w:r>
      <w:r w:rsidR="00C1310E" w:rsidRPr="00F209C2">
        <w:rPr>
          <w:sz w:val="24"/>
          <w:szCs w:val="24"/>
        </w:rPr>
        <w:t>.</w:t>
      </w:r>
    </w:p>
    <w:p w14:paraId="58DCA1AC" w14:textId="77777777" w:rsidR="006F257A" w:rsidRPr="00F209C2" w:rsidRDefault="006F257A" w:rsidP="00EB519F">
      <w:pPr>
        <w:pStyle w:val="NoSpacing"/>
        <w:jc w:val="both"/>
        <w:rPr>
          <w:sz w:val="24"/>
          <w:szCs w:val="24"/>
        </w:rPr>
      </w:pPr>
    </w:p>
    <w:p w14:paraId="6CBEBF35" w14:textId="0A004873" w:rsidR="002419D9" w:rsidRPr="00F209C2" w:rsidRDefault="006F257A" w:rsidP="00EB519F">
      <w:pPr>
        <w:pStyle w:val="NoSpacing"/>
        <w:jc w:val="both"/>
        <w:rPr>
          <w:color w:val="000000" w:themeColor="text1"/>
          <w:sz w:val="24"/>
          <w:szCs w:val="24"/>
        </w:rPr>
      </w:pPr>
      <w:r w:rsidRPr="00F209C2">
        <w:rPr>
          <w:sz w:val="24"/>
          <w:szCs w:val="24"/>
        </w:rPr>
        <w:t>1.3.2.1) Prepare the d</w:t>
      </w:r>
      <w:r w:rsidR="002419D9" w:rsidRPr="00F209C2">
        <w:rPr>
          <w:sz w:val="24"/>
          <w:szCs w:val="24"/>
        </w:rPr>
        <w:t xml:space="preserve">igestion </w:t>
      </w:r>
      <w:r w:rsidR="004F1542" w:rsidRPr="00F209C2">
        <w:rPr>
          <w:color w:val="000000" w:themeColor="text1"/>
          <w:sz w:val="24"/>
          <w:szCs w:val="24"/>
        </w:rPr>
        <w:t>b</w:t>
      </w:r>
      <w:r w:rsidRPr="00F209C2">
        <w:rPr>
          <w:color w:val="000000" w:themeColor="text1"/>
          <w:sz w:val="24"/>
          <w:szCs w:val="24"/>
        </w:rPr>
        <w:t>uffer by t</w:t>
      </w:r>
      <w:r w:rsidR="002419D9" w:rsidRPr="00F209C2">
        <w:rPr>
          <w:color w:val="000000" w:themeColor="text1"/>
          <w:sz w:val="24"/>
          <w:szCs w:val="24"/>
        </w:rPr>
        <w:t>haw</w:t>
      </w:r>
      <w:r w:rsidRPr="00F209C2">
        <w:rPr>
          <w:color w:val="000000" w:themeColor="text1"/>
          <w:sz w:val="24"/>
          <w:szCs w:val="24"/>
        </w:rPr>
        <w:t>ing</w:t>
      </w:r>
      <w:r w:rsidR="002419D9" w:rsidRPr="00F209C2">
        <w:rPr>
          <w:color w:val="000000" w:themeColor="text1"/>
          <w:sz w:val="24"/>
          <w:szCs w:val="24"/>
        </w:rPr>
        <w:t xml:space="preserve"> the appropriate volume of WAT dissociation buffer and store at 4</w:t>
      </w:r>
      <w:r w:rsidRPr="00F209C2">
        <w:rPr>
          <w:color w:val="000000" w:themeColor="text1"/>
          <w:sz w:val="24"/>
          <w:szCs w:val="24"/>
        </w:rPr>
        <w:t xml:space="preserve"> </w:t>
      </w:r>
      <w:proofErr w:type="spellStart"/>
      <w:r w:rsidR="002419D9" w:rsidRPr="00F209C2">
        <w:rPr>
          <w:color w:val="000000" w:themeColor="text1"/>
          <w:sz w:val="24"/>
          <w:szCs w:val="24"/>
          <w:vertAlign w:val="superscript"/>
        </w:rPr>
        <w:t>о</w:t>
      </w:r>
      <w:r w:rsidR="002419D9" w:rsidRPr="00F209C2">
        <w:rPr>
          <w:color w:val="000000" w:themeColor="text1"/>
          <w:sz w:val="24"/>
          <w:szCs w:val="24"/>
        </w:rPr>
        <w:t>C</w:t>
      </w:r>
      <w:proofErr w:type="spellEnd"/>
      <w:r w:rsidR="002419D9" w:rsidRPr="00F209C2">
        <w:rPr>
          <w:color w:val="000000" w:themeColor="text1"/>
          <w:sz w:val="24"/>
          <w:szCs w:val="24"/>
        </w:rPr>
        <w:t xml:space="preserve"> until use. Immediately before use, warm buffer to 37</w:t>
      </w:r>
      <w:r w:rsidRPr="00F209C2">
        <w:rPr>
          <w:color w:val="000000" w:themeColor="text1"/>
          <w:sz w:val="24"/>
          <w:szCs w:val="24"/>
        </w:rPr>
        <w:t xml:space="preserve"> </w:t>
      </w:r>
      <w:proofErr w:type="spellStart"/>
      <w:r w:rsidR="002419D9" w:rsidRPr="00F209C2">
        <w:rPr>
          <w:color w:val="000000" w:themeColor="text1"/>
          <w:sz w:val="24"/>
          <w:szCs w:val="24"/>
          <w:vertAlign w:val="superscript"/>
        </w:rPr>
        <w:t>о</w:t>
      </w:r>
      <w:r w:rsidR="002419D9" w:rsidRPr="00F209C2">
        <w:rPr>
          <w:color w:val="000000" w:themeColor="text1"/>
          <w:sz w:val="24"/>
          <w:szCs w:val="24"/>
        </w:rPr>
        <w:t>C</w:t>
      </w:r>
      <w:proofErr w:type="spellEnd"/>
      <w:r w:rsidR="002419D9" w:rsidRPr="00F209C2">
        <w:rPr>
          <w:color w:val="000000" w:themeColor="text1"/>
          <w:sz w:val="24"/>
          <w:szCs w:val="24"/>
        </w:rPr>
        <w:t>.</w:t>
      </w:r>
    </w:p>
    <w:p w14:paraId="0212D006" w14:textId="77777777" w:rsidR="006F257A" w:rsidRPr="00F209C2" w:rsidRDefault="006F257A" w:rsidP="00EB519F">
      <w:pPr>
        <w:pStyle w:val="NoSpacing"/>
        <w:jc w:val="both"/>
        <w:rPr>
          <w:color w:val="000000" w:themeColor="text1"/>
          <w:sz w:val="24"/>
          <w:szCs w:val="24"/>
        </w:rPr>
      </w:pPr>
    </w:p>
    <w:p w14:paraId="6CBA4551" w14:textId="27FC7F53" w:rsidR="002419D9" w:rsidRPr="00F209C2" w:rsidRDefault="006F257A" w:rsidP="00EB519F">
      <w:pPr>
        <w:pStyle w:val="NoSpacing"/>
        <w:jc w:val="both"/>
        <w:rPr>
          <w:sz w:val="24"/>
          <w:szCs w:val="24"/>
        </w:rPr>
      </w:pPr>
      <w:r w:rsidRPr="00F209C2">
        <w:rPr>
          <w:sz w:val="24"/>
          <w:szCs w:val="24"/>
        </w:rPr>
        <w:t xml:space="preserve">1.3.2.2) Prepare </w:t>
      </w:r>
      <w:r w:rsidR="00B215C0" w:rsidRPr="00F209C2">
        <w:rPr>
          <w:sz w:val="24"/>
          <w:szCs w:val="24"/>
        </w:rPr>
        <w:t xml:space="preserve">a 10X </w:t>
      </w:r>
      <w:r w:rsidR="004F1542" w:rsidRPr="00F209C2">
        <w:rPr>
          <w:sz w:val="24"/>
          <w:szCs w:val="24"/>
        </w:rPr>
        <w:t>heparin solution</w:t>
      </w:r>
      <w:r w:rsidR="00CE6FA4" w:rsidRPr="00F209C2">
        <w:rPr>
          <w:sz w:val="24"/>
          <w:szCs w:val="24"/>
        </w:rPr>
        <w:t xml:space="preserve"> by</w:t>
      </w:r>
      <w:r w:rsidR="004F1542" w:rsidRPr="00F209C2">
        <w:rPr>
          <w:sz w:val="24"/>
          <w:szCs w:val="24"/>
        </w:rPr>
        <w:t xml:space="preserve"> </w:t>
      </w:r>
      <w:r w:rsidR="00393C2A" w:rsidRPr="00F209C2">
        <w:rPr>
          <w:sz w:val="24"/>
          <w:szCs w:val="24"/>
        </w:rPr>
        <w:t>dissolv</w:t>
      </w:r>
      <w:r w:rsidR="00CE6FA4" w:rsidRPr="00F209C2">
        <w:rPr>
          <w:sz w:val="24"/>
          <w:szCs w:val="24"/>
        </w:rPr>
        <w:t>ing</w:t>
      </w:r>
      <w:r w:rsidR="00393C2A" w:rsidRPr="00F209C2">
        <w:rPr>
          <w:sz w:val="24"/>
          <w:szCs w:val="24"/>
        </w:rPr>
        <w:t xml:space="preserve"> </w:t>
      </w:r>
      <w:r w:rsidR="00C1310E" w:rsidRPr="00F209C2">
        <w:rPr>
          <w:sz w:val="24"/>
          <w:szCs w:val="24"/>
        </w:rPr>
        <w:t>heparin sodium s</w:t>
      </w:r>
      <w:r w:rsidR="002419D9" w:rsidRPr="00F209C2">
        <w:rPr>
          <w:sz w:val="24"/>
          <w:szCs w:val="24"/>
        </w:rPr>
        <w:t>alt</w:t>
      </w:r>
      <w:r w:rsidR="00274059" w:rsidRPr="00F209C2">
        <w:rPr>
          <w:sz w:val="24"/>
          <w:szCs w:val="24"/>
        </w:rPr>
        <w:t xml:space="preserve"> </w:t>
      </w:r>
      <w:r w:rsidR="00B215C0" w:rsidRPr="00F209C2">
        <w:rPr>
          <w:sz w:val="24"/>
          <w:szCs w:val="24"/>
        </w:rPr>
        <w:t xml:space="preserve">in 1X </w:t>
      </w:r>
      <w:r w:rsidR="00C1310E" w:rsidRPr="00F209C2">
        <w:rPr>
          <w:sz w:val="24"/>
          <w:szCs w:val="24"/>
        </w:rPr>
        <w:t>PBS</w:t>
      </w:r>
      <w:r w:rsidR="00393C2A" w:rsidRPr="00F209C2">
        <w:rPr>
          <w:sz w:val="24"/>
          <w:szCs w:val="24"/>
        </w:rPr>
        <w:t xml:space="preserve"> at a concentration of 200 U/</w:t>
      </w:r>
      <w:proofErr w:type="spellStart"/>
      <w:r w:rsidR="00393C2A" w:rsidRPr="00F209C2">
        <w:rPr>
          <w:sz w:val="24"/>
          <w:szCs w:val="24"/>
        </w:rPr>
        <w:t>mL</w:t>
      </w:r>
      <w:r w:rsidR="004F1542" w:rsidRPr="00F209C2">
        <w:rPr>
          <w:sz w:val="24"/>
          <w:szCs w:val="24"/>
        </w:rPr>
        <w:t>.</w:t>
      </w:r>
      <w:proofErr w:type="spellEnd"/>
      <w:r w:rsidR="004F1542" w:rsidRPr="00F209C2">
        <w:rPr>
          <w:sz w:val="24"/>
          <w:szCs w:val="24"/>
        </w:rPr>
        <w:t xml:space="preserve"> Dilute the 10X heparin stock s</w:t>
      </w:r>
      <w:r w:rsidR="002419D9" w:rsidRPr="00F209C2">
        <w:rPr>
          <w:sz w:val="24"/>
          <w:szCs w:val="24"/>
        </w:rPr>
        <w:t xml:space="preserve">olution </w:t>
      </w:r>
      <w:r w:rsidR="00CE6FA4" w:rsidRPr="00F209C2">
        <w:rPr>
          <w:sz w:val="24"/>
          <w:szCs w:val="24"/>
        </w:rPr>
        <w:t>with 1X</w:t>
      </w:r>
      <w:r w:rsidR="002419D9" w:rsidRPr="00F209C2">
        <w:rPr>
          <w:sz w:val="24"/>
          <w:szCs w:val="24"/>
        </w:rPr>
        <w:t xml:space="preserve"> PBS to prepare a 1X Heparin solution. Store the</w:t>
      </w:r>
      <w:r w:rsidR="00393C2A" w:rsidRPr="00F209C2">
        <w:rPr>
          <w:sz w:val="24"/>
          <w:szCs w:val="24"/>
        </w:rPr>
        <w:t xml:space="preserve"> 10X and 1X</w:t>
      </w:r>
      <w:r w:rsidR="002419D9" w:rsidRPr="00F209C2">
        <w:rPr>
          <w:sz w:val="24"/>
          <w:szCs w:val="24"/>
        </w:rPr>
        <w:t xml:space="preserve"> Heparin solutions at 4</w:t>
      </w:r>
      <w:r w:rsidR="004F1542" w:rsidRPr="00F209C2">
        <w:rPr>
          <w:sz w:val="24"/>
          <w:szCs w:val="24"/>
        </w:rPr>
        <w:t xml:space="preserve"> </w:t>
      </w:r>
      <w:proofErr w:type="spellStart"/>
      <w:r w:rsidR="002419D9" w:rsidRPr="00F209C2">
        <w:rPr>
          <w:sz w:val="24"/>
          <w:szCs w:val="24"/>
          <w:vertAlign w:val="superscript"/>
        </w:rPr>
        <w:t>о</w:t>
      </w:r>
      <w:r w:rsidR="002419D9" w:rsidRPr="00F209C2">
        <w:rPr>
          <w:sz w:val="24"/>
          <w:szCs w:val="24"/>
        </w:rPr>
        <w:t>C</w:t>
      </w:r>
      <w:proofErr w:type="spellEnd"/>
      <w:r w:rsidR="002419D9" w:rsidRPr="00F209C2">
        <w:rPr>
          <w:sz w:val="24"/>
          <w:szCs w:val="24"/>
        </w:rPr>
        <w:t xml:space="preserve"> until use.</w:t>
      </w:r>
    </w:p>
    <w:p w14:paraId="016FBE2E" w14:textId="77777777" w:rsidR="004F1542" w:rsidRPr="00F209C2" w:rsidRDefault="004F1542" w:rsidP="00EB519F">
      <w:pPr>
        <w:pStyle w:val="NoSpacing"/>
        <w:jc w:val="both"/>
        <w:rPr>
          <w:sz w:val="24"/>
          <w:szCs w:val="24"/>
        </w:rPr>
      </w:pPr>
    </w:p>
    <w:p w14:paraId="41023860" w14:textId="22914493" w:rsidR="002419D9" w:rsidRPr="00F209C2" w:rsidRDefault="004F1542" w:rsidP="00EB519F">
      <w:pPr>
        <w:pStyle w:val="NoSpacing"/>
        <w:jc w:val="both"/>
        <w:rPr>
          <w:sz w:val="24"/>
          <w:szCs w:val="24"/>
        </w:rPr>
      </w:pPr>
      <w:r w:rsidRPr="00F209C2">
        <w:rPr>
          <w:sz w:val="24"/>
          <w:szCs w:val="24"/>
        </w:rPr>
        <w:t>1.3.2.3) Prepare the FACS Buffer with</w:t>
      </w:r>
      <w:r w:rsidR="00A22FA4" w:rsidRPr="00F209C2">
        <w:rPr>
          <w:sz w:val="24"/>
          <w:szCs w:val="24"/>
        </w:rPr>
        <w:t xml:space="preserve"> 1X PBS containing 2% </w:t>
      </w:r>
      <w:r w:rsidR="00C1310E" w:rsidRPr="00F209C2">
        <w:rPr>
          <w:sz w:val="24"/>
          <w:szCs w:val="24"/>
        </w:rPr>
        <w:t>FBS</w:t>
      </w:r>
      <w:r w:rsidR="002419D9" w:rsidRPr="00F209C2">
        <w:rPr>
          <w:sz w:val="24"/>
          <w:szCs w:val="24"/>
        </w:rPr>
        <w:t>.</w:t>
      </w:r>
    </w:p>
    <w:p w14:paraId="0D398FC6" w14:textId="77777777" w:rsidR="002419D9" w:rsidRPr="00F209C2" w:rsidRDefault="002419D9" w:rsidP="00EB519F">
      <w:pPr>
        <w:pStyle w:val="NoSpacing"/>
        <w:jc w:val="both"/>
        <w:rPr>
          <w:sz w:val="24"/>
          <w:szCs w:val="24"/>
        </w:rPr>
      </w:pPr>
    </w:p>
    <w:p w14:paraId="744D4AAF" w14:textId="2A5E5490" w:rsidR="002419D9" w:rsidRPr="00F209C2" w:rsidRDefault="00A22FA4" w:rsidP="00EB519F">
      <w:pPr>
        <w:pStyle w:val="NoSpacing"/>
        <w:jc w:val="both"/>
        <w:rPr>
          <w:sz w:val="24"/>
          <w:szCs w:val="24"/>
        </w:rPr>
      </w:pPr>
      <w:r w:rsidRPr="004D3DC0">
        <w:rPr>
          <w:sz w:val="24"/>
        </w:rPr>
        <w:t xml:space="preserve">1.3.3) </w:t>
      </w:r>
      <w:r w:rsidR="002419D9" w:rsidRPr="004D3DC0">
        <w:rPr>
          <w:sz w:val="24"/>
        </w:rPr>
        <w:t>Aorta Dissection</w:t>
      </w:r>
    </w:p>
    <w:p w14:paraId="54371EC6" w14:textId="77777777" w:rsidR="002419D9" w:rsidRPr="00F209C2" w:rsidRDefault="002419D9" w:rsidP="00EB519F">
      <w:pPr>
        <w:pStyle w:val="NoSpacing"/>
        <w:jc w:val="both"/>
        <w:rPr>
          <w:sz w:val="24"/>
          <w:szCs w:val="24"/>
        </w:rPr>
      </w:pPr>
    </w:p>
    <w:p w14:paraId="61A46DDD" w14:textId="085C774D" w:rsidR="002419D9" w:rsidRPr="00F209C2" w:rsidRDefault="00A22FA4" w:rsidP="00EB519F">
      <w:pPr>
        <w:pStyle w:val="NoSpacing"/>
        <w:jc w:val="both"/>
        <w:rPr>
          <w:sz w:val="24"/>
          <w:szCs w:val="24"/>
        </w:rPr>
      </w:pPr>
      <w:r w:rsidRPr="00F209C2">
        <w:rPr>
          <w:sz w:val="24"/>
          <w:szCs w:val="24"/>
        </w:rPr>
        <w:t xml:space="preserve">1.3.3.1) </w:t>
      </w:r>
      <w:r w:rsidR="002419D9" w:rsidRPr="00F209C2">
        <w:rPr>
          <w:sz w:val="24"/>
          <w:szCs w:val="24"/>
        </w:rPr>
        <w:t>Euthanize a mouse in a carbon dioxide filled chamber and rinse with 70% ethanol.</w:t>
      </w:r>
    </w:p>
    <w:p w14:paraId="5E598C14" w14:textId="77777777" w:rsidR="00A22FA4" w:rsidRPr="00F209C2" w:rsidRDefault="00A22FA4" w:rsidP="00EB519F">
      <w:pPr>
        <w:pStyle w:val="NoSpacing"/>
        <w:jc w:val="both"/>
        <w:rPr>
          <w:sz w:val="24"/>
          <w:szCs w:val="24"/>
        </w:rPr>
      </w:pPr>
    </w:p>
    <w:p w14:paraId="7C17B29D" w14:textId="19D38447" w:rsidR="002419D9" w:rsidRPr="00F209C2" w:rsidRDefault="00A22FA4" w:rsidP="00EB519F">
      <w:pPr>
        <w:pStyle w:val="NoSpacing"/>
        <w:jc w:val="both"/>
        <w:rPr>
          <w:sz w:val="24"/>
          <w:szCs w:val="24"/>
        </w:rPr>
      </w:pPr>
      <w:r w:rsidRPr="00F209C2">
        <w:rPr>
          <w:sz w:val="24"/>
          <w:szCs w:val="24"/>
        </w:rPr>
        <w:t xml:space="preserve">1.3.3.2) </w:t>
      </w:r>
      <w:r w:rsidR="002419D9" w:rsidRPr="00F209C2">
        <w:rPr>
          <w:sz w:val="24"/>
          <w:szCs w:val="24"/>
        </w:rPr>
        <w:t xml:space="preserve">Place the mouse </w:t>
      </w:r>
      <w:r w:rsidR="00722EEC" w:rsidRPr="00F209C2">
        <w:rPr>
          <w:sz w:val="24"/>
          <w:szCs w:val="24"/>
        </w:rPr>
        <w:t>ventral</w:t>
      </w:r>
      <w:r w:rsidR="00722EEC">
        <w:rPr>
          <w:sz w:val="24"/>
          <w:szCs w:val="24"/>
        </w:rPr>
        <w:t xml:space="preserve"> side up</w:t>
      </w:r>
      <w:r w:rsidR="00722EEC" w:rsidRPr="00F209C2">
        <w:rPr>
          <w:sz w:val="24"/>
          <w:szCs w:val="24"/>
        </w:rPr>
        <w:t xml:space="preserve"> </w:t>
      </w:r>
      <w:r w:rsidR="002419D9" w:rsidRPr="00F209C2">
        <w:rPr>
          <w:sz w:val="24"/>
          <w:szCs w:val="24"/>
        </w:rPr>
        <w:t>on the dissection stage, spread the mouse fore and hind paws and fasten them t</w:t>
      </w:r>
      <w:r w:rsidRPr="00F209C2">
        <w:rPr>
          <w:sz w:val="24"/>
          <w:szCs w:val="24"/>
        </w:rPr>
        <w:t>o the dissection board using 21-gauge</w:t>
      </w:r>
      <w:r w:rsidR="002419D9" w:rsidRPr="00F209C2">
        <w:rPr>
          <w:sz w:val="24"/>
          <w:szCs w:val="24"/>
        </w:rPr>
        <w:t xml:space="preserve"> needles.</w:t>
      </w:r>
    </w:p>
    <w:p w14:paraId="2880CA5F" w14:textId="77777777" w:rsidR="00E10435" w:rsidRPr="00F209C2" w:rsidRDefault="00E10435" w:rsidP="00EB519F">
      <w:pPr>
        <w:pStyle w:val="NoSpacing"/>
        <w:jc w:val="both"/>
        <w:rPr>
          <w:sz w:val="24"/>
          <w:szCs w:val="24"/>
        </w:rPr>
      </w:pPr>
    </w:p>
    <w:p w14:paraId="6FE072E1" w14:textId="4CA1F668" w:rsidR="00E10435" w:rsidRPr="00F209C2" w:rsidRDefault="00E10435" w:rsidP="00EB519F">
      <w:pPr>
        <w:pStyle w:val="NoSpacing"/>
        <w:jc w:val="both"/>
        <w:rPr>
          <w:sz w:val="24"/>
          <w:szCs w:val="24"/>
        </w:rPr>
      </w:pPr>
      <w:r w:rsidRPr="004D3DC0">
        <w:rPr>
          <w:sz w:val="24"/>
        </w:rPr>
        <w:t>1.3.3.3) Immediately after euthanizing the mouse, perform cardiac puncture. Refer to Steps 1.3.3.4 to 1.3.3.9</w:t>
      </w:r>
      <w:r w:rsidR="00C87B97" w:rsidRPr="004D3DC0">
        <w:rPr>
          <w:sz w:val="24"/>
        </w:rPr>
        <w:t>,</w:t>
      </w:r>
      <w:r w:rsidRPr="004D3DC0">
        <w:rPr>
          <w:sz w:val="24"/>
        </w:rPr>
        <w:t xml:space="preserve"> if necessary.</w:t>
      </w:r>
    </w:p>
    <w:p w14:paraId="60DFE215" w14:textId="77777777" w:rsidR="00BC268B" w:rsidRPr="00F209C2" w:rsidRDefault="00BC268B" w:rsidP="00EB519F">
      <w:pPr>
        <w:pStyle w:val="NoSpacing"/>
        <w:jc w:val="both"/>
        <w:rPr>
          <w:sz w:val="24"/>
          <w:szCs w:val="24"/>
        </w:rPr>
      </w:pPr>
    </w:p>
    <w:p w14:paraId="07F12B01" w14:textId="147A4F8E" w:rsidR="00BC268B" w:rsidRPr="00F209C2" w:rsidRDefault="00055A1C" w:rsidP="00EB519F">
      <w:pPr>
        <w:pStyle w:val="NoSpacing"/>
        <w:jc w:val="both"/>
        <w:rPr>
          <w:sz w:val="24"/>
          <w:szCs w:val="24"/>
        </w:rPr>
      </w:pPr>
      <w:r w:rsidRPr="00F209C2">
        <w:rPr>
          <w:sz w:val="24"/>
          <w:szCs w:val="24"/>
        </w:rPr>
        <w:t>1.3.3.</w:t>
      </w:r>
      <w:r w:rsidR="00E10435" w:rsidRPr="00F209C2">
        <w:rPr>
          <w:sz w:val="24"/>
          <w:szCs w:val="24"/>
        </w:rPr>
        <w:t>4</w:t>
      </w:r>
      <w:r w:rsidRPr="00F209C2">
        <w:rPr>
          <w:sz w:val="24"/>
          <w:szCs w:val="24"/>
        </w:rPr>
        <w:t xml:space="preserve">) </w:t>
      </w:r>
      <w:r w:rsidR="00BC268B" w:rsidRPr="00F209C2">
        <w:rPr>
          <w:sz w:val="24"/>
          <w:szCs w:val="24"/>
        </w:rPr>
        <w:t>Locate the xiphoid process at the lower end of the sternum</w:t>
      </w:r>
    </w:p>
    <w:p w14:paraId="67F1EB02" w14:textId="77777777" w:rsidR="00E95885" w:rsidRPr="00F209C2" w:rsidRDefault="00E95885" w:rsidP="00EB519F">
      <w:pPr>
        <w:pStyle w:val="NoSpacing"/>
        <w:jc w:val="both"/>
        <w:rPr>
          <w:sz w:val="24"/>
          <w:szCs w:val="24"/>
        </w:rPr>
      </w:pPr>
    </w:p>
    <w:p w14:paraId="3AB7905A" w14:textId="334AAA04" w:rsidR="002A6AAB" w:rsidRPr="00F209C2" w:rsidRDefault="00055A1C" w:rsidP="00EB519F">
      <w:pPr>
        <w:pStyle w:val="NoSpacing"/>
        <w:jc w:val="both"/>
        <w:rPr>
          <w:sz w:val="24"/>
          <w:szCs w:val="24"/>
        </w:rPr>
      </w:pPr>
      <w:r w:rsidRPr="00F209C2">
        <w:rPr>
          <w:sz w:val="24"/>
          <w:szCs w:val="24"/>
        </w:rPr>
        <w:t>1.3.3.</w:t>
      </w:r>
      <w:r w:rsidR="00E10435" w:rsidRPr="00F209C2">
        <w:rPr>
          <w:sz w:val="24"/>
          <w:szCs w:val="24"/>
        </w:rPr>
        <w:t>5</w:t>
      </w:r>
      <w:r w:rsidRPr="00F209C2">
        <w:rPr>
          <w:sz w:val="24"/>
          <w:szCs w:val="24"/>
        </w:rPr>
        <w:t xml:space="preserve">) </w:t>
      </w:r>
      <w:r w:rsidR="00CE6FA4" w:rsidRPr="00F209C2">
        <w:rPr>
          <w:sz w:val="24"/>
          <w:szCs w:val="24"/>
        </w:rPr>
        <w:t>To do so, p</w:t>
      </w:r>
      <w:r w:rsidR="00E95885" w:rsidRPr="00F209C2">
        <w:rPr>
          <w:sz w:val="24"/>
          <w:szCs w:val="24"/>
        </w:rPr>
        <w:t>lace a finger midpoint along the width of the</w:t>
      </w:r>
      <w:r w:rsidR="00CE6FA4" w:rsidRPr="00F209C2">
        <w:rPr>
          <w:sz w:val="24"/>
          <w:szCs w:val="24"/>
        </w:rPr>
        <w:t xml:space="preserve"> animal’s</w:t>
      </w:r>
      <w:r w:rsidR="00E95885" w:rsidRPr="00F209C2">
        <w:rPr>
          <w:sz w:val="24"/>
          <w:szCs w:val="24"/>
        </w:rPr>
        <w:t xml:space="preserve"> neck. Trace along the ventral midline</w:t>
      </w:r>
      <w:r w:rsidR="002A6AAB" w:rsidRPr="00F209C2">
        <w:rPr>
          <w:sz w:val="24"/>
          <w:szCs w:val="24"/>
        </w:rPr>
        <w:t xml:space="preserve"> from neck to the caudal end of the sternum until a cartilaginous extension is felt. </w:t>
      </w:r>
    </w:p>
    <w:p w14:paraId="69BE7272" w14:textId="77777777" w:rsidR="00BC268B" w:rsidRPr="00F209C2" w:rsidRDefault="00BC268B" w:rsidP="00EB519F">
      <w:pPr>
        <w:pStyle w:val="NoSpacing"/>
        <w:jc w:val="both"/>
        <w:rPr>
          <w:sz w:val="24"/>
          <w:szCs w:val="24"/>
        </w:rPr>
      </w:pPr>
    </w:p>
    <w:p w14:paraId="4A39652B" w14:textId="1DF76A40" w:rsidR="00BC268B" w:rsidRPr="00F209C2" w:rsidRDefault="00055A1C" w:rsidP="00EB519F">
      <w:pPr>
        <w:pStyle w:val="NoSpacing"/>
        <w:jc w:val="both"/>
        <w:rPr>
          <w:sz w:val="24"/>
          <w:szCs w:val="24"/>
        </w:rPr>
      </w:pPr>
      <w:r w:rsidRPr="00F209C2">
        <w:rPr>
          <w:sz w:val="24"/>
          <w:szCs w:val="24"/>
        </w:rPr>
        <w:t>1.3.3.</w:t>
      </w:r>
      <w:r w:rsidR="00E10435" w:rsidRPr="00F209C2">
        <w:rPr>
          <w:sz w:val="24"/>
          <w:szCs w:val="24"/>
        </w:rPr>
        <w:t>6</w:t>
      </w:r>
      <w:r w:rsidRPr="00F209C2">
        <w:rPr>
          <w:sz w:val="24"/>
          <w:szCs w:val="24"/>
        </w:rPr>
        <w:t xml:space="preserve">) </w:t>
      </w:r>
      <w:r w:rsidR="00C1310E" w:rsidRPr="00F209C2">
        <w:rPr>
          <w:sz w:val="24"/>
          <w:szCs w:val="24"/>
        </w:rPr>
        <w:t>Use</w:t>
      </w:r>
      <w:r w:rsidR="00BC268B" w:rsidRPr="00F209C2">
        <w:rPr>
          <w:sz w:val="24"/>
          <w:szCs w:val="24"/>
        </w:rPr>
        <w:t xml:space="preserve"> medium point forceps </w:t>
      </w:r>
      <w:r w:rsidR="00C1310E" w:rsidRPr="00F209C2">
        <w:rPr>
          <w:sz w:val="24"/>
          <w:szCs w:val="24"/>
        </w:rPr>
        <w:t xml:space="preserve">to </w:t>
      </w:r>
      <w:r w:rsidR="00BC268B" w:rsidRPr="00F209C2">
        <w:rPr>
          <w:sz w:val="24"/>
          <w:szCs w:val="24"/>
        </w:rPr>
        <w:t>grasp the cartilaginous extension</w:t>
      </w:r>
      <w:r w:rsidR="00C1310E" w:rsidRPr="00F209C2">
        <w:rPr>
          <w:sz w:val="24"/>
          <w:szCs w:val="24"/>
        </w:rPr>
        <w:t>,</w:t>
      </w:r>
      <w:r w:rsidR="00BC268B" w:rsidRPr="00F209C2">
        <w:rPr>
          <w:sz w:val="24"/>
          <w:szCs w:val="24"/>
        </w:rPr>
        <w:t xml:space="preserve"> and </w:t>
      </w:r>
      <w:r w:rsidR="003308A7" w:rsidRPr="00F209C2">
        <w:rPr>
          <w:sz w:val="24"/>
          <w:szCs w:val="24"/>
        </w:rPr>
        <w:t xml:space="preserve">if necessary </w:t>
      </w:r>
      <w:r w:rsidR="00BC268B" w:rsidRPr="00F209C2">
        <w:rPr>
          <w:sz w:val="24"/>
          <w:szCs w:val="24"/>
        </w:rPr>
        <w:t>mark the location of the xiphoid process by removing the patch of hair or skin at the area.</w:t>
      </w:r>
    </w:p>
    <w:p w14:paraId="1963EBE9" w14:textId="77777777" w:rsidR="00A22FA4" w:rsidRPr="00F209C2" w:rsidRDefault="00A22FA4" w:rsidP="00EB519F">
      <w:pPr>
        <w:pStyle w:val="NoSpacing"/>
        <w:jc w:val="both"/>
        <w:rPr>
          <w:sz w:val="24"/>
          <w:szCs w:val="24"/>
        </w:rPr>
      </w:pPr>
    </w:p>
    <w:p w14:paraId="342C307D" w14:textId="290EB158" w:rsidR="002419D9" w:rsidRPr="00F209C2" w:rsidRDefault="00A22FA4" w:rsidP="00EB519F">
      <w:pPr>
        <w:pStyle w:val="NoSpacing"/>
        <w:jc w:val="both"/>
        <w:rPr>
          <w:sz w:val="24"/>
          <w:szCs w:val="24"/>
        </w:rPr>
      </w:pPr>
      <w:r w:rsidRPr="00F209C2">
        <w:rPr>
          <w:color w:val="000000" w:themeColor="text1"/>
          <w:sz w:val="24"/>
          <w:szCs w:val="24"/>
        </w:rPr>
        <w:t>1.3.3.</w:t>
      </w:r>
      <w:r w:rsidR="00E10435" w:rsidRPr="00F209C2">
        <w:rPr>
          <w:color w:val="000000" w:themeColor="text1"/>
          <w:sz w:val="24"/>
          <w:szCs w:val="24"/>
        </w:rPr>
        <w:t>7</w:t>
      </w:r>
      <w:r w:rsidRPr="00F209C2">
        <w:rPr>
          <w:color w:val="000000" w:themeColor="text1"/>
          <w:sz w:val="24"/>
          <w:szCs w:val="24"/>
        </w:rPr>
        <w:t xml:space="preserve">) </w:t>
      </w:r>
      <w:r w:rsidR="00BC268B" w:rsidRPr="00F209C2">
        <w:rPr>
          <w:sz w:val="24"/>
          <w:szCs w:val="24"/>
        </w:rPr>
        <w:t>P</w:t>
      </w:r>
      <w:r w:rsidRPr="00F209C2">
        <w:rPr>
          <w:sz w:val="24"/>
          <w:szCs w:val="24"/>
        </w:rPr>
        <w:t>artially insert a 26-gauge</w:t>
      </w:r>
      <w:r w:rsidR="002419D9" w:rsidRPr="00F209C2">
        <w:rPr>
          <w:sz w:val="24"/>
          <w:szCs w:val="24"/>
        </w:rPr>
        <w:t xml:space="preserve"> needle under the xiphoid process at 20-30</w:t>
      </w:r>
      <w:r w:rsidR="002419D9" w:rsidRPr="00F209C2">
        <w:rPr>
          <w:sz w:val="24"/>
          <w:szCs w:val="24"/>
          <w:vertAlign w:val="superscript"/>
        </w:rPr>
        <w:t>о</w:t>
      </w:r>
      <w:r w:rsidR="002419D9" w:rsidRPr="00F209C2">
        <w:rPr>
          <w:sz w:val="24"/>
          <w:szCs w:val="24"/>
        </w:rPr>
        <w:t xml:space="preserve"> angle.</w:t>
      </w:r>
    </w:p>
    <w:p w14:paraId="4BD58C91" w14:textId="77777777" w:rsidR="00A22FA4" w:rsidRPr="00F209C2" w:rsidRDefault="00A22FA4" w:rsidP="00EB519F">
      <w:pPr>
        <w:pStyle w:val="NoSpacing"/>
        <w:jc w:val="both"/>
        <w:rPr>
          <w:sz w:val="24"/>
          <w:szCs w:val="24"/>
        </w:rPr>
      </w:pPr>
    </w:p>
    <w:p w14:paraId="1E4D0434" w14:textId="41CC3AF2" w:rsidR="002419D9" w:rsidRPr="00F209C2" w:rsidRDefault="00A22FA4" w:rsidP="00EB519F">
      <w:pPr>
        <w:pStyle w:val="NoSpacing"/>
        <w:jc w:val="both"/>
        <w:rPr>
          <w:sz w:val="24"/>
          <w:szCs w:val="24"/>
        </w:rPr>
      </w:pPr>
      <w:r w:rsidRPr="00F209C2">
        <w:rPr>
          <w:sz w:val="24"/>
          <w:szCs w:val="24"/>
        </w:rPr>
        <w:t>1.3.3.</w:t>
      </w:r>
      <w:r w:rsidR="00E10435" w:rsidRPr="00F209C2">
        <w:rPr>
          <w:sz w:val="24"/>
          <w:szCs w:val="24"/>
        </w:rPr>
        <w:t>8</w:t>
      </w:r>
      <w:r w:rsidRPr="00F209C2">
        <w:rPr>
          <w:sz w:val="24"/>
          <w:szCs w:val="24"/>
        </w:rPr>
        <w:t xml:space="preserve">) </w:t>
      </w:r>
      <w:r w:rsidR="002419D9" w:rsidRPr="00F209C2">
        <w:rPr>
          <w:sz w:val="24"/>
          <w:szCs w:val="24"/>
        </w:rPr>
        <w:t xml:space="preserve">Gently apply negative pressure to the syringe by slowly withdrawing </w:t>
      </w:r>
      <w:r w:rsidR="00CE6FA4" w:rsidRPr="00F209C2">
        <w:rPr>
          <w:sz w:val="24"/>
          <w:szCs w:val="24"/>
        </w:rPr>
        <w:t xml:space="preserve">the </w:t>
      </w:r>
      <w:r w:rsidR="002419D9" w:rsidRPr="00F209C2">
        <w:rPr>
          <w:sz w:val="24"/>
          <w:szCs w:val="24"/>
        </w:rPr>
        <w:t>plunger</w:t>
      </w:r>
      <w:r w:rsidR="00C1310E" w:rsidRPr="00F209C2">
        <w:rPr>
          <w:sz w:val="24"/>
          <w:szCs w:val="24"/>
        </w:rPr>
        <w:t>,</w:t>
      </w:r>
      <w:r w:rsidR="002419D9" w:rsidRPr="00F209C2">
        <w:rPr>
          <w:sz w:val="24"/>
          <w:szCs w:val="24"/>
        </w:rPr>
        <w:t xml:space="preserve"> then insert the needle further into the cavity until blood flows.</w:t>
      </w:r>
    </w:p>
    <w:p w14:paraId="6C61DA1D" w14:textId="77777777" w:rsidR="00A22FA4" w:rsidRPr="00F209C2" w:rsidRDefault="00A22FA4" w:rsidP="00EB519F">
      <w:pPr>
        <w:pStyle w:val="NoSpacing"/>
        <w:jc w:val="both"/>
        <w:rPr>
          <w:sz w:val="24"/>
          <w:szCs w:val="24"/>
        </w:rPr>
      </w:pPr>
    </w:p>
    <w:p w14:paraId="0BA6FBBC" w14:textId="70676BD5" w:rsidR="002419D9" w:rsidRPr="00F209C2" w:rsidRDefault="00A22FA4" w:rsidP="00EB519F">
      <w:pPr>
        <w:pStyle w:val="NoSpacing"/>
        <w:jc w:val="both"/>
        <w:rPr>
          <w:sz w:val="24"/>
          <w:szCs w:val="24"/>
        </w:rPr>
      </w:pPr>
      <w:r w:rsidRPr="00F209C2">
        <w:rPr>
          <w:sz w:val="24"/>
          <w:szCs w:val="24"/>
        </w:rPr>
        <w:t>1.3.3.</w:t>
      </w:r>
      <w:r w:rsidR="00E10435" w:rsidRPr="00F209C2">
        <w:rPr>
          <w:sz w:val="24"/>
          <w:szCs w:val="24"/>
        </w:rPr>
        <w:t>9</w:t>
      </w:r>
      <w:r w:rsidRPr="00F209C2">
        <w:rPr>
          <w:sz w:val="24"/>
          <w:szCs w:val="24"/>
        </w:rPr>
        <w:t xml:space="preserve">) </w:t>
      </w:r>
      <w:r w:rsidR="002419D9" w:rsidRPr="00F209C2">
        <w:rPr>
          <w:sz w:val="24"/>
          <w:szCs w:val="24"/>
        </w:rPr>
        <w:t xml:space="preserve">If blood flow stops, slowly rotate </w:t>
      </w:r>
      <w:r w:rsidR="00CE6FA4" w:rsidRPr="00F209C2">
        <w:rPr>
          <w:sz w:val="24"/>
          <w:szCs w:val="24"/>
        </w:rPr>
        <w:t xml:space="preserve">the </w:t>
      </w:r>
      <w:r w:rsidR="002419D9" w:rsidRPr="00F209C2">
        <w:rPr>
          <w:sz w:val="24"/>
          <w:szCs w:val="24"/>
        </w:rPr>
        <w:t>needle or move slightly in and out.</w:t>
      </w:r>
    </w:p>
    <w:p w14:paraId="0782EF8D" w14:textId="77777777" w:rsidR="00CF7560" w:rsidRPr="00F209C2" w:rsidRDefault="00CF7560" w:rsidP="00EB519F">
      <w:pPr>
        <w:pStyle w:val="NoSpacing"/>
        <w:jc w:val="both"/>
        <w:rPr>
          <w:sz w:val="24"/>
          <w:szCs w:val="24"/>
        </w:rPr>
      </w:pPr>
    </w:p>
    <w:p w14:paraId="201421A8" w14:textId="64F3DD23" w:rsidR="002419D9" w:rsidRPr="00F209C2" w:rsidRDefault="00A22FA4" w:rsidP="00EB519F">
      <w:pPr>
        <w:pStyle w:val="NoSpacing"/>
        <w:jc w:val="both"/>
        <w:rPr>
          <w:sz w:val="24"/>
          <w:szCs w:val="24"/>
        </w:rPr>
      </w:pPr>
      <w:r w:rsidRPr="00F209C2">
        <w:rPr>
          <w:sz w:val="24"/>
          <w:szCs w:val="24"/>
        </w:rPr>
        <w:t>1.3.3.</w:t>
      </w:r>
      <w:r w:rsidR="00E10435" w:rsidRPr="00F209C2">
        <w:rPr>
          <w:sz w:val="24"/>
          <w:szCs w:val="24"/>
        </w:rPr>
        <w:t>10</w:t>
      </w:r>
      <w:r w:rsidRPr="00F209C2">
        <w:rPr>
          <w:sz w:val="24"/>
          <w:szCs w:val="24"/>
        </w:rPr>
        <w:t xml:space="preserve">) </w:t>
      </w:r>
      <w:r w:rsidR="00C1310E" w:rsidRPr="00F209C2">
        <w:rPr>
          <w:sz w:val="24"/>
          <w:szCs w:val="24"/>
        </w:rPr>
        <w:t>Use</w:t>
      </w:r>
      <w:r w:rsidR="004F0D5B" w:rsidRPr="00F209C2">
        <w:rPr>
          <w:sz w:val="24"/>
          <w:szCs w:val="24"/>
        </w:rPr>
        <w:t xml:space="preserve"> the pair of forceps </w:t>
      </w:r>
      <w:r w:rsidR="00C1310E" w:rsidRPr="00F209C2">
        <w:rPr>
          <w:sz w:val="24"/>
          <w:szCs w:val="24"/>
        </w:rPr>
        <w:t xml:space="preserve">to </w:t>
      </w:r>
      <w:r w:rsidR="004F0D5B" w:rsidRPr="00F209C2">
        <w:rPr>
          <w:sz w:val="24"/>
          <w:szCs w:val="24"/>
        </w:rPr>
        <w:t>g</w:t>
      </w:r>
      <w:r w:rsidR="002419D9" w:rsidRPr="00F209C2">
        <w:rPr>
          <w:sz w:val="24"/>
          <w:szCs w:val="24"/>
        </w:rPr>
        <w:t xml:space="preserve">rab hold of the abdominal skin anterior to urethral opening, </w:t>
      </w:r>
      <w:r w:rsidR="001C1A7F" w:rsidRPr="00F209C2">
        <w:rPr>
          <w:sz w:val="24"/>
          <w:szCs w:val="24"/>
        </w:rPr>
        <w:t xml:space="preserve">and </w:t>
      </w:r>
      <w:r w:rsidR="00C1310E" w:rsidRPr="00F209C2">
        <w:rPr>
          <w:sz w:val="24"/>
          <w:szCs w:val="24"/>
        </w:rPr>
        <w:t>use</w:t>
      </w:r>
      <w:r w:rsidR="001C1A7F" w:rsidRPr="00F209C2">
        <w:rPr>
          <w:sz w:val="24"/>
          <w:szCs w:val="24"/>
        </w:rPr>
        <w:t xml:space="preserve"> a pair of sharp dissecting scissors </w:t>
      </w:r>
      <w:r w:rsidR="00C1310E" w:rsidRPr="00F209C2">
        <w:rPr>
          <w:sz w:val="24"/>
          <w:szCs w:val="24"/>
        </w:rPr>
        <w:t xml:space="preserve">to </w:t>
      </w:r>
      <w:r w:rsidR="002419D9" w:rsidRPr="00F209C2">
        <w:rPr>
          <w:sz w:val="24"/>
          <w:szCs w:val="24"/>
        </w:rPr>
        <w:t xml:space="preserve">cut along the ventral midline through the peritoneum from groin to chin. </w:t>
      </w:r>
    </w:p>
    <w:p w14:paraId="2F8D4437" w14:textId="77777777" w:rsidR="00A22FA4" w:rsidRPr="00F209C2" w:rsidRDefault="00A22FA4" w:rsidP="00EB519F">
      <w:pPr>
        <w:pStyle w:val="NoSpacing"/>
        <w:jc w:val="both"/>
        <w:rPr>
          <w:sz w:val="24"/>
          <w:szCs w:val="24"/>
        </w:rPr>
      </w:pPr>
    </w:p>
    <w:p w14:paraId="3F5BF303" w14:textId="479F8036" w:rsidR="002419D9" w:rsidRPr="00F209C2" w:rsidRDefault="00A22FA4" w:rsidP="00EB519F">
      <w:pPr>
        <w:pStyle w:val="NoSpacing"/>
        <w:jc w:val="both"/>
        <w:rPr>
          <w:sz w:val="24"/>
          <w:szCs w:val="24"/>
        </w:rPr>
      </w:pPr>
      <w:r w:rsidRPr="00F209C2">
        <w:rPr>
          <w:sz w:val="24"/>
          <w:szCs w:val="24"/>
        </w:rPr>
        <w:t>1.3.3.</w:t>
      </w:r>
      <w:r w:rsidR="00E10435" w:rsidRPr="00F209C2">
        <w:rPr>
          <w:sz w:val="24"/>
          <w:szCs w:val="24"/>
        </w:rPr>
        <w:t>11</w:t>
      </w:r>
      <w:r w:rsidRPr="00F209C2">
        <w:rPr>
          <w:sz w:val="24"/>
          <w:szCs w:val="24"/>
        </w:rPr>
        <w:t xml:space="preserve">) </w:t>
      </w:r>
      <w:r w:rsidR="002419D9" w:rsidRPr="00F209C2">
        <w:rPr>
          <w:sz w:val="24"/>
          <w:szCs w:val="24"/>
        </w:rPr>
        <w:t>Pull back the skin to expose abdo</w:t>
      </w:r>
      <w:r w:rsidR="00C1310E" w:rsidRPr="00F209C2">
        <w:rPr>
          <w:sz w:val="24"/>
          <w:szCs w:val="24"/>
        </w:rPr>
        <w:t>minal organs and rib cage with</w:t>
      </w:r>
      <w:r w:rsidR="002419D9" w:rsidRPr="00F209C2">
        <w:rPr>
          <w:sz w:val="24"/>
          <w:szCs w:val="24"/>
        </w:rPr>
        <w:t xml:space="preserve"> fingers or blunt forceps gently move abdominal organs to the side.</w:t>
      </w:r>
    </w:p>
    <w:p w14:paraId="5B61ADED" w14:textId="77777777" w:rsidR="00A22FA4" w:rsidRPr="00F209C2" w:rsidRDefault="00A22FA4" w:rsidP="00EB519F">
      <w:pPr>
        <w:pStyle w:val="NoSpacing"/>
        <w:jc w:val="both"/>
        <w:rPr>
          <w:sz w:val="24"/>
          <w:szCs w:val="24"/>
        </w:rPr>
      </w:pPr>
    </w:p>
    <w:p w14:paraId="458690C8" w14:textId="647BCD65" w:rsidR="002419D9" w:rsidRPr="00F209C2" w:rsidRDefault="00A22FA4" w:rsidP="00EB519F">
      <w:pPr>
        <w:pStyle w:val="NoSpacing"/>
        <w:jc w:val="both"/>
        <w:rPr>
          <w:sz w:val="24"/>
          <w:szCs w:val="24"/>
        </w:rPr>
      </w:pPr>
      <w:r w:rsidRPr="00F209C2">
        <w:rPr>
          <w:sz w:val="24"/>
          <w:szCs w:val="24"/>
        </w:rPr>
        <w:t>1.3.3.</w:t>
      </w:r>
      <w:r w:rsidR="00E10435" w:rsidRPr="00F209C2">
        <w:rPr>
          <w:sz w:val="24"/>
          <w:szCs w:val="24"/>
        </w:rPr>
        <w:t>12</w:t>
      </w:r>
      <w:r w:rsidRPr="00F209C2">
        <w:rPr>
          <w:sz w:val="24"/>
          <w:szCs w:val="24"/>
        </w:rPr>
        <w:t xml:space="preserve">) </w:t>
      </w:r>
      <w:r w:rsidR="001C1A7F" w:rsidRPr="00F209C2">
        <w:rPr>
          <w:sz w:val="24"/>
          <w:szCs w:val="24"/>
        </w:rPr>
        <w:t>Use the forceps to g</w:t>
      </w:r>
      <w:r w:rsidR="002419D9" w:rsidRPr="00F209C2">
        <w:rPr>
          <w:sz w:val="24"/>
          <w:szCs w:val="24"/>
        </w:rPr>
        <w:t xml:space="preserve">rab hold </w:t>
      </w:r>
      <w:r w:rsidR="00C1310E" w:rsidRPr="00F209C2">
        <w:rPr>
          <w:sz w:val="24"/>
          <w:szCs w:val="24"/>
        </w:rPr>
        <w:t>of the xiphoid process,</w:t>
      </w:r>
      <w:r w:rsidR="002419D9" w:rsidRPr="00F209C2">
        <w:rPr>
          <w:sz w:val="24"/>
          <w:szCs w:val="24"/>
        </w:rPr>
        <w:t xml:space="preserve"> lift the s</w:t>
      </w:r>
      <w:r w:rsidRPr="00F209C2">
        <w:rPr>
          <w:sz w:val="24"/>
          <w:szCs w:val="24"/>
        </w:rPr>
        <w:t>ternum</w:t>
      </w:r>
      <w:r w:rsidR="00C1310E" w:rsidRPr="00F209C2">
        <w:rPr>
          <w:sz w:val="24"/>
          <w:szCs w:val="24"/>
        </w:rPr>
        <w:t>,</w:t>
      </w:r>
      <w:r w:rsidRPr="00F209C2">
        <w:rPr>
          <w:sz w:val="24"/>
          <w:szCs w:val="24"/>
        </w:rPr>
        <w:t xml:space="preserve"> and incise the diaphragm.</w:t>
      </w:r>
    </w:p>
    <w:p w14:paraId="06107A6A" w14:textId="77777777" w:rsidR="00A22FA4" w:rsidRPr="00F209C2" w:rsidRDefault="00A22FA4" w:rsidP="00EB519F">
      <w:pPr>
        <w:pStyle w:val="NoSpacing"/>
        <w:jc w:val="both"/>
        <w:rPr>
          <w:sz w:val="24"/>
          <w:szCs w:val="24"/>
        </w:rPr>
      </w:pPr>
    </w:p>
    <w:p w14:paraId="566D2890" w14:textId="62865F33" w:rsidR="002419D9" w:rsidRPr="00F209C2" w:rsidRDefault="00A22FA4" w:rsidP="00EB519F">
      <w:pPr>
        <w:pStyle w:val="NoSpacing"/>
        <w:jc w:val="both"/>
        <w:rPr>
          <w:sz w:val="24"/>
          <w:szCs w:val="24"/>
        </w:rPr>
      </w:pPr>
      <w:r w:rsidRPr="00F209C2">
        <w:rPr>
          <w:sz w:val="24"/>
          <w:szCs w:val="24"/>
        </w:rPr>
        <w:t>1.3.3.</w:t>
      </w:r>
      <w:r w:rsidR="00E10435" w:rsidRPr="00F209C2">
        <w:rPr>
          <w:sz w:val="24"/>
          <w:szCs w:val="24"/>
        </w:rPr>
        <w:t>13</w:t>
      </w:r>
      <w:r w:rsidRPr="00F209C2">
        <w:rPr>
          <w:sz w:val="24"/>
          <w:szCs w:val="24"/>
        </w:rPr>
        <w:t xml:space="preserve">) </w:t>
      </w:r>
      <w:r w:rsidR="00722EEC">
        <w:rPr>
          <w:sz w:val="24"/>
          <w:szCs w:val="24"/>
        </w:rPr>
        <w:t>Using the dissecting scissors, c</w:t>
      </w:r>
      <w:r w:rsidR="002419D9" w:rsidRPr="00F209C2">
        <w:rPr>
          <w:sz w:val="24"/>
          <w:szCs w:val="24"/>
        </w:rPr>
        <w:t xml:space="preserve">ut through the lateral ribs on both sides. Gripping the sternum, flip the rib cage upwards and cut through the </w:t>
      </w:r>
      <w:r w:rsidR="00CE6FA4" w:rsidRPr="00F209C2">
        <w:rPr>
          <w:sz w:val="24"/>
          <w:szCs w:val="24"/>
        </w:rPr>
        <w:t>connecting base</w:t>
      </w:r>
      <w:r w:rsidR="002419D9" w:rsidRPr="00F209C2">
        <w:rPr>
          <w:sz w:val="24"/>
          <w:szCs w:val="24"/>
        </w:rPr>
        <w:t>. Remove the rib cage exposing the underlying thoracic organs.</w:t>
      </w:r>
    </w:p>
    <w:p w14:paraId="7096402C" w14:textId="77777777" w:rsidR="00A22FA4" w:rsidRPr="00F209C2" w:rsidRDefault="00A22FA4" w:rsidP="00EB519F">
      <w:pPr>
        <w:pStyle w:val="NoSpacing"/>
        <w:jc w:val="both"/>
        <w:rPr>
          <w:sz w:val="24"/>
          <w:szCs w:val="24"/>
        </w:rPr>
      </w:pPr>
    </w:p>
    <w:p w14:paraId="34BA0956" w14:textId="010073A6" w:rsidR="002419D9" w:rsidRPr="00F209C2" w:rsidRDefault="00A22FA4" w:rsidP="00EB519F">
      <w:pPr>
        <w:pStyle w:val="NoSpacing"/>
        <w:jc w:val="both"/>
        <w:rPr>
          <w:sz w:val="24"/>
          <w:szCs w:val="24"/>
        </w:rPr>
      </w:pPr>
      <w:r w:rsidRPr="004D3DC0">
        <w:rPr>
          <w:sz w:val="24"/>
        </w:rPr>
        <w:t>1.3.3.</w:t>
      </w:r>
      <w:r w:rsidR="00E10435" w:rsidRPr="004D3DC0">
        <w:rPr>
          <w:sz w:val="24"/>
        </w:rPr>
        <w:t>14</w:t>
      </w:r>
      <w:r w:rsidR="00C1310E" w:rsidRPr="004D3DC0">
        <w:rPr>
          <w:sz w:val="24"/>
        </w:rPr>
        <w:t>) P</w:t>
      </w:r>
      <w:r w:rsidR="002419D9" w:rsidRPr="004D3DC0">
        <w:rPr>
          <w:sz w:val="24"/>
        </w:rPr>
        <w:t>erfuse the aorta</w:t>
      </w:r>
      <w:r w:rsidR="00C1310E" w:rsidRPr="004D3DC0">
        <w:rPr>
          <w:sz w:val="24"/>
        </w:rPr>
        <w:t xml:space="preserve"> with a 26-gauge needle attached to a 10 mL-syringe filled with 1X heparin solution</w:t>
      </w:r>
      <w:r w:rsidR="002419D9" w:rsidRPr="004D3DC0">
        <w:rPr>
          <w:sz w:val="24"/>
        </w:rPr>
        <w:t xml:space="preserve"> by injecting 1-2 mL of solution into the left ventricle </w:t>
      </w:r>
      <w:r w:rsidR="00967DE7" w:rsidRPr="004D3DC0">
        <w:rPr>
          <w:sz w:val="24"/>
        </w:rPr>
        <w:t xml:space="preserve">(LV) </w:t>
      </w:r>
      <w:r w:rsidR="002419D9" w:rsidRPr="004D3DC0">
        <w:rPr>
          <w:sz w:val="24"/>
        </w:rPr>
        <w:t>of the heart.</w:t>
      </w:r>
    </w:p>
    <w:p w14:paraId="096162F4" w14:textId="77777777" w:rsidR="00C1310E" w:rsidRPr="00F209C2" w:rsidRDefault="00C1310E" w:rsidP="00EB519F">
      <w:pPr>
        <w:pStyle w:val="NoSpacing"/>
        <w:jc w:val="both"/>
        <w:rPr>
          <w:sz w:val="24"/>
          <w:szCs w:val="24"/>
        </w:rPr>
      </w:pPr>
    </w:p>
    <w:p w14:paraId="51AC4D3B" w14:textId="6CFE39F7" w:rsidR="00E738A1" w:rsidRPr="00F209C2" w:rsidRDefault="00E738A1" w:rsidP="00EB519F">
      <w:pPr>
        <w:pStyle w:val="NoSpacing"/>
        <w:jc w:val="both"/>
        <w:rPr>
          <w:sz w:val="24"/>
          <w:szCs w:val="24"/>
        </w:rPr>
      </w:pPr>
      <w:r w:rsidRPr="00F209C2">
        <w:rPr>
          <w:sz w:val="24"/>
          <w:szCs w:val="24"/>
        </w:rPr>
        <w:t>Note: Be sure to perfuse at a slow rate with little pressure to ensure intact</w:t>
      </w:r>
      <w:r w:rsidR="00CE6FA4" w:rsidRPr="00F209C2">
        <w:rPr>
          <w:sz w:val="24"/>
          <w:szCs w:val="24"/>
        </w:rPr>
        <w:t xml:space="preserve"> atherosclerotic</w:t>
      </w:r>
      <w:r w:rsidRPr="00F209C2">
        <w:rPr>
          <w:sz w:val="24"/>
          <w:szCs w:val="24"/>
        </w:rPr>
        <w:t xml:space="preserve"> aortic lesions.</w:t>
      </w:r>
    </w:p>
    <w:p w14:paraId="07DE21A1" w14:textId="77777777" w:rsidR="00A22FA4" w:rsidRPr="00F209C2" w:rsidRDefault="00A22FA4" w:rsidP="00EB519F">
      <w:pPr>
        <w:pStyle w:val="NoSpacing"/>
        <w:jc w:val="both"/>
        <w:rPr>
          <w:sz w:val="24"/>
          <w:szCs w:val="24"/>
        </w:rPr>
      </w:pPr>
    </w:p>
    <w:p w14:paraId="406D3DCA" w14:textId="1FE67B46" w:rsidR="00310AC1" w:rsidRDefault="00A22FA4" w:rsidP="00EB519F">
      <w:pPr>
        <w:pStyle w:val="NoSpacing"/>
        <w:jc w:val="both"/>
        <w:rPr>
          <w:sz w:val="24"/>
          <w:szCs w:val="24"/>
        </w:rPr>
      </w:pPr>
      <w:r w:rsidRPr="004D3DC0">
        <w:rPr>
          <w:sz w:val="24"/>
        </w:rPr>
        <w:t>1.3.3.</w:t>
      </w:r>
      <w:r w:rsidR="00E10435" w:rsidRPr="004D3DC0">
        <w:rPr>
          <w:sz w:val="24"/>
        </w:rPr>
        <w:t>15</w:t>
      </w:r>
      <w:r w:rsidRPr="004D3DC0">
        <w:rPr>
          <w:sz w:val="24"/>
        </w:rPr>
        <w:t xml:space="preserve">) </w:t>
      </w:r>
      <w:r w:rsidR="002419D9" w:rsidRPr="004D3DC0">
        <w:rPr>
          <w:sz w:val="24"/>
        </w:rPr>
        <w:t>Excise the thymus, lungs and connective tissue.</w:t>
      </w:r>
      <w:r w:rsidR="00D1772E" w:rsidRPr="00F209C2">
        <w:rPr>
          <w:sz w:val="24"/>
          <w:szCs w:val="24"/>
        </w:rPr>
        <w:t xml:space="preserve"> Refer to Steps 1.3.3.</w:t>
      </w:r>
      <w:r w:rsidR="00E10435" w:rsidRPr="00F209C2">
        <w:rPr>
          <w:sz w:val="24"/>
          <w:szCs w:val="24"/>
        </w:rPr>
        <w:t xml:space="preserve">16 </w:t>
      </w:r>
      <w:r w:rsidR="00D1772E" w:rsidRPr="00F209C2">
        <w:rPr>
          <w:sz w:val="24"/>
          <w:szCs w:val="24"/>
        </w:rPr>
        <w:t>and 1.3.3.</w:t>
      </w:r>
      <w:r w:rsidR="00E10435" w:rsidRPr="00F209C2">
        <w:rPr>
          <w:sz w:val="24"/>
          <w:szCs w:val="24"/>
        </w:rPr>
        <w:t>17</w:t>
      </w:r>
      <w:r w:rsidR="00D1772E" w:rsidRPr="00F209C2">
        <w:rPr>
          <w:sz w:val="24"/>
          <w:szCs w:val="24"/>
        </w:rPr>
        <w:t>, if</w:t>
      </w:r>
      <w:r w:rsidR="00274059" w:rsidRPr="00F209C2">
        <w:rPr>
          <w:sz w:val="24"/>
          <w:szCs w:val="24"/>
        </w:rPr>
        <w:t xml:space="preserve"> </w:t>
      </w:r>
      <w:r w:rsidR="00D1772E" w:rsidRPr="00F209C2">
        <w:rPr>
          <w:sz w:val="24"/>
          <w:szCs w:val="24"/>
        </w:rPr>
        <w:t>necessary.</w:t>
      </w:r>
    </w:p>
    <w:p w14:paraId="4325CC0F" w14:textId="77777777" w:rsidR="00BF6648" w:rsidRPr="00F209C2" w:rsidRDefault="00BF6648" w:rsidP="00EB519F">
      <w:pPr>
        <w:pStyle w:val="NoSpacing"/>
        <w:jc w:val="both"/>
        <w:rPr>
          <w:sz w:val="24"/>
          <w:szCs w:val="24"/>
        </w:rPr>
      </w:pPr>
    </w:p>
    <w:p w14:paraId="04905E7F" w14:textId="57FF0556" w:rsidR="00C649A5" w:rsidRPr="00F209C2" w:rsidRDefault="00055A1C" w:rsidP="00EB519F">
      <w:pPr>
        <w:pStyle w:val="NoSpacing"/>
        <w:jc w:val="both"/>
        <w:rPr>
          <w:sz w:val="24"/>
          <w:szCs w:val="24"/>
        </w:rPr>
      </w:pPr>
      <w:r w:rsidRPr="00F209C2">
        <w:rPr>
          <w:sz w:val="24"/>
          <w:szCs w:val="24"/>
        </w:rPr>
        <w:t>1.3.3.</w:t>
      </w:r>
      <w:r w:rsidR="00BF6648" w:rsidRPr="00F209C2">
        <w:rPr>
          <w:sz w:val="24"/>
          <w:szCs w:val="24"/>
        </w:rPr>
        <w:t>1</w:t>
      </w:r>
      <w:r w:rsidR="00BF6648">
        <w:rPr>
          <w:sz w:val="24"/>
          <w:szCs w:val="24"/>
        </w:rPr>
        <w:t>5.1</w:t>
      </w:r>
      <w:r w:rsidRPr="00F209C2">
        <w:rPr>
          <w:sz w:val="24"/>
          <w:szCs w:val="24"/>
        </w:rPr>
        <w:t xml:space="preserve">) </w:t>
      </w:r>
      <w:r w:rsidR="00EF1E68" w:rsidRPr="00F209C2">
        <w:rPr>
          <w:sz w:val="24"/>
          <w:szCs w:val="24"/>
        </w:rPr>
        <w:t>A</w:t>
      </w:r>
      <w:r w:rsidR="00C649A5" w:rsidRPr="00F209C2">
        <w:rPr>
          <w:sz w:val="24"/>
          <w:szCs w:val="24"/>
        </w:rPr>
        <w:t xml:space="preserve">nterior to the heart </w:t>
      </w:r>
      <w:r w:rsidR="00EF1E68" w:rsidRPr="00F209C2">
        <w:rPr>
          <w:sz w:val="24"/>
          <w:szCs w:val="24"/>
        </w:rPr>
        <w:t xml:space="preserve">locate the white bi-lobed </w:t>
      </w:r>
      <w:r w:rsidR="00E03902" w:rsidRPr="00F209C2">
        <w:rPr>
          <w:sz w:val="24"/>
          <w:szCs w:val="24"/>
        </w:rPr>
        <w:t>(or butterfly shaped) organ and</w:t>
      </w:r>
      <w:r w:rsidR="00EF1E68" w:rsidRPr="00F209C2">
        <w:rPr>
          <w:sz w:val="24"/>
          <w:szCs w:val="24"/>
        </w:rPr>
        <w:t xml:space="preserve"> </w:t>
      </w:r>
      <w:r w:rsidR="00AD4E7B" w:rsidRPr="00F209C2">
        <w:rPr>
          <w:sz w:val="24"/>
          <w:szCs w:val="24"/>
        </w:rPr>
        <w:t xml:space="preserve">firmly grab hold of the thymus </w:t>
      </w:r>
      <w:r w:rsidR="00E03902" w:rsidRPr="00F209C2">
        <w:rPr>
          <w:sz w:val="24"/>
          <w:szCs w:val="24"/>
        </w:rPr>
        <w:t>with the forceps. Pull both lobes upward away from the cavity and cut at the base with the scissors</w:t>
      </w:r>
      <w:r w:rsidR="001F287D" w:rsidRPr="00F209C2">
        <w:rPr>
          <w:sz w:val="24"/>
          <w:szCs w:val="24"/>
        </w:rPr>
        <w:t>.</w:t>
      </w:r>
    </w:p>
    <w:p w14:paraId="064D76DF" w14:textId="77777777" w:rsidR="001F287D" w:rsidRPr="00F209C2" w:rsidRDefault="001F287D" w:rsidP="00EB519F">
      <w:pPr>
        <w:pStyle w:val="NoSpacing"/>
        <w:jc w:val="both"/>
        <w:rPr>
          <w:sz w:val="24"/>
          <w:szCs w:val="24"/>
        </w:rPr>
      </w:pPr>
    </w:p>
    <w:p w14:paraId="64D5EC9A" w14:textId="6D7C9DF7" w:rsidR="001F287D" w:rsidRPr="00F209C2" w:rsidRDefault="00055A1C" w:rsidP="00EB519F">
      <w:pPr>
        <w:pStyle w:val="NoSpacing"/>
        <w:jc w:val="both"/>
        <w:rPr>
          <w:sz w:val="24"/>
          <w:szCs w:val="24"/>
        </w:rPr>
      </w:pPr>
      <w:r w:rsidRPr="00F209C2">
        <w:rPr>
          <w:sz w:val="24"/>
          <w:szCs w:val="24"/>
        </w:rPr>
        <w:t>1.3.3.</w:t>
      </w:r>
      <w:r w:rsidR="00E10435" w:rsidRPr="00F209C2">
        <w:rPr>
          <w:sz w:val="24"/>
          <w:szCs w:val="24"/>
        </w:rPr>
        <w:t>1</w:t>
      </w:r>
      <w:r w:rsidR="00BF6648">
        <w:rPr>
          <w:sz w:val="24"/>
          <w:szCs w:val="24"/>
        </w:rPr>
        <w:t>5.2</w:t>
      </w:r>
      <w:r w:rsidRPr="00F209C2">
        <w:rPr>
          <w:sz w:val="24"/>
          <w:szCs w:val="24"/>
        </w:rPr>
        <w:t xml:space="preserve">) </w:t>
      </w:r>
      <w:r w:rsidR="001F287D" w:rsidRPr="00F209C2">
        <w:rPr>
          <w:sz w:val="24"/>
          <w:szCs w:val="24"/>
        </w:rPr>
        <w:t>To remove the lungs</w:t>
      </w:r>
      <w:r w:rsidR="004127C1" w:rsidRPr="00F209C2">
        <w:rPr>
          <w:sz w:val="24"/>
          <w:szCs w:val="24"/>
        </w:rPr>
        <w:t>, pinch a lung lobe with the forceps, pull the tissue away from the</w:t>
      </w:r>
      <w:r w:rsidR="00A86871" w:rsidRPr="00F209C2">
        <w:rPr>
          <w:sz w:val="24"/>
          <w:szCs w:val="24"/>
        </w:rPr>
        <w:t xml:space="preserve"> thoracic</w:t>
      </w:r>
      <w:r w:rsidR="004127C1" w:rsidRPr="00F209C2">
        <w:rPr>
          <w:sz w:val="24"/>
          <w:szCs w:val="24"/>
        </w:rPr>
        <w:t xml:space="preserve"> cavity and cut at the base</w:t>
      </w:r>
      <w:r w:rsidR="00E738A1" w:rsidRPr="00F209C2">
        <w:rPr>
          <w:sz w:val="24"/>
          <w:szCs w:val="24"/>
        </w:rPr>
        <w:t>. Repeat for each remaining lobe.</w:t>
      </w:r>
    </w:p>
    <w:p w14:paraId="0E82B810" w14:textId="77777777" w:rsidR="00A22FA4" w:rsidRPr="00F209C2" w:rsidRDefault="00A22FA4" w:rsidP="00EB519F">
      <w:pPr>
        <w:pStyle w:val="NoSpacing"/>
        <w:jc w:val="both"/>
        <w:rPr>
          <w:sz w:val="24"/>
          <w:szCs w:val="24"/>
        </w:rPr>
      </w:pPr>
    </w:p>
    <w:p w14:paraId="6087E9F7" w14:textId="7E804D54" w:rsidR="00A602AA" w:rsidRPr="00F209C2" w:rsidRDefault="00A22FA4" w:rsidP="00EB519F">
      <w:pPr>
        <w:pStyle w:val="NoSpacing"/>
        <w:jc w:val="both"/>
        <w:rPr>
          <w:sz w:val="24"/>
          <w:szCs w:val="24"/>
        </w:rPr>
      </w:pPr>
      <w:r w:rsidRPr="004D3DC0">
        <w:rPr>
          <w:sz w:val="24"/>
        </w:rPr>
        <w:t>1.3.3.</w:t>
      </w:r>
      <w:r w:rsidR="00BF6648">
        <w:rPr>
          <w:sz w:val="24"/>
          <w:szCs w:val="24"/>
        </w:rPr>
        <w:t>16</w:t>
      </w:r>
      <w:r w:rsidRPr="004D3DC0">
        <w:rPr>
          <w:sz w:val="24"/>
        </w:rPr>
        <w:t>) Use</w:t>
      </w:r>
      <w:r w:rsidR="002419D9" w:rsidRPr="004D3DC0">
        <w:rPr>
          <w:sz w:val="24"/>
        </w:rPr>
        <w:t xml:space="preserve"> a dissection microscope and micro-dissecting tools, </w:t>
      </w:r>
      <w:r w:rsidRPr="004D3DC0">
        <w:rPr>
          <w:sz w:val="24"/>
        </w:rPr>
        <w:t xml:space="preserve">and </w:t>
      </w:r>
      <w:r w:rsidR="002419D9" w:rsidRPr="004D3DC0">
        <w:rPr>
          <w:sz w:val="24"/>
        </w:rPr>
        <w:t>collect the aortic arch</w:t>
      </w:r>
      <w:r w:rsidR="009A22DB" w:rsidRPr="004D3DC0">
        <w:rPr>
          <w:sz w:val="24"/>
        </w:rPr>
        <w:t xml:space="preserve"> (including the innominate artery, left common carotid artery and left subclavian artery)</w:t>
      </w:r>
      <w:r w:rsidR="002419D9" w:rsidRPr="004D3DC0">
        <w:rPr>
          <w:sz w:val="24"/>
        </w:rPr>
        <w:t xml:space="preserve">, </w:t>
      </w:r>
      <w:r w:rsidR="009A22DB" w:rsidRPr="004D3DC0">
        <w:rPr>
          <w:sz w:val="24"/>
        </w:rPr>
        <w:t xml:space="preserve">the </w:t>
      </w:r>
      <w:r w:rsidR="002419D9" w:rsidRPr="004D3DC0">
        <w:rPr>
          <w:sz w:val="24"/>
        </w:rPr>
        <w:t>ascending, descending</w:t>
      </w:r>
      <w:r w:rsidR="009A22DB" w:rsidRPr="004D3DC0">
        <w:rPr>
          <w:sz w:val="24"/>
        </w:rPr>
        <w:t>, thoracic</w:t>
      </w:r>
      <w:r w:rsidR="002419D9" w:rsidRPr="004D3DC0">
        <w:rPr>
          <w:sz w:val="24"/>
        </w:rPr>
        <w:t xml:space="preserve"> and abdominal </w:t>
      </w:r>
      <w:r w:rsidR="009A22DB" w:rsidRPr="004D3DC0">
        <w:rPr>
          <w:sz w:val="24"/>
        </w:rPr>
        <w:t>aorta</w:t>
      </w:r>
      <w:r w:rsidR="002419D9" w:rsidRPr="004D3DC0">
        <w:rPr>
          <w:sz w:val="24"/>
        </w:rPr>
        <w:t>.</w:t>
      </w:r>
      <w:r w:rsidR="002419D9" w:rsidRPr="00F209C2">
        <w:rPr>
          <w:sz w:val="24"/>
          <w:szCs w:val="24"/>
        </w:rPr>
        <w:t xml:space="preserve"> </w:t>
      </w:r>
    </w:p>
    <w:p w14:paraId="59278BB6" w14:textId="77777777" w:rsidR="00A602AA" w:rsidRPr="00F209C2" w:rsidRDefault="00A602AA" w:rsidP="00EB519F">
      <w:pPr>
        <w:pStyle w:val="NoSpacing"/>
        <w:jc w:val="both"/>
        <w:rPr>
          <w:sz w:val="24"/>
          <w:szCs w:val="24"/>
        </w:rPr>
      </w:pPr>
    </w:p>
    <w:p w14:paraId="1267660C" w14:textId="1B2394BE" w:rsidR="00A602AA" w:rsidRPr="00F209C2" w:rsidRDefault="00055A1C" w:rsidP="00EB519F">
      <w:pPr>
        <w:pStyle w:val="NoSpacing"/>
        <w:jc w:val="both"/>
        <w:rPr>
          <w:sz w:val="24"/>
          <w:szCs w:val="24"/>
        </w:rPr>
      </w:pPr>
      <w:r w:rsidRPr="00F209C2">
        <w:rPr>
          <w:sz w:val="24"/>
          <w:szCs w:val="24"/>
        </w:rPr>
        <w:t>1.3.3.</w:t>
      </w:r>
      <w:r w:rsidR="00BF6648">
        <w:rPr>
          <w:sz w:val="24"/>
          <w:szCs w:val="24"/>
        </w:rPr>
        <w:t>16.1</w:t>
      </w:r>
      <w:r w:rsidRPr="00F209C2">
        <w:rPr>
          <w:sz w:val="24"/>
          <w:szCs w:val="24"/>
        </w:rPr>
        <w:t xml:space="preserve">) </w:t>
      </w:r>
      <w:r w:rsidR="00A602AA" w:rsidRPr="00F209C2">
        <w:rPr>
          <w:sz w:val="24"/>
          <w:szCs w:val="24"/>
        </w:rPr>
        <w:t xml:space="preserve">Locate the ascending aorta at the left ventricle of the heart. </w:t>
      </w:r>
    </w:p>
    <w:p w14:paraId="7BFE79F0" w14:textId="77777777" w:rsidR="00A602AA" w:rsidRPr="00F209C2" w:rsidRDefault="00A602AA" w:rsidP="00EB519F">
      <w:pPr>
        <w:pStyle w:val="NoSpacing"/>
        <w:jc w:val="both"/>
        <w:rPr>
          <w:sz w:val="24"/>
          <w:szCs w:val="24"/>
        </w:rPr>
      </w:pPr>
    </w:p>
    <w:p w14:paraId="0B2B6438" w14:textId="3F0DEF00" w:rsidR="00A22FA4" w:rsidRPr="00F209C2" w:rsidRDefault="00055A1C" w:rsidP="00EB519F">
      <w:pPr>
        <w:pStyle w:val="NoSpacing"/>
        <w:jc w:val="both"/>
        <w:rPr>
          <w:sz w:val="24"/>
          <w:szCs w:val="24"/>
        </w:rPr>
      </w:pPr>
      <w:r w:rsidRPr="00F209C2">
        <w:rPr>
          <w:sz w:val="24"/>
          <w:szCs w:val="24"/>
        </w:rPr>
        <w:t>1.3.3.</w:t>
      </w:r>
      <w:r w:rsidR="00BF6648">
        <w:rPr>
          <w:sz w:val="24"/>
          <w:szCs w:val="24"/>
        </w:rPr>
        <w:t>16.2</w:t>
      </w:r>
      <w:r w:rsidRPr="00F209C2">
        <w:rPr>
          <w:sz w:val="24"/>
          <w:szCs w:val="24"/>
        </w:rPr>
        <w:t xml:space="preserve">) </w:t>
      </w:r>
      <w:r w:rsidR="00A602AA" w:rsidRPr="00F209C2">
        <w:rPr>
          <w:sz w:val="24"/>
          <w:szCs w:val="24"/>
        </w:rPr>
        <w:t xml:space="preserve">With </w:t>
      </w:r>
      <w:r w:rsidR="00C1310E" w:rsidRPr="00F209C2">
        <w:rPr>
          <w:sz w:val="24"/>
          <w:szCs w:val="24"/>
        </w:rPr>
        <w:t>a pair of curved 0.07 x 0.04 mm-</w:t>
      </w:r>
      <w:r w:rsidR="00A602AA" w:rsidRPr="00F209C2">
        <w:rPr>
          <w:sz w:val="24"/>
          <w:szCs w:val="24"/>
        </w:rPr>
        <w:t>tip forceps gently grasp the portion of the ascending aorta emerg</w:t>
      </w:r>
      <w:r w:rsidR="00CE6FA4" w:rsidRPr="00F209C2">
        <w:rPr>
          <w:sz w:val="24"/>
          <w:szCs w:val="24"/>
        </w:rPr>
        <w:t>ing</w:t>
      </w:r>
      <w:r w:rsidR="00967DE7" w:rsidRPr="00F209C2">
        <w:rPr>
          <w:sz w:val="24"/>
          <w:szCs w:val="24"/>
        </w:rPr>
        <w:t xml:space="preserve"> from</w:t>
      </w:r>
      <w:r w:rsidR="00A602AA" w:rsidRPr="00F209C2">
        <w:rPr>
          <w:sz w:val="24"/>
          <w:szCs w:val="24"/>
        </w:rPr>
        <w:t xml:space="preserve"> the left ventricle</w:t>
      </w:r>
      <w:r w:rsidR="00967DE7" w:rsidRPr="00F209C2">
        <w:rPr>
          <w:sz w:val="24"/>
          <w:szCs w:val="24"/>
        </w:rPr>
        <w:t>.</w:t>
      </w:r>
    </w:p>
    <w:p w14:paraId="1A7F8A92" w14:textId="77777777" w:rsidR="0052760F" w:rsidRPr="00F209C2" w:rsidRDefault="0052760F" w:rsidP="00EB519F">
      <w:pPr>
        <w:pStyle w:val="NoSpacing"/>
        <w:jc w:val="both"/>
        <w:rPr>
          <w:sz w:val="24"/>
          <w:szCs w:val="24"/>
        </w:rPr>
      </w:pPr>
    </w:p>
    <w:p w14:paraId="59643FF6" w14:textId="165D8D49" w:rsidR="00967DE7" w:rsidRPr="00F209C2" w:rsidRDefault="00967DE7" w:rsidP="00EB519F">
      <w:pPr>
        <w:pStyle w:val="NoSpacing"/>
        <w:jc w:val="both"/>
        <w:rPr>
          <w:sz w:val="24"/>
          <w:szCs w:val="24"/>
        </w:rPr>
      </w:pPr>
      <w:r w:rsidRPr="00F209C2">
        <w:rPr>
          <w:sz w:val="24"/>
          <w:szCs w:val="24"/>
        </w:rPr>
        <w:t>Note: Compared to the surrounding yellow-tinged fat tissue</w:t>
      </w:r>
      <w:r w:rsidR="004C544B" w:rsidRPr="00F209C2">
        <w:rPr>
          <w:sz w:val="24"/>
          <w:szCs w:val="24"/>
        </w:rPr>
        <w:t>,</w:t>
      </w:r>
      <w:r w:rsidRPr="00F209C2">
        <w:rPr>
          <w:sz w:val="24"/>
          <w:szCs w:val="24"/>
        </w:rPr>
        <w:t xml:space="preserve"> the aorta will be a bright white vessel originating from the LV when sufficiently flushed with the heparin solution</w:t>
      </w:r>
      <w:r w:rsidR="0052760F" w:rsidRPr="00F209C2">
        <w:rPr>
          <w:sz w:val="24"/>
          <w:szCs w:val="24"/>
        </w:rPr>
        <w:t>.</w:t>
      </w:r>
    </w:p>
    <w:p w14:paraId="3391BF55" w14:textId="77777777" w:rsidR="0052760F" w:rsidRPr="00F209C2" w:rsidRDefault="0052760F" w:rsidP="00EB519F">
      <w:pPr>
        <w:pStyle w:val="NoSpacing"/>
        <w:jc w:val="both"/>
        <w:rPr>
          <w:sz w:val="24"/>
          <w:szCs w:val="24"/>
        </w:rPr>
      </w:pPr>
    </w:p>
    <w:p w14:paraId="5674ED2C" w14:textId="711F098C" w:rsidR="0052760F" w:rsidRPr="00F209C2" w:rsidRDefault="00BD4BE3" w:rsidP="00EB519F">
      <w:pPr>
        <w:pStyle w:val="NoSpacing"/>
        <w:jc w:val="both"/>
        <w:rPr>
          <w:sz w:val="24"/>
          <w:szCs w:val="24"/>
        </w:rPr>
      </w:pPr>
      <w:r w:rsidRPr="00F209C2">
        <w:rPr>
          <w:sz w:val="24"/>
          <w:szCs w:val="24"/>
        </w:rPr>
        <w:t>1.3.3.</w:t>
      </w:r>
      <w:r>
        <w:rPr>
          <w:sz w:val="24"/>
          <w:szCs w:val="24"/>
        </w:rPr>
        <w:t>16.</w:t>
      </w:r>
      <w:r>
        <w:rPr>
          <w:sz w:val="24"/>
          <w:szCs w:val="24"/>
        </w:rPr>
        <w:t>2.1)</w:t>
      </w:r>
      <w:r w:rsidR="0052760F" w:rsidRPr="00F209C2">
        <w:rPr>
          <w:sz w:val="24"/>
          <w:szCs w:val="24"/>
        </w:rPr>
        <w:t xml:space="preserve"> If the aorta was not properly flushed by cardiac perfusion, flush the aorta again while the aorta remains connected to the cavity. To do so, cut near the </w:t>
      </w:r>
      <w:r w:rsidR="00CE6FA4" w:rsidRPr="00F209C2">
        <w:rPr>
          <w:sz w:val="24"/>
          <w:szCs w:val="24"/>
        </w:rPr>
        <w:t>heart-aorta</w:t>
      </w:r>
      <w:r w:rsidR="0052760F" w:rsidRPr="00F209C2">
        <w:rPr>
          <w:sz w:val="24"/>
          <w:szCs w:val="24"/>
        </w:rPr>
        <w:t xml:space="preserve"> junction, remove the heart, and then cut</w:t>
      </w:r>
      <w:r w:rsidR="004C544B" w:rsidRPr="00F209C2">
        <w:rPr>
          <w:sz w:val="24"/>
          <w:szCs w:val="24"/>
        </w:rPr>
        <w:t xml:space="preserve"> horizontally through the lower-</w:t>
      </w:r>
      <w:r w:rsidR="0052760F" w:rsidRPr="00F209C2">
        <w:rPr>
          <w:sz w:val="24"/>
          <w:szCs w:val="24"/>
        </w:rPr>
        <w:t>end of the abdominal aorta. Insert a 26-gauge needle in the opening of the ascending aorta and gently flush the aorta with the 1X heparin solution.</w:t>
      </w:r>
    </w:p>
    <w:p w14:paraId="329B6F66" w14:textId="77777777" w:rsidR="00967DE7" w:rsidRPr="00F209C2" w:rsidRDefault="00967DE7" w:rsidP="00EB519F">
      <w:pPr>
        <w:pStyle w:val="NoSpacing"/>
        <w:jc w:val="both"/>
        <w:rPr>
          <w:sz w:val="24"/>
          <w:szCs w:val="24"/>
        </w:rPr>
      </w:pPr>
    </w:p>
    <w:p w14:paraId="0E3521B5" w14:textId="1496B2C3" w:rsidR="00282469" w:rsidRPr="00F209C2" w:rsidRDefault="00055A1C" w:rsidP="00EB519F">
      <w:pPr>
        <w:pStyle w:val="NoSpacing"/>
        <w:jc w:val="both"/>
        <w:rPr>
          <w:sz w:val="24"/>
          <w:szCs w:val="24"/>
        </w:rPr>
      </w:pPr>
      <w:r w:rsidRPr="00F209C2">
        <w:rPr>
          <w:sz w:val="24"/>
          <w:szCs w:val="24"/>
        </w:rPr>
        <w:t>1.3.3.</w:t>
      </w:r>
      <w:r w:rsidR="00BF6648">
        <w:rPr>
          <w:sz w:val="24"/>
          <w:szCs w:val="24"/>
        </w:rPr>
        <w:t>16.3</w:t>
      </w:r>
      <w:r w:rsidRPr="00F209C2">
        <w:rPr>
          <w:sz w:val="24"/>
          <w:szCs w:val="24"/>
        </w:rPr>
        <w:t xml:space="preserve">) </w:t>
      </w:r>
      <w:r w:rsidR="00967DE7" w:rsidRPr="00F209C2">
        <w:rPr>
          <w:sz w:val="24"/>
          <w:szCs w:val="24"/>
        </w:rPr>
        <w:t>Gently tug on the ascendin</w:t>
      </w:r>
      <w:r w:rsidR="0039281D" w:rsidRPr="00F209C2">
        <w:rPr>
          <w:sz w:val="24"/>
          <w:szCs w:val="24"/>
        </w:rPr>
        <w:t>g aorta to better discriminate between the fat tissue and embedded aorta.</w:t>
      </w:r>
    </w:p>
    <w:p w14:paraId="610A6394" w14:textId="77777777" w:rsidR="00282469" w:rsidRPr="00F209C2" w:rsidRDefault="00282469" w:rsidP="00EB519F">
      <w:pPr>
        <w:pStyle w:val="NoSpacing"/>
        <w:jc w:val="both"/>
        <w:rPr>
          <w:sz w:val="24"/>
          <w:szCs w:val="24"/>
        </w:rPr>
      </w:pPr>
    </w:p>
    <w:p w14:paraId="37897729" w14:textId="74549B8F" w:rsidR="00A602AA" w:rsidRPr="00F209C2" w:rsidRDefault="00055A1C" w:rsidP="00EB519F">
      <w:pPr>
        <w:pStyle w:val="NoSpacing"/>
        <w:jc w:val="both"/>
        <w:rPr>
          <w:sz w:val="24"/>
          <w:szCs w:val="24"/>
        </w:rPr>
      </w:pPr>
      <w:r w:rsidRPr="00F209C2">
        <w:rPr>
          <w:sz w:val="24"/>
          <w:szCs w:val="24"/>
        </w:rPr>
        <w:t>1.3.3.</w:t>
      </w:r>
      <w:r w:rsidR="00BF6648">
        <w:rPr>
          <w:sz w:val="24"/>
          <w:szCs w:val="24"/>
        </w:rPr>
        <w:t>16.4</w:t>
      </w:r>
      <w:r w:rsidRPr="00F209C2">
        <w:rPr>
          <w:sz w:val="24"/>
          <w:szCs w:val="24"/>
        </w:rPr>
        <w:t xml:space="preserve">) </w:t>
      </w:r>
      <w:r w:rsidR="00282469" w:rsidRPr="00F209C2">
        <w:rPr>
          <w:sz w:val="24"/>
          <w:szCs w:val="24"/>
        </w:rPr>
        <w:t xml:space="preserve">Still </w:t>
      </w:r>
      <w:r w:rsidR="00CE6FA4" w:rsidRPr="00F209C2">
        <w:rPr>
          <w:sz w:val="24"/>
          <w:szCs w:val="24"/>
        </w:rPr>
        <w:t>gently pulling on</w:t>
      </w:r>
      <w:r w:rsidR="00282469" w:rsidRPr="00F209C2">
        <w:rPr>
          <w:sz w:val="24"/>
          <w:szCs w:val="24"/>
        </w:rPr>
        <w:t xml:space="preserve"> the ascending aorta</w:t>
      </w:r>
      <w:r w:rsidR="004C544B" w:rsidRPr="00F209C2">
        <w:rPr>
          <w:sz w:val="24"/>
          <w:szCs w:val="24"/>
        </w:rPr>
        <w:t>,</w:t>
      </w:r>
      <w:r w:rsidR="00282469" w:rsidRPr="00F209C2">
        <w:rPr>
          <w:sz w:val="24"/>
          <w:szCs w:val="24"/>
        </w:rPr>
        <w:t xml:space="preserve"> use the tip of closed spring dissecting scissors to clear the fat that encapsulate the </w:t>
      </w:r>
      <w:r w:rsidR="00B01548" w:rsidRPr="00F209C2">
        <w:rPr>
          <w:sz w:val="24"/>
          <w:szCs w:val="24"/>
        </w:rPr>
        <w:t>ascending aorta and aortic arch</w:t>
      </w:r>
      <w:r w:rsidR="00282469" w:rsidRPr="00F209C2">
        <w:rPr>
          <w:sz w:val="24"/>
          <w:szCs w:val="24"/>
        </w:rPr>
        <w:t xml:space="preserve">. </w:t>
      </w:r>
      <w:r w:rsidR="00B01548" w:rsidRPr="00F209C2">
        <w:rPr>
          <w:sz w:val="24"/>
          <w:szCs w:val="24"/>
        </w:rPr>
        <w:t>To do so, s</w:t>
      </w:r>
      <w:r w:rsidR="00282469" w:rsidRPr="00F209C2">
        <w:rPr>
          <w:sz w:val="24"/>
          <w:szCs w:val="24"/>
        </w:rPr>
        <w:t xml:space="preserve">troke the fat tissue with the tip of </w:t>
      </w:r>
      <w:r w:rsidR="0052760F" w:rsidRPr="00F209C2">
        <w:rPr>
          <w:sz w:val="24"/>
          <w:szCs w:val="24"/>
        </w:rPr>
        <w:t xml:space="preserve">closed </w:t>
      </w:r>
      <w:r w:rsidR="00282469" w:rsidRPr="00F209C2">
        <w:rPr>
          <w:sz w:val="24"/>
          <w:szCs w:val="24"/>
        </w:rPr>
        <w:t>scissor blades</w:t>
      </w:r>
      <w:r w:rsidR="00B01548" w:rsidRPr="00F209C2">
        <w:rPr>
          <w:sz w:val="24"/>
          <w:szCs w:val="24"/>
        </w:rPr>
        <w:t xml:space="preserve"> to tear away the connecting fat.</w:t>
      </w:r>
    </w:p>
    <w:p w14:paraId="6478B79D" w14:textId="77777777" w:rsidR="00B01548" w:rsidRPr="00F209C2" w:rsidRDefault="00B01548" w:rsidP="00EB519F">
      <w:pPr>
        <w:pStyle w:val="NoSpacing"/>
        <w:jc w:val="both"/>
        <w:rPr>
          <w:sz w:val="24"/>
          <w:szCs w:val="24"/>
        </w:rPr>
      </w:pPr>
    </w:p>
    <w:p w14:paraId="6984E6AA" w14:textId="0461EFC8" w:rsidR="00B01548" w:rsidRPr="00F209C2" w:rsidRDefault="004C544B" w:rsidP="00EB519F">
      <w:pPr>
        <w:pStyle w:val="NoSpacing"/>
        <w:jc w:val="both"/>
        <w:rPr>
          <w:sz w:val="24"/>
          <w:szCs w:val="24"/>
        </w:rPr>
      </w:pPr>
      <w:r w:rsidRPr="00F209C2">
        <w:rPr>
          <w:sz w:val="24"/>
          <w:szCs w:val="24"/>
        </w:rPr>
        <w:t>Note:</w:t>
      </w:r>
      <w:r w:rsidR="00055A1C" w:rsidRPr="00F209C2">
        <w:rPr>
          <w:sz w:val="24"/>
          <w:szCs w:val="24"/>
        </w:rPr>
        <w:t xml:space="preserve"> </w:t>
      </w:r>
      <w:r w:rsidR="00E7082D" w:rsidRPr="00F209C2">
        <w:rPr>
          <w:sz w:val="24"/>
          <w:szCs w:val="24"/>
        </w:rPr>
        <w:t>Refrain from</w:t>
      </w:r>
      <w:r w:rsidR="00B01548" w:rsidRPr="00F209C2">
        <w:rPr>
          <w:sz w:val="24"/>
          <w:szCs w:val="24"/>
        </w:rPr>
        <w:t xml:space="preserve"> excising</w:t>
      </w:r>
      <w:r w:rsidR="00E7082D" w:rsidRPr="00F209C2">
        <w:rPr>
          <w:sz w:val="24"/>
          <w:szCs w:val="24"/>
        </w:rPr>
        <w:t xml:space="preserve"> </w:t>
      </w:r>
      <w:r w:rsidR="009A42BF" w:rsidRPr="00F209C2">
        <w:rPr>
          <w:sz w:val="24"/>
          <w:szCs w:val="24"/>
        </w:rPr>
        <w:t xml:space="preserve">any </w:t>
      </w:r>
      <w:r w:rsidR="00B01548" w:rsidRPr="00F209C2">
        <w:rPr>
          <w:sz w:val="24"/>
          <w:szCs w:val="24"/>
        </w:rPr>
        <w:t xml:space="preserve">fat tissue </w:t>
      </w:r>
      <w:r w:rsidR="00E7082D" w:rsidRPr="00F209C2">
        <w:rPr>
          <w:sz w:val="24"/>
          <w:szCs w:val="24"/>
        </w:rPr>
        <w:t xml:space="preserve">by cutting </w:t>
      </w:r>
      <w:r w:rsidR="00B01548" w:rsidRPr="00F209C2">
        <w:rPr>
          <w:sz w:val="24"/>
          <w:szCs w:val="24"/>
        </w:rPr>
        <w:t xml:space="preserve">until the </w:t>
      </w:r>
      <w:r w:rsidR="00E7082D" w:rsidRPr="00F209C2">
        <w:rPr>
          <w:sz w:val="24"/>
          <w:szCs w:val="24"/>
        </w:rPr>
        <w:t xml:space="preserve">ascending aorta and arch </w:t>
      </w:r>
      <w:r w:rsidR="00B01548" w:rsidRPr="00F209C2">
        <w:rPr>
          <w:sz w:val="24"/>
          <w:szCs w:val="24"/>
        </w:rPr>
        <w:t xml:space="preserve">can be </w:t>
      </w:r>
      <w:r w:rsidR="00E7082D" w:rsidRPr="00F209C2">
        <w:rPr>
          <w:sz w:val="24"/>
          <w:szCs w:val="24"/>
        </w:rPr>
        <w:t>clearly visualized. This is to prevent cutting the aorta.</w:t>
      </w:r>
    </w:p>
    <w:p w14:paraId="60648BE9" w14:textId="77777777" w:rsidR="00A27B5D" w:rsidRPr="00F209C2" w:rsidRDefault="00A27B5D" w:rsidP="00EB519F">
      <w:pPr>
        <w:pStyle w:val="NoSpacing"/>
        <w:jc w:val="both"/>
        <w:rPr>
          <w:sz w:val="24"/>
          <w:szCs w:val="24"/>
        </w:rPr>
      </w:pPr>
    </w:p>
    <w:p w14:paraId="0C58589E" w14:textId="6CE0AA0B" w:rsidR="00A27B5D" w:rsidRPr="00F209C2" w:rsidRDefault="00055A1C" w:rsidP="00EB519F">
      <w:pPr>
        <w:pStyle w:val="NoSpacing"/>
        <w:jc w:val="both"/>
        <w:rPr>
          <w:sz w:val="24"/>
          <w:szCs w:val="24"/>
        </w:rPr>
      </w:pPr>
      <w:r w:rsidRPr="00F209C2">
        <w:rPr>
          <w:sz w:val="24"/>
          <w:szCs w:val="24"/>
        </w:rPr>
        <w:t>1.3.3.</w:t>
      </w:r>
      <w:r w:rsidR="00BF6648">
        <w:rPr>
          <w:sz w:val="24"/>
          <w:szCs w:val="24"/>
        </w:rPr>
        <w:t>16.5</w:t>
      </w:r>
      <w:r w:rsidRPr="00F209C2">
        <w:rPr>
          <w:sz w:val="24"/>
          <w:szCs w:val="24"/>
        </w:rPr>
        <w:t xml:space="preserve">) </w:t>
      </w:r>
      <w:r w:rsidR="00A27B5D" w:rsidRPr="00F209C2">
        <w:rPr>
          <w:sz w:val="24"/>
          <w:szCs w:val="24"/>
        </w:rPr>
        <w:t>If the ascending aorta and arch can be clearly delineated from the surround fat tissue, use the spring dissecting scissors to excise excess fat.</w:t>
      </w:r>
    </w:p>
    <w:p w14:paraId="29EB7097" w14:textId="77777777" w:rsidR="009A42BF" w:rsidRPr="00F209C2" w:rsidRDefault="009A42BF" w:rsidP="00EB519F">
      <w:pPr>
        <w:pStyle w:val="NoSpacing"/>
        <w:jc w:val="both"/>
        <w:rPr>
          <w:sz w:val="24"/>
          <w:szCs w:val="24"/>
        </w:rPr>
      </w:pPr>
    </w:p>
    <w:p w14:paraId="484B1A0F" w14:textId="01E853D2" w:rsidR="009A42BF" w:rsidRPr="00F209C2" w:rsidRDefault="00055A1C" w:rsidP="00EB519F">
      <w:pPr>
        <w:pStyle w:val="NoSpacing"/>
        <w:jc w:val="both"/>
        <w:rPr>
          <w:sz w:val="24"/>
          <w:szCs w:val="24"/>
        </w:rPr>
      </w:pPr>
      <w:r w:rsidRPr="00F209C2">
        <w:rPr>
          <w:sz w:val="24"/>
          <w:szCs w:val="24"/>
        </w:rPr>
        <w:t>1.3.3.</w:t>
      </w:r>
      <w:r w:rsidR="00BF6648">
        <w:rPr>
          <w:sz w:val="24"/>
          <w:szCs w:val="24"/>
        </w:rPr>
        <w:t>16.6</w:t>
      </w:r>
      <w:r w:rsidRPr="00F209C2">
        <w:rPr>
          <w:sz w:val="24"/>
          <w:szCs w:val="24"/>
        </w:rPr>
        <w:t xml:space="preserve">) </w:t>
      </w:r>
      <w:r w:rsidR="00092EC9" w:rsidRPr="00F209C2">
        <w:rPr>
          <w:sz w:val="24"/>
          <w:szCs w:val="24"/>
        </w:rPr>
        <w:t>G</w:t>
      </w:r>
      <w:r w:rsidR="00870206" w:rsidRPr="00F209C2">
        <w:rPr>
          <w:sz w:val="24"/>
          <w:szCs w:val="24"/>
        </w:rPr>
        <w:t xml:space="preserve">ently </w:t>
      </w:r>
      <w:r w:rsidR="009A42BF" w:rsidRPr="00F209C2">
        <w:rPr>
          <w:sz w:val="24"/>
          <w:szCs w:val="24"/>
        </w:rPr>
        <w:t>grab hold of the aortic arch with the forceps.</w:t>
      </w:r>
      <w:r w:rsidR="00604B39" w:rsidRPr="00F209C2">
        <w:rPr>
          <w:sz w:val="24"/>
          <w:szCs w:val="24"/>
        </w:rPr>
        <w:t xml:space="preserve"> Again using the spring scissor’s tip, s</w:t>
      </w:r>
      <w:r w:rsidR="009A42BF" w:rsidRPr="00F209C2">
        <w:rPr>
          <w:sz w:val="24"/>
          <w:szCs w:val="24"/>
        </w:rPr>
        <w:t>t</w:t>
      </w:r>
      <w:r w:rsidR="00604B39" w:rsidRPr="00F209C2">
        <w:rPr>
          <w:sz w:val="24"/>
          <w:szCs w:val="24"/>
        </w:rPr>
        <w:t>r</w:t>
      </w:r>
      <w:r w:rsidR="009A42BF" w:rsidRPr="00F209C2">
        <w:rPr>
          <w:sz w:val="24"/>
          <w:szCs w:val="24"/>
        </w:rPr>
        <w:t xml:space="preserve">oke at the fat along the length of the </w:t>
      </w:r>
      <w:r w:rsidR="00A423EC" w:rsidRPr="00F209C2">
        <w:rPr>
          <w:sz w:val="24"/>
          <w:szCs w:val="24"/>
        </w:rPr>
        <w:t xml:space="preserve">descending, thoracic and abdominal </w:t>
      </w:r>
      <w:r w:rsidR="009A42BF" w:rsidRPr="00F209C2">
        <w:rPr>
          <w:sz w:val="24"/>
          <w:szCs w:val="24"/>
        </w:rPr>
        <w:t>aorta</w:t>
      </w:r>
      <w:r w:rsidR="00870206" w:rsidRPr="00F209C2">
        <w:rPr>
          <w:sz w:val="24"/>
          <w:szCs w:val="24"/>
        </w:rPr>
        <w:t xml:space="preserve"> to the caudal end of the abdominal aorta, do so on the right side</w:t>
      </w:r>
      <w:r w:rsidR="007B62FD" w:rsidRPr="00F209C2">
        <w:rPr>
          <w:sz w:val="24"/>
          <w:szCs w:val="24"/>
        </w:rPr>
        <w:t xml:space="preserve"> of the sleeve of fat</w:t>
      </w:r>
      <w:r w:rsidR="00870206" w:rsidRPr="00F209C2">
        <w:rPr>
          <w:sz w:val="24"/>
          <w:szCs w:val="24"/>
        </w:rPr>
        <w:t>.</w:t>
      </w:r>
    </w:p>
    <w:p w14:paraId="2BED0515" w14:textId="77777777" w:rsidR="00870206" w:rsidRPr="00F209C2" w:rsidRDefault="00870206" w:rsidP="00EB519F">
      <w:pPr>
        <w:pStyle w:val="NoSpacing"/>
        <w:jc w:val="both"/>
        <w:rPr>
          <w:sz w:val="24"/>
          <w:szCs w:val="24"/>
        </w:rPr>
      </w:pPr>
    </w:p>
    <w:p w14:paraId="6E4BAC8D" w14:textId="48E46173" w:rsidR="00604B39" w:rsidRDefault="00055A1C" w:rsidP="00EB519F">
      <w:pPr>
        <w:pStyle w:val="NoSpacing"/>
        <w:jc w:val="both"/>
        <w:rPr>
          <w:sz w:val="24"/>
          <w:szCs w:val="24"/>
        </w:rPr>
      </w:pPr>
      <w:r w:rsidRPr="00F209C2">
        <w:rPr>
          <w:sz w:val="24"/>
          <w:szCs w:val="24"/>
        </w:rPr>
        <w:t>1.3.3.</w:t>
      </w:r>
      <w:r w:rsidR="00BF6648">
        <w:rPr>
          <w:sz w:val="24"/>
          <w:szCs w:val="24"/>
        </w:rPr>
        <w:t>16.7</w:t>
      </w:r>
      <w:r w:rsidRPr="00F209C2">
        <w:rPr>
          <w:sz w:val="24"/>
          <w:szCs w:val="24"/>
        </w:rPr>
        <w:t xml:space="preserve">) </w:t>
      </w:r>
      <w:r w:rsidR="007B62FD" w:rsidRPr="00F209C2">
        <w:rPr>
          <w:sz w:val="24"/>
          <w:szCs w:val="24"/>
        </w:rPr>
        <w:t>Continue to grasp along the aorta</w:t>
      </w:r>
      <w:r w:rsidR="00870206" w:rsidRPr="00F209C2">
        <w:rPr>
          <w:sz w:val="24"/>
          <w:szCs w:val="24"/>
        </w:rPr>
        <w:t xml:space="preserve"> </w:t>
      </w:r>
      <w:r w:rsidR="007B62FD" w:rsidRPr="00F209C2">
        <w:rPr>
          <w:sz w:val="24"/>
          <w:szCs w:val="24"/>
        </w:rPr>
        <w:t>when tearing away the fat. Be sure to do so gently to prevent damaging the aorta</w:t>
      </w:r>
      <w:r w:rsidR="00501738" w:rsidRPr="00F209C2">
        <w:rPr>
          <w:sz w:val="24"/>
          <w:szCs w:val="24"/>
        </w:rPr>
        <w:t>.</w:t>
      </w:r>
    </w:p>
    <w:p w14:paraId="1C123F7B" w14:textId="77777777" w:rsidR="00BF6648" w:rsidRPr="00F209C2" w:rsidRDefault="00BF6648" w:rsidP="00EB519F">
      <w:pPr>
        <w:pStyle w:val="NoSpacing"/>
        <w:jc w:val="both"/>
        <w:rPr>
          <w:sz w:val="24"/>
          <w:szCs w:val="24"/>
        </w:rPr>
      </w:pPr>
    </w:p>
    <w:p w14:paraId="4C6FBF30" w14:textId="7C7B6187" w:rsidR="0022344C" w:rsidRPr="00F209C2" w:rsidRDefault="00055A1C" w:rsidP="00EB519F">
      <w:pPr>
        <w:pStyle w:val="NoSpacing"/>
        <w:jc w:val="both"/>
        <w:rPr>
          <w:sz w:val="24"/>
          <w:szCs w:val="24"/>
        </w:rPr>
      </w:pPr>
      <w:r w:rsidRPr="00F209C2">
        <w:rPr>
          <w:sz w:val="24"/>
          <w:szCs w:val="24"/>
        </w:rPr>
        <w:t>1.3.3.</w:t>
      </w:r>
      <w:r w:rsidR="00BF6648">
        <w:rPr>
          <w:sz w:val="24"/>
          <w:szCs w:val="24"/>
        </w:rPr>
        <w:t>16.8</w:t>
      </w:r>
      <w:r w:rsidRPr="00F209C2">
        <w:rPr>
          <w:sz w:val="24"/>
          <w:szCs w:val="24"/>
        </w:rPr>
        <w:t xml:space="preserve">) </w:t>
      </w:r>
      <w:r w:rsidR="00604B39" w:rsidRPr="00F209C2">
        <w:rPr>
          <w:sz w:val="24"/>
          <w:szCs w:val="24"/>
        </w:rPr>
        <w:t xml:space="preserve">Gently pull the aorta upward toward the microscope </w:t>
      </w:r>
      <w:r w:rsidR="0022344C" w:rsidRPr="00F209C2">
        <w:rPr>
          <w:sz w:val="24"/>
          <w:szCs w:val="24"/>
        </w:rPr>
        <w:t>so that the fat is now positioned behind the aorta.</w:t>
      </w:r>
    </w:p>
    <w:p w14:paraId="79671039" w14:textId="77777777" w:rsidR="0022344C" w:rsidRPr="00F209C2" w:rsidRDefault="0022344C" w:rsidP="00EB519F">
      <w:pPr>
        <w:pStyle w:val="NoSpacing"/>
        <w:jc w:val="both"/>
        <w:rPr>
          <w:sz w:val="24"/>
          <w:szCs w:val="24"/>
        </w:rPr>
      </w:pPr>
    </w:p>
    <w:p w14:paraId="3EE8B798" w14:textId="24596657" w:rsidR="00870206" w:rsidRPr="00F209C2" w:rsidRDefault="00055A1C" w:rsidP="00EB519F">
      <w:pPr>
        <w:pStyle w:val="NoSpacing"/>
        <w:jc w:val="both"/>
        <w:rPr>
          <w:sz w:val="24"/>
          <w:szCs w:val="24"/>
        </w:rPr>
      </w:pPr>
      <w:r w:rsidRPr="00F209C2">
        <w:rPr>
          <w:sz w:val="24"/>
          <w:szCs w:val="24"/>
        </w:rPr>
        <w:t>1.3.3.</w:t>
      </w:r>
      <w:r w:rsidR="00BF6648">
        <w:rPr>
          <w:sz w:val="24"/>
          <w:szCs w:val="24"/>
        </w:rPr>
        <w:t>16.9</w:t>
      </w:r>
      <w:r w:rsidRPr="00F209C2">
        <w:rPr>
          <w:sz w:val="24"/>
          <w:szCs w:val="24"/>
        </w:rPr>
        <w:t xml:space="preserve">) </w:t>
      </w:r>
      <w:r w:rsidR="0022344C" w:rsidRPr="00F209C2">
        <w:rPr>
          <w:sz w:val="24"/>
          <w:szCs w:val="24"/>
        </w:rPr>
        <w:t>Insert the closed scissor blades between the fat-aorta interface</w:t>
      </w:r>
      <w:r w:rsidR="00853B27" w:rsidRPr="00F209C2">
        <w:rPr>
          <w:sz w:val="24"/>
          <w:szCs w:val="24"/>
        </w:rPr>
        <w:t xml:space="preserve"> near the anterior end of the descending aorta</w:t>
      </w:r>
      <w:r w:rsidR="0022344C" w:rsidRPr="00F209C2">
        <w:rPr>
          <w:sz w:val="24"/>
          <w:szCs w:val="24"/>
        </w:rPr>
        <w:t>, severe the fat tissue</w:t>
      </w:r>
      <w:r w:rsidR="0052760F" w:rsidRPr="00F209C2">
        <w:rPr>
          <w:sz w:val="24"/>
          <w:szCs w:val="24"/>
        </w:rPr>
        <w:t>’s</w:t>
      </w:r>
      <w:r w:rsidR="0022344C" w:rsidRPr="00F209C2">
        <w:rPr>
          <w:sz w:val="24"/>
          <w:szCs w:val="24"/>
        </w:rPr>
        <w:t xml:space="preserve"> attachment to the aorta’s surface by bluntly </w:t>
      </w:r>
      <w:r w:rsidR="00604B39" w:rsidRPr="00F209C2">
        <w:rPr>
          <w:sz w:val="24"/>
          <w:szCs w:val="24"/>
        </w:rPr>
        <w:t>using a sweeping motion</w:t>
      </w:r>
      <w:r w:rsidR="0022344C" w:rsidRPr="00F209C2">
        <w:rPr>
          <w:sz w:val="24"/>
          <w:szCs w:val="24"/>
        </w:rPr>
        <w:t>.</w:t>
      </w:r>
      <w:r w:rsidR="00604B39" w:rsidRPr="00F209C2">
        <w:rPr>
          <w:sz w:val="24"/>
          <w:szCs w:val="24"/>
        </w:rPr>
        <w:t xml:space="preserve"> </w:t>
      </w:r>
    </w:p>
    <w:p w14:paraId="16F54A33" w14:textId="77777777" w:rsidR="00EB737E" w:rsidRPr="00F209C2" w:rsidRDefault="00EB737E" w:rsidP="00EB519F">
      <w:pPr>
        <w:pStyle w:val="NoSpacing"/>
        <w:jc w:val="both"/>
        <w:rPr>
          <w:sz w:val="24"/>
          <w:szCs w:val="24"/>
        </w:rPr>
      </w:pPr>
    </w:p>
    <w:p w14:paraId="6DF4D0D4" w14:textId="5DE6720A" w:rsidR="00E738A1" w:rsidRPr="00F209C2" w:rsidRDefault="00E738A1" w:rsidP="00EB519F">
      <w:pPr>
        <w:pStyle w:val="NoSpacing"/>
        <w:jc w:val="both"/>
        <w:rPr>
          <w:sz w:val="24"/>
          <w:szCs w:val="24"/>
        </w:rPr>
      </w:pPr>
      <w:r w:rsidRPr="00F209C2">
        <w:rPr>
          <w:sz w:val="24"/>
          <w:szCs w:val="24"/>
        </w:rPr>
        <w:t>Note: Thoroughly remov</w:t>
      </w:r>
      <w:r w:rsidR="004C544B" w:rsidRPr="00F209C2">
        <w:rPr>
          <w:sz w:val="24"/>
          <w:szCs w:val="24"/>
        </w:rPr>
        <w:t>ing</w:t>
      </w:r>
      <w:r w:rsidRPr="00F209C2">
        <w:rPr>
          <w:sz w:val="24"/>
          <w:szCs w:val="24"/>
        </w:rPr>
        <w:t xml:space="preserve"> excess fat and connecting tissue while the aorta is still within the cavity is recommended.</w:t>
      </w:r>
    </w:p>
    <w:p w14:paraId="1A245740" w14:textId="77777777" w:rsidR="00A22FA4" w:rsidRPr="00F209C2" w:rsidRDefault="00A22FA4" w:rsidP="00EB519F">
      <w:pPr>
        <w:pStyle w:val="NoSpacing"/>
        <w:jc w:val="both"/>
        <w:rPr>
          <w:sz w:val="24"/>
          <w:szCs w:val="24"/>
        </w:rPr>
      </w:pPr>
    </w:p>
    <w:p w14:paraId="642B2229" w14:textId="14B7D978" w:rsidR="0052760F" w:rsidRPr="00F209C2" w:rsidRDefault="00055A1C" w:rsidP="00EB519F">
      <w:pPr>
        <w:pStyle w:val="NoSpacing"/>
        <w:jc w:val="both"/>
        <w:rPr>
          <w:sz w:val="24"/>
          <w:szCs w:val="24"/>
        </w:rPr>
      </w:pPr>
      <w:r w:rsidRPr="00F209C2">
        <w:rPr>
          <w:sz w:val="24"/>
          <w:szCs w:val="24"/>
        </w:rPr>
        <w:t>1.3.3.</w:t>
      </w:r>
      <w:r w:rsidR="00BF6648">
        <w:rPr>
          <w:sz w:val="24"/>
          <w:szCs w:val="24"/>
        </w:rPr>
        <w:t>16.10</w:t>
      </w:r>
      <w:r w:rsidRPr="00F209C2">
        <w:rPr>
          <w:sz w:val="24"/>
          <w:szCs w:val="24"/>
        </w:rPr>
        <w:t xml:space="preserve">) </w:t>
      </w:r>
      <w:r w:rsidR="00325548" w:rsidRPr="00F209C2">
        <w:rPr>
          <w:sz w:val="24"/>
          <w:szCs w:val="24"/>
        </w:rPr>
        <w:t>Excise the heart and cut at the</w:t>
      </w:r>
      <w:r w:rsidR="0052760F" w:rsidRPr="00F209C2">
        <w:rPr>
          <w:sz w:val="24"/>
          <w:szCs w:val="24"/>
        </w:rPr>
        <w:t xml:space="preserve"> caudal end </w:t>
      </w:r>
      <w:r w:rsidR="00325548" w:rsidRPr="00F209C2">
        <w:rPr>
          <w:sz w:val="24"/>
          <w:szCs w:val="24"/>
        </w:rPr>
        <w:t xml:space="preserve">of the abdominal aorta </w:t>
      </w:r>
      <w:r w:rsidR="0052760F" w:rsidRPr="00F209C2">
        <w:rPr>
          <w:sz w:val="24"/>
          <w:szCs w:val="24"/>
        </w:rPr>
        <w:t>transversely</w:t>
      </w:r>
      <w:r w:rsidR="00325548" w:rsidRPr="00F209C2">
        <w:rPr>
          <w:sz w:val="24"/>
          <w:szCs w:val="24"/>
        </w:rPr>
        <w:t>. Remove the whole aorta.</w:t>
      </w:r>
    </w:p>
    <w:p w14:paraId="52698091" w14:textId="77777777" w:rsidR="0052760F" w:rsidRPr="00F209C2" w:rsidRDefault="0052760F" w:rsidP="00EB519F">
      <w:pPr>
        <w:pStyle w:val="NoSpacing"/>
        <w:jc w:val="both"/>
        <w:rPr>
          <w:sz w:val="24"/>
          <w:szCs w:val="24"/>
        </w:rPr>
      </w:pPr>
    </w:p>
    <w:p w14:paraId="1F675401" w14:textId="6772DC4B" w:rsidR="002419D9" w:rsidRPr="00F209C2" w:rsidRDefault="00A22FA4" w:rsidP="00EB519F">
      <w:pPr>
        <w:pStyle w:val="NoSpacing"/>
        <w:jc w:val="both"/>
        <w:rPr>
          <w:sz w:val="24"/>
          <w:szCs w:val="24"/>
        </w:rPr>
      </w:pPr>
      <w:r w:rsidRPr="00F209C2">
        <w:rPr>
          <w:sz w:val="24"/>
          <w:szCs w:val="24"/>
        </w:rPr>
        <w:t>1.3.3.</w:t>
      </w:r>
      <w:r w:rsidR="004C544B" w:rsidRPr="00F209C2">
        <w:rPr>
          <w:sz w:val="24"/>
          <w:szCs w:val="24"/>
        </w:rPr>
        <w:t>31</w:t>
      </w:r>
      <w:r w:rsidRPr="00F209C2">
        <w:rPr>
          <w:sz w:val="24"/>
          <w:szCs w:val="24"/>
        </w:rPr>
        <w:t>) Place the aorta in a 35-</w:t>
      </w:r>
      <w:r w:rsidR="002419D9" w:rsidRPr="00F209C2">
        <w:rPr>
          <w:sz w:val="24"/>
          <w:szCs w:val="24"/>
        </w:rPr>
        <w:t>mm dish and tease away any exces</w:t>
      </w:r>
      <w:r w:rsidRPr="00F209C2">
        <w:rPr>
          <w:sz w:val="24"/>
          <w:szCs w:val="24"/>
        </w:rPr>
        <w:t>s fat on the aorta using two 21-gauge</w:t>
      </w:r>
      <w:r w:rsidR="002419D9" w:rsidRPr="00F209C2">
        <w:rPr>
          <w:sz w:val="24"/>
          <w:szCs w:val="24"/>
        </w:rPr>
        <w:t xml:space="preserve"> needles.</w:t>
      </w:r>
      <w:r w:rsidRPr="00F209C2">
        <w:rPr>
          <w:sz w:val="24"/>
          <w:szCs w:val="24"/>
        </w:rPr>
        <w:t xml:space="preserve"> Place the excised aorta in 1.7-</w:t>
      </w:r>
      <w:r w:rsidR="002419D9" w:rsidRPr="00F209C2">
        <w:rPr>
          <w:sz w:val="24"/>
          <w:szCs w:val="24"/>
        </w:rPr>
        <w:t xml:space="preserve">mL </w:t>
      </w:r>
      <w:proofErr w:type="spellStart"/>
      <w:r w:rsidR="002419D9" w:rsidRPr="00F209C2">
        <w:rPr>
          <w:sz w:val="24"/>
          <w:szCs w:val="24"/>
        </w:rPr>
        <w:t>microcentrifuge</w:t>
      </w:r>
      <w:proofErr w:type="spellEnd"/>
      <w:r w:rsidR="002419D9" w:rsidRPr="00F209C2">
        <w:rPr>
          <w:sz w:val="24"/>
          <w:szCs w:val="24"/>
        </w:rPr>
        <w:t xml:space="preserve"> tube on ice.</w:t>
      </w:r>
    </w:p>
    <w:p w14:paraId="5A0E6328" w14:textId="77777777" w:rsidR="002419D9" w:rsidRPr="00F209C2" w:rsidRDefault="002419D9" w:rsidP="00EB519F">
      <w:pPr>
        <w:pStyle w:val="NoSpacing"/>
        <w:jc w:val="both"/>
        <w:rPr>
          <w:sz w:val="24"/>
          <w:szCs w:val="24"/>
        </w:rPr>
      </w:pPr>
    </w:p>
    <w:p w14:paraId="74FEE998" w14:textId="5AF092FA" w:rsidR="002419D9" w:rsidRPr="00F209C2" w:rsidRDefault="00A22FA4" w:rsidP="00EB519F">
      <w:pPr>
        <w:pStyle w:val="NoSpacing"/>
        <w:tabs>
          <w:tab w:val="left" w:pos="0"/>
        </w:tabs>
        <w:jc w:val="both"/>
        <w:rPr>
          <w:sz w:val="24"/>
          <w:szCs w:val="24"/>
        </w:rPr>
      </w:pPr>
      <w:r w:rsidRPr="004D3DC0">
        <w:rPr>
          <w:sz w:val="24"/>
        </w:rPr>
        <w:t xml:space="preserve">1.3.4) </w:t>
      </w:r>
      <w:r w:rsidR="002419D9" w:rsidRPr="004D3DC0">
        <w:rPr>
          <w:sz w:val="24"/>
        </w:rPr>
        <w:t>Dissociation of the Aorta into Single Cell Suspensions</w:t>
      </w:r>
      <w:r w:rsidR="002419D9" w:rsidRPr="00F209C2">
        <w:rPr>
          <w:sz w:val="24"/>
          <w:szCs w:val="24"/>
        </w:rPr>
        <w:t xml:space="preserve"> </w:t>
      </w:r>
    </w:p>
    <w:p w14:paraId="725453EB" w14:textId="77777777" w:rsidR="002419D9" w:rsidRPr="00F209C2" w:rsidRDefault="002419D9" w:rsidP="00EB519F">
      <w:pPr>
        <w:pStyle w:val="NoSpacing"/>
        <w:jc w:val="both"/>
        <w:rPr>
          <w:sz w:val="24"/>
          <w:szCs w:val="24"/>
        </w:rPr>
      </w:pPr>
    </w:p>
    <w:p w14:paraId="28244733" w14:textId="43C35869" w:rsidR="002419D9" w:rsidRPr="00F209C2" w:rsidRDefault="00A22FA4" w:rsidP="00EB519F">
      <w:pPr>
        <w:pStyle w:val="NoSpacing"/>
        <w:tabs>
          <w:tab w:val="left" w:pos="720"/>
        </w:tabs>
        <w:jc w:val="both"/>
        <w:rPr>
          <w:sz w:val="24"/>
          <w:szCs w:val="24"/>
        </w:rPr>
      </w:pPr>
      <w:r w:rsidRPr="00F209C2">
        <w:rPr>
          <w:sz w:val="24"/>
          <w:szCs w:val="24"/>
        </w:rPr>
        <w:t xml:space="preserve">1.3.4.1) </w:t>
      </w:r>
      <w:r w:rsidR="004C544B" w:rsidRPr="00F209C2">
        <w:rPr>
          <w:sz w:val="24"/>
          <w:szCs w:val="24"/>
        </w:rPr>
        <w:t>Pipet</w:t>
      </w:r>
      <w:r w:rsidR="002419D9" w:rsidRPr="00F209C2">
        <w:rPr>
          <w:sz w:val="24"/>
          <w:szCs w:val="24"/>
        </w:rPr>
        <w:t xml:space="preserve"> 0.2 mL aorta dissociation buffer to the tube </w:t>
      </w:r>
      <w:r w:rsidRPr="00F209C2">
        <w:rPr>
          <w:sz w:val="24"/>
          <w:szCs w:val="24"/>
        </w:rPr>
        <w:t xml:space="preserve">containing the aorta. Insert </w:t>
      </w:r>
      <w:r w:rsidR="00590A9C" w:rsidRPr="00F209C2">
        <w:rPr>
          <w:sz w:val="24"/>
          <w:szCs w:val="24"/>
        </w:rPr>
        <w:t xml:space="preserve">the </w:t>
      </w:r>
      <w:r w:rsidR="002419D9" w:rsidRPr="00F209C2">
        <w:rPr>
          <w:sz w:val="24"/>
          <w:szCs w:val="24"/>
        </w:rPr>
        <w:t>spring scissor blades toward the tapered end of the tube and rapidly mince the aorta to facilitate enzymatic digestion.</w:t>
      </w:r>
    </w:p>
    <w:p w14:paraId="68843C69" w14:textId="77777777" w:rsidR="00A22FA4" w:rsidRPr="00F209C2" w:rsidRDefault="00A22FA4" w:rsidP="00EB519F">
      <w:pPr>
        <w:pStyle w:val="NoSpacing"/>
        <w:tabs>
          <w:tab w:val="left" w:pos="720"/>
        </w:tabs>
        <w:jc w:val="both"/>
        <w:rPr>
          <w:sz w:val="24"/>
          <w:szCs w:val="24"/>
        </w:rPr>
      </w:pPr>
    </w:p>
    <w:p w14:paraId="12CC2780" w14:textId="120C9E98" w:rsidR="002419D9" w:rsidRPr="00F209C2" w:rsidRDefault="00A22FA4" w:rsidP="00EB519F">
      <w:pPr>
        <w:pStyle w:val="NoSpacing"/>
        <w:tabs>
          <w:tab w:val="left" w:pos="720"/>
        </w:tabs>
        <w:jc w:val="both"/>
        <w:rPr>
          <w:sz w:val="24"/>
          <w:szCs w:val="24"/>
        </w:rPr>
      </w:pPr>
      <w:r w:rsidRPr="00F209C2">
        <w:rPr>
          <w:sz w:val="24"/>
          <w:szCs w:val="24"/>
        </w:rPr>
        <w:t>1.3.4.2) Transfer the tissue-solution mixture to a 15-</w:t>
      </w:r>
      <w:r w:rsidR="002419D9" w:rsidRPr="00F209C2">
        <w:rPr>
          <w:sz w:val="24"/>
          <w:szCs w:val="24"/>
        </w:rPr>
        <w:t xml:space="preserve">mL collection tube and pipette 1.8 mL aorta dissociation buffer for a total volume of 2 </w:t>
      </w:r>
      <w:proofErr w:type="spellStart"/>
      <w:r w:rsidR="002419D9" w:rsidRPr="00F209C2">
        <w:rPr>
          <w:sz w:val="24"/>
          <w:szCs w:val="24"/>
        </w:rPr>
        <w:t>mL.</w:t>
      </w:r>
      <w:proofErr w:type="spellEnd"/>
    </w:p>
    <w:p w14:paraId="092CDB61" w14:textId="77777777" w:rsidR="004C544B" w:rsidRPr="00F209C2" w:rsidRDefault="004C544B" w:rsidP="00EB519F">
      <w:pPr>
        <w:pStyle w:val="NoSpacing"/>
        <w:tabs>
          <w:tab w:val="left" w:pos="720"/>
        </w:tabs>
        <w:jc w:val="both"/>
        <w:rPr>
          <w:sz w:val="24"/>
          <w:szCs w:val="24"/>
        </w:rPr>
      </w:pPr>
    </w:p>
    <w:p w14:paraId="4BE3C026" w14:textId="4164DCB0" w:rsidR="00590A9C" w:rsidRPr="00F209C2" w:rsidRDefault="004C544B" w:rsidP="00EB519F">
      <w:pPr>
        <w:pStyle w:val="NoSpacing"/>
        <w:tabs>
          <w:tab w:val="left" w:pos="720"/>
        </w:tabs>
        <w:jc w:val="both"/>
        <w:rPr>
          <w:sz w:val="24"/>
          <w:szCs w:val="24"/>
        </w:rPr>
      </w:pPr>
      <w:r w:rsidRPr="00F209C2">
        <w:rPr>
          <w:sz w:val="24"/>
          <w:szCs w:val="24"/>
        </w:rPr>
        <w:t>Note:</w:t>
      </w:r>
      <w:r w:rsidR="00590A9C" w:rsidRPr="00F209C2">
        <w:rPr>
          <w:sz w:val="24"/>
          <w:szCs w:val="24"/>
        </w:rPr>
        <w:t xml:space="preserve"> For easy transfer of the tissue suspension, cut the 1 cm off the tapered end of a standard 1000 </w:t>
      </w:r>
      <w:proofErr w:type="spellStart"/>
      <w:r w:rsidR="00590A9C" w:rsidRPr="00F209C2">
        <w:rPr>
          <w:rFonts w:ascii="Times New Roman" w:hAnsi="Times New Roman" w:cs="Times New Roman"/>
          <w:sz w:val="24"/>
          <w:szCs w:val="24"/>
        </w:rPr>
        <w:t>μ</w:t>
      </w:r>
      <w:r w:rsidR="00590A9C" w:rsidRPr="00F209C2">
        <w:rPr>
          <w:sz w:val="24"/>
          <w:szCs w:val="24"/>
        </w:rPr>
        <w:t>L</w:t>
      </w:r>
      <w:proofErr w:type="spellEnd"/>
      <w:r w:rsidR="00590A9C" w:rsidRPr="00F209C2">
        <w:rPr>
          <w:sz w:val="24"/>
          <w:szCs w:val="24"/>
        </w:rPr>
        <w:t xml:space="preserve"> pipette tip.</w:t>
      </w:r>
      <w:r w:rsidR="00446B04">
        <w:rPr>
          <w:sz w:val="24"/>
          <w:szCs w:val="24"/>
        </w:rPr>
        <w:t xml:space="preserve"> Use the shortened tip to transfer the suspension with a micropipette.</w:t>
      </w:r>
    </w:p>
    <w:p w14:paraId="1BD0F8CB" w14:textId="77777777" w:rsidR="00A22FA4" w:rsidRPr="00F209C2" w:rsidRDefault="00A22FA4" w:rsidP="00EB519F">
      <w:pPr>
        <w:pStyle w:val="NoSpacing"/>
        <w:tabs>
          <w:tab w:val="left" w:pos="720"/>
        </w:tabs>
        <w:jc w:val="both"/>
        <w:rPr>
          <w:sz w:val="24"/>
          <w:szCs w:val="24"/>
        </w:rPr>
      </w:pPr>
    </w:p>
    <w:p w14:paraId="3D142747" w14:textId="234A1CA5" w:rsidR="002419D9" w:rsidRPr="00F209C2" w:rsidRDefault="00A22FA4" w:rsidP="00EB519F">
      <w:pPr>
        <w:pStyle w:val="NoSpacing"/>
        <w:tabs>
          <w:tab w:val="left" w:pos="720"/>
        </w:tabs>
        <w:jc w:val="both"/>
        <w:rPr>
          <w:sz w:val="24"/>
          <w:szCs w:val="24"/>
        </w:rPr>
      </w:pPr>
      <w:r w:rsidRPr="004D3DC0">
        <w:rPr>
          <w:sz w:val="24"/>
        </w:rPr>
        <w:t xml:space="preserve">1.3.4.3) </w:t>
      </w:r>
      <w:r w:rsidR="002419D9" w:rsidRPr="004D3DC0">
        <w:rPr>
          <w:sz w:val="24"/>
        </w:rPr>
        <w:t>Incubate</w:t>
      </w:r>
      <w:r w:rsidR="00545348" w:rsidRPr="004D3DC0">
        <w:rPr>
          <w:sz w:val="24"/>
        </w:rPr>
        <w:t xml:space="preserve"> the minced</w:t>
      </w:r>
      <w:r w:rsidR="002419D9" w:rsidRPr="004D3DC0">
        <w:rPr>
          <w:sz w:val="24"/>
        </w:rPr>
        <w:t xml:space="preserve"> aorta </w:t>
      </w:r>
      <w:r w:rsidR="00545348" w:rsidRPr="004D3DC0">
        <w:rPr>
          <w:sz w:val="24"/>
        </w:rPr>
        <w:t xml:space="preserve">in </w:t>
      </w:r>
      <w:r w:rsidR="002419D9" w:rsidRPr="004D3DC0">
        <w:rPr>
          <w:sz w:val="24"/>
        </w:rPr>
        <w:t>the aorta dis</w:t>
      </w:r>
      <w:r w:rsidRPr="004D3DC0">
        <w:rPr>
          <w:sz w:val="24"/>
        </w:rPr>
        <w:t xml:space="preserve">sociation buffer for 55 min </w:t>
      </w:r>
      <w:r w:rsidR="002419D9" w:rsidRPr="004D3DC0">
        <w:rPr>
          <w:sz w:val="24"/>
        </w:rPr>
        <w:t>at 37</w:t>
      </w:r>
      <w:r w:rsidRPr="004D3DC0">
        <w:rPr>
          <w:sz w:val="24"/>
        </w:rPr>
        <w:t xml:space="preserve"> </w:t>
      </w:r>
      <w:proofErr w:type="spellStart"/>
      <w:r w:rsidR="002419D9" w:rsidRPr="004D3DC0">
        <w:rPr>
          <w:sz w:val="24"/>
          <w:vertAlign w:val="superscript"/>
        </w:rPr>
        <w:t>о</w:t>
      </w:r>
      <w:r w:rsidR="002419D9" w:rsidRPr="004D3DC0">
        <w:rPr>
          <w:sz w:val="24"/>
        </w:rPr>
        <w:t>C</w:t>
      </w:r>
      <w:proofErr w:type="spellEnd"/>
      <w:r w:rsidR="002419D9" w:rsidRPr="004D3DC0">
        <w:rPr>
          <w:sz w:val="24"/>
        </w:rPr>
        <w:t xml:space="preserve">, shaking at </w:t>
      </w:r>
      <w:r w:rsidR="002419D9" w:rsidRPr="003C54E6">
        <w:rPr>
          <w:sz w:val="24"/>
          <w:szCs w:val="24"/>
        </w:rPr>
        <w:t>220 rpm</w:t>
      </w:r>
      <w:r w:rsidR="003C54E6">
        <w:rPr>
          <w:sz w:val="24"/>
          <w:szCs w:val="24"/>
        </w:rPr>
        <w:t xml:space="preserve"> </w:t>
      </w:r>
      <w:r w:rsidR="003C54E6" w:rsidRPr="003C54E6">
        <w:rPr>
          <w:sz w:val="24"/>
          <w:szCs w:val="24"/>
        </w:rPr>
        <w:t>(</w:t>
      </w:r>
      <w:r w:rsidR="003E1D62" w:rsidRPr="003C54E6">
        <w:rPr>
          <w:color w:val="000000" w:themeColor="text1"/>
          <w:sz w:val="24"/>
          <w:szCs w:val="24"/>
        </w:rPr>
        <w:t>0.514 x</w:t>
      </w:r>
      <w:r w:rsidR="003C54E6" w:rsidRPr="003C54E6">
        <w:rPr>
          <w:color w:val="000000" w:themeColor="text1"/>
          <w:sz w:val="24"/>
          <w:szCs w:val="24"/>
        </w:rPr>
        <w:t xml:space="preserve"> </w:t>
      </w:r>
      <w:r w:rsidR="003E1D62" w:rsidRPr="003C54E6">
        <w:rPr>
          <w:color w:val="000000" w:themeColor="text1"/>
          <w:sz w:val="24"/>
          <w:szCs w:val="24"/>
        </w:rPr>
        <w:t>g</w:t>
      </w:r>
      <w:r w:rsidR="003C54E6" w:rsidRPr="003C54E6">
        <w:rPr>
          <w:color w:val="000000" w:themeColor="text1"/>
          <w:sz w:val="24"/>
          <w:szCs w:val="24"/>
        </w:rPr>
        <w:t>)</w:t>
      </w:r>
      <w:r w:rsidR="002419D9" w:rsidRPr="004D3DC0">
        <w:rPr>
          <w:sz w:val="24"/>
        </w:rPr>
        <w:t>.</w:t>
      </w:r>
    </w:p>
    <w:p w14:paraId="38303987" w14:textId="77777777" w:rsidR="004661B8" w:rsidRPr="00F209C2" w:rsidRDefault="004661B8" w:rsidP="00EB519F">
      <w:pPr>
        <w:pStyle w:val="NoSpacing"/>
        <w:tabs>
          <w:tab w:val="left" w:pos="720"/>
        </w:tabs>
        <w:jc w:val="both"/>
        <w:rPr>
          <w:sz w:val="24"/>
          <w:szCs w:val="24"/>
        </w:rPr>
      </w:pPr>
    </w:p>
    <w:p w14:paraId="49339719" w14:textId="5CCD0D4B" w:rsidR="002419D9" w:rsidRPr="00F209C2" w:rsidRDefault="004661B8" w:rsidP="00EB519F">
      <w:pPr>
        <w:pStyle w:val="NoSpacing"/>
        <w:tabs>
          <w:tab w:val="left" w:pos="720"/>
        </w:tabs>
        <w:jc w:val="both"/>
        <w:rPr>
          <w:sz w:val="24"/>
          <w:szCs w:val="24"/>
        </w:rPr>
      </w:pPr>
      <w:r w:rsidRPr="004D3DC0">
        <w:rPr>
          <w:sz w:val="24"/>
        </w:rPr>
        <w:t>1.3.4.4) Pass</w:t>
      </w:r>
      <w:r w:rsidR="00A22FA4" w:rsidRPr="004D3DC0">
        <w:rPr>
          <w:sz w:val="24"/>
        </w:rPr>
        <w:t xml:space="preserve"> the suspension through 50-µ</w:t>
      </w:r>
      <w:r w:rsidRPr="004D3DC0">
        <w:rPr>
          <w:sz w:val="24"/>
        </w:rPr>
        <w:t>m</w:t>
      </w:r>
      <w:r w:rsidR="002419D9" w:rsidRPr="004D3DC0">
        <w:rPr>
          <w:sz w:val="24"/>
        </w:rPr>
        <w:t xml:space="preserve"> cell strainer into a 15</w:t>
      </w:r>
      <w:r w:rsidRPr="004D3DC0">
        <w:rPr>
          <w:sz w:val="24"/>
        </w:rPr>
        <w:t>-</w:t>
      </w:r>
      <w:r w:rsidR="002419D9" w:rsidRPr="004D3DC0">
        <w:rPr>
          <w:sz w:val="24"/>
        </w:rPr>
        <w:t>mL polypropylene collection tube. Use the rubber piston of a syringe plunger to facilitate filtering.</w:t>
      </w:r>
      <w:r w:rsidR="000C43E0" w:rsidRPr="00F209C2">
        <w:rPr>
          <w:sz w:val="24"/>
          <w:szCs w:val="24"/>
        </w:rPr>
        <w:t xml:space="preserve"> </w:t>
      </w:r>
    </w:p>
    <w:p w14:paraId="44495D15" w14:textId="77777777" w:rsidR="004661B8" w:rsidRPr="00F209C2" w:rsidRDefault="004661B8" w:rsidP="00EB519F">
      <w:pPr>
        <w:pStyle w:val="NoSpacing"/>
        <w:tabs>
          <w:tab w:val="left" w:pos="720"/>
        </w:tabs>
        <w:jc w:val="both"/>
        <w:rPr>
          <w:sz w:val="24"/>
          <w:szCs w:val="24"/>
        </w:rPr>
      </w:pPr>
    </w:p>
    <w:p w14:paraId="5B387EC9" w14:textId="759CB6FC" w:rsidR="002419D9" w:rsidRPr="00F209C2" w:rsidRDefault="004661B8" w:rsidP="00EB519F">
      <w:pPr>
        <w:pStyle w:val="NoSpacing"/>
        <w:tabs>
          <w:tab w:val="left" w:pos="720"/>
        </w:tabs>
        <w:jc w:val="both"/>
        <w:rPr>
          <w:sz w:val="24"/>
          <w:szCs w:val="24"/>
        </w:rPr>
      </w:pPr>
      <w:r w:rsidRPr="004D3DC0">
        <w:rPr>
          <w:sz w:val="24"/>
        </w:rPr>
        <w:t>1.3.4.5) Rinse the 15-</w:t>
      </w:r>
      <w:r w:rsidR="002419D9" w:rsidRPr="004D3DC0">
        <w:rPr>
          <w:sz w:val="24"/>
        </w:rPr>
        <w:t>mL collection tube with 1 mL FACS buffer, collect the suspension and pass through the cell strainer.</w:t>
      </w:r>
    </w:p>
    <w:p w14:paraId="1824DAB5" w14:textId="77777777" w:rsidR="004661B8" w:rsidRPr="00F209C2" w:rsidRDefault="004661B8" w:rsidP="00EB519F">
      <w:pPr>
        <w:pStyle w:val="NoSpacing"/>
        <w:tabs>
          <w:tab w:val="left" w:pos="720"/>
        </w:tabs>
        <w:jc w:val="both"/>
        <w:rPr>
          <w:sz w:val="24"/>
          <w:szCs w:val="24"/>
        </w:rPr>
      </w:pPr>
    </w:p>
    <w:p w14:paraId="2164C3A8" w14:textId="1C1300F2" w:rsidR="002419D9" w:rsidRPr="00F209C2" w:rsidRDefault="004661B8" w:rsidP="00EB519F">
      <w:pPr>
        <w:pStyle w:val="NoSpacing"/>
        <w:tabs>
          <w:tab w:val="left" w:pos="720"/>
        </w:tabs>
        <w:jc w:val="both"/>
        <w:rPr>
          <w:sz w:val="24"/>
          <w:szCs w:val="24"/>
        </w:rPr>
      </w:pPr>
      <w:r w:rsidRPr="00F209C2">
        <w:rPr>
          <w:sz w:val="24"/>
          <w:szCs w:val="24"/>
        </w:rPr>
        <w:t xml:space="preserve">1.3.4.6) </w:t>
      </w:r>
      <w:r w:rsidR="002419D9" w:rsidRPr="00F209C2">
        <w:rPr>
          <w:sz w:val="24"/>
          <w:szCs w:val="24"/>
        </w:rPr>
        <w:t xml:space="preserve">Wash </w:t>
      </w:r>
      <w:r w:rsidR="00590A9C" w:rsidRPr="00F209C2">
        <w:rPr>
          <w:sz w:val="24"/>
          <w:szCs w:val="24"/>
        </w:rPr>
        <w:t xml:space="preserve">the 50-µm </w:t>
      </w:r>
      <w:r w:rsidR="002419D9" w:rsidRPr="00F209C2">
        <w:rPr>
          <w:sz w:val="24"/>
          <w:szCs w:val="24"/>
        </w:rPr>
        <w:t>cell</w:t>
      </w:r>
      <w:r w:rsidRPr="00F209C2">
        <w:rPr>
          <w:sz w:val="24"/>
          <w:szCs w:val="24"/>
        </w:rPr>
        <w:t xml:space="preserve"> strainer two additional times</w:t>
      </w:r>
      <w:r w:rsidR="002419D9" w:rsidRPr="00F209C2">
        <w:rPr>
          <w:sz w:val="24"/>
          <w:szCs w:val="24"/>
        </w:rPr>
        <w:t xml:space="preserve"> with 1 mL FACS buffer.</w:t>
      </w:r>
    </w:p>
    <w:p w14:paraId="6F367805" w14:textId="77777777" w:rsidR="004661B8" w:rsidRPr="00F209C2" w:rsidRDefault="004661B8" w:rsidP="00EB519F">
      <w:pPr>
        <w:pStyle w:val="NoSpacing"/>
        <w:tabs>
          <w:tab w:val="left" w:pos="720"/>
        </w:tabs>
        <w:jc w:val="both"/>
        <w:rPr>
          <w:sz w:val="24"/>
          <w:szCs w:val="24"/>
        </w:rPr>
      </w:pPr>
    </w:p>
    <w:p w14:paraId="32954C9D" w14:textId="116D20F1" w:rsidR="002419D9" w:rsidRPr="00F209C2" w:rsidRDefault="004661B8" w:rsidP="00EB519F">
      <w:pPr>
        <w:pStyle w:val="NoSpacing"/>
        <w:tabs>
          <w:tab w:val="left" w:pos="720"/>
        </w:tabs>
        <w:jc w:val="both"/>
        <w:rPr>
          <w:sz w:val="24"/>
          <w:szCs w:val="24"/>
        </w:rPr>
      </w:pPr>
      <w:r w:rsidRPr="004D3DC0">
        <w:rPr>
          <w:sz w:val="24"/>
        </w:rPr>
        <w:t xml:space="preserve">1.3.4.7) </w:t>
      </w:r>
      <w:r w:rsidR="002419D9" w:rsidRPr="004D3DC0">
        <w:rPr>
          <w:sz w:val="24"/>
        </w:rPr>
        <w:t xml:space="preserve">Pellet the cells by centrifugation at 300 </w:t>
      </w:r>
      <w:r w:rsidR="004C544B" w:rsidRPr="004D3DC0">
        <w:rPr>
          <w:sz w:val="24"/>
        </w:rPr>
        <w:t xml:space="preserve">x </w:t>
      </w:r>
      <w:r w:rsidRPr="004D3DC0">
        <w:rPr>
          <w:sz w:val="24"/>
        </w:rPr>
        <w:t>g for 5 min</w:t>
      </w:r>
      <w:r w:rsidR="002419D9" w:rsidRPr="004D3DC0">
        <w:rPr>
          <w:sz w:val="24"/>
        </w:rPr>
        <w:t xml:space="preserve"> at 4</w:t>
      </w:r>
      <w:r w:rsidRPr="004D3DC0">
        <w:rPr>
          <w:sz w:val="24"/>
        </w:rPr>
        <w:t xml:space="preserve"> </w:t>
      </w:r>
      <w:proofErr w:type="spellStart"/>
      <w:r w:rsidR="002419D9" w:rsidRPr="004D3DC0">
        <w:rPr>
          <w:sz w:val="24"/>
          <w:vertAlign w:val="superscript"/>
        </w:rPr>
        <w:t>о</w:t>
      </w:r>
      <w:r w:rsidR="002419D9" w:rsidRPr="004D3DC0">
        <w:rPr>
          <w:sz w:val="24"/>
        </w:rPr>
        <w:t>C</w:t>
      </w:r>
      <w:proofErr w:type="spellEnd"/>
      <w:r w:rsidR="002419D9" w:rsidRPr="004D3DC0">
        <w:rPr>
          <w:sz w:val="24"/>
        </w:rPr>
        <w:t>. Re-suspend cells in cold FACS Buffer.</w:t>
      </w:r>
      <w:r w:rsidR="002419D9" w:rsidRPr="00F209C2">
        <w:rPr>
          <w:sz w:val="24"/>
          <w:szCs w:val="24"/>
        </w:rPr>
        <w:t xml:space="preserve"> Count the cells in a </w:t>
      </w:r>
      <w:proofErr w:type="spellStart"/>
      <w:r w:rsidR="002419D9" w:rsidRPr="00F209C2">
        <w:rPr>
          <w:sz w:val="24"/>
          <w:szCs w:val="24"/>
        </w:rPr>
        <w:t>B</w:t>
      </w:r>
      <w:r w:rsidRPr="00F209C2">
        <w:rPr>
          <w:sz w:val="24"/>
          <w:szCs w:val="24"/>
        </w:rPr>
        <w:t>urker</w:t>
      </w:r>
      <w:proofErr w:type="spellEnd"/>
      <w:r w:rsidRPr="00F209C2">
        <w:rPr>
          <w:sz w:val="24"/>
          <w:szCs w:val="24"/>
        </w:rPr>
        <w:t xml:space="preserve"> chamber/h</w:t>
      </w:r>
      <w:r w:rsidR="002419D9" w:rsidRPr="00F209C2">
        <w:rPr>
          <w:sz w:val="24"/>
          <w:szCs w:val="24"/>
        </w:rPr>
        <w:t>emocytometer.</w:t>
      </w:r>
    </w:p>
    <w:p w14:paraId="571D6755" w14:textId="77777777" w:rsidR="004661B8" w:rsidRPr="00F209C2" w:rsidRDefault="004661B8" w:rsidP="00EB519F">
      <w:pPr>
        <w:pStyle w:val="NoSpacing"/>
        <w:tabs>
          <w:tab w:val="left" w:pos="720"/>
        </w:tabs>
        <w:jc w:val="both"/>
        <w:rPr>
          <w:sz w:val="24"/>
          <w:szCs w:val="24"/>
        </w:rPr>
      </w:pPr>
    </w:p>
    <w:p w14:paraId="33B5952F" w14:textId="49D391B1" w:rsidR="004661B8" w:rsidRPr="00F209C2" w:rsidRDefault="004661B8" w:rsidP="00EB519F">
      <w:pPr>
        <w:pStyle w:val="NoSpacing"/>
        <w:tabs>
          <w:tab w:val="left" w:pos="720"/>
        </w:tabs>
        <w:jc w:val="both"/>
        <w:rPr>
          <w:sz w:val="24"/>
          <w:szCs w:val="24"/>
        </w:rPr>
      </w:pPr>
      <w:r w:rsidRPr="004D3DC0">
        <w:rPr>
          <w:sz w:val="24"/>
        </w:rPr>
        <w:t xml:space="preserve">1.3.4.8) </w:t>
      </w:r>
      <w:r w:rsidR="002419D9" w:rsidRPr="004D3DC0">
        <w:rPr>
          <w:sz w:val="24"/>
        </w:rPr>
        <w:t>Transfer either 1 x</w:t>
      </w:r>
      <w:r w:rsidRPr="004D3DC0">
        <w:rPr>
          <w:sz w:val="24"/>
        </w:rPr>
        <w:t xml:space="preserve"> </w:t>
      </w:r>
      <w:r w:rsidR="002419D9" w:rsidRPr="004D3DC0">
        <w:rPr>
          <w:sz w:val="24"/>
        </w:rPr>
        <w:t>10</w:t>
      </w:r>
      <w:r w:rsidR="002419D9" w:rsidRPr="004D3DC0">
        <w:rPr>
          <w:sz w:val="24"/>
          <w:vertAlign w:val="superscript"/>
        </w:rPr>
        <w:t>6</w:t>
      </w:r>
      <w:r w:rsidR="002419D9" w:rsidRPr="004D3DC0">
        <w:rPr>
          <w:sz w:val="24"/>
        </w:rPr>
        <w:t xml:space="preserve"> (for basic flow cytometry) cells or the entire cell suspe</w:t>
      </w:r>
      <w:r w:rsidRPr="004D3DC0">
        <w:rPr>
          <w:sz w:val="24"/>
        </w:rPr>
        <w:t>nsion (for FACS) to a labeled 5-</w:t>
      </w:r>
      <w:r w:rsidR="002419D9" w:rsidRPr="004D3DC0">
        <w:rPr>
          <w:sz w:val="24"/>
        </w:rPr>
        <w:t>mL round bottom polystyrene tubes. Continue to Section 2 for flow cytometry staining protocol.</w:t>
      </w:r>
    </w:p>
    <w:p w14:paraId="54890CB0" w14:textId="77777777" w:rsidR="004661B8" w:rsidRPr="00F209C2" w:rsidRDefault="004661B8" w:rsidP="00EB519F">
      <w:pPr>
        <w:pStyle w:val="NoSpacing"/>
        <w:tabs>
          <w:tab w:val="left" w:pos="720"/>
        </w:tabs>
        <w:jc w:val="both"/>
        <w:rPr>
          <w:sz w:val="24"/>
          <w:szCs w:val="24"/>
        </w:rPr>
      </w:pPr>
    </w:p>
    <w:p w14:paraId="1F5CAF85" w14:textId="2355EA90" w:rsidR="007B0745" w:rsidRPr="00F209C2" w:rsidRDefault="004661B8" w:rsidP="00EB519F">
      <w:pPr>
        <w:pStyle w:val="NoSpacing"/>
        <w:tabs>
          <w:tab w:val="left" w:pos="720"/>
        </w:tabs>
        <w:jc w:val="both"/>
        <w:rPr>
          <w:sz w:val="24"/>
          <w:szCs w:val="24"/>
        </w:rPr>
      </w:pPr>
      <w:r w:rsidRPr="00F209C2">
        <w:rPr>
          <w:sz w:val="24"/>
          <w:szCs w:val="24"/>
        </w:rPr>
        <w:t xml:space="preserve">2. </w:t>
      </w:r>
      <w:r w:rsidR="00C4470A" w:rsidRPr="00F209C2">
        <w:rPr>
          <w:sz w:val="24"/>
          <w:szCs w:val="24"/>
        </w:rPr>
        <w:t xml:space="preserve">Flow cytometry </w:t>
      </w:r>
      <w:r w:rsidR="00D127D6" w:rsidRPr="00F209C2">
        <w:rPr>
          <w:sz w:val="24"/>
          <w:szCs w:val="24"/>
        </w:rPr>
        <w:t>and</w:t>
      </w:r>
      <w:r w:rsidR="00D159EF" w:rsidRPr="00F209C2">
        <w:rPr>
          <w:sz w:val="24"/>
          <w:szCs w:val="24"/>
        </w:rPr>
        <w:t xml:space="preserve"> FACS </w:t>
      </w:r>
      <w:r w:rsidR="00C4470A" w:rsidRPr="00F209C2">
        <w:rPr>
          <w:sz w:val="24"/>
          <w:szCs w:val="24"/>
        </w:rPr>
        <w:t>staining</w:t>
      </w:r>
    </w:p>
    <w:p w14:paraId="1E3FB3E1" w14:textId="2D5F8A4D" w:rsidR="00CF742B" w:rsidRPr="00F209C2" w:rsidRDefault="00CF742B" w:rsidP="00EB519F">
      <w:pPr>
        <w:pStyle w:val="NoSpacing"/>
        <w:tabs>
          <w:tab w:val="left" w:pos="0"/>
        </w:tabs>
        <w:jc w:val="both"/>
        <w:rPr>
          <w:sz w:val="24"/>
          <w:szCs w:val="24"/>
        </w:rPr>
      </w:pPr>
    </w:p>
    <w:p w14:paraId="4549781A" w14:textId="6E158C0F" w:rsidR="00CF742B" w:rsidRPr="00F209C2" w:rsidRDefault="00CF742B" w:rsidP="00EB519F">
      <w:pPr>
        <w:pStyle w:val="NoSpacing"/>
        <w:tabs>
          <w:tab w:val="left" w:pos="0"/>
        </w:tabs>
        <w:jc w:val="both"/>
        <w:rPr>
          <w:sz w:val="24"/>
          <w:szCs w:val="24"/>
        </w:rPr>
      </w:pPr>
      <w:r w:rsidRPr="00F209C2">
        <w:rPr>
          <w:sz w:val="24"/>
          <w:szCs w:val="24"/>
        </w:rPr>
        <w:t>[Please insert Table 2 here]</w:t>
      </w:r>
    </w:p>
    <w:p w14:paraId="4BAB0493" w14:textId="77777777" w:rsidR="00CF742B" w:rsidRPr="00F209C2" w:rsidRDefault="00CF742B" w:rsidP="00EB519F">
      <w:pPr>
        <w:pStyle w:val="NoSpacing"/>
        <w:tabs>
          <w:tab w:val="left" w:pos="0"/>
        </w:tabs>
        <w:jc w:val="both"/>
        <w:rPr>
          <w:sz w:val="24"/>
          <w:szCs w:val="24"/>
        </w:rPr>
      </w:pPr>
    </w:p>
    <w:p w14:paraId="43FFB64A" w14:textId="5E3516FD" w:rsidR="008E46A8" w:rsidRPr="00F209C2" w:rsidRDefault="003608DD" w:rsidP="00EB519F">
      <w:pPr>
        <w:spacing w:after="0" w:line="240" w:lineRule="auto"/>
        <w:jc w:val="both"/>
        <w:rPr>
          <w:sz w:val="24"/>
          <w:szCs w:val="24"/>
        </w:rPr>
      </w:pPr>
      <w:r w:rsidRPr="00F209C2">
        <w:rPr>
          <w:sz w:val="24"/>
          <w:szCs w:val="24"/>
        </w:rPr>
        <w:t xml:space="preserve">2.1) Collect </w:t>
      </w:r>
      <w:r w:rsidR="0014712E" w:rsidRPr="00F209C2">
        <w:rPr>
          <w:sz w:val="24"/>
          <w:szCs w:val="24"/>
        </w:rPr>
        <w:t>a</w:t>
      </w:r>
      <w:r w:rsidR="00CF742B" w:rsidRPr="00F209C2">
        <w:rPr>
          <w:sz w:val="24"/>
          <w:szCs w:val="24"/>
        </w:rPr>
        <w:t xml:space="preserve">nd prepare the following items: </w:t>
      </w:r>
      <w:r w:rsidR="0014712E" w:rsidRPr="00F209C2">
        <w:rPr>
          <w:sz w:val="24"/>
          <w:szCs w:val="24"/>
        </w:rPr>
        <w:t>FACS Buffer 5</w:t>
      </w:r>
      <w:r w:rsidRPr="00F209C2">
        <w:rPr>
          <w:sz w:val="24"/>
          <w:szCs w:val="24"/>
        </w:rPr>
        <w:t xml:space="preserve">-mL round bottom polystyrene tubes, </w:t>
      </w:r>
      <w:r w:rsidR="00933B46" w:rsidRPr="00F209C2">
        <w:rPr>
          <w:sz w:val="24"/>
          <w:szCs w:val="24"/>
        </w:rPr>
        <w:t>a</w:t>
      </w:r>
      <w:r w:rsidRPr="00F209C2">
        <w:rPr>
          <w:sz w:val="24"/>
          <w:szCs w:val="24"/>
        </w:rPr>
        <w:t>nti-mouse CD16/32 Fc</w:t>
      </w:r>
      <w:r w:rsidR="000172EB">
        <w:rPr>
          <w:sz w:val="24"/>
          <w:szCs w:val="24"/>
        </w:rPr>
        <w:t xml:space="preserve"> receptor</w:t>
      </w:r>
      <w:r w:rsidRPr="00F209C2">
        <w:rPr>
          <w:sz w:val="24"/>
          <w:szCs w:val="24"/>
        </w:rPr>
        <w:t xml:space="preserve"> b</w:t>
      </w:r>
      <w:r w:rsidR="0014712E" w:rsidRPr="00F209C2">
        <w:rPr>
          <w:sz w:val="24"/>
          <w:szCs w:val="24"/>
        </w:rPr>
        <w:t>lock</w:t>
      </w:r>
      <w:r w:rsidR="000172EB">
        <w:rPr>
          <w:sz w:val="24"/>
          <w:szCs w:val="24"/>
        </w:rPr>
        <w:t>ing antibody</w:t>
      </w:r>
      <w:r w:rsidRPr="00F209C2">
        <w:rPr>
          <w:sz w:val="24"/>
          <w:szCs w:val="24"/>
        </w:rPr>
        <w:t>, fluorophore conjugated or unconjugated primary antibodies, fluorophore-conjugated s</w:t>
      </w:r>
      <w:r w:rsidR="0014712E" w:rsidRPr="00F209C2">
        <w:rPr>
          <w:sz w:val="24"/>
          <w:szCs w:val="24"/>
        </w:rPr>
        <w:t>eco</w:t>
      </w:r>
      <w:r w:rsidRPr="00F209C2">
        <w:rPr>
          <w:sz w:val="24"/>
          <w:szCs w:val="24"/>
        </w:rPr>
        <w:t>ndary antibodies (if necessary), 1X phosphate-buffered s</w:t>
      </w:r>
      <w:r w:rsidR="0014712E" w:rsidRPr="00F209C2">
        <w:rPr>
          <w:sz w:val="24"/>
          <w:szCs w:val="24"/>
        </w:rPr>
        <w:t>aline (PBS)</w:t>
      </w:r>
      <w:r w:rsidRPr="00F209C2">
        <w:rPr>
          <w:sz w:val="24"/>
          <w:szCs w:val="24"/>
        </w:rPr>
        <w:t>.</w:t>
      </w:r>
      <w:r w:rsidR="0014712E" w:rsidRPr="00F209C2">
        <w:rPr>
          <w:sz w:val="24"/>
          <w:szCs w:val="24"/>
        </w:rPr>
        <w:t xml:space="preserve"> </w:t>
      </w:r>
    </w:p>
    <w:p w14:paraId="1B567A9B" w14:textId="77777777" w:rsidR="004C544B" w:rsidRPr="00F209C2" w:rsidRDefault="004C544B" w:rsidP="00EB519F">
      <w:pPr>
        <w:spacing w:after="0" w:line="240" w:lineRule="auto"/>
        <w:jc w:val="both"/>
        <w:rPr>
          <w:sz w:val="24"/>
          <w:szCs w:val="24"/>
        </w:rPr>
      </w:pPr>
    </w:p>
    <w:p w14:paraId="440103C8" w14:textId="3B18A7D4" w:rsidR="008E46A8" w:rsidRPr="00F209C2" w:rsidRDefault="003608DD" w:rsidP="00EB519F">
      <w:pPr>
        <w:pStyle w:val="NoSpacing"/>
        <w:jc w:val="both"/>
        <w:rPr>
          <w:sz w:val="24"/>
          <w:szCs w:val="24"/>
        </w:rPr>
      </w:pPr>
      <w:r w:rsidRPr="00F209C2">
        <w:rPr>
          <w:sz w:val="24"/>
          <w:szCs w:val="24"/>
        </w:rPr>
        <w:t xml:space="preserve">Note: </w:t>
      </w:r>
      <w:r w:rsidR="008E46A8" w:rsidRPr="00F209C2">
        <w:rPr>
          <w:sz w:val="24"/>
          <w:szCs w:val="24"/>
        </w:rPr>
        <w:t>For staining large amounts of cell</w:t>
      </w:r>
      <w:r w:rsidR="004C544B" w:rsidRPr="00F209C2">
        <w:rPr>
          <w:sz w:val="24"/>
          <w:szCs w:val="24"/>
        </w:rPr>
        <w:t>s</w:t>
      </w:r>
      <w:r w:rsidR="008E46A8" w:rsidRPr="00F209C2">
        <w:rPr>
          <w:sz w:val="24"/>
          <w:szCs w:val="24"/>
        </w:rPr>
        <w:t>, antibody concentration is most critical</w:t>
      </w:r>
      <w:r w:rsidR="00C244D4" w:rsidRPr="00F209C2">
        <w:rPr>
          <w:sz w:val="24"/>
          <w:szCs w:val="24"/>
        </w:rPr>
        <w:t xml:space="preserve"> rather than cell number</w:t>
      </w:r>
      <w:r w:rsidR="008E46A8" w:rsidRPr="00F209C2">
        <w:rPr>
          <w:sz w:val="24"/>
          <w:szCs w:val="24"/>
        </w:rPr>
        <w:t xml:space="preserve">. For example, if staining 10 </w:t>
      </w:r>
      <w:r w:rsidR="009C4A53" w:rsidRPr="00F209C2">
        <w:rPr>
          <w:sz w:val="24"/>
          <w:szCs w:val="24"/>
        </w:rPr>
        <w:t xml:space="preserve">× </w:t>
      </w:r>
      <w:r w:rsidR="008E46A8" w:rsidRPr="00F209C2">
        <w:rPr>
          <w:sz w:val="24"/>
          <w:szCs w:val="24"/>
        </w:rPr>
        <w:t>10</w:t>
      </w:r>
      <w:r w:rsidR="008E46A8" w:rsidRPr="00F209C2">
        <w:rPr>
          <w:sz w:val="24"/>
          <w:szCs w:val="24"/>
          <w:vertAlign w:val="superscript"/>
        </w:rPr>
        <w:t>6</w:t>
      </w:r>
      <w:r w:rsidR="008E46A8" w:rsidRPr="00F209C2">
        <w:rPr>
          <w:sz w:val="24"/>
          <w:szCs w:val="24"/>
        </w:rPr>
        <w:t xml:space="preserve"> cells the staining buffer volume and antibody concentration should be the same </w:t>
      </w:r>
      <w:r w:rsidR="00C244D4" w:rsidRPr="00F209C2">
        <w:rPr>
          <w:sz w:val="24"/>
          <w:szCs w:val="24"/>
        </w:rPr>
        <w:t>as if</w:t>
      </w:r>
      <w:r w:rsidR="008E46A8" w:rsidRPr="00F209C2">
        <w:rPr>
          <w:sz w:val="24"/>
          <w:szCs w:val="24"/>
        </w:rPr>
        <w:t xml:space="preserve"> staining 1.0 </w:t>
      </w:r>
      <w:r w:rsidR="009C4A53" w:rsidRPr="00F209C2">
        <w:rPr>
          <w:sz w:val="24"/>
          <w:szCs w:val="24"/>
        </w:rPr>
        <w:t xml:space="preserve">× </w:t>
      </w:r>
      <w:r w:rsidR="008E46A8" w:rsidRPr="00F209C2">
        <w:rPr>
          <w:sz w:val="24"/>
          <w:szCs w:val="24"/>
        </w:rPr>
        <w:t>10</w:t>
      </w:r>
      <w:r w:rsidR="008E46A8" w:rsidRPr="00F209C2">
        <w:rPr>
          <w:sz w:val="24"/>
          <w:szCs w:val="24"/>
          <w:vertAlign w:val="superscript"/>
        </w:rPr>
        <w:t>6</w:t>
      </w:r>
      <w:r w:rsidR="008E46A8" w:rsidRPr="00F209C2">
        <w:rPr>
          <w:sz w:val="24"/>
          <w:szCs w:val="24"/>
        </w:rPr>
        <w:t xml:space="preserve"> cells in 100</w:t>
      </w:r>
      <w:r w:rsidR="009C4A53" w:rsidRPr="00F209C2">
        <w:rPr>
          <w:sz w:val="24"/>
          <w:szCs w:val="24"/>
        </w:rPr>
        <w:t xml:space="preserve"> </w:t>
      </w:r>
      <w:proofErr w:type="spellStart"/>
      <w:r w:rsidR="00C244D4" w:rsidRPr="00F209C2">
        <w:rPr>
          <w:rFonts w:cs="Times New Roman"/>
          <w:sz w:val="24"/>
          <w:szCs w:val="24"/>
        </w:rPr>
        <w:t>μ</w:t>
      </w:r>
      <w:r w:rsidR="008E46A8" w:rsidRPr="00F209C2">
        <w:rPr>
          <w:sz w:val="24"/>
          <w:szCs w:val="24"/>
        </w:rPr>
        <w:t>L</w:t>
      </w:r>
      <w:proofErr w:type="spellEnd"/>
      <w:r w:rsidR="008E46A8" w:rsidRPr="00F209C2">
        <w:rPr>
          <w:sz w:val="24"/>
          <w:szCs w:val="24"/>
        </w:rPr>
        <w:t xml:space="preserve"> </w:t>
      </w:r>
      <w:r w:rsidR="00C244D4" w:rsidRPr="00F209C2">
        <w:rPr>
          <w:sz w:val="24"/>
          <w:szCs w:val="24"/>
        </w:rPr>
        <w:t xml:space="preserve">buffer </w:t>
      </w:r>
      <w:r w:rsidR="008E46A8" w:rsidRPr="00F209C2">
        <w:rPr>
          <w:sz w:val="24"/>
          <w:szCs w:val="24"/>
        </w:rPr>
        <w:t>volume.</w:t>
      </w:r>
      <w:r w:rsidR="00C244D4" w:rsidRPr="00F209C2">
        <w:rPr>
          <w:sz w:val="24"/>
          <w:szCs w:val="24"/>
        </w:rPr>
        <w:t xml:space="preserve"> For staining 1.0</w:t>
      </w:r>
      <w:r w:rsidR="00341242" w:rsidRPr="00F209C2">
        <w:rPr>
          <w:sz w:val="24"/>
          <w:szCs w:val="24"/>
        </w:rPr>
        <w:t xml:space="preserve"> × </w:t>
      </w:r>
      <w:r w:rsidR="00C244D4" w:rsidRPr="00F209C2">
        <w:rPr>
          <w:sz w:val="24"/>
          <w:szCs w:val="24"/>
        </w:rPr>
        <w:t>10</w:t>
      </w:r>
      <w:r w:rsidR="00C244D4" w:rsidRPr="00F209C2">
        <w:rPr>
          <w:sz w:val="24"/>
          <w:szCs w:val="24"/>
          <w:vertAlign w:val="superscript"/>
        </w:rPr>
        <w:t>8</w:t>
      </w:r>
      <w:r w:rsidR="004C544B" w:rsidRPr="00F209C2">
        <w:rPr>
          <w:sz w:val="24"/>
          <w:szCs w:val="24"/>
          <w:vertAlign w:val="superscript"/>
        </w:rPr>
        <w:t xml:space="preserve"> </w:t>
      </w:r>
      <w:r w:rsidR="004C544B" w:rsidRPr="00F209C2">
        <w:rPr>
          <w:sz w:val="24"/>
          <w:szCs w:val="24"/>
        </w:rPr>
        <w:t>cells</w:t>
      </w:r>
      <w:r w:rsidR="00892C17" w:rsidRPr="00F209C2">
        <w:rPr>
          <w:sz w:val="24"/>
          <w:szCs w:val="24"/>
        </w:rPr>
        <w:t>,</w:t>
      </w:r>
      <w:r w:rsidR="00C244D4" w:rsidRPr="00F209C2">
        <w:rPr>
          <w:sz w:val="24"/>
          <w:szCs w:val="24"/>
        </w:rPr>
        <w:t xml:space="preserve"> increasing the antibody</w:t>
      </w:r>
      <w:r w:rsidR="00DB75F8" w:rsidRPr="00F209C2">
        <w:rPr>
          <w:sz w:val="24"/>
          <w:szCs w:val="24"/>
        </w:rPr>
        <w:t xml:space="preserve"> </w:t>
      </w:r>
      <w:r w:rsidR="00C244D4" w:rsidRPr="00F209C2">
        <w:rPr>
          <w:sz w:val="24"/>
          <w:szCs w:val="24"/>
        </w:rPr>
        <w:t>amount 5-fold</w:t>
      </w:r>
      <w:r w:rsidR="00D159EF" w:rsidRPr="00F209C2">
        <w:rPr>
          <w:sz w:val="24"/>
          <w:szCs w:val="24"/>
        </w:rPr>
        <w:t xml:space="preserve"> is recommended</w:t>
      </w:r>
      <w:r w:rsidR="00C244D4" w:rsidRPr="00F209C2">
        <w:rPr>
          <w:sz w:val="24"/>
          <w:szCs w:val="24"/>
        </w:rPr>
        <w:t>.</w:t>
      </w:r>
    </w:p>
    <w:p w14:paraId="75FAF3C2" w14:textId="77777777" w:rsidR="00FB17D6" w:rsidRPr="00F209C2" w:rsidRDefault="00FB17D6" w:rsidP="00EB519F">
      <w:pPr>
        <w:pStyle w:val="NoSpacing"/>
        <w:jc w:val="both"/>
        <w:rPr>
          <w:rFonts w:cs="Arial"/>
          <w:sz w:val="24"/>
          <w:szCs w:val="24"/>
        </w:rPr>
      </w:pPr>
    </w:p>
    <w:p w14:paraId="37664D17" w14:textId="6D8BEC5E" w:rsidR="00C226AD" w:rsidRPr="00F209C2" w:rsidRDefault="003608DD" w:rsidP="00EB519F">
      <w:pPr>
        <w:pStyle w:val="NoSpacing"/>
        <w:jc w:val="both"/>
        <w:rPr>
          <w:rFonts w:cs="Arial"/>
          <w:sz w:val="24"/>
          <w:szCs w:val="24"/>
        </w:rPr>
      </w:pPr>
      <w:r w:rsidRPr="004D3DC0">
        <w:rPr>
          <w:sz w:val="24"/>
        </w:rPr>
        <w:lastRenderedPageBreak/>
        <w:t xml:space="preserve">2.2) </w:t>
      </w:r>
      <w:r w:rsidR="00082A5A" w:rsidRPr="004D3DC0">
        <w:rPr>
          <w:sz w:val="24"/>
        </w:rPr>
        <w:t xml:space="preserve">Add </w:t>
      </w:r>
      <w:r w:rsidR="00934ABD" w:rsidRPr="004D3DC0">
        <w:rPr>
          <w:sz w:val="24"/>
        </w:rPr>
        <w:t>additional</w:t>
      </w:r>
      <w:r w:rsidR="00082A5A" w:rsidRPr="004D3DC0">
        <w:rPr>
          <w:sz w:val="24"/>
        </w:rPr>
        <w:t xml:space="preserve"> </w:t>
      </w:r>
      <w:r w:rsidR="004C544B" w:rsidRPr="004D3DC0">
        <w:rPr>
          <w:sz w:val="24"/>
        </w:rPr>
        <w:t>ice-</w:t>
      </w:r>
      <w:r w:rsidR="00082A5A" w:rsidRPr="004D3DC0">
        <w:rPr>
          <w:sz w:val="24"/>
        </w:rPr>
        <w:t>cold FACS Buffer to each</w:t>
      </w:r>
      <w:r w:rsidR="004E48C2" w:rsidRPr="004D3DC0">
        <w:rPr>
          <w:sz w:val="24"/>
        </w:rPr>
        <w:t xml:space="preserve"> FACS tube</w:t>
      </w:r>
      <w:r w:rsidR="00934ABD" w:rsidRPr="004D3DC0">
        <w:rPr>
          <w:sz w:val="24"/>
        </w:rPr>
        <w:t xml:space="preserve"> if necessary</w:t>
      </w:r>
      <w:r w:rsidR="00082A5A" w:rsidRPr="004D3DC0">
        <w:rPr>
          <w:sz w:val="24"/>
        </w:rPr>
        <w:t xml:space="preserve">, </w:t>
      </w:r>
      <w:r w:rsidR="004E48C2" w:rsidRPr="004D3DC0">
        <w:rPr>
          <w:sz w:val="24"/>
        </w:rPr>
        <w:t>pellet cells by centrifugation</w:t>
      </w:r>
      <w:r w:rsidR="00082A5A" w:rsidRPr="004D3DC0">
        <w:rPr>
          <w:sz w:val="24"/>
        </w:rPr>
        <w:t xml:space="preserve"> </w:t>
      </w:r>
      <w:r w:rsidR="004E48C2" w:rsidRPr="004D3DC0">
        <w:rPr>
          <w:sz w:val="24"/>
        </w:rPr>
        <w:t xml:space="preserve">at </w:t>
      </w:r>
      <w:r w:rsidR="00610A70" w:rsidRPr="004D3DC0">
        <w:rPr>
          <w:sz w:val="24"/>
        </w:rPr>
        <w:t xml:space="preserve">751 </w:t>
      </w:r>
      <w:r w:rsidR="004C544B" w:rsidRPr="004D3DC0">
        <w:rPr>
          <w:sz w:val="24"/>
        </w:rPr>
        <w:t xml:space="preserve">x </w:t>
      </w:r>
      <w:r w:rsidR="00610A70" w:rsidRPr="004D3DC0">
        <w:rPr>
          <w:sz w:val="24"/>
        </w:rPr>
        <w:t>g</w:t>
      </w:r>
      <w:r w:rsidR="00DB75F8" w:rsidRPr="004D3DC0">
        <w:rPr>
          <w:sz w:val="24"/>
        </w:rPr>
        <w:t xml:space="preserve"> </w:t>
      </w:r>
      <w:r w:rsidR="00082A5A" w:rsidRPr="004D3DC0">
        <w:rPr>
          <w:sz w:val="24"/>
        </w:rPr>
        <w:t>for 5 min</w:t>
      </w:r>
      <w:r w:rsidR="004E48C2" w:rsidRPr="004D3DC0">
        <w:rPr>
          <w:sz w:val="24"/>
        </w:rPr>
        <w:t xml:space="preserve"> (4</w:t>
      </w:r>
      <w:r w:rsidR="009C4A53" w:rsidRPr="004D3DC0">
        <w:rPr>
          <w:sz w:val="24"/>
        </w:rPr>
        <w:t xml:space="preserve"> </w:t>
      </w:r>
      <w:proofErr w:type="spellStart"/>
      <w:r w:rsidR="00A07653" w:rsidRPr="004D3DC0">
        <w:rPr>
          <w:sz w:val="24"/>
          <w:vertAlign w:val="superscript"/>
        </w:rPr>
        <w:t>о</w:t>
      </w:r>
      <w:r w:rsidR="004E48C2" w:rsidRPr="004D3DC0">
        <w:rPr>
          <w:sz w:val="24"/>
        </w:rPr>
        <w:t>C</w:t>
      </w:r>
      <w:proofErr w:type="spellEnd"/>
      <w:r w:rsidR="004E48C2" w:rsidRPr="004D3DC0">
        <w:rPr>
          <w:sz w:val="24"/>
        </w:rPr>
        <w:t>)</w:t>
      </w:r>
      <w:r w:rsidR="00082A5A" w:rsidRPr="004D3DC0">
        <w:rPr>
          <w:sz w:val="24"/>
        </w:rPr>
        <w:t xml:space="preserve">. </w:t>
      </w:r>
      <w:r w:rsidR="00367116">
        <w:rPr>
          <w:rFonts w:cs="Arial"/>
          <w:sz w:val="24"/>
          <w:szCs w:val="24"/>
        </w:rPr>
        <w:t>Aspirate the</w:t>
      </w:r>
      <w:r w:rsidR="00082A5A" w:rsidRPr="00F209C2">
        <w:rPr>
          <w:rFonts w:cs="Arial"/>
          <w:sz w:val="24"/>
          <w:szCs w:val="24"/>
        </w:rPr>
        <w:t xml:space="preserve"> supernatant</w:t>
      </w:r>
      <w:r w:rsidR="00367116">
        <w:rPr>
          <w:rFonts w:cs="Arial"/>
          <w:sz w:val="24"/>
          <w:szCs w:val="24"/>
        </w:rPr>
        <w:t xml:space="preserve"> following</w:t>
      </w:r>
      <w:r w:rsidR="00367116" w:rsidRPr="004D3DC0">
        <w:rPr>
          <w:sz w:val="24"/>
        </w:rPr>
        <w:t xml:space="preserve"> centrifugation</w:t>
      </w:r>
      <w:r w:rsidR="00196A1E" w:rsidRPr="004D3DC0">
        <w:rPr>
          <w:sz w:val="24"/>
        </w:rPr>
        <w:t>.</w:t>
      </w:r>
    </w:p>
    <w:p w14:paraId="5798B04A" w14:textId="77777777" w:rsidR="003608DD" w:rsidRPr="00F209C2" w:rsidRDefault="003608DD" w:rsidP="00EB519F">
      <w:pPr>
        <w:pStyle w:val="NoSpacing"/>
        <w:jc w:val="both"/>
        <w:rPr>
          <w:rFonts w:cs="Arial"/>
          <w:sz w:val="24"/>
          <w:szCs w:val="24"/>
        </w:rPr>
      </w:pPr>
    </w:p>
    <w:p w14:paraId="6AA84FAF" w14:textId="7221DA81" w:rsidR="00C226AD" w:rsidRPr="004D3DC0" w:rsidRDefault="003608DD" w:rsidP="00EB519F">
      <w:pPr>
        <w:pStyle w:val="NoSpacing"/>
        <w:jc w:val="both"/>
        <w:rPr>
          <w:sz w:val="24"/>
        </w:rPr>
      </w:pPr>
      <w:r w:rsidRPr="004D3DC0">
        <w:rPr>
          <w:sz w:val="24"/>
        </w:rPr>
        <w:t xml:space="preserve">2.3) </w:t>
      </w:r>
      <w:r w:rsidR="00BB7346" w:rsidRPr="004D3DC0">
        <w:rPr>
          <w:sz w:val="24"/>
        </w:rPr>
        <w:t xml:space="preserve">Add </w:t>
      </w:r>
      <w:r w:rsidR="00082A5A" w:rsidRPr="004D3DC0">
        <w:rPr>
          <w:sz w:val="24"/>
        </w:rPr>
        <w:t>anti-</w:t>
      </w:r>
      <w:r w:rsidR="0029587E" w:rsidRPr="004D3DC0">
        <w:rPr>
          <w:sz w:val="24"/>
        </w:rPr>
        <w:t xml:space="preserve">mouse </w:t>
      </w:r>
      <w:r w:rsidR="00082A5A" w:rsidRPr="004D3DC0">
        <w:rPr>
          <w:sz w:val="24"/>
        </w:rPr>
        <w:t xml:space="preserve">CD16/CD32 </w:t>
      </w:r>
      <w:r w:rsidR="00BB7346" w:rsidRPr="004D3DC0">
        <w:rPr>
          <w:sz w:val="24"/>
        </w:rPr>
        <w:t xml:space="preserve">Fc </w:t>
      </w:r>
      <w:r w:rsidR="000172EB">
        <w:rPr>
          <w:sz w:val="24"/>
        </w:rPr>
        <w:t xml:space="preserve">receptor </w:t>
      </w:r>
      <w:r w:rsidR="00BB7346" w:rsidRPr="004D3DC0">
        <w:rPr>
          <w:sz w:val="24"/>
        </w:rPr>
        <w:t>block</w:t>
      </w:r>
      <w:r w:rsidR="000172EB">
        <w:rPr>
          <w:sz w:val="24"/>
        </w:rPr>
        <w:t>ing antibody</w:t>
      </w:r>
      <w:r w:rsidR="00BB7346" w:rsidRPr="004D3DC0">
        <w:rPr>
          <w:sz w:val="24"/>
        </w:rPr>
        <w:t xml:space="preserve"> to all samples</w:t>
      </w:r>
      <w:r w:rsidR="00010D2A" w:rsidRPr="004D3DC0">
        <w:rPr>
          <w:sz w:val="24"/>
        </w:rPr>
        <w:t xml:space="preserve"> according to the manufacturer’s instructions</w:t>
      </w:r>
      <w:r w:rsidR="004C544B" w:rsidRPr="004D3DC0">
        <w:rPr>
          <w:sz w:val="24"/>
        </w:rPr>
        <w:t>. I</w:t>
      </w:r>
      <w:r w:rsidR="00BB7346" w:rsidRPr="004D3DC0">
        <w:rPr>
          <w:sz w:val="24"/>
        </w:rPr>
        <w:t xml:space="preserve">ncubate </w:t>
      </w:r>
      <w:r w:rsidR="00082A5A" w:rsidRPr="004D3DC0">
        <w:rPr>
          <w:sz w:val="24"/>
        </w:rPr>
        <w:t>for</w:t>
      </w:r>
      <w:r w:rsidR="00BB7346" w:rsidRPr="004D3DC0">
        <w:rPr>
          <w:sz w:val="24"/>
        </w:rPr>
        <w:t xml:space="preserve"> </w:t>
      </w:r>
      <w:r w:rsidR="00082A5A" w:rsidRPr="004D3DC0">
        <w:rPr>
          <w:sz w:val="24"/>
        </w:rPr>
        <w:t xml:space="preserve">15 min at </w:t>
      </w:r>
      <w:r w:rsidR="00BB7346" w:rsidRPr="004D3DC0">
        <w:rPr>
          <w:sz w:val="24"/>
        </w:rPr>
        <w:t>4</w:t>
      </w:r>
      <w:r w:rsidR="009C4A53" w:rsidRPr="004D3DC0">
        <w:rPr>
          <w:sz w:val="24"/>
        </w:rPr>
        <w:t xml:space="preserve"> </w:t>
      </w:r>
      <w:proofErr w:type="spellStart"/>
      <w:r w:rsidR="00A07653" w:rsidRPr="004D3DC0">
        <w:rPr>
          <w:sz w:val="24"/>
          <w:vertAlign w:val="superscript"/>
        </w:rPr>
        <w:t>о</w:t>
      </w:r>
      <w:r w:rsidR="00BB7346" w:rsidRPr="004D3DC0">
        <w:rPr>
          <w:sz w:val="24"/>
        </w:rPr>
        <w:t>C</w:t>
      </w:r>
      <w:proofErr w:type="spellEnd"/>
      <w:r w:rsidR="00BB7346" w:rsidRPr="004D3DC0">
        <w:rPr>
          <w:sz w:val="24"/>
        </w:rPr>
        <w:t xml:space="preserve"> or on ice</w:t>
      </w:r>
      <w:r w:rsidR="00082A5A" w:rsidRPr="004D3DC0">
        <w:rPr>
          <w:sz w:val="24"/>
        </w:rPr>
        <w:t xml:space="preserve">. </w:t>
      </w:r>
    </w:p>
    <w:p w14:paraId="0103C17A" w14:textId="77777777" w:rsidR="00DF39F2" w:rsidRPr="004D3DC0" w:rsidRDefault="00DF39F2" w:rsidP="00EB519F">
      <w:pPr>
        <w:pStyle w:val="NoSpacing"/>
        <w:jc w:val="both"/>
        <w:rPr>
          <w:sz w:val="24"/>
        </w:rPr>
      </w:pPr>
    </w:p>
    <w:p w14:paraId="5605CEBB" w14:textId="0994FAED" w:rsidR="00082A5A" w:rsidRPr="004D3DC0" w:rsidRDefault="003608DD" w:rsidP="00EB519F">
      <w:pPr>
        <w:pStyle w:val="NoSpacing"/>
        <w:jc w:val="both"/>
        <w:rPr>
          <w:sz w:val="24"/>
        </w:rPr>
      </w:pPr>
      <w:r w:rsidRPr="004D3DC0">
        <w:rPr>
          <w:sz w:val="24"/>
        </w:rPr>
        <w:t xml:space="preserve">2.4) </w:t>
      </w:r>
      <w:r w:rsidR="009C4A53" w:rsidRPr="004D3DC0">
        <w:rPr>
          <w:sz w:val="24"/>
        </w:rPr>
        <w:t>A</w:t>
      </w:r>
      <w:r w:rsidR="00BB7346" w:rsidRPr="004D3DC0">
        <w:rPr>
          <w:sz w:val="24"/>
        </w:rPr>
        <w:t xml:space="preserve">dd </w:t>
      </w:r>
      <w:r w:rsidR="00082A5A" w:rsidRPr="004D3DC0">
        <w:rPr>
          <w:sz w:val="24"/>
        </w:rPr>
        <w:t>flu</w:t>
      </w:r>
      <w:r w:rsidR="00BB7346" w:rsidRPr="004D3DC0">
        <w:rPr>
          <w:sz w:val="24"/>
        </w:rPr>
        <w:t>o</w:t>
      </w:r>
      <w:r w:rsidR="004C544B" w:rsidRPr="004D3DC0">
        <w:rPr>
          <w:sz w:val="24"/>
        </w:rPr>
        <w:t>rophore-</w:t>
      </w:r>
      <w:r w:rsidR="00082A5A" w:rsidRPr="004D3DC0">
        <w:rPr>
          <w:sz w:val="24"/>
        </w:rPr>
        <w:t xml:space="preserve">conjugated </w:t>
      </w:r>
      <w:r w:rsidR="00BB7346" w:rsidRPr="004D3DC0">
        <w:rPr>
          <w:sz w:val="24"/>
        </w:rPr>
        <w:t xml:space="preserve">primary </w:t>
      </w:r>
      <w:r w:rsidR="00082A5A" w:rsidRPr="004D3DC0">
        <w:rPr>
          <w:sz w:val="24"/>
        </w:rPr>
        <w:t>antibod</w:t>
      </w:r>
      <w:r w:rsidR="00934ABD" w:rsidRPr="004D3DC0">
        <w:rPr>
          <w:sz w:val="24"/>
        </w:rPr>
        <w:t>y cocktail</w:t>
      </w:r>
      <w:r w:rsidR="009C4A53" w:rsidRPr="004D3DC0">
        <w:rPr>
          <w:sz w:val="24"/>
        </w:rPr>
        <w:t xml:space="preserve"> directly to </w:t>
      </w:r>
      <w:r w:rsidR="00934ABD" w:rsidRPr="004D3DC0">
        <w:rPr>
          <w:sz w:val="24"/>
        </w:rPr>
        <w:t xml:space="preserve">the </w:t>
      </w:r>
      <w:r w:rsidR="009C4A53" w:rsidRPr="004D3DC0">
        <w:rPr>
          <w:sz w:val="24"/>
        </w:rPr>
        <w:t>Fc</w:t>
      </w:r>
      <w:r w:rsidR="000172EB">
        <w:rPr>
          <w:sz w:val="24"/>
        </w:rPr>
        <w:t xml:space="preserve"> receptor</w:t>
      </w:r>
      <w:r w:rsidR="009C4A53" w:rsidRPr="004D3DC0">
        <w:rPr>
          <w:sz w:val="24"/>
        </w:rPr>
        <w:t xml:space="preserve"> block</w:t>
      </w:r>
      <w:r w:rsidR="000172EB">
        <w:rPr>
          <w:sz w:val="24"/>
        </w:rPr>
        <w:t>ing antibody-</w:t>
      </w:r>
      <w:r w:rsidR="00934ABD" w:rsidRPr="004D3DC0">
        <w:rPr>
          <w:sz w:val="24"/>
        </w:rPr>
        <w:t>containing cell suspension</w:t>
      </w:r>
      <w:r w:rsidR="00367116">
        <w:rPr>
          <w:rFonts w:cs="Arial"/>
          <w:sz w:val="24"/>
          <w:szCs w:val="24"/>
        </w:rPr>
        <w:t xml:space="preserve"> and incubate samples</w:t>
      </w:r>
      <w:r w:rsidR="009C4A53" w:rsidRPr="004D3DC0">
        <w:rPr>
          <w:sz w:val="24"/>
        </w:rPr>
        <w:t xml:space="preserve"> </w:t>
      </w:r>
      <w:r w:rsidR="00082A5A" w:rsidRPr="004D3DC0">
        <w:rPr>
          <w:sz w:val="24"/>
        </w:rPr>
        <w:t>at 4</w:t>
      </w:r>
      <w:r w:rsidR="009C4A53" w:rsidRPr="004D3DC0">
        <w:rPr>
          <w:sz w:val="24"/>
        </w:rPr>
        <w:t xml:space="preserve"> </w:t>
      </w:r>
      <w:proofErr w:type="spellStart"/>
      <w:r w:rsidR="00A07653" w:rsidRPr="004D3DC0">
        <w:rPr>
          <w:sz w:val="24"/>
          <w:vertAlign w:val="superscript"/>
        </w:rPr>
        <w:t>о</w:t>
      </w:r>
      <w:r w:rsidR="00BB7346" w:rsidRPr="004D3DC0">
        <w:rPr>
          <w:sz w:val="24"/>
        </w:rPr>
        <w:t>C</w:t>
      </w:r>
      <w:proofErr w:type="spellEnd"/>
      <w:r w:rsidR="00082A5A" w:rsidRPr="004D3DC0">
        <w:rPr>
          <w:sz w:val="24"/>
        </w:rPr>
        <w:t xml:space="preserve"> for 30 min.</w:t>
      </w:r>
      <w:r w:rsidR="00A07653" w:rsidRPr="004D3DC0">
        <w:rPr>
          <w:sz w:val="24"/>
        </w:rPr>
        <w:t xml:space="preserve"> </w:t>
      </w:r>
      <w:r w:rsidR="009C4A53" w:rsidRPr="004D3DC0">
        <w:rPr>
          <w:sz w:val="24"/>
        </w:rPr>
        <w:t>Protect</w:t>
      </w:r>
      <w:r w:rsidR="00BB7346" w:rsidRPr="004D3DC0">
        <w:rPr>
          <w:sz w:val="24"/>
        </w:rPr>
        <w:t xml:space="preserve"> samples from light to minimize b</w:t>
      </w:r>
      <w:r w:rsidR="00664719" w:rsidRPr="004D3DC0">
        <w:rPr>
          <w:sz w:val="24"/>
        </w:rPr>
        <w:t>l</w:t>
      </w:r>
      <w:r w:rsidR="00BB7346" w:rsidRPr="004D3DC0">
        <w:rPr>
          <w:sz w:val="24"/>
        </w:rPr>
        <w:t>eaching of fluorophore</w:t>
      </w:r>
      <w:r w:rsidR="009C4A53" w:rsidRPr="004D3DC0">
        <w:rPr>
          <w:sz w:val="24"/>
        </w:rPr>
        <w:t>-</w:t>
      </w:r>
      <w:r w:rsidR="00BB7346" w:rsidRPr="004D3DC0">
        <w:rPr>
          <w:sz w:val="24"/>
        </w:rPr>
        <w:t>conjugate</w:t>
      </w:r>
      <w:r w:rsidR="009C4A53" w:rsidRPr="004D3DC0">
        <w:rPr>
          <w:sz w:val="24"/>
        </w:rPr>
        <w:t xml:space="preserve">d </w:t>
      </w:r>
      <w:r w:rsidR="00BB7346" w:rsidRPr="004D3DC0">
        <w:rPr>
          <w:sz w:val="24"/>
        </w:rPr>
        <w:t>antibodies.</w:t>
      </w:r>
    </w:p>
    <w:p w14:paraId="79BADA9F" w14:textId="6950319A" w:rsidR="009C4A53" w:rsidRPr="004D3DC0" w:rsidRDefault="009C4A53" w:rsidP="00EB519F">
      <w:pPr>
        <w:pStyle w:val="NoSpacing"/>
        <w:jc w:val="both"/>
        <w:rPr>
          <w:sz w:val="24"/>
        </w:rPr>
      </w:pPr>
    </w:p>
    <w:p w14:paraId="37D8B3D3" w14:textId="3BE61D9D" w:rsidR="00F73BCB" w:rsidRPr="00F209C2" w:rsidRDefault="003608DD" w:rsidP="00EB519F">
      <w:pPr>
        <w:pStyle w:val="NoSpacing"/>
        <w:tabs>
          <w:tab w:val="left" w:pos="810"/>
          <w:tab w:val="left" w:pos="1620"/>
          <w:tab w:val="left" w:pos="1980"/>
        </w:tabs>
        <w:jc w:val="both"/>
        <w:rPr>
          <w:rFonts w:cs="Arial"/>
          <w:sz w:val="24"/>
          <w:szCs w:val="24"/>
        </w:rPr>
      </w:pPr>
      <w:r w:rsidRPr="00F209C2">
        <w:rPr>
          <w:rFonts w:cs="Arial"/>
          <w:sz w:val="24"/>
          <w:szCs w:val="24"/>
        </w:rPr>
        <w:t xml:space="preserve">2.4.1) </w:t>
      </w:r>
      <w:r w:rsidR="00082A5A" w:rsidRPr="00F209C2">
        <w:rPr>
          <w:rFonts w:cs="Arial"/>
          <w:sz w:val="24"/>
          <w:szCs w:val="24"/>
        </w:rPr>
        <w:t>In the event unconjugated primary antibodies</w:t>
      </w:r>
      <w:r w:rsidR="00B81263" w:rsidRPr="00F209C2">
        <w:rPr>
          <w:rFonts w:cs="Arial"/>
          <w:sz w:val="24"/>
          <w:szCs w:val="24"/>
        </w:rPr>
        <w:t xml:space="preserve"> were used, follow</w:t>
      </w:r>
      <w:r w:rsidR="00A17E56" w:rsidRPr="00F209C2">
        <w:rPr>
          <w:rFonts w:cs="Arial"/>
          <w:sz w:val="24"/>
          <w:szCs w:val="24"/>
        </w:rPr>
        <w:t xml:space="preserve"> these steps </w:t>
      </w:r>
      <w:r w:rsidR="00BB7346" w:rsidRPr="00F209C2">
        <w:rPr>
          <w:rFonts w:cs="Arial"/>
          <w:sz w:val="24"/>
          <w:szCs w:val="24"/>
        </w:rPr>
        <w:t xml:space="preserve">subsequent </w:t>
      </w:r>
      <w:r w:rsidR="003F2D59" w:rsidRPr="00F209C2">
        <w:rPr>
          <w:rFonts w:cs="Arial"/>
          <w:sz w:val="24"/>
          <w:szCs w:val="24"/>
        </w:rPr>
        <w:t xml:space="preserve">to </w:t>
      </w:r>
      <w:r w:rsidR="00B81263" w:rsidRPr="00F209C2">
        <w:rPr>
          <w:rFonts w:cs="Arial"/>
          <w:sz w:val="24"/>
          <w:szCs w:val="24"/>
        </w:rPr>
        <w:t xml:space="preserve">completing </w:t>
      </w:r>
      <w:r w:rsidR="00BB7346" w:rsidRPr="00F209C2">
        <w:rPr>
          <w:rFonts w:cs="Arial"/>
          <w:sz w:val="24"/>
          <w:szCs w:val="24"/>
        </w:rPr>
        <w:t xml:space="preserve">Step </w:t>
      </w:r>
      <w:r w:rsidRPr="00F209C2">
        <w:rPr>
          <w:rFonts w:cs="Arial"/>
          <w:sz w:val="24"/>
          <w:szCs w:val="24"/>
        </w:rPr>
        <w:t>2.4.</w:t>
      </w:r>
    </w:p>
    <w:p w14:paraId="4E53222C" w14:textId="77777777" w:rsidR="00DF39F2" w:rsidRPr="00F209C2" w:rsidRDefault="00DF39F2" w:rsidP="00EB519F">
      <w:pPr>
        <w:pStyle w:val="NoSpacing"/>
        <w:tabs>
          <w:tab w:val="left" w:pos="1350"/>
          <w:tab w:val="left" w:pos="1620"/>
          <w:tab w:val="left" w:pos="1980"/>
        </w:tabs>
        <w:jc w:val="both"/>
        <w:rPr>
          <w:rFonts w:cs="Arial"/>
          <w:sz w:val="24"/>
          <w:szCs w:val="24"/>
        </w:rPr>
      </w:pPr>
    </w:p>
    <w:p w14:paraId="16A394A8" w14:textId="416A1879" w:rsidR="00DF39F2" w:rsidRPr="00F209C2" w:rsidRDefault="003608DD" w:rsidP="00EB519F">
      <w:pPr>
        <w:pStyle w:val="NoSpacing"/>
        <w:tabs>
          <w:tab w:val="left" w:pos="1350"/>
          <w:tab w:val="left" w:pos="1620"/>
          <w:tab w:val="left" w:pos="1980"/>
        </w:tabs>
        <w:jc w:val="both"/>
        <w:rPr>
          <w:rFonts w:cs="Arial"/>
          <w:sz w:val="24"/>
          <w:szCs w:val="24"/>
        </w:rPr>
      </w:pPr>
      <w:r w:rsidRPr="00F209C2">
        <w:rPr>
          <w:rFonts w:cs="Arial"/>
          <w:sz w:val="24"/>
          <w:szCs w:val="24"/>
        </w:rPr>
        <w:t xml:space="preserve">2.4.2) </w:t>
      </w:r>
      <w:r w:rsidR="00B81263" w:rsidRPr="00F209C2">
        <w:rPr>
          <w:rFonts w:cs="Arial"/>
          <w:sz w:val="24"/>
          <w:szCs w:val="24"/>
        </w:rPr>
        <w:t xml:space="preserve">Wash primary antibody stained samples by centrifugation at </w:t>
      </w:r>
      <w:r w:rsidR="00610A70" w:rsidRPr="00F209C2">
        <w:rPr>
          <w:rFonts w:cs="Arial"/>
          <w:sz w:val="24"/>
          <w:szCs w:val="24"/>
        </w:rPr>
        <w:t xml:space="preserve">751 </w:t>
      </w:r>
      <w:r w:rsidR="004C544B" w:rsidRPr="00F209C2">
        <w:rPr>
          <w:rFonts w:cs="Arial"/>
          <w:sz w:val="24"/>
          <w:szCs w:val="24"/>
        </w:rPr>
        <w:t xml:space="preserve">x </w:t>
      </w:r>
      <w:r w:rsidR="00610A70" w:rsidRPr="00F209C2">
        <w:rPr>
          <w:rFonts w:cs="Arial"/>
          <w:sz w:val="24"/>
          <w:szCs w:val="24"/>
        </w:rPr>
        <w:t>g</w:t>
      </w:r>
      <w:r w:rsidR="00DB75F8" w:rsidRPr="00F209C2">
        <w:rPr>
          <w:rFonts w:cs="Arial"/>
          <w:sz w:val="24"/>
          <w:szCs w:val="24"/>
        </w:rPr>
        <w:t xml:space="preserve"> </w:t>
      </w:r>
      <w:r w:rsidR="00B81263" w:rsidRPr="00F209C2">
        <w:rPr>
          <w:rFonts w:cs="Arial"/>
          <w:sz w:val="24"/>
          <w:szCs w:val="24"/>
        </w:rPr>
        <w:t>for</w:t>
      </w:r>
      <w:r w:rsidR="00DB75F8" w:rsidRPr="00F209C2">
        <w:rPr>
          <w:rFonts w:cs="Arial"/>
          <w:sz w:val="24"/>
          <w:szCs w:val="24"/>
        </w:rPr>
        <w:t xml:space="preserve"> </w:t>
      </w:r>
      <w:r w:rsidR="00B81263" w:rsidRPr="00F209C2">
        <w:rPr>
          <w:rFonts w:cs="Arial"/>
          <w:sz w:val="24"/>
          <w:szCs w:val="24"/>
        </w:rPr>
        <w:t>5 min (4</w:t>
      </w:r>
      <w:r w:rsidR="009C4A53" w:rsidRPr="00F209C2">
        <w:rPr>
          <w:rFonts w:cs="Arial"/>
          <w:sz w:val="24"/>
          <w:szCs w:val="24"/>
        </w:rPr>
        <w:t xml:space="preserve"> </w:t>
      </w:r>
      <w:proofErr w:type="spellStart"/>
      <w:r w:rsidR="00A07653" w:rsidRPr="00F209C2">
        <w:rPr>
          <w:rFonts w:cs="Arial"/>
          <w:sz w:val="24"/>
          <w:szCs w:val="24"/>
          <w:vertAlign w:val="superscript"/>
        </w:rPr>
        <w:t>о</w:t>
      </w:r>
      <w:r w:rsidR="00B81263" w:rsidRPr="00F209C2">
        <w:rPr>
          <w:rFonts w:cs="Arial"/>
          <w:sz w:val="24"/>
          <w:szCs w:val="24"/>
        </w:rPr>
        <w:t>C</w:t>
      </w:r>
      <w:proofErr w:type="spellEnd"/>
      <w:r w:rsidR="00B81263" w:rsidRPr="00F209C2">
        <w:rPr>
          <w:rFonts w:cs="Arial"/>
          <w:sz w:val="24"/>
          <w:szCs w:val="24"/>
        </w:rPr>
        <w:t xml:space="preserve">). </w:t>
      </w:r>
    </w:p>
    <w:p w14:paraId="6B00737A" w14:textId="77777777" w:rsidR="004C544B" w:rsidRPr="00F209C2" w:rsidRDefault="004C544B" w:rsidP="00EB519F">
      <w:pPr>
        <w:pStyle w:val="NoSpacing"/>
        <w:tabs>
          <w:tab w:val="left" w:pos="1350"/>
          <w:tab w:val="left" w:pos="1620"/>
          <w:tab w:val="left" w:pos="1980"/>
        </w:tabs>
        <w:jc w:val="both"/>
        <w:rPr>
          <w:rFonts w:cs="Arial"/>
          <w:sz w:val="24"/>
          <w:szCs w:val="24"/>
        </w:rPr>
      </w:pPr>
    </w:p>
    <w:p w14:paraId="76C1B22D" w14:textId="5ADAF4A2" w:rsidR="00F73BCB" w:rsidRPr="00F209C2" w:rsidRDefault="003608DD" w:rsidP="00EB519F">
      <w:pPr>
        <w:pStyle w:val="NoSpacing"/>
        <w:tabs>
          <w:tab w:val="left" w:pos="1350"/>
          <w:tab w:val="left" w:pos="1620"/>
          <w:tab w:val="left" w:pos="1980"/>
        </w:tabs>
        <w:jc w:val="both"/>
        <w:rPr>
          <w:rFonts w:cs="Arial"/>
          <w:sz w:val="24"/>
          <w:szCs w:val="24"/>
        </w:rPr>
      </w:pPr>
      <w:r w:rsidRPr="00F209C2">
        <w:rPr>
          <w:rFonts w:cs="Arial"/>
          <w:sz w:val="24"/>
          <w:szCs w:val="24"/>
        </w:rPr>
        <w:t xml:space="preserve">2.4.3) </w:t>
      </w:r>
      <w:r w:rsidR="00B81263" w:rsidRPr="00F209C2">
        <w:rPr>
          <w:rFonts w:cs="Arial"/>
          <w:sz w:val="24"/>
          <w:szCs w:val="24"/>
        </w:rPr>
        <w:t>Remove supernatant by decanting and re</w:t>
      </w:r>
      <w:r w:rsidR="009C4A53" w:rsidRPr="00F209C2">
        <w:rPr>
          <w:rFonts w:cs="Arial"/>
          <w:sz w:val="24"/>
          <w:szCs w:val="24"/>
        </w:rPr>
        <w:t>-</w:t>
      </w:r>
      <w:r w:rsidR="00B81263" w:rsidRPr="00F209C2">
        <w:rPr>
          <w:rFonts w:cs="Arial"/>
          <w:sz w:val="24"/>
          <w:szCs w:val="24"/>
        </w:rPr>
        <w:t xml:space="preserve">suspend pellet in 100 </w:t>
      </w:r>
      <w:proofErr w:type="spellStart"/>
      <w:r w:rsidR="00B81263" w:rsidRPr="00F209C2">
        <w:rPr>
          <w:rFonts w:cs="Times New Roman"/>
          <w:sz w:val="24"/>
          <w:szCs w:val="24"/>
        </w:rPr>
        <w:t>μ</w:t>
      </w:r>
      <w:r w:rsidR="00B81263" w:rsidRPr="00F209C2">
        <w:rPr>
          <w:rFonts w:cs="Arial"/>
          <w:sz w:val="24"/>
          <w:szCs w:val="24"/>
        </w:rPr>
        <w:t>L</w:t>
      </w:r>
      <w:proofErr w:type="spellEnd"/>
      <w:r w:rsidR="00B81263" w:rsidRPr="00F209C2">
        <w:rPr>
          <w:rFonts w:cs="Arial"/>
          <w:sz w:val="24"/>
          <w:szCs w:val="24"/>
        </w:rPr>
        <w:t xml:space="preserve"> FACS buffer. </w:t>
      </w:r>
    </w:p>
    <w:p w14:paraId="02422393" w14:textId="77777777" w:rsidR="00DF39F2" w:rsidRPr="00F209C2" w:rsidRDefault="00DF39F2" w:rsidP="00EB519F">
      <w:pPr>
        <w:pStyle w:val="NoSpacing"/>
        <w:tabs>
          <w:tab w:val="left" w:pos="1350"/>
          <w:tab w:val="left" w:pos="1620"/>
          <w:tab w:val="left" w:pos="1980"/>
        </w:tabs>
        <w:jc w:val="both"/>
        <w:rPr>
          <w:rFonts w:cs="Arial"/>
          <w:sz w:val="24"/>
          <w:szCs w:val="24"/>
        </w:rPr>
      </w:pPr>
    </w:p>
    <w:p w14:paraId="7FDD5331" w14:textId="05D2C50D" w:rsidR="00082A5A" w:rsidRPr="00F209C2" w:rsidRDefault="003608DD" w:rsidP="00EB519F">
      <w:pPr>
        <w:pStyle w:val="NoSpacing"/>
        <w:tabs>
          <w:tab w:val="left" w:pos="1350"/>
          <w:tab w:val="left" w:pos="1620"/>
          <w:tab w:val="left" w:pos="1980"/>
        </w:tabs>
        <w:jc w:val="both"/>
        <w:rPr>
          <w:rFonts w:cs="Arial"/>
          <w:sz w:val="24"/>
          <w:szCs w:val="24"/>
        </w:rPr>
      </w:pPr>
      <w:r w:rsidRPr="00F209C2">
        <w:rPr>
          <w:rFonts w:cs="Arial"/>
          <w:sz w:val="24"/>
          <w:szCs w:val="24"/>
        </w:rPr>
        <w:t xml:space="preserve">2.4.4) </w:t>
      </w:r>
      <w:r w:rsidR="00B81263" w:rsidRPr="00F209C2">
        <w:rPr>
          <w:rFonts w:cs="Arial"/>
          <w:sz w:val="24"/>
          <w:szCs w:val="24"/>
        </w:rPr>
        <w:t xml:space="preserve">Add </w:t>
      </w:r>
      <w:r w:rsidR="00A07653" w:rsidRPr="00F209C2">
        <w:rPr>
          <w:rFonts w:cs="Arial"/>
          <w:sz w:val="24"/>
          <w:szCs w:val="24"/>
        </w:rPr>
        <w:t>conjugated secondary</w:t>
      </w:r>
      <w:r w:rsidR="00082A5A" w:rsidRPr="00F209C2">
        <w:rPr>
          <w:rFonts w:cs="Arial"/>
          <w:sz w:val="24"/>
          <w:szCs w:val="24"/>
        </w:rPr>
        <w:t xml:space="preserve"> </w:t>
      </w:r>
      <w:r w:rsidR="00B81263" w:rsidRPr="00F209C2">
        <w:rPr>
          <w:rFonts w:cs="Arial"/>
          <w:sz w:val="24"/>
          <w:szCs w:val="24"/>
        </w:rPr>
        <w:t>antibody to all necessary samples and incubate for</w:t>
      </w:r>
      <w:r w:rsidR="00082A5A" w:rsidRPr="00F209C2">
        <w:rPr>
          <w:rFonts w:cs="Arial"/>
          <w:sz w:val="24"/>
          <w:szCs w:val="24"/>
        </w:rPr>
        <w:t xml:space="preserve"> 30 min at 4</w:t>
      </w:r>
      <w:r w:rsidR="009C4A53" w:rsidRPr="00F209C2">
        <w:rPr>
          <w:rFonts w:cs="Arial"/>
          <w:sz w:val="24"/>
          <w:szCs w:val="24"/>
        </w:rPr>
        <w:t xml:space="preserve"> </w:t>
      </w:r>
      <w:proofErr w:type="spellStart"/>
      <w:r w:rsidR="00A07653" w:rsidRPr="00F209C2">
        <w:rPr>
          <w:rFonts w:cs="Arial"/>
          <w:sz w:val="24"/>
          <w:szCs w:val="24"/>
          <w:vertAlign w:val="superscript"/>
        </w:rPr>
        <w:t>о</w:t>
      </w:r>
      <w:r w:rsidR="00B81263" w:rsidRPr="00F209C2">
        <w:rPr>
          <w:rFonts w:cs="Arial"/>
          <w:sz w:val="24"/>
          <w:szCs w:val="24"/>
        </w:rPr>
        <w:t>C</w:t>
      </w:r>
      <w:proofErr w:type="spellEnd"/>
      <w:r w:rsidR="00082A5A" w:rsidRPr="00F209C2">
        <w:rPr>
          <w:rFonts w:cs="Arial"/>
          <w:sz w:val="24"/>
          <w:szCs w:val="24"/>
        </w:rPr>
        <w:t xml:space="preserve">. </w:t>
      </w:r>
      <w:r w:rsidR="00B81263" w:rsidRPr="00F209C2">
        <w:rPr>
          <w:rFonts w:cs="Arial"/>
          <w:sz w:val="24"/>
          <w:szCs w:val="24"/>
        </w:rPr>
        <w:t xml:space="preserve">Proceed to Step </w:t>
      </w:r>
      <w:r w:rsidR="00E83C5E">
        <w:rPr>
          <w:rFonts w:cs="Arial"/>
          <w:sz w:val="24"/>
          <w:szCs w:val="24"/>
        </w:rPr>
        <w:t>2.5</w:t>
      </w:r>
      <w:r w:rsidR="00B81263" w:rsidRPr="00F209C2">
        <w:rPr>
          <w:rFonts w:cs="Arial"/>
          <w:sz w:val="24"/>
          <w:szCs w:val="24"/>
        </w:rPr>
        <w:t>.</w:t>
      </w:r>
    </w:p>
    <w:p w14:paraId="2D3BE15E" w14:textId="77777777" w:rsidR="00DF39F2" w:rsidRPr="00F209C2" w:rsidRDefault="00DF39F2" w:rsidP="00EB519F">
      <w:pPr>
        <w:pStyle w:val="NoSpacing"/>
        <w:tabs>
          <w:tab w:val="left" w:pos="1350"/>
          <w:tab w:val="left" w:pos="1620"/>
          <w:tab w:val="left" w:pos="1980"/>
        </w:tabs>
        <w:jc w:val="both"/>
        <w:rPr>
          <w:rFonts w:cs="Arial"/>
          <w:sz w:val="24"/>
          <w:szCs w:val="24"/>
        </w:rPr>
      </w:pPr>
    </w:p>
    <w:p w14:paraId="68CD7FE6" w14:textId="3F72FFB8" w:rsidR="00C226AD" w:rsidRPr="00F209C2" w:rsidRDefault="003608DD" w:rsidP="00EB519F">
      <w:pPr>
        <w:pStyle w:val="ListParagraph"/>
        <w:spacing w:after="0" w:line="240" w:lineRule="auto"/>
        <w:ind w:left="0"/>
        <w:contextualSpacing w:val="0"/>
        <w:jc w:val="both"/>
        <w:rPr>
          <w:rFonts w:cs="Arial"/>
          <w:sz w:val="24"/>
          <w:szCs w:val="24"/>
        </w:rPr>
      </w:pPr>
      <w:r w:rsidRPr="004D3DC0">
        <w:rPr>
          <w:sz w:val="24"/>
        </w:rPr>
        <w:t xml:space="preserve">2.5) </w:t>
      </w:r>
      <w:r w:rsidR="00082A5A" w:rsidRPr="004D3DC0">
        <w:rPr>
          <w:sz w:val="24"/>
        </w:rPr>
        <w:t>Following antibody incubation, add 2</w:t>
      </w:r>
      <w:r w:rsidR="009C4A53" w:rsidRPr="004D3DC0">
        <w:rPr>
          <w:sz w:val="24"/>
        </w:rPr>
        <w:t xml:space="preserve"> </w:t>
      </w:r>
      <w:r w:rsidR="00082A5A" w:rsidRPr="004D3DC0">
        <w:rPr>
          <w:sz w:val="24"/>
        </w:rPr>
        <w:t xml:space="preserve">mL </w:t>
      </w:r>
      <w:r w:rsidR="003F2D59" w:rsidRPr="004D3DC0">
        <w:rPr>
          <w:sz w:val="24"/>
        </w:rPr>
        <w:t xml:space="preserve">of </w:t>
      </w:r>
      <w:r w:rsidR="00B81263" w:rsidRPr="004D3DC0">
        <w:rPr>
          <w:sz w:val="24"/>
        </w:rPr>
        <w:t xml:space="preserve">ice cold </w:t>
      </w:r>
      <w:r w:rsidR="00082A5A" w:rsidRPr="004D3DC0">
        <w:rPr>
          <w:sz w:val="24"/>
        </w:rPr>
        <w:t xml:space="preserve">FACS buffer </w:t>
      </w:r>
      <w:r w:rsidR="00E83C5E">
        <w:rPr>
          <w:rFonts w:cs="Arial"/>
          <w:sz w:val="24"/>
          <w:szCs w:val="24"/>
        </w:rPr>
        <w:t>then</w:t>
      </w:r>
      <w:r w:rsidR="00E83C5E" w:rsidRPr="004D3DC0">
        <w:rPr>
          <w:sz w:val="24"/>
        </w:rPr>
        <w:t xml:space="preserve"> </w:t>
      </w:r>
      <w:r w:rsidR="00B81263" w:rsidRPr="004D3DC0">
        <w:rPr>
          <w:sz w:val="24"/>
        </w:rPr>
        <w:t>pellet cells</w:t>
      </w:r>
      <w:r w:rsidR="00B24E15">
        <w:rPr>
          <w:sz w:val="24"/>
        </w:rPr>
        <w:t xml:space="preserve"> </w:t>
      </w:r>
      <w:r w:rsidR="00E83C5E">
        <w:rPr>
          <w:rFonts w:cs="Arial"/>
          <w:sz w:val="24"/>
          <w:szCs w:val="24"/>
        </w:rPr>
        <w:t xml:space="preserve">at </w:t>
      </w:r>
      <w:r w:rsidR="00610A70" w:rsidRPr="004D3DC0">
        <w:rPr>
          <w:sz w:val="24"/>
        </w:rPr>
        <w:t xml:space="preserve">751 </w:t>
      </w:r>
      <w:r w:rsidR="004C544B" w:rsidRPr="004D3DC0">
        <w:rPr>
          <w:sz w:val="24"/>
        </w:rPr>
        <w:t xml:space="preserve">x </w:t>
      </w:r>
      <w:r w:rsidR="00610A70" w:rsidRPr="004D3DC0">
        <w:rPr>
          <w:sz w:val="24"/>
        </w:rPr>
        <w:t>g</w:t>
      </w:r>
      <w:r w:rsidR="00B81263" w:rsidRPr="004D3DC0">
        <w:rPr>
          <w:sz w:val="24"/>
        </w:rPr>
        <w:t xml:space="preserve"> </w:t>
      </w:r>
      <w:r w:rsidR="00082A5A" w:rsidRPr="004D3DC0">
        <w:rPr>
          <w:sz w:val="24"/>
        </w:rPr>
        <w:t>for 5 minutes</w:t>
      </w:r>
      <w:r w:rsidR="00B81263" w:rsidRPr="004D3DC0">
        <w:rPr>
          <w:sz w:val="24"/>
        </w:rPr>
        <w:t xml:space="preserve"> (4</w:t>
      </w:r>
      <w:r w:rsidR="004C544B" w:rsidRPr="004D3DC0">
        <w:rPr>
          <w:sz w:val="24"/>
        </w:rPr>
        <w:t xml:space="preserve"> </w:t>
      </w:r>
      <w:proofErr w:type="spellStart"/>
      <w:r w:rsidR="00A07653" w:rsidRPr="004D3DC0">
        <w:rPr>
          <w:sz w:val="24"/>
          <w:vertAlign w:val="superscript"/>
        </w:rPr>
        <w:t>о</w:t>
      </w:r>
      <w:r w:rsidR="00B81263" w:rsidRPr="004D3DC0">
        <w:rPr>
          <w:sz w:val="24"/>
        </w:rPr>
        <w:t>C</w:t>
      </w:r>
      <w:proofErr w:type="spellEnd"/>
      <w:r w:rsidR="00B81263" w:rsidRPr="004D3DC0">
        <w:rPr>
          <w:sz w:val="24"/>
        </w:rPr>
        <w:t>)</w:t>
      </w:r>
      <w:r w:rsidR="00082A5A" w:rsidRPr="004D3DC0">
        <w:rPr>
          <w:sz w:val="24"/>
        </w:rPr>
        <w:t>.</w:t>
      </w:r>
      <w:r w:rsidR="00B81263" w:rsidRPr="004D3DC0">
        <w:rPr>
          <w:sz w:val="24"/>
        </w:rPr>
        <w:t xml:space="preserve"> Decant supernatant</w:t>
      </w:r>
      <w:r w:rsidR="00367116">
        <w:rPr>
          <w:rFonts w:cs="Arial"/>
          <w:sz w:val="24"/>
          <w:szCs w:val="24"/>
        </w:rPr>
        <w:t xml:space="preserve"> and</w:t>
      </w:r>
      <w:r w:rsidR="00B81263" w:rsidRPr="004D3DC0">
        <w:rPr>
          <w:sz w:val="24"/>
        </w:rPr>
        <w:t xml:space="preserve"> be sure not to disturb pellet.</w:t>
      </w:r>
      <w:r w:rsidR="00082A5A" w:rsidRPr="00F209C2">
        <w:rPr>
          <w:rFonts w:cs="Arial"/>
          <w:sz w:val="24"/>
          <w:szCs w:val="24"/>
        </w:rPr>
        <w:t xml:space="preserve"> </w:t>
      </w:r>
    </w:p>
    <w:p w14:paraId="1496B751" w14:textId="77777777" w:rsidR="00DF39F2" w:rsidRPr="00F209C2" w:rsidRDefault="00DF39F2" w:rsidP="00EB519F">
      <w:pPr>
        <w:pStyle w:val="ListParagraph"/>
        <w:spacing w:after="0" w:line="240" w:lineRule="auto"/>
        <w:ind w:left="0"/>
        <w:contextualSpacing w:val="0"/>
        <w:jc w:val="both"/>
        <w:rPr>
          <w:rFonts w:cs="Arial"/>
          <w:sz w:val="24"/>
          <w:szCs w:val="24"/>
        </w:rPr>
      </w:pPr>
      <w:bookmarkStart w:id="0" w:name="_GoBack"/>
      <w:bookmarkEnd w:id="0"/>
    </w:p>
    <w:p w14:paraId="2EB0998F" w14:textId="4B6C5445" w:rsidR="00C226AD" w:rsidRPr="000C43E0" w:rsidRDefault="003608DD" w:rsidP="00EB519F">
      <w:pPr>
        <w:pStyle w:val="ListParagraph"/>
        <w:spacing w:after="0" w:line="240" w:lineRule="auto"/>
        <w:ind w:left="0"/>
        <w:contextualSpacing w:val="0"/>
        <w:jc w:val="both"/>
        <w:rPr>
          <w:rFonts w:cs="Arial"/>
          <w:sz w:val="24"/>
          <w:szCs w:val="24"/>
        </w:rPr>
      </w:pPr>
      <w:r w:rsidRPr="004D3DC0">
        <w:rPr>
          <w:sz w:val="24"/>
        </w:rPr>
        <w:t xml:space="preserve">2.6) </w:t>
      </w:r>
      <w:r w:rsidR="00082A5A" w:rsidRPr="004D3DC0">
        <w:rPr>
          <w:sz w:val="24"/>
        </w:rPr>
        <w:t>Mix cells gently</w:t>
      </w:r>
      <w:r w:rsidR="00367116">
        <w:rPr>
          <w:rFonts w:cs="Arial"/>
          <w:sz w:val="24"/>
          <w:szCs w:val="24"/>
        </w:rPr>
        <w:t xml:space="preserve"> and</w:t>
      </w:r>
      <w:r w:rsidR="00082A5A" w:rsidRPr="004D3DC0">
        <w:rPr>
          <w:sz w:val="24"/>
        </w:rPr>
        <w:t xml:space="preserve"> then re</w:t>
      </w:r>
      <w:r w:rsidR="00DF39F2" w:rsidRPr="004D3DC0">
        <w:rPr>
          <w:sz w:val="24"/>
        </w:rPr>
        <w:t>-</w:t>
      </w:r>
      <w:r w:rsidR="00082A5A" w:rsidRPr="004D3DC0">
        <w:rPr>
          <w:sz w:val="24"/>
        </w:rPr>
        <w:t>suspend with 200-</w:t>
      </w:r>
      <w:r w:rsidR="00993631" w:rsidRPr="004D3DC0">
        <w:rPr>
          <w:sz w:val="24"/>
        </w:rPr>
        <w:t>4</w:t>
      </w:r>
      <w:r w:rsidR="00082A5A" w:rsidRPr="004D3DC0">
        <w:rPr>
          <w:sz w:val="24"/>
        </w:rPr>
        <w:t>00</w:t>
      </w:r>
      <w:r w:rsidR="00B81263" w:rsidRPr="004D3DC0">
        <w:rPr>
          <w:sz w:val="24"/>
        </w:rPr>
        <w:t xml:space="preserve"> </w:t>
      </w:r>
      <w:proofErr w:type="spellStart"/>
      <w:r w:rsidR="00B81263" w:rsidRPr="004D3DC0">
        <w:rPr>
          <w:sz w:val="24"/>
        </w:rPr>
        <w:t>μL</w:t>
      </w:r>
      <w:proofErr w:type="spellEnd"/>
      <w:r w:rsidR="00082A5A" w:rsidRPr="004D3DC0">
        <w:rPr>
          <w:sz w:val="24"/>
        </w:rPr>
        <w:t xml:space="preserve"> of FACS buffer,</w:t>
      </w:r>
      <w:r w:rsidR="005974E2" w:rsidRPr="004D3DC0">
        <w:rPr>
          <w:sz w:val="24"/>
        </w:rPr>
        <w:t xml:space="preserve"> then</w:t>
      </w:r>
      <w:r w:rsidR="00082A5A" w:rsidRPr="004D3DC0">
        <w:rPr>
          <w:sz w:val="24"/>
        </w:rPr>
        <w:t xml:space="preserve"> keep</w:t>
      </w:r>
      <w:r w:rsidR="005974E2" w:rsidRPr="004D3DC0">
        <w:rPr>
          <w:sz w:val="24"/>
        </w:rPr>
        <w:t xml:space="preserve"> this in </w:t>
      </w:r>
      <w:r w:rsidR="00082A5A" w:rsidRPr="004D3DC0">
        <w:rPr>
          <w:sz w:val="24"/>
        </w:rPr>
        <w:t>the dark at 4</w:t>
      </w:r>
      <w:r w:rsidR="005974E2" w:rsidRPr="004D3DC0">
        <w:rPr>
          <w:sz w:val="24"/>
        </w:rPr>
        <w:t xml:space="preserve"> </w:t>
      </w:r>
      <w:proofErr w:type="spellStart"/>
      <w:r w:rsidR="00A07653" w:rsidRPr="004D3DC0">
        <w:rPr>
          <w:sz w:val="24"/>
          <w:vertAlign w:val="superscript"/>
        </w:rPr>
        <w:t>о</w:t>
      </w:r>
      <w:r w:rsidR="00B81263" w:rsidRPr="004D3DC0">
        <w:rPr>
          <w:sz w:val="24"/>
        </w:rPr>
        <w:t>C</w:t>
      </w:r>
      <w:proofErr w:type="spellEnd"/>
      <w:r w:rsidR="00082A5A" w:rsidRPr="004D3DC0">
        <w:rPr>
          <w:sz w:val="24"/>
        </w:rPr>
        <w:t xml:space="preserve"> until </w:t>
      </w:r>
      <w:r w:rsidR="00A07653" w:rsidRPr="004D3DC0">
        <w:rPr>
          <w:sz w:val="24"/>
        </w:rPr>
        <w:t>standard flow cytometry analysis or cell sorting</w:t>
      </w:r>
      <w:r w:rsidR="00082A5A" w:rsidRPr="004D3DC0">
        <w:rPr>
          <w:sz w:val="24"/>
        </w:rPr>
        <w:t>.</w:t>
      </w:r>
      <w:r w:rsidR="00082A5A" w:rsidRPr="000C43E0">
        <w:rPr>
          <w:rFonts w:cs="Arial"/>
          <w:sz w:val="24"/>
          <w:szCs w:val="24"/>
        </w:rPr>
        <w:t xml:space="preserve"> </w:t>
      </w:r>
    </w:p>
    <w:p w14:paraId="6D517569" w14:textId="77777777" w:rsidR="00DF39F2" w:rsidRPr="000C43E0" w:rsidRDefault="00DF39F2" w:rsidP="00EB519F">
      <w:pPr>
        <w:pStyle w:val="ListParagraph"/>
        <w:spacing w:after="0" w:line="240" w:lineRule="auto"/>
        <w:ind w:left="0"/>
        <w:contextualSpacing w:val="0"/>
        <w:jc w:val="both"/>
        <w:rPr>
          <w:rFonts w:cs="Arial"/>
          <w:sz w:val="24"/>
          <w:szCs w:val="24"/>
        </w:rPr>
      </w:pPr>
    </w:p>
    <w:p w14:paraId="47FFD838" w14:textId="494B7128" w:rsidR="00C226AD" w:rsidRPr="000C43E0" w:rsidRDefault="003608DD" w:rsidP="00EB519F">
      <w:pPr>
        <w:pStyle w:val="ListParagraph"/>
        <w:spacing w:after="0" w:line="240" w:lineRule="auto"/>
        <w:ind w:left="0"/>
        <w:contextualSpacing w:val="0"/>
        <w:jc w:val="both"/>
        <w:rPr>
          <w:rFonts w:cs="Arial"/>
          <w:sz w:val="24"/>
          <w:szCs w:val="24"/>
        </w:rPr>
      </w:pPr>
      <w:r w:rsidRPr="000C43E0">
        <w:rPr>
          <w:rFonts w:cs="Arial"/>
          <w:sz w:val="24"/>
          <w:szCs w:val="24"/>
        </w:rPr>
        <w:t xml:space="preserve">2.7) </w:t>
      </w:r>
      <w:r w:rsidR="008354D3">
        <w:rPr>
          <w:rFonts w:cs="Arial"/>
          <w:sz w:val="24"/>
          <w:szCs w:val="24"/>
        </w:rPr>
        <w:t>For short term</w:t>
      </w:r>
      <w:r w:rsidR="00082A5A" w:rsidRPr="000C43E0">
        <w:rPr>
          <w:rFonts w:cs="Arial"/>
          <w:sz w:val="24"/>
          <w:szCs w:val="24"/>
        </w:rPr>
        <w:t xml:space="preserve"> </w:t>
      </w:r>
      <w:r w:rsidR="008354D3">
        <w:rPr>
          <w:rFonts w:cs="Arial"/>
          <w:sz w:val="24"/>
          <w:szCs w:val="24"/>
        </w:rPr>
        <w:t xml:space="preserve">fixation of stained </w:t>
      </w:r>
      <w:r w:rsidR="000172EB" w:rsidRPr="000C43E0">
        <w:rPr>
          <w:rFonts w:cs="Arial"/>
          <w:sz w:val="24"/>
          <w:szCs w:val="24"/>
        </w:rPr>
        <w:t>cells</w:t>
      </w:r>
      <w:r w:rsidR="000172EB">
        <w:rPr>
          <w:rFonts w:cs="Arial"/>
          <w:sz w:val="24"/>
          <w:szCs w:val="24"/>
        </w:rPr>
        <w:t>,</w:t>
      </w:r>
      <w:r w:rsidR="000172EB" w:rsidRPr="000C43E0">
        <w:rPr>
          <w:rFonts w:cs="Arial"/>
          <w:sz w:val="24"/>
          <w:szCs w:val="24"/>
        </w:rPr>
        <w:t xml:space="preserve"> </w:t>
      </w:r>
      <w:r w:rsidR="000172EB">
        <w:rPr>
          <w:rFonts w:cs="Arial"/>
          <w:sz w:val="24"/>
          <w:szCs w:val="24"/>
        </w:rPr>
        <w:t>proceed</w:t>
      </w:r>
      <w:r w:rsidR="008354D3">
        <w:rPr>
          <w:rFonts w:cs="Arial"/>
          <w:sz w:val="24"/>
          <w:szCs w:val="24"/>
        </w:rPr>
        <w:t xml:space="preserve"> to </w:t>
      </w:r>
      <w:r w:rsidR="00A07653" w:rsidRPr="000C43E0">
        <w:rPr>
          <w:rFonts w:cs="Arial"/>
          <w:sz w:val="24"/>
          <w:szCs w:val="24"/>
        </w:rPr>
        <w:t xml:space="preserve">Steps </w:t>
      </w:r>
      <w:r w:rsidR="00934ABD">
        <w:rPr>
          <w:rFonts w:cs="Arial"/>
          <w:sz w:val="24"/>
          <w:szCs w:val="24"/>
        </w:rPr>
        <w:t>2.8</w:t>
      </w:r>
      <w:r w:rsidR="005974E2" w:rsidRPr="000C43E0">
        <w:rPr>
          <w:rFonts w:cs="Arial"/>
          <w:sz w:val="24"/>
          <w:szCs w:val="24"/>
        </w:rPr>
        <w:t xml:space="preserve"> to </w:t>
      </w:r>
      <w:r w:rsidR="00934ABD">
        <w:rPr>
          <w:rFonts w:cs="Arial"/>
          <w:sz w:val="24"/>
          <w:szCs w:val="24"/>
        </w:rPr>
        <w:t>2</w:t>
      </w:r>
      <w:r w:rsidR="00082A5A" w:rsidRPr="000C43E0">
        <w:rPr>
          <w:rFonts w:cs="Arial"/>
          <w:sz w:val="24"/>
          <w:szCs w:val="24"/>
        </w:rPr>
        <w:t>.</w:t>
      </w:r>
      <w:r w:rsidR="00934ABD">
        <w:rPr>
          <w:rFonts w:cs="Arial"/>
          <w:sz w:val="24"/>
          <w:szCs w:val="24"/>
        </w:rPr>
        <w:t>10</w:t>
      </w:r>
      <w:r w:rsidR="00A1460B">
        <w:rPr>
          <w:rFonts w:cs="Arial"/>
          <w:sz w:val="24"/>
          <w:szCs w:val="24"/>
        </w:rPr>
        <w:t>.</w:t>
      </w:r>
      <w:r w:rsidR="009A69BE">
        <w:rPr>
          <w:rFonts w:cs="Arial"/>
          <w:sz w:val="24"/>
          <w:szCs w:val="24"/>
        </w:rPr>
        <w:t xml:space="preserve"> Use</w:t>
      </w:r>
      <w:r w:rsidR="00A1460B">
        <w:rPr>
          <w:rFonts w:cs="Arial"/>
          <w:sz w:val="24"/>
          <w:szCs w:val="24"/>
        </w:rPr>
        <w:t xml:space="preserve"> </w:t>
      </w:r>
      <w:r w:rsidR="009A69BE">
        <w:rPr>
          <w:rFonts w:cs="Arial"/>
          <w:sz w:val="24"/>
          <w:szCs w:val="24"/>
        </w:rPr>
        <w:t>f</w:t>
      </w:r>
      <w:r w:rsidR="00A1460B">
        <w:rPr>
          <w:rFonts w:cs="Arial"/>
          <w:sz w:val="24"/>
          <w:szCs w:val="24"/>
        </w:rPr>
        <w:t xml:space="preserve">ixation </w:t>
      </w:r>
      <w:r w:rsidR="009A69BE">
        <w:rPr>
          <w:rFonts w:cs="Arial"/>
          <w:sz w:val="24"/>
          <w:szCs w:val="24"/>
        </w:rPr>
        <w:t>f</w:t>
      </w:r>
      <w:r w:rsidR="008354D3">
        <w:rPr>
          <w:rFonts w:cs="Arial"/>
          <w:sz w:val="24"/>
          <w:szCs w:val="24"/>
        </w:rPr>
        <w:t>or standard flow cytometry only.</w:t>
      </w:r>
    </w:p>
    <w:p w14:paraId="3CC3E7D7" w14:textId="77777777" w:rsidR="00DF39F2" w:rsidRPr="000C43E0" w:rsidRDefault="00DF39F2" w:rsidP="00EB519F">
      <w:pPr>
        <w:pStyle w:val="ListParagraph"/>
        <w:spacing w:after="0" w:line="240" w:lineRule="auto"/>
        <w:ind w:left="0"/>
        <w:contextualSpacing w:val="0"/>
        <w:jc w:val="both"/>
        <w:rPr>
          <w:rFonts w:cs="Arial"/>
          <w:sz w:val="24"/>
          <w:szCs w:val="24"/>
        </w:rPr>
      </w:pPr>
    </w:p>
    <w:p w14:paraId="68C438FE" w14:textId="6B85586C" w:rsidR="00DF39F2" w:rsidRDefault="003608DD" w:rsidP="00EB519F">
      <w:pPr>
        <w:pStyle w:val="ListParagraph"/>
        <w:spacing w:after="0" w:line="240" w:lineRule="auto"/>
        <w:ind w:left="0"/>
        <w:contextualSpacing w:val="0"/>
        <w:jc w:val="both"/>
        <w:rPr>
          <w:rFonts w:cs="Arial"/>
          <w:sz w:val="24"/>
          <w:szCs w:val="24"/>
        </w:rPr>
      </w:pPr>
      <w:r w:rsidRPr="000C43E0">
        <w:rPr>
          <w:rFonts w:cs="Arial"/>
          <w:sz w:val="24"/>
          <w:szCs w:val="24"/>
        </w:rPr>
        <w:t xml:space="preserve">2.8) </w:t>
      </w:r>
      <w:r w:rsidR="00082A5A" w:rsidRPr="000C43E0">
        <w:rPr>
          <w:rFonts w:cs="Arial"/>
          <w:sz w:val="24"/>
          <w:szCs w:val="24"/>
        </w:rPr>
        <w:t xml:space="preserve">Immediately following </w:t>
      </w:r>
      <w:r w:rsidR="00A07653" w:rsidRPr="000C43E0">
        <w:rPr>
          <w:rFonts w:cs="Arial"/>
          <w:sz w:val="24"/>
          <w:szCs w:val="24"/>
        </w:rPr>
        <w:t>S</w:t>
      </w:r>
      <w:r w:rsidR="00082A5A" w:rsidRPr="000C43E0">
        <w:rPr>
          <w:rFonts w:cs="Arial"/>
          <w:sz w:val="24"/>
          <w:szCs w:val="24"/>
        </w:rPr>
        <w:t xml:space="preserve">tep </w:t>
      </w:r>
      <w:r w:rsidR="009D12EF" w:rsidRPr="000C43E0">
        <w:rPr>
          <w:rFonts w:cs="Arial"/>
          <w:sz w:val="24"/>
          <w:szCs w:val="24"/>
        </w:rPr>
        <w:t>2.5</w:t>
      </w:r>
      <w:r w:rsidR="00082A5A" w:rsidRPr="000C43E0">
        <w:rPr>
          <w:rFonts w:cs="Arial"/>
          <w:sz w:val="24"/>
          <w:szCs w:val="24"/>
        </w:rPr>
        <w:t>, re</w:t>
      </w:r>
      <w:r w:rsidR="005974E2" w:rsidRPr="000C43E0">
        <w:rPr>
          <w:rFonts w:cs="Arial"/>
          <w:sz w:val="24"/>
          <w:szCs w:val="24"/>
        </w:rPr>
        <w:t>-</w:t>
      </w:r>
      <w:r w:rsidR="00082A5A" w:rsidRPr="000C43E0">
        <w:rPr>
          <w:rFonts w:cs="Arial"/>
          <w:sz w:val="24"/>
          <w:szCs w:val="24"/>
        </w:rPr>
        <w:t xml:space="preserve">suspend </w:t>
      </w:r>
      <w:r w:rsidR="002B0599" w:rsidRPr="000C43E0">
        <w:rPr>
          <w:rFonts w:cs="Arial"/>
          <w:sz w:val="24"/>
          <w:szCs w:val="24"/>
        </w:rPr>
        <w:t>cells</w:t>
      </w:r>
      <w:r w:rsidR="002B0599">
        <w:rPr>
          <w:rFonts w:cs="Arial"/>
          <w:sz w:val="24"/>
          <w:szCs w:val="24"/>
        </w:rPr>
        <w:t xml:space="preserve"> in .5 mL </w:t>
      </w:r>
      <w:r w:rsidR="005F6356" w:rsidRPr="000C43E0">
        <w:rPr>
          <w:rFonts w:cs="Arial"/>
          <w:sz w:val="24"/>
          <w:szCs w:val="24"/>
        </w:rPr>
        <w:t>2-</w:t>
      </w:r>
      <w:r w:rsidR="00A07653" w:rsidRPr="000C43E0">
        <w:rPr>
          <w:rFonts w:cs="Arial"/>
          <w:sz w:val="24"/>
          <w:szCs w:val="24"/>
        </w:rPr>
        <w:t>4% paraformaldehyde</w:t>
      </w:r>
      <w:r w:rsidR="00082A5A" w:rsidRPr="000C43E0">
        <w:rPr>
          <w:rFonts w:cs="Arial"/>
          <w:sz w:val="24"/>
          <w:szCs w:val="24"/>
        </w:rPr>
        <w:t xml:space="preserve"> (PFA) for 15-30 minutes in 4</w:t>
      </w:r>
      <w:r w:rsidR="00A07653" w:rsidRPr="000C43E0">
        <w:rPr>
          <w:rFonts w:cs="Arial"/>
          <w:sz w:val="24"/>
          <w:szCs w:val="24"/>
          <w:vertAlign w:val="superscript"/>
        </w:rPr>
        <w:t>о</w:t>
      </w:r>
      <w:r w:rsidR="00A07653" w:rsidRPr="000C43E0">
        <w:rPr>
          <w:rFonts w:cs="Arial"/>
          <w:sz w:val="24"/>
          <w:szCs w:val="24"/>
        </w:rPr>
        <w:t>C</w:t>
      </w:r>
      <w:r w:rsidR="00082A5A" w:rsidRPr="000C43E0">
        <w:rPr>
          <w:rFonts w:cs="Arial"/>
          <w:sz w:val="24"/>
          <w:szCs w:val="24"/>
        </w:rPr>
        <w:t>.</w:t>
      </w:r>
    </w:p>
    <w:p w14:paraId="759E22B7" w14:textId="77777777" w:rsidR="009A69BE" w:rsidRDefault="009A69BE" w:rsidP="00EB519F">
      <w:pPr>
        <w:pStyle w:val="ListParagraph"/>
        <w:spacing w:after="0" w:line="240" w:lineRule="auto"/>
        <w:ind w:left="0"/>
        <w:contextualSpacing w:val="0"/>
        <w:jc w:val="both"/>
        <w:rPr>
          <w:rFonts w:cs="Arial"/>
          <w:sz w:val="24"/>
          <w:szCs w:val="24"/>
        </w:rPr>
      </w:pPr>
    </w:p>
    <w:p w14:paraId="158FE255" w14:textId="335D0352" w:rsidR="006112E9" w:rsidRPr="000C43E0" w:rsidRDefault="009A69BE" w:rsidP="00EB519F">
      <w:pPr>
        <w:pStyle w:val="ListParagraph"/>
        <w:spacing w:after="0" w:line="240" w:lineRule="auto"/>
        <w:ind w:left="0"/>
        <w:contextualSpacing w:val="0"/>
        <w:jc w:val="both"/>
        <w:rPr>
          <w:rFonts w:cs="Arial"/>
          <w:sz w:val="24"/>
          <w:szCs w:val="24"/>
        </w:rPr>
      </w:pPr>
      <w:r>
        <w:rPr>
          <w:rFonts w:cs="Arial"/>
          <w:sz w:val="24"/>
          <w:szCs w:val="24"/>
        </w:rPr>
        <w:t xml:space="preserve">Note: </w:t>
      </w:r>
      <w:r w:rsidR="006112E9">
        <w:rPr>
          <w:rFonts w:cs="Arial"/>
          <w:sz w:val="24"/>
          <w:szCs w:val="24"/>
        </w:rPr>
        <w:t>Caution: PFA is a known irritant with carcinogenic and toxic effects. When using PFA</w:t>
      </w:r>
      <w:r w:rsidR="00594597">
        <w:rPr>
          <w:rFonts w:cs="Arial"/>
          <w:sz w:val="24"/>
          <w:szCs w:val="24"/>
        </w:rPr>
        <w:t>,</w:t>
      </w:r>
      <w:r w:rsidR="006112E9">
        <w:rPr>
          <w:rFonts w:cs="Arial"/>
          <w:sz w:val="24"/>
          <w:szCs w:val="24"/>
        </w:rPr>
        <w:t xml:space="preserve"> handle with extreme care. Be sure</w:t>
      </w:r>
      <w:r w:rsidR="00594597">
        <w:rPr>
          <w:rFonts w:cs="Arial"/>
          <w:sz w:val="24"/>
          <w:szCs w:val="24"/>
        </w:rPr>
        <w:t xml:space="preserve"> </w:t>
      </w:r>
      <w:r w:rsidR="006112E9">
        <w:rPr>
          <w:rFonts w:cs="Arial"/>
          <w:sz w:val="24"/>
          <w:szCs w:val="24"/>
        </w:rPr>
        <w:t>to use the appropriate personal protective equipment and exhaust ventilation.</w:t>
      </w:r>
    </w:p>
    <w:p w14:paraId="3D16AAF2" w14:textId="0D0A8CB2" w:rsidR="00C226AD" w:rsidRPr="000C43E0" w:rsidRDefault="00082A5A" w:rsidP="00EB519F">
      <w:pPr>
        <w:pStyle w:val="ListParagraph"/>
        <w:spacing w:after="0" w:line="240" w:lineRule="auto"/>
        <w:ind w:left="0"/>
        <w:contextualSpacing w:val="0"/>
        <w:jc w:val="both"/>
        <w:rPr>
          <w:rStyle w:val="apple-converted-space"/>
          <w:rFonts w:cs="Arial"/>
          <w:sz w:val="24"/>
          <w:szCs w:val="24"/>
        </w:rPr>
      </w:pPr>
      <w:r w:rsidRPr="000C43E0">
        <w:rPr>
          <w:rStyle w:val="apple-converted-space"/>
          <w:sz w:val="24"/>
          <w:szCs w:val="24"/>
          <w:shd w:val="clear" w:color="auto" w:fill="FFFFFF"/>
        </w:rPr>
        <w:t> </w:t>
      </w:r>
    </w:p>
    <w:p w14:paraId="29A8CE26" w14:textId="1B8E38BE" w:rsidR="00C226AD" w:rsidRPr="000C43E0" w:rsidRDefault="00CF742B" w:rsidP="00EB519F">
      <w:pPr>
        <w:pStyle w:val="ListParagraph"/>
        <w:spacing w:after="0" w:line="240" w:lineRule="auto"/>
        <w:ind w:left="0"/>
        <w:contextualSpacing w:val="0"/>
        <w:jc w:val="both"/>
        <w:rPr>
          <w:rStyle w:val="apple-converted-space"/>
          <w:sz w:val="24"/>
          <w:szCs w:val="24"/>
          <w:shd w:val="clear" w:color="auto" w:fill="FFFFFF"/>
        </w:rPr>
      </w:pPr>
      <w:r w:rsidRPr="000C43E0">
        <w:rPr>
          <w:rStyle w:val="apple-converted-space"/>
          <w:sz w:val="24"/>
          <w:szCs w:val="24"/>
          <w:shd w:val="clear" w:color="auto" w:fill="FFFFFF"/>
        </w:rPr>
        <w:t xml:space="preserve">2.9) </w:t>
      </w:r>
      <w:r w:rsidR="00082A5A" w:rsidRPr="000C43E0">
        <w:rPr>
          <w:rStyle w:val="apple-converted-space"/>
          <w:sz w:val="24"/>
          <w:szCs w:val="24"/>
          <w:shd w:val="clear" w:color="auto" w:fill="FFFFFF"/>
        </w:rPr>
        <w:t>Following fixation</w:t>
      </w:r>
      <w:r w:rsidR="00A07653" w:rsidRPr="000C43E0">
        <w:rPr>
          <w:rStyle w:val="apple-converted-space"/>
          <w:sz w:val="24"/>
          <w:szCs w:val="24"/>
          <w:shd w:val="clear" w:color="auto" w:fill="FFFFFF"/>
        </w:rPr>
        <w:t>,</w:t>
      </w:r>
      <w:r w:rsidR="00082A5A" w:rsidRPr="000C43E0">
        <w:rPr>
          <w:rStyle w:val="apple-converted-space"/>
          <w:sz w:val="24"/>
          <w:szCs w:val="24"/>
          <w:shd w:val="clear" w:color="auto" w:fill="FFFFFF"/>
        </w:rPr>
        <w:t xml:space="preserve"> wash cells by adding 2</w:t>
      </w:r>
      <w:r w:rsidR="00DF39F2" w:rsidRPr="000C43E0">
        <w:rPr>
          <w:rStyle w:val="apple-converted-space"/>
          <w:sz w:val="24"/>
          <w:szCs w:val="24"/>
          <w:shd w:val="clear" w:color="auto" w:fill="FFFFFF"/>
        </w:rPr>
        <w:t xml:space="preserve"> </w:t>
      </w:r>
      <w:r w:rsidR="00082A5A" w:rsidRPr="000C43E0">
        <w:rPr>
          <w:rStyle w:val="apple-converted-space"/>
          <w:sz w:val="24"/>
          <w:szCs w:val="24"/>
          <w:shd w:val="clear" w:color="auto" w:fill="FFFFFF"/>
        </w:rPr>
        <w:t>mL FACS buffer</w:t>
      </w:r>
      <w:r w:rsidR="00A07653" w:rsidRPr="000C43E0">
        <w:rPr>
          <w:rStyle w:val="apple-converted-space"/>
          <w:sz w:val="24"/>
          <w:szCs w:val="24"/>
          <w:shd w:val="clear" w:color="auto" w:fill="FFFFFF"/>
        </w:rPr>
        <w:t xml:space="preserve"> to all samples</w:t>
      </w:r>
      <w:r w:rsidR="00082A5A" w:rsidRPr="000C43E0">
        <w:rPr>
          <w:rStyle w:val="apple-converted-space"/>
          <w:sz w:val="24"/>
          <w:szCs w:val="24"/>
          <w:shd w:val="clear" w:color="auto" w:fill="FFFFFF"/>
        </w:rPr>
        <w:t xml:space="preserve"> and </w:t>
      </w:r>
      <w:r w:rsidR="00A07653" w:rsidRPr="000C43E0">
        <w:rPr>
          <w:rStyle w:val="apple-converted-space"/>
          <w:sz w:val="24"/>
          <w:szCs w:val="24"/>
          <w:shd w:val="clear" w:color="auto" w:fill="FFFFFF"/>
        </w:rPr>
        <w:t xml:space="preserve">centrifuge </w:t>
      </w:r>
      <w:r w:rsidR="00082A5A" w:rsidRPr="000C43E0">
        <w:rPr>
          <w:rStyle w:val="apple-converted-space"/>
          <w:sz w:val="24"/>
          <w:szCs w:val="24"/>
          <w:shd w:val="clear" w:color="auto" w:fill="FFFFFF"/>
        </w:rPr>
        <w:t xml:space="preserve">at </w:t>
      </w:r>
      <w:r w:rsidR="00610A70">
        <w:rPr>
          <w:rStyle w:val="apple-converted-space"/>
          <w:sz w:val="24"/>
          <w:szCs w:val="24"/>
          <w:shd w:val="clear" w:color="auto" w:fill="FFFFFF"/>
        </w:rPr>
        <w:t xml:space="preserve">751 </w:t>
      </w:r>
      <w:r w:rsidR="00014D4A">
        <w:rPr>
          <w:rStyle w:val="apple-converted-space"/>
          <w:sz w:val="24"/>
          <w:szCs w:val="24"/>
          <w:shd w:val="clear" w:color="auto" w:fill="FFFFFF"/>
        </w:rPr>
        <w:t xml:space="preserve">x </w:t>
      </w:r>
      <w:r w:rsidR="00610A70">
        <w:rPr>
          <w:rStyle w:val="apple-converted-space"/>
          <w:sz w:val="24"/>
          <w:szCs w:val="24"/>
          <w:shd w:val="clear" w:color="auto" w:fill="FFFFFF"/>
        </w:rPr>
        <w:t>g</w:t>
      </w:r>
      <w:r w:rsidR="00A07653" w:rsidRPr="000C43E0">
        <w:rPr>
          <w:rStyle w:val="apple-converted-space"/>
          <w:sz w:val="24"/>
          <w:szCs w:val="24"/>
          <w:shd w:val="clear" w:color="auto" w:fill="FFFFFF"/>
        </w:rPr>
        <w:t xml:space="preserve"> </w:t>
      </w:r>
      <w:r w:rsidR="00082A5A" w:rsidRPr="000C43E0">
        <w:rPr>
          <w:rStyle w:val="apple-converted-space"/>
          <w:sz w:val="24"/>
          <w:szCs w:val="24"/>
          <w:shd w:val="clear" w:color="auto" w:fill="FFFFFF"/>
        </w:rPr>
        <w:t>in 4</w:t>
      </w:r>
      <w:r w:rsidR="00DF39F2" w:rsidRPr="000C43E0">
        <w:rPr>
          <w:rStyle w:val="apple-converted-space"/>
          <w:sz w:val="24"/>
          <w:szCs w:val="24"/>
          <w:shd w:val="clear" w:color="auto" w:fill="FFFFFF"/>
        </w:rPr>
        <w:t xml:space="preserve"> </w:t>
      </w:r>
      <w:proofErr w:type="spellStart"/>
      <w:r w:rsidR="00A07653" w:rsidRPr="000C43E0">
        <w:rPr>
          <w:rFonts w:cs="Arial"/>
          <w:sz w:val="24"/>
          <w:szCs w:val="24"/>
          <w:vertAlign w:val="superscript"/>
        </w:rPr>
        <w:t>о</w:t>
      </w:r>
      <w:r w:rsidR="00A07653" w:rsidRPr="000C43E0">
        <w:rPr>
          <w:rStyle w:val="apple-converted-space"/>
          <w:sz w:val="24"/>
          <w:szCs w:val="24"/>
          <w:shd w:val="clear" w:color="auto" w:fill="FFFFFF"/>
        </w:rPr>
        <w:t>C</w:t>
      </w:r>
      <w:proofErr w:type="spellEnd"/>
      <w:r w:rsidR="00082A5A" w:rsidRPr="000C43E0">
        <w:rPr>
          <w:rStyle w:val="apple-converted-space"/>
          <w:sz w:val="24"/>
          <w:szCs w:val="24"/>
          <w:shd w:val="clear" w:color="auto" w:fill="FFFFFF"/>
        </w:rPr>
        <w:t xml:space="preserve"> for 5 min.</w:t>
      </w:r>
      <w:r w:rsidR="00A07653" w:rsidRPr="000C43E0">
        <w:rPr>
          <w:rStyle w:val="apple-converted-space"/>
          <w:sz w:val="24"/>
          <w:szCs w:val="24"/>
          <w:shd w:val="clear" w:color="auto" w:fill="FFFFFF"/>
        </w:rPr>
        <w:t xml:space="preserve"> </w:t>
      </w:r>
      <w:r w:rsidR="00367116">
        <w:rPr>
          <w:rStyle w:val="apple-converted-space"/>
          <w:sz w:val="24"/>
          <w:szCs w:val="24"/>
          <w:shd w:val="clear" w:color="auto" w:fill="FFFFFF"/>
        </w:rPr>
        <w:t>Re</w:t>
      </w:r>
      <w:r w:rsidR="00A07653" w:rsidRPr="000C43E0">
        <w:rPr>
          <w:rStyle w:val="apple-converted-space"/>
          <w:sz w:val="24"/>
          <w:szCs w:val="24"/>
          <w:shd w:val="clear" w:color="auto" w:fill="FFFFFF"/>
        </w:rPr>
        <w:t>move supernatant</w:t>
      </w:r>
      <w:r w:rsidR="00367116">
        <w:rPr>
          <w:rStyle w:val="apple-converted-space"/>
          <w:sz w:val="24"/>
          <w:szCs w:val="24"/>
          <w:shd w:val="clear" w:color="auto" w:fill="FFFFFF"/>
        </w:rPr>
        <w:t xml:space="preserve"> following centrifugation</w:t>
      </w:r>
      <w:r w:rsidR="00A07653" w:rsidRPr="000C43E0">
        <w:rPr>
          <w:rStyle w:val="apple-converted-space"/>
          <w:sz w:val="24"/>
          <w:szCs w:val="24"/>
          <w:shd w:val="clear" w:color="auto" w:fill="FFFFFF"/>
        </w:rPr>
        <w:t>.</w:t>
      </w:r>
    </w:p>
    <w:p w14:paraId="1CA0D969" w14:textId="77777777" w:rsidR="00DF39F2" w:rsidRPr="000C43E0" w:rsidRDefault="00DF39F2" w:rsidP="00EB519F">
      <w:pPr>
        <w:pStyle w:val="ListParagraph"/>
        <w:spacing w:after="0" w:line="240" w:lineRule="auto"/>
        <w:ind w:left="0"/>
        <w:contextualSpacing w:val="0"/>
        <w:jc w:val="both"/>
        <w:rPr>
          <w:rStyle w:val="apple-converted-space"/>
          <w:sz w:val="24"/>
          <w:szCs w:val="24"/>
          <w:shd w:val="clear" w:color="auto" w:fill="FFFFFF"/>
        </w:rPr>
      </w:pPr>
    </w:p>
    <w:p w14:paraId="35FE4D7F" w14:textId="6DDC52EC" w:rsidR="00335E2A" w:rsidRDefault="00CF742B" w:rsidP="00EB519F">
      <w:pPr>
        <w:pStyle w:val="ListParagraph"/>
        <w:spacing w:after="0" w:line="240" w:lineRule="auto"/>
        <w:ind w:left="0"/>
        <w:contextualSpacing w:val="0"/>
        <w:jc w:val="both"/>
        <w:rPr>
          <w:rFonts w:cs="Arial"/>
          <w:sz w:val="24"/>
          <w:szCs w:val="24"/>
        </w:rPr>
      </w:pPr>
      <w:r w:rsidRPr="000C43E0">
        <w:rPr>
          <w:rFonts w:cs="Arial"/>
          <w:sz w:val="24"/>
          <w:szCs w:val="24"/>
        </w:rPr>
        <w:t xml:space="preserve">2.10) </w:t>
      </w:r>
      <w:r w:rsidR="00A07653" w:rsidRPr="000C43E0">
        <w:rPr>
          <w:rFonts w:cs="Arial"/>
          <w:sz w:val="24"/>
          <w:szCs w:val="24"/>
        </w:rPr>
        <w:t xml:space="preserve">Resuspend fixed cells </w:t>
      </w:r>
      <w:r w:rsidR="00082A5A" w:rsidRPr="000C43E0">
        <w:rPr>
          <w:rFonts w:cs="Arial"/>
          <w:sz w:val="24"/>
          <w:szCs w:val="24"/>
        </w:rPr>
        <w:t>in 200</w:t>
      </w:r>
      <w:r w:rsidR="00DF39F2" w:rsidRPr="000C43E0">
        <w:rPr>
          <w:rFonts w:cs="Arial"/>
          <w:sz w:val="24"/>
          <w:szCs w:val="24"/>
        </w:rPr>
        <w:t xml:space="preserve"> </w:t>
      </w:r>
      <w:proofErr w:type="spellStart"/>
      <w:r w:rsidR="00A07653" w:rsidRPr="000C43E0">
        <w:rPr>
          <w:rFonts w:cs="Times New Roman"/>
          <w:sz w:val="24"/>
          <w:szCs w:val="24"/>
        </w:rPr>
        <w:t>μ</w:t>
      </w:r>
      <w:r w:rsidR="00DF39F2" w:rsidRPr="000C43E0">
        <w:rPr>
          <w:rFonts w:cs="Arial"/>
          <w:sz w:val="24"/>
          <w:szCs w:val="24"/>
        </w:rPr>
        <w:t>L</w:t>
      </w:r>
      <w:proofErr w:type="spellEnd"/>
      <w:r w:rsidR="00082A5A" w:rsidRPr="000C43E0">
        <w:rPr>
          <w:rFonts w:cs="Arial"/>
          <w:sz w:val="24"/>
          <w:szCs w:val="24"/>
        </w:rPr>
        <w:t xml:space="preserve"> of</w:t>
      </w:r>
      <w:r w:rsidR="00A07653" w:rsidRPr="000C43E0">
        <w:rPr>
          <w:rFonts w:cs="Arial"/>
          <w:sz w:val="24"/>
          <w:szCs w:val="24"/>
        </w:rPr>
        <w:t xml:space="preserve"> ice cold</w:t>
      </w:r>
      <w:r w:rsidR="00082A5A" w:rsidRPr="000C43E0">
        <w:rPr>
          <w:rFonts w:cs="Arial"/>
          <w:sz w:val="24"/>
          <w:szCs w:val="24"/>
        </w:rPr>
        <w:t xml:space="preserve"> FACS buffer and </w:t>
      </w:r>
      <w:r w:rsidR="00A07653" w:rsidRPr="000C43E0">
        <w:rPr>
          <w:rFonts w:cs="Arial"/>
          <w:sz w:val="24"/>
          <w:szCs w:val="24"/>
        </w:rPr>
        <w:t>store</w:t>
      </w:r>
      <w:r w:rsidR="00082A5A" w:rsidRPr="000C43E0">
        <w:rPr>
          <w:rFonts w:cs="Arial"/>
          <w:sz w:val="24"/>
          <w:szCs w:val="24"/>
        </w:rPr>
        <w:t xml:space="preserve"> at 4</w:t>
      </w:r>
      <w:r w:rsidR="00DF39F2" w:rsidRPr="000C43E0">
        <w:rPr>
          <w:rFonts w:cs="Arial"/>
          <w:sz w:val="24"/>
          <w:szCs w:val="24"/>
        </w:rPr>
        <w:t xml:space="preserve"> </w:t>
      </w:r>
      <w:proofErr w:type="spellStart"/>
      <w:r w:rsidR="00A07653" w:rsidRPr="000C43E0">
        <w:rPr>
          <w:rFonts w:cs="Arial"/>
          <w:sz w:val="24"/>
          <w:szCs w:val="24"/>
          <w:vertAlign w:val="superscript"/>
        </w:rPr>
        <w:t>о</w:t>
      </w:r>
      <w:r w:rsidR="00A07653" w:rsidRPr="000C43E0">
        <w:rPr>
          <w:rFonts w:cs="Arial"/>
          <w:sz w:val="24"/>
          <w:szCs w:val="24"/>
        </w:rPr>
        <w:t>C</w:t>
      </w:r>
      <w:proofErr w:type="spellEnd"/>
      <w:r w:rsidR="00A07653" w:rsidRPr="000C43E0">
        <w:rPr>
          <w:rFonts w:cs="Arial"/>
          <w:sz w:val="24"/>
          <w:szCs w:val="24"/>
        </w:rPr>
        <w:t>.</w:t>
      </w:r>
      <w:r w:rsidR="000E2411">
        <w:rPr>
          <w:rFonts w:cs="Arial"/>
          <w:sz w:val="24"/>
          <w:szCs w:val="24"/>
        </w:rPr>
        <w:t xml:space="preserve"> </w:t>
      </w:r>
      <w:r w:rsidR="00B90723">
        <w:rPr>
          <w:rFonts w:cs="Arial"/>
          <w:sz w:val="24"/>
          <w:szCs w:val="24"/>
        </w:rPr>
        <w:t>Store fix cells</w:t>
      </w:r>
      <w:r w:rsidR="000E2411">
        <w:rPr>
          <w:rFonts w:cs="Arial"/>
          <w:sz w:val="24"/>
          <w:szCs w:val="24"/>
        </w:rPr>
        <w:t xml:space="preserve"> up to 1 week</w:t>
      </w:r>
      <w:r w:rsidR="00B90723">
        <w:rPr>
          <w:rFonts w:cs="Arial"/>
          <w:sz w:val="24"/>
          <w:szCs w:val="24"/>
        </w:rPr>
        <w:t xml:space="preserve"> at </w:t>
      </w:r>
      <w:r w:rsidR="00B90723" w:rsidRPr="000C43E0">
        <w:rPr>
          <w:rStyle w:val="apple-converted-space"/>
          <w:sz w:val="24"/>
          <w:szCs w:val="24"/>
          <w:shd w:val="clear" w:color="auto" w:fill="FFFFFF"/>
        </w:rPr>
        <w:t xml:space="preserve">4 </w:t>
      </w:r>
      <w:proofErr w:type="spellStart"/>
      <w:r w:rsidR="00B90723" w:rsidRPr="000C43E0">
        <w:rPr>
          <w:rFonts w:cs="Arial"/>
          <w:sz w:val="24"/>
          <w:szCs w:val="24"/>
          <w:vertAlign w:val="superscript"/>
        </w:rPr>
        <w:t>о</w:t>
      </w:r>
      <w:r w:rsidR="00B90723" w:rsidRPr="000C43E0">
        <w:rPr>
          <w:rStyle w:val="apple-converted-space"/>
          <w:sz w:val="24"/>
          <w:szCs w:val="24"/>
          <w:shd w:val="clear" w:color="auto" w:fill="FFFFFF"/>
        </w:rPr>
        <w:t>C</w:t>
      </w:r>
      <w:proofErr w:type="spellEnd"/>
      <w:r w:rsidR="000E2411">
        <w:rPr>
          <w:rFonts w:cs="Arial"/>
          <w:sz w:val="24"/>
          <w:szCs w:val="24"/>
        </w:rPr>
        <w:t>, ideally</w:t>
      </w:r>
      <w:r w:rsidR="00B90723">
        <w:rPr>
          <w:rFonts w:cs="Arial"/>
          <w:sz w:val="24"/>
          <w:szCs w:val="24"/>
        </w:rPr>
        <w:t xml:space="preserve"> perform </w:t>
      </w:r>
      <w:r w:rsidR="000E2411">
        <w:rPr>
          <w:rFonts w:cs="Arial"/>
          <w:sz w:val="24"/>
          <w:szCs w:val="24"/>
        </w:rPr>
        <w:t xml:space="preserve">flow </w:t>
      </w:r>
      <w:r w:rsidR="00E22481">
        <w:rPr>
          <w:rFonts w:cs="Arial"/>
          <w:sz w:val="24"/>
          <w:szCs w:val="24"/>
        </w:rPr>
        <w:t>cytometry</w:t>
      </w:r>
      <w:r w:rsidR="000E2411">
        <w:rPr>
          <w:rFonts w:cs="Arial"/>
          <w:sz w:val="24"/>
          <w:szCs w:val="24"/>
        </w:rPr>
        <w:t xml:space="preserve"> acquisition </w:t>
      </w:r>
      <w:r w:rsidR="00E22481">
        <w:rPr>
          <w:rFonts w:cs="Arial"/>
          <w:sz w:val="24"/>
          <w:szCs w:val="24"/>
        </w:rPr>
        <w:t>within 48 hours</w:t>
      </w:r>
      <w:r w:rsidR="00B90723">
        <w:rPr>
          <w:rFonts w:cs="Arial"/>
          <w:sz w:val="24"/>
          <w:szCs w:val="24"/>
        </w:rPr>
        <w:t xml:space="preserve"> to minimize autofluorescence</w:t>
      </w:r>
      <w:r w:rsidR="00E22481">
        <w:rPr>
          <w:rFonts w:cs="Arial"/>
          <w:sz w:val="24"/>
          <w:szCs w:val="24"/>
        </w:rPr>
        <w:t>.</w:t>
      </w:r>
    </w:p>
    <w:p w14:paraId="291E3151" w14:textId="77777777" w:rsidR="00335E2A" w:rsidRDefault="00335E2A" w:rsidP="00EB519F">
      <w:pPr>
        <w:pStyle w:val="ListParagraph"/>
        <w:spacing w:after="0" w:line="240" w:lineRule="auto"/>
        <w:ind w:left="0"/>
        <w:contextualSpacing w:val="0"/>
        <w:jc w:val="both"/>
        <w:rPr>
          <w:rFonts w:cs="Arial"/>
          <w:sz w:val="24"/>
          <w:szCs w:val="24"/>
        </w:rPr>
      </w:pPr>
    </w:p>
    <w:p w14:paraId="279E282E" w14:textId="4EE558ED" w:rsidR="00680B13" w:rsidRDefault="00335E2A" w:rsidP="00EB519F">
      <w:pPr>
        <w:pStyle w:val="ListParagraph"/>
        <w:spacing w:after="0" w:line="240" w:lineRule="auto"/>
        <w:ind w:left="0"/>
        <w:contextualSpacing w:val="0"/>
        <w:jc w:val="both"/>
        <w:rPr>
          <w:rFonts w:cs="Arial"/>
          <w:sz w:val="24"/>
          <w:szCs w:val="24"/>
          <w:vertAlign w:val="superscript"/>
        </w:rPr>
      </w:pPr>
      <w:r>
        <w:rPr>
          <w:rFonts w:cs="Arial"/>
          <w:sz w:val="24"/>
          <w:szCs w:val="24"/>
        </w:rPr>
        <w:lastRenderedPageBreak/>
        <w:t xml:space="preserve">2.11) </w:t>
      </w:r>
      <w:r w:rsidR="00933B46">
        <w:rPr>
          <w:rFonts w:cs="Arial"/>
          <w:sz w:val="24"/>
          <w:szCs w:val="24"/>
        </w:rPr>
        <w:t>Acquire flow cytometry</w:t>
      </w:r>
      <w:r>
        <w:rPr>
          <w:rFonts w:cs="Arial"/>
          <w:sz w:val="24"/>
          <w:szCs w:val="24"/>
        </w:rPr>
        <w:t xml:space="preserve"> </w:t>
      </w:r>
      <w:r w:rsidR="00933B46">
        <w:rPr>
          <w:rFonts w:cs="Arial"/>
          <w:sz w:val="24"/>
          <w:szCs w:val="24"/>
        </w:rPr>
        <w:t>data according to the flow cytometer</w:t>
      </w:r>
      <w:r w:rsidR="0075686B">
        <w:rPr>
          <w:rFonts w:cs="Arial"/>
          <w:sz w:val="24"/>
          <w:szCs w:val="24"/>
        </w:rPr>
        <w:t xml:space="preserve"> manufacturer’s</w:t>
      </w:r>
      <w:r w:rsidR="00933B46">
        <w:rPr>
          <w:rFonts w:cs="Arial"/>
          <w:sz w:val="24"/>
          <w:szCs w:val="24"/>
        </w:rPr>
        <w:t xml:space="preserve"> instructions </w:t>
      </w:r>
      <w:r>
        <w:rPr>
          <w:rFonts w:cs="Arial"/>
          <w:sz w:val="24"/>
          <w:szCs w:val="24"/>
        </w:rPr>
        <w:t xml:space="preserve">or </w:t>
      </w:r>
      <w:r w:rsidR="00933B46">
        <w:rPr>
          <w:rFonts w:cs="Arial"/>
          <w:sz w:val="24"/>
          <w:szCs w:val="24"/>
        </w:rPr>
        <w:t xml:space="preserve">perform </w:t>
      </w:r>
      <w:r>
        <w:rPr>
          <w:rFonts w:cs="Arial"/>
          <w:sz w:val="24"/>
          <w:szCs w:val="24"/>
        </w:rPr>
        <w:t>fluorescent activa</w:t>
      </w:r>
      <w:r w:rsidR="00014D4A">
        <w:rPr>
          <w:rFonts w:cs="Arial"/>
          <w:sz w:val="24"/>
          <w:szCs w:val="24"/>
        </w:rPr>
        <w:t>ted cell sorting as described by</w:t>
      </w:r>
      <w:r>
        <w:rPr>
          <w:rFonts w:cs="Arial"/>
          <w:sz w:val="24"/>
          <w:szCs w:val="24"/>
        </w:rPr>
        <w:t xml:space="preserve"> </w:t>
      </w:r>
      <w:proofErr w:type="spellStart"/>
      <w:r w:rsidR="0075686B">
        <w:rPr>
          <w:rFonts w:cs="Arial"/>
          <w:sz w:val="24"/>
          <w:szCs w:val="24"/>
        </w:rPr>
        <w:t>Basu</w:t>
      </w:r>
      <w:proofErr w:type="spellEnd"/>
      <w:r w:rsidR="00014D4A">
        <w:rPr>
          <w:rFonts w:cs="Arial"/>
          <w:sz w:val="24"/>
          <w:szCs w:val="24"/>
        </w:rPr>
        <w:t xml:space="preserve"> </w:t>
      </w:r>
      <w:r w:rsidR="00014D4A" w:rsidRPr="00014D4A">
        <w:rPr>
          <w:rFonts w:cs="Arial"/>
          <w:i/>
          <w:sz w:val="24"/>
          <w:szCs w:val="24"/>
        </w:rPr>
        <w:t>et al</w:t>
      </w:r>
      <w:r w:rsidR="00014D4A" w:rsidRPr="00014D4A">
        <w:rPr>
          <w:rFonts w:cs="Arial"/>
          <w:sz w:val="24"/>
          <w:szCs w:val="24"/>
        </w:rPr>
        <w:t>.</w:t>
      </w:r>
      <w:r w:rsidRPr="00545348">
        <w:rPr>
          <w:rFonts w:cs="Arial"/>
          <w:sz w:val="24"/>
          <w:szCs w:val="24"/>
          <w:vertAlign w:val="superscript"/>
        </w:rPr>
        <w:t>23</w:t>
      </w:r>
    </w:p>
    <w:p w14:paraId="17B1F68F" w14:textId="77777777" w:rsidR="00014D4A" w:rsidRPr="000C43E0" w:rsidRDefault="00014D4A" w:rsidP="00EB519F">
      <w:pPr>
        <w:pStyle w:val="ListParagraph"/>
        <w:spacing w:after="0" w:line="240" w:lineRule="auto"/>
        <w:ind w:left="0"/>
        <w:contextualSpacing w:val="0"/>
        <w:jc w:val="both"/>
        <w:rPr>
          <w:rFonts w:cs="Arial"/>
          <w:sz w:val="24"/>
          <w:szCs w:val="24"/>
        </w:rPr>
      </w:pPr>
    </w:p>
    <w:p w14:paraId="66CCA356" w14:textId="0FB49E11" w:rsidR="00723FC7" w:rsidRPr="000C43E0" w:rsidRDefault="003655AF" w:rsidP="00EB519F">
      <w:pPr>
        <w:pStyle w:val="Heading1"/>
        <w:jc w:val="both"/>
      </w:pPr>
      <w:r w:rsidRPr="00075685">
        <w:t>Representative Results</w:t>
      </w:r>
      <w:r w:rsidR="005A1D3E" w:rsidRPr="00075685">
        <w:t>:</w:t>
      </w:r>
    </w:p>
    <w:p w14:paraId="064DC2B9" w14:textId="4A5DCD4B" w:rsidR="003655AF" w:rsidRPr="00794B26" w:rsidRDefault="0068735D" w:rsidP="00EB519F">
      <w:pPr>
        <w:pStyle w:val="NoSpacing"/>
        <w:tabs>
          <w:tab w:val="left" w:pos="0"/>
        </w:tabs>
        <w:jc w:val="both"/>
      </w:pPr>
      <w:r w:rsidRPr="004D3DC0">
        <w:rPr>
          <w:sz w:val="24"/>
        </w:rPr>
        <w:t>When using</w:t>
      </w:r>
      <w:r w:rsidRPr="00794B26">
        <w:t xml:space="preserve"> </w:t>
      </w:r>
      <w:r w:rsidR="003655AF" w:rsidRPr="00794B26">
        <w:rPr>
          <w:sz w:val="24"/>
          <w:szCs w:val="24"/>
        </w:rPr>
        <w:t>a</w:t>
      </w:r>
      <w:r w:rsidR="004C1296" w:rsidRPr="00794B26">
        <w:rPr>
          <w:sz w:val="24"/>
          <w:szCs w:val="24"/>
        </w:rPr>
        <w:t>po</w:t>
      </w:r>
      <w:r w:rsidR="003655AF" w:rsidRPr="00794B26">
        <w:rPr>
          <w:sz w:val="24"/>
          <w:szCs w:val="24"/>
        </w:rPr>
        <w:t>lipoprotein E deficient (</w:t>
      </w:r>
      <w:proofErr w:type="spellStart"/>
      <w:r w:rsidR="003655AF" w:rsidRPr="00794B26">
        <w:rPr>
          <w:sz w:val="24"/>
          <w:szCs w:val="24"/>
        </w:rPr>
        <w:t>ApoE</w:t>
      </w:r>
      <w:proofErr w:type="spellEnd"/>
      <w:r w:rsidR="003655AF" w:rsidRPr="00794B26">
        <w:rPr>
          <w:sz w:val="24"/>
          <w:szCs w:val="24"/>
        </w:rPr>
        <w:t xml:space="preserve"> KO) C57BL</w:t>
      </w:r>
      <w:r w:rsidR="00EA1ECB" w:rsidRPr="00794B26">
        <w:rPr>
          <w:sz w:val="24"/>
          <w:szCs w:val="24"/>
        </w:rPr>
        <w:t>/</w:t>
      </w:r>
      <w:r w:rsidR="003655AF" w:rsidRPr="00794B26">
        <w:rPr>
          <w:sz w:val="24"/>
          <w:szCs w:val="24"/>
        </w:rPr>
        <w:t>6</w:t>
      </w:r>
      <w:r w:rsidRPr="00794B26">
        <w:rPr>
          <w:sz w:val="24"/>
          <w:szCs w:val="24"/>
        </w:rPr>
        <w:t xml:space="preserve"> (BL6)</w:t>
      </w:r>
      <w:r w:rsidR="003655AF" w:rsidRPr="00794B26">
        <w:rPr>
          <w:sz w:val="24"/>
          <w:szCs w:val="24"/>
        </w:rPr>
        <w:t xml:space="preserve"> mice maintained on a high fat high cholesterol diet </w:t>
      </w:r>
      <w:r w:rsidR="004F73F5" w:rsidRPr="00794B26">
        <w:rPr>
          <w:sz w:val="24"/>
          <w:szCs w:val="24"/>
        </w:rPr>
        <w:t>(HCHFD</w:t>
      </w:r>
      <w:r w:rsidR="004F0F39" w:rsidRPr="00794B26">
        <w:rPr>
          <w:sz w:val="24"/>
          <w:szCs w:val="24"/>
        </w:rPr>
        <w:t xml:space="preserve"> or HCD</w:t>
      </w:r>
      <w:r w:rsidR="004F73F5" w:rsidRPr="00794B26">
        <w:rPr>
          <w:sz w:val="24"/>
          <w:szCs w:val="24"/>
        </w:rPr>
        <w:t xml:space="preserve">) </w:t>
      </w:r>
      <w:r w:rsidR="003655AF" w:rsidRPr="00794B26">
        <w:rPr>
          <w:sz w:val="24"/>
          <w:szCs w:val="24"/>
        </w:rPr>
        <w:t>for 18 weeks,</w:t>
      </w:r>
      <w:r w:rsidR="00274059" w:rsidRPr="00794B26">
        <w:rPr>
          <w:sz w:val="24"/>
          <w:szCs w:val="24"/>
        </w:rPr>
        <w:t xml:space="preserve"> </w:t>
      </w:r>
      <w:r w:rsidR="003655AF" w:rsidRPr="00794B26">
        <w:rPr>
          <w:sz w:val="24"/>
          <w:szCs w:val="24"/>
        </w:rPr>
        <w:t>1</w:t>
      </w:r>
      <w:r w:rsidR="00341242" w:rsidRPr="00794B26">
        <w:rPr>
          <w:sz w:val="24"/>
          <w:szCs w:val="24"/>
        </w:rPr>
        <w:t xml:space="preserve"> × </w:t>
      </w:r>
      <w:r w:rsidR="003655AF" w:rsidRPr="00794B26">
        <w:rPr>
          <w:sz w:val="24"/>
          <w:szCs w:val="24"/>
        </w:rPr>
        <w:t>10</w:t>
      </w:r>
      <w:r w:rsidR="003655AF" w:rsidRPr="00794B26">
        <w:rPr>
          <w:sz w:val="24"/>
          <w:szCs w:val="24"/>
          <w:vertAlign w:val="superscript"/>
        </w:rPr>
        <w:t xml:space="preserve">4 </w:t>
      </w:r>
      <w:r w:rsidR="003655AF" w:rsidRPr="00794B26">
        <w:rPr>
          <w:sz w:val="24"/>
          <w:szCs w:val="24"/>
        </w:rPr>
        <w:t>– 2</w:t>
      </w:r>
      <w:r w:rsidR="00341242" w:rsidRPr="00794B26">
        <w:rPr>
          <w:sz w:val="24"/>
          <w:szCs w:val="24"/>
        </w:rPr>
        <w:t xml:space="preserve"> × </w:t>
      </w:r>
      <w:r w:rsidR="003655AF" w:rsidRPr="00794B26">
        <w:rPr>
          <w:sz w:val="24"/>
          <w:szCs w:val="24"/>
        </w:rPr>
        <w:t>10</w:t>
      </w:r>
      <w:r w:rsidR="003655AF" w:rsidRPr="00794B26">
        <w:rPr>
          <w:sz w:val="24"/>
          <w:szCs w:val="24"/>
          <w:vertAlign w:val="superscript"/>
        </w:rPr>
        <w:t>4</w:t>
      </w:r>
      <w:r w:rsidR="003655AF" w:rsidRPr="00794B26">
        <w:rPr>
          <w:sz w:val="24"/>
          <w:szCs w:val="24"/>
        </w:rPr>
        <w:t xml:space="preserve"> CD45</w:t>
      </w:r>
      <w:r w:rsidR="003655AF" w:rsidRPr="00794B26">
        <w:rPr>
          <w:sz w:val="24"/>
          <w:szCs w:val="24"/>
          <w:vertAlign w:val="superscript"/>
        </w:rPr>
        <w:t>+</w:t>
      </w:r>
      <w:r w:rsidR="003655AF" w:rsidRPr="00794B26">
        <w:rPr>
          <w:sz w:val="24"/>
          <w:szCs w:val="24"/>
        </w:rPr>
        <w:t>F4/80</w:t>
      </w:r>
      <w:r w:rsidR="003655AF" w:rsidRPr="00794B26">
        <w:rPr>
          <w:sz w:val="24"/>
          <w:szCs w:val="24"/>
          <w:vertAlign w:val="superscript"/>
        </w:rPr>
        <w:t>+</w:t>
      </w:r>
      <w:r w:rsidR="003655AF" w:rsidRPr="00794B26">
        <w:rPr>
          <w:sz w:val="24"/>
          <w:szCs w:val="24"/>
        </w:rPr>
        <w:t xml:space="preserve"> aortic macrophages </w:t>
      </w:r>
      <w:r w:rsidRPr="00794B26">
        <w:rPr>
          <w:sz w:val="24"/>
          <w:szCs w:val="24"/>
        </w:rPr>
        <w:t xml:space="preserve">can be isolated </w:t>
      </w:r>
      <w:r w:rsidR="003655AF" w:rsidRPr="00794B26">
        <w:rPr>
          <w:sz w:val="24"/>
          <w:szCs w:val="24"/>
        </w:rPr>
        <w:t>when two samples are pooled. Livers dissected from H</w:t>
      </w:r>
      <w:r w:rsidRPr="00794B26">
        <w:rPr>
          <w:sz w:val="24"/>
          <w:szCs w:val="24"/>
        </w:rPr>
        <w:t>FH</w:t>
      </w:r>
      <w:r w:rsidR="003A6010" w:rsidRPr="00794B26">
        <w:rPr>
          <w:sz w:val="24"/>
          <w:szCs w:val="24"/>
        </w:rPr>
        <w:t>CD-</w:t>
      </w:r>
      <w:r w:rsidR="003655AF" w:rsidRPr="00794B26">
        <w:rPr>
          <w:sz w:val="24"/>
          <w:szCs w:val="24"/>
        </w:rPr>
        <w:t xml:space="preserve">fed </w:t>
      </w:r>
      <w:proofErr w:type="spellStart"/>
      <w:r w:rsidR="003655AF" w:rsidRPr="00794B26">
        <w:rPr>
          <w:sz w:val="24"/>
          <w:szCs w:val="24"/>
        </w:rPr>
        <w:t>ApoE</w:t>
      </w:r>
      <w:proofErr w:type="spellEnd"/>
      <w:r w:rsidR="003655AF" w:rsidRPr="00794B26">
        <w:rPr>
          <w:sz w:val="24"/>
          <w:szCs w:val="24"/>
        </w:rPr>
        <w:t xml:space="preserve"> KO mice, produced greater than 5</w:t>
      </w:r>
      <w:r w:rsidR="00341242" w:rsidRPr="00794B26">
        <w:rPr>
          <w:sz w:val="24"/>
          <w:szCs w:val="24"/>
        </w:rPr>
        <w:t xml:space="preserve"> × </w:t>
      </w:r>
      <w:r w:rsidR="003655AF" w:rsidRPr="00794B26">
        <w:rPr>
          <w:sz w:val="24"/>
          <w:szCs w:val="24"/>
        </w:rPr>
        <w:t>10</w:t>
      </w:r>
      <w:r w:rsidR="003655AF" w:rsidRPr="00794B26">
        <w:rPr>
          <w:sz w:val="24"/>
          <w:szCs w:val="24"/>
          <w:vertAlign w:val="superscript"/>
        </w:rPr>
        <w:t xml:space="preserve">5 </w:t>
      </w:r>
      <w:r w:rsidR="003655AF" w:rsidRPr="00794B26">
        <w:rPr>
          <w:sz w:val="24"/>
          <w:szCs w:val="24"/>
        </w:rPr>
        <w:t xml:space="preserve">sorted </w:t>
      </w:r>
      <w:proofErr w:type="spellStart"/>
      <w:r w:rsidR="003655AF" w:rsidRPr="00794B26">
        <w:rPr>
          <w:sz w:val="24"/>
          <w:szCs w:val="24"/>
        </w:rPr>
        <w:t>Kupffer</w:t>
      </w:r>
      <w:proofErr w:type="spellEnd"/>
      <w:r w:rsidR="003655AF" w:rsidRPr="00794B26">
        <w:rPr>
          <w:sz w:val="24"/>
          <w:szCs w:val="24"/>
        </w:rPr>
        <w:t xml:space="preserve"> cells (which depends on available sorting time). </w:t>
      </w:r>
      <w:r w:rsidRPr="00794B26">
        <w:rPr>
          <w:sz w:val="24"/>
          <w:szCs w:val="24"/>
        </w:rPr>
        <w:t xml:space="preserve">When using high fat </w:t>
      </w:r>
      <w:r w:rsidR="003655AF" w:rsidRPr="00794B26">
        <w:rPr>
          <w:sz w:val="24"/>
          <w:szCs w:val="24"/>
        </w:rPr>
        <w:t>diet</w:t>
      </w:r>
      <w:r w:rsidRPr="00794B26">
        <w:rPr>
          <w:sz w:val="24"/>
          <w:szCs w:val="24"/>
        </w:rPr>
        <w:t xml:space="preserve"> (HFD)</w:t>
      </w:r>
      <w:r w:rsidR="003655AF" w:rsidRPr="00794B26">
        <w:rPr>
          <w:sz w:val="24"/>
          <w:szCs w:val="24"/>
        </w:rPr>
        <w:t xml:space="preserve"> fed wild type (WT) </w:t>
      </w:r>
      <w:r w:rsidR="00EA1ECB" w:rsidRPr="00794B26">
        <w:rPr>
          <w:sz w:val="24"/>
          <w:szCs w:val="24"/>
        </w:rPr>
        <w:t>C57</w:t>
      </w:r>
      <w:r w:rsidR="003655AF" w:rsidRPr="00794B26">
        <w:rPr>
          <w:sz w:val="24"/>
          <w:szCs w:val="24"/>
        </w:rPr>
        <w:t>BL</w:t>
      </w:r>
      <w:r w:rsidR="00EA1ECB" w:rsidRPr="00794B26">
        <w:rPr>
          <w:sz w:val="24"/>
          <w:szCs w:val="24"/>
        </w:rPr>
        <w:t>/</w:t>
      </w:r>
      <w:r w:rsidR="003655AF" w:rsidRPr="00794B26">
        <w:rPr>
          <w:sz w:val="24"/>
          <w:szCs w:val="24"/>
        </w:rPr>
        <w:t xml:space="preserve">6 mice, 5 </w:t>
      </w:r>
      <w:r w:rsidR="006042B0" w:rsidRPr="00794B26">
        <w:rPr>
          <w:sz w:val="24"/>
          <w:szCs w:val="24"/>
        </w:rPr>
        <w:t xml:space="preserve">× </w:t>
      </w:r>
      <w:r w:rsidR="003655AF" w:rsidRPr="00794B26">
        <w:rPr>
          <w:sz w:val="24"/>
          <w:szCs w:val="24"/>
        </w:rPr>
        <w:t>10</w:t>
      </w:r>
      <w:r w:rsidR="003655AF" w:rsidRPr="00794B26">
        <w:rPr>
          <w:sz w:val="24"/>
          <w:szCs w:val="24"/>
          <w:vertAlign w:val="superscript"/>
        </w:rPr>
        <w:t>5</w:t>
      </w:r>
      <w:r w:rsidR="003655AF" w:rsidRPr="00794B26">
        <w:rPr>
          <w:sz w:val="24"/>
          <w:szCs w:val="24"/>
        </w:rPr>
        <w:t xml:space="preserve"> to 1</w:t>
      </w:r>
      <w:r w:rsidR="006042B0" w:rsidRPr="00794B26">
        <w:rPr>
          <w:sz w:val="24"/>
          <w:szCs w:val="24"/>
        </w:rPr>
        <w:t xml:space="preserve"> × </w:t>
      </w:r>
      <w:r w:rsidR="003655AF" w:rsidRPr="00794B26">
        <w:rPr>
          <w:sz w:val="24"/>
          <w:szCs w:val="24"/>
        </w:rPr>
        <w:t>10</w:t>
      </w:r>
      <w:r w:rsidR="003655AF" w:rsidRPr="00794B26">
        <w:rPr>
          <w:sz w:val="24"/>
          <w:szCs w:val="24"/>
          <w:vertAlign w:val="superscript"/>
        </w:rPr>
        <w:t>6</w:t>
      </w:r>
      <w:r w:rsidR="003655AF" w:rsidRPr="00794B26">
        <w:rPr>
          <w:sz w:val="24"/>
          <w:szCs w:val="24"/>
        </w:rPr>
        <w:t xml:space="preserve"> resident </w:t>
      </w:r>
      <w:r w:rsidRPr="00794B26">
        <w:rPr>
          <w:sz w:val="24"/>
          <w:szCs w:val="24"/>
        </w:rPr>
        <w:t xml:space="preserve">adipose tissue </w:t>
      </w:r>
      <w:r w:rsidR="003655AF" w:rsidRPr="00794B26">
        <w:rPr>
          <w:sz w:val="24"/>
          <w:szCs w:val="24"/>
        </w:rPr>
        <w:t xml:space="preserve">macrophages </w:t>
      </w:r>
      <w:r w:rsidRPr="00794B26">
        <w:rPr>
          <w:sz w:val="24"/>
          <w:szCs w:val="24"/>
        </w:rPr>
        <w:t>(</w:t>
      </w:r>
      <w:r w:rsidR="003655AF" w:rsidRPr="00794B26">
        <w:rPr>
          <w:sz w:val="24"/>
          <w:szCs w:val="24"/>
        </w:rPr>
        <w:t>ATMs</w:t>
      </w:r>
      <w:r w:rsidRPr="00794B26">
        <w:rPr>
          <w:sz w:val="24"/>
          <w:szCs w:val="24"/>
        </w:rPr>
        <w:t>)</w:t>
      </w:r>
      <w:r w:rsidR="003655AF" w:rsidRPr="00794B26">
        <w:rPr>
          <w:sz w:val="24"/>
          <w:szCs w:val="24"/>
        </w:rPr>
        <w:t xml:space="preserve"> can be sorted from the </w:t>
      </w:r>
      <w:r w:rsidRPr="00794B26">
        <w:rPr>
          <w:sz w:val="24"/>
          <w:szCs w:val="24"/>
        </w:rPr>
        <w:t>stromal vascular fraction (</w:t>
      </w:r>
      <w:r w:rsidR="003655AF" w:rsidRPr="00794B26">
        <w:rPr>
          <w:sz w:val="24"/>
          <w:szCs w:val="24"/>
        </w:rPr>
        <w:t>SVF</w:t>
      </w:r>
      <w:r w:rsidRPr="00794B26">
        <w:rPr>
          <w:sz w:val="24"/>
          <w:szCs w:val="24"/>
        </w:rPr>
        <w:t>)</w:t>
      </w:r>
      <w:r w:rsidR="003655AF" w:rsidRPr="00794B26">
        <w:rPr>
          <w:sz w:val="24"/>
          <w:szCs w:val="24"/>
        </w:rPr>
        <w:t>.</w:t>
      </w:r>
      <w:r w:rsidR="00DB75F8" w:rsidRPr="00794B26">
        <w:rPr>
          <w:sz w:val="24"/>
          <w:szCs w:val="24"/>
        </w:rPr>
        <w:t xml:space="preserve"> </w:t>
      </w:r>
      <w:r w:rsidRPr="00794B26">
        <w:rPr>
          <w:sz w:val="24"/>
          <w:szCs w:val="24"/>
        </w:rPr>
        <w:t>The</w:t>
      </w:r>
      <w:r w:rsidR="003655AF" w:rsidRPr="00794B26">
        <w:rPr>
          <w:sz w:val="24"/>
          <w:szCs w:val="24"/>
        </w:rPr>
        <w:t xml:space="preserve"> mentioned total number of </w:t>
      </w:r>
      <w:r w:rsidRPr="00794B26">
        <w:rPr>
          <w:sz w:val="24"/>
          <w:szCs w:val="24"/>
        </w:rPr>
        <w:t xml:space="preserve">macrophages </w:t>
      </w:r>
      <w:r w:rsidR="003655AF" w:rsidRPr="00794B26">
        <w:rPr>
          <w:sz w:val="24"/>
          <w:szCs w:val="24"/>
        </w:rPr>
        <w:t xml:space="preserve">that can be sorted from a given tissue was adequate enough for performing gene expression analysis using quantitative </w:t>
      </w:r>
      <w:r w:rsidR="006042B0" w:rsidRPr="00794B26">
        <w:rPr>
          <w:sz w:val="24"/>
          <w:szCs w:val="24"/>
        </w:rPr>
        <w:t xml:space="preserve">real time </w:t>
      </w:r>
      <w:r w:rsidR="00EA1ECB" w:rsidRPr="00794B26">
        <w:rPr>
          <w:sz w:val="24"/>
          <w:szCs w:val="24"/>
        </w:rPr>
        <w:t xml:space="preserve">polymerase chain reaction </w:t>
      </w:r>
      <w:r w:rsidR="006042B0" w:rsidRPr="00794B26">
        <w:rPr>
          <w:sz w:val="24"/>
          <w:szCs w:val="24"/>
        </w:rPr>
        <w:t>(qPCR)</w:t>
      </w:r>
      <w:r w:rsidR="003655AF" w:rsidRPr="00794B26">
        <w:rPr>
          <w:sz w:val="24"/>
          <w:szCs w:val="24"/>
        </w:rPr>
        <w:t>. For tissues where fewer numbers of macrophage populations are recovered</w:t>
      </w:r>
      <w:r w:rsidR="003A6010" w:rsidRPr="00794B26">
        <w:rPr>
          <w:sz w:val="24"/>
          <w:szCs w:val="24"/>
        </w:rPr>
        <w:t>,</w:t>
      </w:r>
      <w:r w:rsidR="003655AF" w:rsidRPr="00794B26">
        <w:rPr>
          <w:sz w:val="24"/>
          <w:szCs w:val="24"/>
        </w:rPr>
        <w:t xml:space="preserve"> such as the aorta, </w:t>
      </w:r>
      <w:r w:rsidR="00EA1ECB" w:rsidRPr="00794B26">
        <w:rPr>
          <w:sz w:val="24"/>
          <w:szCs w:val="24"/>
        </w:rPr>
        <w:t xml:space="preserve">it is </w:t>
      </w:r>
      <w:r w:rsidR="003655AF" w:rsidRPr="00794B26">
        <w:rPr>
          <w:sz w:val="24"/>
          <w:szCs w:val="24"/>
        </w:rPr>
        <w:t>recommend</w:t>
      </w:r>
      <w:r w:rsidR="00EA1ECB" w:rsidRPr="00794B26">
        <w:rPr>
          <w:sz w:val="24"/>
          <w:szCs w:val="24"/>
        </w:rPr>
        <w:t>ed to use</w:t>
      </w:r>
      <w:r w:rsidR="003655AF" w:rsidRPr="00794B26">
        <w:rPr>
          <w:sz w:val="24"/>
          <w:szCs w:val="24"/>
        </w:rPr>
        <w:t xml:space="preserve"> co-precipitants (for example glycogen) </w:t>
      </w:r>
      <w:r w:rsidRPr="00794B26">
        <w:rPr>
          <w:sz w:val="24"/>
          <w:szCs w:val="24"/>
        </w:rPr>
        <w:t xml:space="preserve">and overnight precipitation </w:t>
      </w:r>
      <w:r w:rsidR="003655AF" w:rsidRPr="00794B26">
        <w:rPr>
          <w:sz w:val="24"/>
          <w:szCs w:val="24"/>
        </w:rPr>
        <w:t>when isolating RNA</w:t>
      </w:r>
      <w:r w:rsidR="00274059" w:rsidRPr="00794B26">
        <w:rPr>
          <w:sz w:val="24"/>
          <w:szCs w:val="24"/>
        </w:rPr>
        <w:t xml:space="preserve"> </w:t>
      </w:r>
      <w:r w:rsidR="003A6010" w:rsidRPr="00794B26">
        <w:rPr>
          <w:sz w:val="24"/>
          <w:szCs w:val="24"/>
        </w:rPr>
        <w:t xml:space="preserve">is </w:t>
      </w:r>
      <w:r w:rsidRPr="00794B26">
        <w:rPr>
          <w:sz w:val="24"/>
          <w:szCs w:val="24"/>
        </w:rPr>
        <w:t>needed for these analyses.</w:t>
      </w:r>
    </w:p>
    <w:p w14:paraId="05B657C4" w14:textId="77777777" w:rsidR="000C43E0" w:rsidRPr="00794B26" w:rsidRDefault="000C43E0" w:rsidP="00EB519F">
      <w:pPr>
        <w:pStyle w:val="NoSpacing"/>
        <w:jc w:val="both"/>
        <w:rPr>
          <w:sz w:val="24"/>
          <w:szCs w:val="24"/>
        </w:rPr>
      </w:pPr>
    </w:p>
    <w:p w14:paraId="7033EE8C" w14:textId="10044AC6" w:rsidR="003655AF" w:rsidRPr="00794B26" w:rsidRDefault="003A6010" w:rsidP="00EB519F">
      <w:pPr>
        <w:pStyle w:val="NoSpacing"/>
        <w:jc w:val="both"/>
        <w:rPr>
          <w:sz w:val="24"/>
          <w:szCs w:val="24"/>
        </w:rPr>
      </w:pPr>
      <w:r w:rsidRPr="00794B26">
        <w:rPr>
          <w:rStyle w:val="NoSpacingChar"/>
          <w:sz w:val="24"/>
          <w:szCs w:val="24"/>
        </w:rPr>
        <w:t>Here, the effects of diet-</w:t>
      </w:r>
      <w:r w:rsidR="003655AF" w:rsidRPr="00794B26">
        <w:rPr>
          <w:rStyle w:val="NoSpacingChar"/>
          <w:sz w:val="24"/>
          <w:szCs w:val="24"/>
        </w:rPr>
        <w:t xml:space="preserve">induced </w:t>
      </w:r>
      <w:r w:rsidR="0068735D" w:rsidRPr="00794B26">
        <w:rPr>
          <w:rStyle w:val="NoSpacingChar"/>
          <w:sz w:val="24"/>
          <w:szCs w:val="24"/>
        </w:rPr>
        <w:t>metabolic disorders</w:t>
      </w:r>
      <w:r w:rsidR="003655AF" w:rsidRPr="00794B26">
        <w:rPr>
          <w:rStyle w:val="NoSpacingChar"/>
          <w:sz w:val="24"/>
          <w:szCs w:val="24"/>
        </w:rPr>
        <w:t xml:space="preserve"> on macrophage phenotype using basic flow cytometry, fluorescence</w:t>
      </w:r>
      <w:r w:rsidR="006042B0" w:rsidRPr="00794B26">
        <w:rPr>
          <w:rStyle w:val="NoSpacingChar"/>
          <w:sz w:val="24"/>
          <w:szCs w:val="24"/>
        </w:rPr>
        <w:t>-</w:t>
      </w:r>
      <w:r w:rsidR="003655AF" w:rsidRPr="00794B26">
        <w:rPr>
          <w:rStyle w:val="NoSpacingChar"/>
          <w:sz w:val="24"/>
          <w:szCs w:val="24"/>
        </w:rPr>
        <w:t>activated cell sorting</w:t>
      </w:r>
      <w:r w:rsidR="001F7D5A" w:rsidRPr="00794B26">
        <w:rPr>
          <w:rStyle w:val="NoSpacingChar"/>
          <w:sz w:val="24"/>
          <w:szCs w:val="24"/>
        </w:rPr>
        <w:t xml:space="preserve"> (FACS)</w:t>
      </w:r>
      <w:r w:rsidR="003655AF" w:rsidRPr="00794B26">
        <w:rPr>
          <w:rStyle w:val="NoSpacingChar"/>
          <w:sz w:val="24"/>
          <w:szCs w:val="24"/>
        </w:rPr>
        <w:t>, and downstream post sort analyses</w:t>
      </w:r>
      <w:r w:rsidR="00EA1ECB" w:rsidRPr="00794B26">
        <w:rPr>
          <w:rStyle w:val="NoSpacingChar"/>
          <w:sz w:val="24"/>
          <w:szCs w:val="24"/>
        </w:rPr>
        <w:t xml:space="preserve"> are shown</w:t>
      </w:r>
      <w:r w:rsidR="003655AF" w:rsidRPr="00794B26">
        <w:rPr>
          <w:rStyle w:val="NoSpacingChar"/>
          <w:sz w:val="24"/>
          <w:szCs w:val="24"/>
        </w:rPr>
        <w:t xml:space="preserve">. </w:t>
      </w:r>
      <w:r w:rsidR="00EA1ECB" w:rsidRPr="00794B26">
        <w:rPr>
          <w:rStyle w:val="NoSpacingChar"/>
          <w:sz w:val="24"/>
          <w:szCs w:val="24"/>
        </w:rPr>
        <w:t xml:space="preserve">These </w:t>
      </w:r>
      <w:r w:rsidR="003655AF" w:rsidRPr="00794B26">
        <w:rPr>
          <w:rStyle w:val="NoSpacingChar"/>
          <w:sz w:val="24"/>
          <w:szCs w:val="24"/>
        </w:rPr>
        <w:t xml:space="preserve">findings corroborate previously published observations that mice fed a </w:t>
      </w:r>
      <w:r w:rsidR="009802A2" w:rsidRPr="00794B26">
        <w:rPr>
          <w:rStyle w:val="NoSpacingChar"/>
          <w:sz w:val="24"/>
          <w:szCs w:val="24"/>
        </w:rPr>
        <w:t>HFD or</w:t>
      </w:r>
      <w:r w:rsidR="003655AF" w:rsidRPr="00794B26">
        <w:rPr>
          <w:rStyle w:val="NoSpacingChar"/>
          <w:sz w:val="24"/>
          <w:szCs w:val="24"/>
        </w:rPr>
        <w:t xml:space="preserve"> </w:t>
      </w:r>
      <w:r w:rsidR="009802A2" w:rsidRPr="00794B26">
        <w:rPr>
          <w:rStyle w:val="NoSpacingChar"/>
          <w:sz w:val="24"/>
          <w:szCs w:val="24"/>
        </w:rPr>
        <w:t xml:space="preserve">HFHCD </w:t>
      </w:r>
      <w:r w:rsidR="003655AF" w:rsidRPr="00794B26">
        <w:rPr>
          <w:rStyle w:val="NoSpacingChar"/>
          <w:sz w:val="24"/>
          <w:szCs w:val="24"/>
        </w:rPr>
        <w:t>exhibit increased infiltration of classically activated (M1) macrophages in affected tissues</w:t>
      </w:r>
      <w:r w:rsidR="00075685">
        <w:rPr>
          <w:rStyle w:val="NoSpacingChar"/>
          <w:sz w:val="24"/>
          <w:szCs w:val="24"/>
        </w:rPr>
        <w:t xml:space="preserve"> such as the aorta</w:t>
      </w:r>
      <w:r w:rsidR="003655AF" w:rsidRPr="00794B26">
        <w:rPr>
          <w:rStyle w:val="NoSpacingChar"/>
          <w:sz w:val="24"/>
          <w:szCs w:val="24"/>
        </w:rPr>
        <w:t xml:space="preserve"> </w:t>
      </w:r>
      <w:r w:rsidR="003655AF" w:rsidRPr="004D3DC0">
        <w:rPr>
          <w:rStyle w:val="NoSpacingChar"/>
          <w:sz w:val="24"/>
        </w:rPr>
        <w:t>(Fig</w:t>
      </w:r>
      <w:r w:rsidR="003A4E21" w:rsidRPr="004D3DC0">
        <w:rPr>
          <w:rStyle w:val="NoSpacingChar"/>
          <w:sz w:val="24"/>
        </w:rPr>
        <w:t>ure</w:t>
      </w:r>
      <w:r w:rsidR="002F3E59" w:rsidRPr="004D3DC0">
        <w:rPr>
          <w:rStyle w:val="NoSpacingChar"/>
          <w:sz w:val="24"/>
        </w:rPr>
        <w:t xml:space="preserve"> 1B</w:t>
      </w:r>
      <w:r w:rsidR="003655AF" w:rsidRPr="004D3DC0">
        <w:rPr>
          <w:rStyle w:val="NoSpacingChar"/>
          <w:sz w:val="24"/>
        </w:rPr>
        <w:t>)</w:t>
      </w:r>
      <w:r w:rsidR="003655AF" w:rsidRPr="00794B26">
        <w:rPr>
          <w:rStyle w:val="NoSpacingChar"/>
          <w:sz w:val="24"/>
          <w:szCs w:val="24"/>
        </w:rPr>
        <w:t xml:space="preserve">. Taking advantage of </w:t>
      </w:r>
      <w:r w:rsidR="000D3272" w:rsidRPr="00794B26">
        <w:rPr>
          <w:rStyle w:val="NoSpacingChar"/>
          <w:sz w:val="24"/>
          <w:szCs w:val="24"/>
        </w:rPr>
        <w:t xml:space="preserve">flow cytometry, </w:t>
      </w:r>
      <w:r w:rsidR="005B0FD0" w:rsidRPr="00794B26">
        <w:rPr>
          <w:rStyle w:val="NoSpacingChar"/>
          <w:sz w:val="24"/>
          <w:szCs w:val="24"/>
        </w:rPr>
        <w:t>FACS</w:t>
      </w:r>
      <w:r w:rsidR="003655AF" w:rsidRPr="00794B26">
        <w:rPr>
          <w:rStyle w:val="NoSpacingChar"/>
          <w:sz w:val="24"/>
          <w:szCs w:val="24"/>
        </w:rPr>
        <w:t>,</w:t>
      </w:r>
      <w:r w:rsidR="000D3272" w:rsidRPr="00794B26">
        <w:rPr>
          <w:rStyle w:val="NoSpacingChar"/>
          <w:sz w:val="24"/>
          <w:szCs w:val="24"/>
        </w:rPr>
        <w:t xml:space="preserve"> and gene expression profiling (via quantitative</w:t>
      </w:r>
      <w:r w:rsidR="00D47AC2" w:rsidRPr="00794B26">
        <w:rPr>
          <w:rStyle w:val="NoSpacingChar"/>
          <w:sz w:val="24"/>
          <w:szCs w:val="24"/>
        </w:rPr>
        <w:t xml:space="preserve"> polymerase chain reaction (q</w:t>
      </w:r>
      <w:r w:rsidR="000D3272" w:rsidRPr="00794B26">
        <w:rPr>
          <w:rStyle w:val="NoSpacingChar"/>
          <w:sz w:val="24"/>
          <w:szCs w:val="24"/>
        </w:rPr>
        <w:t>PCR),</w:t>
      </w:r>
      <w:r w:rsidR="003655AF" w:rsidRPr="00794B26">
        <w:rPr>
          <w:rStyle w:val="NoSpacingChar"/>
          <w:sz w:val="24"/>
          <w:szCs w:val="24"/>
        </w:rPr>
        <w:t xml:space="preserve"> the predominating phenotype for Ron receptor tyrosine kinase</w:t>
      </w:r>
      <w:r w:rsidR="007F2638" w:rsidRPr="00794B26">
        <w:rPr>
          <w:rStyle w:val="NoSpacingChar"/>
          <w:sz w:val="24"/>
          <w:szCs w:val="24"/>
        </w:rPr>
        <w:t>-</w:t>
      </w:r>
      <w:r w:rsidR="003655AF" w:rsidRPr="00794B26">
        <w:rPr>
          <w:rStyle w:val="NoSpacingChar"/>
          <w:sz w:val="24"/>
          <w:szCs w:val="24"/>
        </w:rPr>
        <w:t>expressing CD45</w:t>
      </w:r>
      <w:r w:rsidR="003655AF" w:rsidRPr="00794B26">
        <w:rPr>
          <w:rStyle w:val="NoSpacingChar"/>
          <w:sz w:val="24"/>
          <w:szCs w:val="24"/>
          <w:vertAlign w:val="superscript"/>
        </w:rPr>
        <w:t>+</w:t>
      </w:r>
      <w:r w:rsidR="003655AF" w:rsidRPr="00794B26">
        <w:rPr>
          <w:rStyle w:val="NoSpacingChar"/>
          <w:sz w:val="24"/>
          <w:szCs w:val="24"/>
        </w:rPr>
        <w:t xml:space="preserve"> F4/80</w:t>
      </w:r>
      <w:r w:rsidR="003655AF" w:rsidRPr="00794B26">
        <w:rPr>
          <w:rStyle w:val="NoSpacingChar"/>
          <w:sz w:val="24"/>
          <w:szCs w:val="24"/>
          <w:vertAlign w:val="superscript"/>
        </w:rPr>
        <w:t>+</w:t>
      </w:r>
      <w:r w:rsidR="003655AF" w:rsidRPr="00794B26">
        <w:rPr>
          <w:rStyle w:val="NoSpacingChar"/>
          <w:sz w:val="24"/>
          <w:szCs w:val="24"/>
        </w:rPr>
        <w:t xml:space="preserve"> macrophages derived from tissues isolated </w:t>
      </w:r>
      <w:r w:rsidR="007F2638" w:rsidRPr="00794B26">
        <w:rPr>
          <w:rStyle w:val="NoSpacingChar"/>
          <w:sz w:val="24"/>
          <w:szCs w:val="24"/>
        </w:rPr>
        <w:t xml:space="preserve">from </w:t>
      </w:r>
      <w:r w:rsidR="003655AF" w:rsidRPr="00794B26">
        <w:rPr>
          <w:rStyle w:val="NoSpacingChar"/>
          <w:sz w:val="24"/>
          <w:szCs w:val="24"/>
        </w:rPr>
        <w:t>diet</w:t>
      </w:r>
      <w:r w:rsidR="007F2638" w:rsidRPr="00794B26">
        <w:rPr>
          <w:rStyle w:val="NoSpacingChar"/>
          <w:sz w:val="24"/>
          <w:szCs w:val="24"/>
        </w:rPr>
        <w:t>-</w:t>
      </w:r>
      <w:r w:rsidR="003655AF" w:rsidRPr="00794B26">
        <w:rPr>
          <w:rStyle w:val="NoSpacingChar"/>
          <w:sz w:val="24"/>
          <w:szCs w:val="24"/>
        </w:rPr>
        <w:t>fed mice</w:t>
      </w:r>
      <w:r w:rsidR="00EA1ECB" w:rsidRPr="00794B26">
        <w:rPr>
          <w:rStyle w:val="NoSpacingChar"/>
          <w:sz w:val="24"/>
          <w:szCs w:val="24"/>
        </w:rPr>
        <w:t xml:space="preserve"> </w:t>
      </w:r>
      <w:r w:rsidR="000D3272" w:rsidRPr="00794B26">
        <w:rPr>
          <w:rStyle w:val="NoSpacingChar"/>
          <w:sz w:val="24"/>
          <w:szCs w:val="24"/>
        </w:rPr>
        <w:t>was</w:t>
      </w:r>
      <w:r w:rsidR="00EA1ECB" w:rsidRPr="00794B26">
        <w:rPr>
          <w:rStyle w:val="NoSpacingChar"/>
          <w:sz w:val="24"/>
          <w:szCs w:val="24"/>
        </w:rPr>
        <w:t xml:space="preserve"> observed</w:t>
      </w:r>
      <w:r w:rsidR="003655AF" w:rsidRPr="00794B26">
        <w:rPr>
          <w:rStyle w:val="NoSpacingChar"/>
          <w:sz w:val="24"/>
          <w:szCs w:val="24"/>
        </w:rPr>
        <w:t>.</w:t>
      </w:r>
      <w:r w:rsidR="004F0F39" w:rsidRPr="00794B26">
        <w:rPr>
          <w:rStyle w:val="NoSpacingChar"/>
          <w:sz w:val="24"/>
          <w:szCs w:val="24"/>
        </w:rPr>
        <w:t xml:space="preserve"> Ron receptor-expressing</w:t>
      </w:r>
      <w:r w:rsidR="00075685">
        <w:rPr>
          <w:rStyle w:val="NoSpacingChar"/>
          <w:sz w:val="24"/>
          <w:szCs w:val="24"/>
        </w:rPr>
        <w:t xml:space="preserve"> aortic</w:t>
      </w:r>
      <w:r w:rsidR="004F0F39" w:rsidRPr="00794B26">
        <w:rPr>
          <w:rStyle w:val="NoSpacingChar"/>
          <w:sz w:val="24"/>
          <w:szCs w:val="24"/>
        </w:rPr>
        <w:t xml:space="preserve"> macrophages which demonstrated an anti-inflammatory </w:t>
      </w:r>
      <w:r w:rsidR="00222B06" w:rsidRPr="00794B26">
        <w:rPr>
          <w:rStyle w:val="NoSpacingChar"/>
          <w:sz w:val="24"/>
          <w:szCs w:val="24"/>
        </w:rPr>
        <w:t>phenotype</w:t>
      </w:r>
      <w:r w:rsidR="004F0F39" w:rsidRPr="00794B26">
        <w:rPr>
          <w:rStyle w:val="NoSpacingChar"/>
          <w:sz w:val="24"/>
          <w:szCs w:val="24"/>
        </w:rPr>
        <w:t xml:space="preserve"> were decreased in H</w:t>
      </w:r>
      <w:r w:rsidR="008B1E1C" w:rsidRPr="00794B26">
        <w:rPr>
          <w:rStyle w:val="NoSpacingChar"/>
          <w:sz w:val="24"/>
          <w:szCs w:val="24"/>
        </w:rPr>
        <w:t>FH</w:t>
      </w:r>
      <w:r w:rsidR="004F0F39" w:rsidRPr="00794B26">
        <w:rPr>
          <w:rStyle w:val="NoSpacingChar"/>
          <w:sz w:val="24"/>
          <w:szCs w:val="24"/>
        </w:rPr>
        <w:t>CD</w:t>
      </w:r>
      <w:r w:rsidR="008B1E1C" w:rsidRPr="00794B26">
        <w:rPr>
          <w:rStyle w:val="NoSpacingChar"/>
          <w:sz w:val="24"/>
          <w:szCs w:val="24"/>
        </w:rPr>
        <w:t>-</w:t>
      </w:r>
      <w:r w:rsidR="004F0F39" w:rsidRPr="00794B26">
        <w:rPr>
          <w:rStyle w:val="NoSpacingChar"/>
          <w:sz w:val="24"/>
          <w:szCs w:val="24"/>
        </w:rPr>
        <w:t>fed mice</w:t>
      </w:r>
      <w:r w:rsidR="00F95CE9" w:rsidRPr="00794B26">
        <w:rPr>
          <w:rStyle w:val="NoSpacingChar"/>
          <w:sz w:val="24"/>
          <w:szCs w:val="24"/>
        </w:rPr>
        <w:t xml:space="preserve"> (Figure </w:t>
      </w:r>
      <w:r w:rsidR="004A05FA" w:rsidRPr="00794B26">
        <w:rPr>
          <w:rStyle w:val="NoSpacingChar"/>
          <w:sz w:val="24"/>
          <w:szCs w:val="24"/>
        </w:rPr>
        <w:t>1C and D</w:t>
      </w:r>
      <w:r w:rsidR="00F95CE9" w:rsidRPr="00794B26">
        <w:rPr>
          <w:rStyle w:val="NoSpacingChar"/>
          <w:sz w:val="24"/>
          <w:szCs w:val="24"/>
        </w:rPr>
        <w:t xml:space="preserve">). </w:t>
      </w:r>
      <w:r w:rsidR="00075685">
        <w:rPr>
          <w:rStyle w:val="NoSpacingChar"/>
          <w:sz w:val="24"/>
          <w:szCs w:val="24"/>
        </w:rPr>
        <w:t>S</w:t>
      </w:r>
      <w:r w:rsidR="00F95CE9" w:rsidRPr="00794B26">
        <w:rPr>
          <w:rStyle w:val="NoSpacingChar"/>
          <w:sz w:val="24"/>
          <w:szCs w:val="24"/>
        </w:rPr>
        <w:t>orted Ron receptor-expressing macrophages</w:t>
      </w:r>
      <w:r w:rsidR="00075685">
        <w:rPr>
          <w:rStyle w:val="NoSpacingChar"/>
          <w:sz w:val="24"/>
          <w:szCs w:val="24"/>
        </w:rPr>
        <w:t xml:space="preserve"> derived from digested aortas</w:t>
      </w:r>
      <w:r w:rsidR="00F95CE9" w:rsidRPr="00794B26">
        <w:rPr>
          <w:rStyle w:val="NoSpacingChar"/>
          <w:sz w:val="24"/>
          <w:szCs w:val="24"/>
        </w:rPr>
        <w:t xml:space="preserve"> demonstrated increased </w:t>
      </w:r>
      <w:r w:rsidR="007105B4" w:rsidRPr="00794B26">
        <w:rPr>
          <w:rStyle w:val="NoSpacingChar"/>
          <w:sz w:val="24"/>
          <w:szCs w:val="24"/>
        </w:rPr>
        <w:t>a</w:t>
      </w:r>
      <w:r w:rsidR="00F95CE9" w:rsidRPr="00794B26">
        <w:rPr>
          <w:rStyle w:val="NoSpacingChar"/>
          <w:sz w:val="24"/>
          <w:szCs w:val="24"/>
        </w:rPr>
        <w:t>rginase 1 (Arg1)</w:t>
      </w:r>
      <w:r w:rsidR="007105B4" w:rsidRPr="00794B26">
        <w:rPr>
          <w:rStyle w:val="NoSpacingChar"/>
          <w:sz w:val="24"/>
          <w:szCs w:val="24"/>
        </w:rPr>
        <w:t xml:space="preserve"> gene expression,</w:t>
      </w:r>
      <w:r w:rsidR="00F95CE9" w:rsidRPr="00794B26">
        <w:rPr>
          <w:rStyle w:val="NoSpacingChar"/>
          <w:sz w:val="24"/>
          <w:szCs w:val="24"/>
        </w:rPr>
        <w:t xml:space="preserve"> which is a well-established M2 macrophage marker</w:t>
      </w:r>
      <w:r w:rsidR="00586807" w:rsidRPr="00794B26">
        <w:rPr>
          <w:rStyle w:val="NoSpacingChar"/>
          <w:sz w:val="24"/>
          <w:szCs w:val="24"/>
        </w:rPr>
        <w:t xml:space="preserve"> (Figure 1E)</w:t>
      </w:r>
      <w:r w:rsidR="00F95CE9" w:rsidRPr="00794B26">
        <w:rPr>
          <w:rStyle w:val="NoSpacingChar"/>
          <w:sz w:val="24"/>
          <w:szCs w:val="24"/>
        </w:rPr>
        <w:t>.</w:t>
      </w:r>
      <w:r w:rsidR="007105B4" w:rsidRPr="00794B26">
        <w:rPr>
          <w:rStyle w:val="NoSpacingChar"/>
          <w:sz w:val="24"/>
          <w:szCs w:val="24"/>
        </w:rPr>
        <w:t xml:space="preserve"> Pro-inflammatory macrophages which were characterized as CD45</w:t>
      </w:r>
      <w:r w:rsidR="007105B4" w:rsidRPr="00794B26">
        <w:rPr>
          <w:rStyle w:val="NoSpacingChar"/>
          <w:sz w:val="24"/>
          <w:szCs w:val="24"/>
          <w:vertAlign w:val="superscript"/>
        </w:rPr>
        <w:t xml:space="preserve">+ </w:t>
      </w:r>
      <w:r w:rsidR="007105B4" w:rsidRPr="00794B26">
        <w:rPr>
          <w:rStyle w:val="NoSpacingChar"/>
          <w:sz w:val="24"/>
          <w:szCs w:val="24"/>
        </w:rPr>
        <w:t>F4/80</w:t>
      </w:r>
      <w:r w:rsidR="007105B4" w:rsidRPr="00794B26">
        <w:rPr>
          <w:rStyle w:val="NoSpacingChar"/>
          <w:sz w:val="24"/>
          <w:szCs w:val="24"/>
          <w:vertAlign w:val="superscript"/>
        </w:rPr>
        <w:t xml:space="preserve">+ </w:t>
      </w:r>
      <w:r w:rsidR="007105B4" w:rsidRPr="00794B26">
        <w:rPr>
          <w:rStyle w:val="NoSpacingChar"/>
          <w:sz w:val="24"/>
          <w:szCs w:val="24"/>
        </w:rPr>
        <w:t>CD11c</w:t>
      </w:r>
      <w:r w:rsidR="007105B4" w:rsidRPr="00794B26">
        <w:rPr>
          <w:rStyle w:val="NoSpacingChar"/>
          <w:sz w:val="24"/>
          <w:szCs w:val="24"/>
          <w:vertAlign w:val="superscript"/>
        </w:rPr>
        <w:t xml:space="preserve">+ </w:t>
      </w:r>
      <w:r w:rsidR="007105B4" w:rsidRPr="00794B26">
        <w:rPr>
          <w:rStyle w:val="NoSpacingChar"/>
          <w:sz w:val="24"/>
          <w:szCs w:val="24"/>
        </w:rPr>
        <w:t xml:space="preserve">were increased </w:t>
      </w:r>
      <w:r w:rsidR="002E0A5A" w:rsidRPr="00794B26">
        <w:rPr>
          <w:rStyle w:val="NoSpacingChar"/>
          <w:sz w:val="24"/>
          <w:szCs w:val="24"/>
        </w:rPr>
        <w:t xml:space="preserve">in aortas </w:t>
      </w:r>
      <w:r w:rsidR="007105B4" w:rsidRPr="00794B26">
        <w:rPr>
          <w:rStyle w:val="NoSpacingChar"/>
          <w:sz w:val="24"/>
          <w:szCs w:val="24"/>
        </w:rPr>
        <w:t>isolated from H</w:t>
      </w:r>
      <w:r w:rsidR="008B1E1C" w:rsidRPr="00794B26">
        <w:rPr>
          <w:rStyle w:val="NoSpacingChar"/>
          <w:sz w:val="24"/>
          <w:szCs w:val="24"/>
        </w:rPr>
        <w:t>FH</w:t>
      </w:r>
      <w:r w:rsidR="007105B4" w:rsidRPr="00794B26">
        <w:rPr>
          <w:rStyle w:val="NoSpacingChar"/>
          <w:sz w:val="24"/>
          <w:szCs w:val="24"/>
        </w:rPr>
        <w:t xml:space="preserve">CD-fed mice (Figure 1B and </w:t>
      </w:r>
      <w:r w:rsidR="00222B06" w:rsidRPr="00794B26">
        <w:rPr>
          <w:rStyle w:val="NoSpacingChar"/>
          <w:sz w:val="24"/>
          <w:szCs w:val="24"/>
        </w:rPr>
        <w:t>D</w:t>
      </w:r>
      <w:r w:rsidR="007105B4" w:rsidRPr="00794B26">
        <w:rPr>
          <w:rStyle w:val="NoSpacingChar"/>
          <w:sz w:val="24"/>
          <w:szCs w:val="24"/>
        </w:rPr>
        <w:t>).</w:t>
      </w:r>
      <w:r w:rsidR="002E0A5A" w:rsidRPr="00794B26">
        <w:rPr>
          <w:rStyle w:val="NoSpacingChar"/>
          <w:sz w:val="24"/>
          <w:szCs w:val="24"/>
        </w:rPr>
        <w:t xml:space="preserve"> </w:t>
      </w:r>
      <w:r w:rsidR="006D68B9" w:rsidRPr="00794B26">
        <w:rPr>
          <w:rStyle w:val="NoSpacingChar"/>
          <w:sz w:val="24"/>
          <w:szCs w:val="24"/>
        </w:rPr>
        <w:t>Characterizing liver-resident macrophages further elucidated the prevailing phenotype of Ron receptor-expressing subpopulations (Figure 2A).</w:t>
      </w:r>
      <w:r w:rsidR="006D68B9" w:rsidRPr="00794B26" w:rsidDel="00C4221F">
        <w:rPr>
          <w:rStyle w:val="NoSpacingChar"/>
          <w:sz w:val="24"/>
          <w:szCs w:val="24"/>
        </w:rPr>
        <w:t xml:space="preserve"> </w:t>
      </w:r>
      <w:r w:rsidR="002E0A5A" w:rsidRPr="00794B26">
        <w:rPr>
          <w:rStyle w:val="NoSpacingChar"/>
          <w:sz w:val="24"/>
          <w:szCs w:val="24"/>
        </w:rPr>
        <w:t>CD11c+ pro-inflammatory macrophage population</w:t>
      </w:r>
      <w:r w:rsidR="000D3272" w:rsidRPr="00794B26">
        <w:rPr>
          <w:rStyle w:val="NoSpacingChar"/>
          <w:sz w:val="24"/>
          <w:szCs w:val="24"/>
        </w:rPr>
        <w:t>s</w:t>
      </w:r>
      <w:r w:rsidR="002E0A5A" w:rsidRPr="00794B26">
        <w:rPr>
          <w:rStyle w:val="NoSpacingChar"/>
          <w:sz w:val="24"/>
          <w:szCs w:val="24"/>
        </w:rPr>
        <w:t xml:space="preserve"> </w:t>
      </w:r>
      <w:r w:rsidR="00C4221F" w:rsidRPr="00794B26">
        <w:rPr>
          <w:rStyle w:val="NoSpacingChar"/>
          <w:sz w:val="24"/>
          <w:szCs w:val="24"/>
        </w:rPr>
        <w:t xml:space="preserve">demonstrated a decrease expression of genes that are </w:t>
      </w:r>
      <w:r w:rsidR="00316248" w:rsidRPr="00794B26">
        <w:rPr>
          <w:rStyle w:val="NoSpacingChar"/>
          <w:sz w:val="24"/>
          <w:szCs w:val="24"/>
        </w:rPr>
        <w:t>strongly associated</w:t>
      </w:r>
      <w:r w:rsidR="002E0A5A" w:rsidRPr="00794B26">
        <w:rPr>
          <w:rStyle w:val="NoSpacingChar"/>
          <w:sz w:val="24"/>
          <w:szCs w:val="24"/>
        </w:rPr>
        <w:t xml:space="preserve"> with a</w:t>
      </w:r>
      <w:r w:rsidR="00C4221F" w:rsidRPr="00794B26">
        <w:rPr>
          <w:rStyle w:val="NoSpacingChar"/>
          <w:sz w:val="24"/>
          <w:szCs w:val="24"/>
        </w:rPr>
        <w:t>n</w:t>
      </w:r>
      <w:r w:rsidR="002E0A5A" w:rsidRPr="00794B26">
        <w:rPr>
          <w:rStyle w:val="NoSpacingChar"/>
          <w:sz w:val="24"/>
          <w:szCs w:val="24"/>
        </w:rPr>
        <w:t xml:space="preserve"> </w:t>
      </w:r>
      <w:r w:rsidR="00C4221F" w:rsidRPr="00794B26">
        <w:rPr>
          <w:rStyle w:val="NoSpacingChar"/>
          <w:sz w:val="24"/>
          <w:szCs w:val="24"/>
        </w:rPr>
        <w:t>anti-inflammatory (</w:t>
      </w:r>
      <w:r w:rsidR="002E0A5A" w:rsidRPr="00794B26">
        <w:rPr>
          <w:rStyle w:val="NoSpacingChar"/>
          <w:sz w:val="24"/>
          <w:szCs w:val="24"/>
        </w:rPr>
        <w:t>M2</w:t>
      </w:r>
      <w:r w:rsidR="00C4221F" w:rsidRPr="00794B26">
        <w:rPr>
          <w:rStyle w:val="NoSpacingChar"/>
          <w:sz w:val="24"/>
          <w:szCs w:val="24"/>
        </w:rPr>
        <w:t xml:space="preserve">) </w:t>
      </w:r>
      <w:r w:rsidR="002E0A5A" w:rsidRPr="00794B26">
        <w:rPr>
          <w:rStyle w:val="NoSpacingChar"/>
          <w:sz w:val="24"/>
          <w:szCs w:val="24"/>
        </w:rPr>
        <w:t xml:space="preserve">phenotype such as Arg1 and Ron </w:t>
      </w:r>
      <w:r w:rsidR="000D3272" w:rsidRPr="00794B26">
        <w:rPr>
          <w:rStyle w:val="NoSpacingChar"/>
          <w:sz w:val="24"/>
          <w:szCs w:val="24"/>
        </w:rPr>
        <w:t xml:space="preserve">(Figure </w:t>
      </w:r>
      <w:r w:rsidR="00222B06" w:rsidRPr="00794B26">
        <w:rPr>
          <w:rStyle w:val="NoSpacingChar"/>
          <w:sz w:val="24"/>
          <w:szCs w:val="24"/>
        </w:rPr>
        <w:t>2B</w:t>
      </w:r>
      <w:r w:rsidR="000D3272" w:rsidRPr="00794B26">
        <w:rPr>
          <w:rStyle w:val="NoSpacingChar"/>
          <w:sz w:val="24"/>
          <w:szCs w:val="24"/>
        </w:rPr>
        <w:t>)</w:t>
      </w:r>
      <w:r w:rsidR="002E0A5A" w:rsidRPr="00794B26">
        <w:rPr>
          <w:rStyle w:val="NoSpacingChar"/>
          <w:sz w:val="24"/>
          <w:szCs w:val="24"/>
        </w:rPr>
        <w:t>.</w:t>
      </w:r>
      <w:r w:rsidR="000D3272" w:rsidRPr="00794B26">
        <w:rPr>
          <w:rStyle w:val="NoSpacingChar"/>
          <w:sz w:val="24"/>
          <w:szCs w:val="24"/>
        </w:rPr>
        <w:t xml:space="preserve"> Similar trends were observed in macrophage populations isolated from digested white adipose tissue (Figure </w:t>
      </w:r>
      <w:r w:rsidR="00222B06" w:rsidRPr="00794B26">
        <w:rPr>
          <w:rStyle w:val="NoSpacingChar"/>
          <w:sz w:val="24"/>
          <w:szCs w:val="24"/>
        </w:rPr>
        <w:t>3</w:t>
      </w:r>
      <w:r w:rsidR="000D3272" w:rsidRPr="00794B26">
        <w:rPr>
          <w:rStyle w:val="NoSpacingChar"/>
          <w:sz w:val="24"/>
          <w:szCs w:val="24"/>
        </w:rPr>
        <w:t xml:space="preserve">). Macrophage population with a pro-inflammatory signature showed decreased surface expression of the Ron receptor (Figure </w:t>
      </w:r>
      <w:r w:rsidR="00222B06" w:rsidRPr="00794B26">
        <w:rPr>
          <w:rStyle w:val="NoSpacingChar"/>
          <w:sz w:val="24"/>
          <w:szCs w:val="24"/>
        </w:rPr>
        <w:t>3</w:t>
      </w:r>
      <w:r w:rsidR="000D3272" w:rsidRPr="00794B26">
        <w:rPr>
          <w:rStyle w:val="NoSpacingChar"/>
          <w:sz w:val="24"/>
          <w:szCs w:val="24"/>
        </w:rPr>
        <w:t xml:space="preserve">). </w:t>
      </w:r>
      <w:r w:rsidR="003655AF" w:rsidRPr="00794B26">
        <w:rPr>
          <w:rStyle w:val="NoSpacingChar"/>
          <w:sz w:val="24"/>
          <w:szCs w:val="24"/>
        </w:rPr>
        <w:t xml:space="preserve">Combining </w:t>
      </w:r>
      <w:r w:rsidR="005B0FD0" w:rsidRPr="00794B26">
        <w:rPr>
          <w:rStyle w:val="NoSpacingChar"/>
          <w:sz w:val="24"/>
          <w:szCs w:val="24"/>
        </w:rPr>
        <w:t xml:space="preserve">the </w:t>
      </w:r>
      <w:r w:rsidR="002F3E59" w:rsidRPr="00794B26">
        <w:rPr>
          <w:rStyle w:val="NoSpacingChar"/>
          <w:sz w:val="24"/>
          <w:szCs w:val="24"/>
        </w:rPr>
        <w:t>approaches</w:t>
      </w:r>
      <w:r w:rsidR="003655AF" w:rsidRPr="00794B26">
        <w:rPr>
          <w:rStyle w:val="NoSpacingChar"/>
          <w:sz w:val="24"/>
          <w:szCs w:val="24"/>
        </w:rPr>
        <w:t xml:space="preserve">, basic flow cytometry and FACS, </w:t>
      </w:r>
      <w:r w:rsidR="00267A6B" w:rsidRPr="00794B26">
        <w:rPr>
          <w:rStyle w:val="NoSpacingChar"/>
          <w:sz w:val="24"/>
          <w:szCs w:val="24"/>
        </w:rPr>
        <w:t xml:space="preserve">resulted in </w:t>
      </w:r>
      <w:r w:rsidR="003655AF" w:rsidRPr="00794B26">
        <w:rPr>
          <w:rStyle w:val="NoSpacingChar"/>
          <w:sz w:val="24"/>
          <w:szCs w:val="24"/>
        </w:rPr>
        <w:t>conclusive data that</w:t>
      </w:r>
      <w:r w:rsidR="00267A6B" w:rsidRPr="00794B26">
        <w:rPr>
          <w:rStyle w:val="NoSpacingChar"/>
          <w:sz w:val="24"/>
          <w:szCs w:val="24"/>
        </w:rPr>
        <w:t xml:space="preserve"> </w:t>
      </w:r>
      <w:r w:rsidR="000D3272" w:rsidRPr="00794B26">
        <w:rPr>
          <w:rStyle w:val="NoSpacingChar"/>
          <w:sz w:val="24"/>
          <w:szCs w:val="24"/>
        </w:rPr>
        <w:t xml:space="preserve">further validates </w:t>
      </w:r>
      <w:r w:rsidR="005B0FD0" w:rsidRPr="00794B26">
        <w:rPr>
          <w:rStyle w:val="NoSpacingChar"/>
          <w:sz w:val="24"/>
          <w:szCs w:val="24"/>
        </w:rPr>
        <w:t xml:space="preserve">the </w:t>
      </w:r>
      <w:r w:rsidR="003655AF" w:rsidRPr="00794B26">
        <w:rPr>
          <w:rStyle w:val="NoSpacingChar"/>
          <w:sz w:val="24"/>
          <w:szCs w:val="24"/>
        </w:rPr>
        <w:t xml:space="preserve">Ron </w:t>
      </w:r>
      <w:r w:rsidR="005B0FD0" w:rsidRPr="00794B26">
        <w:rPr>
          <w:rStyle w:val="NoSpacingChar"/>
          <w:sz w:val="24"/>
          <w:szCs w:val="24"/>
        </w:rPr>
        <w:t xml:space="preserve">receptor </w:t>
      </w:r>
      <w:r w:rsidR="004C2043" w:rsidRPr="00794B26">
        <w:rPr>
          <w:rStyle w:val="NoSpacingChar"/>
          <w:sz w:val="24"/>
          <w:szCs w:val="24"/>
        </w:rPr>
        <w:t>as</w:t>
      </w:r>
      <w:r w:rsidR="003655AF" w:rsidRPr="00794B26">
        <w:rPr>
          <w:rStyle w:val="NoSpacingChar"/>
          <w:sz w:val="24"/>
          <w:szCs w:val="24"/>
        </w:rPr>
        <w:t xml:space="preserve"> </w:t>
      </w:r>
      <w:r w:rsidR="006F18CE" w:rsidRPr="00794B26">
        <w:rPr>
          <w:rStyle w:val="NoSpacingChar"/>
          <w:sz w:val="24"/>
          <w:szCs w:val="24"/>
        </w:rPr>
        <w:t xml:space="preserve">a </w:t>
      </w:r>
      <w:r w:rsidR="005B0FD0" w:rsidRPr="00794B26">
        <w:rPr>
          <w:rStyle w:val="NoSpacingChar"/>
          <w:sz w:val="24"/>
          <w:szCs w:val="24"/>
        </w:rPr>
        <w:t>regulator of</w:t>
      </w:r>
      <w:r w:rsidR="003655AF" w:rsidRPr="00794B26">
        <w:rPr>
          <w:rStyle w:val="NoSpacingChar"/>
          <w:sz w:val="24"/>
          <w:szCs w:val="24"/>
        </w:rPr>
        <w:t xml:space="preserve"> </w:t>
      </w:r>
      <w:r w:rsidR="005B0FD0" w:rsidRPr="00794B26">
        <w:rPr>
          <w:rStyle w:val="NoSpacingChar"/>
          <w:sz w:val="24"/>
          <w:szCs w:val="24"/>
        </w:rPr>
        <w:t>alternative (M2) activation</w:t>
      </w:r>
      <w:r w:rsidR="00495FA0" w:rsidRPr="00794B26">
        <w:rPr>
          <w:rStyle w:val="NoSpacingChar"/>
          <w:sz w:val="24"/>
          <w:szCs w:val="24"/>
        </w:rPr>
        <w:t xml:space="preserve"> in macrophages</w:t>
      </w:r>
      <w:r w:rsidR="003655AF" w:rsidRPr="00794B26">
        <w:rPr>
          <w:rStyle w:val="NoSpacingChar"/>
          <w:sz w:val="24"/>
          <w:szCs w:val="24"/>
        </w:rPr>
        <w:t>.</w:t>
      </w:r>
      <w:r w:rsidR="006F18CE" w:rsidRPr="00794B26">
        <w:rPr>
          <w:rStyle w:val="NoSpacingChar"/>
          <w:sz w:val="24"/>
          <w:szCs w:val="24"/>
          <w:vertAlign w:val="superscript"/>
        </w:rPr>
        <w:t xml:space="preserve">32 </w:t>
      </w:r>
      <w:r w:rsidR="006F18CE" w:rsidRPr="00794B26">
        <w:rPr>
          <w:rStyle w:val="NoSpacingChar"/>
          <w:sz w:val="24"/>
          <w:szCs w:val="24"/>
        </w:rPr>
        <w:t xml:space="preserve">Such bias toward an anti-inflammatory (M2) phenotype has </w:t>
      </w:r>
      <w:r w:rsidRPr="00794B26">
        <w:rPr>
          <w:rStyle w:val="NoSpacingChar"/>
          <w:sz w:val="24"/>
          <w:szCs w:val="24"/>
        </w:rPr>
        <w:t xml:space="preserve">been </w:t>
      </w:r>
      <w:r w:rsidR="006F18CE" w:rsidRPr="00794B26">
        <w:rPr>
          <w:rStyle w:val="NoSpacingChar"/>
          <w:sz w:val="24"/>
          <w:szCs w:val="24"/>
        </w:rPr>
        <w:t>shown to play a protective role in the development and progression of obesity, atherosclerosis and steatohepatitis.</w:t>
      </w:r>
      <w:r w:rsidR="006F18CE" w:rsidRPr="00794B26">
        <w:rPr>
          <w:rStyle w:val="NoSpacingChar"/>
          <w:sz w:val="24"/>
          <w:szCs w:val="24"/>
          <w:vertAlign w:val="superscript"/>
        </w:rPr>
        <w:t>3</w:t>
      </w:r>
      <w:r w:rsidR="00732723" w:rsidRPr="00794B26">
        <w:rPr>
          <w:rStyle w:val="NoSpacingChar"/>
          <w:sz w:val="24"/>
          <w:szCs w:val="24"/>
          <w:vertAlign w:val="superscript"/>
        </w:rPr>
        <w:t>1</w:t>
      </w:r>
    </w:p>
    <w:p w14:paraId="13536BAB" w14:textId="77777777" w:rsidR="003655AF" w:rsidRPr="00075685" w:rsidRDefault="003655AF" w:rsidP="00EB519F">
      <w:pPr>
        <w:pStyle w:val="NoSpacing"/>
        <w:jc w:val="both"/>
        <w:rPr>
          <w:sz w:val="24"/>
          <w:szCs w:val="24"/>
        </w:rPr>
      </w:pPr>
    </w:p>
    <w:p w14:paraId="5822CC35" w14:textId="05792746" w:rsidR="003655AF" w:rsidRPr="00075685" w:rsidRDefault="008B1E1C" w:rsidP="00EB519F">
      <w:pPr>
        <w:pStyle w:val="NoSpacing"/>
        <w:jc w:val="both"/>
        <w:rPr>
          <w:sz w:val="24"/>
          <w:szCs w:val="24"/>
        </w:rPr>
      </w:pPr>
      <w:r w:rsidRPr="00075685">
        <w:rPr>
          <w:b/>
          <w:sz w:val="24"/>
          <w:szCs w:val="24"/>
        </w:rPr>
        <w:t xml:space="preserve">Figure </w:t>
      </w:r>
      <w:r w:rsidR="00BA7185" w:rsidRPr="00075685">
        <w:rPr>
          <w:b/>
          <w:sz w:val="24"/>
          <w:szCs w:val="24"/>
        </w:rPr>
        <w:t>1</w:t>
      </w:r>
      <w:r w:rsidRPr="004D3DC0">
        <w:rPr>
          <w:b/>
          <w:sz w:val="24"/>
        </w:rPr>
        <w:t>.</w:t>
      </w:r>
      <w:r w:rsidRPr="00075685">
        <w:rPr>
          <w:rStyle w:val="NoSpacingChar"/>
          <w:sz w:val="24"/>
          <w:szCs w:val="24"/>
          <w:vertAlign w:val="superscript"/>
        </w:rPr>
        <w:t xml:space="preserve"> </w:t>
      </w:r>
      <w:r w:rsidRPr="00075685">
        <w:rPr>
          <w:b/>
          <w:sz w:val="24"/>
          <w:szCs w:val="24"/>
        </w:rPr>
        <w:t xml:space="preserve">Characterization of macrophages isolated from dissociated aorta removed from </w:t>
      </w:r>
      <w:proofErr w:type="spellStart"/>
      <w:r w:rsidRPr="00075685">
        <w:rPr>
          <w:b/>
          <w:sz w:val="24"/>
          <w:szCs w:val="24"/>
        </w:rPr>
        <w:t>ApoE</w:t>
      </w:r>
      <w:proofErr w:type="spellEnd"/>
      <w:r w:rsidRPr="00075685">
        <w:rPr>
          <w:b/>
          <w:sz w:val="24"/>
          <w:szCs w:val="24"/>
        </w:rPr>
        <w:t xml:space="preserve"> KO mice maintained on a HCD for 18 weeks</w:t>
      </w:r>
      <w:r w:rsidRPr="004D3DC0">
        <w:rPr>
          <w:b/>
          <w:sz w:val="24"/>
        </w:rPr>
        <w:t>.</w:t>
      </w:r>
      <w:r w:rsidRPr="00075685">
        <w:rPr>
          <w:sz w:val="24"/>
          <w:szCs w:val="24"/>
        </w:rPr>
        <w:t xml:space="preserve"> </w:t>
      </w:r>
      <w:r w:rsidR="003655AF" w:rsidRPr="00075685">
        <w:rPr>
          <w:sz w:val="24"/>
          <w:szCs w:val="24"/>
        </w:rPr>
        <w:t>A) Cells were first gated on CD45</w:t>
      </w:r>
      <w:r w:rsidR="003655AF" w:rsidRPr="00075685">
        <w:rPr>
          <w:sz w:val="24"/>
          <w:szCs w:val="24"/>
          <w:vertAlign w:val="superscript"/>
        </w:rPr>
        <w:t>+</w:t>
      </w:r>
      <w:r w:rsidR="003655AF" w:rsidRPr="00075685">
        <w:rPr>
          <w:sz w:val="24"/>
          <w:szCs w:val="24"/>
        </w:rPr>
        <w:t xml:space="preserve"> leukocytes, excluding cellular debris</w:t>
      </w:r>
      <w:r w:rsidR="007F49E2">
        <w:rPr>
          <w:sz w:val="24"/>
          <w:szCs w:val="24"/>
        </w:rPr>
        <w:t xml:space="preserve">. </w:t>
      </w:r>
      <w:r w:rsidR="003655AF" w:rsidRPr="00075685">
        <w:rPr>
          <w:rStyle w:val="NoSpacingChar"/>
          <w:sz w:val="24"/>
          <w:szCs w:val="24"/>
        </w:rPr>
        <w:t xml:space="preserve">B) CD45 staining in conjunction with F4/80 is used to delineate double </w:t>
      </w:r>
      <w:r w:rsidR="003655AF" w:rsidRPr="00075685">
        <w:rPr>
          <w:rStyle w:val="NoSpacingChar"/>
          <w:sz w:val="24"/>
          <w:szCs w:val="24"/>
        </w:rPr>
        <w:lastRenderedPageBreak/>
        <w:t>positive populations presumed to be macrophages</w:t>
      </w:r>
      <w:r w:rsidR="003D62F8" w:rsidRPr="00075685">
        <w:rPr>
          <w:rStyle w:val="NoSpacingChar"/>
          <w:sz w:val="24"/>
          <w:szCs w:val="24"/>
        </w:rPr>
        <w:t xml:space="preserve">. </w:t>
      </w:r>
      <w:r w:rsidR="003655AF" w:rsidRPr="00075685">
        <w:rPr>
          <w:rStyle w:val="NoSpacingChar"/>
          <w:sz w:val="24"/>
          <w:szCs w:val="24"/>
        </w:rPr>
        <w:t>Additional gating was used to demonstrate the percentage of CD11c</w:t>
      </w:r>
      <w:r w:rsidR="003655AF" w:rsidRPr="00075685">
        <w:rPr>
          <w:rStyle w:val="NoSpacingChar"/>
          <w:sz w:val="24"/>
          <w:szCs w:val="24"/>
          <w:vertAlign w:val="superscript"/>
        </w:rPr>
        <w:t>+</w:t>
      </w:r>
      <w:r w:rsidR="003655AF" w:rsidRPr="00075685">
        <w:rPr>
          <w:rStyle w:val="NoSpacingChar"/>
          <w:sz w:val="24"/>
          <w:szCs w:val="24"/>
        </w:rPr>
        <w:t>CD45</w:t>
      </w:r>
      <w:r w:rsidR="003655AF" w:rsidRPr="00075685">
        <w:rPr>
          <w:rStyle w:val="NoSpacingChar"/>
          <w:sz w:val="24"/>
          <w:szCs w:val="24"/>
          <w:vertAlign w:val="superscript"/>
        </w:rPr>
        <w:t>+</w:t>
      </w:r>
      <w:r w:rsidR="003655AF" w:rsidRPr="00075685">
        <w:rPr>
          <w:rStyle w:val="NoSpacingChar"/>
          <w:sz w:val="24"/>
          <w:szCs w:val="24"/>
        </w:rPr>
        <w:t>F4/80</w:t>
      </w:r>
      <w:r w:rsidR="003655AF" w:rsidRPr="00075685">
        <w:rPr>
          <w:rStyle w:val="NoSpacingChar"/>
          <w:sz w:val="24"/>
          <w:szCs w:val="24"/>
          <w:vertAlign w:val="superscript"/>
        </w:rPr>
        <w:t>+</w:t>
      </w:r>
      <w:r w:rsidR="003D62F8" w:rsidRPr="00075685">
        <w:rPr>
          <w:rStyle w:val="NoSpacingChar"/>
          <w:sz w:val="24"/>
          <w:szCs w:val="24"/>
        </w:rPr>
        <w:t xml:space="preserve"> (M1) and C) </w:t>
      </w:r>
      <w:r w:rsidR="003655AF" w:rsidRPr="00075685">
        <w:rPr>
          <w:rStyle w:val="NoSpacingChar"/>
          <w:sz w:val="24"/>
          <w:szCs w:val="24"/>
        </w:rPr>
        <w:t>Ron</w:t>
      </w:r>
      <w:r w:rsidR="003655AF" w:rsidRPr="00075685">
        <w:rPr>
          <w:rStyle w:val="NoSpacingChar"/>
          <w:sz w:val="24"/>
          <w:szCs w:val="24"/>
          <w:vertAlign w:val="superscript"/>
        </w:rPr>
        <w:t>+</w:t>
      </w:r>
      <w:r w:rsidR="003655AF" w:rsidRPr="00075685">
        <w:rPr>
          <w:rStyle w:val="NoSpacingChar"/>
          <w:sz w:val="24"/>
          <w:szCs w:val="24"/>
        </w:rPr>
        <w:t>CD45</w:t>
      </w:r>
      <w:r w:rsidR="003655AF" w:rsidRPr="00075685">
        <w:rPr>
          <w:rStyle w:val="NoSpacingChar"/>
          <w:sz w:val="24"/>
          <w:szCs w:val="24"/>
          <w:vertAlign w:val="superscript"/>
        </w:rPr>
        <w:t>+</w:t>
      </w:r>
      <w:r w:rsidR="003655AF" w:rsidRPr="00075685">
        <w:rPr>
          <w:rStyle w:val="NoSpacingChar"/>
          <w:sz w:val="24"/>
          <w:szCs w:val="24"/>
        </w:rPr>
        <w:t>F4/80</w:t>
      </w:r>
      <w:r w:rsidR="003655AF" w:rsidRPr="00075685">
        <w:rPr>
          <w:rStyle w:val="NoSpacingChar"/>
          <w:sz w:val="24"/>
          <w:szCs w:val="24"/>
          <w:vertAlign w:val="superscript"/>
        </w:rPr>
        <w:t>+</w:t>
      </w:r>
      <w:r w:rsidR="003655AF" w:rsidRPr="00075685">
        <w:rPr>
          <w:rStyle w:val="NoSpacingChar"/>
          <w:sz w:val="24"/>
          <w:szCs w:val="24"/>
        </w:rPr>
        <w:t xml:space="preserve"> (potential M2) macrophages in aortas derived from mice fed on either a normal chow or high cholesterol diet for 18 weeks.</w:t>
      </w:r>
      <w:r w:rsidR="00D97D1F" w:rsidRPr="00075685">
        <w:rPr>
          <w:rStyle w:val="NoSpacingChar"/>
          <w:sz w:val="24"/>
          <w:szCs w:val="24"/>
        </w:rPr>
        <w:t xml:space="preserve"> </w:t>
      </w:r>
      <w:r w:rsidRPr="00075685">
        <w:rPr>
          <w:sz w:val="24"/>
          <w:szCs w:val="24"/>
        </w:rPr>
        <w:t>D</w:t>
      </w:r>
      <w:r w:rsidR="003655AF" w:rsidRPr="00075685">
        <w:rPr>
          <w:sz w:val="24"/>
          <w:szCs w:val="24"/>
        </w:rPr>
        <w:t>)</w:t>
      </w:r>
      <w:r w:rsidR="003655AF" w:rsidRPr="00075685">
        <w:rPr>
          <w:rStyle w:val="NoSpacingChar"/>
          <w:sz w:val="24"/>
          <w:szCs w:val="24"/>
        </w:rPr>
        <w:t xml:space="preserve"> Increased percentage of CD11c</w:t>
      </w:r>
      <w:r w:rsidR="003655AF" w:rsidRPr="00075685">
        <w:rPr>
          <w:rStyle w:val="NoSpacingChar"/>
          <w:sz w:val="24"/>
          <w:szCs w:val="24"/>
          <w:vertAlign w:val="superscript"/>
        </w:rPr>
        <w:t>+</w:t>
      </w:r>
      <w:r w:rsidR="003655AF" w:rsidRPr="00075685">
        <w:rPr>
          <w:rStyle w:val="NoSpacingChar"/>
          <w:sz w:val="24"/>
          <w:szCs w:val="24"/>
        </w:rPr>
        <w:t>CD45</w:t>
      </w:r>
      <w:r w:rsidR="003655AF" w:rsidRPr="00075685">
        <w:rPr>
          <w:rStyle w:val="NoSpacingChar"/>
          <w:sz w:val="24"/>
          <w:szCs w:val="24"/>
          <w:vertAlign w:val="superscript"/>
        </w:rPr>
        <w:t>+</w:t>
      </w:r>
      <w:r w:rsidR="003655AF" w:rsidRPr="00075685">
        <w:rPr>
          <w:rStyle w:val="NoSpacingChar"/>
          <w:sz w:val="24"/>
          <w:szCs w:val="24"/>
        </w:rPr>
        <w:t>F4/80</w:t>
      </w:r>
      <w:r w:rsidR="003655AF" w:rsidRPr="00075685">
        <w:rPr>
          <w:rStyle w:val="NoSpacingChar"/>
          <w:sz w:val="24"/>
          <w:szCs w:val="24"/>
          <w:vertAlign w:val="superscript"/>
        </w:rPr>
        <w:t>+</w:t>
      </w:r>
      <w:r w:rsidR="003655AF" w:rsidRPr="00075685">
        <w:rPr>
          <w:rStyle w:val="NoSpacingChar"/>
          <w:sz w:val="24"/>
          <w:szCs w:val="24"/>
        </w:rPr>
        <w:t xml:space="preserve"> (M1) macrophages, as well as a decreased percentage of Ron</w:t>
      </w:r>
      <w:r w:rsidR="003655AF" w:rsidRPr="00075685">
        <w:rPr>
          <w:rStyle w:val="NoSpacingChar"/>
          <w:sz w:val="24"/>
          <w:szCs w:val="24"/>
          <w:vertAlign w:val="superscript"/>
        </w:rPr>
        <w:t>+</w:t>
      </w:r>
      <w:r w:rsidR="003655AF" w:rsidRPr="00075685">
        <w:rPr>
          <w:rStyle w:val="NoSpacingChar"/>
          <w:sz w:val="24"/>
          <w:szCs w:val="24"/>
        </w:rPr>
        <w:t>CD45</w:t>
      </w:r>
      <w:r w:rsidR="003655AF" w:rsidRPr="00075685">
        <w:rPr>
          <w:rStyle w:val="NoSpacingChar"/>
          <w:sz w:val="24"/>
          <w:szCs w:val="24"/>
          <w:vertAlign w:val="superscript"/>
        </w:rPr>
        <w:t>+</w:t>
      </w:r>
      <w:r w:rsidR="003655AF" w:rsidRPr="00075685">
        <w:rPr>
          <w:rStyle w:val="NoSpacingChar"/>
          <w:sz w:val="24"/>
          <w:szCs w:val="24"/>
        </w:rPr>
        <w:t>F4/80</w:t>
      </w:r>
      <w:r w:rsidR="003655AF" w:rsidRPr="00075685">
        <w:rPr>
          <w:rStyle w:val="NoSpacingChar"/>
          <w:sz w:val="24"/>
          <w:szCs w:val="24"/>
          <w:vertAlign w:val="superscript"/>
        </w:rPr>
        <w:t>+</w:t>
      </w:r>
      <w:r w:rsidR="003655AF" w:rsidRPr="00075685">
        <w:rPr>
          <w:rStyle w:val="NoSpacingChar"/>
          <w:sz w:val="24"/>
          <w:szCs w:val="24"/>
        </w:rPr>
        <w:t xml:space="preserve"> (</w:t>
      </w:r>
      <w:r w:rsidR="003D62F8" w:rsidRPr="00075685">
        <w:rPr>
          <w:rStyle w:val="NoSpacingChar"/>
          <w:sz w:val="24"/>
          <w:szCs w:val="24"/>
        </w:rPr>
        <w:t xml:space="preserve">potential </w:t>
      </w:r>
      <w:r w:rsidR="003655AF" w:rsidRPr="00075685">
        <w:rPr>
          <w:rStyle w:val="NoSpacingChar"/>
          <w:sz w:val="24"/>
          <w:szCs w:val="24"/>
        </w:rPr>
        <w:t xml:space="preserve">M2) macrophages </w:t>
      </w:r>
      <w:r w:rsidR="00D127D6" w:rsidRPr="00075685">
        <w:rPr>
          <w:rStyle w:val="NoSpacingChar"/>
          <w:sz w:val="24"/>
          <w:szCs w:val="24"/>
        </w:rPr>
        <w:t xml:space="preserve">were </w:t>
      </w:r>
      <w:r w:rsidR="003655AF" w:rsidRPr="00075685">
        <w:rPr>
          <w:rStyle w:val="NoSpacingChar"/>
          <w:sz w:val="24"/>
          <w:szCs w:val="24"/>
        </w:rPr>
        <w:t xml:space="preserve">observed in aortas derived from mice fed HCD compared to mice fed a normal chow diet. </w:t>
      </w:r>
      <w:r w:rsidRPr="00075685">
        <w:rPr>
          <w:rStyle w:val="NoSpacingChar"/>
          <w:sz w:val="24"/>
          <w:szCs w:val="24"/>
        </w:rPr>
        <w:t>E</w:t>
      </w:r>
      <w:r w:rsidR="003655AF" w:rsidRPr="00075685">
        <w:rPr>
          <w:rStyle w:val="NoSpacingChar"/>
          <w:sz w:val="24"/>
          <w:szCs w:val="24"/>
        </w:rPr>
        <w:t>) Gene expression analysis of sorted Ron</w:t>
      </w:r>
      <w:r w:rsidR="003655AF" w:rsidRPr="00075685">
        <w:rPr>
          <w:rStyle w:val="NoSpacingChar"/>
          <w:sz w:val="24"/>
          <w:szCs w:val="24"/>
          <w:vertAlign w:val="superscript"/>
        </w:rPr>
        <w:t>+</w:t>
      </w:r>
      <w:r w:rsidR="003655AF" w:rsidRPr="00075685">
        <w:rPr>
          <w:rStyle w:val="NoSpacingChar"/>
          <w:sz w:val="24"/>
          <w:szCs w:val="24"/>
        </w:rPr>
        <w:t>CD45</w:t>
      </w:r>
      <w:r w:rsidR="003655AF" w:rsidRPr="00075685">
        <w:rPr>
          <w:rStyle w:val="NoSpacingChar"/>
          <w:sz w:val="24"/>
          <w:szCs w:val="24"/>
          <w:vertAlign w:val="superscript"/>
        </w:rPr>
        <w:t>+</w:t>
      </w:r>
      <w:r w:rsidR="003655AF" w:rsidRPr="00075685">
        <w:rPr>
          <w:rStyle w:val="NoSpacingChar"/>
          <w:sz w:val="24"/>
          <w:szCs w:val="24"/>
        </w:rPr>
        <w:t>F4/80</w:t>
      </w:r>
      <w:r w:rsidR="003655AF" w:rsidRPr="00075685">
        <w:rPr>
          <w:rStyle w:val="NoSpacingChar"/>
          <w:sz w:val="24"/>
          <w:szCs w:val="24"/>
          <w:vertAlign w:val="superscript"/>
        </w:rPr>
        <w:t>+</w:t>
      </w:r>
      <w:r w:rsidR="003655AF" w:rsidRPr="00075685">
        <w:rPr>
          <w:rStyle w:val="NoSpacingChar"/>
          <w:sz w:val="24"/>
          <w:szCs w:val="24"/>
        </w:rPr>
        <w:t xml:space="preserve"> macrophages demonstrated increased expression of arginase I (a well-known murine M2 marker).</w:t>
      </w:r>
      <w:r w:rsidR="00D97D1F" w:rsidRPr="00075685">
        <w:rPr>
          <w:rStyle w:val="NoSpacingChar"/>
          <w:sz w:val="24"/>
          <w:szCs w:val="24"/>
        </w:rPr>
        <w:t xml:space="preserve"> </w:t>
      </w:r>
      <w:r w:rsidR="00D5478E" w:rsidRPr="00075685">
        <w:rPr>
          <w:rStyle w:val="NoSpacingChar"/>
          <w:sz w:val="24"/>
          <w:szCs w:val="24"/>
        </w:rPr>
        <w:t>Values were obtained using Student</w:t>
      </w:r>
      <w:r w:rsidR="000172EB">
        <w:rPr>
          <w:rStyle w:val="NoSpacingChar"/>
          <w:sz w:val="24"/>
          <w:szCs w:val="24"/>
        </w:rPr>
        <w:t>’s</w:t>
      </w:r>
      <w:r w:rsidR="00D5478E" w:rsidRPr="00075685">
        <w:rPr>
          <w:rStyle w:val="NoSpacingChar"/>
          <w:sz w:val="24"/>
          <w:szCs w:val="24"/>
        </w:rPr>
        <w:t xml:space="preserve"> t</w:t>
      </w:r>
      <w:r w:rsidR="0054022C" w:rsidRPr="00075685">
        <w:rPr>
          <w:rStyle w:val="NoSpacingChar"/>
          <w:sz w:val="24"/>
          <w:szCs w:val="24"/>
        </w:rPr>
        <w:t>-</w:t>
      </w:r>
      <w:r w:rsidR="00D5478E" w:rsidRPr="00075685">
        <w:rPr>
          <w:rStyle w:val="NoSpacingChar"/>
          <w:sz w:val="24"/>
          <w:szCs w:val="24"/>
        </w:rPr>
        <w:t>test analyses performed</w:t>
      </w:r>
      <w:r w:rsidR="003C54E6">
        <w:rPr>
          <w:rStyle w:val="NoSpacingChar"/>
          <w:sz w:val="24"/>
          <w:szCs w:val="24"/>
        </w:rPr>
        <w:t xml:space="preserve"> using</w:t>
      </w:r>
      <w:r w:rsidR="00D5478E" w:rsidRPr="00075685">
        <w:rPr>
          <w:rStyle w:val="NoSpacingChar"/>
          <w:sz w:val="24"/>
          <w:szCs w:val="24"/>
        </w:rPr>
        <w:t xml:space="preserve"> </w:t>
      </w:r>
      <w:r w:rsidR="003C54E6">
        <w:rPr>
          <w:sz w:val="24"/>
          <w:szCs w:val="24"/>
        </w:rPr>
        <w:t>statistical</w:t>
      </w:r>
      <w:r w:rsidR="00D5478E" w:rsidRPr="00075685">
        <w:rPr>
          <w:rStyle w:val="NoSpacingChar"/>
          <w:sz w:val="24"/>
          <w:szCs w:val="24"/>
        </w:rPr>
        <w:t xml:space="preserve"> </w:t>
      </w:r>
      <w:r w:rsidR="003C54E6">
        <w:rPr>
          <w:rStyle w:val="NoSpacingChar"/>
          <w:sz w:val="24"/>
          <w:szCs w:val="24"/>
        </w:rPr>
        <w:t xml:space="preserve">analysis </w:t>
      </w:r>
      <w:r w:rsidR="00D5478E" w:rsidRPr="00075685">
        <w:rPr>
          <w:rStyle w:val="NoSpacingChar"/>
          <w:sz w:val="24"/>
          <w:szCs w:val="24"/>
        </w:rPr>
        <w:t xml:space="preserve">software and represented as mean </w:t>
      </w:r>
      <w:r w:rsidR="00D5478E" w:rsidRPr="00075685">
        <w:rPr>
          <w:rStyle w:val="NoSpacingChar"/>
          <w:rFonts w:cstheme="minorHAnsi"/>
          <w:sz w:val="24"/>
          <w:szCs w:val="24"/>
        </w:rPr>
        <w:t>±</w:t>
      </w:r>
      <w:r w:rsidR="00D5478E" w:rsidRPr="00075685">
        <w:rPr>
          <w:rStyle w:val="NoSpacingChar"/>
          <w:sz w:val="24"/>
          <w:szCs w:val="24"/>
        </w:rPr>
        <w:t xml:space="preserve"> SEM. P &lt; 0.05 was considered statistically significant. </w:t>
      </w:r>
      <w:r w:rsidR="00FA5FA2" w:rsidRPr="00075685">
        <w:rPr>
          <w:rStyle w:val="NoSpacingChar"/>
          <w:sz w:val="24"/>
          <w:szCs w:val="24"/>
        </w:rPr>
        <w:t>(*P&lt;0.05, ***P&lt;.001)</w:t>
      </w:r>
      <w:r w:rsidR="00FA5FA2" w:rsidRPr="00075685">
        <w:rPr>
          <w:sz w:val="24"/>
          <w:szCs w:val="24"/>
        </w:rPr>
        <w:t xml:space="preserve"> </w:t>
      </w:r>
      <w:r w:rsidR="000172EB">
        <w:rPr>
          <w:rStyle w:val="NoSpacingChar"/>
          <w:sz w:val="24"/>
          <w:szCs w:val="24"/>
        </w:rPr>
        <w:t>Figure</w:t>
      </w:r>
      <w:r w:rsidR="00D97D1F" w:rsidRPr="00075685">
        <w:rPr>
          <w:rStyle w:val="NoSpacingChar"/>
          <w:sz w:val="24"/>
          <w:szCs w:val="24"/>
        </w:rPr>
        <w:t xml:space="preserve"> has been modified from Yu</w:t>
      </w:r>
      <w:r w:rsidR="003A6010" w:rsidRPr="00075685">
        <w:rPr>
          <w:rStyle w:val="NoSpacingChar"/>
          <w:sz w:val="24"/>
          <w:szCs w:val="24"/>
        </w:rPr>
        <w:t xml:space="preserve"> </w:t>
      </w:r>
      <w:r w:rsidR="00D97D1F" w:rsidRPr="00075685">
        <w:rPr>
          <w:rStyle w:val="NoSpacingChar"/>
          <w:i/>
          <w:sz w:val="24"/>
          <w:szCs w:val="24"/>
        </w:rPr>
        <w:t>et al</w:t>
      </w:r>
      <w:r w:rsidR="00FA5FA2" w:rsidRPr="00075685">
        <w:rPr>
          <w:rStyle w:val="NoSpacingChar"/>
          <w:i/>
          <w:sz w:val="24"/>
          <w:szCs w:val="24"/>
        </w:rPr>
        <w:t xml:space="preserve">. </w:t>
      </w:r>
      <w:r w:rsidR="00FA5FA2" w:rsidRPr="00075685">
        <w:rPr>
          <w:rStyle w:val="NoSpacingChar"/>
          <w:sz w:val="24"/>
          <w:szCs w:val="24"/>
        </w:rPr>
        <w:t>(2016)</w:t>
      </w:r>
      <w:r w:rsidR="00D97D1F" w:rsidRPr="00075685">
        <w:rPr>
          <w:rStyle w:val="NoSpacingChar"/>
          <w:sz w:val="24"/>
          <w:szCs w:val="24"/>
        </w:rPr>
        <w:t>.</w:t>
      </w:r>
      <w:r w:rsidR="00D97D1F" w:rsidRPr="00075685">
        <w:rPr>
          <w:rStyle w:val="NoSpacingChar"/>
          <w:b/>
          <w:sz w:val="24"/>
          <w:szCs w:val="24"/>
          <w:vertAlign w:val="superscript"/>
        </w:rPr>
        <w:t>3</w:t>
      </w:r>
      <w:r w:rsidR="00FA5FA2" w:rsidRPr="00075685">
        <w:rPr>
          <w:rStyle w:val="NoSpacingChar"/>
          <w:b/>
          <w:sz w:val="24"/>
          <w:szCs w:val="24"/>
          <w:vertAlign w:val="superscript"/>
        </w:rPr>
        <w:t>1</w:t>
      </w:r>
    </w:p>
    <w:p w14:paraId="4A00E166" w14:textId="77777777" w:rsidR="003655AF" w:rsidRPr="00075685" w:rsidRDefault="003655AF" w:rsidP="00EB519F">
      <w:pPr>
        <w:pStyle w:val="NoSpacing"/>
        <w:jc w:val="both"/>
        <w:rPr>
          <w:sz w:val="24"/>
          <w:szCs w:val="24"/>
        </w:rPr>
      </w:pPr>
    </w:p>
    <w:p w14:paraId="1ED3DF39" w14:textId="71B63AE2" w:rsidR="003655AF" w:rsidRPr="00075685" w:rsidRDefault="003655AF" w:rsidP="00EB519F">
      <w:pPr>
        <w:pStyle w:val="NoSpacing"/>
        <w:jc w:val="both"/>
        <w:rPr>
          <w:sz w:val="24"/>
          <w:szCs w:val="24"/>
        </w:rPr>
      </w:pPr>
      <w:r w:rsidRPr="00075685">
        <w:rPr>
          <w:b/>
          <w:sz w:val="24"/>
          <w:szCs w:val="24"/>
        </w:rPr>
        <w:t xml:space="preserve">Figure </w:t>
      </w:r>
      <w:r w:rsidR="00BA7185" w:rsidRPr="00075685">
        <w:rPr>
          <w:b/>
          <w:sz w:val="24"/>
          <w:szCs w:val="24"/>
        </w:rPr>
        <w:t>2</w:t>
      </w:r>
      <w:r w:rsidRPr="00075685">
        <w:rPr>
          <w:b/>
          <w:sz w:val="24"/>
          <w:szCs w:val="24"/>
        </w:rPr>
        <w:t>.</w:t>
      </w:r>
      <w:r w:rsidR="001B3E22" w:rsidRPr="00075685">
        <w:rPr>
          <w:rStyle w:val="NoSpacingChar"/>
          <w:sz w:val="24"/>
          <w:szCs w:val="24"/>
          <w:vertAlign w:val="superscript"/>
        </w:rPr>
        <w:t xml:space="preserve"> </w:t>
      </w:r>
      <w:r w:rsidRPr="00075685">
        <w:rPr>
          <w:b/>
          <w:sz w:val="24"/>
          <w:szCs w:val="24"/>
        </w:rPr>
        <w:t xml:space="preserve">Gene transcript profiling of </w:t>
      </w:r>
      <w:proofErr w:type="spellStart"/>
      <w:r w:rsidRPr="00075685">
        <w:rPr>
          <w:b/>
          <w:sz w:val="24"/>
          <w:szCs w:val="24"/>
        </w:rPr>
        <w:t>Kupffer</w:t>
      </w:r>
      <w:proofErr w:type="spellEnd"/>
      <w:r w:rsidRPr="00075685">
        <w:rPr>
          <w:b/>
          <w:sz w:val="24"/>
          <w:szCs w:val="24"/>
        </w:rPr>
        <w:t xml:space="preserve"> cell populations sorted from digested livers dissected from </w:t>
      </w:r>
      <w:proofErr w:type="spellStart"/>
      <w:r w:rsidRPr="00075685">
        <w:rPr>
          <w:b/>
          <w:sz w:val="24"/>
          <w:szCs w:val="24"/>
        </w:rPr>
        <w:t>ApoE</w:t>
      </w:r>
      <w:proofErr w:type="spellEnd"/>
      <w:r w:rsidRPr="00075685">
        <w:rPr>
          <w:b/>
          <w:sz w:val="24"/>
          <w:szCs w:val="24"/>
        </w:rPr>
        <w:t xml:space="preserve"> KO mice maintained on a HCD for 18 weeks.</w:t>
      </w:r>
      <w:r w:rsidRPr="00075685">
        <w:rPr>
          <w:sz w:val="24"/>
          <w:szCs w:val="24"/>
        </w:rPr>
        <w:t xml:space="preserve"> A) G</w:t>
      </w:r>
      <w:r w:rsidR="00757302" w:rsidRPr="00075685">
        <w:rPr>
          <w:sz w:val="24"/>
          <w:szCs w:val="24"/>
        </w:rPr>
        <w:t>eneral g</w:t>
      </w:r>
      <w:r w:rsidRPr="00075685">
        <w:rPr>
          <w:sz w:val="24"/>
          <w:szCs w:val="24"/>
        </w:rPr>
        <w:t xml:space="preserve">ating scheme for characterizing and sorting </w:t>
      </w:r>
      <w:proofErr w:type="spellStart"/>
      <w:r w:rsidRPr="00075685">
        <w:rPr>
          <w:sz w:val="24"/>
          <w:szCs w:val="24"/>
        </w:rPr>
        <w:t>Kupffer</w:t>
      </w:r>
      <w:proofErr w:type="spellEnd"/>
      <w:r w:rsidRPr="00075685">
        <w:rPr>
          <w:sz w:val="24"/>
          <w:szCs w:val="24"/>
        </w:rPr>
        <w:t xml:space="preserve"> cell populations. B) Gene expression analysis of sorted</w:t>
      </w:r>
      <w:r w:rsidR="003D62F8" w:rsidRPr="00075685">
        <w:rPr>
          <w:sz w:val="24"/>
          <w:szCs w:val="24"/>
        </w:rPr>
        <w:t xml:space="preserve"> Ron expressing (Ron</w:t>
      </w:r>
      <w:r w:rsidR="003D62F8" w:rsidRPr="00075685">
        <w:rPr>
          <w:sz w:val="24"/>
          <w:szCs w:val="24"/>
          <w:vertAlign w:val="superscript"/>
        </w:rPr>
        <w:t>+</w:t>
      </w:r>
      <w:r w:rsidR="003D62F8" w:rsidRPr="00075685">
        <w:rPr>
          <w:sz w:val="24"/>
          <w:szCs w:val="24"/>
        </w:rPr>
        <w:t xml:space="preserve">) and non-expressing </w:t>
      </w:r>
      <w:r w:rsidR="00694B37" w:rsidRPr="00075685">
        <w:rPr>
          <w:sz w:val="24"/>
          <w:szCs w:val="24"/>
        </w:rPr>
        <w:t>(Ron</w:t>
      </w:r>
      <w:r w:rsidR="00694B37" w:rsidRPr="00075685">
        <w:rPr>
          <w:sz w:val="24"/>
          <w:szCs w:val="24"/>
          <w:vertAlign w:val="superscript"/>
        </w:rPr>
        <w:t>-</w:t>
      </w:r>
      <w:r w:rsidR="00694B37" w:rsidRPr="00075685">
        <w:rPr>
          <w:sz w:val="24"/>
          <w:szCs w:val="24"/>
        </w:rPr>
        <w:t xml:space="preserve">) </w:t>
      </w:r>
      <w:r w:rsidR="003D62F8" w:rsidRPr="00075685">
        <w:rPr>
          <w:sz w:val="24"/>
          <w:szCs w:val="24"/>
        </w:rPr>
        <w:t>CD45</w:t>
      </w:r>
      <w:r w:rsidR="003D62F8" w:rsidRPr="00075685">
        <w:rPr>
          <w:sz w:val="24"/>
          <w:szCs w:val="24"/>
          <w:vertAlign w:val="superscript"/>
        </w:rPr>
        <w:t>+</w:t>
      </w:r>
      <w:r w:rsidR="003D62F8" w:rsidRPr="00075685">
        <w:rPr>
          <w:sz w:val="24"/>
          <w:szCs w:val="24"/>
        </w:rPr>
        <w:t>F4/80</w:t>
      </w:r>
      <w:r w:rsidR="003D62F8" w:rsidRPr="00075685">
        <w:rPr>
          <w:sz w:val="24"/>
          <w:szCs w:val="24"/>
          <w:vertAlign w:val="superscript"/>
        </w:rPr>
        <w:t>+</w:t>
      </w:r>
      <w:r w:rsidRPr="00075685">
        <w:rPr>
          <w:sz w:val="24"/>
          <w:szCs w:val="24"/>
        </w:rPr>
        <w:t xml:space="preserve"> </w:t>
      </w:r>
      <w:r w:rsidR="00694B37" w:rsidRPr="00075685">
        <w:rPr>
          <w:sz w:val="24"/>
          <w:szCs w:val="24"/>
        </w:rPr>
        <w:t xml:space="preserve">macrophages by quantitative RT PCR. C) Transcript expression analysis of sorted </w:t>
      </w:r>
      <w:r w:rsidRPr="00075685">
        <w:rPr>
          <w:sz w:val="24"/>
          <w:szCs w:val="24"/>
        </w:rPr>
        <w:t>CD45</w:t>
      </w:r>
      <w:r w:rsidRPr="00075685">
        <w:rPr>
          <w:sz w:val="24"/>
          <w:szCs w:val="24"/>
          <w:vertAlign w:val="superscript"/>
        </w:rPr>
        <w:t>+</w:t>
      </w:r>
      <w:r w:rsidRPr="00075685">
        <w:rPr>
          <w:sz w:val="24"/>
          <w:szCs w:val="24"/>
        </w:rPr>
        <w:t>F4/80</w:t>
      </w:r>
      <w:r w:rsidRPr="00075685">
        <w:rPr>
          <w:sz w:val="24"/>
          <w:szCs w:val="24"/>
          <w:vertAlign w:val="superscript"/>
        </w:rPr>
        <w:t>+</w:t>
      </w:r>
      <w:r w:rsidRPr="00075685">
        <w:rPr>
          <w:sz w:val="24"/>
          <w:szCs w:val="24"/>
        </w:rPr>
        <w:t>CD11c</w:t>
      </w:r>
      <w:r w:rsidRPr="00075685">
        <w:rPr>
          <w:sz w:val="24"/>
          <w:szCs w:val="24"/>
          <w:vertAlign w:val="superscript"/>
        </w:rPr>
        <w:t>-</w:t>
      </w:r>
      <w:r w:rsidRPr="00075685">
        <w:rPr>
          <w:sz w:val="24"/>
          <w:szCs w:val="24"/>
        </w:rPr>
        <w:t xml:space="preserve"> and CD45</w:t>
      </w:r>
      <w:r w:rsidRPr="00075685">
        <w:rPr>
          <w:sz w:val="24"/>
          <w:szCs w:val="24"/>
          <w:vertAlign w:val="superscript"/>
        </w:rPr>
        <w:t>+</w:t>
      </w:r>
      <w:r w:rsidRPr="00075685">
        <w:rPr>
          <w:sz w:val="24"/>
          <w:szCs w:val="24"/>
        </w:rPr>
        <w:t>F4/80</w:t>
      </w:r>
      <w:r w:rsidRPr="00075685">
        <w:rPr>
          <w:sz w:val="24"/>
          <w:szCs w:val="24"/>
          <w:vertAlign w:val="superscript"/>
        </w:rPr>
        <w:t>+</w:t>
      </w:r>
      <w:r w:rsidRPr="00075685">
        <w:rPr>
          <w:sz w:val="24"/>
          <w:szCs w:val="24"/>
        </w:rPr>
        <w:t>CD11c</w:t>
      </w:r>
      <w:r w:rsidRPr="00075685">
        <w:rPr>
          <w:sz w:val="24"/>
          <w:szCs w:val="24"/>
          <w:vertAlign w:val="superscript"/>
        </w:rPr>
        <w:t>+</w:t>
      </w:r>
      <w:r w:rsidRPr="00075685">
        <w:rPr>
          <w:sz w:val="24"/>
          <w:szCs w:val="24"/>
        </w:rPr>
        <w:t xml:space="preserve"> macrophage populations.</w:t>
      </w:r>
      <w:r w:rsidR="00D5478E" w:rsidRPr="00075685">
        <w:rPr>
          <w:sz w:val="24"/>
          <w:szCs w:val="24"/>
        </w:rPr>
        <w:t xml:space="preserve"> Student</w:t>
      </w:r>
      <w:r w:rsidR="000172EB">
        <w:rPr>
          <w:sz w:val="24"/>
          <w:szCs w:val="24"/>
        </w:rPr>
        <w:t>’s</w:t>
      </w:r>
      <w:r w:rsidR="00D5478E" w:rsidRPr="00075685">
        <w:rPr>
          <w:sz w:val="24"/>
          <w:szCs w:val="24"/>
        </w:rPr>
        <w:t xml:space="preserve"> t</w:t>
      </w:r>
      <w:r w:rsidR="0054022C" w:rsidRPr="00075685">
        <w:rPr>
          <w:sz w:val="24"/>
          <w:szCs w:val="24"/>
        </w:rPr>
        <w:t>-</w:t>
      </w:r>
      <w:r w:rsidR="00D5478E" w:rsidRPr="00075685">
        <w:rPr>
          <w:sz w:val="24"/>
          <w:szCs w:val="24"/>
        </w:rPr>
        <w:t xml:space="preserve">test analyses were performed using </w:t>
      </w:r>
      <w:r w:rsidR="003C54E6">
        <w:rPr>
          <w:sz w:val="24"/>
          <w:szCs w:val="24"/>
        </w:rPr>
        <w:t xml:space="preserve">statistical </w:t>
      </w:r>
      <w:r w:rsidR="00D5478E" w:rsidRPr="00075685">
        <w:rPr>
          <w:sz w:val="24"/>
          <w:szCs w:val="24"/>
        </w:rPr>
        <w:t xml:space="preserve">software and values were represented as </w:t>
      </w:r>
      <w:r w:rsidR="00D5478E" w:rsidRPr="00075685">
        <w:rPr>
          <w:rStyle w:val="NoSpacingChar"/>
          <w:sz w:val="24"/>
          <w:szCs w:val="24"/>
        </w:rPr>
        <w:t xml:space="preserve">mean </w:t>
      </w:r>
      <w:r w:rsidR="00D5478E" w:rsidRPr="00075685">
        <w:rPr>
          <w:rStyle w:val="NoSpacingChar"/>
          <w:rFonts w:cstheme="minorHAnsi"/>
          <w:sz w:val="24"/>
          <w:szCs w:val="24"/>
        </w:rPr>
        <w:t>±</w:t>
      </w:r>
      <w:r w:rsidR="00D5478E" w:rsidRPr="00075685">
        <w:rPr>
          <w:rStyle w:val="NoSpacingChar"/>
          <w:sz w:val="24"/>
          <w:szCs w:val="24"/>
        </w:rPr>
        <w:t xml:space="preserve"> SEM.</w:t>
      </w:r>
      <w:r w:rsidR="00B24E15">
        <w:rPr>
          <w:sz w:val="24"/>
          <w:szCs w:val="24"/>
        </w:rPr>
        <w:t xml:space="preserve"> </w:t>
      </w:r>
      <w:r w:rsidR="00D5478E" w:rsidRPr="00075685">
        <w:rPr>
          <w:rStyle w:val="NoSpacingChar"/>
          <w:sz w:val="24"/>
          <w:szCs w:val="24"/>
        </w:rPr>
        <w:t>P &lt; 0.05 was considered statistically significant. (*P&lt;0.05, ***P&lt;.001)</w:t>
      </w:r>
      <w:r w:rsidR="00D97D1F" w:rsidRPr="00075685">
        <w:rPr>
          <w:sz w:val="24"/>
          <w:szCs w:val="24"/>
        </w:rPr>
        <w:t xml:space="preserve"> </w:t>
      </w:r>
      <w:r w:rsidR="000172EB">
        <w:rPr>
          <w:rStyle w:val="NoSpacingChar"/>
          <w:sz w:val="24"/>
          <w:szCs w:val="24"/>
        </w:rPr>
        <w:t xml:space="preserve">Figure </w:t>
      </w:r>
      <w:r w:rsidR="00D97D1F" w:rsidRPr="00075685">
        <w:rPr>
          <w:rStyle w:val="NoSpacingChar"/>
          <w:sz w:val="24"/>
          <w:szCs w:val="24"/>
        </w:rPr>
        <w:t>has been modified from Yu</w:t>
      </w:r>
      <w:r w:rsidR="003A6010" w:rsidRPr="00075685">
        <w:rPr>
          <w:rStyle w:val="NoSpacingChar"/>
          <w:sz w:val="24"/>
          <w:szCs w:val="24"/>
        </w:rPr>
        <w:t xml:space="preserve"> </w:t>
      </w:r>
      <w:r w:rsidR="00D97D1F" w:rsidRPr="00075685">
        <w:rPr>
          <w:rStyle w:val="NoSpacingChar"/>
          <w:i/>
          <w:sz w:val="24"/>
          <w:szCs w:val="24"/>
        </w:rPr>
        <w:t>et al</w:t>
      </w:r>
      <w:r w:rsidR="00FA5FA2" w:rsidRPr="00075685">
        <w:rPr>
          <w:rStyle w:val="NoSpacingChar"/>
          <w:i/>
          <w:sz w:val="24"/>
          <w:szCs w:val="24"/>
        </w:rPr>
        <w:t>. (2016)</w:t>
      </w:r>
      <w:r w:rsidR="003A6010" w:rsidRPr="00075685">
        <w:rPr>
          <w:rStyle w:val="NoSpacingChar"/>
          <w:i/>
          <w:sz w:val="24"/>
          <w:szCs w:val="24"/>
        </w:rPr>
        <w:t>.</w:t>
      </w:r>
      <w:r w:rsidR="00D97D1F" w:rsidRPr="00075685">
        <w:rPr>
          <w:rStyle w:val="NoSpacingChar"/>
          <w:b/>
          <w:sz w:val="24"/>
          <w:szCs w:val="24"/>
          <w:vertAlign w:val="superscript"/>
        </w:rPr>
        <w:t>3</w:t>
      </w:r>
      <w:r w:rsidR="00FA5FA2" w:rsidRPr="00075685">
        <w:rPr>
          <w:rStyle w:val="NoSpacingChar"/>
          <w:b/>
          <w:sz w:val="24"/>
          <w:szCs w:val="24"/>
          <w:vertAlign w:val="superscript"/>
        </w:rPr>
        <w:t>1</w:t>
      </w:r>
    </w:p>
    <w:p w14:paraId="41274707" w14:textId="77777777" w:rsidR="003655AF" w:rsidRPr="00075685" w:rsidRDefault="003655AF" w:rsidP="00EB519F">
      <w:pPr>
        <w:pStyle w:val="NoSpacing"/>
        <w:jc w:val="both"/>
        <w:rPr>
          <w:sz w:val="24"/>
          <w:szCs w:val="24"/>
        </w:rPr>
      </w:pPr>
    </w:p>
    <w:p w14:paraId="1ADCAFA9" w14:textId="6561950D" w:rsidR="0092643A" w:rsidRPr="00075685" w:rsidRDefault="003655AF" w:rsidP="00EB519F">
      <w:pPr>
        <w:pStyle w:val="NoSpacing"/>
        <w:jc w:val="both"/>
        <w:rPr>
          <w:sz w:val="24"/>
          <w:szCs w:val="24"/>
        </w:rPr>
      </w:pPr>
      <w:r w:rsidRPr="00075685">
        <w:rPr>
          <w:b/>
          <w:sz w:val="24"/>
          <w:szCs w:val="24"/>
        </w:rPr>
        <w:t xml:space="preserve">Figure </w:t>
      </w:r>
      <w:r w:rsidR="00BA7185" w:rsidRPr="00075685">
        <w:rPr>
          <w:b/>
          <w:sz w:val="24"/>
          <w:szCs w:val="24"/>
        </w:rPr>
        <w:t>3</w:t>
      </w:r>
      <w:r w:rsidRPr="00075685">
        <w:rPr>
          <w:b/>
          <w:sz w:val="24"/>
          <w:szCs w:val="24"/>
        </w:rPr>
        <w:t>.</w:t>
      </w:r>
      <w:r w:rsidR="001B3E22" w:rsidRPr="00075685">
        <w:rPr>
          <w:rStyle w:val="NoSpacingChar"/>
          <w:sz w:val="24"/>
          <w:szCs w:val="24"/>
          <w:vertAlign w:val="superscript"/>
        </w:rPr>
        <w:t xml:space="preserve"> </w:t>
      </w:r>
      <w:r w:rsidRPr="00075685">
        <w:rPr>
          <w:b/>
          <w:sz w:val="24"/>
          <w:szCs w:val="24"/>
        </w:rPr>
        <w:t>Characterization of ATMs isolated from white adipose tissue dissected from WT BL6 mice fed a HFD for 18 weeks.</w:t>
      </w:r>
      <w:r w:rsidRPr="00075685">
        <w:rPr>
          <w:sz w:val="24"/>
          <w:szCs w:val="24"/>
        </w:rPr>
        <w:t xml:space="preserve"> </w:t>
      </w:r>
      <w:r w:rsidR="0030208C" w:rsidRPr="00075685">
        <w:rPr>
          <w:sz w:val="24"/>
          <w:szCs w:val="24"/>
        </w:rPr>
        <w:t>A) G</w:t>
      </w:r>
      <w:r w:rsidR="00757302" w:rsidRPr="00075685">
        <w:rPr>
          <w:sz w:val="24"/>
          <w:szCs w:val="24"/>
        </w:rPr>
        <w:t>eneral g</w:t>
      </w:r>
      <w:r w:rsidR="0030208C" w:rsidRPr="00075685">
        <w:rPr>
          <w:sz w:val="24"/>
          <w:szCs w:val="24"/>
        </w:rPr>
        <w:t xml:space="preserve">ating scheme for characterizing and sorting adipose tissue derived macrophage populations B) </w:t>
      </w:r>
      <w:r w:rsidRPr="00075685">
        <w:rPr>
          <w:sz w:val="24"/>
          <w:szCs w:val="24"/>
        </w:rPr>
        <w:t>Percentage of Ron+ cells within CD45</w:t>
      </w:r>
      <w:r w:rsidRPr="00075685">
        <w:rPr>
          <w:sz w:val="24"/>
          <w:szCs w:val="24"/>
          <w:vertAlign w:val="superscript"/>
        </w:rPr>
        <w:t>+</w:t>
      </w:r>
      <w:r w:rsidRPr="00075685">
        <w:rPr>
          <w:sz w:val="24"/>
          <w:szCs w:val="24"/>
        </w:rPr>
        <w:t>F4/80</w:t>
      </w:r>
      <w:r w:rsidRPr="00075685">
        <w:rPr>
          <w:sz w:val="24"/>
          <w:szCs w:val="24"/>
          <w:vertAlign w:val="superscript"/>
        </w:rPr>
        <w:t>+</w:t>
      </w:r>
      <w:r w:rsidRPr="00075685">
        <w:rPr>
          <w:sz w:val="24"/>
          <w:szCs w:val="24"/>
        </w:rPr>
        <w:t>CD11c</w:t>
      </w:r>
      <w:r w:rsidRPr="00075685">
        <w:rPr>
          <w:sz w:val="24"/>
          <w:szCs w:val="24"/>
          <w:vertAlign w:val="superscript"/>
        </w:rPr>
        <w:t xml:space="preserve">- </w:t>
      </w:r>
      <w:r w:rsidRPr="00075685">
        <w:rPr>
          <w:sz w:val="24"/>
          <w:szCs w:val="24"/>
        </w:rPr>
        <w:t>and CD45</w:t>
      </w:r>
      <w:r w:rsidRPr="00075685">
        <w:rPr>
          <w:sz w:val="24"/>
          <w:szCs w:val="24"/>
          <w:vertAlign w:val="superscript"/>
        </w:rPr>
        <w:t>+</w:t>
      </w:r>
      <w:r w:rsidRPr="00075685">
        <w:rPr>
          <w:sz w:val="24"/>
          <w:szCs w:val="24"/>
        </w:rPr>
        <w:t>F4/80</w:t>
      </w:r>
      <w:r w:rsidRPr="00075685">
        <w:rPr>
          <w:sz w:val="24"/>
          <w:szCs w:val="24"/>
          <w:vertAlign w:val="superscript"/>
        </w:rPr>
        <w:t>+</w:t>
      </w:r>
      <w:r w:rsidRPr="00075685">
        <w:rPr>
          <w:sz w:val="24"/>
          <w:szCs w:val="24"/>
        </w:rPr>
        <w:t>CD11c</w:t>
      </w:r>
      <w:r w:rsidRPr="00075685">
        <w:rPr>
          <w:sz w:val="24"/>
          <w:szCs w:val="24"/>
          <w:vertAlign w:val="superscript"/>
        </w:rPr>
        <w:t xml:space="preserve">+ </w:t>
      </w:r>
      <w:r w:rsidRPr="00075685">
        <w:rPr>
          <w:sz w:val="24"/>
          <w:szCs w:val="24"/>
        </w:rPr>
        <w:t>macrophage populations sorted from WAT</w:t>
      </w:r>
      <w:r w:rsidR="009E15F8" w:rsidRPr="00075685">
        <w:rPr>
          <w:sz w:val="24"/>
          <w:szCs w:val="24"/>
        </w:rPr>
        <w:t>.</w:t>
      </w:r>
      <w:r w:rsidR="00D97D1F" w:rsidRPr="00075685">
        <w:rPr>
          <w:sz w:val="24"/>
          <w:szCs w:val="24"/>
        </w:rPr>
        <w:t xml:space="preserve"> </w:t>
      </w:r>
      <w:r w:rsidR="000172EB">
        <w:rPr>
          <w:rStyle w:val="NoSpacingChar"/>
          <w:sz w:val="24"/>
          <w:szCs w:val="24"/>
        </w:rPr>
        <w:t>Figure</w:t>
      </w:r>
      <w:r w:rsidR="00D97D1F" w:rsidRPr="00075685">
        <w:rPr>
          <w:rStyle w:val="NoSpacingChar"/>
          <w:sz w:val="24"/>
          <w:szCs w:val="24"/>
        </w:rPr>
        <w:t xml:space="preserve"> has been modified f</w:t>
      </w:r>
      <w:r w:rsidR="003A6010" w:rsidRPr="00075685">
        <w:rPr>
          <w:rStyle w:val="NoSpacingChar"/>
          <w:sz w:val="24"/>
          <w:szCs w:val="24"/>
        </w:rPr>
        <w:t xml:space="preserve">rom Yu </w:t>
      </w:r>
      <w:r w:rsidR="00D97D1F" w:rsidRPr="00075685">
        <w:rPr>
          <w:rStyle w:val="NoSpacingChar"/>
          <w:i/>
          <w:sz w:val="24"/>
          <w:szCs w:val="24"/>
        </w:rPr>
        <w:t>et al.</w:t>
      </w:r>
      <w:r w:rsidR="006A1AA1">
        <w:rPr>
          <w:rStyle w:val="NoSpacingChar"/>
          <w:i/>
          <w:sz w:val="24"/>
          <w:szCs w:val="24"/>
        </w:rPr>
        <w:t xml:space="preserve"> </w:t>
      </w:r>
      <w:r w:rsidR="00FA5FA2" w:rsidRPr="00075685">
        <w:rPr>
          <w:rStyle w:val="NoSpacingChar"/>
          <w:i/>
          <w:sz w:val="24"/>
          <w:szCs w:val="24"/>
        </w:rPr>
        <w:t>(2016).</w:t>
      </w:r>
      <w:r w:rsidR="00D97D1F" w:rsidRPr="00075685">
        <w:rPr>
          <w:rStyle w:val="NoSpacingChar"/>
          <w:b/>
          <w:sz w:val="24"/>
          <w:szCs w:val="24"/>
          <w:vertAlign w:val="superscript"/>
        </w:rPr>
        <w:t>3</w:t>
      </w:r>
      <w:r w:rsidR="00FA5FA2" w:rsidRPr="00075685">
        <w:rPr>
          <w:rStyle w:val="NoSpacingChar"/>
          <w:b/>
          <w:sz w:val="24"/>
          <w:szCs w:val="24"/>
          <w:vertAlign w:val="superscript"/>
        </w:rPr>
        <w:t>1</w:t>
      </w:r>
    </w:p>
    <w:p w14:paraId="3964E03E" w14:textId="39A99045" w:rsidR="00F412D9" w:rsidRPr="004D3DC0" w:rsidRDefault="00F412D9" w:rsidP="00EB519F">
      <w:pPr>
        <w:pStyle w:val="NoSpacing"/>
        <w:jc w:val="both"/>
        <w:rPr>
          <w:color w:val="FF0000"/>
          <w:sz w:val="24"/>
        </w:rPr>
      </w:pPr>
    </w:p>
    <w:p w14:paraId="15B12C1E" w14:textId="77777777" w:rsidR="00F412D9" w:rsidRPr="000C43E0" w:rsidRDefault="00F412D9" w:rsidP="00EB519F">
      <w:pPr>
        <w:pStyle w:val="NoSpacing"/>
        <w:jc w:val="both"/>
        <w:rPr>
          <w:b/>
          <w:sz w:val="24"/>
          <w:szCs w:val="24"/>
        </w:rPr>
      </w:pPr>
      <w:r w:rsidRPr="000C43E0">
        <w:rPr>
          <w:b/>
          <w:sz w:val="24"/>
          <w:szCs w:val="24"/>
        </w:rPr>
        <w:t>Table 1. Tissue specific perfusion buffer recipes.</w:t>
      </w:r>
    </w:p>
    <w:p w14:paraId="3699C7DA" w14:textId="77777777" w:rsidR="00F412D9" w:rsidRPr="000C43E0" w:rsidRDefault="00F412D9" w:rsidP="00EB519F">
      <w:pPr>
        <w:pStyle w:val="NoSpacing"/>
        <w:tabs>
          <w:tab w:val="left" w:pos="0"/>
        </w:tabs>
        <w:jc w:val="both"/>
        <w:rPr>
          <w:b/>
          <w:sz w:val="24"/>
          <w:szCs w:val="24"/>
        </w:rPr>
      </w:pPr>
    </w:p>
    <w:p w14:paraId="796D7C45" w14:textId="109EC936" w:rsidR="00F412D9" w:rsidRPr="000C43E0" w:rsidRDefault="00F412D9" w:rsidP="00EB519F">
      <w:pPr>
        <w:pStyle w:val="NoSpacing"/>
        <w:tabs>
          <w:tab w:val="left" w:pos="0"/>
        </w:tabs>
        <w:jc w:val="both"/>
        <w:rPr>
          <w:b/>
          <w:sz w:val="24"/>
          <w:szCs w:val="24"/>
        </w:rPr>
      </w:pPr>
      <w:r w:rsidRPr="000C43E0">
        <w:rPr>
          <w:b/>
          <w:sz w:val="24"/>
          <w:szCs w:val="24"/>
        </w:rPr>
        <w:t>Table 2. List of fluorophore tagged antibodies specific for discriminating tissue resident macrophages.</w:t>
      </w:r>
    </w:p>
    <w:p w14:paraId="39108AB9" w14:textId="77777777" w:rsidR="00F412D9" w:rsidRPr="000C43E0" w:rsidRDefault="00F412D9" w:rsidP="00EB519F">
      <w:pPr>
        <w:pStyle w:val="NoSpacing"/>
        <w:jc w:val="both"/>
        <w:rPr>
          <w:b/>
          <w:sz w:val="24"/>
          <w:szCs w:val="24"/>
        </w:rPr>
      </w:pPr>
    </w:p>
    <w:p w14:paraId="1F4BB140" w14:textId="153B5EFE" w:rsidR="0092643A" w:rsidRDefault="00F412D9" w:rsidP="00EB519F">
      <w:pPr>
        <w:spacing w:after="0" w:line="240" w:lineRule="auto"/>
        <w:jc w:val="both"/>
        <w:rPr>
          <w:sz w:val="24"/>
          <w:szCs w:val="24"/>
        </w:rPr>
      </w:pPr>
      <w:r w:rsidRPr="000C43E0">
        <w:rPr>
          <w:b/>
          <w:sz w:val="24"/>
          <w:szCs w:val="24"/>
        </w:rPr>
        <w:t>Table 3: Troubleshooting unsuccessful tissue dissociation.</w:t>
      </w:r>
      <w:r w:rsidRPr="000C43E0">
        <w:rPr>
          <w:sz w:val="24"/>
          <w:szCs w:val="24"/>
        </w:rPr>
        <w:t xml:space="preserve"> </w:t>
      </w:r>
    </w:p>
    <w:p w14:paraId="21B7F4EA" w14:textId="77777777" w:rsidR="000C43E0" w:rsidRPr="000C43E0" w:rsidRDefault="000C43E0" w:rsidP="00EB519F">
      <w:pPr>
        <w:spacing w:after="0" w:line="240" w:lineRule="auto"/>
        <w:jc w:val="both"/>
        <w:rPr>
          <w:sz w:val="24"/>
          <w:szCs w:val="24"/>
        </w:rPr>
      </w:pPr>
    </w:p>
    <w:p w14:paraId="6A693EF1" w14:textId="14AF509D" w:rsidR="00E21FFD" w:rsidRDefault="00F06BD0" w:rsidP="006148A8">
      <w:pPr>
        <w:pStyle w:val="Heading1"/>
        <w:jc w:val="both"/>
      </w:pPr>
      <w:r w:rsidRPr="003A6010">
        <w:t>Discussion</w:t>
      </w:r>
      <w:r w:rsidR="005A1D3E" w:rsidRPr="00545348">
        <w:t>:</w:t>
      </w:r>
    </w:p>
    <w:p w14:paraId="4EAC3438" w14:textId="6C47CEC5" w:rsidR="002448D9" w:rsidRPr="000C43E0" w:rsidRDefault="00D6426F" w:rsidP="00EB519F">
      <w:pPr>
        <w:pStyle w:val="NoSpacing"/>
        <w:jc w:val="both"/>
        <w:rPr>
          <w:sz w:val="24"/>
          <w:szCs w:val="24"/>
        </w:rPr>
      </w:pPr>
      <w:r w:rsidRPr="000C43E0">
        <w:rPr>
          <w:sz w:val="24"/>
          <w:szCs w:val="24"/>
        </w:rPr>
        <w:t>Diet</w:t>
      </w:r>
      <w:r w:rsidR="00741F74" w:rsidRPr="000C43E0">
        <w:rPr>
          <w:sz w:val="24"/>
          <w:szCs w:val="24"/>
        </w:rPr>
        <w:t>-</w:t>
      </w:r>
      <w:r w:rsidRPr="000C43E0">
        <w:rPr>
          <w:sz w:val="24"/>
          <w:szCs w:val="24"/>
        </w:rPr>
        <w:t>induce</w:t>
      </w:r>
      <w:r w:rsidR="007C5CA4" w:rsidRPr="000C43E0">
        <w:rPr>
          <w:sz w:val="24"/>
          <w:szCs w:val="24"/>
        </w:rPr>
        <w:t>d</w:t>
      </w:r>
      <w:r w:rsidRPr="000C43E0">
        <w:rPr>
          <w:sz w:val="24"/>
          <w:szCs w:val="24"/>
        </w:rPr>
        <w:t xml:space="preserve"> </w:t>
      </w:r>
      <w:r w:rsidR="00260949">
        <w:rPr>
          <w:sz w:val="24"/>
          <w:szCs w:val="24"/>
        </w:rPr>
        <w:t>metabolic disorder</w:t>
      </w:r>
      <w:r w:rsidR="00260949" w:rsidRPr="000C43E0">
        <w:rPr>
          <w:sz w:val="24"/>
          <w:szCs w:val="24"/>
        </w:rPr>
        <w:t xml:space="preserve"> </w:t>
      </w:r>
      <w:r w:rsidRPr="000C43E0">
        <w:rPr>
          <w:sz w:val="24"/>
          <w:szCs w:val="24"/>
        </w:rPr>
        <w:t xml:space="preserve">models that mimic co-morbidities such as atherosclerosis, </w:t>
      </w:r>
      <w:r w:rsidR="001508E9" w:rsidRPr="000C43E0">
        <w:rPr>
          <w:sz w:val="24"/>
          <w:szCs w:val="24"/>
        </w:rPr>
        <w:t xml:space="preserve">simple </w:t>
      </w:r>
      <w:r w:rsidRPr="000C43E0">
        <w:rPr>
          <w:sz w:val="24"/>
          <w:szCs w:val="24"/>
        </w:rPr>
        <w:t>steatosis, steatohepatitis and type 2 diabetes</w:t>
      </w:r>
      <w:r w:rsidR="001508E9" w:rsidRPr="000C43E0">
        <w:rPr>
          <w:sz w:val="24"/>
          <w:szCs w:val="24"/>
        </w:rPr>
        <w:t xml:space="preserve"> are extensively used to better </w:t>
      </w:r>
      <w:r w:rsidR="00B843CF" w:rsidRPr="000C43E0">
        <w:rPr>
          <w:sz w:val="24"/>
          <w:szCs w:val="24"/>
        </w:rPr>
        <w:t>understand the</w:t>
      </w:r>
      <w:r w:rsidR="001508E9" w:rsidRPr="000C43E0">
        <w:rPr>
          <w:sz w:val="24"/>
          <w:szCs w:val="24"/>
        </w:rPr>
        <w:t xml:space="preserve"> underlying molecular</w:t>
      </w:r>
      <w:r w:rsidR="00DB75F8" w:rsidRPr="000C43E0">
        <w:rPr>
          <w:sz w:val="24"/>
          <w:szCs w:val="24"/>
        </w:rPr>
        <w:t xml:space="preserve"> </w:t>
      </w:r>
      <w:r w:rsidR="001508E9" w:rsidRPr="000C43E0">
        <w:rPr>
          <w:sz w:val="24"/>
          <w:szCs w:val="24"/>
        </w:rPr>
        <w:t>mechanisms</w:t>
      </w:r>
      <w:r w:rsidR="00B843CF" w:rsidRPr="000C43E0">
        <w:rPr>
          <w:sz w:val="24"/>
          <w:szCs w:val="24"/>
        </w:rPr>
        <w:t xml:space="preserve"> of </w:t>
      </w:r>
      <w:r w:rsidR="001942B5" w:rsidRPr="000C43E0">
        <w:rPr>
          <w:sz w:val="24"/>
          <w:szCs w:val="24"/>
        </w:rPr>
        <w:t>disease progression</w:t>
      </w:r>
      <w:r w:rsidR="001508E9" w:rsidRPr="000C43E0">
        <w:rPr>
          <w:sz w:val="24"/>
          <w:szCs w:val="24"/>
        </w:rPr>
        <w:t xml:space="preserve">. </w:t>
      </w:r>
      <w:r w:rsidR="00BD21BB" w:rsidRPr="000C43E0">
        <w:rPr>
          <w:sz w:val="24"/>
          <w:szCs w:val="24"/>
        </w:rPr>
        <w:t xml:space="preserve">Collagenase dependent digestion is often used to </w:t>
      </w:r>
      <w:r w:rsidR="00040885" w:rsidRPr="000C43E0">
        <w:rPr>
          <w:sz w:val="24"/>
          <w:szCs w:val="24"/>
        </w:rPr>
        <w:t>dissociate</w:t>
      </w:r>
      <w:r w:rsidR="001508E9" w:rsidRPr="000C43E0">
        <w:rPr>
          <w:sz w:val="24"/>
          <w:szCs w:val="24"/>
        </w:rPr>
        <w:t xml:space="preserve"> </w:t>
      </w:r>
      <w:r w:rsidR="00040885" w:rsidRPr="000C43E0">
        <w:rPr>
          <w:sz w:val="24"/>
          <w:szCs w:val="24"/>
        </w:rPr>
        <w:t>tissues to liberate cells</w:t>
      </w:r>
      <w:r w:rsidR="009E35A3" w:rsidRPr="000C43E0">
        <w:rPr>
          <w:sz w:val="24"/>
          <w:szCs w:val="24"/>
        </w:rPr>
        <w:t xml:space="preserve"> from the extracellular matrix</w:t>
      </w:r>
      <w:r w:rsidR="008C54E2" w:rsidRPr="000C43E0">
        <w:rPr>
          <w:sz w:val="24"/>
          <w:szCs w:val="24"/>
        </w:rPr>
        <w:t xml:space="preserve"> (ECM)</w:t>
      </w:r>
      <w:r w:rsidR="0036148A" w:rsidRPr="000C43E0">
        <w:rPr>
          <w:sz w:val="24"/>
          <w:szCs w:val="24"/>
        </w:rPr>
        <w:fldChar w:fldCharType="begin" w:fldLock="1"/>
      </w:r>
      <w:r w:rsidR="002A7FFA">
        <w:rPr>
          <w:sz w:val="24"/>
          <w:szCs w:val="24"/>
        </w:rPr>
        <w:instrText>ADDIN CSL_CITATION { "citationItems" : [ { "id" : "ITEM-1", "itemData" : { "DOI" : "10.3303/CET1438042", "ISBN" : "9788895608297", "author" : [ { "dropping-particle" : "", "family" : "Salamone", "given" : "Monica", "non-dropping-particle" : "", "parse-names" : false, "suffix" : "" }, { "dropping-particle" : "", "family" : "Saladino", "given" : "Silvia", "non-dropping-particle" : "", "parse-names" : false, "suffix" : "" }, { "dropping-particle" : "", "family" : "Pampalone", "given" : "Mariangela", "non-dropping-particle" : "", "parse-names" : false, "suffix" : "" } ], "container-title" : "Chemical Engineering Transactions", "id" : "ITEM-1", "issue" : "Matsushita 1994", "issued" : { "date-parts" : [ [ "2014" ] ] }, "page" : "247-252", "title" : "Tissue Dissociation and Primary Cells Isolation Using Recombinant Collagenases Class I and II", "type" : "article-journal", "volume" : "38" }, "uris" : [ "http://www.mendeley.com/documents/?uuid=6b575e0b-7b31-47de-b75c-ca5f6b820ed3" ] }, { "id" : "ITEM-2", "itemData" : { "DOI" : "10.1002/path.1397", "ISBN" : "0022-3417 (Print)\\r0022-3417 (Linking)", "ISSN" : "00223417", "PMID" : "12845618", "abstract" : "Liver fibrosis is the hallmark of every chronic liver disease. It is also the major factor of morbidity and mortality due to the development of cirrhosis and its complications including hepatocellular carcinoma. But even at the beginning of the process of liver fibrosis and due to the strategic position of the extracellular matrix at the interface between blood flow and epithelial compartment, any quantitative or qualitative modification of extracellular matrix will rapidly affect structure and function of the liver. The development of several animal models of liver fibrosis as well as isolation and cultivation of hepatic stellate cells, the major fibrogenic cell type in the liver, led to the gathering of recent knowledge on the mechanism of liver fibrosis. Activation of hepatic stellate cells is a key event in this process and many details on this finely tuned mechanism are now available. In addition to these experimental data, experience from chronic hepatitis C now allows the development of new concepts and perspectives such as liver fibrosis regression and antifibrotic therapies.", "author" : [ { "dropping-particle" : "", "family" : "Bedossa", "given" : "Pierre", "non-dropping-particle" : "", "parse-names" : false, "suffix" : "" }, { "dropping-particle" : "", "family" : "Paradis", "given" : "Val\u00e9rie", "non-dropping-particle" : "", "parse-names" : false, "suffix" : "" } ], "container-title" : "J Pathol", "id" : "ITEM-2", "issue" : "4", "issued" : { "date-parts" : [ [ "2003" ] ] }, "page" : "504-515", "title" : "Liver extracellular matrix in health and disease", "type" : "article-journal", "volume" : "200" }, "uris" : [ "http://www.mendeley.com/documents/?uuid=6910cb83-467e-4bd8-831f-b0343d7f222a" ] } ], "mendeley" : { "formattedCitation" : "&lt;sup&gt;16,27&lt;/sup&gt;", "plainTextFormattedCitation" : "16,27", "previouslyFormattedCitation" : "&lt;sup&gt;16,27&lt;/sup&gt;" }, "properties" : { "noteIndex" : 0 }, "schema" : "https://github.com/citation-style-language/schema/raw/master/csl-citation.json" }</w:instrText>
      </w:r>
      <w:r w:rsidR="0036148A" w:rsidRPr="000C43E0">
        <w:rPr>
          <w:sz w:val="24"/>
          <w:szCs w:val="24"/>
        </w:rPr>
        <w:fldChar w:fldCharType="separate"/>
      </w:r>
      <w:r w:rsidR="002A7FFA" w:rsidRPr="002A7FFA">
        <w:rPr>
          <w:noProof/>
          <w:sz w:val="24"/>
          <w:szCs w:val="24"/>
          <w:vertAlign w:val="superscript"/>
        </w:rPr>
        <w:t>16,27</w:t>
      </w:r>
      <w:r w:rsidR="0036148A" w:rsidRPr="000C43E0">
        <w:rPr>
          <w:sz w:val="24"/>
          <w:szCs w:val="24"/>
        </w:rPr>
        <w:fldChar w:fldCharType="end"/>
      </w:r>
      <w:r w:rsidR="009E35A3" w:rsidRPr="000C43E0">
        <w:rPr>
          <w:sz w:val="24"/>
          <w:szCs w:val="24"/>
        </w:rPr>
        <w:t>.</w:t>
      </w:r>
      <w:r w:rsidR="00DB75F8" w:rsidRPr="000C43E0">
        <w:rPr>
          <w:sz w:val="24"/>
          <w:szCs w:val="24"/>
        </w:rPr>
        <w:t xml:space="preserve"> </w:t>
      </w:r>
      <w:r w:rsidR="000C6278" w:rsidRPr="000C43E0">
        <w:rPr>
          <w:sz w:val="24"/>
          <w:szCs w:val="24"/>
        </w:rPr>
        <w:t xml:space="preserve">Enzymes such as collagenase </w:t>
      </w:r>
      <w:r w:rsidR="002370BA" w:rsidRPr="000C43E0">
        <w:rPr>
          <w:sz w:val="24"/>
          <w:szCs w:val="24"/>
        </w:rPr>
        <w:t xml:space="preserve">disrupt collagen </w:t>
      </w:r>
      <w:r w:rsidR="008C54E2" w:rsidRPr="000C43E0">
        <w:rPr>
          <w:sz w:val="24"/>
          <w:szCs w:val="24"/>
        </w:rPr>
        <w:t xml:space="preserve">which </w:t>
      </w:r>
      <w:r w:rsidR="002370BA" w:rsidRPr="000C43E0">
        <w:rPr>
          <w:sz w:val="24"/>
          <w:szCs w:val="24"/>
        </w:rPr>
        <w:t xml:space="preserve">provides structural support for </w:t>
      </w:r>
      <w:r w:rsidR="008C54E2" w:rsidRPr="000C43E0">
        <w:rPr>
          <w:sz w:val="24"/>
          <w:szCs w:val="24"/>
        </w:rPr>
        <w:t>neighboring</w:t>
      </w:r>
      <w:r w:rsidR="002370BA" w:rsidRPr="000C43E0">
        <w:rPr>
          <w:sz w:val="24"/>
          <w:szCs w:val="24"/>
        </w:rPr>
        <w:t xml:space="preserve"> cells. </w:t>
      </w:r>
      <w:r w:rsidR="008C54E2" w:rsidRPr="000C43E0">
        <w:rPr>
          <w:sz w:val="24"/>
          <w:szCs w:val="24"/>
        </w:rPr>
        <w:t>The</w:t>
      </w:r>
      <w:r w:rsidR="002370BA" w:rsidRPr="000C43E0">
        <w:rPr>
          <w:sz w:val="24"/>
          <w:szCs w:val="24"/>
        </w:rPr>
        <w:t xml:space="preserve"> tissue</w:t>
      </w:r>
      <w:r w:rsidR="00B843CF" w:rsidRPr="000C43E0">
        <w:rPr>
          <w:sz w:val="24"/>
          <w:szCs w:val="24"/>
        </w:rPr>
        <w:t>s’</w:t>
      </w:r>
      <w:r w:rsidR="002370BA" w:rsidRPr="000C43E0">
        <w:rPr>
          <w:sz w:val="24"/>
          <w:szCs w:val="24"/>
        </w:rPr>
        <w:t xml:space="preserve"> structural composition dictates</w:t>
      </w:r>
      <w:r w:rsidR="008C54E2" w:rsidRPr="000C43E0">
        <w:rPr>
          <w:sz w:val="24"/>
          <w:szCs w:val="24"/>
        </w:rPr>
        <w:t xml:space="preserve"> the tissue matrix stiffness (resistance to deformation) and which</w:t>
      </w:r>
      <w:r w:rsidR="002370BA" w:rsidRPr="000C43E0">
        <w:rPr>
          <w:sz w:val="24"/>
          <w:szCs w:val="24"/>
        </w:rPr>
        <w:t xml:space="preserve"> </w:t>
      </w:r>
      <w:r w:rsidR="008C54E2" w:rsidRPr="000C43E0">
        <w:rPr>
          <w:sz w:val="24"/>
          <w:szCs w:val="24"/>
        </w:rPr>
        <w:t xml:space="preserve">crude </w:t>
      </w:r>
      <w:r w:rsidR="002370BA" w:rsidRPr="000C43E0">
        <w:rPr>
          <w:sz w:val="24"/>
          <w:szCs w:val="24"/>
        </w:rPr>
        <w:t>collagen</w:t>
      </w:r>
      <w:r w:rsidR="008C54E2" w:rsidRPr="000C43E0">
        <w:rPr>
          <w:sz w:val="24"/>
          <w:szCs w:val="24"/>
        </w:rPr>
        <w:t>ase</w:t>
      </w:r>
      <w:r w:rsidR="002370BA" w:rsidRPr="000C43E0">
        <w:rPr>
          <w:sz w:val="24"/>
          <w:szCs w:val="24"/>
        </w:rPr>
        <w:t xml:space="preserve"> </w:t>
      </w:r>
      <w:r w:rsidR="008C54E2" w:rsidRPr="000C43E0">
        <w:rPr>
          <w:sz w:val="24"/>
          <w:szCs w:val="24"/>
        </w:rPr>
        <w:t>product</w:t>
      </w:r>
      <w:r w:rsidR="002370BA" w:rsidRPr="000C43E0">
        <w:rPr>
          <w:sz w:val="24"/>
          <w:szCs w:val="24"/>
        </w:rPr>
        <w:t xml:space="preserve"> </w:t>
      </w:r>
      <w:r w:rsidR="008C54E2" w:rsidRPr="000C43E0">
        <w:rPr>
          <w:sz w:val="24"/>
          <w:szCs w:val="24"/>
        </w:rPr>
        <w:t>is most e</w:t>
      </w:r>
      <w:r w:rsidR="002370BA" w:rsidRPr="000C43E0">
        <w:rPr>
          <w:sz w:val="24"/>
          <w:szCs w:val="24"/>
        </w:rPr>
        <w:t>f</w:t>
      </w:r>
      <w:r w:rsidR="008C54E2" w:rsidRPr="000C43E0">
        <w:rPr>
          <w:sz w:val="24"/>
          <w:szCs w:val="24"/>
        </w:rPr>
        <w:t>ficient in ensuring successful ECM disruption</w:t>
      </w:r>
      <w:r w:rsidR="0036148A" w:rsidRPr="000C43E0">
        <w:rPr>
          <w:sz w:val="24"/>
          <w:szCs w:val="24"/>
        </w:rPr>
        <w:fldChar w:fldCharType="begin" w:fldLock="1"/>
      </w:r>
      <w:r w:rsidR="002A7FFA">
        <w:rPr>
          <w:sz w:val="24"/>
          <w:szCs w:val="24"/>
        </w:rPr>
        <w:instrText>ADDIN CSL_CITATION { "citationItems" : [ { "id" : "ITEM-1", "itemData" : { "DOI" : "10.1002/hep.22193", "ISBN" : "1527-3350 (Electronic)\\r0270-9139 (Linking)", "ISSN" : "02709139", "PMID" : "18307210", "abstract" : "Matrix stiffness (resistance to deformation), one of the many mechanical forces acting on cells, is increasingly appreciated as an important mediator of cell behavior. It regulates cell signaling broadly, with effects on growth, survival, and motility. Although the stiffness optima for different kinds of adherent cells vary widely, it is generally true that cell proliferation and differentiation increase with the stiffness of the matrix. This review summarizes recent data exploring the nature of matrix stiffness, mechanotransducers, and the many effects of changes in stiffness on cell function. Particular mention is made of data suggesting that cells of the liver are mechanosensitive, highlighting the potential importance of these findings in understanding the biology of normal and diseased liver.", "author" : [ { "dropping-particle" : "", "family" : "Wells", "given" : "Rebecca G.", "non-dropping-particle" : "", "parse-names" : false, "suffix" : "" } ], "container-title" : "Hepatology", "id" : "ITEM-1", "issue" : "4", "issued" : { "date-parts" : [ [ "2008" ] ] }, "page" : "1394-1400", "title" : "The role of matrix stiffness in regulating cell behavior", "type" : "article-journal", "volume" : "47" }, "uris" : [ "http://www.mendeley.com/documents/?uuid=a98beaa5-e139-4fd6-9449-7039e9268a88" ] } ], "mendeley" : { "formattedCitation" : "&lt;sup&gt;28&lt;/sup&gt;", "plainTextFormattedCitation" : "28", "previouslyFormattedCitation" : "&lt;sup&gt;28&lt;/sup&gt;" }, "properties" : { "noteIndex" : 0 }, "schema" : "https://github.com/citation-style-language/schema/raw/master/csl-citation.json" }</w:instrText>
      </w:r>
      <w:r w:rsidR="0036148A" w:rsidRPr="000C43E0">
        <w:rPr>
          <w:sz w:val="24"/>
          <w:szCs w:val="24"/>
        </w:rPr>
        <w:fldChar w:fldCharType="separate"/>
      </w:r>
      <w:r w:rsidR="002A7FFA" w:rsidRPr="002A7FFA">
        <w:rPr>
          <w:noProof/>
          <w:sz w:val="24"/>
          <w:szCs w:val="24"/>
          <w:vertAlign w:val="superscript"/>
        </w:rPr>
        <w:t>28</w:t>
      </w:r>
      <w:r w:rsidR="0036148A" w:rsidRPr="000C43E0">
        <w:rPr>
          <w:sz w:val="24"/>
          <w:szCs w:val="24"/>
        </w:rPr>
        <w:fldChar w:fldCharType="end"/>
      </w:r>
      <w:r w:rsidR="002370BA" w:rsidRPr="000C43E0">
        <w:rPr>
          <w:sz w:val="24"/>
          <w:szCs w:val="24"/>
        </w:rPr>
        <w:t xml:space="preserve">. </w:t>
      </w:r>
      <w:r w:rsidR="00260949">
        <w:rPr>
          <w:sz w:val="24"/>
          <w:szCs w:val="24"/>
        </w:rPr>
        <w:t>WAT</w:t>
      </w:r>
      <w:r w:rsidR="000D60BA">
        <w:rPr>
          <w:sz w:val="24"/>
          <w:szCs w:val="24"/>
        </w:rPr>
        <w:t>,</w:t>
      </w:r>
      <w:r w:rsidR="00260949" w:rsidRPr="000C43E0">
        <w:rPr>
          <w:sz w:val="24"/>
          <w:szCs w:val="24"/>
        </w:rPr>
        <w:t xml:space="preserve"> </w:t>
      </w:r>
      <w:r w:rsidR="008C54E2" w:rsidRPr="000C43E0">
        <w:rPr>
          <w:sz w:val="24"/>
          <w:szCs w:val="24"/>
        </w:rPr>
        <w:t xml:space="preserve">which is composed of </w:t>
      </w:r>
      <w:r w:rsidR="00260949">
        <w:rPr>
          <w:sz w:val="24"/>
          <w:szCs w:val="24"/>
        </w:rPr>
        <w:t>“</w:t>
      </w:r>
      <w:r w:rsidR="008C54E2" w:rsidRPr="000C43E0">
        <w:rPr>
          <w:sz w:val="24"/>
          <w:szCs w:val="24"/>
        </w:rPr>
        <w:t>soft matrix</w:t>
      </w:r>
      <w:r w:rsidR="00260949">
        <w:rPr>
          <w:sz w:val="24"/>
          <w:szCs w:val="24"/>
        </w:rPr>
        <w:t>”</w:t>
      </w:r>
      <w:r w:rsidR="008C54E2" w:rsidRPr="000C43E0">
        <w:rPr>
          <w:sz w:val="24"/>
          <w:szCs w:val="24"/>
        </w:rPr>
        <w:t xml:space="preserve"> </w:t>
      </w:r>
      <w:r w:rsidR="002370BA" w:rsidRPr="000C43E0">
        <w:rPr>
          <w:sz w:val="24"/>
          <w:szCs w:val="24"/>
        </w:rPr>
        <w:t>is often digested with Collagenase Type II to liberate adipocytes and resident immune cells while simultaneously maintaining the integrity of cell surface insulin receptors</w:t>
      </w:r>
      <w:r w:rsidR="00FA2A25" w:rsidRPr="000C43E0">
        <w:rPr>
          <w:sz w:val="24"/>
          <w:szCs w:val="24"/>
        </w:rPr>
        <w:fldChar w:fldCharType="begin" w:fldLock="1"/>
      </w:r>
      <w:r w:rsidR="002A7FFA">
        <w:rPr>
          <w:sz w:val="24"/>
          <w:szCs w:val="24"/>
        </w:rPr>
        <w:instrText>ADDIN CSL_CITATION { "citationItems" : [ { "id" : "ITEM-1", "itemData" : { "author" : [ { "dropping-particle" : "", "family" : "Fain", "given" : "John N", "non-dropping-particle" : "", "parse-names" : false, "suffix" : "" } ], "container-title" : "Diabetologia", "id" : "ITEM-1", "issue" : "1964", "issued" : { "date-parts" : [ [ "1968" ] ] }, "page" : "555-561", "title" : "Isolation of Free Brown and White Fat Cells", "type" : "article-journal", "volume" : "375" }, "uris" : [ "http://www.mendeley.com/documents/?uuid=677710b4-448e-405c-91f1-abce61d1458e" ] } ], "mendeley" : { "formattedCitation" : "&lt;sup&gt;29&lt;/sup&gt;", "plainTextFormattedCitation" : "29", "previouslyFormattedCitation" : "&lt;sup&gt;29&lt;/sup&gt;" }, "properties" : { "noteIndex" : 0 }, "schema" : "https://github.com/citation-style-language/schema/raw/master/csl-citation.json" }</w:instrText>
      </w:r>
      <w:r w:rsidR="00FA2A25" w:rsidRPr="000C43E0">
        <w:rPr>
          <w:sz w:val="24"/>
          <w:szCs w:val="24"/>
        </w:rPr>
        <w:fldChar w:fldCharType="separate"/>
      </w:r>
      <w:r w:rsidR="002A7FFA" w:rsidRPr="002A7FFA">
        <w:rPr>
          <w:noProof/>
          <w:sz w:val="24"/>
          <w:szCs w:val="24"/>
          <w:vertAlign w:val="superscript"/>
        </w:rPr>
        <w:t>29</w:t>
      </w:r>
      <w:r w:rsidR="00FA2A25" w:rsidRPr="000C43E0">
        <w:rPr>
          <w:sz w:val="24"/>
          <w:szCs w:val="24"/>
        </w:rPr>
        <w:fldChar w:fldCharType="end"/>
      </w:r>
      <w:r w:rsidR="002370BA" w:rsidRPr="000C43E0">
        <w:rPr>
          <w:sz w:val="24"/>
          <w:szCs w:val="24"/>
        </w:rPr>
        <w:t>. The microarchitecture of the</w:t>
      </w:r>
      <w:r w:rsidR="00F97F09" w:rsidRPr="000C43E0">
        <w:rPr>
          <w:sz w:val="24"/>
          <w:szCs w:val="24"/>
        </w:rPr>
        <w:t xml:space="preserve"> fibril</w:t>
      </w:r>
      <w:r w:rsidR="00BA1566" w:rsidRPr="000C43E0">
        <w:rPr>
          <w:sz w:val="24"/>
          <w:szCs w:val="24"/>
        </w:rPr>
        <w:t xml:space="preserve"> components</w:t>
      </w:r>
      <w:r w:rsidR="002370BA" w:rsidRPr="000C43E0">
        <w:rPr>
          <w:sz w:val="24"/>
          <w:szCs w:val="24"/>
        </w:rPr>
        <w:t xml:space="preserve"> </w:t>
      </w:r>
      <w:r w:rsidR="000D60BA">
        <w:rPr>
          <w:sz w:val="24"/>
          <w:szCs w:val="24"/>
        </w:rPr>
        <w:t xml:space="preserve">of the aorta </w:t>
      </w:r>
      <w:r w:rsidR="009030F5" w:rsidRPr="000C43E0">
        <w:rPr>
          <w:sz w:val="24"/>
          <w:szCs w:val="24"/>
        </w:rPr>
        <w:lastRenderedPageBreak/>
        <w:t>contribute</w:t>
      </w:r>
      <w:r w:rsidR="00DA2A31" w:rsidRPr="000C43E0">
        <w:rPr>
          <w:sz w:val="24"/>
          <w:szCs w:val="24"/>
        </w:rPr>
        <w:t>s</w:t>
      </w:r>
      <w:r w:rsidR="009030F5" w:rsidRPr="000C43E0">
        <w:rPr>
          <w:sz w:val="24"/>
          <w:szCs w:val="24"/>
        </w:rPr>
        <w:t xml:space="preserve"> to the </w:t>
      </w:r>
      <w:r w:rsidR="00260949">
        <w:rPr>
          <w:sz w:val="24"/>
          <w:szCs w:val="24"/>
        </w:rPr>
        <w:t>“</w:t>
      </w:r>
      <w:r w:rsidR="008C54E2" w:rsidRPr="000C43E0">
        <w:rPr>
          <w:sz w:val="24"/>
          <w:szCs w:val="24"/>
        </w:rPr>
        <w:t>stiff matrix</w:t>
      </w:r>
      <w:r w:rsidR="00260949">
        <w:rPr>
          <w:sz w:val="24"/>
          <w:szCs w:val="24"/>
        </w:rPr>
        <w:t>”</w:t>
      </w:r>
      <w:r w:rsidR="00F97F09" w:rsidRPr="000C43E0">
        <w:rPr>
          <w:sz w:val="24"/>
          <w:szCs w:val="24"/>
        </w:rPr>
        <w:t>,</w:t>
      </w:r>
      <w:r w:rsidR="00D8240B" w:rsidRPr="000C43E0">
        <w:rPr>
          <w:sz w:val="24"/>
          <w:szCs w:val="24"/>
        </w:rPr>
        <w:t xml:space="preserve"> for</w:t>
      </w:r>
      <w:r w:rsidR="00F97F09" w:rsidRPr="000C43E0">
        <w:rPr>
          <w:sz w:val="24"/>
          <w:szCs w:val="24"/>
        </w:rPr>
        <w:t xml:space="preserve"> which</w:t>
      </w:r>
      <w:r w:rsidR="00D8240B" w:rsidRPr="000C43E0">
        <w:rPr>
          <w:sz w:val="24"/>
          <w:szCs w:val="24"/>
        </w:rPr>
        <w:t xml:space="preserve"> effective aortic </w:t>
      </w:r>
      <w:r w:rsidR="008C54E2" w:rsidRPr="000C43E0">
        <w:rPr>
          <w:sz w:val="24"/>
          <w:szCs w:val="24"/>
        </w:rPr>
        <w:t>digestion</w:t>
      </w:r>
      <w:r w:rsidR="000D60BA">
        <w:rPr>
          <w:sz w:val="24"/>
          <w:szCs w:val="24"/>
        </w:rPr>
        <w:t xml:space="preserve"> with</w:t>
      </w:r>
      <w:r w:rsidR="008C54E2" w:rsidRPr="000C43E0">
        <w:rPr>
          <w:sz w:val="24"/>
          <w:szCs w:val="24"/>
        </w:rPr>
        <w:t xml:space="preserve"> </w:t>
      </w:r>
      <w:r w:rsidR="000D60BA">
        <w:rPr>
          <w:sz w:val="24"/>
          <w:szCs w:val="24"/>
        </w:rPr>
        <w:t>c</w:t>
      </w:r>
      <w:r w:rsidR="009030F5" w:rsidRPr="000C43E0">
        <w:rPr>
          <w:sz w:val="24"/>
          <w:szCs w:val="24"/>
        </w:rPr>
        <w:t xml:space="preserve">ollagenase </w:t>
      </w:r>
      <w:r w:rsidR="000D60BA">
        <w:rPr>
          <w:sz w:val="24"/>
          <w:szCs w:val="24"/>
        </w:rPr>
        <w:t>t</w:t>
      </w:r>
      <w:r w:rsidR="009030F5" w:rsidRPr="000C43E0">
        <w:rPr>
          <w:sz w:val="24"/>
          <w:szCs w:val="24"/>
        </w:rPr>
        <w:t xml:space="preserve">ype XI </w:t>
      </w:r>
      <w:r w:rsidR="00BA1566" w:rsidRPr="000C43E0">
        <w:rPr>
          <w:sz w:val="24"/>
          <w:szCs w:val="24"/>
        </w:rPr>
        <w:t>(</w:t>
      </w:r>
      <w:r w:rsidR="009030F5" w:rsidRPr="000C43E0">
        <w:rPr>
          <w:sz w:val="24"/>
          <w:szCs w:val="24"/>
        </w:rPr>
        <w:t>which has the highest collagenase activity</w:t>
      </w:r>
      <w:r w:rsidR="00BA1566" w:rsidRPr="000C43E0">
        <w:rPr>
          <w:sz w:val="24"/>
          <w:szCs w:val="24"/>
        </w:rPr>
        <w:t xml:space="preserve">) </w:t>
      </w:r>
      <w:r w:rsidR="00D8240B" w:rsidRPr="000C43E0">
        <w:rPr>
          <w:sz w:val="24"/>
          <w:szCs w:val="24"/>
        </w:rPr>
        <w:t xml:space="preserve">is used </w:t>
      </w:r>
      <w:r w:rsidR="00BA1566" w:rsidRPr="000C43E0">
        <w:rPr>
          <w:sz w:val="24"/>
          <w:szCs w:val="24"/>
        </w:rPr>
        <w:t xml:space="preserve">in combination with additional enzymes. </w:t>
      </w:r>
      <w:r w:rsidR="002118B3" w:rsidRPr="000C43E0">
        <w:rPr>
          <w:sz w:val="24"/>
          <w:szCs w:val="24"/>
        </w:rPr>
        <w:t>Unlike the aorta, the liver digestion uses a col</w:t>
      </w:r>
      <w:r w:rsidR="00962C13" w:rsidRPr="000C43E0">
        <w:rPr>
          <w:sz w:val="24"/>
          <w:szCs w:val="24"/>
        </w:rPr>
        <w:t>lagenase with a weaker</w:t>
      </w:r>
      <w:r w:rsidR="00612F65" w:rsidRPr="000C43E0">
        <w:rPr>
          <w:sz w:val="24"/>
          <w:szCs w:val="24"/>
        </w:rPr>
        <w:t xml:space="preserve"> enzymatic</w:t>
      </w:r>
      <w:r w:rsidR="00962C13" w:rsidRPr="000C43E0">
        <w:rPr>
          <w:sz w:val="24"/>
          <w:szCs w:val="24"/>
        </w:rPr>
        <w:t xml:space="preserve"> activity</w:t>
      </w:r>
      <w:r w:rsidR="002118B3" w:rsidRPr="000C43E0">
        <w:rPr>
          <w:sz w:val="24"/>
          <w:szCs w:val="24"/>
        </w:rPr>
        <w:t>, Collagenase Type IV, to disrupt</w:t>
      </w:r>
      <w:r w:rsidR="00D8240B" w:rsidRPr="000C43E0">
        <w:rPr>
          <w:sz w:val="24"/>
          <w:szCs w:val="24"/>
        </w:rPr>
        <w:t xml:space="preserve"> the matrix</w:t>
      </w:r>
      <w:r w:rsidR="002118B3" w:rsidRPr="000C43E0">
        <w:rPr>
          <w:sz w:val="24"/>
          <w:szCs w:val="24"/>
        </w:rPr>
        <w:t xml:space="preserve"> and</w:t>
      </w:r>
      <w:r w:rsidR="00D8240B" w:rsidRPr="000C43E0">
        <w:rPr>
          <w:sz w:val="24"/>
          <w:szCs w:val="24"/>
        </w:rPr>
        <w:t xml:space="preserve"> liberate viable parenchymal and non-parenchymal cell</w:t>
      </w:r>
      <w:r w:rsidR="002118B3" w:rsidRPr="000C43E0">
        <w:rPr>
          <w:sz w:val="24"/>
          <w:szCs w:val="24"/>
        </w:rPr>
        <w:t>s</w:t>
      </w:r>
      <w:r w:rsidR="009E15F8" w:rsidRPr="000C43E0">
        <w:rPr>
          <w:sz w:val="24"/>
          <w:szCs w:val="24"/>
        </w:rPr>
        <w:fldChar w:fldCharType="begin" w:fldLock="1"/>
      </w:r>
      <w:r w:rsidR="002A7FFA">
        <w:rPr>
          <w:sz w:val="24"/>
          <w:szCs w:val="24"/>
        </w:rPr>
        <w:instrText>ADDIN CSL_CITATION { "citationItems" : [ { "id" : "ITEM-1", "itemData" : { "author" : [ { "dropping-particle" : "", "family" : "Seglen", "given" : "P.O", "non-dropping-particle" : "", "parse-names" : false, "suffix" : "" } ], "container-title" : "Method Cell Biol", "id" : "ITEM-1", "issued" : { "date-parts" : [ [ "1976" ] ] }, "page" : "29-83", "title" : "Preparation of isolated rat liver cells.", "type" : "article-journal", "volume" : "13" }, "uris" : [ "http://www.mendeley.com/documents/?uuid=08e5d0d5-a981-402d-879f-09163aaa1f9c" ] } ], "mendeley" : { "formattedCitation" : "&lt;sup&gt;30&lt;/sup&gt;", "plainTextFormattedCitation" : "30", "previouslyFormattedCitation" : "&lt;sup&gt;30&lt;/sup&gt;" }, "properties" : { "noteIndex" : 0 }, "schema" : "https://github.com/citation-style-language/schema/raw/master/csl-citation.json" }</w:instrText>
      </w:r>
      <w:r w:rsidR="009E15F8" w:rsidRPr="000C43E0">
        <w:rPr>
          <w:sz w:val="24"/>
          <w:szCs w:val="24"/>
        </w:rPr>
        <w:fldChar w:fldCharType="separate"/>
      </w:r>
      <w:r w:rsidR="002A7FFA" w:rsidRPr="002A7FFA">
        <w:rPr>
          <w:noProof/>
          <w:sz w:val="24"/>
          <w:szCs w:val="24"/>
          <w:vertAlign w:val="superscript"/>
        </w:rPr>
        <w:t>30</w:t>
      </w:r>
      <w:r w:rsidR="009E15F8" w:rsidRPr="000C43E0">
        <w:rPr>
          <w:sz w:val="24"/>
          <w:szCs w:val="24"/>
        </w:rPr>
        <w:fldChar w:fldCharType="end"/>
      </w:r>
      <w:r w:rsidR="002118B3" w:rsidRPr="000C43E0">
        <w:rPr>
          <w:sz w:val="24"/>
          <w:szCs w:val="24"/>
        </w:rPr>
        <w:t>.</w:t>
      </w:r>
      <w:r w:rsidR="00856292" w:rsidRPr="000C43E0">
        <w:rPr>
          <w:sz w:val="24"/>
          <w:szCs w:val="24"/>
        </w:rPr>
        <w:t xml:space="preserve"> Chronically inflamed </w:t>
      </w:r>
      <w:r w:rsidR="00BA377F" w:rsidRPr="000C43E0">
        <w:rPr>
          <w:sz w:val="24"/>
          <w:szCs w:val="24"/>
        </w:rPr>
        <w:t>t</w:t>
      </w:r>
      <w:r w:rsidR="002448D9" w:rsidRPr="000C43E0">
        <w:rPr>
          <w:sz w:val="24"/>
          <w:szCs w:val="24"/>
        </w:rPr>
        <w:t>issues derived from diet</w:t>
      </w:r>
      <w:r w:rsidR="003A6010">
        <w:rPr>
          <w:sz w:val="24"/>
          <w:szCs w:val="24"/>
        </w:rPr>
        <w:t>-</w:t>
      </w:r>
      <w:r w:rsidR="002448D9" w:rsidRPr="000C43E0">
        <w:rPr>
          <w:sz w:val="24"/>
          <w:szCs w:val="24"/>
        </w:rPr>
        <w:t>fed wild type or a</w:t>
      </w:r>
      <w:r w:rsidR="00612F65" w:rsidRPr="000C43E0">
        <w:rPr>
          <w:sz w:val="24"/>
          <w:szCs w:val="24"/>
        </w:rPr>
        <w:t>po</w:t>
      </w:r>
      <w:r w:rsidR="002448D9" w:rsidRPr="000C43E0">
        <w:rPr>
          <w:sz w:val="24"/>
          <w:szCs w:val="24"/>
        </w:rPr>
        <w:t xml:space="preserve">lipoprotein E </w:t>
      </w:r>
      <w:r w:rsidR="00247FDF" w:rsidRPr="000C43E0">
        <w:rPr>
          <w:sz w:val="24"/>
          <w:szCs w:val="24"/>
        </w:rPr>
        <w:t>deficient (</w:t>
      </w:r>
      <w:proofErr w:type="spellStart"/>
      <w:r w:rsidR="002448D9" w:rsidRPr="000C43E0">
        <w:rPr>
          <w:sz w:val="24"/>
          <w:szCs w:val="24"/>
        </w:rPr>
        <w:t>ApoE</w:t>
      </w:r>
      <w:proofErr w:type="spellEnd"/>
      <w:r w:rsidR="002448D9" w:rsidRPr="000C43E0">
        <w:rPr>
          <w:sz w:val="24"/>
          <w:szCs w:val="24"/>
        </w:rPr>
        <w:t xml:space="preserve"> KO) mice on a C57BL6 background </w:t>
      </w:r>
      <w:r w:rsidR="00BA377F" w:rsidRPr="000C43E0">
        <w:rPr>
          <w:sz w:val="24"/>
          <w:szCs w:val="24"/>
        </w:rPr>
        <w:t xml:space="preserve">often undergo </w:t>
      </w:r>
      <w:r w:rsidR="00856292" w:rsidRPr="000C43E0">
        <w:rPr>
          <w:sz w:val="24"/>
          <w:szCs w:val="24"/>
        </w:rPr>
        <w:t xml:space="preserve">remodeling </w:t>
      </w:r>
      <w:r w:rsidR="00BA377F" w:rsidRPr="000C43E0">
        <w:rPr>
          <w:sz w:val="24"/>
          <w:szCs w:val="24"/>
        </w:rPr>
        <w:t xml:space="preserve">that can </w:t>
      </w:r>
      <w:r w:rsidR="005F434F">
        <w:rPr>
          <w:sz w:val="24"/>
          <w:szCs w:val="24"/>
        </w:rPr>
        <w:t>prevent</w:t>
      </w:r>
      <w:r w:rsidR="005F434F" w:rsidRPr="000C43E0">
        <w:rPr>
          <w:sz w:val="24"/>
          <w:szCs w:val="24"/>
        </w:rPr>
        <w:t xml:space="preserve"> </w:t>
      </w:r>
      <w:r w:rsidR="00BA377F" w:rsidRPr="000C43E0">
        <w:rPr>
          <w:sz w:val="24"/>
          <w:szCs w:val="24"/>
        </w:rPr>
        <w:t xml:space="preserve">proper enzymatic digestion. </w:t>
      </w:r>
      <w:r w:rsidR="004C2043">
        <w:rPr>
          <w:sz w:val="24"/>
          <w:szCs w:val="24"/>
        </w:rPr>
        <w:t>This section will discuss</w:t>
      </w:r>
      <w:r w:rsidR="00BA377F" w:rsidRPr="000C43E0">
        <w:rPr>
          <w:sz w:val="24"/>
          <w:szCs w:val="24"/>
        </w:rPr>
        <w:t xml:space="preserve"> strategies to minimize and/or eliminate the possibility of improper tissue dissociation and low cell recovery.</w:t>
      </w:r>
    </w:p>
    <w:p w14:paraId="0A4FB01C" w14:textId="77777777" w:rsidR="00260949" w:rsidRPr="000C43E0" w:rsidRDefault="00260949" w:rsidP="00EB519F">
      <w:pPr>
        <w:pStyle w:val="NoSpacing"/>
        <w:jc w:val="both"/>
        <w:rPr>
          <w:sz w:val="24"/>
          <w:szCs w:val="24"/>
        </w:rPr>
      </w:pPr>
    </w:p>
    <w:p w14:paraId="0516167D" w14:textId="2461D2A0" w:rsidR="00115FE7" w:rsidRPr="00075685" w:rsidRDefault="00832299" w:rsidP="00EB519F">
      <w:pPr>
        <w:pStyle w:val="NoSpacing"/>
        <w:jc w:val="both"/>
        <w:rPr>
          <w:sz w:val="24"/>
          <w:szCs w:val="24"/>
        </w:rPr>
      </w:pPr>
      <w:r w:rsidRPr="000C43E0">
        <w:rPr>
          <w:sz w:val="24"/>
          <w:szCs w:val="24"/>
        </w:rPr>
        <w:t xml:space="preserve">A common feature of </w:t>
      </w:r>
      <w:r w:rsidR="009D566F" w:rsidRPr="000C43E0">
        <w:rPr>
          <w:sz w:val="24"/>
          <w:szCs w:val="24"/>
        </w:rPr>
        <w:t>tissues</w:t>
      </w:r>
      <w:r w:rsidRPr="000C43E0">
        <w:rPr>
          <w:sz w:val="24"/>
          <w:szCs w:val="24"/>
        </w:rPr>
        <w:t xml:space="preserve"> derived from diet</w:t>
      </w:r>
      <w:r w:rsidR="000B346C" w:rsidRPr="000C43E0">
        <w:rPr>
          <w:sz w:val="24"/>
          <w:szCs w:val="24"/>
        </w:rPr>
        <w:t>-</w:t>
      </w:r>
      <w:r w:rsidRPr="000C43E0">
        <w:rPr>
          <w:sz w:val="24"/>
          <w:szCs w:val="24"/>
        </w:rPr>
        <w:t>fed mouse models</w:t>
      </w:r>
      <w:r w:rsidR="002448D9" w:rsidRPr="000C43E0">
        <w:rPr>
          <w:sz w:val="24"/>
          <w:szCs w:val="24"/>
        </w:rPr>
        <w:t xml:space="preserve"> </w:t>
      </w:r>
      <w:r w:rsidRPr="000C43E0">
        <w:rPr>
          <w:sz w:val="24"/>
          <w:szCs w:val="24"/>
        </w:rPr>
        <w:t>that mimic obesity, atherosclerosis,</w:t>
      </w:r>
      <w:r w:rsidR="009D566F" w:rsidRPr="000C43E0">
        <w:rPr>
          <w:sz w:val="24"/>
          <w:szCs w:val="24"/>
        </w:rPr>
        <w:t xml:space="preserve"> and/or non-</w:t>
      </w:r>
      <w:r w:rsidRPr="000C43E0">
        <w:rPr>
          <w:sz w:val="24"/>
          <w:szCs w:val="24"/>
        </w:rPr>
        <w:t>alcoholic fatty liver disease</w:t>
      </w:r>
      <w:r w:rsidR="004D26A9" w:rsidRPr="000C43E0">
        <w:rPr>
          <w:sz w:val="24"/>
          <w:szCs w:val="24"/>
        </w:rPr>
        <w:t>,</w:t>
      </w:r>
      <w:r w:rsidRPr="000C43E0">
        <w:rPr>
          <w:sz w:val="24"/>
          <w:szCs w:val="24"/>
        </w:rPr>
        <w:t xml:space="preserve"> </w:t>
      </w:r>
      <w:r w:rsidR="009D566F" w:rsidRPr="000C43E0">
        <w:rPr>
          <w:sz w:val="24"/>
          <w:szCs w:val="24"/>
        </w:rPr>
        <w:t>is abnormal tissue r</w:t>
      </w:r>
      <w:r w:rsidR="007270AA" w:rsidRPr="000C43E0">
        <w:rPr>
          <w:sz w:val="24"/>
          <w:szCs w:val="24"/>
        </w:rPr>
        <w:t>emodeling.</w:t>
      </w:r>
      <w:r w:rsidR="00D50FB6" w:rsidRPr="000C43E0">
        <w:rPr>
          <w:sz w:val="24"/>
          <w:szCs w:val="24"/>
        </w:rPr>
        <w:t xml:space="preserve"> In white adipose tissue, the aorta, and liver, ECM composition is altered</w:t>
      </w:r>
      <w:r w:rsidR="003A6010">
        <w:rPr>
          <w:sz w:val="24"/>
          <w:szCs w:val="24"/>
        </w:rPr>
        <w:t>,</w:t>
      </w:r>
      <w:r w:rsidR="00D50FB6" w:rsidRPr="000C43E0">
        <w:rPr>
          <w:sz w:val="24"/>
          <w:szCs w:val="24"/>
        </w:rPr>
        <w:t xml:space="preserve"> often resulting in excessive deposition of </w:t>
      </w:r>
      <w:proofErr w:type="spellStart"/>
      <w:r w:rsidR="00D50FB6" w:rsidRPr="000C43E0">
        <w:rPr>
          <w:sz w:val="24"/>
          <w:szCs w:val="24"/>
        </w:rPr>
        <w:t>fibrillar</w:t>
      </w:r>
      <w:proofErr w:type="spellEnd"/>
      <w:r w:rsidR="00D50FB6" w:rsidRPr="000C43E0">
        <w:rPr>
          <w:sz w:val="24"/>
          <w:szCs w:val="24"/>
        </w:rPr>
        <w:t xml:space="preserve"> components such as collagens. </w:t>
      </w:r>
      <w:r w:rsidR="00260949">
        <w:rPr>
          <w:sz w:val="24"/>
          <w:szCs w:val="24"/>
        </w:rPr>
        <w:t>Wild type</w:t>
      </w:r>
      <w:r w:rsidR="0024349D" w:rsidRPr="000C43E0">
        <w:rPr>
          <w:sz w:val="24"/>
          <w:szCs w:val="24"/>
        </w:rPr>
        <w:t xml:space="preserve"> C57BL6 mice </w:t>
      </w:r>
      <w:r w:rsidR="00260949">
        <w:rPr>
          <w:sz w:val="24"/>
          <w:szCs w:val="24"/>
        </w:rPr>
        <w:t>maintained on a high fat diet for eighteen weeks</w:t>
      </w:r>
      <w:r w:rsidR="003A6010">
        <w:rPr>
          <w:sz w:val="24"/>
          <w:szCs w:val="24"/>
        </w:rPr>
        <w:t>,</w:t>
      </w:r>
      <w:r w:rsidR="00260949">
        <w:rPr>
          <w:sz w:val="24"/>
          <w:szCs w:val="24"/>
        </w:rPr>
        <w:t xml:space="preserve"> </w:t>
      </w:r>
      <w:r w:rsidR="0024349D" w:rsidRPr="000C43E0">
        <w:rPr>
          <w:sz w:val="24"/>
          <w:szCs w:val="24"/>
        </w:rPr>
        <w:t>experience tissue</w:t>
      </w:r>
      <w:r w:rsidR="004D26A9" w:rsidRPr="000C43E0">
        <w:rPr>
          <w:sz w:val="24"/>
          <w:szCs w:val="24"/>
        </w:rPr>
        <w:t>-</w:t>
      </w:r>
      <w:r w:rsidR="0024349D" w:rsidRPr="000C43E0">
        <w:rPr>
          <w:sz w:val="24"/>
          <w:szCs w:val="24"/>
        </w:rPr>
        <w:t>specific abnormalities</w:t>
      </w:r>
      <w:r w:rsidR="00DB75F8" w:rsidRPr="000C43E0">
        <w:rPr>
          <w:sz w:val="24"/>
          <w:szCs w:val="24"/>
        </w:rPr>
        <w:t xml:space="preserve"> </w:t>
      </w:r>
      <w:r w:rsidR="0024349D" w:rsidRPr="000C43E0">
        <w:rPr>
          <w:sz w:val="24"/>
          <w:szCs w:val="24"/>
        </w:rPr>
        <w:t>such as expanded white adipose tissue and enlarged fatty liver (simple steatosis)</w:t>
      </w:r>
      <w:r w:rsidR="00260949">
        <w:rPr>
          <w:sz w:val="24"/>
          <w:szCs w:val="24"/>
        </w:rPr>
        <w:t>. Often times these metabolic features</w:t>
      </w:r>
      <w:r w:rsidR="0024349D" w:rsidRPr="000C43E0">
        <w:rPr>
          <w:sz w:val="24"/>
          <w:szCs w:val="24"/>
        </w:rPr>
        <w:t xml:space="preserve"> </w:t>
      </w:r>
      <w:r w:rsidR="001942B5" w:rsidRPr="000C43E0">
        <w:rPr>
          <w:sz w:val="24"/>
          <w:szCs w:val="24"/>
        </w:rPr>
        <w:t xml:space="preserve">are </w:t>
      </w:r>
      <w:r w:rsidR="00B43F22">
        <w:rPr>
          <w:sz w:val="24"/>
          <w:szCs w:val="24"/>
        </w:rPr>
        <w:t xml:space="preserve">not </w:t>
      </w:r>
      <w:r w:rsidR="0024349D" w:rsidRPr="000C43E0">
        <w:rPr>
          <w:sz w:val="24"/>
          <w:szCs w:val="24"/>
        </w:rPr>
        <w:t>troublesome</w:t>
      </w:r>
      <w:r w:rsidR="00260949">
        <w:rPr>
          <w:sz w:val="24"/>
          <w:szCs w:val="24"/>
        </w:rPr>
        <w:t xml:space="preserve"> obstacles to overcome during </w:t>
      </w:r>
      <w:r w:rsidR="0024349D" w:rsidRPr="000C43E0">
        <w:rPr>
          <w:sz w:val="24"/>
          <w:szCs w:val="24"/>
        </w:rPr>
        <w:t xml:space="preserve">the tissue dissociation process. </w:t>
      </w:r>
      <w:r w:rsidR="00260949">
        <w:rPr>
          <w:sz w:val="24"/>
          <w:szCs w:val="24"/>
        </w:rPr>
        <w:t>On the other hand, i</w:t>
      </w:r>
      <w:r w:rsidR="0024349D" w:rsidRPr="000C43E0">
        <w:rPr>
          <w:sz w:val="24"/>
          <w:szCs w:val="24"/>
        </w:rPr>
        <w:t xml:space="preserve">n other </w:t>
      </w:r>
      <w:r w:rsidR="00260949">
        <w:rPr>
          <w:sz w:val="24"/>
          <w:szCs w:val="24"/>
        </w:rPr>
        <w:t xml:space="preserve">diet induced </w:t>
      </w:r>
      <w:r w:rsidR="0024349D" w:rsidRPr="000C43E0">
        <w:rPr>
          <w:sz w:val="24"/>
          <w:szCs w:val="24"/>
        </w:rPr>
        <w:t xml:space="preserve">models that mirror </w:t>
      </w:r>
      <w:r w:rsidR="00AA1DD9" w:rsidRPr="000C43E0">
        <w:rPr>
          <w:sz w:val="24"/>
          <w:szCs w:val="24"/>
        </w:rPr>
        <w:t xml:space="preserve">more </w:t>
      </w:r>
      <w:r w:rsidR="00260949">
        <w:rPr>
          <w:sz w:val="24"/>
          <w:szCs w:val="24"/>
        </w:rPr>
        <w:t xml:space="preserve">exacerbated </w:t>
      </w:r>
      <w:r w:rsidR="00AA1DD9" w:rsidRPr="000C43E0">
        <w:rPr>
          <w:sz w:val="24"/>
          <w:szCs w:val="24"/>
        </w:rPr>
        <w:t xml:space="preserve">phenotypes, </w:t>
      </w:r>
      <w:r w:rsidR="00260949">
        <w:rPr>
          <w:sz w:val="24"/>
          <w:szCs w:val="24"/>
        </w:rPr>
        <w:t>the extensive remodeling of the tissue</w:t>
      </w:r>
      <w:r w:rsidR="00AA1DD9" w:rsidRPr="000C43E0">
        <w:rPr>
          <w:sz w:val="24"/>
          <w:szCs w:val="24"/>
        </w:rPr>
        <w:t xml:space="preserve"> can pose a problem during tissue digestion. </w:t>
      </w:r>
      <w:r w:rsidR="008E6DC7" w:rsidRPr="000C43E0">
        <w:rPr>
          <w:sz w:val="24"/>
          <w:szCs w:val="24"/>
        </w:rPr>
        <w:t>HFHCD</w:t>
      </w:r>
      <w:r w:rsidR="008E6DC7">
        <w:rPr>
          <w:sz w:val="24"/>
          <w:szCs w:val="24"/>
        </w:rPr>
        <w:t xml:space="preserve"> </w:t>
      </w:r>
      <w:r w:rsidR="00AA1DD9" w:rsidRPr="000C43E0">
        <w:rPr>
          <w:sz w:val="24"/>
          <w:szCs w:val="24"/>
        </w:rPr>
        <w:t xml:space="preserve">fed </w:t>
      </w:r>
      <w:proofErr w:type="spellStart"/>
      <w:r w:rsidR="00AA1DD9" w:rsidRPr="000C43E0">
        <w:rPr>
          <w:sz w:val="24"/>
          <w:szCs w:val="24"/>
        </w:rPr>
        <w:t>ApoE</w:t>
      </w:r>
      <w:proofErr w:type="spellEnd"/>
      <w:r w:rsidR="00AA1DD9" w:rsidRPr="000C43E0">
        <w:rPr>
          <w:sz w:val="24"/>
          <w:szCs w:val="24"/>
        </w:rPr>
        <w:t xml:space="preserve"> KO mice are </w:t>
      </w:r>
      <w:r w:rsidR="00260949">
        <w:rPr>
          <w:sz w:val="24"/>
          <w:szCs w:val="24"/>
        </w:rPr>
        <w:t xml:space="preserve">often </w:t>
      </w:r>
      <w:r w:rsidR="00AA1DD9" w:rsidRPr="000C43E0">
        <w:rPr>
          <w:sz w:val="24"/>
          <w:szCs w:val="24"/>
        </w:rPr>
        <w:t>used to model atherosclerosis and steatohepatitis</w:t>
      </w:r>
      <w:r w:rsidR="001E4699">
        <w:rPr>
          <w:sz w:val="24"/>
          <w:szCs w:val="24"/>
        </w:rPr>
        <w:t>. A common feature associated with advanced steatohepatitis is the</w:t>
      </w:r>
      <w:r w:rsidR="00AA1DD9" w:rsidRPr="000C43E0">
        <w:rPr>
          <w:sz w:val="24"/>
          <w:szCs w:val="24"/>
        </w:rPr>
        <w:t xml:space="preserve"> excessive deposition</w:t>
      </w:r>
      <w:r w:rsidR="001E4699">
        <w:rPr>
          <w:sz w:val="24"/>
          <w:szCs w:val="24"/>
        </w:rPr>
        <w:t xml:space="preserve"> of ECM</w:t>
      </w:r>
      <w:r w:rsidR="00AA1DD9" w:rsidRPr="000C43E0">
        <w:rPr>
          <w:sz w:val="24"/>
          <w:szCs w:val="24"/>
        </w:rPr>
        <w:t xml:space="preserve"> in the liver</w:t>
      </w:r>
      <w:r w:rsidR="00EF5C00" w:rsidRPr="000C43E0">
        <w:rPr>
          <w:sz w:val="24"/>
          <w:szCs w:val="24"/>
        </w:rPr>
        <w:t xml:space="preserve"> </w:t>
      </w:r>
      <w:r w:rsidR="001E4699">
        <w:rPr>
          <w:sz w:val="24"/>
          <w:szCs w:val="24"/>
        </w:rPr>
        <w:t xml:space="preserve">(or fibrosis). Fibrotic liver </w:t>
      </w:r>
      <w:r w:rsidR="00EF5C00" w:rsidRPr="000C43E0">
        <w:rPr>
          <w:sz w:val="24"/>
          <w:szCs w:val="24"/>
        </w:rPr>
        <w:t xml:space="preserve">has </w:t>
      </w:r>
      <w:r w:rsidR="00CF0E81">
        <w:rPr>
          <w:sz w:val="24"/>
          <w:szCs w:val="24"/>
        </w:rPr>
        <w:t xml:space="preserve">been </w:t>
      </w:r>
      <w:r w:rsidR="00EF5C00" w:rsidRPr="000C43E0">
        <w:rPr>
          <w:sz w:val="24"/>
          <w:szCs w:val="24"/>
        </w:rPr>
        <w:t>shown to</w:t>
      </w:r>
      <w:r w:rsidR="00AA1DD9" w:rsidRPr="000C43E0">
        <w:rPr>
          <w:sz w:val="24"/>
          <w:szCs w:val="24"/>
        </w:rPr>
        <w:t xml:space="preserve"> </w:t>
      </w:r>
      <w:r w:rsidR="00EF5C00" w:rsidRPr="000C43E0">
        <w:rPr>
          <w:sz w:val="24"/>
          <w:szCs w:val="24"/>
        </w:rPr>
        <w:t xml:space="preserve">be </w:t>
      </w:r>
      <w:r w:rsidR="001E4699">
        <w:rPr>
          <w:sz w:val="24"/>
          <w:szCs w:val="24"/>
        </w:rPr>
        <w:t xml:space="preserve">quite </w:t>
      </w:r>
      <w:r w:rsidR="00EF5C00" w:rsidRPr="000C43E0">
        <w:rPr>
          <w:sz w:val="24"/>
          <w:szCs w:val="24"/>
        </w:rPr>
        <w:t>problematic</w:t>
      </w:r>
      <w:r w:rsidR="00AA1DD9" w:rsidRPr="000C43E0">
        <w:rPr>
          <w:sz w:val="24"/>
          <w:szCs w:val="24"/>
        </w:rPr>
        <w:t xml:space="preserve"> during enzymatic tissue dissociation</w:t>
      </w:r>
      <w:r w:rsidR="00EF5C00" w:rsidRPr="000C43E0">
        <w:rPr>
          <w:sz w:val="24"/>
          <w:szCs w:val="24"/>
        </w:rPr>
        <w:t xml:space="preserve"> and</w:t>
      </w:r>
      <w:r w:rsidR="001E4699">
        <w:rPr>
          <w:sz w:val="24"/>
          <w:szCs w:val="24"/>
        </w:rPr>
        <w:t xml:space="preserve"> often </w:t>
      </w:r>
      <w:r w:rsidR="004D78CF">
        <w:rPr>
          <w:sz w:val="24"/>
          <w:szCs w:val="24"/>
        </w:rPr>
        <w:t>produces low</w:t>
      </w:r>
      <w:r w:rsidR="00EF5C00" w:rsidRPr="000C43E0">
        <w:rPr>
          <w:sz w:val="24"/>
          <w:szCs w:val="24"/>
        </w:rPr>
        <w:t xml:space="preserve"> cell yield</w:t>
      </w:r>
      <w:r w:rsidR="0036148A" w:rsidRPr="000C43E0">
        <w:rPr>
          <w:sz w:val="24"/>
          <w:szCs w:val="24"/>
        </w:rPr>
        <w:fldChar w:fldCharType="begin" w:fldLock="1"/>
      </w:r>
      <w:r w:rsidR="002A7FFA">
        <w:rPr>
          <w:sz w:val="24"/>
          <w:szCs w:val="24"/>
        </w:rPr>
        <w:instrText>ADDIN CSL_CITATION { "citationItems" : [ { "id" : "ITEM-1", "itemData" : { "DOI" : "10.4049/jimmunol.1600450", "author" : [ { "dropping-particle" : "", "family" : "Yu", "given" : "Shan", "non-dropping-particle" : "", "parse-names" : false, "suffix" : "" }, { "dropping-particle" : "", "family" : "Allen", "given" : "Joselyn N", "non-dropping-particle" : "", "parse-names" : false, "suffix" : "" }, { "dropping-particle" : "", "family" : "Dey", "given" : "Adwitia", "non-dropping-particle" : "", "parse-names" : false, "suffix" : "" }, { "dropping-particle" : "", "family" : "Zhang", "given" : "Limin", "non-dropping-particle" : "", "parse-names" : false, "suffix" : "" }, { "dropping-particle" : "", "family" : "Balandaram", "given" : "Gayathri", "non-dropping-particle" : "", "parse-names" : false, "suffix" : "" }, { "dropping-particle" : "", "family" : "Kennett", "given" : "Mary J", "non-dropping-particle" : "", "parse-names" : false, "suffix" : "" }, { "dropping-particle" : "", "family" : "Xia", "given" : "Mingcan", "non-dropping-particle" : "", "parse-names" : false, "suffix" : "" }, { "dropping-particle" : "", "family" : "Peters", "given" : "Jeffrey M", "non-dropping-particle" : "", "parse-names" : false, "suffix" : "" }, { "dropping-particle" : "", "family" : "Patterson", "given" : "Andrew", "non-dropping-particle" : "", "parse-names" : false, "suffix" : "" }, { "dropping-particle" : "", "family" : "Pamela", "given" : "A", "non-dropping-particle" : "", "parse-names" : false, "suffix" : "" } ], "container-title" : "J Immunol", "id" : "ITEM-1", "issued" : { "date-parts" : [ [ "2016" ] ] }, "title" : "The Ron Receptor Tyrosine Kinase Regulates Macrophage Heterogeneity and Plays a Protective Role in Diet-Induced Obesity, Atherosclerosis, and Hepatosteatosis", "type" : "article-journal" }, "uris" : [ "http://www.mendeley.com/documents/?uuid=1c069f7c-b0c2-4e1b-8eaf-d152c775963f" ] } ], "mendeley" : { "formattedCitation" : "&lt;sup&gt;31&lt;/sup&gt;", "plainTextFormattedCitation" : "31", "previouslyFormattedCitation" : "&lt;sup&gt;31&lt;/sup&gt;" }, "properties" : { "noteIndex" : 0 }, "schema" : "https://github.com/citation-style-language/schema/raw/master/csl-citation.json" }</w:instrText>
      </w:r>
      <w:r w:rsidR="0036148A" w:rsidRPr="000C43E0">
        <w:rPr>
          <w:sz w:val="24"/>
          <w:szCs w:val="24"/>
        </w:rPr>
        <w:fldChar w:fldCharType="separate"/>
      </w:r>
      <w:r w:rsidR="002A7FFA" w:rsidRPr="002A7FFA">
        <w:rPr>
          <w:noProof/>
          <w:sz w:val="24"/>
          <w:szCs w:val="24"/>
          <w:vertAlign w:val="superscript"/>
        </w:rPr>
        <w:t>31</w:t>
      </w:r>
      <w:r w:rsidR="0036148A" w:rsidRPr="000C43E0">
        <w:rPr>
          <w:sz w:val="24"/>
          <w:szCs w:val="24"/>
        </w:rPr>
        <w:fldChar w:fldCharType="end"/>
      </w:r>
      <w:r w:rsidR="00AA1DD9" w:rsidRPr="000C43E0">
        <w:rPr>
          <w:sz w:val="24"/>
          <w:szCs w:val="24"/>
        </w:rPr>
        <w:t>.</w:t>
      </w:r>
      <w:r w:rsidR="00DB75F8" w:rsidRPr="000C43E0">
        <w:rPr>
          <w:sz w:val="24"/>
          <w:szCs w:val="24"/>
        </w:rPr>
        <w:t xml:space="preserve"> </w:t>
      </w:r>
      <w:r w:rsidR="00AA1DD9" w:rsidRPr="000C43E0">
        <w:rPr>
          <w:sz w:val="24"/>
          <w:szCs w:val="24"/>
        </w:rPr>
        <w:t xml:space="preserve">To </w:t>
      </w:r>
      <w:r w:rsidR="001E4699">
        <w:rPr>
          <w:sz w:val="24"/>
          <w:szCs w:val="24"/>
        </w:rPr>
        <w:t>improve</w:t>
      </w:r>
      <w:r w:rsidR="001E4699" w:rsidRPr="000C43E0">
        <w:rPr>
          <w:sz w:val="24"/>
          <w:szCs w:val="24"/>
        </w:rPr>
        <w:t xml:space="preserve"> </w:t>
      </w:r>
      <w:r w:rsidR="00EF5C00" w:rsidRPr="000C43E0">
        <w:rPr>
          <w:sz w:val="24"/>
          <w:szCs w:val="24"/>
        </w:rPr>
        <w:t>c</w:t>
      </w:r>
      <w:r w:rsidR="00AA1DD9" w:rsidRPr="000C43E0">
        <w:rPr>
          <w:sz w:val="24"/>
          <w:szCs w:val="24"/>
        </w:rPr>
        <w:t xml:space="preserve">ell yield, it is critical that </w:t>
      </w:r>
      <w:r w:rsidR="00FE2BF7" w:rsidRPr="000C43E0">
        <w:rPr>
          <w:sz w:val="24"/>
          <w:szCs w:val="24"/>
        </w:rPr>
        <w:t>the digestion protocol</w:t>
      </w:r>
      <w:r w:rsidR="00F56EF2" w:rsidRPr="000C43E0">
        <w:rPr>
          <w:sz w:val="24"/>
          <w:szCs w:val="24"/>
        </w:rPr>
        <w:t>s</w:t>
      </w:r>
      <w:r w:rsidR="00FE2BF7" w:rsidRPr="000C43E0">
        <w:rPr>
          <w:sz w:val="24"/>
          <w:szCs w:val="24"/>
        </w:rPr>
        <w:t xml:space="preserve"> be followed without deviation. </w:t>
      </w:r>
      <w:r w:rsidR="00EF5C00" w:rsidRPr="000C43E0">
        <w:rPr>
          <w:sz w:val="24"/>
          <w:szCs w:val="24"/>
        </w:rPr>
        <w:t>Although</w:t>
      </w:r>
      <w:r w:rsidR="00BA7185">
        <w:rPr>
          <w:sz w:val="24"/>
          <w:szCs w:val="24"/>
        </w:rPr>
        <w:t xml:space="preserve"> </w:t>
      </w:r>
      <w:r w:rsidR="00EF5C00" w:rsidRPr="000C43E0">
        <w:rPr>
          <w:sz w:val="24"/>
          <w:szCs w:val="24"/>
        </w:rPr>
        <w:t>normal livers can</w:t>
      </w:r>
      <w:r w:rsidR="00FE2BF7" w:rsidRPr="000C43E0">
        <w:rPr>
          <w:sz w:val="24"/>
          <w:szCs w:val="24"/>
        </w:rPr>
        <w:t xml:space="preserve"> </w:t>
      </w:r>
      <w:r w:rsidR="00EF5C00" w:rsidRPr="000C43E0">
        <w:rPr>
          <w:sz w:val="24"/>
          <w:szCs w:val="24"/>
        </w:rPr>
        <w:t>be</w:t>
      </w:r>
      <w:r w:rsidR="00FE2BF7" w:rsidRPr="000C43E0">
        <w:rPr>
          <w:sz w:val="24"/>
          <w:szCs w:val="24"/>
        </w:rPr>
        <w:t xml:space="preserve"> </w:t>
      </w:r>
      <w:r w:rsidR="00BA7185">
        <w:rPr>
          <w:sz w:val="24"/>
          <w:szCs w:val="24"/>
        </w:rPr>
        <w:t xml:space="preserve">minced and </w:t>
      </w:r>
      <w:r w:rsidR="00FE2BF7" w:rsidRPr="000C43E0">
        <w:rPr>
          <w:sz w:val="24"/>
          <w:szCs w:val="24"/>
        </w:rPr>
        <w:t xml:space="preserve">submerged in digestion buffer to </w:t>
      </w:r>
      <w:r w:rsidR="00EF5C00" w:rsidRPr="000C43E0">
        <w:rPr>
          <w:sz w:val="24"/>
          <w:szCs w:val="24"/>
        </w:rPr>
        <w:t>achieve dissociation,</w:t>
      </w:r>
      <w:r w:rsidR="00FE2BF7" w:rsidRPr="000C43E0">
        <w:rPr>
          <w:sz w:val="24"/>
          <w:szCs w:val="24"/>
        </w:rPr>
        <w:t xml:space="preserve"> perfusion</w:t>
      </w:r>
      <w:r w:rsidR="007C6D9C">
        <w:rPr>
          <w:sz w:val="24"/>
          <w:szCs w:val="24"/>
        </w:rPr>
        <w:t xml:space="preserve"> with digestion buffer</w:t>
      </w:r>
      <w:r w:rsidR="00FE2BF7" w:rsidRPr="000C43E0">
        <w:rPr>
          <w:sz w:val="24"/>
          <w:szCs w:val="24"/>
        </w:rPr>
        <w:t xml:space="preserve"> maximize</w:t>
      </w:r>
      <w:r w:rsidR="00BA7185">
        <w:rPr>
          <w:sz w:val="24"/>
          <w:szCs w:val="24"/>
        </w:rPr>
        <w:t>s</w:t>
      </w:r>
      <w:r w:rsidR="00FE2BF7" w:rsidRPr="000C43E0">
        <w:rPr>
          <w:sz w:val="24"/>
          <w:szCs w:val="24"/>
        </w:rPr>
        <w:t xml:space="preserve"> </w:t>
      </w:r>
      <w:r w:rsidR="00EF5C00" w:rsidRPr="000C43E0">
        <w:rPr>
          <w:sz w:val="24"/>
          <w:szCs w:val="24"/>
        </w:rPr>
        <w:t>contact between</w:t>
      </w:r>
      <w:r w:rsidR="007C6D9C">
        <w:rPr>
          <w:sz w:val="24"/>
          <w:szCs w:val="24"/>
        </w:rPr>
        <w:t xml:space="preserve"> the</w:t>
      </w:r>
      <w:r w:rsidR="00EF5C00" w:rsidRPr="000C43E0">
        <w:rPr>
          <w:sz w:val="24"/>
          <w:szCs w:val="24"/>
        </w:rPr>
        <w:t xml:space="preserve"> </w:t>
      </w:r>
      <w:r w:rsidR="007C6D9C">
        <w:rPr>
          <w:sz w:val="24"/>
          <w:szCs w:val="24"/>
        </w:rPr>
        <w:t>extracellular matrix of the liver</w:t>
      </w:r>
      <w:r w:rsidR="00FE2BF7" w:rsidRPr="000C43E0">
        <w:rPr>
          <w:sz w:val="24"/>
          <w:szCs w:val="24"/>
        </w:rPr>
        <w:t xml:space="preserve"> </w:t>
      </w:r>
      <w:r w:rsidR="00EF5C00" w:rsidRPr="000C43E0">
        <w:rPr>
          <w:sz w:val="24"/>
          <w:szCs w:val="24"/>
        </w:rPr>
        <w:t xml:space="preserve">and the </w:t>
      </w:r>
      <w:r w:rsidR="007C6D9C">
        <w:rPr>
          <w:sz w:val="24"/>
          <w:szCs w:val="24"/>
        </w:rPr>
        <w:t>collagenase solution; and</w:t>
      </w:r>
      <w:r w:rsidR="00BA7185">
        <w:rPr>
          <w:sz w:val="24"/>
          <w:szCs w:val="24"/>
        </w:rPr>
        <w:t xml:space="preserve"> therefore</w:t>
      </w:r>
      <w:r w:rsidR="007C6D9C">
        <w:rPr>
          <w:sz w:val="24"/>
          <w:szCs w:val="24"/>
        </w:rPr>
        <w:t xml:space="preserve"> this approach</w:t>
      </w:r>
      <w:r w:rsidR="00BA7185">
        <w:rPr>
          <w:sz w:val="24"/>
          <w:szCs w:val="24"/>
        </w:rPr>
        <w:t xml:space="preserve"> </w:t>
      </w:r>
      <w:r w:rsidR="00CF0E81">
        <w:rPr>
          <w:sz w:val="24"/>
          <w:szCs w:val="24"/>
        </w:rPr>
        <w:t xml:space="preserve">is </w:t>
      </w:r>
      <w:r w:rsidR="007C6D9C">
        <w:rPr>
          <w:sz w:val="24"/>
          <w:szCs w:val="24"/>
        </w:rPr>
        <w:t xml:space="preserve">highly </w:t>
      </w:r>
      <w:r w:rsidR="00CF0E81">
        <w:rPr>
          <w:sz w:val="24"/>
          <w:szCs w:val="24"/>
        </w:rPr>
        <w:t>recommended</w:t>
      </w:r>
      <w:r w:rsidR="00FE2BF7" w:rsidRPr="00FA5FA2">
        <w:rPr>
          <w:sz w:val="24"/>
          <w:szCs w:val="24"/>
        </w:rPr>
        <w:t xml:space="preserve">. </w:t>
      </w:r>
      <w:r w:rsidR="00FE2BF7" w:rsidRPr="00075685">
        <w:rPr>
          <w:sz w:val="24"/>
          <w:szCs w:val="24"/>
        </w:rPr>
        <w:t xml:space="preserve">Additionally, 20-30 mL of </w:t>
      </w:r>
      <w:r w:rsidR="004638AA" w:rsidRPr="00075685">
        <w:rPr>
          <w:sz w:val="24"/>
          <w:szCs w:val="24"/>
        </w:rPr>
        <w:t>digestion buffer</w:t>
      </w:r>
      <w:r w:rsidR="00FE2BF7" w:rsidRPr="00075685">
        <w:rPr>
          <w:sz w:val="24"/>
          <w:szCs w:val="24"/>
        </w:rPr>
        <w:t xml:space="preserve"> is often</w:t>
      </w:r>
      <w:r w:rsidR="004638AA" w:rsidRPr="00075685">
        <w:rPr>
          <w:sz w:val="24"/>
          <w:szCs w:val="24"/>
        </w:rPr>
        <w:t xml:space="preserve"> an</w:t>
      </w:r>
      <w:r w:rsidR="00FE2BF7" w:rsidRPr="00075685">
        <w:rPr>
          <w:sz w:val="24"/>
          <w:szCs w:val="24"/>
        </w:rPr>
        <w:t xml:space="preserve"> adequate volume for successful dissociation of normal livers; however</w:t>
      </w:r>
      <w:r w:rsidR="009D12EF" w:rsidRPr="00075685">
        <w:rPr>
          <w:sz w:val="24"/>
          <w:szCs w:val="24"/>
        </w:rPr>
        <w:t>,</w:t>
      </w:r>
      <w:r w:rsidR="00FE2BF7" w:rsidRPr="00075685">
        <w:rPr>
          <w:sz w:val="24"/>
          <w:szCs w:val="24"/>
        </w:rPr>
        <w:t xml:space="preserve"> </w:t>
      </w:r>
      <w:r w:rsidR="004638AA" w:rsidRPr="00075685">
        <w:rPr>
          <w:sz w:val="24"/>
          <w:szCs w:val="24"/>
        </w:rPr>
        <w:t>in regards to</w:t>
      </w:r>
      <w:r w:rsidR="00FE2BF7" w:rsidRPr="00075685">
        <w:rPr>
          <w:sz w:val="24"/>
          <w:szCs w:val="24"/>
        </w:rPr>
        <w:t xml:space="preserve"> mouse models </w:t>
      </w:r>
      <w:r w:rsidR="001E4699" w:rsidRPr="00075685">
        <w:rPr>
          <w:sz w:val="24"/>
          <w:szCs w:val="24"/>
        </w:rPr>
        <w:t>that develop</w:t>
      </w:r>
      <w:r w:rsidR="00FE2BF7" w:rsidRPr="00075685">
        <w:rPr>
          <w:sz w:val="24"/>
          <w:szCs w:val="24"/>
        </w:rPr>
        <w:t xml:space="preserve"> enlarged and/or fibrotic livers</w:t>
      </w:r>
      <w:r w:rsidR="004206C4" w:rsidRPr="00075685">
        <w:rPr>
          <w:sz w:val="24"/>
          <w:szCs w:val="24"/>
        </w:rPr>
        <w:t xml:space="preserve"> (</w:t>
      </w:r>
      <w:r w:rsidR="00694E4D" w:rsidRPr="00075685">
        <w:rPr>
          <w:sz w:val="24"/>
          <w:szCs w:val="24"/>
        </w:rPr>
        <w:t xml:space="preserve">1.5 </w:t>
      </w:r>
      <w:r w:rsidR="004206C4" w:rsidRPr="00075685">
        <w:rPr>
          <w:sz w:val="24"/>
          <w:szCs w:val="24"/>
        </w:rPr>
        <w:t>-</w:t>
      </w:r>
      <w:r w:rsidR="00694E4D" w:rsidRPr="00075685">
        <w:rPr>
          <w:sz w:val="24"/>
          <w:szCs w:val="24"/>
        </w:rPr>
        <w:t xml:space="preserve"> 2.0 </w:t>
      </w:r>
      <w:r w:rsidR="004206C4" w:rsidRPr="00075685">
        <w:rPr>
          <w:sz w:val="24"/>
          <w:szCs w:val="24"/>
        </w:rPr>
        <w:t>g)</w:t>
      </w:r>
      <w:r w:rsidR="00FE2BF7" w:rsidRPr="00075685">
        <w:rPr>
          <w:sz w:val="24"/>
          <w:szCs w:val="24"/>
        </w:rPr>
        <w:t xml:space="preserve">, </w:t>
      </w:r>
      <w:r w:rsidR="001E4699" w:rsidRPr="00075685">
        <w:rPr>
          <w:sz w:val="24"/>
          <w:szCs w:val="24"/>
        </w:rPr>
        <w:t xml:space="preserve">perfusion with </w:t>
      </w:r>
      <w:r w:rsidR="004638AA" w:rsidRPr="00075685">
        <w:rPr>
          <w:sz w:val="24"/>
          <w:szCs w:val="24"/>
        </w:rPr>
        <w:t>50</w:t>
      </w:r>
      <w:r w:rsidR="00FE2BF7" w:rsidRPr="00075685">
        <w:rPr>
          <w:sz w:val="24"/>
          <w:szCs w:val="24"/>
        </w:rPr>
        <w:t xml:space="preserve"> mL of </w:t>
      </w:r>
      <w:r w:rsidR="004638AA" w:rsidRPr="00075685">
        <w:rPr>
          <w:sz w:val="24"/>
          <w:szCs w:val="24"/>
        </w:rPr>
        <w:t>digestion buffer</w:t>
      </w:r>
      <w:r w:rsidR="00FE2BF7" w:rsidRPr="00075685">
        <w:rPr>
          <w:sz w:val="24"/>
          <w:szCs w:val="24"/>
        </w:rPr>
        <w:t xml:space="preserve"> is </w:t>
      </w:r>
      <w:r w:rsidR="004206C4" w:rsidRPr="00075685">
        <w:rPr>
          <w:sz w:val="24"/>
          <w:szCs w:val="24"/>
        </w:rPr>
        <w:t>preferred</w:t>
      </w:r>
      <w:r w:rsidR="00FE2BF7" w:rsidRPr="00075685">
        <w:rPr>
          <w:sz w:val="24"/>
          <w:szCs w:val="24"/>
        </w:rPr>
        <w:t xml:space="preserve"> to ensure </w:t>
      </w:r>
      <w:r w:rsidR="00CC33BB" w:rsidRPr="00075685">
        <w:rPr>
          <w:sz w:val="24"/>
          <w:szCs w:val="24"/>
        </w:rPr>
        <w:t>proper digestion</w:t>
      </w:r>
      <w:r w:rsidR="00FE2BF7" w:rsidRPr="00075685">
        <w:rPr>
          <w:sz w:val="24"/>
          <w:szCs w:val="24"/>
        </w:rPr>
        <w:t xml:space="preserve"> while minimizing cell death.</w:t>
      </w:r>
      <w:r w:rsidR="00457492" w:rsidRPr="00075685">
        <w:rPr>
          <w:sz w:val="24"/>
          <w:szCs w:val="24"/>
        </w:rPr>
        <w:t xml:space="preserve"> For livers with weights that exceed 2.0 g, increasing the volume of digestion buffer is recommended</w:t>
      </w:r>
      <w:r w:rsidR="009368CB" w:rsidRPr="00075685">
        <w:rPr>
          <w:sz w:val="24"/>
          <w:szCs w:val="24"/>
        </w:rPr>
        <w:t xml:space="preserve"> to guarantee successful digestion.</w:t>
      </w:r>
      <w:r w:rsidR="00115FE7" w:rsidRPr="00075685">
        <w:rPr>
          <w:sz w:val="24"/>
          <w:szCs w:val="24"/>
        </w:rPr>
        <w:t xml:space="preserve"> </w:t>
      </w:r>
    </w:p>
    <w:p w14:paraId="4D5F6F37" w14:textId="12460BB8" w:rsidR="00811B8D" w:rsidRPr="000C43E0" w:rsidRDefault="00811B8D" w:rsidP="00EB519F">
      <w:pPr>
        <w:pStyle w:val="NoSpacing"/>
        <w:jc w:val="both"/>
        <w:rPr>
          <w:sz w:val="24"/>
          <w:szCs w:val="24"/>
        </w:rPr>
      </w:pPr>
    </w:p>
    <w:p w14:paraId="243C5103" w14:textId="2EF4DB0F" w:rsidR="00F412D9" w:rsidRPr="000C43E0" w:rsidRDefault="00F412D9" w:rsidP="00EB519F">
      <w:pPr>
        <w:pStyle w:val="NoSpacing"/>
        <w:jc w:val="both"/>
        <w:rPr>
          <w:sz w:val="24"/>
          <w:szCs w:val="24"/>
        </w:rPr>
      </w:pPr>
      <w:r w:rsidRPr="000C43E0">
        <w:rPr>
          <w:sz w:val="24"/>
          <w:szCs w:val="24"/>
        </w:rPr>
        <w:t>[</w:t>
      </w:r>
      <w:r w:rsidR="008D4B7D">
        <w:rPr>
          <w:sz w:val="24"/>
          <w:szCs w:val="24"/>
        </w:rPr>
        <w:t xml:space="preserve">Please </w:t>
      </w:r>
      <w:r w:rsidR="00335E2A">
        <w:rPr>
          <w:sz w:val="24"/>
          <w:szCs w:val="24"/>
        </w:rPr>
        <w:t>Insert</w:t>
      </w:r>
      <w:r w:rsidR="00335E2A" w:rsidRPr="000C43E0">
        <w:rPr>
          <w:sz w:val="24"/>
          <w:szCs w:val="24"/>
        </w:rPr>
        <w:t xml:space="preserve"> </w:t>
      </w:r>
      <w:r w:rsidRPr="000C43E0">
        <w:rPr>
          <w:sz w:val="24"/>
          <w:szCs w:val="24"/>
        </w:rPr>
        <w:t>Table 3 here]</w:t>
      </w:r>
    </w:p>
    <w:p w14:paraId="56B5A96E" w14:textId="77777777" w:rsidR="00F412D9" w:rsidRPr="000C43E0" w:rsidRDefault="00F412D9" w:rsidP="00EB519F">
      <w:pPr>
        <w:pStyle w:val="NoSpacing"/>
        <w:jc w:val="both"/>
        <w:rPr>
          <w:b/>
          <w:sz w:val="24"/>
          <w:szCs w:val="24"/>
        </w:rPr>
      </w:pPr>
    </w:p>
    <w:p w14:paraId="4D488B37" w14:textId="0258675E" w:rsidR="00FB03DC" w:rsidRPr="008E174E" w:rsidRDefault="004D78CF" w:rsidP="00EB519F">
      <w:pPr>
        <w:pStyle w:val="NoSpacing"/>
        <w:jc w:val="both"/>
        <w:rPr>
          <w:sz w:val="24"/>
          <w:szCs w:val="24"/>
        </w:rPr>
      </w:pPr>
      <w:r w:rsidRPr="000C43E0">
        <w:rPr>
          <w:sz w:val="24"/>
          <w:szCs w:val="24"/>
        </w:rPr>
        <w:t>Flow cytometry based cell sorting or</w:t>
      </w:r>
      <w:r>
        <w:rPr>
          <w:sz w:val="24"/>
          <w:szCs w:val="24"/>
        </w:rPr>
        <w:t xml:space="preserve"> FACS</w:t>
      </w:r>
      <w:r w:rsidRPr="000C43E0">
        <w:rPr>
          <w:sz w:val="24"/>
          <w:szCs w:val="24"/>
        </w:rPr>
        <w:t xml:space="preserve"> is a powerful technique for isolating cell populations where high purity is a necessity. </w:t>
      </w:r>
      <w:r w:rsidR="006C2D01">
        <w:rPr>
          <w:sz w:val="24"/>
          <w:szCs w:val="24"/>
        </w:rPr>
        <w:t>When purifying cells by cell sorting, achieving high cell yield but a</w:t>
      </w:r>
      <w:r w:rsidR="00CE7E2E">
        <w:rPr>
          <w:sz w:val="24"/>
          <w:szCs w:val="24"/>
        </w:rPr>
        <w:t>l</w:t>
      </w:r>
      <w:r w:rsidR="006C2D01">
        <w:rPr>
          <w:sz w:val="24"/>
          <w:szCs w:val="24"/>
        </w:rPr>
        <w:t>s</w:t>
      </w:r>
      <w:r w:rsidR="00CE7E2E">
        <w:rPr>
          <w:sz w:val="24"/>
          <w:szCs w:val="24"/>
        </w:rPr>
        <w:t>o</w:t>
      </w:r>
      <w:r w:rsidR="006C2D01">
        <w:rPr>
          <w:sz w:val="24"/>
          <w:szCs w:val="24"/>
        </w:rPr>
        <w:t xml:space="preserve"> a high purity sort requires using the proper sorting strategies. </w:t>
      </w:r>
      <w:r w:rsidR="00305CBD" w:rsidRPr="000C43E0">
        <w:rPr>
          <w:sz w:val="24"/>
          <w:szCs w:val="24"/>
        </w:rPr>
        <w:t xml:space="preserve">In this section, </w:t>
      </w:r>
      <w:r w:rsidR="006050D3" w:rsidRPr="000C43E0">
        <w:rPr>
          <w:sz w:val="24"/>
          <w:szCs w:val="24"/>
        </w:rPr>
        <w:t xml:space="preserve">methods for </w:t>
      </w:r>
      <w:r w:rsidR="008E6DC7">
        <w:rPr>
          <w:sz w:val="24"/>
          <w:szCs w:val="24"/>
        </w:rPr>
        <w:t xml:space="preserve">improving </w:t>
      </w:r>
      <w:r w:rsidR="008E6DC7" w:rsidRPr="000C43E0">
        <w:rPr>
          <w:sz w:val="24"/>
          <w:szCs w:val="24"/>
        </w:rPr>
        <w:t>multi</w:t>
      </w:r>
      <w:r w:rsidR="007A6CA9">
        <w:rPr>
          <w:sz w:val="24"/>
          <w:szCs w:val="24"/>
        </w:rPr>
        <w:t>-fluorophore flow cytometry-</w:t>
      </w:r>
      <w:r w:rsidR="006050D3" w:rsidRPr="000C43E0">
        <w:rPr>
          <w:sz w:val="24"/>
          <w:szCs w:val="24"/>
        </w:rPr>
        <w:t xml:space="preserve">based cell sorting </w:t>
      </w:r>
      <w:r w:rsidR="001942B5" w:rsidRPr="000C43E0">
        <w:rPr>
          <w:sz w:val="24"/>
          <w:szCs w:val="24"/>
        </w:rPr>
        <w:t>of</w:t>
      </w:r>
      <w:r w:rsidR="006050D3" w:rsidRPr="000C43E0">
        <w:rPr>
          <w:sz w:val="24"/>
          <w:szCs w:val="24"/>
        </w:rPr>
        <w:t xml:space="preserve"> tissue resident macrophage</w:t>
      </w:r>
      <w:r w:rsidR="00FB03DC">
        <w:rPr>
          <w:sz w:val="24"/>
          <w:szCs w:val="24"/>
        </w:rPr>
        <w:t xml:space="preserve"> derived from diet-fed mice</w:t>
      </w:r>
      <w:r w:rsidR="00CF0E81">
        <w:rPr>
          <w:sz w:val="24"/>
          <w:szCs w:val="24"/>
        </w:rPr>
        <w:t xml:space="preserve"> are described</w:t>
      </w:r>
      <w:r w:rsidR="006050D3" w:rsidRPr="000C43E0">
        <w:rPr>
          <w:sz w:val="24"/>
          <w:szCs w:val="24"/>
        </w:rPr>
        <w:t xml:space="preserve">. </w:t>
      </w:r>
      <w:r w:rsidR="007026D7" w:rsidRPr="000C43E0">
        <w:rPr>
          <w:sz w:val="24"/>
          <w:szCs w:val="24"/>
        </w:rPr>
        <w:t>For distinct tissue resident macrophage isolation, surface marker selection is a critical step</w:t>
      </w:r>
      <w:r w:rsidR="007026D7" w:rsidRPr="00FA5FA2">
        <w:rPr>
          <w:sz w:val="24"/>
          <w:szCs w:val="24"/>
        </w:rPr>
        <w:t xml:space="preserve">. </w:t>
      </w:r>
      <w:r w:rsidR="000103B3" w:rsidRPr="00075685">
        <w:rPr>
          <w:sz w:val="24"/>
          <w:szCs w:val="24"/>
        </w:rPr>
        <w:t xml:space="preserve">Macrophages derived from </w:t>
      </w:r>
      <w:r w:rsidR="00CF0E81" w:rsidRPr="00075685">
        <w:rPr>
          <w:sz w:val="24"/>
          <w:szCs w:val="24"/>
        </w:rPr>
        <w:t>WAT</w:t>
      </w:r>
      <w:r w:rsidR="000103B3" w:rsidRPr="00075685">
        <w:rPr>
          <w:sz w:val="24"/>
          <w:szCs w:val="24"/>
        </w:rPr>
        <w:t xml:space="preserve">, aorta, and liver </w:t>
      </w:r>
      <w:r w:rsidR="00FD36DD" w:rsidRPr="00075685">
        <w:rPr>
          <w:sz w:val="24"/>
          <w:szCs w:val="24"/>
        </w:rPr>
        <w:t>are often</w:t>
      </w:r>
      <w:r w:rsidR="000103B3" w:rsidRPr="00075685">
        <w:rPr>
          <w:sz w:val="24"/>
          <w:szCs w:val="24"/>
        </w:rPr>
        <w:t xml:space="preserve"> distinguished using a CD45</w:t>
      </w:r>
      <w:r w:rsidR="000103B3" w:rsidRPr="00075685">
        <w:rPr>
          <w:sz w:val="24"/>
          <w:szCs w:val="24"/>
          <w:vertAlign w:val="superscript"/>
        </w:rPr>
        <w:t>+</w:t>
      </w:r>
      <w:r w:rsidR="000103B3" w:rsidRPr="00075685">
        <w:rPr>
          <w:sz w:val="24"/>
          <w:szCs w:val="24"/>
        </w:rPr>
        <w:t>,</w:t>
      </w:r>
      <w:r w:rsidR="009D12EF" w:rsidRPr="00075685">
        <w:rPr>
          <w:sz w:val="24"/>
          <w:szCs w:val="24"/>
        </w:rPr>
        <w:t xml:space="preserve"> </w:t>
      </w:r>
      <w:r w:rsidR="000103B3" w:rsidRPr="00075685">
        <w:rPr>
          <w:sz w:val="24"/>
          <w:szCs w:val="24"/>
        </w:rPr>
        <w:t>CD11b</w:t>
      </w:r>
      <w:r w:rsidR="000103B3" w:rsidRPr="00075685">
        <w:rPr>
          <w:sz w:val="24"/>
          <w:szCs w:val="24"/>
          <w:vertAlign w:val="superscript"/>
        </w:rPr>
        <w:t>+</w:t>
      </w:r>
      <w:r w:rsidR="000103B3" w:rsidRPr="00075685">
        <w:rPr>
          <w:sz w:val="24"/>
          <w:szCs w:val="24"/>
        </w:rPr>
        <w:t>, F4/80</w:t>
      </w:r>
      <w:r w:rsidR="000103B3" w:rsidRPr="00075685">
        <w:rPr>
          <w:sz w:val="24"/>
          <w:szCs w:val="24"/>
          <w:vertAlign w:val="superscript"/>
        </w:rPr>
        <w:t>+</w:t>
      </w:r>
      <w:r w:rsidR="000103B3" w:rsidRPr="00075685">
        <w:rPr>
          <w:sz w:val="24"/>
          <w:szCs w:val="24"/>
        </w:rPr>
        <w:t xml:space="preserve"> gating strategy.</w:t>
      </w:r>
      <w:r w:rsidR="00274059" w:rsidRPr="00075685">
        <w:rPr>
          <w:sz w:val="24"/>
          <w:szCs w:val="24"/>
        </w:rPr>
        <w:t xml:space="preserve"> </w:t>
      </w:r>
      <w:r w:rsidR="00427921" w:rsidRPr="00075685">
        <w:rPr>
          <w:sz w:val="24"/>
          <w:szCs w:val="24"/>
        </w:rPr>
        <w:t xml:space="preserve">Additional </w:t>
      </w:r>
      <w:r w:rsidR="00D47AC2" w:rsidRPr="00075685">
        <w:rPr>
          <w:sz w:val="24"/>
          <w:szCs w:val="24"/>
        </w:rPr>
        <w:t>f</w:t>
      </w:r>
      <w:r w:rsidR="00642CC5" w:rsidRPr="00075685">
        <w:rPr>
          <w:sz w:val="24"/>
          <w:szCs w:val="24"/>
        </w:rPr>
        <w:t>low</w:t>
      </w:r>
      <w:r w:rsidR="00FD36DD" w:rsidRPr="00075685">
        <w:rPr>
          <w:sz w:val="24"/>
          <w:szCs w:val="24"/>
        </w:rPr>
        <w:t xml:space="preserve"> cytometric panels</w:t>
      </w:r>
      <w:r w:rsidR="00D47AC2" w:rsidRPr="00075685">
        <w:rPr>
          <w:sz w:val="24"/>
          <w:szCs w:val="24"/>
        </w:rPr>
        <w:t xml:space="preserve"> can be used to identify tissue resident macrophages. The</w:t>
      </w:r>
      <w:r w:rsidR="00572B27" w:rsidRPr="00075685">
        <w:rPr>
          <w:sz w:val="24"/>
          <w:szCs w:val="24"/>
        </w:rPr>
        <w:t>se</w:t>
      </w:r>
      <w:r w:rsidR="00D47AC2" w:rsidRPr="00075685">
        <w:rPr>
          <w:sz w:val="24"/>
          <w:szCs w:val="24"/>
        </w:rPr>
        <w:t xml:space="preserve"> panels include antibodies which probe for the surface expression of macrophage specific glycoproteins</w:t>
      </w:r>
      <w:r w:rsidR="003611D9" w:rsidRPr="00075685">
        <w:rPr>
          <w:sz w:val="24"/>
          <w:szCs w:val="24"/>
        </w:rPr>
        <w:t xml:space="preserve"> </w:t>
      </w:r>
      <w:r w:rsidR="00572B27" w:rsidRPr="00075685">
        <w:rPr>
          <w:sz w:val="24"/>
          <w:szCs w:val="24"/>
        </w:rPr>
        <w:t>(</w:t>
      </w:r>
      <w:r w:rsidR="00D47AC2" w:rsidRPr="00075685">
        <w:rPr>
          <w:sz w:val="24"/>
          <w:szCs w:val="24"/>
        </w:rPr>
        <w:t xml:space="preserve">CD64, CD68, </w:t>
      </w:r>
      <w:r w:rsidR="00427921" w:rsidRPr="00075685">
        <w:rPr>
          <w:sz w:val="24"/>
          <w:szCs w:val="24"/>
        </w:rPr>
        <w:t>and CD14</w:t>
      </w:r>
      <w:r w:rsidR="00572B27" w:rsidRPr="00075685">
        <w:rPr>
          <w:sz w:val="24"/>
          <w:szCs w:val="24"/>
        </w:rPr>
        <w:t>)</w:t>
      </w:r>
      <w:r w:rsidR="003611D9" w:rsidRPr="00075685">
        <w:rPr>
          <w:sz w:val="24"/>
          <w:szCs w:val="24"/>
        </w:rPr>
        <w:t xml:space="preserve">, major histocompatibility complexes </w:t>
      </w:r>
      <w:r w:rsidR="00572B27" w:rsidRPr="00075685">
        <w:rPr>
          <w:sz w:val="24"/>
          <w:szCs w:val="24"/>
        </w:rPr>
        <w:t>(</w:t>
      </w:r>
      <w:r w:rsidR="003611D9" w:rsidRPr="00075685">
        <w:rPr>
          <w:sz w:val="24"/>
          <w:szCs w:val="24"/>
        </w:rPr>
        <w:t>MHCII</w:t>
      </w:r>
      <w:r w:rsidR="00572B27" w:rsidRPr="00075685">
        <w:rPr>
          <w:sz w:val="24"/>
          <w:szCs w:val="24"/>
        </w:rPr>
        <w:t>)</w:t>
      </w:r>
      <w:r w:rsidR="003611D9" w:rsidRPr="00075685">
        <w:rPr>
          <w:sz w:val="24"/>
          <w:szCs w:val="24"/>
        </w:rPr>
        <w:t xml:space="preserve"> and apoptotic cell tyrosine kinase receptors </w:t>
      </w:r>
      <w:r w:rsidR="00572B27" w:rsidRPr="00075685">
        <w:rPr>
          <w:sz w:val="24"/>
          <w:szCs w:val="24"/>
        </w:rPr>
        <w:t>(</w:t>
      </w:r>
      <w:proofErr w:type="spellStart"/>
      <w:r w:rsidR="003611D9" w:rsidRPr="00075685">
        <w:rPr>
          <w:sz w:val="24"/>
          <w:szCs w:val="24"/>
        </w:rPr>
        <w:t>MerTK</w:t>
      </w:r>
      <w:proofErr w:type="spellEnd"/>
      <w:r w:rsidR="00572B27" w:rsidRPr="00075685">
        <w:rPr>
          <w:sz w:val="24"/>
          <w:szCs w:val="24"/>
        </w:rPr>
        <w:t>)</w:t>
      </w:r>
      <w:r w:rsidR="00527AC8" w:rsidRPr="00075685">
        <w:rPr>
          <w:sz w:val="24"/>
          <w:szCs w:val="24"/>
        </w:rPr>
        <w:t xml:space="preserve"> </w:t>
      </w:r>
      <w:r w:rsidR="002A7FFA" w:rsidRPr="00075685">
        <w:rPr>
          <w:sz w:val="24"/>
          <w:szCs w:val="24"/>
        </w:rPr>
        <w:fldChar w:fldCharType="begin" w:fldLock="1"/>
      </w:r>
      <w:r w:rsidR="002A7FFA" w:rsidRPr="00075685">
        <w:rPr>
          <w:sz w:val="24"/>
          <w:szCs w:val="24"/>
        </w:rPr>
        <w:instrText>ADDIN CSL_CITATION { "citationItems" : [ { "id" : "ITEM-1", "itemData" : { "DOI" : "10.1371/journal.pone.0150606", "ISBN" : "1932-6203", "ISSN" : "19326203", "PMID" : "26938654", "abstract" : "Flow cytometry is used extensively to examine immune cells in non-lymphoid tissues. However, a method of flow cytometric analysis that is both comprehensive and widely applicable has not been described. We developed a protocol for the flow cytometric analysis of non-lymphoid tissues, including methods of tissue preparation, a 10-fluorochrome panel for cell staining, and a standardized gating strategy, that allows the simultaneous identification and quantification of all major immune cell types in a variety of normal and inflamed non-lymphoid tissues. We demonstrate that our basic protocol minimizes cell loss, reliably distinguishes macrophages from dendritic cells (DC), and identifies all major granulocytic and mononuclear phagocytic cell types. This protocol is able to accurately quantify 11 distinct immune cell types, including T cells, B cells, NK cells, neutrophils, eosinophils, inflammatory monocytes, resident monocytes, alveolar macrophages, resident/interstitial macrophages, CD11b- DC, and CD11b+ DC, in normal lung, heart, liver, kidney, intestine, skin, eyes, and mammary gland. We also characterized the expression patterns of several commonly used myeloid and macrophage markers. This basic protocol can be expanded to identify additional cell types such as mast cells, basophils, and plasmacytoid DC, or perform detailed phenotyping of specific cell types. In examining models of primary and metastatic mammary tumors, this protocol allowed the identification of several distinct tumor associated macrophage phenotypes, the appearance of which was highly specific to individual tumor cell lines. This protocol provides a valuable tool to examine immune cell repertoires and follow immune responses in a wide variety of tissues and experimental conditions.", "author" : [ { "dropping-particle" : "", "family" : "Yu", "given" : "Yen Rei A", "non-dropping-particle" : "", "parse-names" : false, "suffix" : "" }, { "dropping-particle" : "", "family" : "O'Koren", "given" : "Emily G.", "non-dropping-particle" : "", "parse-names" : false, "suffix" : "" }, { "dropping-particle" : "", "family" : "Hotten", "given" : "Danielle F.", "non-dropping-particle" : "", "parse-names" : false, "suffix" : "" }, { "dropping-particle" : "", "family" : "Kan", "given" : "Matthew J.", "non-dropping-particle" : "", "parse-names" : false, "suffix" : "" }, { "dropping-particle" : "", "family" : "Kopin", "given" : "David", "non-dropping-particle" : "", "parse-names" : false, "suffix" : "" }, { "dropping-particle" : "", "family" : "Nelson", "given" : "Erik R.", "non-dropping-particle" : "", "parse-names" : false, "suffix" : "" }, { "dropping-particle" : "", "family" : "Que", "given" : "Loretta", "non-dropping-particle" : "", "parse-names" : false, "suffix" : "" }, { "dropping-particle" : "", "family" : "Gunn", "given" : "Michael D.", "non-dropping-particle" : "", "parse-names" : false, "suffix" : "" } ], "container-title" : "PLoS ONE", "id" : "ITEM-1", "issue" : "3", "issued" : { "date-parts" : [ [ "2016" ] ] }, "page" : "1-23", "title" : "A protocol for the comprehensive flow cytometric analysis of immune cells in normal and inflamed murine non-lymphoid tissues", "type" : "article-journal", "volume" : "11" }, "uris" : [ "http://www.mendeley.com/documents/?uuid=9672e182-403a-48b5-bb88-eb31f4a74aa0" ] }, { "id" : "ITEM-2", "itemData" : { "DOI" : "10.1016/j.pestbp.2011.02.012.Investigations", "ISBN" : "8585348585", "ISSN" : "15378276", "PMID" : "1000000221", "author" : [ { "dropping-particle" : "", "family" : "Zizzo", "given" : "Gaetano", "non-dropping-particle" : "", "parse-names" : false, "suffix" : "" }, { "dropping-particle" : "", "family" : "Hilliard", "given" : "Brendan A", "non-dropping-particle" : "", "parse-names" : false, "suffix" : "" }, { "dropping-particle" : "", "family" : "Monestier", "given" : "Marc", "non-dropping-particle" : "", "parse-names" : false, "suffix" : "" }, { "dropping-particle" : "", "family" : "Coh", "given" : "", "non-dropping-particle" : "", "parse-names" : false, "suffix" : "" } ], "container-title" : "J Immunol", "id" : "ITEM-2", "issue" : "2", "issued" : { "date-parts" : [ [ "2012" ] ] }, "page" : "130-134", "title" : "Efficient clearance of early apoptotic cells by human macrophages requires \u201cM2c\u201d polarization and MerTK induction", "type" : "article-journal", "volume" : "100" }, "uris" : [ "http://www.mendeley.com/documents/?uuid=2693b0e7-363a-4976-9c1e-9d062e251447" ] } ], "mendeley" : { "formattedCitation" : "&lt;sup&gt;32,33&lt;/sup&gt;", "plainTextFormattedCitation" : "32,33", "previouslyFormattedCitation" : "&lt;sup&gt;32,33&lt;/sup&gt;" }, "properties" : { "noteIndex" : 0 }, "schema" : "https://github.com/citation-style-language/schema/raw/master/csl-citation.json" }</w:instrText>
      </w:r>
      <w:r w:rsidR="002A7FFA" w:rsidRPr="00075685">
        <w:rPr>
          <w:sz w:val="24"/>
          <w:szCs w:val="24"/>
        </w:rPr>
        <w:fldChar w:fldCharType="separate"/>
      </w:r>
      <w:r w:rsidR="002A7FFA" w:rsidRPr="00075685">
        <w:rPr>
          <w:noProof/>
          <w:sz w:val="24"/>
          <w:szCs w:val="24"/>
          <w:vertAlign w:val="superscript"/>
        </w:rPr>
        <w:t>32,33</w:t>
      </w:r>
      <w:r w:rsidR="002A7FFA" w:rsidRPr="00075685">
        <w:rPr>
          <w:sz w:val="24"/>
          <w:szCs w:val="24"/>
        </w:rPr>
        <w:fldChar w:fldCharType="end"/>
      </w:r>
      <w:r w:rsidR="003611D9" w:rsidRPr="00990F96">
        <w:rPr>
          <w:color w:val="FF0000"/>
          <w:sz w:val="24"/>
          <w:szCs w:val="24"/>
        </w:rPr>
        <w:t>.</w:t>
      </w:r>
      <w:r w:rsidR="00427921">
        <w:rPr>
          <w:sz w:val="24"/>
          <w:szCs w:val="24"/>
        </w:rPr>
        <w:t xml:space="preserve"> </w:t>
      </w:r>
      <w:r w:rsidR="00FF3C58">
        <w:rPr>
          <w:sz w:val="24"/>
          <w:szCs w:val="24"/>
        </w:rPr>
        <w:t>Specific m</w:t>
      </w:r>
      <w:r w:rsidR="00DB076E">
        <w:rPr>
          <w:sz w:val="24"/>
          <w:szCs w:val="24"/>
        </w:rPr>
        <w:t xml:space="preserve">acrophage phenotype can then be delineated by probing for the selective </w:t>
      </w:r>
      <w:r w:rsidR="00FF3C58">
        <w:rPr>
          <w:sz w:val="24"/>
          <w:szCs w:val="24"/>
        </w:rPr>
        <w:lastRenderedPageBreak/>
        <w:t xml:space="preserve">surface </w:t>
      </w:r>
      <w:r w:rsidR="00DB076E">
        <w:rPr>
          <w:sz w:val="24"/>
          <w:szCs w:val="24"/>
        </w:rPr>
        <w:t xml:space="preserve">expression of M2 (CD163, CD209, </w:t>
      </w:r>
      <w:r w:rsidR="00283FD1">
        <w:rPr>
          <w:sz w:val="24"/>
          <w:szCs w:val="24"/>
        </w:rPr>
        <w:t xml:space="preserve">and </w:t>
      </w:r>
      <w:r w:rsidR="00DB076E">
        <w:rPr>
          <w:sz w:val="24"/>
          <w:szCs w:val="24"/>
        </w:rPr>
        <w:t>CD206) or M1 markers</w:t>
      </w:r>
      <w:r w:rsidR="00283FD1">
        <w:rPr>
          <w:sz w:val="24"/>
          <w:szCs w:val="24"/>
        </w:rPr>
        <w:t xml:space="preserve"> (CD38</w:t>
      </w:r>
      <w:r w:rsidR="00DB076E">
        <w:rPr>
          <w:sz w:val="24"/>
          <w:szCs w:val="24"/>
        </w:rPr>
        <w:t>,</w:t>
      </w:r>
      <w:r w:rsidR="00283FD1">
        <w:rPr>
          <w:sz w:val="24"/>
          <w:szCs w:val="24"/>
        </w:rPr>
        <w:t xml:space="preserve"> CD40,</w:t>
      </w:r>
      <w:r w:rsidR="00DB076E">
        <w:rPr>
          <w:sz w:val="24"/>
          <w:szCs w:val="24"/>
        </w:rPr>
        <w:t xml:space="preserve"> </w:t>
      </w:r>
      <w:r w:rsidR="00937F52">
        <w:rPr>
          <w:sz w:val="24"/>
          <w:szCs w:val="24"/>
        </w:rPr>
        <w:t>CD80,</w:t>
      </w:r>
      <w:r w:rsidR="00283FD1">
        <w:rPr>
          <w:sz w:val="24"/>
          <w:szCs w:val="24"/>
        </w:rPr>
        <w:t xml:space="preserve"> and</w:t>
      </w:r>
      <w:r w:rsidR="00937F52">
        <w:rPr>
          <w:sz w:val="24"/>
          <w:szCs w:val="24"/>
        </w:rPr>
        <w:t xml:space="preserve"> CD86)</w:t>
      </w:r>
      <w:r w:rsidR="00527AC8">
        <w:rPr>
          <w:sz w:val="24"/>
          <w:szCs w:val="24"/>
        </w:rPr>
        <w:t xml:space="preserve"> </w:t>
      </w:r>
      <w:r w:rsidR="002A7FFA" w:rsidRPr="00FA5FA2">
        <w:rPr>
          <w:sz w:val="24"/>
          <w:szCs w:val="24"/>
        </w:rPr>
        <w:fldChar w:fldCharType="begin" w:fldLock="1"/>
      </w:r>
      <w:r w:rsidR="00446876">
        <w:rPr>
          <w:sz w:val="24"/>
          <w:szCs w:val="24"/>
        </w:rPr>
        <w:instrText>ADDIN CSL_CITATION { "citationItems" : [ { "id" : "ITEM-1", "itemData" : { "DOI" : "10.1371/journal.pone.0145342", "ISBN" : "10.1371/journal.pone.0145342", "ISSN" : "19326203", "PMID" : "26699615", "abstract" : "Classically (M1) and alternatively activated (M2) macrophages exhibit distinct phenotypes and functions. It has been difficult to dissect macrophage phenotypes in vivo, where a spectrum of macrophage phenotypes exists, and also in vitro, where low or non-selective M2 marker protein expression is observed. To provide a foundation for the complexity of in vivo macrophage phenotypes, we performed a comprehensive analysis of the transcriptional signature of murine M0, M1 and M2 macrophages and identified genes common or exclusive to either subset. We validated by real-time PCR an M1-exclusive pattern of expression for CD38, G-protein coupled receptor 18 (Gpr18) and Formyl peptide receptor 2 (Fpr2) whereas Early growth response protein 2 (Egr2) and c-Myc were M2-exclusive. We further confirmed these data by flow cytometry and show that M1 and M2 macrophages can be distinguished by their relative expression of CD38 and Egr2. Egr2 labeled more M2 macrophages (~70%) than the canonical M2 macrophage marker Arginase-1, which labels 24% of M2 macrophages. Conversely, CD38 labeled most (71%) in vitro M1 macrophages. In vivo, a similar CD38+ population greatly increased after LPS exposure. Overall, this work defines exclusive and common M1 and M2 signatures and provides novel and improved tools to distinguish M1 and M2 murine macrophages.", "author" : [ { "dropping-particle" : "", "family" : "Jablonski", "given" : "Kyle A.", "non-dropping-particle" : "", "parse-names" : false, "suffix" : "" }, { "dropping-particle" : "", "family" : "Amici", "given" : "Stephanie A.", "non-dropping-particle" : "", "parse-names" : false, "suffix" : "" }, { "dropping-particle" : "", "family" : "Webb", "given" : "Lindsay M.", "non-dropping-particle" : "", "parse-names" : false, "suffix" : "" }, { "dropping-particle" : "", "family" : "Ruiz-Rosado", "given" : "Juan De Dios", "non-dropping-particle" : "", "parse-names" : false, "suffix" : "" }, { "dropping-particle" : "", "family" : "Popovich", "given" : "Phillip G.", "non-dropping-particle" : "", "parse-names" : false, "suffix" : "" }, { "dropping-particle" : "", "family" : "Partida-Sanchez", "given" : "Santiago", "non-dropping-particle" : "", "parse-names" : false, "suffix" : "" }, { "dropping-particle" : "", "family" : "Guerau-De-arellano", "given" : "Mireia", "non-dropping-particle" : "", "parse-names" : false, "suffix" : "" } ], "container-title" : "PLoS ONE", "id" : "ITEM-1", "issue" : "12", "issued" : { "date-parts" : [ [ "2015" ] ] }, "page" : "5-11", "title" : "Novel markers to delineate murine M1 and M2 macrophages", "type" : "article-journal", "volume" : "10" }, "uris" : [ "http://www.mendeley.com/documents/?uuid=46f8daa3-10f9-41f4-9b6a-771d213e69a0" ] }, { "id" : "ITEM-2", "itemData" : { "DOI" : "10.1155/2015/816460", "ISBN" : "0962-9351", "ISSN" : "0962-9351", "PMID" : "26089604", "abstract" : "The alternatively activated or M2 macrophages are immune cells with high phenotypic heterogeneity and are governing functions at the interface of immunity, tissue homeostasis, metabolism, and endocrine signaling. Today the M2 macrophages are identified based on the expression pattern of a set of M2 markers. These markers are transmembrane glycoproteins, scavenger receptors, enzymes, growth factors, hormones, cytokines, and cytokine receptors with diverse and often yet unexplored functions. This review discusses whether these M2 markers can be reliably used to identify M2 macrophages and define their functional subdivisions. Also, it provides an update on the novel signals of the tissue environment and the neuroendocrine system which shape the M2 activation. The possible evolutionary roots of the M2 macrophage functions are also discussed.", "author" : [ { "dropping-particle" : "", "family" : "R\u0151szer", "given" : "Tam\u00e1s", "non-dropping-particle" : "", "parse-names" : false, "suffix" : "" } ], "container-title" : "Mediators of Inflamm", "id" : "ITEM-2", "issued" : { "date-parts" : [ [ "2015" ] ] }, "page" : "1-16", "title" : "Understanding the Mysterious M2 Macrophage through Activation Markers and Effector Mechanisms", "type" : "article-journal", "volume" : "2015" }, "uris" : [ "http://www.mendeley.com/documents/?uuid=0a8bb4e2-08e9-40ec-b1da-866f75b05106" ] } ], "mendeley" : { "formattedCitation" : "&lt;sup&gt;34,35&lt;/sup&gt;", "plainTextFormattedCitation" : "34,35", "previouslyFormattedCitation" : "&lt;sup&gt;34,35&lt;/sup&gt;" }, "properties" : { "noteIndex" : 0 }, "schema" : "https://github.com/citation-style-language/schema/raw/master/csl-citation.json" }</w:instrText>
      </w:r>
      <w:r w:rsidR="002A7FFA" w:rsidRPr="00FA5FA2">
        <w:rPr>
          <w:sz w:val="24"/>
          <w:szCs w:val="24"/>
        </w:rPr>
        <w:fldChar w:fldCharType="separate"/>
      </w:r>
      <w:r w:rsidR="002A7FFA" w:rsidRPr="00FA5FA2">
        <w:rPr>
          <w:noProof/>
          <w:sz w:val="24"/>
          <w:szCs w:val="24"/>
          <w:vertAlign w:val="superscript"/>
        </w:rPr>
        <w:t>34,35</w:t>
      </w:r>
      <w:r w:rsidR="002A7FFA" w:rsidRPr="00FA5FA2">
        <w:rPr>
          <w:sz w:val="24"/>
          <w:szCs w:val="24"/>
        </w:rPr>
        <w:fldChar w:fldCharType="end"/>
      </w:r>
      <w:r w:rsidR="00DB076E">
        <w:rPr>
          <w:sz w:val="24"/>
          <w:szCs w:val="24"/>
        </w:rPr>
        <w:t>.</w:t>
      </w:r>
      <w:r w:rsidR="00B24E15">
        <w:rPr>
          <w:sz w:val="24"/>
          <w:szCs w:val="24"/>
        </w:rPr>
        <w:t xml:space="preserve"> </w:t>
      </w:r>
      <w:r w:rsidR="00FB03DC">
        <w:rPr>
          <w:sz w:val="24"/>
          <w:szCs w:val="24"/>
        </w:rPr>
        <w:t>A</w:t>
      </w:r>
      <w:r w:rsidR="00E61954" w:rsidRPr="000C43E0">
        <w:rPr>
          <w:sz w:val="24"/>
          <w:szCs w:val="24"/>
        </w:rPr>
        <w:t>uto-fluorescence</w:t>
      </w:r>
      <w:r w:rsidR="00960E64" w:rsidRPr="000C43E0">
        <w:rPr>
          <w:sz w:val="24"/>
          <w:szCs w:val="24"/>
        </w:rPr>
        <w:t xml:space="preserve"> generated by lipid</w:t>
      </w:r>
      <w:r w:rsidR="000B346C" w:rsidRPr="000C43E0">
        <w:rPr>
          <w:sz w:val="24"/>
          <w:szCs w:val="24"/>
        </w:rPr>
        <w:t>-</w:t>
      </w:r>
      <w:r w:rsidR="00960E64" w:rsidRPr="000C43E0">
        <w:rPr>
          <w:sz w:val="24"/>
          <w:szCs w:val="24"/>
        </w:rPr>
        <w:t xml:space="preserve">laden macrophages can </w:t>
      </w:r>
      <w:r w:rsidR="00840BA2" w:rsidRPr="000C43E0">
        <w:rPr>
          <w:sz w:val="24"/>
          <w:szCs w:val="24"/>
        </w:rPr>
        <w:t>present some issues when</w:t>
      </w:r>
      <w:r w:rsidR="00960E64" w:rsidRPr="000C43E0">
        <w:rPr>
          <w:sz w:val="24"/>
          <w:szCs w:val="24"/>
        </w:rPr>
        <w:t xml:space="preserve"> gating populations</w:t>
      </w:r>
      <w:r w:rsidR="008A2744" w:rsidRPr="000C43E0">
        <w:rPr>
          <w:sz w:val="24"/>
          <w:szCs w:val="24"/>
        </w:rPr>
        <w:t>.</w:t>
      </w:r>
      <w:r w:rsidR="008E174E">
        <w:rPr>
          <w:sz w:val="24"/>
          <w:szCs w:val="24"/>
        </w:rPr>
        <w:t xml:space="preserve"> </w:t>
      </w:r>
      <w:r w:rsidR="00FB03DC" w:rsidRPr="000C43E0">
        <w:rPr>
          <w:sz w:val="24"/>
          <w:szCs w:val="24"/>
        </w:rPr>
        <w:t xml:space="preserve">Using antibodies tagged with fluorochromes that are excited by </w:t>
      </w:r>
      <w:r w:rsidR="00FB03DC">
        <w:rPr>
          <w:sz w:val="24"/>
          <w:szCs w:val="24"/>
        </w:rPr>
        <w:t>the</w:t>
      </w:r>
      <w:r w:rsidR="00FB03DC" w:rsidRPr="000C43E0">
        <w:rPr>
          <w:sz w:val="24"/>
          <w:szCs w:val="24"/>
        </w:rPr>
        <w:t xml:space="preserve"> yel</w:t>
      </w:r>
      <w:r w:rsidR="006148A8">
        <w:rPr>
          <w:sz w:val="24"/>
          <w:szCs w:val="24"/>
        </w:rPr>
        <w:t>low-green laser (such as PE, PE/Cy5, PE/</w:t>
      </w:r>
      <w:r w:rsidR="00FB03DC" w:rsidRPr="000C43E0">
        <w:rPr>
          <w:sz w:val="24"/>
          <w:szCs w:val="24"/>
        </w:rPr>
        <w:t xml:space="preserve">Cy7) </w:t>
      </w:r>
      <w:r w:rsidR="00695EE5">
        <w:rPr>
          <w:sz w:val="24"/>
          <w:szCs w:val="24"/>
        </w:rPr>
        <w:t xml:space="preserve">or red laser (such as APC, APC Cy7) </w:t>
      </w:r>
      <w:r w:rsidR="00FB03DC" w:rsidRPr="000C43E0">
        <w:rPr>
          <w:sz w:val="24"/>
          <w:szCs w:val="24"/>
        </w:rPr>
        <w:t>results in emitted fluorescence that is significantly brighter than the auto-fluorescence and thus can improve results</w:t>
      </w:r>
      <w:r w:rsidR="00FC309D">
        <w:rPr>
          <w:sz w:val="24"/>
          <w:szCs w:val="24"/>
        </w:rPr>
        <w:fldChar w:fldCharType="begin" w:fldLock="1"/>
      </w:r>
      <w:r w:rsidR="00486764">
        <w:rPr>
          <w:sz w:val="24"/>
          <w:szCs w:val="24"/>
        </w:rPr>
        <w:instrText>ADDIN CSL_CITATION { "citationItems" : [ { "id" : "ITEM-1", "itemData" : { "DOI" : "10.1126/scisignal.2001449.", "ISBN" : "8585348585", "ISSN" : "15378276", "PMID" : "1000000221", "author" : [ { "dropping-particle" : "", "family" : "Cho", "given" : "Kae Won", "non-dropping-particle" : "", "parse-names" : false, "suffix" : "" }, { "dropping-particle" : "", "family" : "Morris", "given" : "David L.", "non-dropping-particle" : "", "parse-names" : false, "suffix" : "" }, { "dropping-particle" : "", "family" : "Lumeng", "given" : "Carey N.'", "non-dropping-particle" : "", "parse-names" : false, "suffix" : "" } ], "container-title" : "Methods Enzymol", "id" : "ITEM-1", "issue" : "164", "issued" : { "date-parts" : [ [ "2011" ] ] }, "page" : "297-314", "title" : "Flow Cytometry Analysis of Adipose Tissue Macrophages", "type" : "article-journal", "volume" : "4" }, "uris" : [ "http://www.mendeley.com/documents/?uuid=759d0a2c-1ff1-4d21-99e8-6a3669b929d7" ] } ], "mendeley" : { "formattedCitation" : "&lt;sup&gt;36&lt;/sup&gt;", "plainTextFormattedCitation" : "36", "previouslyFormattedCitation" : "&lt;sup&gt;36&lt;/sup&gt;" }, "properties" : { "noteIndex" : 0 }, "schema" : "https://github.com/citation-style-language/schema/raw/master/csl-citation.json" }</w:instrText>
      </w:r>
      <w:r w:rsidR="00FC309D">
        <w:rPr>
          <w:sz w:val="24"/>
          <w:szCs w:val="24"/>
        </w:rPr>
        <w:fldChar w:fldCharType="separate"/>
      </w:r>
      <w:r w:rsidR="00FC309D" w:rsidRPr="00FC309D">
        <w:rPr>
          <w:noProof/>
          <w:sz w:val="24"/>
          <w:szCs w:val="24"/>
          <w:vertAlign w:val="superscript"/>
        </w:rPr>
        <w:t>36</w:t>
      </w:r>
      <w:r w:rsidR="00FC309D">
        <w:rPr>
          <w:sz w:val="24"/>
          <w:szCs w:val="24"/>
        </w:rPr>
        <w:fldChar w:fldCharType="end"/>
      </w:r>
      <w:r w:rsidR="00FB03DC" w:rsidRPr="000C43E0">
        <w:rPr>
          <w:sz w:val="24"/>
          <w:szCs w:val="24"/>
        </w:rPr>
        <w:t xml:space="preserve">. When selecting fluorophore conjugates with such high staining index and potential emission spectra overlap, </w:t>
      </w:r>
      <w:r w:rsidR="00FB03DC">
        <w:rPr>
          <w:sz w:val="24"/>
          <w:szCs w:val="24"/>
        </w:rPr>
        <w:t xml:space="preserve">inclusion of </w:t>
      </w:r>
      <w:r w:rsidR="00FB03DC" w:rsidRPr="000C43E0">
        <w:rPr>
          <w:sz w:val="24"/>
          <w:szCs w:val="24"/>
        </w:rPr>
        <w:t>appropriate controls</w:t>
      </w:r>
      <w:r w:rsidR="00FB03DC">
        <w:rPr>
          <w:sz w:val="24"/>
          <w:szCs w:val="24"/>
        </w:rPr>
        <w:t xml:space="preserve"> is critical</w:t>
      </w:r>
      <w:r w:rsidR="00FB03DC" w:rsidRPr="000C43E0">
        <w:rPr>
          <w:sz w:val="24"/>
          <w:szCs w:val="24"/>
        </w:rPr>
        <w:t xml:space="preserve">. </w:t>
      </w:r>
      <w:r w:rsidR="00050E52">
        <w:rPr>
          <w:sz w:val="24"/>
          <w:szCs w:val="24"/>
        </w:rPr>
        <w:t xml:space="preserve">When identifying gating boundaries, </w:t>
      </w:r>
      <w:r w:rsidR="00256268">
        <w:rPr>
          <w:sz w:val="24"/>
          <w:szCs w:val="24"/>
        </w:rPr>
        <w:t>inclusion of s</w:t>
      </w:r>
      <w:r w:rsidR="00FB03DC" w:rsidRPr="000C43E0">
        <w:rPr>
          <w:sz w:val="24"/>
          <w:szCs w:val="24"/>
        </w:rPr>
        <w:t>ingle stain</w:t>
      </w:r>
      <w:r w:rsidR="00256268">
        <w:rPr>
          <w:sz w:val="24"/>
          <w:szCs w:val="24"/>
        </w:rPr>
        <w:t xml:space="preserve"> (SS)</w:t>
      </w:r>
      <w:r w:rsidR="00A71B79">
        <w:rPr>
          <w:sz w:val="24"/>
          <w:szCs w:val="24"/>
        </w:rPr>
        <w:t xml:space="preserve"> controls</w:t>
      </w:r>
      <w:r w:rsidR="00FB03DC" w:rsidRPr="000C43E0">
        <w:rPr>
          <w:sz w:val="24"/>
          <w:szCs w:val="24"/>
        </w:rPr>
        <w:t xml:space="preserve"> </w:t>
      </w:r>
      <w:r w:rsidR="00256268">
        <w:rPr>
          <w:sz w:val="24"/>
          <w:szCs w:val="24"/>
        </w:rPr>
        <w:t>and isotype controls</w:t>
      </w:r>
      <w:r w:rsidR="00FB03DC" w:rsidRPr="000C43E0">
        <w:rPr>
          <w:sz w:val="24"/>
          <w:szCs w:val="24"/>
        </w:rPr>
        <w:t xml:space="preserve"> allow</w:t>
      </w:r>
      <w:r w:rsidR="00256268">
        <w:rPr>
          <w:sz w:val="24"/>
          <w:szCs w:val="24"/>
        </w:rPr>
        <w:t xml:space="preserve"> </w:t>
      </w:r>
      <w:r w:rsidR="00FB03DC" w:rsidRPr="000C43E0">
        <w:rPr>
          <w:sz w:val="24"/>
          <w:szCs w:val="24"/>
        </w:rPr>
        <w:t>for the delineation of positive</w:t>
      </w:r>
      <w:r w:rsidR="00050E52">
        <w:rPr>
          <w:sz w:val="24"/>
          <w:szCs w:val="24"/>
        </w:rPr>
        <w:t>/</w:t>
      </w:r>
      <w:r w:rsidR="00FB03DC" w:rsidRPr="000C43E0">
        <w:rPr>
          <w:sz w:val="24"/>
          <w:szCs w:val="24"/>
        </w:rPr>
        <w:t>negative population</w:t>
      </w:r>
      <w:r w:rsidR="00050E52">
        <w:rPr>
          <w:sz w:val="24"/>
          <w:szCs w:val="24"/>
        </w:rPr>
        <w:t>s and</w:t>
      </w:r>
      <w:r w:rsidR="000C618E">
        <w:rPr>
          <w:sz w:val="24"/>
          <w:szCs w:val="24"/>
        </w:rPr>
        <w:t xml:space="preserve"> the</w:t>
      </w:r>
      <w:r w:rsidR="00050E52">
        <w:rPr>
          <w:sz w:val="24"/>
          <w:szCs w:val="24"/>
        </w:rPr>
        <w:t xml:space="preserve"> measurement of non-specific background signal caused by primary antibodies, respectively</w:t>
      </w:r>
      <w:r w:rsidR="00FB03DC" w:rsidRPr="000C43E0">
        <w:rPr>
          <w:sz w:val="24"/>
          <w:szCs w:val="24"/>
        </w:rPr>
        <w:t xml:space="preserve"> </w:t>
      </w:r>
      <w:r w:rsidR="00FB03DC" w:rsidRPr="000C43E0">
        <w:rPr>
          <w:sz w:val="24"/>
          <w:szCs w:val="24"/>
        </w:rPr>
        <w:fldChar w:fldCharType="begin" w:fldLock="1"/>
      </w:r>
      <w:r w:rsidR="003F66CF">
        <w:rPr>
          <w:sz w:val="24"/>
          <w:szCs w:val="24"/>
        </w:rPr>
        <w:instrText>ADDIN CSL_CITATION { "citationItems" : [ { "id" : "ITEM-1", "itemData" : { "DOI" : "10.1002/cyto.a", "ISBN" : "5092001224", "ISSN" : "1552-4922", "PMID" : "17211880", "abstract" : "BACKGROUND: Measurement of muscle fiber size and determination of size distribution is important in the assessment of neuromuscular disease. Fiber size estimation by simple inspection is inaccurate and subjective. Manual segmentation and measurement are time-consuming and tedious. We therefore propose an automated image analysis method for objective, reproducible, and time-saving measurement of muscle fibers in routinely hematoxylin-eosin stained cryostat sections. METHODS: The proposed segmentation technique makes use of recent advances in level set based segmentation, where classical edge based active contours are extended by region based cues, such as color and texture. Segmentation and measurement are performed fully automatically. Multiple morphometric parameters, i.e., cross sectional area, lesser diameter, and perimeter are assessed in a single pass. The performance of the computed method was compared to results obtained by manual measurement by experts. RESULTS: The correct classification rate of the computed method was high (98%). Segmentation and measurement results obtained manually or automatically did not reveal any significant differences. CONCLUSIONS: The presented region based active contour approach has been proven to accurately segment and measure muscle fibers. Complete automation minimizes user interaction, thus, batch processing, as well as objective and reproducible muscle fiber morphometry are provided.", "author" : [ { "dropping-particle" : "", "family" : "Kim", "given" : "Yoo-Jin", "non-dropping-particle" : "", "parse-names" : false, "suffix" : "" }, { "dropping-particle" : "", "family" : "Brox", "given" : "Thomas", "non-dropping-particle" : "", "parse-names" : false, "suffix" : "" }, { "dropping-particle" : "", "family" : "Feiden", "given" : "Wolfgang", "non-dropping-particle" : "", "parse-names" : false, "suffix" : "" }, { "dropping-particle" : "", "family" : "Weickert", "given" : "Joachim", "non-dropping-particle" : "", "parse-names" : false, "suffix" : "" } ], "container-title" : "Cytometry A", "id" : "ITEM-1", "issue" : "1", "issued" : { "date-parts" : [ [ "2007" ] ] }, "page" : "8-15", "title" : "Technical Note: Flow Cytometry Controls, Instrument Setup, and the Determination of Positivity", "type" : "article-journal", "volume" : "71" }, "uris" : [ "http://www.mendeley.com/documents/?uuid=c749727c-bd2a-4c43-90a3-bebd82be37ce" ] } ], "mendeley" : { "formattedCitation" : "&lt;sup&gt;37&lt;/sup&gt;", "plainTextFormattedCitation" : "37", "previouslyFormattedCitation" : "&lt;sup&gt;37&lt;/sup&gt;" }, "properties" : { "noteIndex" : 0 }, "schema" : "https://github.com/citation-style-language/schema/raw/master/csl-citation.json" }</w:instrText>
      </w:r>
      <w:r w:rsidR="00FB03DC" w:rsidRPr="000C43E0">
        <w:rPr>
          <w:sz w:val="24"/>
          <w:szCs w:val="24"/>
        </w:rPr>
        <w:fldChar w:fldCharType="separate"/>
      </w:r>
      <w:r w:rsidR="00FC309D" w:rsidRPr="00FC309D">
        <w:rPr>
          <w:noProof/>
          <w:sz w:val="24"/>
          <w:szCs w:val="24"/>
          <w:vertAlign w:val="superscript"/>
        </w:rPr>
        <w:t>37</w:t>
      </w:r>
      <w:r w:rsidR="00FB03DC" w:rsidRPr="000C43E0">
        <w:rPr>
          <w:sz w:val="24"/>
          <w:szCs w:val="24"/>
        </w:rPr>
        <w:fldChar w:fldCharType="end"/>
      </w:r>
      <w:r w:rsidR="00FB03DC" w:rsidRPr="000C43E0">
        <w:rPr>
          <w:rFonts w:cstheme="minorHAnsi"/>
          <w:sz w:val="24"/>
          <w:szCs w:val="24"/>
        </w:rPr>
        <w:t xml:space="preserve">. </w:t>
      </w:r>
      <w:r w:rsidR="00CE7E2E" w:rsidRPr="000C43E0">
        <w:rPr>
          <w:rFonts w:cstheme="minorHAnsi"/>
          <w:sz w:val="24"/>
          <w:szCs w:val="24"/>
        </w:rPr>
        <w:t>For circumstances where cells are scarce, we recommend using compensation particles for SS</w:t>
      </w:r>
      <w:r w:rsidR="00A71B79">
        <w:rPr>
          <w:rFonts w:cstheme="minorHAnsi"/>
          <w:sz w:val="24"/>
          <w:szCs w:val="24"/>
        </w:rPr>
        <w:t xml:space="preserve"> and isotype</w:t>
      </w:r>
      <w:r w:rsidR="00CE7E2E" w:rsidRPr="000C43E0">
        <w:rPr>
          <w:rFonts w:cstheme="minorHAnsi"/>
          <w:sz w:val="24"/>
          <w:szCs w:val="24"/>
        </w:rPr>
        <w:t xml:space="preserve"> controls. Compensation particles typically emit brighter signals than biological controls and also have less variance in background fluorescence.</w:t>
      </w:r>
      <w:r w:rsidR="00CE7E2E">
        <w:rPr>
          <w:rFonts w:cstheme="minorHAnsi"/>
          <w:sz w:val="24"/>
          <w:szCs w:val="24"/>
        </w:rPr>
        <w:t xml:space="preserve"> </w:t>
      </w:r>
      <w:r w:rsidR="00A71B79">
        <w:rPr>
          <w:rFonts w:cstheme="minorHAnsi"/>
          <w:sz w:val="24"/>
          <w:szCs w:val="24"/>
        </w:rPr>
        <w:t>Additionally, f</w:t>
      </w:r>
      <w:r w:rsidR="00FB03DC" w:rsidRPr="000C43E0">
        <w:rPr>
          <w:rFonts w:cstheme="minorHAnsi"/>
          <w:sz w:val="24"/>
          <w:szCs w:val="24"/>
        </w:rPr>
        <w:t>luorescence minus one (FMO) controls are ideal for delineating gating boundaries.</w:t>
      </w:r>
      <w:r w:rsidR="00A71B79">
        <w:rPr>
          <w:rFonts w:cstheme="minorHAnsi"/>
          <w:sz w:val="24"/>
          <w:szCs w:val="24"/>
        </w:rPr>
        <w:t xml:space="preserve"> </w:t>
      </w:r>
      <w:r w:rsidR="000B4C25">
        <w:rPr>
          <w:rFonts w:cstheme="minorHAnsi"/>
          <w:sz w:val="24"/>
          <w:szCs w:val="24"/>
        </w:rPr>
        <w:t xml:space="preserve">By including </w:t>
      </w:r>
      <w:r w:rsidR="00A71B79">
        <w:rPr>
          <w:rFonts w:cstheme="minorHAnsi"/>
          <w:sz w:val="24"/>
          <w:szCs w:val="24"/>
        </w:rPr>
        <w:t>FMO controls</w:t>
      </w:r>
      <w:r w:rsidR="000B4C25">
        <w:rPr>
          <w:rFonts w:cstheme="minorHAnsi"/>
          <w:sz w:val="24"/>
          <w:szCs w:val="24"/>
        </w:rPr>
        <w:t>,</w:t>
      </w:r>
      <w:r w:rsidR="00A71B79">
        <w:rPr>
          <w:rFonts w:cstheme="minorHAnsi"/>
          <w:sz w:val="24"/>
          <w:szCs w:val="24"/>
        </w:rPr>
        <w:t xml:space="preserve"> the maximum fluorescence expected for a </w:t>
      </w:r>
      <w:r w:rsidR="000B4C25">
        <w:rPr>
          <w:rFonts w:cstheme="minorHAnsi"/>
          <w:sz w:val="24"/>
          <w:szCs w:val="24"/>
        </w:rPr>
        <w:t>staining</w:t>
      </w:r>
      <w:r w:rsidR="00A71B79">
        <w:rPr>
          <w:rFonts w:cstheme="minorHAnsi"/>
          <w:sz w:val="24"/>
          <w:szCs w:val="24"/>
        </w:rPr>
        <w:t xml:space="preserve"> subset </w:t>
      </w:r>
      <w:r w:rsidR="000B4C25">
        <w:rPr>
          <w:rFonts w:cstheme="minorHAnsi"/>
          <w:sz w:val="24"/>
          <w:szCs w:val="24"/>
        </w:rPr>
        <w:t xml:space="preserve">is revealed </w:t>
      </w:r>
      <w:r w:rsidR="00A71B79">
        <w:rPr>
          <w:rFonts w:cstheme="minorHAnsi"/>
          <w:sz w:val="24"/>
          <w:szCs w:val="24"/>
        </w:rPr>
        <w:t xml:space="preserve">in a given channel when the </w:t>
      </w:r>
      <w:proofErr w:type="spellStart"/>
      <w:r w:rsidR="00A71B79">
        <w:rPr>
          <w:rFonts w:cstheme="minorHAnsi"/>
          <w:sz w:val="24"/>
          <w:szCs w:val="24"/>
        </w:rPr>
        <w:t>fluorochrome</w:t>
      </w:r>
      <w:proofErr w:type="spellEnd"/>
      <w:r w:rsidR="00A71B79">
        <w:rPr>
          <w:rFonts w:cstheme="minorHAnsi"/>
          <w:sz w:val="24"/>
          <w:szCs w:val="24"/>
        </w:rPr>
        <w:t xml:space="preserve">-tagged antibody specific for that particular </w:t>
      </w:r>
      <w:r w:rsidR="00C041C3">
        <w:rPr>
          <w:rFonts w:cstheme="minorHAnsi"/>
          <w:sz w:val="24"/>
          <w:szCs w:val="24"/>
        </w:rPr>
        <w:t xml:space="preserve">fluorescence </w:t>
      </w:r>
      <w:r w:rsidR="00A71B79">
        <w:rPr>
          <w:rFonts w:cstheme="minorHAnsi"/>
          <w:sz w:val="24"/>
          <w:szCs w:val="24"/>
        </w:rPr>
        <w:t xml:space="preserve">channel is </w:t>
      </w:r>
      <w:r w:rsidR="006148A8">
        <w:rPr>
          <w:rFonts w:cstheme="minorHAnsi"/>
          <w:sz w:val="24"/>
          <w:szCs w:val="24"/>
        </w:rPr>
        <w:t>excluded</w:t>
      </w:r>
      <w:r w:rsidR="003F66CF">
        <w:rPr>
          <w:rFonts w:cstheme="minorHAnsi"/>
          <w:sz w:val="24"/>
          <w:szCs w:val="24"/>
        </w:rPr>
        <w:fldChar w:fldCharType="begin" w:fldLock="1"/>
      </w:r>
      <w:r w:rsidR="00BB12D1">
        <w:rPr>
          <w:rFonts w:cstheme="minorHAnsi"/>
          <w:sz w:val="24"/>
          <w:szCs w:val="24"/>
        </w:rPr>
        <w:instrText>ADDIN CSL_CITATION { "citationItems" : [ { "id" : "ITEM-1", "itemData" : { "DOI" : "10.1016/j.cll.2007.05.001", "ISBN" : "2156623929", "ISSN" : "02722712", "PMID" : "17658402", "abstract" : "The demonstration that CD T-cell counts can be used to monitor HIV disease progression opened the way to the first clinical application for fluorescence activated cell sorting (FACS) technology. Modern FACS methodologies such multicolor staining and sorting has opened the way to new and constructive therapeutic and clinical applications. This article outlines approaches in which current users can use to improve the quality of their FACS work without undue effort. FACS technology development and the emergence of new software support for this technology are cooperating in this effort. ?? 2007 Elsevier Inc. All rights reserved.", "author" : [ { "dropping-particle" : "", "family" : "Tung", "given" : "James W.", "non-dropping-particle" : "", "parse-names" : false, "suffix" : "" }, { "dropping-particle" : "", "family" : "Heydari", "given" : "Kartoosh", "non-dropping-particle" : "", "parse-names" : false, "suffix" : "" }, { "dropping-particle" : "", "family" : "Tirouvanziam", "given" : "Rabin", "non-dropping-particle" : "", "parse-names" : false, "suffix" : "" }, { "dropping-particle" : "", "family" : "Sahaf", "given" : "Bita", "non-dropping-particle" : "", "parse-names" : false, "suffix" : "" }, { "dropping-particle" : "", "family" : "Parks", "given" : "David R.", "non-dropping-particle" : "", "parse-names" : false, "suffix" : "" }, { "dropping-particle" : "", "family" : "Herzenberg", "given" : "Leonard A.", "non-dropping-particle" : "", "parse-names" : false, "suffix" : "" }, { "dropping-particle" : "", "family" : "Herzenberg", "given" : "Leonore A.", "non-dropping-particle" : "", "parse-names" : false, "suffix" : "" } ], "container-title" : "Clin Lab Med", "id" : "ITEM-1", "issue" : "3", "issued" : { "date-parts" : [ [ "2007" ] ] }, "page" : "453-468", "title" : "Modern Flow Cytometry: A Practical Approach", "type" : "article-journal", "volume" : "27" }, "uris" : [ "http://www.mendeley.com/documents/?uuid=423e4463-2579-4b2c-b755-765b667a3f44" ] } ], "mendeley" : { "formattedCitation" : "&lt;sup&gt;38&lt;/sup&gt;", "plainTextFormattedCitation" : "38", "previouslyFormattedCitation" : "&lt;sup&gt;38&lt;/sup&gt;" }, "properties" : { "noteIndex" : 0 }, "schema" : "https://github.com/citation-style-language/schema/raw/master/csl-citation.json" }</w:instrText>
      </w:r>
      <w:r w:rsidR="003F66CF">
        <w:rPr>
          <w:rFonts w:cstheme="minorHAnsi"/>
          <w:sz w:val="24"/>
          <w:szCs w:val="24"/>
        </w:rPr>
        <w:fldChar w:fldCharType="separate"/>
      </w:r>
      <w:r w:rsidR="003F66CF" w:rsidRPr="003F66CF">
        <w:rPr>
          <w:rFonts w:cstheme="minorHAnsi"/>
          <w:noProof/>
          <w:sz w:val="24"/>
          <w:szCs w:val="24"/>
          <w:vertAlign w:val="superscript"/>
        </w:rPr>
        <w:t>38</w:t>
      </w:r>
      <w:r w:rsidR="003F66CF">
        <w:rPr>
          <w:rFonts w:cstheme="minorHAnsi"/>
          <w:sz w:val="24"/>
          <w:szCs w:val="24"/>
        </w:rPr>
        <w:fldChar w:fldCharType="end"/>
      </w:r>
      <w:r w:rsidR="003F66CF">
        <w:rPr>
          <w:rFonts w:cstheme="minorHAnsi"/>
          <w:sz w:val="24"/>
          <w:szCs w:val="24"/>
        </w:rPr>
        <w:t>.</w:t>
      </w:r>
      <w:r w:rsidR="00FB03DC" w:rsidRPr="000C43E0">
        <w:rPr>
          <w:rFonts w:cstheme="minorHAnsi"/>
          <w:sz w:val="24"/>
          <w:szCs w:val="24"/>
        </w:rPr>
        <w:t xml:space="preserve"> In our experience, in addition to single stained compensation particle controls, an unstained biological comparison control should be included fo</w:t>
      </w:r>
      <w:r w:rsidR="007A6CA9">
        <w:rPr>
          <w:rFonts w:cstheme="minorHAnsi"/>
          <w:sz w:val="24"/>
          <w:szCs w:val="24"/>
        </w:rPr>
        <w:t>r setting more precise positive</w:t>
      </w:r>
      <w:r w:rsidR="00CE7E2E">
        <w:rPr>
          <w:rFonts w:cstheme="minorHAnsi"/>
          <w:sz w:val="24"/>
          <w:szCs w:val="24"/>
        </w:rPr>
        <w:t>/</w:t>
      </w:r>
      <w:r w:rsidR="00FB03DC" w:rsidRPr="000C43E0">
        <w:rPr>
          <w:rFonts w:cstheme="minorHAnsi"/>
          <w:sz w:val="24"/>
          <w:szCs w:val="24"/>
        </w:rPr>
        <w:t>negative boundaries.</w:t>
      </w:r>
    </w:p>
    <w:p w14:paraId="2A7B0A58" w14:textId="77777777" w:rsidR="00FB03DC" w:rsidRDefault="00FB03DC" w:rsidP="00EB519F">
      <w:pPr>
        <w:pStyle w:val="NoSpacing"/>
        <w:jc w:val="both"/>
        <w:rPr>
          <w:sz w:val="24"/>
          <w:szCs w:val="24"/>
        </w:rPr>
      </w:pPr>
    </w:p>
    <w:p w14:paraId="6D4CC891" w14:textId="09B1DACD" w:rsidR="00811B8D" w:rsidRPr="00FA5FA2" w:rsidRDefault="008A2744" w:rsidP="00EB519F">
      <w:pPr>
        <w:pStyle w:val="NoSpacing"/>
        <w:jc w:val="both"/>
        <w:rPr>
          <w:color w:val="FF0000"/>
          <w:sz w:val="24"/>
          <w:szCs w:val="24"/>
        </w:rPr>
      </w:pPr>
      <w:r w:rsidRPr="000C43E0">
        <w:rPr>
          <w:sz w:val="24"/>
          <w:szCs w:val="24"/>
        </w:rPr>
        <w:t xml:space="preserve">Excluding cellular debris and cell aggregates in the gating strategy </w:t>
      </w:r>
      <w:r w:rsidR="008E174E">
        <w:rPr>
          <w:sz w:val="24"/>
          <w:szCs w:val="24"/>
        </w:rPr>
        <w:t xml:space="preserve">is also an additional approach </w:t>
      </w:r>
      <w:r w:rsidR="00CF0E81">
        <w:rPr>
          <w:sz w:val="24"/>
          <w:szCs w:val="24"/>
        </w:rPr>
        <w:t xml:space="preserve">used </w:t>
      </w:r>
      <w:r w:rsidR="008E174E">
        <w:rPr>
          <w:sz w:val="24"/>
          <w:szCs w:val="24"/>
        </w:rPr>
        <w:t>to</w:t>
      </w:r>
      <w:r w:rsidR="001942B5" w:rsidRPr="000C43E0">
        <w:rPr>
          <w:sz w:val="24"/>
          <w:szCs w:val="24"/>
        </w:rPr>
        <w:t xml:space="preserve"> </w:t>
      </w:r>
      <w:r w:rsidR="008E174E">
        <w:rPr>
          <w:sz w:val="24"/>
          <w:szCs w:val="24"/>
        </w:rPr>
        <w:t>minimize auto</w:t>
      </w:r>
      <w:r w:rsidR="002038F7">
        <w:rPr>
          <w:sz w:val="24"/>
          <w:szCs w:val="24"/>
        </w:rPr>
        <w:t>-fluorescence</w:t>
      </w:r>
      <w:r w:rsidRPr="000C43E0">
        <w:rPr>
          <w:sz w:val="24"/>
          <w:szCs w:val="24"/>
        </w:rPr>
        <w:t>.</w:t>
      </w:r>
      <w:r w:rsidR="000C43E0">
        <w:rPr>
          <w:sz w:val="24"/>
          <w:szCs w:val="24"/>
        </w:rPr>
        <w:t xml:space="preserve"> </w:t>
      </w:r>
      <w:r w:rsidR="00D443D0" w:rsidRPr="000C43E0">
        <w:rPr>
          <w:sz w:val="24"/>
          <w:szCs w:val="24"/>
        </w:rPr>
        <w:t xml:space="preserve">To distinguish cellular debris from the viable cell population, </w:t>
      </w:r>
      <w:r w:rsidR="00672D5F">
        <w:rPr>
          <w:sz w:val="24"/>
          <w:szCs w:val="24"/>
        </w:rPr>
        <w:t>using</w:t>
      </w:r>
      <w:r w:rsidR="00D443D0" w:rsidRPr="000C43E0">
        <w:rPr>
          <w:sz w:val="24"/>
          <w:szCs w:val="24"/>
        </w:rPr>
        <w:t xml:space="preserve"> forward scatter (FSC) and side scatter (SSC) is the most common gating strategy</w:t>
      </w:r>
      <w:r w:rsidR="00D443D0" w:rsidRPr="00F66DDA">
        <w:rPr>
          <w:sz w:val="24"/>
          <w:szCs w:val="24"/>
        </w:rPr>
        <w:t>.</w:t>
      </w:r>
      <w:r w:rsidR="00564861" w:rsidRPr="00F66DDA">
        <w:rPr>
          <w:sz w:val="24"/>
          <w:szCs w:val="24"/>
        </w:rPr>
        <w:t xml:space="preserve"> </w:t>
      </w:r>
      <w:r w:rsidR="005A546C" w:rsidRPr="00F66DDA">
        <w:rPr>
          <w:sz w:val="24"/>
          <w:szCs w:val="24"/>
        </w:rPr>
        <w:t>For i</w:t>
      </w:r>
      <w:r w:rsidR="00564861" w:rsidRPr="00F66DDA">
        <w:rPr>
          <w:sz w:val="24"/>
          <w:szCs w:val="24"/>
        </w:rPr>
        <w:t xml:space="preserve">solated cells that will be used </w:t>
      </w:r>
      <w:r w:rsidR="00CF0E81" w:rsidRPr="00F66DDA">
        <w:rPr>
          <w:sz w:val="24"/>
          <w:szCs w:val="24"/>
        </w:rPr>
        <w:t>for</w:t>
      </w:r>
      <w:r w:rsidR="00564861" w:rsidRPr="00F66DDA">
        <w:rPr>
          <w:sz w:val="24"/>
          <w:szCs w:val="24"/>
        </w:rPr>
        <w:t xml:space="preserve"> post sort analyses</w:t>
      </w:r>
      <w:r w:rsidR="005A546C" w:rsidRPr="00F66DDA">
        <w:rPr>
          <w:sz w:val="24"/>
          <w:szCs w:val="24"/>
        </w:rPr>
        <w:t xml:space="preserve"> </w:t>
      </w:r>
      <w:r w:rsidR="00374CD4" w:rsidRPr="00F66DDA">
        <w:rPr>
          <w:sz w:val="24"/>
          <w:szCs w:val="24"/>
        </w:rPr>
        <w:t xml:space="preserve">and </w:t>
      </w:r>
      <w:r w:rsidR="005A546C" w:rsidRPr="00F66DDA">
        <w:rPr>
          <w:sz w:val="24"/>
          <w:szCs w:val="24"/>
        </w:rPr>
        <w:t xml:space="preserve">require </w:t>
      </w:r>
      <w:r w:rsidR="00374CD4" w:rsidRPr="00F66DDA">
        <w:rPr>
          <w:sz w:val="24"/>
          <w:szCs w:val="24"/>
        </w:rPr>
        <w:t>higher viability</w:t>
      </w:r>
      <w:r w:rsidR="005A546C" w:rsidRPr="00F66DDA">
        <w:rPr>
          <w:sz w:val="24"/>
          <w:szCs w:val="24"/>
        </w:rPr>
        <w:t xml:space="preserve"> </w:t>
      </w:r>
      <w:r w:rsidR="00374CD4" w:rsidRPr="00F66DDA">
        <w:rPr>
          <w:sz w:val="24"/>
          <w:szCs w:val="24"/>
        </w:rPr>
        <w:t>f</w:t>
      </w:r>
      <w:r w:rsidR="005A546C" w:rsidRPr="00F66DDA">
        <w:rPr>
          <w:sz w:val="24"/>
          <w:szCs w:val="24"/>
        </w:rPr>
        <w:t xml:space="preserve">or DNA/RNA extractions, it is recommended that </w:t>
      </w:r>
      <w:r w:rsidR="00C51F81" w:rsidRPr="00F66DDA">
        <w:rPr>
          <w:sz w:val="24"/>
          <w:szCs w:val="24"/>
        </w:rPr>
        <w:t>viability</w:t>
      </w:r>
      <w:r w:rsidR="00780691" w:rsidRPr="00F66DDA">
        <w:rPr>
          <w:sz w:val="24"/>
          <w:szCs w:val="24"/>
        </w:rPr>
        <w:t xml:space="preserve"> </w:t>
      </w:r>
      <w:r w:rsidR="005A546C" w:rsidRPr="00F66DDA">
        <w:rPr>
          <w:sz w:val="24"/>
          <w:szCs w:val="24"/>
        </w:rPr>
        <w:t xml:space="preserve">stains </w:t>
      </w:r>
      <w:r w:rsidR="00F533EB" w:rsidRPr="00F66DDA">
        <w:rPr>
          <w:sz w:val="24"/>
          <w:szCs w:val="24"/>
        </w:rPr>
        <w:t>n</w:t>
      </w:r>
      <w:r w:rsidR="00F66DDA" w:rsidRPr="00F66DDA">
        <w:rPr>
          <w:sz w:val="24"/>
          <w:szCs w:val="24"/>
        </w:rPr>
        <w:t>o</w:t>
      </w:r>
      <w:r w:rsidR="00F533EB" w:rsidRPr="00F66DDA">
        <w:rPr>
          <w:sz w:val="24"/>
          <w:szCs w:val="24"/>
        </w:rPr>
        <w:t>t be used with any</w:t>
      </w:r>
      <w:r w:rsidR="005A546C" w:rsidRPr="00F66DDA">
        <w:rPr>
          <w:sz w:val="24"/>
          <w:szCs w:val="24"/>
        </w:rPr>
        <w:t xml:space="preserve"> fixation and/or </w:t>
      </w:r>
      <w:proofErr w:type="spellStart"/>
      <w:r w:rsidR="005A546C" w:rsidRPr="00F66DDA">
        <w:rPr>
          <w:sz w:val="24"/>
          <w:szCs w:val="24"/>
        </w:rPr>
        <w:t>permeabilization</w:t>
      </w:r>
      <w:proofErr w:type="spellEnd"/>
      <w:r w:rsidR="005A546C" w:rsidRPr="00F66DDA">
        <w:rPr>
          <w:sz w:val="24"/>
          <w:szCs w:val="24"/>
        </w:rPr>
        <w:t xml:space="preserve"> </w:t>
      </w:r>
      <w:r w:rsidR="00F66DDA" w:rsidRPr="00F66DDA">
        <w:rPr>
          <w:sz w:val="24"/>
          <w:szCs w:val="24"/>
        </w:rPr>
        <w:t>procedures</w:t>
      </w:r>
      <w:r w:rsidR="005A546C" w:rsidRPr="00F66DDA">
        <w:rPr>
          <w:color w:val="FF0000"/>
          <w:sz w:val="24"/>
          <w:szCs w:val="24"/>
        </w:rPr>
        <w:t>.</w:t>
      </w:r>
      <w:r w:rsidR="005A546C" w:rsidRPr="00FA5FA2">
        <w:rPr>
          <w:color w:val="FF0000"/>
          <w:sz w:val="24"/>
          <w:szCs w:val="24"/>
        </w:rPr>
        <w:t xml:space="preserve"> </w:t>
      </w:r>
      <w:r w:rsidR="005A546C" w:rsidRPr="000C43E0">
        <w:rPr>
          <w:sz w:val="24"/>
          <w:szCs w:val="24"/>
        </w:rPr>
        <w:t>Formaldehyde fixing of cells can compromise nucleic acid integrity due to nucleic acid-protein crosslinking and thus limit isolation efficiency, detection, and accurate quantification</w:t>
      </w:r>
      <w:r w:rsidR="006F287C" w:rsidRPr="000C43E0">
        <w:rPr>
          <w:sz w:val="24"/>
          <w:szCs w:val="24"/>
        </w:rPr>
        <w:t>.</w:t>
      </w:r>
      <w:r w:rsidR="00DB75F8" w:rsidRPr="000C43E0">
        <w:rPr>
          <w:sz w:val="24"/>
          <w:szCs w:val="24"/>
        </w:rPr>
        <w:t xml:space="preserve"> </w:t>
      </w:r>
      <w:r w:rsidR="00D4036B" w:rsidRPr="000C43E0">
        <w:rPr>
          <w:sz w:val="24"/>
          <w:szCs w:val="24"/>
        </w:rPr>
        <w:t>Cell aggregates as mentioned</w:t>
      </w:r>
      <w:r w:rsidR="003E4B95" w:rsidRPr="000C43E0">
        <w:rPr>
          <w:sz w:val="24"/>
          <w:szCs w:val="24"/>
        </w:rPr>
        <w:t xml:space="preserve"> before</w:t>
      </w:r>
      <w:r w:rsidR="00D4036B" w:rsidRPr="000C43E0">
        <w:rPr>
          <w:sz w:val="24"/>
          <w:szCs w:val="24"/>
        </w:rPr>
        <w:t xml:space="preserve"> can</w:t>
      </w:r>
      <w:r w:rsidR="00856D3B">
        <w:rPr>
          <w:sz w:val="24"/>
          <w:szCs w:val="24"/>
        </w:rPr>
        <w:t>not only</w:t>
      </w:r>
      <w:r w:rsidR="00D4036B" w:rsidRPr="000C43E0">
        <w:rPr>
          <w:sz w:val="24"/>
          <w:szCs w:val="24"/>
        </w:rPr>
        <w:t xml:space="preserve"> contribute to emitted auto-fluorescent signals, but also result in </w:t>
      </w:r>
      <w:r w:rsidR="001703C3" w:rsidRPr="000C43E0">
        <w:rPr>
          <w:sz w:val="24"/>
          <w:szCs w:val="24"/>
        </w:rPr>
        <w:t>“</w:t>
      </w:r>
      <w:r w:rsidR="00D4036B" w:rsidRPr="000C43E0">
        <w:rPr>
          <w:sz w:val="24"/>
          <w:szCs w:val="24"/>
        </w:rPr>
        <w:t>coincidence aborts</w:t>
      </w:r>
      <w:r w:rsidR="001703C3" w:rsidRPr="000C43E0">
        <w:rPr>
          <w:sz w:val="24"/>
          <w:szCs w:val="24"/>
        </w:rPr>
        <w:t>”.</w:t>
      </w:r>
      <w:r w:rsidR="00DB75F8" w:rsidRPr="000C43E0">
        <w:rPr>
          <w:sz w:val="24"/>
          <w:szCs w:val="24"/>
        </w:rPr>
        <w:t xml:space="preserve"> </w:t>
      </w:r>
      <w:r w:rsidR="001703C3" w:rsidRPr="000C43E0">
        <w:rPr>
          <w:sz w:val="24"/>
          <w:szCs w:val="24"/>
        </w:rPr>
        <w:t>Such action occur</w:t>
      </w:r>
      <w:r w:rsidR="001942B5" w:rsidRPr="000C43E0">
        <w:rPr>
          <w:sz w:val="24"/>
          <w:szCs w:val="24"/>
        </w:rPr>
        <w:t>s</w:t>
      </w:r>
      <w:r w:rsidR="001703C3" w:rsidRPr="000C43E0">
        <w:rPr>
          <w:sz w:val="24"/>
          <w:szCs w:val="24"/>
        </w:rPr>
        <w:t xml:space="preserve"> to maintain high purity in a sort but if to</w:t>
      </w:r>
      <w:r w:rsidR="00262798" w:rsidRPr="000C43E0">
        <w:rPr>
          <w:sz w:val="24"/>
          <w:szCs w:val="24"/>
        </w:rPr>
        <w:t>o</w:t>
      </w:r>
      <w:r w:rsidR="001703C3" w:rsidRPr="000C43E0">
        <w:rPr>
          <w:sz w:val="24"/>
          <w:szCs w:val="24"/>
        </w:rPr>
        <w:t xml:space="preserve"> frequent</w:t>
      </w:r>
      <w:r w:rsidR="00262798" w:rsidRPr="000C43E0">
        <w:rPr>
          <w:sz w:val="24"/>
          <w:szCs w:val="24"/>
        </w:rPr>
        <w:t>,</w:t>
      </w:r>
      <w:r w:rsidR="001703C3" w:rsidRPr="000C43E0">
        <w:rPr>
          <w:sz w:val="24"/>
          <w:szCs w:val="24"/>
        </w:rPr>
        <w:t xml:space="preserve"> </w:t>
      </w:r>
      <w:r w:rsidR="00262798" w:rsidRPr="000C43E0">
        <w:rPr>
          <w:sz w:val="24"/>
          <w:szCs w:val="24"/>
        </w:rPr>
        <w:t xml:space="preserve">it </w:t>
      </w:r>
      <w:r w:rsidR="001703C3" w:rsidRPr="000C43E0">
        <w:rPr>
          <w:sz w:val="24"/>
          <w:szCs w:val="24"/>
        </w:rPr>
        <w:t xml:space="preserve">reduces the sorted cell yield. </w:t>
      </w:r>
      <w:r w:rsidR="009332DF" w:rsidRPr="000C43E0">
        <w:rPr>
          <w:sz w:val="24"/>
          <w:szCs w:val="24"/>
        </w:rPr>
        <w:t>Sorting</w:t>
      </w:r>
      <w:r w:rsidR="001703C3" w:rsidRPr="000C43E0">
        <w:rPr>
          <w:sz w:val="24"/>
          <w:szCs w:val="24"/>
        </w:rPr>
        <w:t xml:space="preserve"> buffer</w:t>
      </w:r>
      <w:r w:rsidR="009332DF" w:rsidRPr="000C43E0">
        <w:rPr>
          <w:sz w:val="24"/>
          <w:szCs w:val="24"/>
        </w:rPr>
        <w:t xml:space="preserve"> (FACS buffer)</w:t>
      </w:r>
      <w:r w:rsidR="001703C3" w:rsidRPr="000C43E0">
        <w:rPr>
          <w:sz w:val="24"/>
          <w:szCs w:val="24"/>
        </w:rPr>
        <w:t xml:space="preserve"> supplemented with </w:t>
      </w:r>
      <w:proofErr w:type="spellStart"/>
      <w:r w:rsidR="001703C3" w:rsidRPr="000C43E0">
        <w:rPr>
          <w:sz w:val="24"/>
          <w:szCs w:val="24"/>
        </w:rPr>
        <w:t>DNAse</w:t>
      </w:r>
      <w:proofErr w:type="spellEnd"/>
      <w:r w:rsidR="001703C3" w:rsidRPr="000C43E0">
        <w:rPr>
          <w:sz w:val="24"/>
          <w:szCs w:val="24"/>
        </w:rPr>
        <w:t xml:space="preserve"> and MgCl</w:t>
      </w:r>
      <w:r w:rsidR="001703C3" w:rsidRPr="000C43E0">
        <w:rPr>
          <w:sz w:val="24"/>
          <w:szCs w:val="24"/>
          <w:vertAlign w:val="subscript"/>
        </w:rPr>
        <w:t>2</w:t>
      </w:r>
      <w:r w:rsidR="001703C3" w:rsidRPr="000C43E0">
        <w:rPr>
          <w:sz w:val="24"/>
          <w:szCs w:val="24"/>
        </w:rPr>
        <w:t xml:space="preserve"> during cell staining can minimize cell aggregation.</w:t>
      </w:r>
      <w:r w:rsidR="00CF0E81">
        <w:rPr>
          <w:sz w:val="24"/>
          <w:szCs w:val="24"/>
        </w:rPr>
        <w:t xml:space="preserve"> It is recommended to not use</w:t>
      </w:r>
      <w:r w:rsidR="00345A78" w:rsidRPr="000C43E0">
        <w:rPr>
          <w:sz w:val="24"/>
          <w:szCs w:val="24"/>
        </w:rPr>
        <w:t xml:space="preserve"> EDTA in combination with </w:t>
      </w:r>
      <w:proofErr w:type="spellStart"/>
      <w:r w:rsidR="00345A78" w:rsidRPr="000C43E0">
        <w:rPr>
          <w:sz w:val="24"/>
          <w:szCs w:val="24"/>
        </w:rPr>
        <w:t>DNAse</w:t>
      </w:r>
      <w:proofErr w:type="spellEnd"/>
      <w:r w:rsidR="00345A78" w:rsidRPr="000C43E0">
        <w:rPr>
          <w:sz w:val="24"/>
          <w:szCs w:val="24"/>
        </w:rPr>
        <w:t xml:space="preserve"> as it inhibits the enzyme’s activity.</w:t>
      </w:r>
      <w:r w:rsidR="00DB75F8" w:rsidRPr="000C43E0">
        <w:rPr>
          <w:sz w:val="24"/>
          <w:szCs w:val="24"/>
        </w:rPr>
        <w:t xml:space="preserve"> </w:t>
      </w:r>
      <w:r w:rsidR="00CE3EE5" w:rsidRPr="000C43E0">
        <w:rPr>
          <w:sz w:val="24"/>
          <w:szCs w:val="24"/>
        </w:rPr>
        <w:t>Filtering the sing</w:t>
      </w:r>
      <w:r w:rsidR="009D12EF" w:rsidRPr="000C43E0">
        <w:rPr>
          <w:sz w:val="24"/>
          <w:szCs w:val="24"/>
        </w:rPr>
        <w:t>le cell suspension through a 70-µm</w:t>
      </w:r>
      <w:r w:rsidR="00CE3EE5" w:rsidRPr="000C43E0">
        <w:rPr>
          <w:sz w:val="24"/>
          <w:szCs w:val="24"/>
        </w:rPr>
        <w:t xml:space="preserve"> cell strainer prior to sorting can also liberate cells from aggregates.</w:t>
      </w:r>
      <w:r w:rsidR="008906C4" w:rsidRPr="000C43E0">
        <w:rPr>
          <w:sz w:val="24"/>
          <w:szCs w:val="24"/>
        </w:rPr>
        <w:t xml:space="preserve"> </w:t>
      </w:r>
      <w:r w:rsidR="00CF0E81">
        <w:rPr>
          <w:sz w:val="24"/>
          <w:szCs w:val="24"/>
        </w:rPr>
        <w:t>It</w:t>
      </w:r>
      <w:r w:rsidR="00262798" w:rsidRPr="000C43E0">
        <w:rPr>
          <w:sz w:val="24"/>
          <w:szCs w:val="24"/>
        </w:rPr>
        <w:t xml:space="preserve"> is imperative</w:t>
      </w:r>
      <w:r w:rsidR="00CF0E81">
        <w:rPr>
          <w:sz w:val="24"/>
          <w:szCs w:val="24"/>
        </w:rPr>
        <w:t xml:space="preserve"> to note that</w:t>
      </w:r>
      <w:r w:rsidR="00262798" w:rsidRPr="000C43E0">
        <w:rPr>
          <w:sz w:val="24"/>
          <w:szCs w:val="24"/>
        </w:rPr>
        <w:t xml:space="preserve"> </w:t>
      </w:r>
      <w:r w:rsidR="008906C4" w:rsidRPr="000C43E0">
        <w:rPr>
          <w:sz w:val="24"/>
          <w:szCs w:val="24"/>
        </w:rPr>
        <w:t>to minimize aggregation</w:t>
      </w:r>
      <w:r w:rsidR="00CF0E81">
        <w:rPr>
          <w:sz w:val="24"/>
          <w:szCs w:val="24"/>
        </w:rPr>
        <w:t>,</w:t>
      </w:r>
      <w:r w:rsidR="00DB75F8" w:rsidRPr="000C43E0">
        <w:rPr>
          <w:sz w:val="24"/>
          <w:szCs w:val="24"/>
        </w:rPr>
        <w:t xml:space="preserve"> </w:t>
      </w:r>
      <w:r w:rsidR="00262798" w:rsidRPr="000C43E0">
        <w:rPr>
          <w:sz w:val="24"/>
          <w:szCs w:val="24"/>
        </w:rPr>
        <w:t>c</w:t>
      </w:r>
      <w:r w:rsidR="008906C4" w:rsidRPr="000C43E0">
        <w:rPr>
          <w:sz w:val="24"/>
          <w:szCs w:val="24"/>
        </w:rPr>
        <w:t xml:space="preserve">ell suspensions should be at a concentration of </w:t>
      </w:r>
      <w:r w:rsidR="002038F7">
        <w:rPr>
          <w:sz w:val="24"/>
          <w:szCs w:val="24"/>
        </w:rPr>
        <w:t>5 million cells per mL</w:t>
      </w:r>
      <w:r w:rsidR="008906C4" w:rsidRPr="000C43E0">
        <w:rPr>
          <w:sz w:val="24"/>
          <w:szCs w:val="24"/>
        </w:rPr>
        <w:t xml:space="preserve"> in a minimum volume of 0.4</w:t>
      </w:r>
      <w:r w:rsidR="009D12EF" w:rsidRPr="000C43E0">
        <w:rPr>
          <w:sz w:val="24"/>
          <w:szCs w:val="24"/>
        </w:rPr>
        <w:t xml:space="preserve"> </w:t>
      </w:r>
      <w:proofErr w:type="spellStart"/>
      <w:r w:rsidR="008906C4" w:rsidRPr="000C43E0">
        <w:rPr>
          <w:sz w:val="24"/>
          <w:szCs w:val="24"/>
        </w:rPr>
        <w:t>mL.</w:t>
      </w:r>
      <w:proofErr w:type="spellEnd"/>
      <w:r w:rsidR="008906C4" w:rsidRPr="000C43E0">
        <w:rPr>
          <w:sz w:val="24"/>
          <w:szCs w:val="24"/>
        </w:rPr>
        <w:t xml:space="preserve"> </w:t>
      </w:r>
      <w:r w:rsidR="001A0FB2" w:rsidRPr="000C43E0">
        <w:rPr>
          <w:sz w:val="24"/>
          <w:szCs w:val="24"/>
        </w:rPr>
        <w:t>Cells</w:t>
      </w:r>
      <w:r w:rsidR="008906C4" w:rsidRPr="000C43E0">
        <w:rPr>
          <w:sz w:val="24"/>
          <w:szCs w:val="24"/>
        </w:rPr>
        <w:t xml:space="preserve"> isolated from lipid laden tissues tend to </w:t>
      </w:r>
      <w:r w:rsidR="001A0FB2" w:rsidRPr="000C43E0">
        <w:rPr>
          <w:sz w:val="24"/>
          <w:szCs w:val="24"/>
        </w:rPr>
        <w:t xml:space="preserve">be more prone to </w:t>
      </w:r>
      <w:r w:rsidR="008906C4" w:rsidRPr="000C43E0">
        <w:rPr>
          <w:sz w:val="24"/>
          <w:szCs w:val="24"/>
        </w:rPr>
        <w:t>aggrega</w:t>
      </w:r>
      <w:r w:rsidR="001A0FB2" w:rsidRPr="000C43E0">
        <w:rPr>
          <w:sz w:val="24"/>
          <w:szCs w:val="24"/>
        </w:rPr>
        <w:t>tion</w:t>
      </w:r>
      <w:r w:rsidR="008906C4" w:rsidRPr="000C43E0">
        <w:rPr>
          <w:sz w:val="24"/>
          <w:szCs w:val="24"/>
        </w:rPr>
        <w:t xml:space="preserve"> and this can result in coincidence aborts and low sort yield. </w:t>
      </w:r>
      <w:r w:rsidR="00CF0E81">
        <w:rPr>
          <w:sz w:val="24"/>
          <w:szCs w:val="24"/>
        </w:rPr>
        <w:t>It is</w:t>
      </w:r>
      <w:r w:rsidR="00CF0E81" w:rsidRPr="000C43E0">
        <w:rPr>
          <w:sz w:val="24"/>
          <w:szCs w:val="24"/>
        </w:rPr>
        <w:t xml:space="preserve"> </w:t>
      </w:r>
      <w:r w:rsidR="008906C4" w:rsidRPr="000C43E0">
        <w:rPr>
          <w:sz w:val="24"/>
          <w:szCs w:val="24"/>
        </w:rPr>
        <w:t>recommend</w:t>
      </w:r>
      <w:r w:rsidR="00CF0E81">
        <w:rPr>
          <w:sz w:val="24"/>
          <w:szCs w:val="24"/>
        </w:rPr>
        <w:t>ed that samples are</w:t>
      </w:r>
      <w:r w:rsidR="008906C4" w:rsidRPr="000C43E0">
        <w:rPr>
          <w:sz w:val="24"/>
          <w:szCs w:val="24"/>
        </w:rPr>
        <w:t xml:space="preserve"> further </w:t>
      </w:r>
      <w:r w:rsidR="007A6CA9">
        <w:rPr>
          <w:sz w:val="24"/>
          <w:szCs w:val="24"/>
        </w:rPr>
        <w:t>diluted</w:t>
      </w:r>
      <w:r w:rsidR="00262798" w:rsidRPr="000C43E0">
        <w:rPr>
          <w:sz w:val="24"/>
          <w:szCs w:val="24"/>
        </w:rPr>
        <w:t xml:space="preserve"> </w:t>
      </w:r>
      <w:r w:rsidR="008906C4" w:rsidRPr="000C43E0">
        <w:rPr>
          <w:sz w:val="24"/>
          <w:szCs w:val="24"/>
        </w:rPr>
        <w:t>if aggregation</w:t>
      </w:r>
      <w:r w:rsidR="001A0FB2" w:rsidRPr="000C43E0">
        <w:rPr>
          <w:sz w:val="24"/>
          <w:szCs w:val="24"/>
        </w:rPr>
        <w:t xml:space="preserve"> persists</w:t>
      </w:r>
      <w:r w:rsidR="008906C4" w:rsidRPr="000C43E0">
        <w:rPr>
          <w:sz w:val="24"/>
          <w:szCs w:val="24"/>
        </w:rPr>
        <w:t xml:space="preserve">. </w:t>
      </w:r>
      <w:r w:rsidR="008906C4" w:rsidRPr="00075685">
        <w:rPr>
          <w:sz w:val="24"/>
          <w:szCs w:val="24"/>
        </w:rPr>
        <w:t>Sorted macrophages can be collected in polypropylene roun</w:t>
      </w:r>
      <w:r w:rsidR="007A6CA9" w:rsidRPr="00075685">
        <w:rPr>
          <w:sz w:val="24"/>
          <w:szCs w:val="24"/>
        </w:rPr>
        <w:t>d-</w:t>
      </w:r>
      <w:r w:rsidR="008906C4" w:rsidRPr="00075685">
        <w:rPr>
          <w:sz w:val="24"/>
          <w:szCs w:val="24"/>
        </w:rPr>
        <w:t xml:space="preserve">bottom collection tubes containing </w:t>
      </w:r>
      <w:r w:rsidR="007A6CA9" w:rsidRPr="00075685">
        <w:rPr>
          <w:sz w:val="24"/>
          <w:szCs w:val="24"/>
        </w:rPr>
        <w:t>fetal bovine</w:t>
      </w:r>
      <w:r w:rsidR="00CF0E81" w:rsidRPr="00075685">
        <w:rPr>
          <w:sz w:val="24"/>
          <w:szCs w:val="24"/>
        </w:rPr>
        <w:t xml:space="preserve"> </w:t>
      </w:r>
      <w:r w:rsidR="008906C4" w:rsidRPr="00075685">
        <w:rPr>
          <w:sz w:val="24"/>
          <w:szCs w:val="24"/>
        </w:rPr>
        <w:t>rich medi</w:t>
      </w:r>
      <w:r w:rsidR="00CF0E81" w:rsidRPr="00075685">
        <w:rPr>
          <w:sz w:val="24"/>
          <w:szCs w:val="24"/>
        </w:rPr>
        <w:t>um</w:t>
      </w:r>
      <w:r w:rsidR="008906C4" w:rsidRPr="00075685">
        <w:rPr>
          <w:sz w:val="24"/>
          <w:szCs w:val="24"/>
        </w:rPr>
        <w:t xml:space="preserve"> to maximize cell recovery. </w:t>
      </w:r>
      <w:r w:rsidR="00740D67" w:rsidRPr="00075685">
        <w:rPr>
          <w:sz w:val="24"/>
          <w:szCs w:val="24"/>
        </w:rPr>
        <w:t>An initial high FBS concentration ensure</w:t>
      </w:r>
      <w:r w:rsidR="00DF7F61" w:rsidRPr="00075685">
        <w:rPr>
          <w:sz w:val="24"/>
          <w:szCs w:val="24"/>
        </w:rPr>
        <w:t>s</w:t>
      </w:r>
      <w:r w:rsidR="00740D67" w:rsidRPr="00075685">
        <w:rPr>
          <w:sz w:val="24"/>
          <w:szCs w:val="24"/>
        </w:rPr>
        <w:t xml:space="preserve"> cell recovery </w:t>
      </w:r>
      <w:r w:rsidR="00DF7F61" w:rsidRPr="00075685">
        <w:rPr>
          <w:sz w:val="24"/>
          <w:szCs w:val="24"/>
        </w:rPr>
        <w:t xml:space="preserve">since the concentration eventually becomes diluted with each </w:t>
      </w:r>
      <w:r w:rsidR="00740D67" w:rsidRPr="00075685">
        <w:rPr>
          <w:sz w:val="24"/>
          <w:szCs w:val="24"/>
        </w:rPr>
        <w:t xml:space="preserve">sorted droplet. For collecting cells that will be used for DNA or RNA analysis, </w:t>
      </w:r>
      <w:r w:rsidR="008D25D2" w:rsidRPr="00075685">
        <w:rPr>
          <w:sz w:val="24"/>
          <w:szCs w:val="24"/>
        </w:rPr>
        <w:t>cells can be sorted directly</w:t>
      </w:r>
      <w:r w:rsidR="00740D67" w:rsidRPr="00075685">
        <w:rPr>
          <w:sz w:val="24"/>
          <w:szCs w:val="24"/>
        </w:rPr>
        <w:t xml:space="preserve"> </w:t>
      </w:r>
      <w:r w:rsidR="008D25D2" w:rsidRPr="00075685">
        <w:rPr>
          <w:sz w:val="24"/>
          <w:szCs w:val="24"/>
        </w:rPr>
        <w:t xml:space="preserve">into the </w:t>
      </w:r>
      <w:r w:rsidR="00740D67" w:rsidRPr="00075685">
        <w:rPr>
          <w:sz w:val="24"/>
          <w:szCs w:val="24"/>
        </w:rPr>
        <w:t xml:space="preserve">appropriate </w:t>
      </w:r>
      <w:r w:rsidR="008D25D2" w:rsidRPr="00075685">
        <w:rPr>
          <w:sz w:val="24"/>
          <w:szCs w:val="24"/>
        </w:rPr>
        <w:t xml:space="preserve">extraction </w:t>
      </w:r>
      <w:r w:rsidR="00A37523" w:rsidRPr="00075685">
        <w:rPr>
          <w:sz w:val="24"/>
          <w:szCs w:val="24"/>
        </w:rPr>
        <w:t>reagent (</w:t>
      </w:r>
      <w:r w:rsidR="00740D67" w:rsidRPr="006148A8">
        <w:rPr>
          <w:i/>
          <w:sz w:val="24"/>
          <w:szCs w:val="24"/>
        </w:rPr>
        <w:t>e</w:t>
      </w:r>
      <w:r w:rsidR="006148A8" w:rsidRPr="006148A8">
        <w:rPr>
          <w:i/>
          <w:sz w:val="24"/>
          <w:szCs w:val="24"/>
        </w:rPr>
        <w:t>.</w:t>
      </w:r>
      <w:r w:rsidR="00740D67" w:rsidRPr="006148A8">
        <w:rPr>
          <w:i/>
          <w:sz w:val="24"/>
          <w:szCs w:val="24"/>
        </w:rPr>
        <w:t>g.</w:t>
      </w:r>
      <w:r w:rsidR="00740D67" w:rsidRPr="00075685">
        <w:rPr>
          <w:sz w:val="24"/>
          <w:szCs w:val="24"/>
        </w:rPr>
        <w:t xml:space="preserve"> </w:t>
      </w:r>
      <w:proofErr w:type="spellStart"/>
      <w:r w:rsidR="00740D67" w:rsidRPr="00075685">
        <w:rPr>
          <w:sz w:val="24"/>
          <w:szCs w:val="24"/>
        </w:rPr>
        <w:t>TriZol</w:t>
      </w:r>
      <w:proofErr w:type="spellEnd"/>
      <w:r w:rsidR="00740D67" w:rsidRPr="00075685">
        <w:rPr>
          <w:sz w:val="24"/>
          <w:szCs w:val="24"/>
        </w:rPr>
        <w:t>)</w:t>
      </w:r>
      <w:r w:rsidR="00791A36" w:rsidRPr="00075685">
        <w:rPr>
          <w:sz w:val="24"/>
          <w:szCs w:val="24"/>
        </w:rPr>
        <w:t xml:space="preserve"> to </w:t>
      </w:r>
      <w:r w:rsidR="00277703" w:rsidRPr="00075685">
        <w:rPr>
          <w:sz w:val="24"/>
          <w:szCs w:val="24"/>
        </w:rPr>
        <w:t>prevent</w:t>
      </w:r>
      <w:r w:rsidR="00791A36" w:rsidRPr="00075685">
        <w:rPr>
          <w:sz w:val="24"/>
          <w:szCs w:val="24"/>
        </w:rPr>
        <w:t xml:space="preserve"> </w:t>
      </w:r>
      <w:proofErr w:type="spellStart"/>
      <w:r w:rsidR="00791A36" w:rsidRPr="00075685">
        <w:rPr>
          <w:sz w:val="24"/>
          <w:szCs w:val="24"/>
        </w:rPr>
        <w:t>RNAse</w:t>
      </w:r>
      <w:proofErr w:type="spellEnd"/>
      <w:r w:rsidR="00791A36" w:rsidRPr="00075685">
        <w:rPr>
          <w:sz w:val="24"/>
          <w:szCs w:val="24"/>
        </w:rPr>
        <w:t xml:space="preserve"> contamination</w:t>
      </w:r>
      <w:r w:rsidR="00740D67" w:rsidRPr="00075685">
        <w:rPr>
          <w:sz w:val="24"/>
          <w:szCs w:val="24"/>
        </w:rPr>
        <w:t>.</w:t>
      </w:r>
      <w:r w:rsidR="00A37523" w:rsidRPr="00075685">
        <w:rPr>
          <w:sz w:val="24"/>
          <w:szCs w:val="24"/>
        </w:rPr>
        <w:t xml:space="preserve"> When sorting high volumes, sort</w:t>
      </w:r>
      <w:r w:rsidR="00B4270D" w:rsidRPr="00075685">
        <w:rPr>
          <w:sz w:val="24"/>
          <w:szCs w:val="24"/>
        </w:rPr>
        <w:t>ing</w:t>
      </w:r>
      <w:r w:rsidR="00A37523" w:rsidRPr="00075685">
        <w:rPr>
          <w:sz w:val="24"/>
          <w:szCs w:val="24"/>
        </w:rPr>
        <w:t xml:space="preserve"> </w:t>
      </w:r>
      <w:r w:rsidR="00541457" w:rsidRPr="00075685">
        <w:rPr>
          <w:sz w:val="24"/>
          <w:szCs w:val="24"/>
        </w:rPr>
        <w:t xml:space="preserve">cells first </w:t>
      </w:r>
      <w:r w:rsidR="00A37523" w:rsidRPr="00075685">
        <w:rPr>
          <w:sz w:val="24"/>
          <w:szCs w:val="24"/>
        </w:rPr>
        <w:t xml:space="preserve">into culture media supplemented with lower concentrations of FBS, </w:t>
      </w:r>
      <w:r w:rsidR="00B4270D" w:rsidRPr="00075685">
        <w:rPr>
          <w:sz w:val="24"/>
          <w:szCs w:val="24"/>
        </w:rPr>
        <w:t xml:space="preserve">is recommended. </w:t>
      </w:r>
      <w:r w:rsidR="00541457" w:rsidRPr="00075685">
        <w:rPr>
          <w:sz w:val="24"/>
          <w:szCs w:val="24"/>
        </w:rPr>
        <w:t>Immediately following sorting, c</w:t>
      </w:r>
      <w:r w:rsidR="00B4270D" w:rsidRPr="00075685">
        <w:rPr>
          <w:sz w:val="24"/>
          <w:szCs w:val="24"/>
        </w:rPr>
        <w:t xml:space="preserve">ells should then be pelleted and </w:t>
      </w:r>
      <w:r w:rsidR="00E5463A" w:rsidRPr="00075685">
        <w:rPr>
          <w:sz w:val="24"/>
          <w:szCs w:val="24"/>
        </w:rPr>
        <w:t>lysed for DNA/RNA extraction.</w:t>
      </w:r>
      <w:r w:rsidR="00B24E15">
        <w:rPr>
          <w:sz w:val="24"/>
          <w:szCs w:val="24"/>
        </w:rPr>
        <w:t xml:space="preserve"> </w:t>
      </w:r>
      <w:r w:rsidR="00A77AE5" w:rsidRPr="00075685">
        <w:rPr>
          <w:sz w:val="24"/>
          <w:szCs w:val="24"/>
        </w:rPr>
        <w:t xml:space="preserve">The isolated </w:t>
      </w:r>
      <w:r w:rsidR="00A17A77" w:rsidRPr="00075685">
        <w:rPr>
          <w:sz w:val="24"/>
          <w:szCs w:val="24"/>
        </w:rPr>
        <w:t xml:space="preserve">genetic </w:t>
      </w:r>
      <w:r w:rsidR="00CD40AF" w:rsidRPr="00075685">
        <w:rPr>
          <w:sz w:val="24"/>
          <w:szCs w:val="24"/>
        </w:rPr>
        <w:t>material</w:t>
      </w:r>
      <w:r w:rsidR="00A77AE5" w:rsidRPr="00075685">
        <w:rPr>
          <w:sz w:val="24"/>
          <w:szCs w:val="24"/>
        </w:rPr>
        <w:t xml:space="preserve"> can then be </w:t>
      </w:r>
      <w:r w:rsidR="00A77AE5" w:rsidRPr="00075685">
        <w:rPr>
          <w:sz w:val="24"/>
          <w:szCs w:val="24"/>
        </w:rPr>
        <w:lastRenderedPageBreak/>
        <w:t>profile</w:t>
      </w:r>
      <w:r w:rsidR="00A17A77" w:rsidRPr="00075685">
        <w:rPr>
          <w:sz w:val="24"/>
          <w:szCs w:val="24"/>
        </w:rPr>
        <w:t>d</w:t>
      </w:r>
      <w:r w:rsidR="00A77AE5" w:rsidRPr="00075685">
        <w:rPr>
          <w:sz w:val="24"/>
          <w:szCs w:val="24"/>
        </w:rPr>
        <w:t xml:space="preserve"> for altered gene expression</w:t>
      </w:r>
      <w:r w:rsidR="002A6D9E" w:rsidRPr="00075685">
        <w:rPr>
          <w:sz w:val="24"/>
          <w:szCs w:val="24"/>
        </w:rPr>
        <w:t>. Pro-inflammatory genes including TNF</w:t>
      </w:r>
      <w:r w:rsidR="002A6D9E" w:rsidRPr="00075685">
        <w:rPr>
          <w:rFonts w:ascii="Times New Roman" w:hAnsi="Times New Roman" w:cs="Times New Roman"/>
          <w:sz w:val="24"/>
          <w:szCs w:val="24"/>
        </w:rPr>
        <w:t>α</w:t>
      </w:r>
      <w:r w:rsidR="002A6D9E" w:rsidRPr="00075685">
        <w:rPr>
          <w:sz w:val="24"/>
          <w:szCs w:val="24"/>
        </w:rPr>
        <w:t>, IL1-</w:t>
      </w:r>
      <w:r w:rsidR="002A6D9E" w:rsidRPr="00075685">
        <w:rPr>
          <w:rFonts w:ascii="Times New Roman" w:hAnsi="Times New Roman" w:cs="Times New Roman"/>
          <w:sz w:val="24"/>
          <w:szCs w:val="24"/>
        </w:rPr>
        <w:t>β</w:t>
      </w:r>
      <w:r w:rsidR="002A6D9E" w:rsidRPr="00075685">
        <w:rPr>
          <w:sz w:val="24"/>
          <w:szCs w:val="24"/>
        </w:rPr>
        <w:t xml:space="preserve">, IL-6, IL-12, 1L-23, </w:t>
      </w:r>
      <w:proofErr w:type="spellStart"/>
      <w:r w:rsidR="002A6D9E" w:rsidRPr="00075685">
        <w:rPr>
          <w:sz w:val="24"/>
          <w:szCs w:val="24"/>
        </w:rPr>
        <w:t>IFN</w:t>
      </w:r>
      <w:r w:rsidR="002A6D9E" w:rsidRPr="00075685">
        <w:rPr>
          <w:rFonts w:ascii="Times New Roman" w:hAnsi="Times New Roman" w:cs="Times New Roman"/>
          <w:sz w:val="24"/>
          <w:szCs w:val="24"/>
        </w:rPr>
        <w:t>γ</w:t>
      </w:r>
      <w:proofErr w:type="spellEnd"/>
      <w:r w:rsidR="002A6D9E" w:rsidRPr="00075685">
        <w:rPr>
          <w:sz w:val="24"/>
          <w:szCs w:val="24"/>
        </w:rPr>
        <w:t>, Nos2,</w:t>
      </w:r>
      <w:r w:rsidR="00586D0A" w:rsidRPr="00075685">
        <w:rPr>
          <w:sz w:val="24"/>
          <w:szCs w:val="24"/>
        </w:rPr>
        <w:t xml:space="preserve"> and</w:t>
      </w:r>
      <w:r w:rsidR="00B24E15">
        <w:rPr>
          <w:sz w:val="24"/>
          <w:szCs w:val="24"/>
        </w:rPr>
        <w:t xml:space="preserve"> </w:t>
      </w:r>
      <w:r w:rsidR="002A6D9E" w:rsidRPr="00075685">
        <w:rPr>
          <w:sz w:val="24"/>
          <w:szCs w:val="24"/>
        </w:rPr>
        <w:t xml:space="preserve">MCP1 </w:t>
      </w:r>
      <w:r w:rsidR="00A17A77" w:rsidRPr="00075685">
        <w:rPr>
          <w:sz w:val="24"/>
          <w:szCs w:val="24"/>
        </w:rPr>
        <w:t xml:space="preserve">(CCL2) </w:t>
      </w:r>
      <w:r w:rsidR="002A6D9E" w:rsidRPr="00075685">
        <w:rPr>
          <w:sz w:val="24"/>
          <w:szCs w:val="24"/>
        </w:rPr>
        <w:t>are often upregulated in macrophages exhibiting a classically activated (M1) phenotype</w:t>
      </w:r>
      <w:r w:rsidR="00BB12D1" w:rsidRPr="00075685">
        <w:rPr>
          <w:sz w:val="24"/>
          <w:szCs w:val="24"/>
        </w:rPr>
        <w:fldChar w:fldCharType="begin" w:fldLock="1"/>
      </w:r>
      <w:r w:rsidR="00486764" w:rsidRPr="00075685">
        <w:rPr>
          <w:sz w:val="24"/>
          <w:szCs w:val="24"/>
        </w:rPr>
        <w:instrText>ADDIN CSL_CITATION { "citationItems" : [ { "id" : "ITEM-1", "itemData" : { "DOI" : "10.12703/P6-13", "ISBN" : "2051-7599 (Electronic)", "ISSN" : "2051-7599", "PMID" : "24669294", "abstract" : "Macrophages are endowed with a variety of receptors for lineage-determining growth factors, T helper (Th) cell cytokines, and B cell, host, and microbial products. In tissues, macrophages mature and are activated in a dynamic response to combinations of these stimuli to acquire specialized functional phenotypes. As for the lymphocyte system, a dichotomy has been proposed for macrophage activation: classic vs. alternative, also M1 and M2, respectively. In view of recent research about macrophage functions and the increasing number of immune-relevant ligands, a revision of the model is needed. Here, we assess how cytokines and pathogen signals influence their functional phenotypes and the evidence for M1 and M2 functions and revisit a paradigm initially based on the role of a restricted set of selected ligands in the immune response.", "author" : [ { "dropping-particle" : "", "family" : "Martinez", "given" : "Fernando O", "non-dropping-particle" : "", "parse-names" : false, "suffix" : "" }, { "dropping-particle" : "", "family" : "Gordon", "given" : "Siamon", "non-dropping-particle" : "", "parse-names" : false, "suffix" : "" } ], "container-title" : "F1000", "id" : "ITEM-1", "issue" : "03", "issued" : { "date-parts" : [ [ "2014" ] ] }, "page" : "13", "title" : "The M1 and M2 paradigm of macrophage activation: time for reassessment.", "type" : "article-journal", "volume" : "6" }, "uris" : [ "http://www.mendeley.com/documents/?uuid=26a924cd-01c0-4aed-9eaf-70170cebea57" ] } ], "mendeley" : { "formattedCitation" : "&lt;sup&gt;39&lt;/sup&gt;", "plainTextFormattedCitation" : "39", "previouslyFormattedCitation" : "&lt;sup&gt;39&lt;/sup&gt;" }, "properties" : { "noteIndex" : 0 }, "schema" : "https://github.com/citation-style-language/schema/raw/master/csl-citation.json" }</w:instrText>
      </w:r>
      <w:r w:rsidR="00BB12D1" w:rsidRPr="00075685">
        <w:rPr>
          <w:sz w:val="24"/>
          <w:szCs w:val="24"/>
        </w:rPr>
        <w:fldChar w:fldCharType="separate"/>
      </w:r>
      <w:r w:rsidR="00BB12D1" w:rsidRPr="00075685">
        <w:rPr>
          <w:noProof/>
          <w:sz w:val="24"/>
          <w:szCs w:val="24"/>
          <w:vertAlign w:val="superscript"/>
        </w:rPr>
        <w:t>39</w:t>
      </w:r>
      <w:r w:rsidR="00BB12D1" w:rsidRPr="00075685">
        <w:rPr>
          <w:sz w:val="24"/>
          <w:szCs w:val="24"/>
        </w:rPr>
        <w:fldChar w:fldCharType="end"/>
      </w:r>
      <w:r w:rsidR="002A6D9E" w:rsidRPr="00075685">
        <w:rPr>
          <w:sz w:val="24"/>
          <w:szCs w:val="24"/>
        </w:rPr>
        <w:t xml:space="preserve">. On the other hand, alternatively activated (M2) phenotype in macrophages is often marked by induction of </w:t>
      </w:r>
      <w:r w:rsidR="00A17A77" w:rsidRPr="00075685">
        <w:rPr>
          <w:sz w:val="24"/>
          <w:szCs w:val="24"/>
        </w:rPr>
        <w:t>genes encoding Chi3l3 (Ym1), Fizz1,</w:t>
      </w:r>
      <w:r w:rsidR="00B24E15">
        <w:rPr>
          <w:sz w:val="24"/>
          <w:szCs w:val="24"/>
        </w:rPr>
        <w:t xml:space="preserve"> </w:t>
      </w:r>
      <w:r w:rsidR="00A17A77" w:rsidRPr="00075685">
        <w:rPr>
          <w:sz w:val="24"/>
          <w:szCs w:val="24"/>
        </w:rPr>
        <w:t>Arginase 1, CD206, CD163, CD209 1L-10,</w:t>
      </w:r>
      <w:r w:rsidR="00586D0A" w:rsidRPr="00075685">
        <w:rPr>
          <w:sz w:val="24"/>
          <w:szCs w:val="24"/>
        </w:rPr>
        <w:t xml:space="preserve"> and</w:t>
      </w:r>
      <w:r w:rsidR="00A17A77" w:rsidRPr="00075685">
        <w:rPr>
          <w:sz w:val="24"/>
          <w:szCs w:val="24"/>
        </w:rPr>
        <w:t xml:space="preserve"> TGF</w:t>
      </w:r>
      <w:r w:rsidR="00A17A77" w:rsidRPr="00075685">
        <w:rPr>
          <w:rFonts w:cstheme="minorHAnsi"/>
          <w:sz w:val="24"/>
          <w:szCs w:val="24"/>
        </w:rPr>
        <w:t>β</w:t>
      </w:r>
      <w:r w:rsidR="00586D0A" w:rsidRPr="00075685">
        <w:rPr>
          <w:rFonts w:cstheme="minorHAnsi"/>
          <w:sz w:val="24"/>
          <w:szCs w:val="24"/>
        </w:rPr>
        <w:t xml:space="preserve"> </w:t>
      </w:r>
      <w:r w:rsidR="00BB12D1" w:rsidRPr="00075685">
        <w:rPr>
          <w:rFonts w:cstheme="minorHAnsi"/>
          <w:sz w:val="24"/>
          <w:szCs w:val="24"/>
        </w:rPr>
        <w:fldChar w:fldCharType="begin" w:fldLock="1"/>
      </w:r>
      <w:r w:rsidR="00446876" w:rsidRPr="00075685">
        <w:rPr>
          <w:rFonts w:cstheme="minorHAnsi"/>
          <w:sz w:val="24"/>
          <w:szCs w:val="24"/>
        </w:rPr>
        <w:instrText>ADDIN CSL_CITATION { "citationItems" : [ { "id" : "ITEM-1", "itemData" : { "DOI" : "10.1155/2015/816460", "ISBN" : "0962-9351", "ISSN" : "0962-9351", "PMID" : "26089604", "abstract" : "The alternatively activated or M2 macrophages are immune cells with high phenotypic heterogeneity and are governing functions at the interface of immunity, tissue homeostasis, metabolism, and endocrine signaling. Today the M2 macrophages are identified based on the expression pattern of a set of M2 markers. These markers are transmembrane glycoproteins, scavenger receptors, enzymes, growth factors, hormones, cytokines, and cytokine receptors with diverse and often yet unexplored functions. This review discusses whether these M2 markers can be reliably used to identify M2 macrophages and define their functional subdivisions. Also, it provides an update on the novel signals of the tissue environment and the neuroendocrine system which shape the M2 activation. The possible evolutionary roots of the M2 macrophage functions are also discussed.", "author" : [ { "dropping-particle" : "", "family" : "R\u0151szer", "given" : "Tam\u00e1s", "non-dropping-particle" : "", "parse-names" : false, "suffix" : "" } ], "container-title" : "Mediators of Inflamm", "id" : "ITEM-1", "issued" : { "date-parts" : [ [ "2015" ] ] }, "page" : "1-16", "title" : "Understanding the Mysterious M2 Macrophage through Activation Markers and Effector Mechanisms", "type" : "article-journal", "volume" : "2015" }, "uris" : [ "http://www.mendeley.com/documents/?uuid=0a8bb4e2-08e9-40ec-b1da-866f75b05106" ] }, { "id" : "ITEM-2", "itemData" : { "DOI" : "10.1111/j.1365-2249.2005.02934.x", "ISBN" : "0009-9104 (Print)", "ISSN" : "00099104", "PMID" : "16297160", "abstract" : "Macrophages play a central role in inflammation and host defence against microorganisms, but they also participate actively in the resolution of inflammation after alternative activation. However, it is not known whether the resolution of inflammation requires alternative activation of new resting monocytes/macrophages or if proinflammatory activated macrophages have the capacity to switch their activation towards anti-inflammation. In order to answer this question, we first characterized differential human macrophage activation phenotypes. We found that CD163 and CD206 exhibited mutually exclusive induction patterns after stimulation by a panel of anti-inflammatory molecules, whereas CCL18 showed a third, overlapping, pattern. Hence, alternative activation is not a single process, but provides a variety of different cell populations. The capacity of macrophages to switch from one activation state to another was then assessed by determining the reversibility of CD163 and CD206 expression and of CCL18 and CCL3 production. We found that every activation state was rapidly and fully reversible, suggesting that a given cell may participate sequentially in both the induction and the resolution of inflammation. These findings may provide new insight into the inflammatory process as well as new fields of investigation for immunotherapy in the fields of chronic inflammatory diseases and cancer.", "author" : [ { "dropping-particle" : "", "family" : "Porcheray", "given" : "F.", "non-dropping-particle" : "", "parse-names" : false, "suffix" : "" }, { "dropping-particle" : "", "family" : "Viaud", "given" : "S.", "non-dropping-particle" : "", "parse-names" : false, "suffix" : "" }, { "dropping-particle" : "", "family" : "Rimaniol", "given" : "A. C.", "non-dropping-particle" : "", "parse-names" : false, "suffix" : "" }, { "dropping-particle" : "", "family" : "L\u00e9one", "given" : "C.", "non-dropping-particle" : "", "parse-names" : false, "suffix" : "" }, { "dropping-particle" : "", "family" : "Samah", "given" : "B.", "non-dropping-particle" : "", "parse-names" : false, "suffix" : "" }, { "dropping-particle" : "", "family" : "Dereuddre-Bosquet", "given" : "N.", "non-dropping-particle" : "", "parse-names" : false, "suffix" : "" }, { "dropping-particle" : "", "family" : "Dormont", "given" : "D.", "non-dropping-particle" : "", "parse-names" : false, "suffix" : "" }, { "dropping-particle" : "", "family" : "Gras", "given" : "Gabriel", "non-dropping-particle" : "", "parse-names" : false, "suffix" : "" } ], "container-title" : "Clin Exp Immunol", "id" : "ITEM-2", "issue" : "3", "issued" : { "date-parts" : [ [ "2005" ] ] }, "page" : "481-489", "title" : "Macrophage activation switching: An asset for the resolution of inflammation", "type" : "article-journal", "volume" : "142" }, "uris" : [ "http://www.mendeley.com/documents/?uuid=914b746d-3589-4e5b-9c25-cd61f7608eb0" ] } ], "mendeley" : { "formattedCitation" : "&lt;sup&gt;35,40&lt;/sup&gt;", "plainTextFormattedCitation" : "35,40", "previouslyFormattedCitation" : "&lt;sup&gt;35,40&lt;/sup&gt;" }, "properties" : { "noteIndex" : 0 }, "schema" : "https://github.com/citation-style-language/schema/raw/master/csl-citation.json" }</w:instrText>
      </w:r>
      <w:r w:rsidR="00BB12D1" w:rsidRPr="00075685">
        <w:rPr>
          <w:rFonts w:cstheme="minorHAnsi"/>
          <w:sz w:val="24"/>
          <w:szCs w:val="24"/>
        </w:rPr>
        <w:fldChar w:fldCharType="separate"/>
      </w:r>
      <w:r w:rsidR="005D7A76" w:rsidRPr="00075685">
        <w:rPr>
          <w:rFonts w:cstheme="minorHAnsi"/>
          <w:noProof/>
          <w:sz w:val="24"/>
          <w:szCs w:val="24"/>
          <w:vertAlign w:val="superscript"/>
        </w:rPr>
        <w:t>35,40</w:t>
      </w:r>
      <w:r w:rsidR="00BB12D1" w:rsidRPr="00075685">
        <w:rPr>
          <w:rFonts w:cstheme="minorHAnsi"/>
          <w:sz w:val="24"/>
          <w:szCs w:val="24"/>
        </w:rPr>
        <w:fldChar w:fldCharType="end"/>
      </w:r>
      <w:r w:rsidR="00A17A77" w:rsidRPr="00075685">
        <w:rPr>
          <w:sz w:val="24"/>
          <w:szCs w:val="24"/>
        </w:rPr>
        <w:t>.</w:t>
      </w:r>
      <w:r w:rsidR="00586D0A" w:rsidRPr="00075685">
        <w:rPr>
          <w:sz w:val="24"/>
          <w:szCs w:val="24"/>
        </w:rPr>
        <w:t xml:space="preserve"> Recently,</w:t>
      </w:r>
      <w:r w:rsidR="00A17A77" w:rsidRPr="00075685">
        <w:rPr>
          <w:sz w:val="24"/>
          <w:szCs w:val="24"/>
        </w:rPr>
        <w:t xml:space="preserve"> CD38, Fpr2,</w:t>
      </w:r>
      <w:r w:rsidR="00586D0A" w:rsidRPr="00075685">
        <w:rPr>
          <w:sz w:val="24"/>
          <w:szCs w:val="24"/>
        </w:rPr>
        <w:t xml:space="preserve"> and</w:t>
      </w:r>
      <w:r w:rsidR="00A17A77" w:rsidRPr="00075685">
        <w:rPr>
          <w:sz w:val="24"/>
          <w:szCs w:val="24"/>
        </w:rPr>
        <w:t xml:space="preserve"> Gpr18 </w:t>
      </w:r>
      <w:r w:rsidR="00586D0A" w:rsidRPr="00075685">
        <w:rPr>
          <w:sz w:val="24"/>
          <w:szCs w:val="24"/>
        </w:rPr>
        <w:t xml:space="preserve">have been validated </w:t>
      </w:r>
      <w:r w:rsidR="00A17A77" w:rsidRPr="00075685">
        <w:rPr>
          <w:sz w:val="24"/>
          <w:szCs w:val="24"/>
        </w:rPr>
        <w:t>as M1-specific genes and c-</w:t>
      </w:r>
      <w:proofErr w:type="spellStart"/>
      <w:r w:rsidR="00A17A77" w:rsidRPr="00075685">
        <w:rPr>
          <w:sz w:val="24"/>
          <w:szCs w:val="24"/>
        </w:rPr>
        <w:t>Myc</w:t>
      </w:r>
      <w:proofErr w:type="spellEnd"/>
      <w:r w:rsidR="00A17A77" w:rsidRPr="00075685">
        <w:rPr>
          <w:sz w:val="24"/>
          <w:szCs w:val="24"/>
        </w:rPr>
        <w:t xml:space="preserve"> and Egr2 as M2-specific genes</w:t>
      </w:r>
      <w:r w:rsidR="00BB12D1" w:rsidRPr="00075685">
        <w:rPr>
          <w:sz w:val="24"/>
          <w:szCs w:val="24"/>
        </w:rPr>
        <w:fldChar w:fldCharType="begin" w:fldLock="1"/>
      </w:r>
      <w:r w:rsidR="00A15E75" w:rsidRPr="00075685">
        <w:rPr>
          <w:sz w:val="24"/>
          <w:szCs w:val="24"/>
        </w:rPr>
        <w:instrText>ADDIN CSL_CITATION { "citationItems" : [ { "id" : "ITEM-1", "itemData" : { "DOI" : "10.1371/journal.pone.0145342", "ISBN" : "10.1371/journal.pone.0145342", "ISSN" : "19326203", "PMID" : "26699615", "abstract" : "Classically (M1) and alternatively activated (M2) macrophages exhibit distinct phenotypes and functions. It has been difficult to dissect macrophage phenotypes in vivo, where a spectrum of macrophage phenotypes exists, and also in vitro, where low or non-selective M2 marker protein expression is observed. To provide a foundation for the complexity of in vivo macrophage phenotypes, we performed a comprehensive analysis of the transcriptional signature of murine M0, M1 and M2 macrophages and identified genes common or exclusive to either subset. We validated by real-time PCR an M1-exclusive pattern of expression for CD38, G-protein coupled receptor 18 (Gpr18) and Formyl peptide receptor 2 (Fpr2) whereas Early growth response protein 2 (Egr2) and c-Myc were M2-exclusive. We further confirmed these data by flow cytometry and show that M1 and M2 macrophages can be distinguished by their relative expression of CD38 and Egr2. Egr2 labeled more M2 macrophages (~70%) than the canonical M2 macrophage marker Arginase-1, which labels 24% of M2 macrophages. Conversely, CD38 labeled most (71%) in vitro M1 macrophages. In vivo, a similar CD38+ population greatly increased after LPS exposure. Overall, this work defines exclusive and common M1 and M2 signatures and provides novel and improved tools to distinguish M1 and M2 murine macrophages.", "author" : [ { "dropping-particle" : "", "family" : "Jablonski", "given" : "Kyle A.", "non-dropping-particle" : "", "parse-names" : false, "suffix" : "" }, { "dropping-particle" : "", "family" : "Amici", "given" : "Stephanie A.", "non-dropping-particle" : "", "parse-names" : false, "suffix" : "" }, { "dropping-particle" : "", "family" : "Webb", "given" : "Lindsay M.", "non-dropping-particle" : "", "parse-names" : false, "suffix" : "" }, { "dropping-particle" : "", "family" : "Ruiz-Rosado", "given" : "Juan De Dios", "non-dropping-particle" : "", "parse-names" : false, "suffix" : "" }, { "dropping-particle" : "", "family" : "Popovich", "given" : "Phillip G.", "non-dropping-particle" : "", "parse-names" : false, "suffix" : "" }, { "dropping-particle" : "", "family" : "Partida-Sanchez", "given" : "Santiago", "non-dropping-particle" : "", "parse-names" : false, "suffix" : "" }, { "dropping-particle" : "", "family" : "Guerau-De-arellano", "given" : "Mireia", "non-dropping-particle" : "", "parse-names" : false, "suffix" : "" } ], "container-title" : "PLoS ONE", "id" : "ITEM-1", "issue" : "12", "issued" : { "date-parts" : [ [ "2015" ] ] }, "page" : "5-11", "title" : "Novel markers to delineate murine M1 and M2 macrophages", "type" : "article-journal", "volume" : "10" }, "uris" : [ "http://www.mendeley.com/documents/?uuid=46f8daa3-10f9-41f4-9b6a-771d213e69a0" ] } ], "mendeley" : { "formattedCitation" : "&lt;sup&gt;34&lt;/sup&gt;", "plainTextFormattedCitation" : "34", "previouslyFormattedCitation" : "&lt;sup&gt;34&lt;/sup&gt;" }, "properties" : { "noteIndex" : 0 }, "schema" : "https://github.com/citation-style-language/schema/raw/master/csl-citation.json" }</w:instrText>
      </w:r>
      <w:r w:rsidR="00BB12D1" w:rsidRPr="00075685">
        <w:rPr>
          <w:sz w:val="24"/>
          <w:szCs w:val="24"/>
        </w:rPr>
        <w:fldChar w:fldCharType="separate"/>
      </w:r>
      <w:r w:rsidR="00BB12D1" w:rsidRPr="00075685">
        <w:rPr>
          <w:noProof/>
          <w:sz w:val="24"/>
          <w:szCs w:val="24"/>
          <w:vertAlign w:val="superscript"/>
        </w:rPr>
        <w:t>34</w:t>
      </w:r>
      <w:r w:rsidR="00BB12D1" w:rsidRPr="00075685">
        <w:rPr>
          <w:sz w:val="24"/>
          <w:szCs w:val="24"/>
        </w:rPr>
        <w:fldChar w:fldCharType="end"/>
      </w:r>
      <w:r w:rsidR="00A17A77" w:rsidRPr="00883459">
        <w:rPr>
          <w:color w:val="FF0000"/>
          <w:sz w:val="24"/>
          <w:szCs w:val="24"/>
        </w:rPr>
        <w:t>.</w:t>
      </w:r>
    </w:p>
    <w:p w14:paraId="196D0164" w14:textId="77777777" w:rsidR="00811B8D" w:rsidRPr="004D3DC0" w:rsidRDefault="00811B8D" w:rsidP="00EB519F">
      <w:pPr>
        <w:pStyle w:val="NoSpacing"/>
        <w:jc w:val="both"/>
        <w:rPr>
          <w:color w:val="FF0000"/>
          <w:sz w:val="24"/>
        </w:rPr>
      </w:pPr>
    </w:p>
    <w:p w14:paraId="29F07956" w14:textId="36DB4017" w:rsidR="002038F7" w:rsidRPr="00A7625C" w:rsidRDefault="00D7617A" w:rsidP="00EB519F">
      <w:pPr>
        <w:pStyle w:val="NoSpacing"/>
        <w:jc w:val="both"/>
      </w:pPr>
      <w:r w:rsidRPr="00075685">
        <w:rPr>
          <w:sz w:val="24"/>
          <w:szCs w:val="24"/>
        </w:rPr>
        <w:t xml:space="preserve">Although </w:t>
      </w:r>
      <w:r w:rsidR="007A6CA9" w:rsidRPr="00075685">
        <w:rPr>
          <w:sz w:val="24"/>
          <w:szCs w:val="24"/>
        </w:rPr>
        <w:t>multi-color flow cytometry-</w:t>
      </w:r>
      <w:r w:rsidR="00D219AC" w:rsidRPr="00075685">
        <w:rPr>
          <w:sz w:val="24"/>
          <w:szCs w:val="24"/>
        </w:rPr>
        <w:t>based cell sorting</w:t>
      </w:r>
      <w:r w:rsidRPr="00075685">
        <w:rPr>
          <w:sz w:val="24"/>
          <w:szCs w:val="24"/>
        </w:rPr>
        <w:t xml:space="preserve"> is </w:t>
      </w:r>
      <w:r w:rsidR="007A6CA9" w:rsidRPr="00075685">
        <w:rPr>
          <w:sz w:val="24"/>
          <w:szCs w:val="24"/>
        </w:rPr>
        <w:t xml:space="preserve">a </w:t>
      </w:r>
      <w:r w:rsidRPr="00075685">
        <w:rPr>
          <w:sz w:val="24"/>
          <w:szCs w:val="24"/>
        </w:rPr>
        <w:t xml:space="preserve">valuable tool for isolating macrophages at high purity, this approach can be costly. </w:t>
      </w:r>
      <w:r w:rsidR="00342188" w:rsidRPr="00075685">
        <w:rPr>
          <w:sz w:val="24"/>
          <w:szCs w:val="24"/>
        </w:rPr>
        <w:t>T</w:t>
      </w:r>
      <w:r w:rsidRPr="00075685">
        <w:rPr>
          <w:sz w:val="24"/>
          <w:szCs w:val="24"/>
        </w:rPr>
        <w:t>he powerful advantages of FACS mediated sorting are dependent on operations personnel that can maneuver a cell sorter in addition to the high cost of cell sorter maintenance reagents.</w:t>
      </w:r>
      <w:r w:rsidR="00DB75F8" w:rsidRPr="004D3DC0">
        <w:rPr>
          <w:color w:val="FF0000"/>
          <w:sz w:val="24"/>
        </w:rPr>
        <w:t xml:space="preserve"> </w:t>
      </w:r>
      <w:r w:rsidR="008E6DC7">
        <w:rPr>
          <w:sz w:val="24"/>
          <w:szCs w:val="24"/>
        </w:rPr>
        <w:t xml:space="preserve">Alternative approaches can be used in substitute of costly </w:t>
      </w:r>
      <w:r w:rsidR="001E2D26">
        <w:rPr>
          <w:sz w:val="24"/>
          <w:szCs w:val="24"/>
        </w:rPr>
        <w:t>flow cytometry based</w:t>
      </w:r>
      <w:r w:rsidR="008E6DC7">
        <w:rPr>
          <w:sz w:val="24"/>
          <w:szCs w:val="24"/>
        </w:rPr>
        <w:t xml:space="preserve"> cell sorting. </w:t>
      </w:r>
      <w:r w:rsidR="00342188" w:rsidRPr="000C43E0">
        <w:rPr>
          <w:sz w:val="24"/>
          <w:szCs w:val="24"/>
        </w:rPr>
        <w:t>They include</w:t>
      </w:r>
      <w:r w:rsidR="001E406A" w:rsidRPr="000C43E0">
        <w:rPr>
          <w:sz w:val="24"/>
          <w:szCs w:val="24"/>
        </w:rPr>
        <w:t xml:space="preserve"> magnetic activated cell sorting (MACS) or density gradient centrifugation.</w:t>
      </w:r>
      <w:r w:rsidR="001B79EB" w:rsidRPr="000C43E0">
        <w:rPr>
          <w:sz w:val="24"/>
          <w:szCs w:val="24"/>
        </w:rPr>
        <w:t xml:space="preserve"> The first alternative cell sorting method mentioned encompasses magnetic and/or </w:t>
      </w:r>
      <w:proofErr w:type="spellStart"/>
      <w:r w:rsidR="001B79EB" w:rsidRPr="000C43E0">
        <w:rPr>
          <w:sz w:val="24"/>
          <w:szCs w:val="24"/>
        </w:rPr>
        <w:t>microbead</w:t>
      </w:r>
      <w:proofErr w:type="spellEnd"/>
      <w:r w:rsidR="001B79EB" w:rsidRPr="000C43E0">
        <w:rPr>
          <w:sz w:val="24"/>
          <w:szCs w:val="24"/>
        </w:rPr>
        <w:t xml:space="preserve"> column isolation kits to separate cells of interest from blood or solid tissues</w:t>
      </w:r>
      <w:r w:rsidR="0036148A" w:rsidRPr="000C43E0">
        <w:rPr>
          <w:sz w:val="24"/>
          <w:szCs w:val="24"/>
        </w:rPr>
        <w:fldChar w:fldCharType="begin" w:fldLock="1"/>
      </w:r>
      <w:r w:rsidR="00446876">
        <w:rPr>
          <w:sz w:val="24"/>
          <w:szCs w:val="24"/>
        </w:rPr>
        <w:instrText>ADDIN CSL_CITATION { "citationItems" : [ { "id" : "ITEM-1", "itemData" : { "DOI" : "10.1097/MPG.0b013e3181a15ae8.", "ISBN" : "3143627344", "ISSN" : "1878-5832", "PMID" : "21959306", "author" : [ { "dropping-particle" : "", "family" : "Plouffe", "given" : "Brian D.", "non-dropping-particle" : "", "parse-names" : false, "suffix" : "" }, { "dropping-particle" : "", "family" : "Murthy", "given" : "Shashi K.", "non-dropping-particle" : "", "parse-names" : false, "suffix" : "" }, { "dropping-particle" : "", "family" : "Lewis", "given" : "Laura H.", "non-dropping-particle" : "", "parse-names" : false, "suffix" : "" } ], "container-title" : "Rep Prog Phys", "id" : "ITEM-1", "issue" : "78", "issued" : { "date-parts" : [ [ "2010" ] ] }, "page" : "1-6", "title" : "Fundamentals and Application of Magnetic Particles in Cell Isolation and Enrichment", "type" : "article-journal", "volume" : "1" }, "uris" : [ "http://www.mendeley.com/documents/?uuid=aa4e3233-e759-46d2-a67b-91ac506dd0b2" ] } ], "mendeley" : { "formattedCitation" : "&lt;sup&gt;41&lt;/sup&gt;", "plainTextFormattedCitation" : "41", "previouslyFormattedCitation" : "&lt;sup&gt;41&lt;/sup&gt;" }, "properties" : { "noteIndex" : 0 }, "schema" : "https://github.com/citation-style-language/schema/raw/master/csl-citation.json" }</w:instrText>
      </w:r>
      <w:r w:rsidR="0036148A" w:rsidRPr="000C43E0">
        <w:rPr>
          <w:sz w:val="24"/>
          <w:szCs w:val="24"/>
        </w:rPr>
        <w:fldChar w:fldCharType="separate"/>
      </w:r>
      <w:r w:rsidR="005D7A76" w:rsidRPr="005D7A76">
        <w:rPr>
          <w:noProof/>
          <w:sz w:val="24"/>
          <w:szCs w:val="24"/>
          <w:vertAlign w:val="superscript"/>
        </w:rPr>
        <w:t>41</w:t>
      </w:r>
      <w:r w:rsidR="0036148A" w:rsidRPr="000C43E0">
        <w:rPr>
          <w:sz w:val="24"/>
          <w:szCs w:val="24"/>
        </w:rPr>
        <w:fldChar w:fldCharType="end"/>
      </w:r>
      <w:r w:rsidR="001B79EB" w:rsidRPr="000C43E0">
        <w:rPr>
          <w:sz w:val="24"/>
          <w:szCs w:val="24"/>
        </w:rPr>
        <w:t xml:space="preserve">. The second cell sorting approach separates a heterogeneous cell suspension based on density and force of centrifugation. </w:t>
      </w:r>
      <w:r w:rsidR="004F569A">
        <w:rPr>
          <w:sz w:val="24"/>
          <w:szCs w:val="24"/>
        </w:rPr>
        <w:t>Unfortunately,</w:t>
      </w:r>
      <w:r w:rsidR="00585951" w:rsidRPr="000C43E0">
        <w:rPr>
          <w:sz w:val="24"/>
          <w:szCs w:val="24"/>
        </w:rPr>
        <w:t xml:space="preserve"> d</w:t>
      </w:r>
      <w:r w:rsidR="001B79EB" w:rsidRPr="000C43E0">
        <w:rPr>
          <w:sz w:val="24"/>
          <w:szCs w:val="24"/>
        </w:rPr>
        <w:t xml:space="preserve">ensity mediated centrifugation </w:t>
      </w:r>
      <w:r w:rsidR="00041111" w:rsidRPr="000C43E0">
        <w:rPr>
          <w:sz w:val="24"/>
          <w:szCs w:val="24"/>
        </w:rPr>
        <w:t>is</w:t>
      </w:r>
      <w:r w:rsidR="001B79EB" w:rsidRPr="000C43E0">
        <w:rPr>
          <w:sz w:val="24"/>
          <w:szCs w:val="24"/>
        </w:rPr>
        <w:t xml:space="preserve"> </w:t>
      </w:r>
      <w:r w:rsidR="00041111" w:rsidRPr="000C43E0">
        <w:rPr>
          <w:sz w:val="24"/>
          <w:szCs w:val="24"/>
        </w:rPr>
        <w:t xml:space="preserve">not </w:t>
      </w:r>
      <w:r w:rsidR="00E215E3" w:rsidRPr="000C43E0">
        <w:rPr>
          <w:sz w:val="24"/>
          <w:szCs w:val="24"/>
        </w:rPr>
        <w:t>practica</w:t>
      </w:r>
      <w:r w:rsidR="001B79EB" w:rsidRPr="000C43E0">
        <w:rPr>
          <w:sz w:val="24"/>
          <w:szCs w:val="24"/>
        </w:rPr>
        <w:t xml:space="preserve">l for isolating macrophages </w:t>
      </w:r>
      <w:r w:rsidR="00041111" w:rsidRPr="000C43E0">
        <w:rPr>
          <w:sz w:val="24"/>
          <w:szCs w:val="24"/>
        </w:rPr>
        <w:t xml:space="preserve">from </w:t>
      </w:r>
      <w:r w:rsidR="001B79EB" w:rsidRPr="000C43E0">
        <w:rPr>
          <w:sz w:val="24"/>
          <w:szCs w:val="24"/>
        </w:rPr>
        <w:t>aorta</w:t>
      </w:r>
      <w:r w:rsidR="007A6CA9">
        <w:rPr>
          <w:sz w:val="24"/>
          <w:szCs w:val="24"/>
        </w:rPr>
        <w:t>-</w:t>
      </w:r>
      <w:r w:rsidR="00041111" w:rsidRPr="000C43E0">
        <w:rPr>
          <w:sz w:val="24"/>
          <w:szCs w:val="24"/>
        </w:rPr>
        <w:t xml:space="preserve"> or WAT</w:t>
      </w:r>
      <w:r w:rsidR="007A6CA9">
        <w:rPr>
          <w:sz w:val="24"/>
          <w:szCs w:val="24"/>
        </w:rPr>
        <w:t>-</w:t>
      </w:r>
      <w:r w:rsidR="00B638DF" w:rsidRPr="000C43E0">
        <w:rPr>
          <w:sz w:val="24"/>
          <w:szCs w:val="24"/>
        </w:rPr>
        <w:t>derived single</w:t>
      </w:r>
      <w:r w:rsidR="00585951" w:rsidRPr="000C43E0">
        <w:rPr>
          <w:sz w:val="24"/>
          <w:szCs w:val="24"/>
        </w:rPr>
        <w:t xml:space="preserve"> </w:t>
      </w:r>
      <w:r w:rsidR="001B79EB" w:rsidRPr="000C43E0">
        <w:rPr>
          <w:sz w:val="24"/>
          <w:szCs w:val="24"/>
        </w:rPr>
        <w:t>cell suspension</w:t>
      </w:r>
      <w:r w:rsidR="00041111" w:rsidRPr="000C43E0">
        <w:rPr>
          <w:sz w:val="24"/>
          <w:szCs w:val="24"/>
        </w:rPr>
        <w:t xml:space="preserve">s. </w:t>
      </w:r>
      <w:r w:rsidR="004F569A">
        <w:rPr>
          <w:sz w:val="24"/>
          <w:szCs w:val="24"/>
        </w:rPr>
        <w:t>Oftentimes,</w:t>
      </w:r>
      <w:r w:rsidR="00377056">
        <w:rPr>
          <w:sz w:val="24"/>
          <w:szCs w:val="24"/>
        </w:rPr>
        <w:t xml:space="preserve"> </w:t>
      </w:r>
      <w:r w:rsidR="004F569A">
        <w:rPr>
          <w:sz w:val="24"/>
          <w:szCs w:val="24"/>
        </w:rPr>
        <w:t>t</w:t>
      </w:r>
      <w:r w:rsidR="00D75494" w:rsidRPr="000C43E0">
        <w:rPr>
          <w:sz w:val="24"/>
          <w:szCs w:val="24"/>
        </w:rPr>
        <w:t>he product obtained from differential centrifugation is contaminated</w:t>
      </w:r>
      <w:r w:rsidR="007A6CA9">
        <w:rPr>
          <w:sz w:val="24"/>
          <w:szCs w:val="24"/>
        </w:rPr>
        <w:t>,</w:t>
      </w:r>
      <w:r w:rsidR="00D75494" w:rsidRPr="000C43E0">
        <w:rPr>
          <w:sz w:val="24"/>
          <w:szCs w:val="24"/>
        </w:rPr>
        <w:t xml:space="preserve"> and of low yield. </w:t>
      </w:r>
      <w:r w:rsidR="004F569A">
        <w:rPr>
          <w:sz w:val="24"/>
          <w:szCs w:val="24"/>
        </w:rPr>
        <w:t>Consequently</w:t>
      </w:r>
      <w:r w:rsidR="00D75494" w:rsidRPr="000C43E0">
        <w:rPr>
          <w:sz w:val="24"/>
          <w:szCs w:val="24"/>
        </w:rPr>
        <w:t>, smaller tissues</w:t>
      </w:r>
      <w:r w:rsidR="00000D3C" w:rsidRPr="000C43E0">
        <w:rPr>
          <w:sz w:val="24"/>
          <w:szCs w:val="24"/>
        </w:rPr>
        <w:t xml:space="preserve"> (such as the aorta or WAT)</w:t>
      </w:r>
      <w:r w:rsidR="00D75494" w:rsidRPr="000C43E0">
        <w:rPr>
          <w:sz w:val="24"/>
          <w:szCs w:val="24"/>
        </w:rPr>
        <w:t xml:space="preserve"> that result in </w:t>
      </w:r>
      <w:r w:rsidR="007A6CA9">
        <w:rPr>
          <w:sz w:val="24"/>
          <w:szCs w:val="24"/>
        </w:rPr>
        <w:t>few</w:t>
      </w:r>
      <w:r w:rsidR="00000D3C" w:rsidRPr="000C43E0">
        <w:rPr>
          <w:sz w:val="24"/>
          <w:szCs w:val="24"/>
        </w:rPr>
        <w:t xml:space="preserve"> </w:t>
      </w:r>
      <w:r w:rsidR="004F569A">
        <w:rPr>
          <w:sz w:val="24"/>
          <w:szCs w:val="24"/>
        </w:rPr>
        <w:t>cells initially</w:t>
      </w:r>
      <w:r w:rsidR="00D75494" w:rsidRPr="000C43E0">
        <w:rPr>
          <w:sz w:val="24"/>
          <w:szCs w:val="24"/>
        </w:rPr>
        <w:t xml:space="preserve"> </w:t>
      </w:r>
      <w:r w:rsidR="004F569A">
        <w:rPr>
          <w:sz w:val="24"/>
          <w:szCs w:val="24"/>
        </w:rPr>
        <w:t xml:space="preserve">following enzymatic </w:t>
      </w:r>
      <w:r w:rsidR="0009031F">
        <w:rPr>
          <w:sz w:val="24"/>
          <w:szCs w:val="24"/>
        </w:rPr>
        <w:t>digestion</w:t>
      </w:r>
      <w:r w:rsidR="004F569A">
        <w:rPr>
          <w:sz w:val="24"/>
          <w:szCs w:val="24"/>
        </w:rPr>
        <w:t xml:space="preserve"> </w:t>
      </w:r>
      <w:r w:rsidR="00D75494" w:rsidRPr="000C43E0">
        <w:rPr>
          <w:sz w:val="24"/>
          <w:szCs w:val="24"/>
        </w:rPr>
        <w:t>are not ideal candidates for differential centrifugation.</w:t>
      </w:r>
      <w:r w:rsidR="00000D3C" w:rsidRPr="000C43E0">
        <w:rPr>
          <w:sz w:val="24"/>
          <w:szCs w:val="24"/>
        </w:rPr>
        <w:t xml:space="preserve"> </w:t>
      </w:r>
      <w:r w:rsidR="003C3611">
        <w:rPr>
          <w:sz w:val="24"/>
          <w:szCs w:val="24"/>
        </w:rPr>
        <w:t>On the other hand, c</w:t>
      </w:r>
      <w:r w:rsidR="00000D3C" w:rsidRPr="000C43E0">
        <w:rPr>
          <w:sz w:val="24"/>
          <w:szCs w:val="24"/>
        </w:rPr>
        <w:t xml:space="preserve">ell suspensions derived from dissociated </w:t>
      </w:r>
      <w:r w:rsidR="00057D07" w:rsidRPr="000C43E0">
        <w:rPr>
          <w:sz w:val="24"/>
          <w:szCs w:val="24"/>
        </w:rPr>
        <w:t>livers</w:t>
      </w:r>
      <w:r w:rsidR="00000D3C" w:rsidRPr="000C43E0">
        <w:rPr>
          <w:sz w:val="24"/>
          <w:szCs w:val="24"/>
        </w:rPr>
        <w:t xml:space="preserve"> </w:t>
      </w:r>
      <w:r w:rsidR="003C3611">
        <w:rPr>
          <w:sz w:val="24"/>
          <w:szCs w:val="24"/>
        </w:rPr>
        <w:t>can</w:t>
      </w:r>
      <w:r w:rsidR="00000D3C" w:rsidRPr="000C43E0">
        <w:rPr>
          <w:sz w:val="24"/>
          <w:szCs w:val="24"/>
        </w:rPr>
        <w:t xml:space="preserve"> produce an adequate number of</w:t>
      </w:r>
      <w:r w:rsidR="003C3611">
        <w:rPr>
          <w:sz w:val="24"/>
          <w:szCs w:val="24"/>
        </w:rPr>
        <w:t xml:space="preserve"> sorted</w:t>
      </w:r>
      <w:r w:rsidR="00000D3C" w:rsidRPr="000C43E0">
        <w:rPr>
          <w:sz w:val="24"/>
          <w:szCs w:val="24"/>
        </w:rPr>
        <w:t xml:space="preserve"> macrophages </w:t>
      </w:r>
      <w:r w:rsidR="003C3611">
        <w:rPr>
          <w:sz w:val="24"/>
          <w:szCs w:val="24"/>
        </w:rPr>
        <w:t>that can be used in</w:t>
      </w:r>
      <w:r w:rsidR="00000D3C" w:rsidRPr="000C43E0">
        <w:rPr>
          <w:sz w:val="24"/>
          <w:szCs w:val="24"/>
        </w:rPr>
        <w:t xml:space="preserve"> post sort experiments and analyses such </w:t>
      </w:r>
      <w:r w:rsidR="00253955" w:rsidRPr="000C43E0">
        <w:rPr>
          <w:sz w:val="24"/>
          <w:szCs w:val="24"/>
        </w:rPr>
        <w:t xml:space="preserve">as </w:t>
      </w:r>
      <w:r w:rsidR="0032790E" w:rsidRPr="000C43E0">
        <w:rPr>
          <w:sz w:val="24"/>
          <w:szCs w:val="24"/>
        </w:rPr>
        <w:t xml:space="preserve">culture stimulations, </w:t>
      </w:r>
      <w:r w:rsidR="007B299F">
        <w:rPr>
          <w:sz w:val="24"/>
          <w:szCs w:val="24"/>
        </w:rPr>
        <w:t>q</w:t>
      </w:r>
      <w:r w:rsidR="0032790E" w:rsidRPr="000C43E0">
        <w:rPr>
          <w:sz w:val="24"/>
          <w:szCs w:val="24"/>
        </w:rPr>
        <w:t>PCR, or western blotting analysis.</w:t>
      </w:r>
      <w:r w:rsidR="00000D3C" w:rsidRPr="000C43E0">
        <w:rPr>
          <w:sz w:val="24"/>
          <w:szCs w:val="24"/>
        </w:rPr>
        <w:t xml:space="preserve"> </w:t>
      </w:r>
      <w:r w:rsidR="002038F7" w:rsidRPr="000C43E0">
        <w:rPr>
          <w:sz w:val="24"/>
          <w:szCs w:val="24"/>
        </w:rPr>
        <w:t xml:space="preserve">These </w:t>
      </w:r>
      <w:r w:rsidR="002038F7">
        <w:rPr>
          <w:sz w:val="24"/>
          <w:szCs w:val="24"/>
        </w:rPr>
        <w:t>alternative approaches</w:t>
      </w:r>
      <w:r w:rsidR="002038F7" w:rsidRPr="000C43E0">
        <w:rPr>
          <w:sz w:val="24"/>
          <w:szCs w:val="24"/>
        </w:rPr>
        <w:t xml:space="preserve"> can </w:t>
      </w:r>
      <w:r w:rsidR="002038F7">
        <w:rPr>
          <w:sz w:val="24"/>
          <w:szCs w:val="24"/>
        </w:rPr>
        <w:t xml:space="preserve">also </w:t>
      </w:r>
      <w:r w:rsidR="002038F7" w:rsidRPr="000C43E0">
        <w:rPr>
          <w:sz w:val="24"/>
          <w:szCs w:val="24"/>
        </w:rPr>
        <w:t>be used to enrich populations prior to FACS, allowing for cleaner sorts.</w:t>
      </w:r>
      <w:r w:rsidR="002038F7">
        <w:t xml:space="preserve"> </w:t>
      </w:r>
      <w:r w:rsidR="003C3611">
        <w:rPr>
          <w:sz w:val="24"/>
          <w:szCs w:val="24"/>
        </w:rPr>
        <w:t>Of note,</w:t>
      </w:r>
      <w:r w:rsidR="002038F7" w:rsidRPr="000C43E0">
        <w:rPr>
          <w:sz w:val="24"/>
          <w:szCs w:val="24"/>
        </w:rPr>
        <w:t xml:space="preserve"> tissue resident macrophages make up a small percentage of the entire cell population in </w:t>
      </w:r>
      <w:r w:rsidR="007B299F">
        <w:rPr>
          <w:sz w:val="24"/>
          <w:szCs w:val="24"/>
        </w:rPr>
        <w:t>WAT</w:t>
      </w:r>
      <w:r w:rsidR="002038F7" w:rsidRPr="000C43E0">
        <w:rPr>
          <w:sz w:val="24"/>
          <w:szCs w:val="24"/>
        </w:rPr>
        <w:t>, liver and the aorta. Enrichment of cells prior to FACS sorting has been an approach used when isolating populations of cell that are less freque</w:t>
      </w:r>
      <w:r w:rsidR="007A6CA9">
        <w:rPr>
          <w:sz w:val="24"/>
          <w:szCs w:val="24"/>
        </w:rPr>
        <w:t>nt. One issue that is common in</w:t>
      </w:r>
      <w:r w:rsidR="002038F7" w:rsidRPr="000C43E0">
        <w:rPr>
          <w:sz w:val="24"/>
          <w:szCs w:val="24"/>
        </w:rPr>
        <w:t xml:space="preserve"> isolating small </w:t>
      </w:r>
      <w:r w:rsidR="0009031F" w:rsidRPr="000C43E0">
        <w:rPr>
          <w:sz w:val="24"/>
          <w:szCs w:val="24"/>
        </w:rPr>
        <w:t>populations</w:t>
      </w:r>
      <w:r w:rsidR="002038F7" w:rsidRPr="000C43E0">
        <w:rPr>
          <w:sz w:val="24"/>
          <w:szCs w:val="24"/>
        </w:rPr>
        <w:t xml:space="preserve"> is that large cell numbers must be processed to obtain enough cells for subsequent analysis. Enrichment or pre-sorting can be used to resolve such an issue. This method aids in obtaining a more concise population of cells through positive and negative selection but it also allows conservation of time as FACS sorting can be an enduring process for dense tissue sources such as the liver.</w:t>
      </w:r>
    </w:p>
    <w:p w14:paraId="7F461338" w14:textId="77777777" w:rsidR="002038F7" w:rsidRPr="000C43E0" w:rsidRDefault="002038F7" w:rsidP="00EB519F">
      <w:pPr>
        <w:pStyle w:val="Default"/>
        <w:jc w:val="both"/>
        <w:rPr>
          <w:rFonts w:asciiTheme="minorHAnsi" w:hAnsiTheme="minorHAnsi"/>
        </w:rPr>
      </w:pPr>
    </w:p>
    <w:p w14:paraId="309A6955" w14:textId="256D3E4A" w:rsidR="005819D7" w:rsidRPr="000C43E0" w:rsidRDefault="00863E3F" w:rsidP="00EB519F">
      <w:pPr>
        <w:pStyle w:val="NoSpacing"/>
        <w:jc w:val="both"/>
        <w:rPr>
          <w:sz w:val="24"/>
          <w:szCs w:val="24"/>
        </w:rPr>
      </w:pPr>
      <w:r>
        <w:rPr>
          <w:sz w:val="24"/>
          <w:szCs w:val="24"/>
        </w:rPr>
        <w:t>Recent advances</w:t>
      </w:r>
      <w:r w:rsidR="005819D7" w:rsidRPr="000C43E0">
        <w:rPr>
          <w:sz w:val="24"/>
          <w:szCs w:val="24"/>
        </w:rPr>
        <w:t xml:space="preserve"> in inflammation biology highlight the importance of phenotypic and functional characterizat</w:t>
      </w:r>
      <w:r w:rsidR="00920818">
        <w:rPr>
          <w:sz w:val="24"/>
          <w:szCs w:val="24"/>
        </w:rPr>
        <w:t>ion of macrophage heterogeneity</w:t>
      </w:r>
      <w:r w:rsidR="005819D7" w:rsidRPr="000C43E0">
        <w:rPr>
          <w:sz w:val="24"/>
          <w:szCs w:val="24"/>
        </w:rPr>
        <w:t xml:space="preserve"> to further the understanding of the complex role of these immune cells in regulating chronic inflammation.</w:t>
      </w:r>
      <w:r w:rsidR="00DB75F8" w:rsidRPr="000C43E0">
        <w:rPr>
          <w:sz w:val="24"/>
          <w:szCs w:val="24"/>
        </w:rPr>
        <w:t xml:space="preserve"> </w:t>
      </w:r>
      <w:r w:rsidR="005819D7" w:rsidRPr="000C43E0">
        <w:rPr>
          <w:sz w:val="24"/>
          <w:szCs w:val="24"/>
        </w:rPr>
        <w:t>In brief</w:t>
      </w:r>
      <w:r w:rsidR="00920818">
        <w:rPr>
          <w:sz w:val="24"/>
          <w:szCs w:val="24"/>
        </w:rPr>
        <w:t>,</w:t>
      </w:r>
      <w:r w:rsidR="005819D7" w:rsidRPr="000C43E0">
        <w:rPr>
          <w:sz w:val="24"/>
          <w:szCs w:val="24"/>
        </w:rPr>
        <w:t xml:space="preserve"> this comprehensive protocol provides a multi-dimensional approach to characterizing tissue resident macrophages from three hallmark tissues studied in established diet induced obesity and inflammation models. More importantly this protocol takes into account the difficulty and the measures necessary to isolate clean single cell suspensions from dysregulated inflamed tissues such as </w:t>
      </w:r>
      <w:r w:rsidR="007B299F">
        <w:rPr>
          <w:sz w:val="24"/>
          <w:szCs w:val="24"/>
        </w:rPr>
        <w:t>WAT</w:t>
      </w:r>
      <w:r w:rsidR="005819D7" w:rsidRPr="000C43E0">
        <w:rPr>
          <w:sz w:val="24"/>
          <w:szCs w:val="24"/>
        </w:rPr>
        <w:t>, aortic plaques and fatty livers.</w:t>
      </w:r>
      <w:r w:rsidR="00DB75F8" w:rsidRPr="000C43E0">
        <w:rPr>
          <w:sz w:val="24"/>
          <w:szCs w:val="24"/>
        </w:rPr>
        <w:t xml:space="preserve"> </w:t>
      </w:r>
      <w:r w:rsidR="005819D7" w:rsidRPr="000C43E0">
        <w:rPr>
          <w:sz w:val="24"/>
          <w:szCs w:val="24"/>
        </w:rPr>
        <w:t>The protocol allows the researcher to apply flow cytometry and FACS sorting tools in an innovative dimension to characterize tissue resident macrophages, key regulators</w:t>
      </w:r>
      <w:r w:rsidR="00920818">
        <w:rPr>
          <w:sz w:val="24"/>
          <w:szCs w:val="24"/>
        </w:rPr>
        <w:t xml:space="preserve"> of inflammation in obesity. In-</w:t>
      </w:r>
      <w:r w:rsidR="005819D7" w:rsidRPr="000C43E0">
        <w:rPr>
          <w:sz w:val="24"/>
          <w:szCs w:val="24"/>
        </w:rPr>
        <w:t>depth characterization of macroph</w:t>
      </w:r>
      <w:r w:rsidR="00920818">
        <w:rPr>
          <w:sz w:val="24"/>
          <w:szCs w:val="24"/>
        </w:rPr>
        <w:t>age population dynamics can provide</w:t>
      </w:r>
      <w:r w:rsidR="005819D7" w:rsidRPr="000C43E0">
        <w:rPr>
          <w:sz w:val="24"/>
          <w:szCs w:val="24"/>
        </w:rPr>
        <w:t xml:space="preserve"> insight into monocyte trafficking in inflamed tissues and allow for continued mechanistic </w:t>
      </w:r>
      <w:r w:rsidR="005819D7" w:rsidRPr="000C43E0">
        <w:rPr>
          <w:sz w:val="24"/>
          <w:szCs w:val="24"/>
        </w:rPr>
        <w:lastRenderedPageBreak/>
        <w:t>evaluations through a multitude of experimental approaches on sorted macrophages.</w:t>
      </w:r>
      <w:r w:rsidR="00DB75F8" w:rsidRPr="000C43E0">
        <w:rPr>
          <w:sz w:val="24"/>
          <w:szCs w:val="24"/>
        </w:rPr>
        <w:t xml:space="preserve"> </w:t>
      </w:r>
      <w:r w:rsidR="005819D7" w:rsidRPr="000C43E0">
        <w:rPr>
          <w:sz w:val="24"/>
          <w:szCs w:val="24"/>
        </w:rPr>
        <w:t xml:space="preserve">Further characterization of macrophage populations can provide a pivotal insight into the biological underpinnings that regulate macrophage heterogeneity in health and disease. </w:t>
      </w:r>
    </w:p>
    <w:p w14:paraId="2EC79F19" w14:textId="77777777" w:rsidR="007F4E37" w:rsidRPr="000C43E0" w:rsidRDefault="005819D7" w:rsidP="00EB519F">
      <w:pPr>
        <w:pStyle w:val="ListParagraph"/>
        <w:spacing w:after="0" w:line="240" w:lineRule="auto"/>
        <w:ind w:left="0"/>
        <w:contextualSpacing w:val="0"/>
        <w:jc w:val="both"/>
        <w:rPr>
          <w:sz w:val="24"/>
          <w:szCs w:val="24"/>
        </w:rPr>
      </w:pPr>
      <w:r w:rsidRPr="000C43E0" w:rsidDel="005819D7">
        <w:rPr>
          <w:color w:val="FF0000"/>
          <w:sz w:val="24"/>
          <w:szCs w:val="24"/>
        </w:rPr>
        <w:t xml:space="preserve"> </w:t>
      </w:r>
    </w:p>
    <w:p w14:paraId="3B2F44EB" w14:textId="77777777" w:rsidR="00B427A3" w:rsidRPr="000C43E0" w:rsidRDefault="00B427A3" w:rsidP="00EB519F">
      <w:pPr>
        <w:pStyle w:val="Heading1"/>
        <w:jc w:val="both"/>
      </w:pPr>
      <w:r w:rsidRPr="000C43E0">
        <w:t>Acknowledgments</w:t>
      </w:r>
      <w:r w:rsidR="005A1D3E" w:rsidRPr="000C43E0">
        <w:t>:</w:t>
      </w:r>
    </w:p>
    <w:p w14:paraId="1F73C61D" w14:textId="77777777" w:rsidR="00B427A3" w:rsidRPr="000C43E0" w:rsidRDefault="00801130" w:rsidP="00EB519F">
      <w:pPr>
        <w:pStyle w:val="ListParagraph"/>
        <w:spacing w:after="0" w:line="240" w:lineRule="auto"/>
        <w:ind w:left="0"/>
        <w:contextualSpacing w:val="0"/>
        <w:jc w:val="both"/>
        <w:rPr>
          <w:sz w:val="24"/>
          <w:szCs w:val="24"/>
        </w:rPr>
      </w:pPr>
      <w:r w:rsidRPr="000C43E0">
        <w:rPr>
          <w:sz w:val="24"/>
          <w:szCs w:val="24"/>
        </w:rPr>
        <w:t>We would like to thank the Flow Cytometry Core Facility at The Pennsylvania State University Millennium Science Complex.</w:t>
      </w:r>
    </w:p>
    <w:p w14:paraId="3783F8BD" w14:textId="77777777" w:rsidR="00B427A3" w:rsidRPr="000C43E0" w:rsidRDefault="00B427A3" w:rsidP="00EB519F">
      <w:pPr>
        <w:pStyle w:val="ListParagraph"/>
        <w:spacing w:after="0" w:line="240" w:lineRule="auto"/>
        <w:ind w:left="0"/>
        <w:contextualSpacing w:val="0"/>
        <w:jc w:val="both"/>
        <w:rPr>
          <w:sz w:val="24"/>
          <w:szCs w:val="24"/>
        </w:rPr>
      </w:pPr>
    </w:p>
    <w:p w14:paraId="5CEA38F5" w14:textId="77777777" w:rsidR="00B427A3" w:rsidRPr="000C43E0" w:rsidRDefault="00B427A3" w:rsidP="00EB519F">
      <w:pPr>
        <w:pStyle w:val="Heading1"/>
        <w:jc w:val="both"/>
      </w:pPr>
      <w:r w:rsidRPr="000C43E0">
        <w:t>Disclosures</w:t>
      </w:r>
      <w:r w:rsidR="005A1D3E" w:rsidRPr="000C43E0">
        <w:t>:</w:t>
      </w:r>
    </w:p>
    <w:p w14:paraId="20980817" w14:textId="77777777" w:rsidR="00B427A3" w:rsidRPr="000C43E0" w:rsidRDefault="00014772" w:rsidP="00EB519F">
      <w:pPr>
        <w:pStyle w:val="ListParagraph"/>
        <w:spacing w:after="0" w:line="240" w:lineRule="auto"/>
        <w:ind w:left="0"/>
        <w:contextualSpacing w:val="0"/>
        <w:jc w:val="both"/>
        <w:rPr>
          <w:sz w:val="24"/>
          <w:szCs w:val="24"/>
        </w:rPr>
      </w:pPr>
      <w:r w:rsidRPr="000C43E0">
        <w:rPr>
          <w:sz w:val="24"/>
          <w:szCs w:val="24"/>
        </w:rPr>
        <w:t>Authors have no conflict of interests to disclose.</w:t>
      </w:r>
    </w:p>
    <w:p w14:paraId="037B2237" w14:textId="77777777" w:rsidR="00B427A3" w:rsidRPr="000C43E0" w:rsidRDefault="00B427A3" w:rsidP="00EB519F">
      <w:pPr>
        <w:pStyle w:val="ListParagraph"/>
        <w:spacing w:after="0" w:line="240" w:lineRule="auto"/>
        <w:ind w:left="0"/>
        <w:contextualSpacing w:val="0"/>
        <w:jc w:val="both"/>
        <w:rPr>
          <w:sz w:val="24"/>
          <w:szCs w:val="24"/>
        </w:rPr>
      </w:pPr>
    </w:p>
    <w:p w14:paraId="10642C60" w14:textId="080500C6" w:rsidR="00682CB2" w:rsidRPr="006148A8" w:rsidRDefault="00B427A3" w:rsidP="006148A8">
      <w:pPr>
        <w:pStyle w:val="Heading1"/>
        <w:jc w:val="both"/>
      </w:pPr>
      <w:r w:rsidRPr="00075685">
        <w:t>References</w:t>
      </w:r>
      <w:r w:rsidR="005A1D3E" w:rsidRPr="00075685">
        <w:t>:</w:t>
      </w:r>
    </w:p>
    <w:p w14:paraId="5E815F51" w14:textId="14367A84" w:rsidR="00446876" w:rsidRPr="00446876" w:rsidRDefault="00682CB2"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0C43E0">
        <w:rPr>
          <w:b/>
          <w:sz w:val="24"/>
          <w:szCs w:val="24"/>
        </w:rPr>
        <w:fldChar w:fldCharType="begin" w:fldLock="1"/>
      </w:r>
      <w:r w:rsidRPr="000C43E0">
        <w:rPr>
          <w:b/>
          <w:sz w:val="24"/>
          <w:szCs w:val="24"/>
        </w:rPr>
        <w:instrText xml:space="preserve">ADDIN Mendeley Bibliography CSL_BIBLIOGRAPHY </w:instrText>
      </w:r>
      <w:r w:rsidRPr="000C43E0">
        <w:rPr>
          <w:b/>
          <w:sz w:val="24"/>
          <w:szCs w:val="24"/>
        </w:rPr>
        <w:fldChar w:fldCharType="separate"/>
      </w:r>
      <w:r w:rsidR="00446876" w:rsidRPr="00446876">
        <w:rPr>
          <w:rFonts w:ascii="Calibri" w:hAnsi="Calibri" w:cs="Calibri"/>
          <w:noProof/>
          <w:sz w:val="24"/>
          <w:szCs w:val="24"/>
        </w:rPr>
        <w:t>1.</w:t>
      </w:r>
      <w:r w:rsidR="00446876" w:rsidRPr="00446876">
        <w:rPr>
          <w:rFonts w:ascii="Calibri" w:hAnsi="Calibri" w:cs="Calibri"/>
          <w:noProof/>
          <w:sz w:val="24"/>
          <w:szCs w:val="24"/>
        </w:rPr>
        <w:tab/>
        <w:t xml:space="preserve">Davies, L. C. &amp; Taylor, P. R. Tissue-resident macrophages: Then and Now. </w:t>
      </w:r>
      <w:r w:rsidR="00446876" w:rsidRPr="00446876">
        <w:rPr>
          <w:rFonts w:ascii="Calibri" w:hAnsi="Calibri" w:cs="Calibri"/>
          <w:i/>
          <w:iCs/>
          <w:noProof/>
          <w:sz w:val="24"/>
          <w:szCs w:val="24"/>
        </w:rPr>
        <w:t>Immunology</w:t>
      </w:r>
      <w:r w:rsidR="00446876" w:rsidRPr="00446876">
        <w:rPr>
          <w:rFonts w:ascii="Calibri" w:hAnsi="Calibri" w:cs="Calibri"/>
          <w:noProof/>
          <w:sz w:val="24"/>
          <w:szCs w:val="24"/>
        </w:rPr>
        <w:t xml:space="preserve"> </w:t>
      </w:r>
      <w:r w:rsidR="00446876" w:rsidRPr="00446876">
        <w:rPr>
          <w:rFonts w:ascii="Calibri" w:hAnsi="Calibri" w:cs="Calibri"/>
          <w:b/>
          <w:bCs/>
          <w:noProof/>
          <w:sz w:val="24"/>
          <w:szCs w:val="24"/>
        </w:rPr>
        <w:t>144</w:t>
      </w:r>
      <w:r w:rsidR="00446876" w:rsidRPr="00446876">
        <w:rPr>
          <w:rFonts w:ascii="Calibri" w:hAnsi="Calibri" w:cs="Calibri"/>
          <w:noProof/>
          <w:sz w:val="24"/>
          <w:szCs w:val="24"/>
        </w:rPr>
        <w:t xml:space="preserve"> (4), 541–548, doi:10.1111/imm.12451 (2015).</w:t>
      </w:r>
    </w:p>
    <w:p w14:paraId="2432910D"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2.</w:t>
      </w:r>
      <w:r w:rsidRPr="00446876">
        <w:rPr>
          <w:rFonts w:ascii="Calibri" w:hAnsi="Calibri" w:cs="Calibri"/>
          <w:noProof/>
          <w:sz w:val="24"/>
          <w:szCs w:val="24"/>
        </w:rPr>
        <w:tab/>
        <w:t xml:space="preserve">Kahn, S. E., Hull, R. L. &amp; Utzschneider, K. M. Mechanisms linking obesity to insulin resistance and type 2 diabetes. </w:t>
      </w:r>
      <w:r w:rsidRPr="00446876">
        <w:rPr>
          <w:rFonts w:ascii="Calibri" w:hAnsi="Calibri" w:cs="Calibri"/>
          <w:i/>
          <w:iCs/>
          <w:noProof/>
          <w:sz w:val="24"/>
          <w:szCs w:val="24"/>
        </w:rPr>
        <w:t>Nature</w:t>
      </w:r>
      <w:r w:rsidRPr="00446876">
        <w:rPr>
          <w:rFonts w:ascii="Calibri" w:hAnsi="Calibri" w:cs="Calibri"/>
          <w:noProof/>
          <w:sz w:val="24"/>
          <w:szCs w:val="24"/>
        </w:rPr>
        <w:t xml:space="preserve"> </w:t>
      </w:r>
      <w:r w:rsidRPr="00446876">
        <w:rPr>
          <w:rFonts w:ascii="Calibri" w:hAnsi="Calibri" w:cs="Calibri"/>
          <w:b/>
          <w:bCs/>
          <w:noProof/>
          <w:sz w:val="24"/>
          <w:szCs w:val="24"/>
        </w:rPr>
        <w:t>444</w:t>
      </w:r>
      <w:r w:rsidRPr="00446876">
        <w:rPr>
          <w:rFonts w:ascii="Calibri" w:hAnsi="Calibri" w:cs="Calibri"/>
          <w:noProof/>
          <w:sz w:val="24"/>
          <w:szCs w:val="24"/>
        </w:rPr>
        <w:t xml:space="preserve"> (12), 840–846, doi:10.1038/nature05482 (2006).</w:t>
      </w:r>
    </w:p>
    <w:p w14:paraId="42F36568"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3.</w:t>
      </w:r>
      <w:r w:rsidRPr="00446876">
        <w:rPr>
          <w:rFonts w:ascii="Calibri" w:hAnsi="Calibri" w:cs="Calibri"/>
          <w:noProof/>
          <w:sz w:val="24"/>
          <w:szCs w:val="24"/>
        </w:rPr>
        <w:tab/>
        <w:t xml:space="preserve">Gaal, L. F. Van, Mertens, I. L. &amp; De Block, C. E. Mechanisms linking obesity with cardiovascular disease. </w:t>
      </w:r>
      <w:r w:rsidRPr="00446876">
        <w:rPr>
          <w:rFonts w:ascii="Calibri" w:hAnsi="Calibri" w:cs="Calibri"/>
          <w:i/>
          <w:iCs/>
          <w:noProof/>
          <w:sz w:val="24"/>
          <w:szCs w:val="24"/>
        </w:rPr>
        <w:t>Nature</w:t>
      </w:r>
      <w:r w:rsidRPr="00446876">
        <w:rPr>
          <w:rFonts w:ascii="Calibri" w:hAnsi="Calibri" w:cs="Calibri"/>
          <w:noProof/>
          <w:sz w:val="24"/>
          <w:szCs w:val="24"/>
        </w:rPr>
        <w:t xml:space="preserve"> </w:t>
      </w:r>
      <w:r w:rsidRPr="00446876">
        <w:rPr>
          <w:rFonts w:ascii="Calibri" w:hAnsi="Calibri" w:cs="Calibri"/>
          <w:b/>
          <w:bCs/>
          <w:noProof/>
          <w:sz w:val="24"/>
          <w:szCs w:val="24"/>
        </w:rPr>
        <w:t>444</w:t>
      </w:r>
      <w:r w:rsidRPr="00446876">
        <w:rPr>
          <w:rFonts w:ascii="Calibri" w:hAnsi="Calibri" w:cs="Calibri"/>
          <w:noProof/>
          <w:sz w:val="24"/>
          <w:szCs w:val="24"/>
        </w:rPr>
        <w:t xml:space="preserve"> (12), 875–880, doi:10.1038/nature05487 (2006).</w:t>
      </w:r>
    </w:p>
    <w:p w14:paraId="0E861DC7" w14:textId="648DEBEF"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4.</w:t>
      </w:r>
      <w:r w:rsidRPr="00446876">
        <w:rPr>
          <w:rFonts w:ascii="Calibri" w:hAnsi="Calibri" w:cs="Calibri"/>
          <w:noProof/>
          <w:sz w:val="24"/>
          <w:szCs w:val="24"/>
        </w:rPr>
        <w:tab/>
        <w:t xml:space="preserve">Jung, U. &amp; Choi, M.-S. Obesity and Its Metabolic Complications: The Role of Adipokines and the Relationship between Obesity, Inflammation, Insulin Resistance, Dyslipidemia and Nonalcoholic Fatty Liver Disease. </w:t>
      </w:r>
      <w:r w:rsidRPr="00446876">
        <w:rPr>
          <w:rFonts w:ascii="Calibri" w:hAnsi="Calibri" w:cs="Calibri"/>
          <w:i/>
          <w:iCs/>
          <w:noProof/>
          <w:sz w:val="24"/>
          <w:szCs w:val="24"/>
        </w:rPr>
        <w:t>Int J Mol Sci</w:t>
      </w:r>
      <w:r w:rsidRPr="00446876">
        <w:rPr>
          <w:rFonts w:ascii="Calibri" w:hAnsi="Calibri" w:cs="Calibri"/>
          <w:noProof/>
          <w:sz w:val="24"/>
          <w:szCs w:val="24"/>
        </w:rPr>
        <w:t xml:space="preserve"> </w:t>
      </w:r>
      <w:r w:rsidRPr="00446876">
        <w:rPr>
          <w:rFonts w:ascii="Calibri" w:hAnsi="Calibri" w:cs="Calibri"/>
          <w:b/>
          <w:bCs/>
          <w:noProof/>
          <w:sz w:val="24"/>
          <w:szCs w:val="24"/>
        </w:rPr>
        <w:t>15</w:t>
      </w:r>
      <w:r w:rsidRPr="00446876">
        <w:rPr>
          <w:rFonts w:ascii="Calibri" w:hAnsi="Calibri" w:cs="Calibri"/>
          <w:noProof/>
          <w:sz w:val="24"/>
          <w:szCs w:val="24"/>
        </w:rPr>
        <w:t xml:space="preserve"> (4), 6184–6223, doi:10.3390/ijms15046184 (2014).</w:t>
      </w:r>
    </w:p>
    <w:p w14:paraId="4A310A59"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5.</w:t>
      </w:r>
      <w:r w:rsidRPr="00446876">
        <w:rPr>
          <w:rFonts w:ascii="Calibri" w:hAnsi="Calibri" w:cs="Calibri"/>
          <w:noProof/>
          <w:sz w:val="24"/>
          <w:szCs w:val="24"/>
        </w:rPr>
        <w:tab/>
        <w:t xml:space="preserve">Emanuela, F., Grazia, M., Marco, D. R., Maria Paola, L., Giorgio, F. &amp; Marco, B. Inflammation as a link between obesity and metabolic syndrome. </w:t>
      </w:r>
      <w:r w:rsidRPr="00446876">
        <w:rPr>
          <w:rFonts w:ascii="Calibri" w:hAnsi="Calibri" w:cs="Calibri"/>
          <w:i/>
          <w:iCs/>
          <w:noProof/>
          <w:sz w:val="24"/>
          <w:szCs w:val="24"/>
        </w:rPr>
        <w:t>Nutr Metab</w:t>
      </w:r>
      <w:r w:rsidRPr="00446876">
        <w:rPr>
          <w:rFonts w:ascii="Calibri" w:hAnsi="Calibri" w:cs="Calibri"/>
          <w:noProof/>
          <w:sz w:val="24"/>
          <w:szCs w:val="24"/>
        </w:rPr>
        <w:t xml:space="preserve"> </w:t>
      </w:r>
      <w:r w:rsidRPr="00446876">
        <w:rPr>
          <w:rFonts w:ascii="Calibri" w:hAnsi="Calibri" w:cs="Calibri"/>
          <w:b/>
          <w:bCs/>
          <w:noProof/>
          <w:sz w:val="24"/>
          <w:szCs w:val="24"/>
        </w:rPr>
        <w:t>2012</w:t>
      </w:r>
      <w:r w:rsidRPr="00446876">
        <w:rPr>
          <w:rFonts w:ascii="Calibri" w:hAnsi="Calibri" w:cs="Calibri"/>
          <w:noProof/>
          <w:sz w:val="24"/>
          <w:szCs w:val="24"/>
        </w:rPr>
        <w:t>, 1–7, doi:10.1155/2012/476380 (2012).</w:t>
      </w:r>
    </w:p>
    <w:p w14:paraId="5666D4DE"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6.</w:t>
      </w:r>
      <w:r w:rsidRPr="00446876">
        <w:rPr>
          <w:rFonts w:ascii="Calibri" w:hAnsi="Calibri" w:cs="Calibri"/>
          <w:noProof/>
          <w:sz w:val="24"/>
          <w:szCs w:val="24"/>
        </w:rPr>
        <w:tab/>
        <w:t xml:space="preserve">Vieira-Potter, V. J. Inflammation and macrophage modulation in adipose tissues. </w:t>
      </w:r>
      <w:r w:rsidRPr="00446876">
        <w:rPr>
          <w:rFonts w:ascii="Calibri" w:hAnsi="Calibri" w:cs="Calibri"/>
          <w:i/>
          <w:iCs/>
          <w:noProof/>
          <w:sz w:val="24"/>
          <w:szCs w:val="24"/>
        </w:rPr>
        <w:t>Cell Microbiol</w:t>
      </w:r>
      <w:r w:rsidRPr="00446876">
        <w:rPr>
          <w:rFonts w:ascii="Calibri" w:hAnsi="Calibri" w:cs="Calibri"/>
          <w:noProof/>
          <w:sz w:val="24"/>
          <w:szCs w:val="24"/>
        </w:rPr>
        <w:t xml:space="preserve"> </w:t>
      </w:r>
      <w:r w:rsidRPr="00446876">
        <w:rPr>
          <w:rFonts w:ascii="Calibri" w:hAnsi="Calibri" w:cs="Calibri"/>
          <w:b/>
          <w:bCs/>
          <w:noProof/>
          <w:sz w:val="24"/>
          <w:szCs w:val="24"/>
        </w:rPr>
        <w:t>16</w:t>
      </w:r>
      <w:r w:rsidRPr="00446876">
        <w:rPr>
          <w:rFonts w:ascii="Calibri" w:hAnsi="Calibri" w:cs="Calibri"/>
          <w:noProof/>
          <w:sz w:val="24"/>
          <w:szCs w:val="24"/>
        </w:rPr>
        <w:t xml:space="preserve"> (10), 1484–92, doi:10.1111/cmi.12336 (2014).</w:t>
      </w:r>
    </w:p>
    <w:p w14:paraId="42012F00"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7.</w:t>
      </w:r>
      <w:r w:rsidRPr="00446876">
        <w:rPr>
          <w:rFonts w:ascii="Calibri" w:hAnsi="Calibri" w:cs="Calibri"/>
          <w:noProof/>
          <w:sz w:val="24"/>
          <w:szCs w:val="24"/>
        </w:rPr>
        <w:tab/>
        <w:t xml:space="preserve">Chawla, A., Nguyen, K. D. &amp; Goh, Y. P. S. Macrophage-mediated inflammation in metabolic disease. </w:t>
      </w:r>
      <w:r w:rsidRPr="00446876">
        <w:rPr>
          <w:rFonts w:ascii="Calibri" w:hAnsi="Calibri" w:cs="Calibri"/>
          <w:i/>
          <w:iCs/>
          <w:noProof/>
          <w:sz w:val="24"/>
          <w:szCs w:val="24"/>
        </w:rPr>
        <w:t>Nat Rev Immunol</w:t>
      </w:r>
      <w:r w:rsidRPr="00446876">
        <w:rPr>
          <w:rFonts w:ascii="Calibri" w:hAnsi="Calibri" w:cs="Calibri"/>
          <w:noProof/>
          <w:sz w:val="24"/>
          <w:szCs w:val="24"/>
        </w:rPr>
        <w:t xml:space="preserve"> </w:t>
      </w:r>
      <w:r w:rsidRPr="00446876">
        <w:rPr>
          <w:rFonts w:ascii="Calibri" w:hAnsi="Calibri" w:cs="Calibri"/>
          <w:b/>
          <w:bCs/>
          <w:noProof/>
          <w:sz w:val="24"/>
          <w:szCs w:val="24"/>
        </w:rPr>
        <w:t>11</w:t>
      </w:r>
      <w:r w:rsidRPr="00446876">
        <w:rPr>
          <w:rFonts w:ascii="Calibri" w:hAnsi="Calibri" w:cs="Calibri"/>
          <w:noProof/>
          <w:sz w:val="24"/>
          <w:szCs w:val="24"/>
        </w:rPr>
        <w:t xml:space="preserve"> (11), 738–49, doi:10.1038/nri3071 (2011).</w:t>
      </w:r>
    </w:p>
    <w:p w14:paraId="4274F17C"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8.</w:t>
      </w:r>
      <w:r w:rsidRPr="00446876">
        <w:rPr>
          <w:rFonts w:ascii="Calibri" w:hAnsi="Calibri" w:cs="Calibri"/>
          <w:noProof/>
          <w:sz w:val="24"/>
          <w:szCs w:val="24"/>
        </w:rPr>
        <w:tab/>
        <w:t xml:space="preserve">Dey, A., Allen, J. &amp; Hankey-giblin, P. A. Ontogeny and polarization of macrophages in inflammation : blood monocytes versus tissue macrophages. </w:t>
      </w:r>
      <w:r w:rsidRPr="00446876">
        <w:rPr>
          <w:rFonts w:ascii="Calibri" w:hAnsi="Calibri" w:cs="Calibri"/>
          <w:i/>
          <w:iCs/>
          <w:noProof/>
          <w:sz w:val="24"/>
          <w:szCs w:val="24"/>
        </w:rPr>
        <w:t>Front Immunol</w:t>
      </w:r>
      <w:r w:rsidRPr="00446876">
        <w:rPr>
          <w:rFonts w:ascii="Calibri" w:hAnsi="Calibri" w:cs="Calibri"/>
          <w:noProof/>
          <w:sz w:val="24"/>
          <w:szCs w:val="24"/>
        </w:rPr>
        <w:t xml:space="preserve"> </w:t>
      </w:r>
      <w:r w:rsidRPr="00446876">
        <w:rPr>
          <w:rFonts w:ascii="Calibri" w:hAnsi="Calibri" w:cs="Calibri"/>
          <w:b/>
          <w:bCs/>
          <w:noProof/>
          <w:sz w:val="24"/>
          <w:szCs w:val="24"/>
        </w:rPr>
        <w:t>5</w:t>
      </w:r>
      <w:r w:rsidRPr="00446876">
        <w:rPr>
          <w:rFonts w:ascii="Calibri" w:hAnsi="Calibri" w:cs="Calibri"/>
          <w:noProof/>
          <w:sz w:val="24"/>
          <w:szCs w:val="24"/>
        </w:rPr>
        <w:t xml:space="preserve"> (1), 1–15, doi:10.3389/fimmu.2014.00683 (2015).</w:t>
      </w:r>
    </w:p>
    <w:p w14:paraId="1B60FDC3"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9.</w:t>
      </w:r>
      <w:r w:rsidRPr="00446876">
        <w:rPr>
          <w:rFonts w:ascii="Calibri" w:hAnsi="Calibri" w:cs="Calibri"/>
          <w:noProof/>
          <w:sz w:val="24"/>
          <w:szCs w:val="24"/>
        </w:rPr>
        <w:tab/>
        <w:t xml:space="preserve">Mills, C. D., Lenz, L. L. &amp; Ley, K. Macrophages at the fork in the road to health or disease. </w:t>
      </w:r>
      <w:r w:rsidRPr="00446876">
        <w:rPr>
          <w:rFonts w:ascii="Calibri" w:hAnsi="Calibri" w:cs="Calibri"/>
          <w:i/>
          <w:iCs/>
          <w:noProof/>
          <w:sz w:val="24"/>
          <w:szCs w:val="24"/>
        </w:rPr>
        <w:t>Front Immunol</w:t>
      </w:r>
      <w:r w:rsidRPr="00446876">
        <w:rPr>
          <w:rFonts w:ascii="Calibri" w:hAnsi="Calibri" w:cs="Calibri"/>
          <w:noProof/>
          <w:sz w:val="24"/>
          <w:szCs w:val="24"/>
        </w:rPr>
        <w:t xml:space="preserve"> </w:t>
      </w:r>
      <w:r w:rsidRPr="00446876">
        <w:rPr>
          <w:rFonts w:ascii="Calibri" w:hAnsi="Calibri" w:cs="Calibri"/>
          <w:b/>
          <w:bCs/>
          <w:noProof/>
          <w:sz w:val="24"/>
          <w:szCs w:val="24"/>
        </w:rPr>
        <w:t>6</w:t>
      </w:r>
      <w:r w:rsidRPr="00446876">
        <w:rPr>
          <w:rFonts w:ascii="Calibri" w:hAnsi="Calibri" w:cs="Calibri"/>
          <w:noProof/>
          <w:sz w:val="24"/>
          <w:szCs w:val="24"/>
        </w:rPr>
        <w:t xml:space="preserve"> (2), 1–6, doi:10.3389/fimmu.2015.00059 (2015).</w:t>
      </w:r>
    </w:p>
    <w:p w14:paraId="72F3E1E7"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10.</w:t>
      </w:r>
      <w:r w:rsidRPr="00446876">
        <w:rPr>
          <w:rFonts w:ascii="Calibri" w:hAnsi="Calibri" w:cs="Calibri"/>
          <w:noProof/>
          <w:sz w:val="24"/>
          <w:szCs w:val="24"/>
        </w:rPr>
        <w:tab/>
        <w:t xml:space="preserve">Italiani, P. &amp; Boraschi, D. From monocytes to M1/M2 macrophages: Phenotypical vs. functional differentiation. </w:t>
      </w:r>
      <w:r w:rsidRPr="00446876">
        <w:rPr>
          <w:rFonts w:ascii="Calibri" w:hAnsi="Calibri" w:cs="Calibri"/>
          <w:i/>
          <w:iCs/>
          <w:noProof/>
          <w:sz w:val="24"/>
          <w:szCs w:val="24"/>
        </w:rPr>
        <w:t>Front Immunol</w:t>
      </w:r>
      <w:r w:rsidRPr="00446876">
        <w:rPr>
          <w:rFonts w:ascii="Calibri" w:hAnsi="Calibri" w:cs="Calibri"/>
          <w:noProof/>
          <w:sz w:val="24"/>
          <w:szCs w:val="24"/>
        </w:rPr>
        <w:t xml:space="preserve"> </w:t>
      </w:r>
      <w:r w:rsidRPr="00446876">
        <w:rPr>
          <w:rFonts w:ascii="Calibri" w:hAnsi="Calibri" w:cs="Calibri"/>
          <w:b/>
          <w:bCs/>
          <w:noProof/>
          <w:sz w:val="24"/>
          <w:szCs w:val="24"/>
        </w:rPr>
        <w:t>5</w:t>
      </w:r>
      <w:r w:rsidRPr="00446876">
        <w:rPr>
          <w:rFonts w:ascii="Calibri" w:hAnsi="Calibri" w:cs="Calibri"/>
          <w:noProof/>
          <w:sz w:val="24"/>
          <w:szCs w:val="24"/>
        </w:rPr>
        <w:t xml:space="preserve"> (8), 1–22, doi:10.3389/fimmu.2014.00514 (2014).</w:t>
      </w:r>
    </w:p>
    <w:p w14:paraId="112E4060"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11.</w:t>
      </w:r>
      <w:r w:rsidRPr="00446876">
        <w:rPr>
          <w:rFonts w:ascii="Calibri" w:hAnsi="Calibri" w:cs="Calibri"/>
          <w:noProof/>
          <w:sz w:val="24"/>
          <w:szCs w:val="24"/>
        </w:rPr>
        <w:tab/>
        <w:t xml:space="preserve">Guilherme, A., Virbasius, J. V, Vishwajeet, P. &amp; Czech, M. P. Adipocyte dysfunctions linking obesity to insulin resistance and type 2 diabetes. </w:t>
      </w:r>
      <w:r w:rsidRPr="00446876">
        <w:rPr>
          <w:rFonts w:ascii="Calibri" w:hAnsi="Calibri" w:cs="Calibri"/>
          <w:i/>
          <w:iCs/>
          <w:noProof/>
          <w:sz w:val="24"/>
          <w:szCs w:val="24"/>
        </w:rPr>
        <w:t>Nat Rev Mol Cell Biol</w:t>
      </w:r>
      <w:r w:rsidRPr="00446876">
        <w:rPr>
          <w:rFonts w:ascii="Calibri" w:hAnsi="Calibri" w:cs="Calibri"/>
          <w:noProof/>
          <w:sz w:val="24"/>
          <w:szCs w:val="24"/>
        </w:rPr>
        <w:t xml:space="preserve"> </w:t>
      </w:r>
      <w:r w:rsidRPr="00446876">
        <w:rPr>
          <w:rFonts w:ascii="Calibri" w:hAnsi="Calibri" w:cs="Calibri"/>
          <w:b/>
          <w:bCs/>
          <w:noProof/>
          <w:sz w:val="24"/>
          <w:szCs w:val="24"/>
        </w:rPr>
        <w:t>9</w:t>
      </w:r>
      <w:r w:rsidRPr="00446876">
        <w:rPr>
          <w:rFonts w:ascii="Calibri" w:hAnsi="Calibri" w:cs="Calibri"/>
          <w:noProof/>
          <w:sz w:val="24"/>
          <w:szCs w:val="24"/>
        </w:rPr>
        <w:t xml:space="preserve"> (5), 367–377, doi:10.1038/nrm2391.Adipocyte (2008).</w:t>
      </w:r>
    </w:p>
    <w:p w14:paraId="3668541B"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12.</w:t>
      </w:r>
      <w:r w:rsidRPr="00446876">
        <w:rPr>
          <w:rFonts w:ascii="Calibri" w:hAnsi="Calibri" w:cs="Calibri"/>
          <w:noProof/>
          <w:sz w:val="24"/>
          <w:szCs w:val="24"/>
        </w:rPr>
        <w:tab/>
        <w:t xml:space="preserve">Cummins, T. D., Holden, C. R., </w:t>
      </w:r>
      <w:r w:rsidRPr="00446876">
        <w:rPr>
          <w:rFonts w:ascii="Calibri" w:hAnsi="Calibri" w:cs="Calibri"/>
          <w:i/>
          <w:iCs/>
          <w:noProof/>
          <w:sz w:val="24"/>
          <w:szCs w:val="24"/>
        </w:rPr>
        <w:t>et al.</w:t>
      </w:r>
      <w:r w:rsidRPr="00446876">
        <w:rPr>
          <w:rFonts w:ascii="Calibri" w:hAnsi="Calibri" w:cs="Calibri"/>
          <w:noProof/>
          <w:sz w:val="24"/>
          <w:szCs w:val="24"/>
        </w:rPr>
        <w:t xml:space="preserve"> Metabolic remodeling of white adipose tissue in obesity. </w:t>
      </w:r>
      <w:r w:rsidRPr="00446876">
        <w:rPr>
          <w:rFonts w:ascii="Calibri" w:hAnsi="Calibri" w:cs="Calibri"/>
          <w:i/>
          <w:iCs/>
          <w:noProof/>
          <w:sz w:val="24"/>
          <w:szCs w:val="24"/>
        </w:rPr>
        <w:t>Am J Physiol Endocrinol Metab</w:t>
      </w:r>
      <w:r w:rsidRPr="00446876">
        <w:rPr>
          <w:rFonts w:ascii="Calibri" w:hAnsi="Calibri" w:cs="Calibri"/>
          <w:noProof/>
          <w:sz w:val="24"/>
          <w:szCs w:val="24"/>
        </w:rPr>
        <w:t xml:space="preserve"> </w:t>
      </w:r>
      <w:r w:rsidRPr="00446876">
        <w:rPr>
          <w:rFonts w:ascii="Calibri" w:hAnsi="Calibri" w:cs="Calibri"/>
          <w:b/>
          <w:bCs/>
          <w:noProof/>
          <w:sz w:val="24"/>
          <w:szCs w:val="24"/>
        </w:rPr>
        <w:t>307</w:t>
      </w:r>
      <w:r w:rsidRPr="00446876">
        <w:rPr>
          <w:rFonts w:ascii="Calibri" w:hAnsi="Calibri" w:cs="Calibri"/>
          <w:noProof/>
          <w:sz w:val="24"/>
          <w:szCs w:val="24"/>
        </w:rPr>
        <w:t xml:space="preserve"> (3), E262-77, doi:10.1152/ajpendo.00271.2013 (2014).</w:t>
      </w:r>
    </w:p>
    <w:p w14:paraId="5B6F503F"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lastRenderedPageBreak/>
        <w:t>13.</w:t>
      </w:r>
      <w:r w:rsidRPr="00446876">
        <w:rPr>
          <w:rFonts w:ascii="Calibri" w:hAnsi="Calibri" w:cs="Calibri"/>
          <w:noProof/>
          <w:sz w:val="24"/>
          <w:szCs w:val="24"/>
        </w:rPr>
        <w:tab/>
        <w:t xml:space="preserve">Fujisaka, S., Usui, I., </w:t>
      </w:r>
      <w:r w:rsidRPr="00446876">
        <w:rPr>
          <w:rFonts w:ascii="Calibri" w:hAnsi="Calibri" w:cs="Calibri"/>
          <w:i/>
          <w:iCs/>
          <w:noProof/>
          <w:sz w:val="24"/>
          <w:szCs w:val="24"/>
        </w:rPr>
        <w:t>et al.</w:t>
      </w:r>
      <w:r w:rsidRPr="00446876">
        <w:rPr>
          <w:rFonts w:ascii="Calibri" w:hAnsi="Calibri" w:cs="Calibri"/>
          <w:noProof/>
          <w:sz w:val="24"/>
          <w:szCs w:val="24"/>
        </w:rPr>
        <w:t xml:space="preserve"> Regulatory Mechanisms for Adipose Tissue M1 and M2 Macrophages in Diet Induced Obese Mice. </w:t>
      </w:r>
      <w:r w:rsidRPr="00446876">
        <w:rPr>
          <w:rFonts w:ascii="Calibri" w:hAnsi="Calibri" w:cs="Calibri"/>
          <w:i/>
          <w:iCs/>
          <w:noProof/>
          <w:sz w:val="24"/>
          <w:szCs w:val="24"/>
        </w:rPr>
        <w:t>Diabetes</w:t>
      </w:r>
      <w:r w:rsidRPr="00446876">
        <w:rPr>
          <w:rFonts w:ascii="Calibri" w:hAnsi="Calibri" w:cs="Calibri"/>
          <w:noProof/>
          <w:sz w:val="24"/>
          <w:szCs w:val="24"/>
        </w:rPr>
        <w:t xml:space="preserve"> </w:t>
      </w:r>
      <w:r w:rsidRPr="00446876">
        <w:rPr>
          <w:rFonts w:ascii="Calibri" w:hAnsi="Calibri" w:cs="Calibri"/>
          <w:b/>
          <w:bCs/>
          <w:noProof/>
          <w:sz w:val="24"/>
          <w:szCs w:val="24"/>
        </w:rPr>
        <w:t>58</w:t>
      </w:r>
      <w:r w:rsidRPr="00446876">
        <w:rPr>
          <w:rFonts w:ascii="Calibri" w:hAnsi="Calibri" w:cs="Calibri"/>
          <w:noProof/>
          <w:sz w:val="24"/>
          <w:szCs w:val="24"/>
        </w:rPr>
        <w:t xml:space="preserve"> (9), 2574–2582, doi:10.2337/db08-1475. (2009).</w:t>
      </w:r>
    </w:p>
    <w:p w14:paraId="586662D1" w14:textId="33A118BA"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14.</w:t>
      </w:r>
      <w:r w:rsidRPr="00446876">
        <w:rPr>
          <w:rFonts w:ascii="Calibri" w:hAnsi="Calibri" w:cs="Calibri"/>
          <w:noProof/>
          <w:sz w:val="24"/>
          <w:szCs w:val="24"/>
        </w:rPr>
        <w:tab/>
        <w:t xml:space="preserve">Lumeng, C. N., Bodzin, J. L. &amp; Saltiel, A. R. Obesity induces a phenotipic switch in adipose tissue macrophage polarization. </w:t>
      </w:r>
      <w:r w:rsidRPr="00446876">
        <w:rPr>
          <w:rFonts w:ascii="Calibri" w:hAnsi="Calibri" w:cs="Calibri"/>
          <w:i/>
          <w:iCs/>
          <w:noProof/>
          <w:sz w:val="24"/>
          <w:szCs w:val="24"/>
        </w:rPr>
        <w:t>J Clin Invest</w:t>
      </w:r>
      <w:r w:rsidRPr="00446876">
        <w:rPr>
          <w:rFonts w:ascii="Calibri" w:hAnsi="Calibri" w:cs="Calibri"/>
          <w:noProof/>
          <w:sz w:val="24"/>
          <w:szCs w:val="24"/>
        </w:rPr>
        <w:t xml:space="preserve"> </w:t>
      </w:r>
      <w:r w:rsidRPr="00446876">
        <w:rPr>
          <w:rFonts w:ascii="Calibri" w:hAnsi="Calibri" w:cs="Calibri"/>
          <w:b/>
          <w:bCs/>
          <w:noProof/>
          <w:sz w:val="24"/>
          <w:szCs w:val="24"/>
        </w:rPr>
        <w:t>117</w:t>
      </w:r>
      <w:r w:rsidRPr="00446876">
        <w:rPr>
          <w:rFonts w:ascii="Calibri" w:hAnsi="Calibri" w:cs="Calibri"/>
          <w:noProof/>
          <w:sz w:val="24"/>
          <w:szCs w:val="24"/>
        </w:rPr>
        <w:t xml:space="preserve"> (1), 175–184, doi:10.1172/JCI29881. (2007).</w:t>
      </w:r>
    </w:p>
    <w:p w14:paraId="6AE9D546"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15.</w:t>
      </w:r>
      <w:r w:rsidRPr="00446876">
        <w:rPr>
          <w:rFonts w:ascii="Calibri" w:hAnsi="Calibri" w:cs="Calibri"/>
          <w:noProof/>
          <w:sz w:val="24"/>
          <w:szCs w:val="24"/>
        </w:rPr>
        <w:tab/>
        <w:t xml:space="preserve">Qureshi, K. &amp; Abrams, G. A. Metabolic liver disease of obesity and role of adipose tissue in the pathogenesis of nonalcoholic fatty liver disease. </w:t>
      </w:r>
      <w:r w:rsidRPr="00446876">
        <w:rPr>
          <w:rFonts w:ascii="Calibri" w:hAnsi="Calibri" w:cs="Calibri"/>
          <w:i/>
          <w:iCs/>
          <w:noProof/>
          <w:sz w:val="24"/>
          <w:szCs w:val="24"/>
        </w:rPr>
        <w:t>World J Gastroenterol</w:t>
      </w:r>
      <w:r w:rsidRPr="00446876">
        <w:rPr>
          <w:rFonts w:ascii="Calibri" w:hAnsi="Calibri" w:cs="Calibri"/>
          <w:noProof/>
          <w:sz w:val="24"/>
          <w:szCs w:val="24"/>
        </w:rPr>
        <w:t xml:space="preserve"> </w:t>
      </w:r>
      <w:r w:rsidRPr="00446876">
        <w:rPr>
          <w:rFonts w:ascii="Calibri" w:hAnsi="Calibri" w:cs="Calibri"/>
          <w:b/>
          <w:bCs/>
          <w:noProof/>
          <w:sz w:val="24"/>
          <w:szCs w:val="24"/>
        </w:rPr>
        <w:t>13</w:t>
      </w:r>
      <w:r w:rsidRPr="00446876">
        <w:rPr>
          <w:rFonts w:ascii="Calibri" w:hAnsi="Calibri" w:cs="Calibri"/>
          <w:noProof/>
          <w:sz w:val="24"/>
          <w:szCs w:val="24"/>
        </w:rPr>
        <w:t xml:space="preserve"> (26), 3540–3553, doi:10.3748/wjg.v13.i26.3540 (2007).</w:t>
      </w:r>
    </w:p>
    <w:p w14:paraId="27A7C71B"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16.</w:t>
      </w:r>
      <w:r w:rsidRPr="00446876">
        <w:rPr>
          <w:rFonts w:ascii="Calibri" w:hAnsi="Calibri" w:cs="Calibri"/>
          <w:noProof/>
          <w:sz w:val="24"/>
          <w:szCs w:val="24"/>
        </w:rPr>
        <w:tab/>
        <w:t xml:space="preserve">Bedossa, P. &amp; Paradis, V. Liver extracellular matrix in health and disease. </w:t>
      </w:r>
      <w:r w:rsidRPr="00446876">
        <w:rPr>
          <w:rFonts w:ascii="Calibri" w:hAnsi="Calibri" w:cs="Calibri"/>
          <w:i/>
          <w:iCs/>
          <w:noProof/>
          <w:sz w:val="24"/>
          <w:szCs w:val="24"/>
        </w:rPr>
        <w:t>J Pathol</w:t>
      </w:r>
      <w:r w:rsidRPr="00446876">
        <w:rPr>
          <w:rFonts w:ascii="Calibri" w:hAnsi="Calibri" w:cs="Calibri"/>
          <w:noProof/>
          <w:sz w:val="24"/>
          <w:szCs w:val="24"/>
        </w:rPr>
        <w:t xml:space="preserve"> </w:t>
      </w:r>
      <w:r w:rsidRPr="00446876">
        <w:rPr>
          <w:rFonts w:ascii="Calibri" w:hAnsi="Calibri" w:cs="Calibri"/>
          <w:b/>
          <w:bCs/>
          <w:noProof/>
          <w:sz w:val="24"/>
          <w:szCs w:val="24"/>
        </w:rPr>
        <w:t>200</w:t>
      </w:r>
      <w:r w:rsidRPr="00446876">
        <w:rPr>
          <w:rFonts w:ascii="Calibri" w:hAnsi="Calibri" w:cs="Calibri"/>
          <w:noProof/>
          <w:sz w:val="24"/>
          <w:szCs w:val="24"/>
        </w:rPr>
        <w:t xml:space="preserve"> (4), 504–515, doi:10.1002/path.1397 (2003).</w:t>
      </w:r>
    </w:p>
    <w:p w14:paraId="6A8E2734"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17.</w:t>
      </w:r>
      <w:r w:rsidRPr="00446876">
        <w:rPr>
          <w:rFonts w:ascii="Calibri" w:hAnsi="Calibri" w:cs="Calibri"/>
          <w:noProof/>
          <w:sz w:val="24"/>
          <w:szCs w:val="24"/>
        </w:rPr>
        <w:tab/>
        <w:t xml:space="preserve">Tilg, H. &amp; Moschen, A. R. Evolution of inflammation in nonalcoholic fatty liver disease: The multiple parallel hits hypothesis. </w:t>
      </w:r>
      <w:r w:rsidRPr="00446876">
        <w:rPr>
          <w:rFonts w:ascii="Calibri" w:hAnsi="Calibri" w:cs="Calibri"/>
          <w:i/>
          <w:iCs/>
          <w:noProof/>
          <w:sz w:val="24"/>
          <w:szCs w:val="24"/>
        </w:rPr>
        <w:t>Hepatology</w:t>
      </w:r>
      <w:r w:rsidRPr="00446876">
        <w:rPr>
          <w:rFonts w:ascii="Calibri" w:hAnsi="Calibri" w:cs="Calibri"/>
          <w:noProof/>
          <w:sz w:val="24"/>
          <w:szCs w:val="24"/>
        </w:rPr>
        <w:t xml:space="preserve"> </w:t>
      </w:r>
      <w:r w:rsidRPr="00446876">
        <w:rPr>
          <w:rFonts w:ascii="Calibri" w:hAnsi="Calibri" w:cs="Calibri"/>
          <w:b/>
          <w:bCs/>
          <w:noProof/>
          <w:sz w:val="24"/>
          <w:szCs w:val="24"/>
        </w:rPr>
        <w:t>52</w:t>
      </w:r>
      <w:r w:rsidRPr="00446876">
        <w:rPr>
          <w:rFonts w:ascii="Calibri" w:hAnsi="Calibri" w:cs="Calibri"/>
          <w:noProof/>
          <w:sz w:val="24"/>
          <w:szCs w:val="24"/>
        </w:rPr>
        <w:t xml:space="preserve"> (5), 1836–1846, doi:10.1002/hep.24001 (2010).</w:t>
      </w:r>
    </w:p>
    <w:p w14:paraId="6A82F245"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18.</w:t>
      </w:r>
      <w:r w:rsidRPr="00446876">
        <w:rPr>
          <w:rFonts w:ascii="Calibri" w:hAnsi="Calibri" w:cs="Calibri"/>
          <w:noProof/>
          <w:sz w:val="24"/>
          <w:szCs w:val="24"/>
        </w:rPr>
        <w:tab/>
        <w:t xml:space="preserve">Milic, S., Lulic, D. &amp; Stimac, D. Non-alcoholic fatty liver disease and obesity: Biochemical, metabolic and clinical presentations. </w:t>
      </w:r>
      <w:r w:rsidRPr="00446876">
        <w:rPr>
          <w:rFonts w:ascii="Calibri" w:hAnsi="Calibri" w:cs="Calibri"/>
          <w:i/>
          <w:iCs/>
          <w:noProof/>
          <w:sz w:val="24"/>
          <w:szCs w:val="24"/>
        </w:rPr>
        <w:t>World J Gastroenterol</w:t>
      </w:r>
      <w:r w:rsidRPr="00446876">
        <w:rPr>
          <w:rFonts w:ascii="Calibri" w:hAnsi="Calibri" w:cs="Calibri"/>
          <w:noProof/>
          <w:sz w:val="24"/>
          <w:szCs w:val="24"/>
        </w:rPr>
        <w:t xml:space="preserve"> </w:t>
      </w:r>
      <w:r w:rsidRPr="00446876">
        <w:rPr>
          <w:rFonts w:ascii="Calibri" w:hAnsi="Calibri" w:cs="Calibri"/>
          <w:b/>
          <w:bCs/>
          <w:noProof/>
          <w:sz w:val="24"/>
          <w:szCs w:val="24"/>
        </w:rPr>
        <w:t>20</w:t>
      </w:r>
      <w:r w:rsidRPr="00446876">
        <w:rPr>
          <w:rFonts w:ascii="Calibri" w:hAnsi="Calibri" w:cs="Calibri"/>
          <w:noProof/>
          <w:sz w:val="24"/>
          <w:szCs w:val="24"/>
        </w:rPr>
        <w:t xml:space="preserve"> (28), 9330–9337, doi:10.3748/wjg.v20.i28.9330 (2014).</w:t>
      </w:r>
    </w:p>
    <w:p w14:paraId="3C952EFD" w14:textId="6086C95F"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19.</w:t>
      </w:r>
      <w:r w:rsidRPr="00446876">
        <w:rPr>
          <w:rFonts w:ascii="Calibri" w:hAnsi="Calibri" w:cs="Calibri"/>
          <w:noProof/>
          <w:sz w:val="24"/>
          <w:szCs w:val="24"/>
        </w:rPr>
        <w:tab/>
        <w:t xml:space="preserve">Williams, I. L., Wheatcroft, S. B., Shah, A. M. &amp; Kearney, M. T. Obesity, atherosclerosis and the vascular endothelium: mechanisms of reduced nitric oxide bioavailability in obese humans. </w:t>
      </w:r>
      <w:r w:rsidRPr="00446876">
        <w:rPr>
          <w:rFonts w:ascii="Calibri" w:hAnsi="Calibri" w:cs="Calibri"/>
          <w:i/>
          <w:iCs/>
          <w:noProof/>
          <w:sz w:val="24"/>
          <w:szCs w:val="24"/>
        </w:rPr>
        <w:t>Int J Obesity</w:t>
      </w:r>
      <w:r w:rsidRPr="00446876">
        <w:rPr>
          <w:rFonts w:ascii="Calibri" w:hAnsi="Calibri" w:cs="Calibri"/>
          <w:noProof/>
          <w:sz w:val="24"/>
          <w:szCs w:val="24"/>
        </w:rPr>
        <w:t xml:space="preserve"> </w:t>
      </w:r>
      <w:r w:rsidRPr="00446876">
        <w:rPr>
          <w:rFonts w:ascii="Calibri" w:hAnsi="Calibri" w:cs="Calibri"/>
          <w:b/>
          <w:bCs/>
          <w:noProof/>
          <w:sz w:val="24"/>
          <w:szCs w:val="24"/>
        </w:rPr>
        <w:t>26</w:t>
      </w:r>
      <w:r w:rsidRPr="00446876">
        <w:rPr>
          <w:rFonts w:ascii="Calibri" w:hAnsi="Calibri" w:cs="Calibri"/>
          <w:noProof/>
          <w:sz w:val="24"/>
          <w:szCs w:val="24"/>
        </w:rPr>
        <w:t xml:space="preserve"> (12), 754–764, doi:10.1038/sj.ijo.0801995 (2002).</w:t>
      </w:r>
    </w:p>
    <w:p w14:paraId="4238654B"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20.</w:t>
      </w:r>
      <w:r w:rsidRPr="00446876">
        <w:rPr>
          <w:rFonts w:ascii="Calibri" w:hAnsi="Calibri" w:cs="Calibri"/>
          <w:noProof/>
          <w:sz w:val="24"/>
          <w:szCs w:val="24"/>
        </w:rPr>
        <w:tab/>
        <w:t xml:space="preserve">Mestas, J. &amp; Ley, K. Monocyte-Endothelial Cell Interactions in the Development of Atherosclerosis. </w:t>
      </w:r>
      <w:r w:rsidRPr="00446876">
        <w:rPr>
          <w:rFonts w:ascii="Calibri" w:hAnsi="Calibri" w:cs="Calibri"/>
          <w:i/>
          <w:iCs/>
          <w:noProof/>
          <w:sz w:val="24"/>
          <w:szCs w:val="24"/>
        </w:rPr>
        <w:t>Trends Cardiovasc Med.</w:t>
      </w:r>
      <w:r w:rsidRPr="00446876">
        <w:rPr>
          <w:rFonts w:ascii="Calibri" w:hAnsi="Calibri" w:cs="Calibri"/>
          <w:noProof/>
          <w:sz w:val="24"/>
          <w:szCs w:val="24"/>
        </w:rPr>
        <w:t xml:space="preserve"> </w:t>
      </w:r>
      <w:r w:rsidRPr="00446876">
        <w:rPr>
          <w:rFonts w:ascii="Calibri" w:hAnsi="Calibri" w:cs="Calibri"/>
          <w:b/>
          <w:bCs/>
          <w:noProof/>
          <w:sz w:val="24"/>
          <w:szCs w:val="24"/>
        </w:rPr>
        <w:t>18</w:t>
      </w:r>
      <w:r w:rsidRPr="00446876">
        <w:rPr>
          <w:rFonts w:ascii="Calibri" w:hAnsi="Calibri" w:cs="Calibri"/>
          <w:noProof/>
          <w:sz w:val="24"/>
          <w:szCs w:val="24"/>
        </w:rPr>
        <w:t xml:space="preserve"> (6), 228–232, doi:10.1016/j.tcm.2008.11.004 (2008).</w:t>
      </w:r>
    </w:p>
    <w:p w14:paraId="0892CFBB"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21.</w:t>
      </w:r>
      <w:r w:rsidRPr="00446876">
        <w:rPr>
          <w:rFonts w:ascii="Calibri" w:hAnsi="Calibri" w:cs="Calibri"/>
          <w:noProof/>
          <w:sz w:val="24"/>
          <w:szCs w:val="24"/>
        </w:rPr>
        <w:tab/>
        <w:t xml:space="preserve">Wynn, T. A., Chawla, A. &amp; Pollard, J. W. Macrophage biology in development, homeostasis and disease. </w:t>
      </w:r>
      <w:r w:rsidRPr="00446876">
        <w:rPr>
          <w:rFonts w:ascii="Calibri" w:hAnsi="Calibri" w:cs="Calibri"/>
          <w:i/>
          <w:iCs/>
          <w:noProof/>
          <w:sz w:val="24"/>
          <w:szCs w:val="24"/>
        </w:rPr>
        <w:t>Nature</w:t>
      </w:r>
      <w:r w:rsidRPr="00446876">
        <w:rPr>
          <w:rFonts w:ascii="Calibri" w:hAnsi="Calibri" w:cs="Calibri"/>
          <w:noProof/>
          <w:sz w:val="24"/>
          <w:szCs w:val="24"/>
        </w:rPr>
        <w:t xml:space="preserve"> </w:t>
      </w:r>
      <w:r w:rsidRPr="00446876">
        <w:rPr>
          <w:rFonts w:ascii="Calibri" w:hAnsi="Calibri" w:cs="Calibri"/>
          <w:b/>
          <w:bCs/>
          <w:noProof/>
          <w:sz w:val="24"/>
          <w:szCs w:val="24"/>
        </w:rPr>
        <w:t>496</w:t>
      </w:r>
      <w:r w:rsidRPr="00446876">
        <w:rPr>
          <w:rFonts w:ascii="Calibri" w:hAnsi="Calibri" w:cs="Calibri"/>
          <w:noProof/>
          <w:sz w:val="24"/>
          <w:szCs w:val="24"/>
        </w:rPr>
        <w:t xml:space="preserve"> (7446), 445–55, doi:10.1038/nature12034 (2013).</w:t>
      </w:r>
    </w:p>
    <w:p w14:paraId="0337F87A" w14:textId="2DE834AE"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22.</w:t>
      </w:r>
      <w:r w:rsidRPr="00446876">
        <w:rPr>
          <w:rFonts w:ascii="Calibri" w:hAnsi="Calibri" w:cs="Calibri"/>
          <w:noProof/>
          <w:sz w:val="24"/>
          <w:szCs w:val="24"/>
        </w:rPr>
        <w:tab/>
        <w:t xml:space="preserve">Davies, L. C., Jenkins, S. J., Allen, J. E. &amp; Taylor, P. R. Tissue-resident macrophages. </w:t>
      </w:r>
      <w:r w:rsidRPr="00446876">
        <w:rPr>
          <w:rFonts w:ascii="Calibri" w:hAnsi="Calibri" w:cs="Calibri"/>
          <w:i/>
          <w:iCs/>
          <w:noProof/>
          <w:sz w:val="24"/>
          <w:szCs w:val="24"/>
        </w:rPr>
        <w:t>Nat Rev Immunol</w:t>
      </w:r>
      <w:r w:rsidRPr="00446876">
        <w:rPr>
          <w:rFonts w:ascii="Calibri" w:hAnsi="Calibri" w:cs="Calibri"/>
          <w:noProof/>
          <w:sz w:val="24"/>
          <w:szCs w:val="24"/>
        </w:rPr>
        <w:t xml:space="preserve"> </w:t>
      </w:r>
      <w:r w:rsidRPr="00446876">
        <w:rPr>
          <w:rFonts w:ascii="Calibri" w:hAnsi="Calibri" w:cs="Calibri"/>
          <w:b/>
          <w:bCs/>
          <w:noProof/>
          <w:sz w:val="24"/>
          <w:szCs w:val="24"/>
        </w:rPr>
        <w:t>14</w:t>
      </w:r>
      <w:r w:rsidRPr="00446876">
        <w:rPr>
          <w:rFonts w:ascii="Calibri" w:hAnsi="Calibri" w:cs="Calibri"/>
          <w:noProof/>
          <w:sz w:val="24"/>
          <w:szCs w:val="24"/>
        </w:rPr>
        <w:t xml:space="preserve"> (10), 986–95, doi:10.1038/ni.2705 (2013).</w:t>
      </w:r>
    </w:p>
    <w:p w14:paraId="154414FF"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23.</w:t>
      </w:r>
      <w:r w:rsidRPr="00446876">
        <w:rPr>
          <w:rFonts w:ascii="Calibri" w:hAnsi="Calibri" w:cs="Calibri"/>
          <w:noProof/>
          <w:sz w:val="24"/>
          <w:szCs w:val="24"/>
        </w:rPr>
        <w:tab/>
        <w:t xml:space="preserve">Basu, S., Campbell, H. M., Dittel, B. N. &amp; Ray, A. Purification of specific cell population by fluorescence activated cell sorting (FACS). </w:t>
      </w:r>
      <w:r w:rsidRPr="00446876">
        <w:rPr>
          <w:rFonts w:ascii="Calibri" w:hAnsi="Calibri" w:cs="Calibri"/>
          <w:i/>
          <w:iCs/>
          <w:noProof/>
          <w:sz w:val="24"/>
          <w:szCs w:val="24"/>
        </w:rPr>
        <w:t>J Vis Exp</w:t>
      </w:r>
      <w:r w:rsidRPr="00446876">
        <w:rPr>
          <w:rFonts w:ascii="Calibri" w:hAnsi="Calibri" w:cs="Calibri"/>
          <w:noProof/>
          <w:sz w:val="24"/>
          <w:szCs w:val="24"/>
        </w:rPr>
        <w:t xml:space="preserve"> </w:t>
      </w:r>
      <w:r w:rsidRPr="00446876">
        <w:rPr>
          <w:rFonts w:ascii="Calibri" w:hAnsi="Calibri" w:cs="Calibri"/>
          <w:b/>
          <w:bCs/>
          <w:noProof/>
          <w:sz w:val="24"/>
          <w:szCs w:val="24"/>
        </w:rPr>
        <w:t>e1546</w:t>
      </w:r>
      <w:r w:rsidRPr="00446876">
        <w:rPr>
          <w:rFonts w:ascii="Calibri" w:hAnsi="Calibri" w:cs="Calibri"/>
          <w:noProof/>
          <w:sz w:val="24"/>
          <w:szCs w:val="24"/>
        </w:rPr>
        <w:t xml:space="preserve"> (41), 5–8, doi:10.3791/1546 (2010).</w:t>
      </w:r>
    </w:p>
    <w:p w14:paraId="6FE648B6"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24.</w:t>
      </w:r>
      <w:r w:rsidRPr="00446876">
        <w:rPr>
          <w:rFonts w:ascii="Calibri" w:hAnsi="Calibri" w:cs="Calibri"/>
          <w:noProof/>
          <w:sz w:val="24"/>
          <w:szCs w:val="24"/>
        </w:rPr>
        <w:tab/>
        <w:t xml:space="preserve">Mann, A., Thompson, A., Robbins, N. &amp; Blomkalns, A. L. Localization, Identification, and Excision of Murine Adipose Depots. </w:t>
      </w:r>
      <w:r w:rsidRPr="00446876">
        <w:rPr>
          <w:rFonts w:ascii="Calibri" w:hAnsi="Calibri" w:cs="Calibri"/>
          <w:i/>
          <w:iCs/>
          <w:noProof/>
          <w:sz w:val="24"/>
          <w:szCs w:val="24"/>
        </w:rPr>
        <w:t>J Vis Exp</w:t>
      </w:r>
      <w:r w:rsidRPr="00446876">
        <w:rPr>
          <w:rFonts w:ascii="Calibri" w:hAnsi="Calibri" w:cs="Calibri"/>
          <w:noProof/>
          <w:sz w:val="24"/>
          <w:szCs w:val="24"/>
        </w:rPr>
        <w:t xml:space="preserve"> </w:t>
      </w:r>
      <w:r w:rsidRPr="00446876">
        <w:rPr>
          <w:rFonts w:ascii="Calibri" w:hAnsi="Calibri" w:cs="Calibri"/>
          <w:b/>
          <w:bCs/>
          <w:noProof/>
          <w:sz w:val="24"/>
          <w:szCs w:val="24"/>
        </w:rPr>
        <w:t>e52174</w:t>
      </w:r>
      <w:r w:rsidRPr="00446876">
        <w:rPr>
          <w:rFonts w:ascii="Calibri" w:hAnsi="Calibri" w:cs="Calibri"/>
          <w:noProof/>
          <w:sz w:val="24"/>
          <w:szCs w:val="24"/>
        </w:rPr>
        <w:t xml:space="preserve"> (94), doi:10.3791/52174 (2014).</w:t>
      </w:r>
    </w:p>
    <w:p w14:paraId="7080694C"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25.</w:t>
      </w:r>
      <w:r w:rsidRPr="00446876">
        <w:rPr>
          <w:rFonts w:ascii="Calibri" w:hAnsi="Calibri" w:cs="Calibri"/>
          <w:noProof/>
          <w:sz w:val="24"/>
          <w:szCs w:val="24"/>
        </w:rPr>
        <w:tab/>
        <w:t xml:space="preserve">Smedsrød, B. Protocol for preparation of mouse liver Kupffer cells and liver sinusoidal endothelial cells. </w:t>
      </w:r>
      <w:r w:rsidRPr="00446876">
        <w:rPr>
          <w:rFonts w:ascii="Calibri" w:hAnsi="Calibri" w:cs="Calibri"/>
          <w:b/>
          <w:bCs/>
          <w:noProof/>
          <w:sz w:val="24"/>
          <w:szCs w:val="24"/>
        </w:rPr>
        <w:t>1</w:t>
      </w:r>
      <w:r w:rsidRPr="00446876">
        <w:rPr>
          <w:rFonts w:ascii="Calibri" w:hAnsi="Calibri" w:cs="Calibri"/>
          <w:noProof/>
          <w:sz w:val="24"/>
          <w:szCs w:val="24"/>
        </w:rPr>
        <w:t xml:space="preserve"> (of 10), 1–10at &lt;http://munin.uit.no/handle/10037/4575&gt; (2012).</w:t>
      </w:r>
    </w:p>
    <w:p w14:paraId="09547A21"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26.</w:t>
      </w:r>
      <w:r w:rsidRPr="00446876">
        <w:rPr>
          <w:rFonts w:ascii="Calibri" w:hAnsi="Calibri" w:cs="Calibri"/>
          <w:noProof/>
          <w:sz w:val="24"/>
          <w:szCs w:val="24"/>
        </w:rPr>
        <w:tab/>
        <w:t xml:space="preserve">Butcher, M. J., Herre, M., Ley, K. &amp; Galkina, E. Flow cytometry analysis of immune cells within murine aortas. </w:t>
      </w:r>
      <w:r w:rsidRPr="00446876">
        <w:rPr>
          <w:rFonts w:ascii="Calibri" w:hAnsi="Calibri" w:cs="Calibri"/>
          <w:i/>
          <w:iCs/>
          <w:noProof/>
          <w:sz w:val="24"/>
          <w:szCs w:val="24"/>
        </w:rPr>
        <w:t>J Vis Exp</w:t>
      </w:r>
      <w:r w:rsidRPr="00446876">
        <w:rPr>
          <w:rFonts w:ascii="Calibri" w:hAnsi="Calibri" w:cs="Calibri"/>
          <w:noProof/>
          <w:sz w:val="24"/>
          <w:szCs w:val="24"/>
        </w:rPr>
        <w:t xml:space="preserve"> </w:t>
      </w:r>
      <w:r w:rsidRPr="00446876">
        <w:rPr>
          <w:rFonts w:ascii="Calibri" w:hAnsi="Calibri" w:cs="Calibri"/>
          <w:b/>
          <w:bCs/>
          <w:noProof/>
          <w:sz w:val="24"/>
          <w:szCs w:val="24"/>
        </w:rPr>
        <w:t>e2848</w:t>
      </w:r>
      <w:r w:rsidRPr="00446876">
        <w:rPr>
          <w:rFonts w:ascii="Calibri" w:hAnsi="Calibri" w:cs="Calibri"/>
          <w:noProof/>
          <w:sz w:val="24"/>
          <w:szCs w:val="24"/>
        </w:rPr>
        <w:t xml:space="preserve"> (53), 1–6, doi:10.3791/2848 (2011).</w:t>
      </w:r>
    </w:p>
    <w:p w14:paraId="08DDFEA9" w14:textId="2F03F8E5"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27.</w:t>
      </w:r>
      <w:r w:rsidRPr="00446876">
        <w:rPr>
          <w:rFonts w:ascii="Calibri" w:hAnsi="Calibri" w:cs="Calibri"/>
          <w:noProof/>
          <w:sz w:val="24"/>
          <w:szCs w:val="24"/>
        </w:rPr>
        <w:tab/>
        <w:t xml:space="preserve">Salamone, M., Saladino, S. &amp; Pampalone, M. Tissue Dissociation and Primary Cells Isolation Using Recombinant Collagenases Class I and II. </w:t>
      </w:r>
      <w:r w:rsidRPr="00446876">
        <w:rPr>
          <w:rFonts w:ascii="Calibri" w:hAnsi="Calibri" w:cs="Calibri"/>
          <w:i/>
          <w:iCs/>
          <w:noProof/>
          <w:sz w:val="24"/>
          <w:szCs w:val="24"/>
        </w:rPr>
        <w:t>Chemical Engineering Transactions</w:t>
      </w:r>
      <w:r w:rsidRPr="00446876">
        <w:rPr>
          <w:rFonts w:ascii="Calibri" w:hAnsi="Calibri" w:cs="Calibri"/>
          <w:noProof/>
          <w:sz w:val="24"/>
          <w:szCs w:val="24"/>
        </w:rPr>
        <w:t xml:space="preserve"> </w:t>
      </w:r>
      <w:r w:rsidRPr="00446876">
        <w:rPr>
          <w:rFonts w:ascii="Calibri" w:hAnsi="Calibri" w:cs="Calibri"/>
          <w:b/>
          <w:bCs/>
          <w:noProof/>
          <w:sz w:val="24"/>
          <w:szCs w:val="24"/>
        </w:rPr>
        <w:t>38</w:t>
      </w:r>
      <w:r w:rsidRPr="00446876">
        <w:rPr>
          <w:rFonts w:ascii="Calibri" w:hAnsi="Calibri" w:cs="Calibri"/>
          <w:noProof/>
          <w:sz w:val="24"/>
          <w:szCs w:val="24"/>
        </w:rPr>
        <w:t xml:space="preserve"> (Matsushita 1994), 247–252, doi:10.3303/CET1438042 (2014).</w:t>
      </w:r>
    </w:p>
    <w:p w14:paraId="477F557D" w14:textId="467033E5"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28.</w:t>
      </w:r>
      <w:r w:rsidRPr="00446876">
        <w:rPr>
          <w:rFonts w:ascii="Calibri" w:hAnsi="Calibri" w:cs="Calibri"/>
          <w:noProof/>
          <w:sz w:val="24"/>
          <w:szCs w:val="24"/>
        </w:rPr>
        <w:tab/>
        <w:t xml:space="preserve">Wells, R. G. The role of matrix stiffness in regulating cell behavior. </w:t>
      </w:r>
      <w:r w:rsidRPr="00446876">
        <w:rPr>
          <w:rFonts w:ascii="Calibri" w:hAnsi="Calibri" w:cs="Calibri"/>
          <w:i/>
          <w:iCs/>
          <w:noProof/>
          <w:sz w:val="24"/>
          <w:szCs w:val="24"/>
        </w:rPr>
        <w:t>Hepatology</w:t>
      </w:r>
      <w:r w:rsidRPr="00446876">
        <w:rPr>
          <w:rFonts w:ascii="Calibri" w:hAnsi="Calibri" w:cs="Calibri"/>
          <w:noProof/>
          <w:sz w:val="24"/>
          <w:szCs w:val="24"/>
        </w:rPr>
        <w:t xml:space="preserve"> </w:t>
      </w:r>
      <w:r w:rsidRPr="00446876">
        <w:rPr>
          <w:rFonts w:ascii="Calibri" w:hAnsi="Calibri" w:cs="Calibri"/>
          <w:b/>
          <w:bCs/>
          <w:noProof/>
          <w:sz w:val="24"/>
          <w:szCs w:val="24"/>
        </w:rPr>
        <w:t>47</w:t>
      </w:r>
      <w:r w:rsidRPr="00446876">
        <w:rPr>
          <w:rFonts w:ascii="Calibri" w:hAnsi="Calibri" w:cs="Calibri"/>
          <w:noProof/>
          <w:sz w:val="24"/>
          <w:szCs w:val="24"/>
        </w:rPr>
        <w:t xml:space="preserve"> (4), 1394–1400, doi:10.1002/hep.22193 (2008).</w:t>
      </w:r>
    </w:p>
    <w:p w14:paraId="7AFF69CF" w14:textId="5983C416"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29.</w:t>
      </w:r>
      <w:r w:rsidRPr="00446876">
        <w:rPr>
          <w:rFonts w:ascii="Calibri" w:hAnsi="Calibri" w:cs="Calibri"/>
          <w:noProof/>
          <w:sz w:val="24"/>
          <w:szCs w:val="24"/>
        </w:rPr>
        <w:tab/>
        <w:t xml:space="preserve">Fain, J. N. Isolation of Free Brown and White Fat Cells. </w:t>
      </w:r>
      <w:r w:rsidRPr="00446876">
        <w:rPr>
          <w:rFonts w:ascii="Calibri" w:hAnsi="Calibri" w:cs="Calibri"/>
          <w:i/>
          <w:iCs/>
          <w:noProof/>
          <w:sz w:val="24"/>
          <w:szCs w:val="24"/>
        </w:rPr>
        <w:t>Diabetologia</w:t>
      </w:r>
      <w:r w:rsidRPr="00446876">
        <w:rPr>
          <w:rFonts w:ascii="Calibri" w:hAnsi="Calibri" w:cs="Calibri"/>
          <w:noProof/>
          <w:sz w:val="24"/>
          <w:szCs w:val="24"/>
        </w:rPr>
        <w:t xml:space="preserve"> </w:t>
      </w:r>
      <w:r w:rsidRPr="00446876">
        <w:rPr>
          <w:rFonts w:ascii="Calibri" w:hAnsi="Calibri" w:cs="Calibri"/>
          <w:b/>
          <w:bCs/>
          <w:noProof/>
          <w:sz w:val="24"/>
          <w:szCs w:val="24"/>
        </w:rPr>
        <w:t>375</w:t>
      </w:r>
      <w:r w:rsidRPr="00446876">
        <w:rPr>
          <w:rFonts w:ascii="Calibri" w:hAnsi="Calibri" w:cs="Calibri"/>
          <w:noProof/>
          <w:sz w:val="24"/>
          <w:szCs w:val="24"/>
        </w:rPr>
        <w:t xml:space="preserve"> (1964), 555–561 (1968).</w:t>
      </w:r>
    </w:p>
    <w:p w14:paraId="338B1C64" w14:textId="60D88932"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30</w:t>
      </w:r>
      <w:r w:rsidR="006148A8">
        <w:rPr>
          <w:rFonts w:ascii="Calibri" w:hAnsi="Calibri" w:cs="Calibri"/>
          <w:noProof/>
          <w:sz w:val="24"/>
          <w:szCs w:val="24"/>
        </w:rPr>
        <w:t>.</w:t>
      </w:r>
      <w:r w:rsidR="006148A8">
        <w:rPr>
          <w:rFonts w:ascii="Calibri" w:hAnsi="Calibri" w:cs="Calibri"/>
          <w:noProof/>
          <w:sz w:val="24"/>
          <w:szCs w:val="24"/>
        </w:rPr>
        <w:tab/>
        <w:t>Seglen, P</w:t>
      </w:r>
      <w:r w:rsidRPr="00446876">
        <w:rPr>
          <w:rFonts w:ascii="Calibri" w:hAnsi="Calibri" w:cs="Calibri"/>
          <w:noProof/>
          <w:sz w:val="24"/>
          <w:szCs w:val="24"/>
        </w:rPr>
        <w:t xml:space="preserve">. Preparation of isolated rat liver cells. </w:t>
      </w:r>
      <w:r w:rsidRPr="00446876">
        <w:rPr>
          <w:rFonts w:ascii="Calibri" w:hAnsi="Calibri" w:cs="Calibri"/>
          <w:i/>
          <w:iCs/>
          <w:noProof/>
          <w:sz w:val="24"/>
          <w:szCs w:val="24"/>
        </w:rPr>
        <w:t>Method Cell Biol</w:t>
      </w:r>
      <w:r w:rsidRPr="00446876">
        <w:rPr>
          <w:rFonts w:ascii="Calibri" w:hAnsi="Calibri" w:cs="Calibri"/>
          <w:noProof/>
          <w:sz w:val="24"/>
          <w:szCs w:val="24"/>
        </w:rPr>
        <w:t xml:space="preserve"> </w:t>
      </w:r>
      <w:r w:rsidRPr="00446876">
        <w:rPr>
          <w:rFonts w:ascii="Calibri" w:hAnsi="Calibri" w:cs="Calibri"/>
          <w:b/>
          <w:bCs/>
          <w:noProof/>
          <w:sz w:val="24"/>
          <w:szCs w:val="24"/>
        </w:rPr>
        <w:t>13</w:t>
      </w:r>
      <w:r w:rsidRPr="00446876">
        <w:rPr>
          <w:rFonts w:ascii="Calibri" w:hAnsi="Calibri" w:cs="Calibri"/>
          <w:noProof/>
          <w:sz w:val="24"/>
          <w:szCs w:val="24"/>
        </w:rPr>
        <w:t>, 29–83 (1976).</w:t>
      </w:r>
    </w:p>
    <w:p w14:paraId="7ACCFB45" w14:textId="24ECECCF"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lastRenderedPageBreak/>
        <w:t>31.</w:t>
      </w:r>
      <w:r w:rsidRPr="00446876">
        <w:rPr>
          <w:rFonts w:ascii="Calibri" w:hAnsi="Calibri" w:cs="Calibri"/>
          <w:noProof/>
          <w:sz w:val="24"/>
          <w:szCs w:val="24"/>
        </w:rPr>
        <w:tab/>
        <w:t xml:space="preserve">Yu, S., Allen, J. N., </w:t>
      </w:r>
      <w:r w:rsidRPr="00446876">
        <w:rPr>
          <w:rFonts w:ascii="Calibri" w:hAnsi="Calibri" w:cs="Calibri"/>
          <w:i/>
          <w:iCs/>
          <w:noProof/>
          <w:sz w:val="24"/>
          <w:szCs w:val="24"/>
        </w:rPr>
        <w:t>et al.</w:t>
      </w:r>
      <w:r w:rsidRPr="00446876">
        <w:rPr>
          <w:rFonts w:ascii="Calibri" w:hAnsi="Calibri" w:cs="Calibri"/>
          <w:noProof/>
          <w:sz w:val="24"/>
          <w:szCs w:val="24"/>
        </w:rPr>
        <w:t xml:space="preserve"> The Ron Receptor Tyrosine Kinase Regulates Macrophage Heterogeneity and Plays a Protective Role in Diet-Induced Obesity, Atherosclerosis, and Hepatosteatosis. </w:t>
      </w:r>
      <w:r w:rsidRPr="00446876">
        <w:rPr>
          <w:rFonts w:ascii="Calibri" w:hAnsi="Calibri" w:cs="Calibri"/>
          <w:i/>
          <w:iCs/>
          <w:noProof/>
          <w:sz w:val="24"/>
          <w:szCs w:val="24"/>
        </w:rPr>
        <w:t>J Immunol</w:t>
      </w:r>
      <w:r w:rsidRPr="00446876">
        <w:rPr>
          <w:rFonts w:ascii="Calibri" w:hAnsi="Calibri" w:cs="Calibri"/>
          <w:noProof/>
          <w:sz w:val="24"/>
          <w:szCs w:val="24"/>
        </w:rPr>
        <w:t xml:space="preserve"> , doi:10.4049/jimmunol.1600450 (2016).</w:t>
      </w:r>
    </w:p>
    <w:p w14:paraId="24D08931" w14:textId="304576A0" w:rsidR="00446876" w:rsidRPr="00446876" w:rsidRDefault="00446876" w:rsidP="00FA5FA2">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32.</w:t>
      </w:r>
      <w:r w:rsidRPr="00446876">
        <w:rPr>
          <w:rFonts w:ascii="Calibri" w:hAnsi="Calibri" w:cs="Calibri"/>
          <w:noProof/>
          <w:sz w:val="24"/>
          <w:szCs w:val="24"/>
        </w:rPr>
        <w:tab/>
        <w:t xml:space="preserve">Yu, Y. R. A., O’Koren, E. G., </w:t>
      </w:r>
      <w:r w:rsidRPr="00446876">
        <w:rPr>
          <w:rFonts w:ascii="Calibri" w:hAnsi="Calibri" w:cs="Calibri"/>
          <w:i/>
          <w:iCs/>
          <w:noProof/>
          <w:sz w:val="24"/>
          <w:szCs w:val="24"/>
        </w:rPr>
        <w:t>et al.</w:t>
      </w:r>
      <w:r w:rsidRPr="00446876">
        <w:rPr>
          <w:rFonts w:ascii="Calibri" w:hAnsi="Calibri" w:cs="Calibri"/>
          <w:noProof/>
          <w:sz w:val="24"/>
          <w:szCs w:val="24"/>
        </w:rPr>
        <w:t xml:space="preserve"> A protocol for the comprehensive flow cytometric analysis of immune cells in normal and inflamed murine non-lymphoid tissues. </w:t>
      </w:r>
      <w:r w:rsidRPr="00446876">
        <w:rPr>
          <w:rFonts w:ascii="Calibri" w:hAnsi="Calibri" w:cs="Calibri"/>
          <w:i/>
          <w:iCs/>
          <w:noProof/>
          <w:sz w:val="24"/>
          <w:szCs w:val="24"/>
        </w:rPr>
        <w:t>PLoS ONE</w:t>
      </w:r>
      <w:r w:rsidRPr="00446876">
        <w:rPr>
          <w:rFonts w:ascii="Calibri" w:hAnsi="Calibri" w:cs="Calibri"/>
          <w:noProof/>
          <w:sz w:val="24"/>
          <w:szCs w:val="24"/>
        </w:rPr>
        <w:t xml:space="preserve"> </w:t>
      </w:r>
      <w:r w:rsidRPr="00446876">
        <w:rPr>
          <w:rFonts w:ascii="Calibri" w:hAnsi="Calibri" w:cs="Calibri"/>
          <w:b/>
          <w:bCs/>
          <w:noProof/>
          <w:sz w:val="24"/>
          <w:szCs w:val="24"/>
        </w:rPr>
        <w:t>11</w:t>
      </w:r>
      <w:r w:rsidRPr="00446876">
        <w:rPr>
          <w:rFonts w:ascii="Calibri" w:hAnsi="Calibri" w:cs="Calibri"/>
          <w:noProof/>
          <w:sz w:val="24"/>
          <w:szCs w:val="24"/>
        </w:rPr>
        <w:t xml:space="preserve"> (3), 1–23, doi:10.1371/journal.pone.0150606 (2016).</w:t>
      </w:r>
    </w:p>
    <w:p w14:paraId="6F2BF1B1" w14:textId="77777777" w:rsidR="00446876" w:rsidRPr="00446876" w:rsidRDefault="00446876" w:rsidP="00FA5FA2">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33.</w:t>
      </w:r>
      <w:r w:rsidRPr="00446876">
        <w:rPr>
          <w:rFonts w:ascii="Calibri" w:hAnsi="Calibri" w:cs="Calibri"/>
          <w:noProof/>
          <w:sz w:val="24"/>
          <w:szCs w:val="24"/>
        </w:rPr>
        <w:tab/>
        <w:t xml:space="preserve">Zizzo, G., Hilliard, B. A., Monestier, M. &amp; Coh Efficient clearance of early apoptotic cells by human macrophages requires “M2c” polarization and MerTK induction. </w:t>
      </w:r>
      <w:r w:rsidRPr="00446876">
        <w:rPr>
          <w:rFonts w:ascii="Calibri" w:hAnsi="Calibri" w:cs="Calibri"/>
          <w:i/>
          <w:iCs/>
          <w:noProof/>
          <w:sz w:val="24"/>
          <w:szCs w:val="24"/>
        </w:rPr>
        <w:t>J Immunol</w:t>
      </w:r>
      <w:r w:rsidRPr="00446876">
        <w:rPr>
          <w:rFonts w:ascii="Calibri" w:hAnsi="Calibri" w:cs="Calibri"/>
          <w:noProof/>
          <w:sz w:val="24"/>
          <w:szCs w:val="24"/>
        </w:rPr>
        <w:t xml:space="preserve"> </w:t>
      </w:r>
      <w:r w:rsidRPr="00446876">
        <w:rPr>
          <w:rFonts w:ascii="Calibri" w:hAnsi="Calibri" w:cs="Calibri"/>
          <w:b/>
          <w:bCs/>
          <w:noProof/>
          <w:sz w:val="24"/>
          <w:szCs w:val="24"/>
        </w:rPr>
        <w:t>100</w:t>
      </w:r>
      <w:r w:rsidRPr="00446876">
        <w:rPr>
          <w:rFonts w:ascii="Calibri" w:hAnsi="Calibri" w:cs="Calibri"/>
          <w:noProof/>
          <w:sz w:val="24"/>
          <w:szCs w:val="24"/>
        </w:rPr>
        <w:t xml:space="preserve"> (2), 130–134, doi:10.1016/j.pestbp.2011.02.012.Investigations (2012).</w:t>
      </w:r>
    </w:p>
    <w:p w14:paraId="03E40BCA" w14:textId="77777777" w:rsidR="00446876" w:rsidRPr="00446876" w:rsidRDefault="00446876" w:rsidP="00FA5FA2">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34.</w:t>
      </w:r>
      <w:r w:rsidRPr="00446876">
        <w:rPr>
          <w:rFonts w:ascii="Calibri" w:hAnsi="Calibri" w:cs="Calibri"/>
          <w:noProof/>
          <w:sz w:val="24"/>
          <w:szCs w:val="24"/>
        </w:rPr>
        <w:tab/>
        <w:t xml:space="preserve">Jablonski, K. A., Amici, S. A., </w:t>
      </w:r>
      <w:r w:rsidRPr="00446876">
        <w:rPr>
          <w:rFonts w:ascii="Calibri" w:hAnsi="Calibri" w:cs="Calibri"/>
          <w:i/>
          <w:iCs/>
          <w:noProof/>
          <w:sz w:val="24"/>
          <w:szCs w:val="24"/>
        </w:rPr>
        <w:t>et al.</w:t>
      </w:r>
      <w:r w:rsidRPr="00446876">
        <w:rPr>
          <w:rFonts w:ascii="Calibri" w:hAnsi="Calibri" w:cs="Calibri"/>
          <w:noProof/>
          <w:sz w:val="24"/>
          <w:szCs w:val="24"/>
        </w:rPr>
        <w:t xml:space="preserve"> Novel markers to delineate murine M1 and M2 macrophages. </w:t>
      </w:r>
      <w:r w:rsidRPr="00446876">
        <w:rPr>
          <w:rFonts w:ascii="Calibri" w:hAnsi="Calibri" w:cs="Calibri"/>
          <w:i/>
          <w:iCs/>
          <w:noProof/>
          <w:sz w:val="24"/>
          <w:szCs w:val="24"/>
        </w:rPr>
        <w:t>PLoS ONE</w:t>
      </w:r>
      <w:r w:rsidRPr="00446876">
        <w:rPr>
          <w:rFonts w:ascii="Calibri" w:hAnsi="Calibri" w:cs="Calibri"/>
          <w:noProof/>
          <w:sz w:val="24"/>
          <w:szCs w:val="24"/>
        </w:rPr>
        <w:t xml:space="preserve"> </w:t>
      </w:r>
      <w:r w:rsidRPr="00446876">
        <w:rPr>
          <w:rFonts w:ascii="Calibri" w:hAnsi="Calibri" w:cs="Calibri"/>
          <w:b/>
          <w:bCs/>
          <w:noProof/>
          <w:sz w:val="24"/>
          <w:szCs w:val="24"/>
        </w:rPr>
        <w:t>10</w:t>
      </w:r>
      <w:r w:rsidRPr="00446876">
        <w:rPr>
          <w:rFonts w:ascii="Calibri" w:hAnsi="Calibri" w:cs="Calibri"/>
          <w:noProof/>
          <w:sz w:val="24"/>
          <w:szCs w:val="24"/>
        </w:rPr>
        <w:t xml:space="preserve"> (12), 5–11, doi:10.1371/journal.pone.0145342 (2015).</w:t>
      </w:r>
    </w:p>
    <w:p w14:paraId="5EA4FADB" w14:textId="77777777" w:rsidR="00446876" w:rsidRPr="00446876" w:rsidRDefault="00446876" w:rsidP="00FA5FA2">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35.</w:t>
      </w:r>
      <w:r w:rsidRPr="00446876">
        <w:rPr>
          <w:rFonts w:ascii="Calibri" w:hAnsi="Calibri" w:cs="Calibri"/>
          <w:noProof/>
          <w:sz w:val="24"/>
          <w:szCs w:val="24"/>
        </w:rPr>
        <w:tab/>
        <w:t xml:space="preserve">Rőszer, T. Understanding the Mysterious M2 Macrophage through Activation Markers and Effector Mechanisms. </w:t>
      </w:r>
      <w:r w:rsidRPr="00446876">
        <w:rPr>
          <w:rFonts w:ascii="Calibri" w:hAnsi="Calibri" w:cs="Calibri"/>
          <w:i/>
          <w:iCs/>
          <w:noProof/>
          <w:sz w:val="24"/>
          <w:szCs w:val="24"/>
        </w:rPr>
        <w:t>Mediators of Inflamm</w:t>
      </w:r>
      <w:r w:rsidRPr="00446876">
        <w:rPr>
          <w:rFonts w:ascii="Calibri" w:hAnsi="Calibri" w:cs="Calibri"/>
          <w:noProof/>
          <w:sz w:val="24"/>
          <w:szCs w:val="24"/>
        </w:rPr>
        <w:t xml:space="preserve"> </w:t>
      </w:r>
      <w:r w:rsidRPr="00446876">
        <w:rPr>
          <w:rFonts w:ascii="Calibri" w:hAnsi="Calibri" w:cs="Calibri"/>
          <w:b/>
          <w:bCs/>
          <w:noProof/>
          <w:sz w:val="24"/>
          <w:szCs w:val="24"/>
        </w:rPr>
        <w:t>2015</w:t>
      </w:r>
      <w:r w:rsidRPr="00446876">
        <w:rPr>
          <w:rFonts w:ascii="Calibri" w:hAnsi="Calibri" w:cs="Calibri"/>
          <w:noProof/>
          <w:sz w:val="24"/>
          <w:szCs w:val="24"/>
        </w:rPr>
        <w:t>, 1–16, doi:10.1155/2015/816460 (2015).</w:t>
      </w:r>
    </w:p>
    <w:p w14:paraId="7A387F6B" w14:textId="77777777" w:rsidR="00446876" w:rsidRPr="00446876" w:rsidRDefault="00446876" w:rsidP="00FA5FA2">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36.</w:t>
      </w:r>
      <w:r w:rsidRPr="00446876">
        <w:rPr>
          <w:rFonts w:ascii="Calibri" w:hAnsi="Calibri" w:cs="Calibri"/>
          <w:noProof/>
          <w:sz w:val="24"/>
          <w:szCs w:val="24"/>
        </w:rPr>
        <w:tab/>
        <w:t xml:space="preserve">Cho, K. W., Morris, D. L. &amp; Lumeng, C. N. . Flow Cytometry Analysis of Adipose Tissue Macrophages. </w:t>
      </w:r>
      <w:r w:rsidRPr="00446876">
        <w:rPr>
          <w:rFonts w:ascii="Calibri" w:hAnsi="Calibri" w:cs="Calibri"/>
          <w:i/>
          <w:iCs/>
          <w:noProof/>
          <w:sz w:val="24"/>
          <w:szCs w:val="24"/>
        </w:rPr>
        <w:t>Methods Enzymol</w:t>
      </w:r>
      <w:r w:rsidRPr="00446876">
        <w:rPr>
          <w:rFonts w:ascii="Calibri" w:hAnsi="Calibri" w:cs="Calibri"/>
          <w:noProof/>
          <w:sz w:val="24"/>
          <w:szCs w:val="24"/>
        </w:rPr>
        <w:t xml:space="preserve"> </w:t>
      </w:r>
      <w:r w:rsidRPr="00446876">
        <w:rPr>
          <w:rFonts w:ascii="Calibri" w:hAnsi="Calibri" w:cs="Calibri"/>
          <w:b/>
          <w:bCs/>
          <w:noProof/>
          <w:sz w:val="24"/>
          <w:szCs w:val="24"/>
        </w:rPr>
        <w:t>4</w:t>
      </w:r>
      <w:r w:rsidRPr="00446876">
        <w:rPr>
          <w:rFonts w:ascii="Calibri" w:hAnsi="Calibri" w:cs="Calibri"/>
          <w:noProof/>
          <w:sz w:val="24"/>
          <w:szCs w:val="24"/>
        </w:rPr>
        <w:t xml:space="preserve"> (164), 297–314, doi:10.1126/scisignal.2001449. (2011).</w:t>
      </w:r>
    </w:p>
    <w:p w14:paraId="647D203C" w14:textId="7777777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37</w:t>
      </w:r>
      <w:r w:rsidRPr="00446876">
        <w:rPr>
          <w:rFonts w:ascii="Calibri" w:hAnsi="Calibri" w:cs="Calibri"/>
          <w:noProof/>
          <w:sz w:val="24"/>
          <w:szCs w:val="24"/>
        </w:rPr>
        <w:t>.</w:t>
      </w:r>
      <w:r w:rsidRPr="00446876">
        <w:rPr>
          <w:rFonts w:ascii="Calibri" w:hAnsi="Calibri" w:cs="Calibri"/>
          <w:noProof/>
          <w:sz w:val="24"/>
          <w:szCs w:val="24"/>
        </w:rPr>
        <w:tab/>
        <w:t xml:space="preserve">Kim, Y.-J., Brox, T., Feiden, W. &amp; Weickert, J. Technical Note: Flow Cytometry Controls, Instrument Setup, and the Determination of Positivity. </w:t>
      </w:r>
      <w:r w:rsidRPr="00446876">
        <w:rPr>
          <w:rFonts w:ascii="Calibri" w:hAnsi="Calibri" w:cs="Calibri"/>
          <w:i/>
          <w:iCs/>
          <w:noProof/>
          <w:sz w:val="24"/>
          <w:szCs w:val="24"/>
        </w:rPr>
        <w:t>Cytometry A</w:t>
      </w:r>
      <w:r w:rsidRPr="00446876">
        <w:rPr>
          <w:rFonts w:ascii="Calibri" w:hAnsi="Calibri" w:cs="Calibri"/>
          <w:noProof/>
          <w:sz w:val="24"/>
          <w:szCs w:val="24"/>
        </w:rPr>
        <w:t xml:space="preserve"> </w:t>
      </w:r>
      <w:r w:rsidRPr="00446876">
        <w:rPr>
          <w:rFonts w:ascii="Calibri" w:hAnsi="Calibri" w:cs="Calibri"/>
          <w:b/>
          <w:bCs/>
          <w:noProof/>
          <w:sz w:val="24"/>
          <w:szCs w:val="24"/>
        </w:rPr>
        <w:t>71</w:t>
      </w:r>
      <w:r w:rsidRPr="00446876">
        <w:rPr>
          <w:rFonts w:ascii="Calibri" w:hAnsi="Calibri" w:cs="Calibri"/>
          <w:noProof/>
          <w:sz w:val="24"/>
          <w:szCs w:val="24"/>
        </w:rPr>
        <w:t xml:space="preserve"> (1), 8–15, doi:10.1002/cyto.a (2007).</w:t>
      </w:r>
    </w:p>
    <w:p w14:paraId="2F4A7B15" w14:textId="77777777" w:rsidR="00446876" w:rsidRPr="00446876" w:rsidRDefault="00446876" w:rsidP="00FA5FA2">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38.</w:t>
      </w:r>
      <w:r w:rsidRPr="00446876">
        <w:rPr>
          <w:rFonts w:ascii="Calibri" w:hAnsi="Calibri" w:cs="Calibri"/>
          <w:noProof/>
          <w:sz w:val="24"/>
          <w:szCs w:val="24"/>
        </w:rPr>
        <w:tab/>
        <w:t xml:space="preserve">Tung, J. W., Heydari, K., </w:t>
      </w:r>
      <w:r w:rsidRPr="00446876">
        <w:rPr>
          <w:rFonts w:ascii="Calibri" w:hAnsi="Calibri" w:cs="Calibri"/>
          <w:i/>
          <w:iCs/>
          <w:noProof/>
          <w:sz w:val="24"/>
          <w:szCs w:val="24"/>
        </w:rPr>
        <w:t>et al.</w:t>
      </w:r>
      <w:r w:rsidRPr="00446876">
        <w:rPr>
          <w:rFonts w:ascii="Calibri" w:hAnsi="Calibri" w:cs="Calibri"/>
          <w:noProof/>
          <w:sz w:val="24"/>
          <w:szCs w:val="24"/>
        </w:rPr>
        <w:t xml:space="preserve"> Modern Flow Cytometry: A Practical Approach. </w:t>
      </w:r>
      <w:r w:rsidRPr="00446876">
        <w:rPr>
          <w:rFonts w:ascii="Calibri" w:hAnsi="Calibri" w:cs="Calibri"/>
          <w:i/>
          <w:iCs/>
          <w:noProof/>
          <w:sz w:val="24"/>
          <w:szCs w:val="24"/>
        </w:rPr>
        <w:t>Clin Lab Med</w:t>
      </w:r>
      <w:r w:rsidRPr="00446876">
        <w:rPr>
          <w:rFonts w:ascii="Calibri" w:hAnsi="Calibri" w:cs="Calibri"/>
          <w:noProof/>
          <w:sz w:val="24"/>
          <w:szCs w:val="24"/>
        </w:rPr>
        <w:t xml:space="preserve"> </w:t>
      </w:r>
      <w:r w:rsidRPr="00446876">
        <w:rPr>
          <w:rFonts w:ascii="Calibri" w:hAnsi="Calibri" w:cs="Calibri"/>
          <w:b/>
          <w:bCs/>
          <w:noProof/>
          <w:sz w:val="24"/>
          <w:szCs w:val="24"/>
        </w:rPr>
        <w:t>27</w:t>
      </w:r>
      <w:r w:rsidRPr="00446876">
        <w:rPr>
          <w:rFonts w:ascii="Calibri" w:hAnsi="Calibri" w:cs="Calibri"/>
          <w:noProof/>
          <w:sz w:val="24"/>
          <w:szCs w:val="24"/>
        </w:rPr>
        <w:t xml:space="preserve"> (3), 453–468, doi:10.1016/j.cll.2007.05.001 (2007).</w:t>
      </w:r>
    </w:p>
    <w:p w14:paraId="5760B3F0" w14:textId="77777777" w:rsidR="00446876" w:rsidRPr="00446876" w:rsidRDefault="00446876" w:rsidP="00FA5FA2">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39.</w:t>
      </w:r>
      <w:r w:rsidRPr="00446876">
        <w:rPr>
          <w:rFonts w:ascii="Calibri" w:hAnsi="Calibri" w:cs="Calibri"/>
          <w:noProof/>
          <w:sz w:val="24"/>
          <w:szCs w:val="24"/>
        </w:rPr>
        <w:tab/>
        <w:t xml:space="preserve">Martinez, F. O. &amp; Gordon, S. The M1 and M2 paradigm of macrophage activation: time for reassessment. </w:t>
      </w:r>
      <w:r w:rsidRPr="00446876">
        <w:rPr>
          <w:rFonts w:ascii="Calibri" w:hAnsi="Calibri" w:cs="Calibri"/>
          <w:i/>
          <w:iCs/>
          <w:noProof/>
          <w:sz w:val="24"/>
          <w:szCs w:val="24"/>
        </w:rPr>
        <w:t>F1000</w:t>
      </w:r>
      <w:r w:rsidRPr="00446876">
        <w:rPr>
          <w:rFonts w:ascii="Calibri" w:hAnsi="Calibri" w:cs="Calibri"/>
          <w:noProof/>
          <w:sz w:val="24"/>
          <w:szCs w:val="24"/>
        </w:rPr>
        <w:t xml:space="preserve"> </w:t>
      </w:r>
      <w:r w:rsidRPr="00446876">
        <w:rPr>
          <w:rFonts w:ascii="Calibri" w:hAnsi="Calibri" w:cs="Calibri"/>
          <w:b/>
          <w:bCs/>
          <w:noProof/>
          <w:sz w:val="24"/>
          <w:szCs w:val="24"/>
        </w:rPr>
        <w:t>6</w:t>
      </w:r>
      <w:r w:rsidRPr="00446876">
        <w:rPr>
          <w:rFonts w:ascii="Calibri" w:hAnsi="Calibri" w:cs="Calibri"/>
          <w:noProof/>
          <w:sz w:val="24"/>
          <w:szCs w:val="24"/>
        </w:rPr>
        <w:t xml:space="preserve"> (3), 13, doi:10.12703/P6-13 (2014).</w:t>
      </w:r>
    </w:p>
    <w:p w14:paraId="33E3D9D3" w14:textId="77777777" w:rsidR="00446876" w:rsidRPr="00446876" w:rsidRDefault="00446876" w:rsidP="00FA5FA2">
      <w:pPr>
        <w:widowControl w:val="0"/>
        <w:autoSpaceDE w:val="0"/>
        <w:autoSpaceDN w:val="0"/>
        <w:adjustRightInd w:val="0"/>
        <w:spacing w:after="0" w:line="240" w:lineRule="auto"/>
        <w:ind w:left="640" w:hanging="640"/>
        <w:jc w:val="both"/>
        <w:rPr>
          <w:rFonts w:ascii="Calibri" w:hAnsi="Calibri" w:cs="Calibri"/>
          <w:noProof/>
          <w:sz w:val="24"/>
          <w:szCs w:val="24"/>
        </w:rPr>
      </w:pPr>
      <w:r w:rsidRPr="00446876">
        <w:rPr>
          <w:rFonts w:ascii="Calibri" w:hAnsi="Calibri" w:cs="Calibri"/>
          <w:noProof/>
          <w:sz w:val="24"/>
          <w:szCs w:val="24"/>
        </w:rPr>
        <w:t>40.</w:t>
      </w:r>
      <w:r w:rsidRPr="00446876">
        <w:rPr>
          <w:rFonts w:ascii="Calibri" w:hAnsi="Calibri" w:cs="Calibri"/>
          <w:noProof/>
          <w:sz w:val="24"/>
          <w:szCs w:val="24"/>
        </w:rPr>
        <w:tab/>
        <w:t xml:space="preserve">Porcheray, F., Viaud, S., </w:t>
      </w:r>
      <w:r w:rsidRPr="00446876">
        <w:rPr>
          <w:rFonts w:ascii="Calibri" w:hAnsi="Calibri" w:cs="Calibri"/>
          <w:i/>
          <w:iCs/>
          <w:noProof/>
          <w:sz w:val="24"/>
          <w:szCs w:val="24"/>
        </w:rPr>
        <w:t>et al.</w:t>
      </w:r>
      <w:r w:rsidRPr="00446876">
        <w:rPr>
          <w:rFonts w:ascii="Calibri" w:hAnsi="Calibri" w:cs="Calibri"/>
          <w:noProof/>
          <w:sz w:val="24"/>
          <w:szCs w:val="24"/>
        </w:rPr>
        <w:t xml:space="preserve"> Macrophage activation switching: An asset for the resolution of inflammation. </w:t>
      </w:r>
      <w:r w:rsidRPr="00446876">
        <w:rPr>
          <w:rFonts w:ascii="Calibri" w:hAnsi="Calibri" w:cs="Calibri"/>
          <w:i/>
          <w:iCs/>
          <w:noProof/>
          <w:sz w:val="24"/>
          <w:szCs w:val="24"/>
        </w:rPr>
        <w:t>Clin Exp Immunol</w:t>
      </w:r>
      <w:r w:rsidRPr="00446876">
        <w:rPr>
          <w:rFonts w:ascii="Calibri" w:hAnsi="Calibri" w:cs="Calibri"/>
          <w:noProof/>
          <w:sz w:val="24"/>
          <w:szCs w:val="24"/>
        </w:rPr>
        <w:t xml:space="preserve"> </w:t>
      </w:r>
      <w:r w:rsidRPr="00446876">
        <w:rPr>
          <w:rFonts w:ascii="Calibri" w:hAnsi="Calibri" w:cs="Calibri"/>
          <w:b/>
          <w:bCs/>
          <w:noProof/>
          <w:sz w:val="24"/>
          <w:szCs w:val="24"/>
        </w:rPr>
        <w:t>142</w:t>
      </w:r>
      <w:r w:rsidRPr="00446876">
        <w:rPr>
          <w:rFonts w:ascii="Calibri" w:hAnsi="Calibri" w:cs="Calibri"/>
          <w:noProof/>
          <w:sz w:val="24"/>
          <w:szCs w:val="24"/>
        </w:rPr>
        <w:t xml:space="preserve"> (3), 481–489, doi:10.1111/j.1365-2249.2005.02934.x (2005).</w:t>
      </w:r>
    </w:p>
    <w:p w14:paraId="4728531C" w14:textId="73E49F27" w:rsidR="00446876" w:rsidRPr="00446876" w:rsidRDefault="00446876" w:rsidP="004D3DC0">
      <w:pPr>
        <w:widowControl w:val="0"/>
        <w:autoSpaceDE w:val="0"/>
        <w:autoSpaceDN w:val="0"/>
        <w:adjustRightInd w:val="0"/>
        <w:spacing w:after="0" w:line="240" w:lineRule="auto"/>
        <w:ind w:left="640" w:hanging="640"/>
        <w:jc w:val="both"/>
        <w:rPr>
          <w:rFonts w:ascii="Calibri" w:hAnsi="Calibri" w:cs="Calibri"/>
          <w:noProof/>
          <w:sz w:val="24"/>
        </w:rPr>
      </w:pPr>
      <w:r w:rsidRPr="00446876">
        <w:rPr>
          <w:rFonts w:ascii="Calibri" w:hAnsi="Calibri" w:cs="Calibri"/>
          <w:noProof/>
          <w:sz w:val="24"/>
          <w:szCs w:val="24"/>
        </w:rPr>
        <w:t>41.</w:t>
      </w:r>
      <w:r w:rsidRPr="00446876">
        <w:rPr>
          <w:rFonts w:ascii="Calibri" w:hAnsi="Calibri" w:cs="Calibri"/>
          <w:noProof/>
          <w:sz w:val="24"/>
          <w:szCs w:val="24"/>
        </w:rPr>
        <w:tab/>
        <w:t xml:space="preserve">Plouffe, B. D., Murthy, S. K. &amp; Lewis, L. H. Fundamentals and Application of Magnetic Particles in Cell Isolation and Enrichment. </w:t>
      </w:r>
      <w:r w:rsidRPr="00446876">
        <w:rPr>
          <w:rFonts w:ascii="Calibri" w:hAnsi="Calibri" w:cs="Calibri"/>
          <w:i/>
          <w:iCs/>
          <w:noProof/>
          <w:sz w:val="24"/>
          <w:szCs w:val="24"/>
        </w:rPr>
        <w:t>Rep Prog Phys</w:t>
      </w:r>
      <w:r w:rsidRPr="00446876">
        <w:rPr>
          <w:rFonts w:ascii="Calibri" w:hAnsi="Calibri" w:cs="Calibri"/>
          <w:noProof/>
          <w:sz w:val="24"/>
          <w:szCs w:val="24"/>
        </w:rPr>
        <w:t xml:space="preserve"> </w:t>
      </w:r>
      <w:r w:rsidRPr="00446876">
        <w:rPr>
          <w:rFonts w:ascii="Calibri" w:hAnsi="Calibri" w:cs="Calibri"/>
          <w:b/>
          <w:bCs/>
          <w:noProof/>
          <w:sz w:val="24"/>
          <w:szCs w:val="24"/>
        </w:rPr>
        <w:t>1</w:t>
      </w:r>
      <w:r w:rsidRPr="00446876">
        <w:rPr>
          <w:rFonts w:ascii="Calibri" w:hAnsi="Calibri" w:cs="Calibri"/>
          <w:noProof/>
          <w:sz w:val="24"/>
          <w:szCs w:val="24"/>
        </w:rPr>
        <w:t xml:space="preserve"> (78), 1–6, doi:10.1097/MPG.0b013e3181a15ae8. (2010).</w:t>
      </w:r>
    </w:p>
    <w:p w14:paraId="48FAC5DC" w14:textId="39A7C523" w:rsidR="00DF326D" w:rsidRPr="000C43E0" w:rsidRDefault="00682CB2" w:rsidP="004D3DC0">
      <w:pPr>
        <w:widowControl w:val="0"/>
        <w:autoSpaceDE w:val="0"/>
        <w:autoSpaceDN w:val="0"/>
        <w:adjustRightInd w:val="0"/>
        <w:spacing w:after="0" w:line="240" w:lineRule="auto"/>
        <w:ind w:left="640" w:hanging="640"/>
        <w:jc w:val="both"/>
        <w:rPr>
          <w:sz w:val="24"/>
          <w:szCs w:val="24"/>
        </w:rPr>
      </w:pPr>
      <w:r w:rsidRPr="000C43E0">
        <w:rPr>
          <w:b/>
          <w:sz w:val="24"/>
          <w:szCs w:val="24"/>
        </w:rPr>
        <w:fldChar w:fldCharType="end"/>
      </w:r>
    </w:p>
    <w:sectPr w:rsidR="00DF326D" w:rsidRPr="000C43E0" w:rsidSect="006514F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D5772" w14:textId="77777777" w:rsidR="00DC7655" w:rsidRDefault="00DC7655" w:rsidP="00F2304A">
      <w:pPr>
        <w:spacing w:after="0" w:line="240" w:lineRule="auto"/>
      </w:pPr>
      <w:r>
        <w:separator/>
      </w:r>
    </w:p>
  </w:endnote>
  <w:endnote w:type="continuationSeparator" w:id="0">
    <w:p w14:paraId="57040F8C" w14:textId="77777777" w:rsidR="00DC7655" w:rsidRDefault="00DC7655" w:rsidP="00F2304A">
      <w:pPr>
        <w:spacing w:after="0" w:line="240" w:lineRule="auto"/>
      </w:pPr>
      <w:r>
        <w:continuationSeparator/>
      </w:r>
    </w:p>
  </w:endnote>
  <w:endnote w:type="continuationNotice" w:id="1">
    <w:p w14:paraId="7EE4676B" w14:textId="77777777" w:rsidR="00DC7655" w:rsidRDefault="00DC76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2D358" w14:textId="08BF53FB" w:rsidR="009A69BE" w:rsidRDefault="009A69BE">
    <w:pPr>
      <w:pStyle w:val="Footer"/>
      <w:jc w:val="right"/>
    </w:pPr>
  </w:p>
  <w:p w14:paraId="65A297DB" w14:textId="77777777" w:rsidR="009A69BE" w:rsidRDefault="009A6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4108B" w14:textId="77777777" w:rsidR="00DC7655" w:rsidRDefault="00DC7655" w:rsidP="00F2304A">
      <w:pPr>
        <w:spacing w:after="0" w:line="240" w:lineRule="auto"/>
      </w:pPr>
      <w:r>
        <w:separator/>
      </w:r>
    </w:p>
  </w:footnote>
  <w:footnote w:type="continuationSeparator" w:id="0">
    <w:p w14:paraId="1D534A4A" w14:textId="77777777" w:rsidR="00DC7655" w:rsidRDefault="00DC7655" w:rsidP="00F2304A">
      <w:pPr>
        <w:spacing w:after="0" w:line="240" w:lineRule="auto"/>
      </w:pPr>
      <w:r>
        <w:continuationSeparator/>
      </w:r>
    </w:p>
  </w:footnote>
  <w:footnote w:type="continuationNotice" w:id="1">
    <w:p w14:paraId="3831AF85" w14:textId="77777777" w:rsidR="00DC7655" w:rsidRDefault="00DC76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10F"/>
    <w:multiLevelType w:val="hybridMultilevel"/>
    <w:tmpl w:val="93D6E5E0"/>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1332B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631430"/>
    <w:multiLevelType w:val="hybridMultilevel"/>
    <w:tmpl w:val="52F6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E7900"/>
    <w:multiLevelType w:val="multilevel"/>
    <w:tmpl w:val="97DC65D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EC6828"/>
    <w:multiLevelType w:val="multilevel"/>
    <w:tmpl w:val="33048E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054D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775C5E"/>
    <w:multiLevelType w:val="multilevel"/>
    <w:tmpl w:val="B4804358"/>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012B9E"/>
    <w:multiLevelType w:val="hybridMultilevel"/>
    <w:tmpl w:val="033E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F2602"/>
    <w:multiLevelType w:val="multilevel"/>
    <w:tmpl w:val="901C2322"/>
    <w:lvl w:ilvl="0">
      <w:start w:val="4"/>
      <w:numFmt w:val="decimal"/>
      <w:lvlText w:val="%1"/>
      <w:lvlJc w:val="left"/>
      <w:pPr>
        <w:ind w:left="420" w:hanging="420"/>
      </w:pPr>
      <w:rPr>
        <w:rFonts w:hint="default"/>
      </w:rPr>
    </w:lvl>
    <w:lvl w:ilvl="1">
      <w:start w:val="10"/>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0C9C626D"/>
    <w:multiLevelType w:val="hybridMultilevel"/>
    <w:tmpl w:val="6F00BFF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1A4D9A"/>
    <w:multiLevelType w:val="multilevel"/>
    <w:tmpl w:val="9D1E0558"/>
    <w:lvl w:ilvl="0">
      <w:start w:val="1"/>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3333C94"/>
    <w:multiLevelType w:val="multilevel"/>
    <w:tmpl w:val="757A2D88"/>
    <w:lvl w:ilvl="0">
      <w:start w:val="1"/>
      <w:numFmt w:val="decimal"/>
      <w:lvlText w:val="%1."/>
      <w:lvlJc w:val="left"/>
      <w:pPr>
        <w:ind w:left="735" w:hanging="735"/>
      </w:pPr>
      <w:rPr>
        <w:rFonts w:hint="default"/>
      </w:rPr>
    </w:lvl>
    <w:lvl w:ilvl="1">
      <w:start w:val="3"/>
      <w:numFmt w:val="decimal"/>
      <w:lvlText w:val="%1.%2."/>
      <w:lvlJc w:val="left"/>
      <w:pPr>
        <w:ind w:left="975" w:hanging="735"/>
      </w:pPr>
      <w:rPr>
        <w:rFonts w:hint="default"/>
      </w:rPr>
    </w:lvl>
    <w:lvl w:ilvl="2">
      <w:start w:val="4"/>
      <w:numFmt w:val="decimal"/>
      <w:lvlText w:val="%1.%2.%3."/>
      <w:lvlJc w:val="left"/>
      <w:pPr>
        <w:ind w:left="1215" w:hanging="73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2" w15:restartNumberingAfterBreak="0">
    <w:nsid w:val="13717A54"/>
    <w:multiLevelType w:val="hybridMultilevel"/>
    <w:tmpl w:val="68C26F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147D7D"/>
    <w:multiLevelType w:val="hybridMultilevel"/>
    <w:tmpl w:val="AF98071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C91FFD"/>
    <w:multiLevelType w:val="hybridMultilevel"/>
    <w:tmpl w:val="E646CFAC"/>
    <w:lvl w:ilvl="0" w:tplc="09E62E8C">
      <w:start w:val="3"/>
      <w:numFmt w:val="upperRoman"/>
      <w:lvlText w:val="%1."/>
      <w:lvlJc w:val="righ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212B56"/>
    <w:multiLevelType w:val="multilevel"/>
    <w:tmpl w:val="845ADA82"/>
    <w:lvl w:ilvl="0">
      <w:start w:val="3"/>
      <w:numFmt w:val="decimal"/>
      <w:lvlText w:val="%1."/>
      <w:lvlJc w:val="left"/>
      <w:pPr>
        <w:ind w:left="555" w:hanging="555"/>
      </w:pPr>
      <w:rPr>
        <w:rFonts w:hint="default"/>
      </w:rPr>
    </w:lvl>
    <w:lvl w:ilvl="1">
      <w:start w:val="3"/>
      <w:numFmt w:val="decimal"/>
      <w:lvlText w:val="%1.%2."/>
      <w:lvlJc w:val="left"/>
      <w:pPr>
        <w:ind w:left="915" w:hanging="55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7A84972"/>
    <w:multiLevelType w:val="hybridMultilevel"/>
    <w:tmpl w:val="EB5EF336"/>
    <w:lvl w:ilvl="0" w:tplc="04090011">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283899"/>
    <w:multiLevelType w:val="multilevel"/>
    <w:tmpl w:val="2D66F98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15191A"/>
    <w:multiLevelType w:val="multilevel"/>
    <w:tmpl w:val="4B50CB2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BA255E5"/>
    <w:multiLevelType w:val="hybridMultilevel"/>
    <w:tmpl w:val="E1AC3F44"/>
    <w:lvl w:ilvl="0" w:tplc="E92CCA0C">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231E63"/>
    <w:multiLevelType w:val="multilevel"/>
    <w:tmpl w:val="A0405E96"/>
    <w:lvl w:ilvl="0">
      <w:start w:val="1"/>
      <w:numFmt w:val="decimal"/>
      <w:lvlText w:val="%1."/>
      <w:lvlJc w:val="left"/>
      <w:pPr>
        <w:ind w:left="540" w:hanging="360"/>
      </w:pPr>
      <w:rPr>
        <w:rFonts w:hint="default"/>
      </w:rPr>
    </w:lvl>
    <w:lvl w:ilvl="1">
      <w:start w:val="3"/>
      <w:numFmt w:val="decimal"/>
      <w:isLgl/>
      <w:lvlText w:val="%1.%2"/>
      <w:lvlJc w:val="left"/>
      <w:pPr>
        <w:ind w:left="792" w:hanging="612"/>
      </w:pPr>
      <w:rPr>
        <w:rFonts w:hint="default"/>
      </w:rPr>
    </w:lvl>
    <w:lvl w:ilvl="2">
      <w:start w:val="3"/>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21" w15:restartNumberingAfterBreak="0">
    <w:nsid w:val="26EA1133"/>
    <w:multiLevelType w:val="hybridMultilevel"/>
    <w:tmpl w:val="0310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0C22DC"/>
    <w:multiLevelType w:val="hybridMultilevel"/>
    <w:tmpl w:val="2A3C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2706BF"/>
    <w:multiLevelType w:val="hybridMultilevel"/>
    <w:tmpl w:val="94061AEE"/>
    <w:lvl w:ilvl="0" w:tplc="2E0A96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43454C"/>
    <w:multiLevelType w:val="multilevel"/>
    <w:tmpl w:val="6F0A6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C4E66EA"/>
    <w:multiLevelType w:val="multilevel"/>
    <w:tmpl w:val="B1EAFADC"/>
    <w:lvl w:ilvl="0">
      <w:start w:val="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0342A1"/>
    <w:multiLevelType w:val="multilevel"/>
    <w:tmpl w:val="21341980"/>
    <w:lvl w:ilvl="0">
      <w:start w:val="1"/>
      <w:numFmt w:val="decimal"/>
      <w:lvlText w:val="%1."/>
      <w:lvlJc w:val="left"/>
      <w:pPr>
        <w:ind w:left="720" w:hanging="360"/>
      </w:pPr>
    </w:lvl>
    <w:lvl w:ilvl="1">
      <w:start w:val="1"/>
      <w:numFmt w:val="decimal"/>
      <w:isLgl/>
      <w:lvlText w:val="%1.%2"/>
      <w:lvlJc w:val="left"/>
      <w:pPr>
        <w:ind w:left="972" w:hanging="612"/>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0EA33FB"/>
    <w:multiLevelType w:val="hybridMultilevel"/>
    <w:tmpl w:val="E5C4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8857C0"/>
    <w:multiLevelType w:val="multilevel"/>
    <w:tmpl w:val="2E6AE53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1D20F8"/>
    <w:multiLevelType w:val="multilevel"/>
    <w:tmpl w:val="FA16AE90"/>
    <w:lvl w:ilvl="0">
      <w:start w:val="1"/>
      <w:numFmt w:val="decimal"/>
      <w:lvlText w:val="%1."/>
      <w:lvlJc w:val="left"/>
      <w:pPr>
        <w:ind w:left="720" w:hanging="360"/>
      </w:pPr>
      <w:rPr>
        <w:rFonts w:hint="default"/>
      </w:rPr>
    </w:lvl>
    <w:lvl w:ilvl="1">
      <w:start w:val="3"/>
      <w:numFmt w:val="decimal"/>
      <w:isLgl/>
      <w:lvlText w:val="%1.%2"/>
      <w:lvlJc w:val="left"/>
      <w:pPr>
        <w:ind w:left="972" w:hanging="61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4EA25F4"/>
    <w:multiLevelType w:val="hybridMultilevel"/>
    <w:tmpl w:val="5B5EB3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3E3B80"/>
    <w:multiLevelType w:val="multilevel"/>
    <w:tmpl w:val="DCCAAD2C"/>
    <w:lvl w:ilvl="0">
      <w:start w:val="1"/>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7AF744F"/>
    <w:multiLevelType w:val="hybridMultilevel"/>
    <w:tmpl w:val="D9FE7EE8"/>
    <w:lvl w:ilvl="0" w:tplc="2064DDC2">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396059CD"/>
    <w:multiLevelType w:val="multilevel"/>
    <w:tmpl w:val="B6E272C4"/>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9DC6F50"/>
    <w:multiLevelType w:val="multilevel"/>
    <w:tmpl w:val="246817E8"/>
    <w:lvl w:ilvl="0">
      <w:start w:val="1"/>
      <w:numFmt w:val="decimal"/>
      <w:lvlText w:val="%1."/>
      <w:lvlJc w:val="left"/>
      <w:pPr>
        <w:ind w:left="375" w:hanging="375"/>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5" w15:restartNumberingAfterBreak="0">
    <w:nsid w:val="3A7678B2"/>
    <w:multiLevelType w:val="multilevel"/>
    <w:tmpl w:val="1E2CC35A"/>
    <w:lvl w:ilvl="0">
      <w:start w:val="4"/>
      <w:numFmt w:val="decimal"/>
      <w:lvlText w:val="%1."/>
      <w:lvlJc w:val="left"/>
      <w:pPr>
        <w:ind w:left="555" w:hanging="555"/>
      </w:pPr>
      <w:rPr>
        <w:rFonts w:hint="default"/>
      </w:rPr>
    </w:lvl>
    <w:lvl w:ilvl="1">
      <w:start w:val="4"/>
      <w:numFmt w:val="decimal"/>
      <w:lvlText w:val="%1.%2."/>
      <w:lvlJc w:val="left"/>
      <w:pPr>
        <w:ind w:left="600" w:hanging="55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3B5D259E"/>
    <w:multiLevelType w:val="hybridMultilevel"/>
    <w:tmpl w:val="8A988B9A"/>
    <w:lvl w:ilvl="0" w:tplc="E92CCA0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782FED"/>
    <w:multiLevelType w:val="hybridMultilevel"/>
    <w:tmpl w:val="A0904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C05EB7"/>
    <w:multiLevelType w:val="multilevel"/>
    <w:tmpl w:val="CBB09342"/>
    <w:lvl w:ilvl="0">
      <w:start w:val="4"/>
      <w:numFmt w:val="decimal"/>
      <w:lvlText w:val="%1."/>
      <w:lvlJc w:val="left"/>
      <w:pPr>
        <w:ind w:left="375" w:hanging="375"/>
      </w:pPr>
      <w:rPr>
        <w:rFonts w:hint="default"/>
      </w:rPr>
    </w:lvl>
    <w:lvl w:ilvl="1">
      <w:start w:val="6"/>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39" w15:restartNumberingAfterBreak="0">
    <w:nsid w:val="3DBB014B"/>
    <w:multiLevelType w:val="multilevel"/>
    <w:tmpl w:val="9FC6E2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E312482"/>
    <w:multiLevelType w:val="multilevel"/>
    <w:tmpl w:val="7BFC028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16C0097"/>
    <w:multiLevelType w:val="multilevel"/>
    <w:tmpl w:val="B9208A06"/>
    <w:lvl w:ilvl="0">
      <w:start w:val="1"/>
      <w:numFmt w:val="decimal"/>
      <w:lvlText w:val="%1."/>
      <w:lvlJc w:val="left"/>
      <w:pPr>
        <w:ind w:left="810" w:hanging="360"/>
      </w:pPr>
      <w:rPr>
        <w:rFonts w:hint="default"/>
      </w:rPr>
    </w:lvl>
    <w:lvl w:ilvl="1">
      <w:start w:val="2"/>
      <w:numFmt w:val="decimal"/>
      <w:isLgl/>
      <w:lvlText w:val="%1.%2"/>
      <w:lvlJc w:val="left"/>
      <w:pPr>
        <w:ind w:left="1062" w:hanging="612"/>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2" w15:restartNumberingAfterBreak="0">
    <w:nsid w:val="42AC0F02"/>
    <w:multiLevelType w:val="multilevel"/>
    <w:tmpl w:val="CC5697EC"/>
    <w:lvl w:ilvl="0">
      <w:start w:val="4"/>
      <w:numFmt w:val="decimal"/>
      <w:lvlText w:val="%1."/>
      <w:lvlJc w:val="left"/>
      <w:pPr>
        <w:ind w:left="375" w:hanging="375"/>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43" w15:restartNumberingAfterBreak="0">
    <w:nsid w:val="436077D3"/>
    <w:multiLevelType w:val="multilevel"/>
    <w:tmpl w:val="771CCA3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449D0F6C"/>
    <w:multiLevelType w:val="hybridMultilevel"/>
    <w:tmpl w:val="C2140E26"/>
    <w:lvl w:ilvl="0" w:tplc="04440FFC">
      <w:start w:val="3"/>
      <w:numFmt w:val="upperRoman"/>
      <w:lvlText w:val="%1."/>
      <w:lvlJc w:val="righ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5A5F66"/>
    <w:multiLevelType w:val="hybridMultilevel"/>
    <w:tmpl w:val="5184A53E"/>
    <w:lvl w:ilvl="0" w:tplc="04090013">
      <w:start w:val="1"/>
      <w:numFmt w:val="upperRoman"/>
      <w:lvlText w:val="%1."/>
      <w:lvlJc w:val="righ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633846"/>
    <w:multiLevelType w:val="multilevel"/>
    <w:tmpl w:val="3F90E99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56C7389"/>
    <w:multiLevelType w:val="multilevel"/>
    <w:tmpl w:val="68E0B4B4"/>
    <w:lvl w:ilvl="0">
      <w:start w:val="1"/>
      <w:numFmt w:val="decimal"/>
      <w:lvlText w:val="%1."/>
      <w:lvlJc w:val="left"/>
      <w:pPr>
        <w:ind w:left="810" w:hanging="360"/>
      </w:pPr>
      <w:rPr>
        <w:rFonts w:hint="default"/>
      </w:rPr>
    </w:lvl>
    <w:lvl w:ilvl="1">
      <w:start w:val="1"/>
      <w:numFmt w:val="decimal"/>
      <w:isLgl/>
      <w:lvlText w:val="%1.%2"/>
      <w:lvlJc w:val="left"/>
      <w:pPr>
        <w:ind w:left="1182" w:hanging="612"/>
      </w:pPr>
      <w:rPr>
        <w:rFonts w:hint="default"/>
      </w:rPr>
    </w:lvl>
    <w:lvl w:ilvl="2">
      <w:start w:val="2"/>
      <w:numFmt w:val="decimal"/>
      <w:isLgl/>
      <w:lvlText w:val="%1.%2.%3"/>
      <w:lvlJc w:val="left"/>
      <w:pPr>
        <w:ind w:left="141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2850" w:hanging="1440"/>
      </w:pPr>
      <w:rPr>
        <w:rFonts w:hint="default"/>
      </w:rPr>
    </w:lvl>
  </w:abstractNum>
  <w:abstractNum w:abstractNumId="48" w15:restartNumberingAfterBreak="0">
    <w:nsid w:val="45A64456"/>
    <w:multiLevelType w:val="multilevel"/>
    <w:tmpl w:val="ADD66224"/>
    <w:lvl w:ilvl="0">
      <w:start w:val="1"/>
      <w:numFmt w:val="decimal"/>
      <w:lvlText w:val="%1."/>
      <w:lvlJc w:val="left"/>
      <w:pPr>
        <w:ind w:left="555" w:hanging="555"/>
      </w:pPr>
      <w:rPr>
        <w:rFonts w:hint="default"/>
      </w:rPr>
    </w:lvl>
    <w:lvl w:ilvl="1">
      <w:start w:val="3"/>
      <w:numFmt w:val="decimal"/>
      <w:lvlText w:val="%1.%2."/>
      <w:lvlJc w:val="left"/>
      <w:pPr>
        <w:ind w:left="915" w:hanging="55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48DE3129"/>
    <w:multiLevelType w:val="multilevel"/>
    <w:tmpl w:val="7A0446DA"/>
    <w:lvl w:ilvl="0">
      <w:start w:val="1"/>
      <w:numFmt w:val="decimal"/>
      <w:lvlText w:val="%1"/>
      <w:lvlJc w:val="left"/>
      <w:pPr>
        <w:ind w:left="720" w:hanging="720"/>
      </w:pPr>
      <w:rPr>
        <w:rFonts w:hint="default"/>
      </w:rPr>
    </w:lvl>
    <w:lvl w:ilvl="1">
      <w:start w:val="2"/>
      <w:numFmt w:val="decimal"/>
      <w:lvlText w:val="%1.%2"/>
      <w:lvlJc w:val="left"/>
      <w:pPr>
        <w:ind w:left="660" w:hanging="720"/>
      </w:pPr>
      <w:rPr>
        <w:rFonts w:hint="default"/>
      </w:rPr>
    </w:lvl>
    <w:lvl w:ilvl="2">
      <w:start w:val="2"/>
      <w:numFmt w:val="decimal"/>
      <w:lvlText w:val="%1.%2.%3"/>
      <w:lvlJc w:val="left"/>
      <w:pPr>
        <w:ind w:left="600" w:hanging="720"/>
      </w:pPr>
      <w:rPr>
        <w:rFonts w:hint="default"/>
      </w:rPr>
    </w:lvl>
    <w:lvl w:ilvl="3">
      <w:start w:val="11"/>
      <w:numFmt w:val="decimal"/>
      <w:lvlText w:val="%1.%2.%3.%4"/>
      <w:lvlJc w:val="left"/>
      <w:pPr>
        <w:ind w:left="540" w:hanging="720"/>
      </w:pPr>
      <w:rPr>
        <w:rFonts w:hint="default"/>
      </w:rPr>
    </w:lvl>
    <w:lvl w:ilvl="4">
      <w:start w:val="1"/>
      <w:numFmt w:val="decimal"/>
      <w:lvlText w:val="%1.%2.%3.%4.%5"/>
      <w:lvlJc w:val="left"/>
      <w:pPr>
        <w:ind w:left="840" w:hanging="1080"/>
      </w:pPr>
      <w:rPr>
        <w:rFonts w:hint="default"/>
      </w:rPr>
    </w:lvl>
    <w:lvl w:ilvl="5">
      <w:start w:val="1"/>
      <w:numFmt w:val="decimal"/>
      <w:lvlText w:val="%1.%2.%3.%4.%5.%6"/>
      <w:lvlJc w:val="left"/>
      <w:pPr>
        <w:ind w:left="78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20" w:hanging="1440"/>
      </w:pPr>
      <w:rPr>
        <w:rFonts w:hint="default"/>
      </w:rPr>
    </w:lvl>
    <w:lvl w:ilvl="8">
      <w:start w:val="1"/>
      <w:numFmt w:val="decimal"/>
      <w:lvlText w:val="%1.%2.%3.%4.%5.%6.%7.%8.%9"/>
      <w:lvlJc w:val="left"/>
      <w:pPr>
        <w:ind w:left="960" w:hanging="1440"/>
      </w:pPr>
      <w:rPr>
        <w:rFonts w:hint="default"/>
      </w:rPr>
    </w:lvl>
  </w:abstractNum>
  <w:abstractNum w:abstractNumId="50" w15:restartNumberingAfterBreak="0">
    <w:nsid w:val="48F054EF"/>
    <w:multiLevelType w:val="multilevel"/>
    <w:tmpl w:val="49665D16"/>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9661B21"/>
    <w:multiLevelType w:val="hybridMultilevel"/>
    <w:tmpl w:val="E2764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BF1FB0"/>
    <w:multiLevelType w:val="multilevel"/>
    <w:tmpl w:val="68E0B4B4"/>
    <w:lvl w:ilvl="0">
      <w:start w:val="1"/>
      <w:numFmt w:val="decimal"/>
      <w:lvlText w:val="%1."/>
      <w:lvlJc w:val="left"/>
      <w:pPr>
        <w:ind w:left="810" w:hanging="360"/>
      </w:pPr>
      <w:rPr>
        <w:rFonts w:hint="default"/>
      </w:rPr>
    </w:lvl>
    <w:lvl w:ilvl="1">
      <w:start w:val="1"/>
      <w:numFmt w:val="decimal"/>
      <w:isLgl/>
      <w:lvlText w:val="%1.%2"/>
      <w:lvlJc w:val="left"/>
      <w:pPr>
        <w:ind w:left="1182" w:hanging="612"/>
      </w:pPr>
      <w:rPr>
        <w:rFonts w:hint="default"/>
      </w:rPr>
    </w:lvl>
    <w:lvl w:ilvl="2">
      <w:start w:val="2"/>
      <w:numFmt w:val="decimal"/>
      <w:isLgl/>
      <w:lvlText w:val="%1.%2.%3"/>
      <w:lvlJc w:val="left"/>
      <w:pPr>
        <w:ind w:left="141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2850" w:hanging="1440"/>
      </w:pPr>
      <w:rPr>
        <w:rFonts w:hint="default"/>
      </w:rPr>
    </w:lvl>
  </w:abstractNum>
  <w:abstractNum w:abstractNumId="53" w15:restartNumberingAfterBreak="0">
    <w:nsid w:val="4C977E47"/>
    <w:multiLevelType w:val="multilevel"/>
    <w:tmpl w:val="7224303A"/>
    <w:lvl w:ilvl="0">
      <w:start w:val="3"/>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4D04589B"/>
    <w:multiLevelType w:val="multilevel"/>
    <w:tmpl w:val="0ACEF6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DFF0458"/>
    <w:multiLevelType w:val="multilevel"/>
    <w:tmpl w:val="68E0B4B4"/>
    <w:lvl w:ilvl="0">
      <w:start w:val="1"/>
      <w:numFmt w:val="decimal"/>
      <w:lvlText w:val="%1."/>
      <w:lvlJc w:val="left"/>
      <w:pPr>
        <w:ind w:left="810" w:hanging="360"/>
      </w:pPr>
      <w:rPr>
        <w:rFonts w:hint="default"/>
      </w:rPr>
    </w:lvl>
    <w:lvl w:ilvl="1">
      <w:start w:val="1"/>
      <w:numFmt w:val="decimal"/>
      <w:isLgl/>
      <w:lvlText w:val="%1.%2"/>
      <w:lvlJc w:val="left"/>
      <w:pPr>
        <w:ind w:left="1182" w:hanging="612"/>
      </w:pPr>
      <w:rPr>
        <w:rFonts w:hint="default"/>
      </w:rPr>
    </w:lvl>
    <w:lvl w:ilvl="2">
      <w:start w:val="2"/>
      <w:numFmt w:val="decimal"/>
      <w:isLgl/>
      <w:lvlText w:val="%1.%2.%3"/>
      <w:lvlJc w:val="left"/>
      <w:pPr>
        <w:ind w:left="141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2850" w:hanging="1440"/>
      </w:pPr>
      <w:rPr>
        <w:rFonts w:hint="default"/>
      </w:rPr>
    </w:lvl>
  </w:abstractNum>
  <w:abstractNum w:abstractNumId="56" w15:restartNumberingAfterBreak="0">
    <w:nsid w:val="4E834BD8"/>
    <w:multiLevelType w:val="hybridMultilevel"/>
    <w:tmpl w:val="79E83FAE"/>
    <w:lvl w:ilvl="0" w:tplc="A10A832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055838"/>
    <w:multiLevelType w:val="multilevel"/>
    <w:tmpl w:val="4F50336C"/>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25B4234"/>
    <w:multiLevelType w:val="hybridMultilevel"/>
    <w:tmpl w:val="2060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27E72BA"/>
    <w:multiLevelType w:val="multilevel"/>
    <w:tmpl w:val="30D60A02"/>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2861E1B"/>
    <w:multiLevelType w:val="multilevel"/>
    <w:tmpl w:val="54BC25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5351218"/>
    <w:multiLevelType w:val="multilevel"/>
    <w:tmpl w:val="BA781232"/>
    <w:lvl w:ilvl="0">
      <w:start w:val="2"/>
      <w:numFmt w:val="decimal"/>
      <w:lvlText w:val="%1."/>
      <w:lvlJc w:val="left"/>
      <w:pPr>
        <w:ind w:left="555" w:hanging="555"/>
      </w:pPr>
      <w:rPr>
        <w:rFonts w:hint="default"/>
      </w:rPr>
    </w:lvl>
    <w:lvl w:ilvl="1">
      <w:start w:val="3"/>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576875AA"/>
    <w:multiLevelType w:val="hybridMultilevel"/>
    <w:tmpl w:val="88E8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D54E96"/>
    <w:multiLevelType w:val="hybridMultilevel"/>
    <w:tmpl w:val="CFD8414E"/>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4" w15:restartNumberingAfterBreak="0">
    <w:nsid w:val="59A95F71"/>
    <w:multiLevelType w:val="multilevel"/>
    <w:tmpl w:val="61B85FBE"/>
    <w:lvl w:ilvl="0">
      <w:start w:val="4"/>
      <w:numFmt w:val="decimal"/>
      <w:lvlText w:val="%1."/>
      <w:lvlJc w:val="left"/>
      <w:pPr>
        <w:ind w:left="555" w:hanging="555"/>
      </w:pPr>
      <w:rPr>
        <w:rFonts w:hint="default"/>
      </w:rPr>
    </w:lvl>
    <w:lvl w:ilvl="1">
      <w:start w:val="6"/>
      <w:numFmt w:val="decimal"/>
      <w:lvlText w:val="%1.%2."/>
      <w:lvlJc w:val="left"/>
      <w:pPr>
        <w:ind w:left="600" w:hanging="55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65" w15:restartNumberingAfterBreak="0">
    <w:nsid w:val="5B535201"/>
    <w:multiLevelType w:val="hybridMultilevel"/>
    <w:tmpl w:val="C7627A38"/>
    <w:lvl w:ilvl="0" w:tplc="3E42E5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B922B5A"/>
    <w:multiLevelType w:val="multilevel"/>
    <w:tmpl w:val="BD8C5BBC"/>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7" w15:restartNumberingAfterBreak="0">
    <w:nsid w:val="6161201C"/>
    <w:multiLevelType w:val="hybridMultilevel"/>
    <w:tmpl w:val="A22AAA6C"/>
    <w:lvl w:ilvl="0" w:tplc="FD461C8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7F38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51D60C6"/>
    <w:multiLevelType w:val="multilevel"/>
    <w:tmpl w:val="A71EBDB2"/>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9B45F2B"/>
    <w:multiLevelType w:val="multilevel"/>
    <w:tmpl w:val="68E0B4B4"/>
    <w:lvl w:ilvl="0">
      <w:start w:val="1"/>
      <w:numFmt w:val="decimal"/>
      <w:lvlText w:val="%1."/>
      <w:lvlJc w:val="left"/>
      <w:pPr>
        <w:ind w:left="810" w:hanging="360"/>
      </w:pPr>
      <w:rPr>
        <w:rFonts w:hint="default"/>
      </w:rPr>
    </w:lvl>
    <w:lvl w:ilvl="1">
      <w:start w:val="1"/>
      <w:numFmt w:val="decimal"/>
      <w:isLgl/>
      <w:lvlText w:val="%1.%2"/>
      <w:lvlJc w:val="left"/>
      <w:pPr>
        <w:ind w:left="1182" w:hanging="612"/>
      </w:pPr>
      <w:rPr>
        <w:rFonts w:hint="default"/>
      </w:rPr>
    </w:lvl>
    <w:lvl w:ilvl="2">
      <w:start w:val="2"/>
      <w:numFmt w:val="decimal"/>
      <w:isLgl/>
      <w:lvlText w:val="%1.%2.%3"/>
      <w:lvlJc w:val="left"/>
      <w:pPr>
        <w:ind w:left="141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2850" w:hanging="1440"/>
      </w:pPr>
      <w:rPr>
        <w:rFonts w:hint="default"/>
      </w:rPr>
    </w:lvl>
  </w:abstractNum>
  <w:abstractNum w:abstractNumId="71" w15:restartNumberingAfterBreak="0">
    <w:nsid w:val="6BAF6D2E"/>
    <w:multiLevelType w:val="multilevel"/>
    <w:tmpl w:val="76703C84"/>
    <w:lvl w:ilvl="0">
      <w:start w:val="1"/>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D8848EA"/>
    <w:multiLevelType w:val="hybridMultilevel"/>
    <w:tmpl w:val="E91A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D42EA7"/>
    <w:multiLevelType w:val="hybridMultilevel"/>
    <w:tmpl w:val="CC9E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621F02"/>
    <w:multiLevelType w:val="hybridMultilevel"/>
    <w:tmpl w:val="7BA27B5E"/>
    <w:lvl w:ilvl="0" w:tplc="04090013">
      <w:start w:val="1"/>
      <w:numFmt w:val="upperRoman"/>
      <w:lvlText w:val="%1."/>
      <w:lvlJc w:val="righ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3B10E7"/>
    <w:multiLevelType w:val="hybridMultilevel"/>
    <w:tmpl w:val="2FE0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50298A"/>
    <w:multiLevelType w:val="multilevel"/>
    <w:tmpl w:val="5B7049A8"/>
    <w:lvl w:ilvl="0">
      <w:start w:val="1"/>
      <w:numFmt w:val="decimal"/>
      <w:lvlText w:val="%1."/>
      <w:lvlJc w:val="left"/>
      <w:pPr>
        <w:ind w:left="810" w:hanging="360"/>
      </w:pPr>
      <w:rPr>
        <w:rFonts w:hint="default"/>
      </w:rPr>
    </w:lvl>
    <w:lvl w:ilvl="1">
      <w:start w:val="2"/>
      <w:numFmt w:val="decimal"/>
      <w:isLgl/>
      <w:lvlText w:val="%1.%2)"/>
      <w:lvlJc w:val="left"/>
      <w:pPr>
        <w:ind w:left="1062" w:hanging="612"/>
      </w:pPr>
      <w:rPr>
        <w:rFonts w:hint="default"/>
      </w:rPr>
    </w:lvl>
    <w:lvl w:ilvl="2">
      <w:start w:val="2"/>
      <w:numFmt w:val="decimal"/>
      <w:isLgl/>
      <w:lvlText w:val="%1.%2.%3)"/>
      <w:lvlJc w:val="left"/>
      <w:pPr>
        <w:ind w:left="11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num w:numId="1">
    <w:abstractNumId w:val="19"/>
  </w:num>
  <w:num w:numId="2">
    <w:abstractNumId w:val="36"/>
  </w:num>
  <w:num w:numId="3">
    <w:abstractNumId w:val="12"/>
  </w:num>
  <w:num w:numId="4">
    <w:abstractNumId w:val="56"/>
  </w:num>
  <w:num w:numId="5">
    <w:abstractNumId w:val="55"/>
  </w:num>
  <w:num w:numId="6">
    <w:abstractNumId w:val="26"/>
  </w:num>
  <w:num w:numId="7">
    <w:abstractNumId w:val="63"/>
  </w:num>
  <w:num w:numId="8">
    <w:abstractNumId w:val="29"/>
  </w:num>
  <w:num w:numId="9">
    <w:abstractNumId w:val="20"/>
  </w:num>
  <w:num w:numId="10">
    <w:abstractNumId w:val="62"/>
  </w:num>
  <w:num w:numId="11">
    <w:abstractNumId w:val="2"/>
  </w:num>
  <w:num w:numId="12">
    <w:abstractNumId w:val="7"/>
  </w:num>
  <w:num w:numId="13">
    <w:abstractNumId w:val="76"/>
  </w:num>
  <w:num w:numId="14">
    <w:abstractNumId w:val="0"/>
  </w:num>
  <w:num w:numId="15">
    <w:abstractNumId w:val="14"/>
  </w:num>
  <w:num w:numId="16">
    <w:abstractNumId w:val="45"/>
  </w:num>
  <w:num w:numId="17">
    <w:abstractNumId w:val="74"/>
  </w:num>
  <w:num w:numId="18">
    <w:abstractNumId w:val="44"/>
  </w:num>
  <w:num w:numId="19">
    <w:abstractNumId w:val="41"/>
  </w:num>
  <w:num w:numId="20">
    <w:abstractNumId w:val="13"/>
  </w:num>
  <w:num w:numId="21">
    <w:abstractNumId w:val="67"/>
  </w:num>
  <w:num w:numId="22">
    <w:abstractNumId w:val="37"/>
  </w:num>
  <w:num w:numId="23">
    <w:abstractNumId w:val="51"/>
  </w:num>
  <w:num w:numId="24">
    <w:abstractNumId w:val="30"/>
  </w:num>
  <w:num w:numId="25">
    <w:abstractNumId w:val="21"/>
  </w:num>
  <w:num w:numId="26">
    <w:abstractNumId w:val="32"/>
  </w:num>
  <w:num w:numId="27">
    <w:abstractNumId w:val="22"/>
  </w:num>
  <w:num w:numId="28">
    <w:abstractNumId w:val="27"/>
  </w:num>
  <w:num w:numId="29">
    <w:abstractNumId w:val="58"/>
  </w:num>
  <w:num w:numId="30">
    <w:abstractNumId w:val="73"/>
  </w:num>
  <w:num w:numId="31">
    <w:abstractNumId w:val="75"/>
  </w:num>
  <w:num w:numId="32">
    <w:abstractNumId w:val="72"/>
  </w:num>
  <w:num w:numId="33">
    <w:abstractNumId w:val="23"/>
  </w:num>
  <w:num w:numId="34">
    <w:abstractNumId w:val="18"/>
  </w:num>
  <w:num w:numId="35">
    <w:abstractNumId w:val="69"/>
  </w:num>
  <w:num w:numId="36">
    <w:abstractNumId w:val="50"/>
  </w:num>
  <w:num w:numId="37">
    <w:abstractNumId w:val="71"/>
  </w:num>
  <w:num w:numId="38">
    <w:abstractNumId w:val="9"/>
  </w:num>
  <w:num w:numId="39">
    <w:abstractNumId w:val="5"/>
  </w:num>
  <w:num w:numId="40">
    <w:abstractNumId w:val="65"/>
  </w:num>
  <w:num w:numId="41">
    <w:abstractNumId w:val="49"/>
  </w:num>
  <w:num w:numId="42">
    <w:abstractNumId w:val="24"/>
  </w:num>
  <w:num w:numId="43">
    <w:abstractNumId w:val="70"/>
  </w:num>
  <w:num w:numId="44">
    <w:abstractNumId w:val="52"/>
  </w:num>
  <w:num w:numId="45">
    <w:abstractNumId w:val="47"/>
  </w:num>
  <w:num w:numId="46">
    <w:abstractNumId w:val="68"/>
  </w:num>
  <w:num w:numId="47">
    <w:abstractNumId w:val="1"/>
  </w:num>
  <w:num w:numId="48">
    <w:abstractNumId w:val="66"/>
  </w:num>
  <w:num w:numId="49">
    <w:abstractNumId w:val="34"/>
  </w:num>
  <w:num w:numId="50">
    <w:abstractNumId w:val="33"/>
  </w:num>
  <w:num w:numId="51">
    <w:abstractNumId w:val="48"/>
  </w:num>
  <w:num w:numId="52">
    <w:abstractNumId w:val="25"/>
  </w:num>
  <w:num w:numId="53">
    <w:abstractNumId w:val="28"/>
  </w:num>
  <w:num w:numId="54">
    <w:abstractNumId w:val="43"/>
  </w:num>
  <w:num w:numId="55">
    <w:abstractNumId w:val="11"/>
  </w:num>
  <w:num w:numId="56">
    <w:abstractNumId w:val="31"/>
  </w:num>
  <w:num w:numId="57">
    <w:abstractNumId w:val="59"/>
  </w:num>
  <w:num w:numId="58">
    <w:abstractNumId w:val="6"/>
  </w:num>
  <w:num w:numId="59">
    <w:abstractNumId w:val="57"/>
  </w:num>
  <w:num w:numId="60">
    <w:abstractNumId w:val="61"/>
  </w:num>
  <w:num w:numId="61">
    <w:abstractNumId w:val="54"/>
  </w:num>
  <w:num w:numId="62">
    <w:abstractNumId w:val="53"/>
  </w:num>
  <w:num w:numId="63">
    <w:abstractNumId w:val="16"/>
  </w:num>
  <w:num w:numId="64">
    <w:abstractNumId w:val="4"/>
  </w:num>
  <w:num w:numId="65">
    <w:abstractNumId w:val="39"/>
  </w:num>
  <w:num w:numId="66">
    <w:abstractNumId w:val="15"/>
  </w:num>
  <w:num w:numId="67">
    <w:abstractNumId w:val="64"/>
  </w:num>
  <w:num w:numId="68">
    <w:abstractNumId w:val="38"/>
  </w:num>
  <w:num w:numId="69">
    <w:abstractNumId w:val="42"/>
  </w:num>
  <w:num w:numId="70">
    <w:abstractNumId w:val="8"/>
  </w:num>
  <w:num w:numId="71">
    <w:abstractNumId w:val="35"/>
  </w:num>
  <w:num w:numId="72">
    <w:abstractNumId w:val="46"/>
  </w:num>
  <w:num w:numId="73">
    <w:abstractNumId w:val="60"/>
  </w:num>
  <w:num w:numId="74">
    <w:abstractNumId w:val="17"/>
  </w:num>
  <w:num w:numId="75">
    <w:abstractNumId w:val="3"/>
  </w:num>
  <w:num w:numId="76">
    <w:abstractNumId w:val="10"/>
  </w:num>
  <w:num w:numId="77">
    <w:abstractNumId w:val="40"/>
  </w:num>
  <w:num w:numId="78">
    <w:abstractNumId w:val="62"/>
  </w:num>
  <w:num w:numId="79">
    <w:abstractNumId w:val="7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14"/>
    <w:rsid w:val="00000D3C"/>
    <w:rsid w:val="0000579C"/>
    <w:rsid w:val="000103B3"/>
    <w:rsid w:val="00010A5E"/>
    <w:rsid w:val="00010D2A"/>
    <w:rsid w:val="00013432"/>
    <w:rsid w:val="00013E02"/>
    <w:rsid w:val="00014772"/>
    <w:rsid w:val="00014D4A"/>
    <w:rsid w:val="00015613"/>
    <w:rsid w:val="000172EB"/>
    <w:rsid w:val="000172F9"/>
    <w:rsid w:val="00022CE5"/>
    <w:rsid w:val="000240E3"/>
    <w:rsid w:val="000276BC"/>
    <w:rsid w:val="0003663A"/>
    <w:rsid w:val="00037CD9"/>
    <w:rsid w:val="00040885"/>
    <w:rsid w:val="00041111"/>
    <w:rsid w:val="000411AE"/>
    <w:rsid w:val="000428EB"/>
    <w:rsid w:val="0004766F"/>
    <w:rsid w:val="00050E52"/>
    <w:rsid w:val="00050E82"/>
    <w:rsid w:val="00051B6D"/>
    <w:rsid w:val="00055833"/>
    <w:rsid w:val="0005583D"/>
    <w:rsid w:val="00055A1C"/>
    <w:rsid w:val="00057D07"/>
    <w:rsid w:val="00060F3D"/>
    <w:rsid w:val="0007092F"/>
    <w:rsid w:val="000715E5"/>
    <w:rsid w:val="00073766"/>
    <w:rsid w:val="00073809"/>
    <w:rsid w:val="00075685"/>
    <w:rsid w:val="00075831"/>
    <w:rsid w:val="00075898"/>
    <w:rsid w:val="00080E45"/>
    <w:rsid w:val="00082A5A"/>
    <w:rsid w:val="00082C9D"/>
    <w:rsid w:val="00084660"/>
    <w:rsid w:val="0009031F"/>
    <w:rsid w:val="00090BDE"/>
    <w:rsid w:val="00090FE2"/>
    <w:rsid w:val="00091EF3"/>
    <w:rsid w:val="00092EC9"/>
    <w:rsid w:val="000931E4"/>
    <w:rsid w:val="00095B9F"/>
    <w:rsid w:val="00096D89"/>
    <w:rsid w:val="000B11F8"/>
    <w:rsid w:val="000B1442"/>
    <w:rsid w:val="000B1AA1"/>
    <w:rsid w:val="000B346C"/>
    <w:rsid w:val="000B4C25"/>
    <w:rsid w:val="000C0ED7"/>
    <w:rsid w:val="000C43E0"/>
    <w:rsid w:val="000C4906"/>
    <w:rsid w:val="000C618E"/>
    <w:rsid w:val="000C6278"/>
    <w:rsid w:val="000D3272"/>
    <w:rsid w:val="000D60BA"/>
    <w:rsid w:val="000D72F2"/>
    <w:rsid w:val="000E1D73"/>
    <w:rsid w:val="000E2411"/>
    <w:rsid w:val="000E6298"/>
    <w:rsid w:val="000E6B1C"/>
    <w:rsid w:val="000F4A41"/>
    <w:rsid w:val="000F71C9"/>
    <w:rsid w:val="00101026"/>
    <w:rsid w:val="001034FC"/>
    <w:rsid w:val="001040EA"/>
    <w:rsid w:val="00110456"/>
    <w:rsid w:val="00113850"/>
    <w:rsid w:val="00115FE7"/>
    <w:rsid w:val="00125347"/>
    <w:rsid w:val="00127302"/>
    <w:rsid w:val="00127FEB"/>
    <w:rsid w:val="0013265A"/>
    <w:rsid w:val="001355F5"/>
    <w:rsid w:val="001363C0"/>
    <w:rsid w:val="00136E00"/>
    <w:rsid w:val="0013705B"/>
    <w:rsid w:val="0013750D"/>
    <w:rsid w:val="00137D24"/>
    <w:rsid w:val="00143C05"/>
    <w:rsid w:val="0014559D"/>
    <w:rsid w:val="0014712E"/>
    <w:rsid w:val="001508E9"/>
    <w:rsid w:val="00151363"/>
    <w:rsid w:val="00151F4E"/>
    <w:rsid w:val="0016071F"/>
    <w:rsid w:val="00161BE2"/>
    <w:rsid w:val="00163587"/>
    <w:rsid w:val="00165F2C"/>
    <w:rsid w:val="00167066"/>
    <w:rsid w:val="001703C3"/>
    <w:rsid w:val="00172CD2"/>
    <w:rsid w:val="0017308A"/>
    <w:rsid w:val="00173D58"/>
    <w:rsid w:val="001745D5"/>
    <w:rsid w:val="00175CDE"/>
    <w:rsid w:val="001765A7"/>
    <w:rsid w:val="00177B19"/>
    <w:rsid w:val="00177BE5"/>
    <w:rsid w:val="00181D59"/>
    <w:rsid w:val="00186922"/>
    <w:rsid w:val="00192F66"/>
    <w:rsid w:val="001942B5"/>
    <w:rsid w:val="00196A1E"/>
    <w:rsid w:val="00197437"/>
    <w:rsid w:val="001978AF"/>
    <w:rsid w:val="001A0814"/>
    <w:rsid w:val="001A0FB2"/>
    <w:rsid w:val="001A654C"/>
    <w:rsid w:val="001B297E"/>
    <w:rsid w:val="001B31AE"/>
    <w:rsid w:val="001B3E22"/>
    <w:rsid w:val="001B4C5D"/>
    <w:rsid w:val="001B79EB"/>
    <w:rsid w:val="001C1A7F"/>
    <w:rsid w:val="001C2FF9"/>
    <w:rsid w:val="001C481D"/>
    <w:rsid w:val="001D1802"/>
    <w:rsid w:val="001D3DD5"/>
    <w:rsid w:val="001D6F7A"/>
    <w:rsid w:val="001E2C68"/>
    <w:rsid w:val="001E2D26"/>
    <w:rsid w:val="001E406A"/>
    <w:rsid w:val="001E4699"/>
    <w:rsid w:val="001E62FF"/>
    <w:rsid w:val="001F145A"/>
    <w:rsid w:val="001F287D"/>
    <w:rsid w:val="001F7D5A"/>
    <w:rsid w:val="002017D5"/>
    <w:rsid w:val="00202F6E"/>
    <w:rsid w:val="002038F7"/>
    <w:rsid w:val="00203D7C"/>
    <w:rsid w:val="00204998"/>
    <w:rsid w:val="0020605B"/>
    <w:rsid w:val="002118B3"/>
    <w:rsid w:val="0021333B"/>
    <w:rsid w:val="0021605E"/>
    <w:rsid w:val="00216F4F"/>
    <w:rsid w:val="00222B06"/>
    <w:rsid w:val="0022344C"/>
    <w:rsid w:val="00226A12"/>
    <w:rsid w:val="00231D25"/>
    <w:rsid w:val="00234FDD"/>
    <w:rsid w:val="002370BA"/>
    <w:rsid w:val="002372C1"/>
    <w:rsid w:val="00240518"/>
    <w:rsid w:val="002419D9"/>
    <w:rsid w:val="002426A1"/>
    <w:rsid w:val="00242B88"/>
    <w:rsid w:val="0024349D"/>
    <w:rsid w:val="002448D9"/>
    <w:rsid w:val="002456A4"/>
    <w:rsid w:val="00245DF6"/>
    <w:rsid w:val="002461E3"/>
    <w:rsid w:val="002465B7"/>
    <w:rsid w:val="00247FDF"/>
    <w:rsid w:val="00250348"/>
    <w:rsid w:val="002505A7"/>
    <w:rsid w:val="00250EFA"/>
    <w:rsid w:val="00253955"/>
    <w:rsid w:val="00256261"/>
    <w:rsid w:val="00256268"/>
    <w:rsid w:val="00260949"/>
    <w:rsid w:val="002626BE"/>
    <w:rsid w:val="00262798"/>
    <w:rsid w:val="00264013"/>
    <w:rsid w:val="0026422B"/>
    <w:rsid w:val="00265297"/>
    <w:rsid w:val="00265463"/>
    <w:rsid w:val="00265A3B"/>
    <w:rsid w:val="00266B78"/>
    <w:rsid w:val="00267A6B"/>
    <w:rsid w:val="00274059"/>
    <w:rsid w:val="002759DB"/>
    <w:rsid w:val="00277703"/>
    <w:rsid w:val="00281986"/>
    <w:rsid w:val="00281DC2"/>
    <w:rsid w:val="00282469"/>
    <w:rsid w:val="0028384B"/>
    <w:rsid w:val="00283D18"/>
    <w:rsid w:val="00283FD1"/>
    <w:rsid w:val="00286657"/>
    <w:rsid w:val="0029024C"/>
    <w:rsid w:val="00290FF6"/>
    <w:rsid w:val="00291493"/>
    <w:rsid w:val="002924CC"/>
    <w:rsid w:val="00292C7B"/>
    <w:rsid w:val="0029587E"/>
    <w:rsid w:val="002A3F72"/>
    <w:rsid w:val="002A4F2A"/>
    <w:rsid w:val="002A6AAB"/>
    <w:rsid w:val="002A6D9E"/>
    <w:rsid w:val="002A723A"/>
    <w:rsid w:val="002A7FFA"/>
    <w:rsid w:val="002B0599"/>
    <w:rsid w:val="002B23B9"/>
    <w:rsid w:val="002B318A"/>
    <w:rsid w:val="002B35C5"/>
    <w:rsid w:val="002B521F"/>
    <w:rsid w:val="002B5BED"/>
    <w:rsid w:val="002B61AA"/>
    <w:rsid w:val="002B6304"/>
    <w:rsid w:val="002B72F3"/>
    <w:rsid w:val="002C1580"/>
    <w:rsid w:val="002C361A"/>
    <w:rsid w:val="002C3AD0"/>
    <w:rsid w:val="002C5054"/>
    <w:rsid w:val="002C5AC9"/>
    <w:rsid w:val="002E0A5A"/>
    <w:rsid w:val="002E0D9C"/>
    <w:rsid w:val="002E0F4E"/>
    <w:rsid w:val="002E2311"/>
    <w:rsid w:val="002F0183"/>
    <w:rsid w:val="002F3551"/>
    <w:rsid w:val="002F3E59"/>
    <w:rsid w:val="002F4D4C"/>
    <w:rsid w:val="002F5FDB"/>
    <w:rsid w:val="002F7523"/>
    <w:rsid w:val="002F78B1"/>
    <w:rsid w:val="002F7FFE"/>
    <w:rsid w:val="0030193C"/>
    <w:rsid w:val="00301A4D"/>
    <w:rsid w:val="0030208C"/>
    <w:rsid w:val="00302E57"/>
    <w:rsid w:val="00305CBD"/>
    <w:rsid w:val="00307C5B"/>
    <w:rsid w:val="00310AC1"/>
    <w:rsid w:val="00313347"/>
    <w:rsid w:val="003134B2"/>
    <w:rsid w:val="00316248"/>
    <w:rsid w:val="00316761"/>
    <w:rsid w:val="00316772"/>
    <w:rsid w:val="003202CA"/>
    <w:rsid w:val="00321021"/>
    <w:rsid w:val="00325548"/>
    <w:rsid w:val="0032642D"/>
    <w:rsid w:val="00326BB2"/>
    <w:rsid w:val="0032790E"/>
    <w:rsid w:val="003308A7"/>
    <w:rsid w:val="00330EEE"/>
    <w:rsid w:val="00331A1F"/>
    <w:rsid w:val="00331D8F"/>
    <w:rsid w:val="00332462"/>
    <w:rsid w:val="0033289A"/>
    <w:rsid w:val="00332E4C"/>
    <w:rsid w:val="00332FFC"/>
    <w:rsid w:val="0033517F"/>
    <w:rsid w:val="00335E2A"/>
    <w:rsid w:val="0033613D"/>
    <w:rsid w:val="00336B97"/>
    <w:rsid w:val="00340573"/>
    <w:rsid w:val="00341242"/>
    <w:rsid w:val="00342188"/>
    <w:rsid w:val="00345A78"/>
    <w:rsid w:val="00345CCB"/>
    <w:rsid w:val="00346468"/>
    <w:rsid w:val="00352C30"/>
    <w:rsid w:val="00352DB4"/>
    <w:rsid w:val="00356095"/>
    <w:rsid w:val="00356F62"/>
    <w:rsid w:val="003608DD"/>
    <w:rsid w:val="003611D9"/>
    <w:rsid w:val="0036148A"/>
    <w:rsid w:val="0036377F"/>
    <w:rsid w:val="0036423D"/>
    <w:rsid w:val="00365053"/>
    <w:rsid w:val="003655AF"/>
    <w:rsid w:val="00367116"/>
    <w:rsid w:val="00367BD7"/>
    <w:rsid w:val="00374CD4"/>
    <w:rsid w:val="00377056"/>
    <w:rsid w:val="00381282"/>
    <w:rsid w:val="003840B0"/>
    <w:rsid w:val="003871E8"/>
    <w:rsid w:val="0039281D"/>
    <w:rsid w:val="00393C2A"/>
    <w:rsid w:val="00396A52"/>
    <w:rsid w:val="00396C04"/>
    <w:rsid w:val="003A4E21"/>
    <w:rsid w:val="003A6010"/>
    <w:rsid w:val="003A74B8"/>
    <w:rsid w:val="003B056C"/>
    <w:rsid w:val="003B4A47"/>
    <w:rsid w:val="003C026A"/>
    <w:rsid w:val="003C1C91"/>
    <w:rsid w:val="003C2895"/>
    <w:rsid w:val="003C2C67"/>
    <w:rsid w:val="003C3611"/>
    <w:rsid w:val="003C51FE"/>
    <w:rsid w:val="003C54E6"/>
    <w:rsid w:val="003C59E4"/>
    <w:rsid w:val="003D1C5D"/>
    <w:rsid w:val="003D2AFF"/>
    <w:rsid w:val="003D425F"/>
    <w:rsid w:val="003D44BD"/>
    <w:rsid w:val="003D62F8"/>
    <w:rsid w:val="003E06CB"/>
    <w:rsid w:val="003E09D2"/>
    <w:rsid w:val="003E1D62"/>
    <w:rsid w:val="003E21EE"/>
    <w:rsid w:val="003E4B95"/>
    <w:rsid w:val="003E6DFC"/>
    <w:rsid w:val="003F0BF9"/>
    <w:rsid w:val="003F2B57"/>
    <w:rsid w:val="003F2C21"/>
    <w:rsid w:val="003F2D59"/>
    <w:rsid w:val="003F30EC"/>
    <w:rsid w:val="003F474B"/>
    <w:rsid w:val="003F52C9"/>
    <w:rsid w:val="003F5707"/>
    <w:rsid w:val="003F66CF"/>
    <w:rsid w:val="0040031A"/>
    <w:rsid w:val="00401350"/>
    <w:rsid w:val="00405BBA"/>
    <w:rsid w:val="00410907"/>
    <w:rsid w:val="00412185"/>
    <w:rsid w:val="004127C1"/>
    <w:rsid w:val="00413576"/>
    <w:rsid w:val="00414299"/>
    <w:rsid w:val="004206C4"/>
    <w:rsid w:val="00421FA3"/>
    <w:rsid w:val="00422608"/>
    <w:rsid w:val="004228AF"/>
    <w:rsid w:val="0042538D"/>
    <w:rsid w:val="00425754"/>
    <w:rsid w:val="00425AFC"/>
    <w:rsid w:val="00427921"/>
    <w:rsid w:val="00432921"/>
    <w:rsid w:val="00433168"/>
    <w:rsid w:val="004347F0"/>
    <w:rsid w:val="004358FB"/>
    <w:rsid w:val="00436BE0"/>
    <w:rsid w:val="004376B7"/>
    <w:rsid w:val="00441A48"/>
    <w:rsid w:val="00446876"/>
    <w:rsid w:val="00446B04"/>
    <w:rsid w:val="004476B8"/>
    <w:rsid w:val="0045039B"/>
    <w:rsid w:val="0045388D"/>
    <w:rsid w:val="004549A1"/>
    <w:rsid w:val="00457492"/>
    <w:rsid w:val="00457D24"/>
    <w:rsid w:val="0046023F"/>
    <w:rsid w:val="004626AD"/>
    <w:rsid w:val="00462803"/>
    <w:rsid w:val="00463185"/>
    <w:rsid w:val="004638AA"/>
    <w:rsid w:val="004661B8"/>
    <w:rsid w:val="00466438"/>
    <w:rsid w:val="00467BD8"/>
    <w:rsid w:val="00470C46"/>
    <w:rsid w:val="00472CA5"/>
    <w:rsid w:val="00475704"/>
    <w:rsid w:val="00485972"/>
    <w:rsid w:val="00486764"/>
    <w:rsid w:val="00487511"/>
    <w:rsid w:val="004906DD"/>
    <w:rsid w:val="0049474F"/>
    <w:rsid w:val="00495647"/>
    <w:rsid w:val="00495FA0"/>
    <w:rsid w:val="00496B13"/>
    <w:rsid w:val="004A05FA"/>
    <w:rsid w:val="004A6FF7"/>
    <w:rsid w:val="004B3792"/>
    <w:rsid w:val="004C1296"/>
    <w:rsid w:val="004C2043"/>
    <w:rsid w:val="004C2C31"/>
    <w:rsid w:val="004C544B"/>
    <w:rsid w:val="004D0795"/>
    <w:rsid w:val="004D26A9"/>
    <w:rsid w:val="004D3DC0"/>
    <w:rsid w:val="004D4011"/>
    <w:rsid w:val="004D46B8"/>
    <w:rsid w:val="004D69D6"/>
    <w:rsid w:val="004D78CF"/>
    <w:rsid w:val="004E48C2"/>
    <w:rsid w:val="004F0D5B"/>
    <w:rsid w:val="004F0F39"/>
    <w:rsid w:val="004F1542"/>
    <w:rsid w:val="004F1EE8"/>
    <w:rsid w:val="004F38B7"/>
    <w:rsid w:val="004F45BC"/>
    <w:rsid w:val="004F473E"/>
    <w:rsid w:val="004F569A"/>
    <w:rsid w:val="004F73F5"/>
    <w:rsid w:val="00501738"/>
    <w:rsid w:val="005025DB"/>
    <w:rsid w:val="00503B50"/>
    <w:rsid w:val="00503BA7"/>
    <w:rsid w:val="00503EDF"/>
    <w:rsid w:val="005057A5"/>
    <w:rsid w:val="00506AE4"/>
    <w:rsid w:val="00513E57"/>
    <w:rsid w:val="00515347"/>
    <w:rsid w:val="00515CA7"/>
    <w:rsid w:val="005208CD"/>
    <w:rsid w:val="005222E0"/>
    <w:rsid w:val="00523878"/>
    <w:rsid w:val="0052430D"/>
    <w:rsid w:val="00525F22"/>
    <w:rsid w:val="0052760F"/>
    <w:rsid w:val="00527AC8"/>
    <w:rsid w:val="005338C4"/>
    <w:rsid w:val="00534123"/>
    <w:rsid w:val="005351F9"/>
    <w:rsid w:val="005354B2"/>
    <w:rsid w:val="005356B0"/>
    <w:rsid w:val="0053642C"/>
    <w:rsid w:val="00537E71"/>
    <w:rsid w:val="0054022C"/>
    <w:rsid w:val="00540425"/>
    <w:rsid w:val="00541457"/>
    <w:rsid w:val="00541C48"/>
    <w:rsid w:val="005426A7"/>
    <w:rsid w:val="00544BE3"/>
    <w:rsid w:val="00545348"/>
    <w:rsid w:val="0054624C"/>
    <w:rsid w:val="00552190"/>
    <w:rsid w:val="005538E0"/>
    <w:rsid w:val="00554082"/>
    <w:rsid w:val="0055503C"/>
    <w:rsid w:val="00555218"/>
    <w:rsid w:val="005608CC"/>
    <w:rsid w:val="00564861"/>
    <w:rsid w:val="00572B27"/>
    <w:rsid w:val="005730DE"/>
    <w:rsid w:val="005809C1"/>
    <w:rsid w:val="005819D7"/>
    <w:rsid w:val="00585951"/>
    <w:rsid w:val="0058614C"/>
    <w:rsid w:val="00586807"/>
    <w:rsid w:val="00586D0A"/>
    <w:rsid w:val="0058796D"/>
    <w:rsid w:val="00590A9C"/>
    <w:rsid w:val="00592870"/>
    <w:rsid w:val="00594597"/>
    <w:rsid w:val="00596BDF"/>
    <w:rsid w:val="005974E2"/>
    <w:rsid w:val="005976E9"/>
    <w:rsid w:val="005A1D3E"/>
    <w:rsid w:val="005A3A2C"/>
    <w:rsid w:val="005A4F8A"/>
    <w:rsid w:val="005A546C"/>
    <w:rsid w:val="005A6C80"/>
    <w:rsid w:val="005B0FD0"/>
    <w:rsid w:val="005B2239"/>
    <w:rsid w:val="005B256E"/>
    <w:rsid w:val="005B26B4"/>
    <w:rsid w:val="005B32E4"/>
    <w:rsid w:val="005B3857"/>
    <w:rsid w:val="005B3F08"/>
    <w:rsid w:val="005B6538"/>
    <w:rsid w:val="005D0493"/>
    <w:rsid w:val="005D158E"/>
    <w:rsid w:val="005D5743"/>
    <w:rsid w:val="005D5EBC"/>
    <w:rsid w:val="005D7A76"/>
    <w:rsid w:val="005E3B96"/>
    <w:rsid w:val="005E4B73"/>
    <w:rsid w:val="005F0A9E"/>
    <w:rsid w:val="005F142A"/>
    <w:rsid w:val="005F434F"/>
    <w:rsid w:val="005F612B"/>
    <w:rsid w:val="005F6356"/>
    <w:rsid w:val="00600918"/>
    <w:rsid w:val="0060185C"/>
    <w:rsid w:val="00603D12"/>
    <w:rsid w:val="006042B0"/>
    <w:rsid w:val="00604B39"/>
    <w:rsid w:val="0060503E"/>
    <w:rsid w:val="006050D3"/>
    <w:rsid w:val="00610A70"/>
    <w:rsid w:val="006112E9"/>
    <w:rsid w:val="00612F65"/>
    <w:rsid w:val="00613D8E"/>
    <w:rsid w:val="006148A8"/>
    <w:rsid w:val="006166B3"/>
    <w:rsid w:val="0062108E"/>
    <w:rsid w:val="0062189C"/>
    <w:rsid w:val="00622016"/>
    <w:rsid w:val="0062281F"/>
    <w:rsid w:val="006262F3"/>
    <w:rsid w:val="0063607B"/>
    <w:rsid w:val="006375EE"/>
    <w:rsid w:val="00640A2E"/>
    <w:rsid w:val="00641039"/>
    <w:rsid w:val="00642CC5"/>
    <w:rsid w:val="0064662C"/>
    <w:rsid w:val="00647D59"/>
    <w:rsid w:val="006514FF"/>
    <w:rsid w:val="00652B84"/>
    <w:rsid w:val="00652EF3"/>
    <w:rsid w:val="00654304"/>
    <w:rsid w:val="00656465"/>
    <w:rsid w:val="006572A9"/>
    <w:rsid w:val="006576AE"/>
    <w:rsid w:val="006623BD"/>
    <w:rsid w:val="00663FC9"/>
    <w:rsid w:val="00664719"/>
    <w:rsid w:val="00664846"/>
    <w:rsid w:val="0066545C"/>
    <w:rsid w:val="00667435"/>
    <w:rsid w:val="0066774A"/>
    <w:rsid w:val="00672909"/>
    <w:rsid w:val="00672D5F"/>
    <w:rsid w:val="00676611"/>
    <w:rsid w:val="0067702D"/>
    <w:rsid w:val="00680B13"/>
    <w:rsid w:val="00682CB2"/>
    <w:rsid w:val="00685583"/>
    <w:rsid w:val="006856EB"/>
    <w:rsid w:val="0068735D"/>
    <w:rsid w:val="00694B37"/>
    <w:rsid w:val="00694E4D"/>
    <w:rsid w:val="00695EE5"/>
    <w:rsid w:val="006A1976"/>
    <w:rsid w:val="006A1AA1"/>
    <w:rsid w:val="006A3926"/>
    <w:rsid w:val="006A567E"/>
    <w:rsid w:val="006B2E2F"/>
    <w:rsid w:val="006B3354"/>
    <w:rsid w:val="006B3540"/>
    <w:rsid w:val="006B4AC9"/>
    <w:rsid w:val="006B4F2C"/>
    <w:rsid w:val="006B5999"/>
    <w:rsid w:val="006C1D0B"/>
    <w:rsid w:val="006C2D01"/>
    <w:rsid w:val="006C6BAB"/>
    <w:rsid w:val="006D181E"/>
    <w:rsid w:val="006D3B2D"/>
    <w:rsid w:val="006D442E"/>
    <w:rsid w:val="006D68AA"/>
    <w:rsid w:val="006D68B9"/>
    <w:rsid w:val="006E2996"/>
    <w:rsid w:val="006E7AA8"/>
    <w:rsid w:val="006F18CE"/>
    <w:rsid w:val="006F1B02"/>
    <w:rsid w:val="006F257A"/>
    <w:rsid w:val="006F287C"/>
    <w:rsid w:val="006F32B8"/>
    <w:rsid w:val="006F4894"/>
    <w:rsid w:val="006F57BF"/>
    <w:rsid w:val="006F705F"/>
    <w:rsid w:val="006F7F93"/>
    <w:rsid w:val="00700B3F"/>
    <w:rsid w:val="007026D7"/>
    <w:rsid w:val="007034BC"/>
    <w:rsid w:val="0070741B"/>
    <w:rsid w:val="007105B4"/>
    <w:rsid w:val="00711461"/>
    <w:rsid w:val="007117C0"/>
    <w:rsid w:val="00713F24"/>
    <w:rsid w:val="00715FAA"/>
    <w:rsid w:val="00716B23"/>
    <w:rsid w:val="00716BAA"/>
    <w:rsid w:val="00722EEC"/>
    <w:rsid w:val="00723FC7"/>
    <w:rsid w:val="0072538F"/>
    <w:rsid w:val="007270AA"/>
    <w:rsid w:val="00732723"/>
    <w:rsid w:val="00735B74"/>
    <w:rsid w:val="0074098C"/>
    <w:rsid w:val="00740D67"/>
    <w:rsid w:val="00741C39"/>
    <w:rsid w:val="00741F74"/>
    <w:rsid w:val="0074210A"/>
    <w:rsid w:val="007453A1"/>
    <w:rsid w:val="007462A9"/>
    <w:rsid w:val="00746EC6"/>
    <w:rsid w:val="00753ADA"/>
    <w:rsid w:val="00754513"/>
    <w:rsid w:val="0075686B"/>
    <w:rsid w:val="00757302"/>
    <w:rsid w:val="007608E8"/>
    <w:rsid w:val="00761169"/>
    <w:rsid w:val="0076526C"/>
    <w:rsid w:val="0076579B"/>
    <w:rsid w:val="007675E3"/>
    <w:rsid w:val="00775321"/>
    <w:rsid w:val="007802C8"/>
    <w:rsid w:val="00780691"/>
    <w:rsid w:val="00781658"/>
    <w:rsid w:val="0078180C"/>
    <w:rsid w:val="00782337"/>
    <w:rsid w:val="00782A76"/>
    <w:rsid w:val="00785BF8"/>
    <w:rsid w:val="007912BD"/>
    <w:rsid w:val="007913D7"/>
    <w:rsid w:val="00791A36"/>
    <w:rsid w:val="00794172"/>
    <w:rsid w:val="00794B26"/>
    <w:rsid w:val="007A0EF1"/>
    <w:rsid w:val="007A1FE4"/>
    <w:rsid w:val="007A2A68"/>
    <w:rsid w:val="007A3EF9"/>
    <w:rsid w:val="007A5A94"/>
    <w:rsid w:val="007A6CA9"/>
    <w:rsid w:val="007B0745"/>
    <w:rsid w:val="007B1205"/>
    <w:rsid w:val="007B299F"/>
    <w:rsid w:val="007B437D"/>
    <w:rsid w:val="007B4EEA"/>
    <w:rsid w:val="007B62FD"/>
    <w:rsid w:val="007C006C"/>
    <w:rsid w:val="007C0FA2"/>
    <w:rsid w:val="007C50F2"/>
    <w:rsid w:val="007C5CA4"/>
    <w:rsid w:val="007C6D9C"/>
    <w:rsid w:val="007D1FE8"/>
    <w:rsid w:val="007D24D6"/>
    <w:rsid w:val="007D4084"/>
    <w:rsid w:val="007D7BB4"/>
    <w:rsid w:val="007E5440"/>
    <w:rsid w:val="007E631E"/>
    <w:rsid w:val="007F0C7F"/>
    <w:rsid w:val="007F0F53"/>
    <w:rsid w:val="007F1C4A"/>
    <w:rsid w:val="007F2638"/>
    <w:rsid w:val="007F2E0E"/>
    <w:rsid w:val="007F49E2"/>
    <w:rsid w:val="007F4E37"/>
    <w:rsid w:val="007F678D"/>
    <w:rsid w:val="00801130"/>
    <w:rsid w:val="008036E3"/>
    <w:rsid w:val="00810F38"/>
    <w:rsid w:val="00811B8D"/>
    <w:rsid w:val="008138AA"/>
    <w:rsid w:val="00824B97"/>
    <w:rsid w:val="00824BEB"/>
    <w:rsid w:val="0082558A"/>
    <w:rsid w:val="00825BF8"/>
    <w:rsid w:val="0082656B"/>
    <w:rsid w:val="00832299"/>
    <w:rsid w:val="00832DF3"/>
    <w:rsid w:val="008354D3"/>
    <w:rsid w:val="00840BA2"/>
    <w:rsid w:val="00841A93"/>
    <w:rsid w:val="0084318E"/>
    <w:rsid w:val="00844F27"/>
    <w:rsid w:val="0084515C"/>
    <w:rsid w:val="00845A09"/>
    <w:rsid w:val="00847220"/>
    <w:rsid w:val="0084736B"/>
    <w:rsid w:val="00850804"/>
    <w:rsid w:val="00850F4F"/>
    <w:rsid w:val="00851331"/>
    <w:rsid w:val="008516C5"/>
    <w:rsid w:val="00851D47"/>
    <w:rsid w:val="0085235A"/>
    <w:rsid w:val="00852720"/>
    <w:rsid w:val="00852F65"/>
    <w:rsid w:val="00853B27"/>
    <w:rsid w:val="00856292"/>
    <w:rsid w:val="0085664B"/>
    <w:rsid w:val="00856D3B"/>
    <w:rsid w:val="00863E3F"/>
    <w:rsid w:val="0086560C"/>
    <w:rsid w:val="00867017"/>
    <w:rsid w:val="00870206"/>
    <w:rsid w:val="00872E60"/>
    <w:rsid w:val="00876391"/>
    <w:rsid w:val="00877B05"/>
    <w:rsid w:val="00881292"/>
    <w:rsid w:val="0088167E"/>
    <w:rsid w:val="00883459"/>
    <w:rsid w:val="00886168"/>
    <w:rsid w:val="008861B1"/>
    <w:rsid w:val="008906C4"/>
    <w:rsid w:val="00892C17"/>
    <w:rsid w:val="008955A7"/>
    <w:rsid w:val="008A0700"/>
    <w:rsid w:val="008A0748"/>
    <w:rsid w:val="008A2744"/>
    <w:rsid w:val="008A37CF"/>
    <w:rsid w:val="008A587C"/>
    <w:rsid w:val="008A7CD8"/>
    <w:rsid w:val="008B1E1C"/>
    <w:rsid w:val="008B417B"/>
    <w:rsid w:val="008B548F"/>
    <w:rsid w:val="008B6C6E"/>
    <w:rsid w:val="008B7357"/>
    <w:rsid w:val="008B7836"/>
    <w:rsid w:val="008C2B40"/>
    <w:rsid w:val="008C503C"/>
    <w:rsid w:val="008C54E2"/>
    <w:rsid w:val="008C7D35"/>
    <w:rsid w:val="008D0ADB"/>
    <w:rsid w:val="008D25D2"/>
    <w:rsid w:val="008D4B7D"/>
    <w:rsid w:val="008E0835"/>
    <w:rsid w:val="008E158B"/>
    <w:rsid w:val="008E174E"/>
    <w:rsid w:val="008E46A8"/>
    <w:rsid w:val="008E6DC7"/>
    <w:rsid w:val="008F05B1"/>
    <w:rsid w:val="008F4EBC"/>
    <w:rsid w:val="00900059"/>
    <w:rsid w:val="00900B09"/>
    <w:rsid w:val="009014D1"/>
    <w:rsid w:val="00902705"/>
    <w:rsid w:val="009030F5"/>
    <w:rsid w:val="00903DC4"/>
    <w:rsid w:val="00904324"/>
    <w:rsid w:val="00906446"/>
    <w:rsid w:val="00914D1A"/>
    <w:rsid w:val="0091540C"/>
    <w:rsid w:val="00915E5F"/>
    <w:rsid w:val="00916DF1"/>
    <w:rsid w:val="00920818"/>
    <w:rsid w:val="0092106B"/>
    <w:rsid w:val="009213F9"/>
    <w:rsid w:val="0092643A"/>
    <w:rsid w:val="00926D90"/>
    <w:rsid w:val="00930497"/>
    <w:rsid w:val="009332DF"/>
    <w:rsid w:val="00933B46"/>
    <w:rsid w:val="00934ABD"/>
    <w:rsid w:val="009368CB"/>
    <w:rsid w:val="00937F52"/>
    <w:rsid w:val="00941155"/>
    <w:rsid w:val="00941339"/>
    <w:rsid w:val="009452C3"/>
    <w:rsid w:val="009453F1"/>
    <w:rsid w:val="00950D0A"/>
    <w:rsid w:val="00951E1B"/>
    <w:rsid w:val="009525B5"/>
    <w:rsid w:val="00952D30"/>
    <w:rsid w:val="009557B4"/>
    <w:rsid w:val="0095700E"/>
    <w:rsid w:val="00960E64"/>
    <w:rsid w:val="009614CF"/>
    <w:rsid w:val="009620A0"/>
    <w:rsid w:val="00962C13"/>
    <w:rsid w:val="0096564B"/>
    <w:rsid w:val="00965850"/>
    <w:rsid w:val="00965F53"/>
    <w:rsid w:val="00966916"/>
    <w:rsid w:val="00967DE7"/>
    <w:rsid w:val="00971331"/>
    <w:rsid w:val="00971830"/>
    <w:rsid w:val="00972864"/>
    <w:rsid w:val="009739C3"/>
    <w:rsid w:val="00975A2F"/>
    <w:rsid w:val="00977C23"/>
    <w:rsid w:val="009802A2"/>
    <w:rsid w:val="009869E9"/>
    <w:rsid w:val="00990F96"/>
    <w:rsid w:val="009918F9"/>
    <w:rsid w:val="0099274E"/>
    <w:rsid w:val="00993631"/>
    <w:rsid w:val="00993B88"/>
    <w:rsid w:val="00994E58"/>
    <w:rsid w:val="009A1AB2"/>
    <w:rsid w:val="009A1BAA"/>
    <w:rsid w:val="009A1EFB"/>
    <w:rsid w:val="009A22DB"/>
    <w:rsid w:val="009A320F"/>
    <w:rsid w:val="009A42BF"/>
    <w:rsid w:val="009A5B39"/>
    <w:rsid w:val="009A69BE"/>
    <w:rsid w:val="009B074F"/>
    <w:rsid w:val="009B20D0"/>
    <w:rsid w:val="009B5598"/>
    <w:rsid w:val="009B602C"/>
    <w:rsid w:val="009B7412"/>
    <w:rsid w:val="009C0C74"/>
    <w:rsid w:val="009C1E6A"/>
    <w:rsid w:val="009C4A53"/>
    <w:rsid w:val="009D12EF"/>
    <w:rsid w:val="009D29F9"/>
    <w:rsid w:val="009D5103"/>
    <w:rsid w:val="009D566F"/>
    <w:rsid w:val="009E15F8"/>
    <w:rsid w:val="009E35A3"/>
    <w:rsid w:val="009E7F34"/>
    <w:rsid w:val="00A07653"/>
    <w:rsid w:val="00A118E3"/>
    <w:rsid w:val="00A12A8D"/>
    <w:rsid w:val="00A1460B"/>
    <w:rsid w:val="00A15E75"/>
    <w:rsid w:val="00A17A77"/>
    <w:rsid w:val="00A17E56"/>
    <w:rsid w:val="00A21A27"/>
    <w:rsid w:val="00A21A4E"/>
    <w:rsid w:val="00A221C4"/>
    <w:rsid w:val="00A22FA4"/>
    <w:rsid w:val="00A25B56"/>
    <w:rsid w:val="00A27B5D"/>
    <w:rsid w:val="00A30A93"/>
    <w:rsid w:val="00A36E24"/>
    <w:rsid w:val="00A37523"/>
    <w:rsid w:val="00A3775A"/>
    <w:rsid w:val="00A37B99"/>
    <w:rsid w:val="00A37EF4"/>
    <w:rsid w:val="00A410B2"/>
    <w:rsid w:val="00A423EC"/>
    <w:rsid w:val="00A44911"/>
    <w:rsid w:val="00A44D8A"/>
    <w:rsid w:val="00A45395"/>
    <w:rsid w:val="00A4598A"/>
    <w:rsid w:val="00A45F16"/>
    <w:rsid w:val="00A46A2C"/>
    <w:rsid w:val="00A50E26"/>
    <w:rsid w:val="00A51AF6"/>
    <w:rsid w:val="00A51D88"/>
    <w:rsid w:val="00A53E3E"/>
    <w:rsid w:val="00A53E7E"/>
    <w:rsid w:val="00A551CC"/>
    <w:rsid w:val="00A601D1"/>
    <w:rsid w:val="00A602AA"/>
    <w:rsid w:val="00A63D88"/>
    <w:rsid w:val="00A67B88"/>
    <w:rsid w:val="00A7034D"/>
    <w:rsid w:val="00A711BE"/>
    <w:rsid w:val="00A71B79"/>
    <w:rsid w:val="00A7387E"/>
    <w:rsid w:val="00A7625C"/>
    <w:rsid w:val="00A76D91"/>
    <w:rsid w:val="00A77AE5"/>
    <w:rsid w:val="00A804B2"/>
    <w:rsid w:val="00A80732"/>
    <w:rsid w:val="00A81F84"/>
    <w:rsid w:val="00A833DE"/>
    <w:rsid w:val="00A83B3F"/>
    <w:rsid w:val="00A85A6B"/>
    <w:rsid w:val="00A86871"/>
    <w:rsid w:val="00A86D5E"/>
    <w:rsid w:val="00A90422"/>
    <w:rsid w:val="00A9098D"/>
    <w:rsid w:val="00A93A53"/>
    <w:rsid w:val="00A93E15"/>
    <w:rsid w:val="00A950CD"/>
    <w:rsid w:val="00A9570F"/>
    <w:rsid w:val="00A9781A"/>
    <w:rsid w:val="00AA1A05"/>
    <w:rsid w:val="00AA1DD9"/>
    <w:rsid w:val="00AA7067"/>
    <w:rsid w:val="00AA73EA"/>
    <w:rsid w:val="00AB34A0"/>
    <w:rsid w:val="00AC0195"/>
    <w:rsid w:val="00AC1938"/>
    <w:rsid w:val="00AC1D1D"/>
    <w:rsid w:val="00AC4382"/>
    <w:rsid w:val="00AC6DAE"/>
    <w:rsid w:val="00AC782D"/>
    <w:rsid w:val="00AD1881"/>
    <w:rsid w:val="00AD25CA"/>
    <w:rsid w:val="00AD4E7B"/>
    <w:rsid w:val="00AD7545"/>
    <w:rsid w:val="00AE7B27"/>
    <w:rsid w:val="00AF0E13"/>
    <w:rsid w:val="00AF13E2"/>
    <w:rsid w:val="00AF531D"/>
    <w:rsid w:val="00B01548"/>
    <w:rsid w:val="00B03657"/>
    <w:rsid w:val="00B0626F"/>
    <w:rsid w:val="00B1788C"/>
    <w:rsid w:val="00B203EF"/>
    <w:rsid w:val="00B215C0"/>
    <w:rsid w:val="00B24E15"/>
    <w:rsid w:val="00B260C9"/>
    <w:rsid w:val="00B268B3"/>
    <w:rsid w:val="00B3006A"/>
    <w:rsid w:val="00B423CD"/>
    <w:rsid w:val="00B4270D"/>
    <w:rsid w:val="00B427A3"/>
    <w:rsid w:val="00B43F22"/>
    <w:rsid w:val="00B456D5"/>
    <w:rsid w:val="00B53289"/>
    <w:rsid w:val="00B5373F"/>
    <w:rsid w:val="00B553DD"/>
    <w:rsid w:val="00B55710"/>
    <w:rsid w:val="00B60EC8"/>
    <w:rsid w:val="00B611B5"/>
    <w:rsid w:val="00B61FB5"/>
    <w:rsid w:val="00B638DF"/>
    <w:rsid w:val="00B669EA"/>
    <w:rsid w:val="00B671EA"/>
    <w:rsid w:val="00B730DA"/>
    <w:rsid w:val="00B80149"/>
    <w:rsid w:val="00B81263"/>
    <w:rsid w:val="00B81A49"/>
    <w:rsid w:val="00B82F8D"/>
    <w:rsid w:val="00B83D23"/>
    <w:rsid w:val="00B843CF"/>
    <w:rsid w:val="00B846BF"/>
    <w:rsid w:val="00B86F01"/>
    <w:rsid w:val="00B90723"/>
    <w:rsid w:val="00B93FFF"/>
    <w:rsid w:val="00B97998"/>
    <w:rsid w:val="00BA1566"/>
    <w:rsid w:val="00BA274A"/>
    <w:rsid w:val="00BA377F"/>
    <w:rsid w:val="00BA7185"/>
    <w:rsid w:val="00BA75AC"/>
    <w:rsid w:val="00BB12D1"/>
    <w:rsid w:val="00BB1C03"/>
    <w:rsid w:val="00BB3199"/>
    <w:rsid w:val="00BB7346"/>
    <w:rsid w:val="00BC268B"/>
    <w:rsid w:val="00BC4926"/>
    <w:rsid w:val="00BC4CB7"/>
    <w:rsid w:val="00BC70B3"/>
    <w:rsid w:val="00BD21BB"/>
    <w:rsid w:val="00BD22FF"/>
    <w:rsid w:val="00BD3EA0"/>
    <w:rsid w:val="00BD4BE3"/>
    <w:rsid w:val="00BD7755"/>
    <w:rsid w:val="00BE26C7"/>
    <w:rsid w:val="00BE5EE9"/>
    <w:rsid w:val="00BE6A0E"/>
    <w:rsid w:val="00BE753E"/>
    <w:rsid w:val="00BF285C"/>
    <w:rsid w:val="00BF3CE1"/>
    <w:rsid w:val="00BF6389"/>
    <w:rsid w:val="00BF6648"/>
    <w:rsid w:val="00C00AFF"/>
    <w:rsid w:val="00C01CF7"/>
    <w:rsid w:val="00C0380F"/>
    <w:rsid w:val="00C041C3"/>
    <w:rsid w:val="00C04D6B"/>
    <w:rsid w:val="00C1220F"/>
    <w:rsid w:val="00C12512"/>
    <w:rsid w:val="00C12A31"/>
    <w:rsid w:val="00C1310E"/>
    <w:rsid w:val="00C17946"/>
    <w:rsid w:val="00C21DA8"/>
    <w:rsid w:val="00C226AD"/>
    <w:rsid w:val="00C22B33"/>
    <w:rsid w:val="00C23B60"/>
    <w:rsid w:val="00C244D4"/>
    <w:rsid w:val="00C3110C"/>
    <w:rsid w:val="00C31292"/>
    <w:rsid w:val="00C32715"/>
    <w:rsid w:val="00C37402"/>
    <w:rsid w:val="00C41B2A"/>
    <w:rsid w:val="00C41F88"/>
    <w:rsid w:val="00C4221F"/>
    <w:rsid w:val="00C422D1"/>
    <w:rsid w:val="00C4470A"/>
    <w:rsid w:val="00C466FC"/>
    <w:rsid w:val="00C51D34"/>
    <w:rsid w:val="00C51F81"/>
    <w:rsid w:val="00C57DEF"/>
    <w:rsid w:val="00C634B6"/>
    <w:rsid w:val="00C64044"/>
    <w:rsid w:val="00C6456A"/>
    <w:rsid w:val="00C649A5"/>
    <w:rsid w:val="00C64DE6"/>
    <w:rsid w:val="00C72D76"/>
    <w:rsid w:val="00C75DB9"/>
    <w:rsid w:val="00C81F80"/>
    <w:rsid w:val="00C83F39"/>
    <w:rsid w:val="00C85299"/>
    <w:rsid w:val="00C86D43"/>
    <w:rsid w:val="00C87B97"/>
    <w:rsid w:val="00C9035C"/>
    <w:rsid w:val="00C93BAA"/>
    <w:rsid w:val="00C93DB5"/>
    <w:rsid w:val="00C96012"/>
    <w:rsid w:val="00C97672"/>
    <w:rsid w:val="00CA0758"/>
    <w:rsid w:val="00CA75FE"/>
    <w:rsid w:val="00CA7D08"/>
    <w:rsid w:val="00CB4C83"/>
    <w:rsid w:val="00CB78ED"/>
    <w:rsid w:val="00CB7EAD"/>
    <w:rsid w:val="00CC33BB"/>
    <w:rsid w:val="00CC710B"/>
    <w:rsid w:val="00CD40AF"/>
    <w:rsid w:val="00CD7896"/>
    <w:rsid w:val="00CE30EB"/>
    <w:rsid w:val="00CE3EE5"/>
    <w:rsid w:val="00CE6FA4"/>
    <w:rsid w:val="00CE7CA2"/>
    <w:rsid w:val="00CE7E2E"/>
    <w:rsid w:val="00CF0E81"/>
    <w:rsid w:val="00CF0F3F"/>
    <w:rsid w:val="00CF23C9"/>
    <w:rsid w:val="00CF4B35"/>
    <w:rsid w:val="00CF5507"/>
    <w:rsid w:val="00CF742B"/>
    <w:rsid w:val="00CF7560"/>
    <w:rsid w:val="00D00DF4"/>
    <w:rsid w:val="00D0134D"/>
    <w:rsid w:val="00D01635"/>
    <w:rsid w:val="00D037C1"/>
    <w:rsid w:val="00D03D0A"/>
    <w:rsid w:val="00D044DF"/>
    <w:rsid w:val="00D045B0"/>
    <w:rsid w:val="00D046A8"/>
    <w:rsid w:val="00D05668"/>
    <w:rsid w:val="00D06A0C"/>
    <w:rsid w:val="00D07DDF"/>
    <w:rsid w:val="00D11AEF"/>
    <w:rsid w:val="00D127D6"/>
    <w:rsid w:val="00D14433"/>
    <w:rsid w:val="00D159EF"/>
    <w:rsid w:val="00D1772E"/>
    <w:rsid w:val="00D17EC5"/>
    <w:rsid w:val="00D21170"/>
    <w:rsid w:val="00D219AC"/>
    <w:rsid w:val="00D2409A"/>
    <w:rsid w:val="00D24BED"/>
    <w:rsid w:val="00D25B9B"/>
    <w:rsid w:val="00D26E6D"/>
    <w:rsid w:val="00D30DA0"/>
    <w:rsid w:val="00D322D5"/>
    <w:rsid w:val="00D33EC9"/>
    <w:rsid w:val="00D362A6"/>
    <w:rsid w:val="00D36905"/>
    <w:rsid w:val="00D4036B"/>
    <w:rsid w:val="00D42066"/>
    <w:rsid w:val="00D439EE"/>
    <w:rsid w:val="00D443D0"/>
    <w:rsid w:val="00D44BCD"/>
    <w:rsid w:val="00D456A2"/>
    <w:rsid w:val="00D47AC2"/>
    <w:rsid w:val="00D50FB6"/>
    <w:rsid w:val="00D5478E"/>
    <w:rsid w:val="00D60225"/>
    <w:rsid w:val="00D60E94"/>
    <w:rsid w:val="00D6426F"/>
    <w:rsid w:val="00D67582"/>
    <w:rsid w:val="00D75494"/>
    <w:rsid w:val="00D7617A"/>
    <w:rsid w:val="00D764B9"/>
    <w:rsid w:val="00D77132"/>
    <w:rsid w:val="00D8240B"/>
    <w:rsid w:val="00D90A7F"/>
    <w:rsid w:val="00D94BF8"/>
    <w:rsid w:val="00D969D5"/>
    <w:rsid w:val="00D979E9"/>
    <w:rsid w:val="00D97D1F"/>
    <w:rsid w:val="00DA0AA7"/>
    <w:rsid w:val="00DA2A31"/>
    <w:rsid w:val="00DB0570"/>
    <w:rsid w:val="00DB076E"/>
    <w:rsid w:val="00DB1EFC"/>
    <w:rsid w:val="00DB3E5C"/>
    <w:rsid w:val="00DB75F8"/>
    <w:rsid w:val="00DC0693"/>
    <w:rsid w:val="00DC189F"/>
    <w:rsid w:val="00DC7655"/>
    <w:rsid w:val="00DD2630"/>
    <w:rsid w:val="00DD38AD"/>
    <w:rsid w:val="00DD3DA1"/>
    <w:rsid w:val="00DD4811"/>
    <w:rsid w:val="00DD4850"/>
    <w:rsid w:val="00DD68F0"/>
    <w:rsid w:val="00DE1D19"/>
    <w:rsid w:val="00DE2A6A"/>
    <w:rsid w:val="00DE7105"/>
    <w:rsid w:val="00DE738B"/>
    <w:rsid w:val="00DE7BC1"/>
    <w:rsid w:val="00DF05E4"/>
    <w:rsid w:val="00DF326D"/>
    <w:rsid w:val="00DF3846"/>
    <w:rsid w:val="00DF39F2"/>
    <w:rsid w:val="00DF61E2"/>
    <w:rsid w:val="00DF7F61"/>
    <w:rsid w:val="00E01749"/>
    <w:rsid w:val="00E01FEF"/>
    <w:rsid w:val="00E02703"/>
    <w:rsid w:val="00E035C8"/>
    <w:rsid w:val="00E03902"/>
    <w:rsid w:val="00E047D4"/>
    <w:rsid w:val="00E05EB2"/>
    <w:rsid w:val="00E064CC"/>
    <w:rsid w:val="00E10435"/>
    <w:rsid w:val="00E12ED2"/>
    <w:rsid w:val="00E1488D"/>
    <w:rsid w:val="00E16048"/>
    <w:rsid w:val="00E1616D"/>
    <w:rsid w:val="00E175D9"/>
    <w:rsid w:val="00E20EE8"/>
    <w:rsid w:val="00E215E3"/>
    <w:rsid w:val="00E21FBE"/>
    <w:rsid w:val="00E21FFD"/>
    <w:rsid w:val="00E22481"/>
    <w:rsid w:val="00E2410F"/>
    <w:rsid w:val="00E25DDD"/>
    <w:rsid w:val="00E313C7"/>
    <w:rsid w:val="00E323C5"/>
    <w:rsid w:val="00E32631"/>
    <w:rsid w:val="00E32F02"/>
    <w:rsid w:val="00E42C5D"/>
    <w:rsid w:val="00E43E0A"/>
    <w:rsid w:val="00E4464E"/>
    <w:rsid w:val="00E50D49"/>
    <w:rsid w:val="00E5463A"/>
    <w:rsid w:val="00E555E0"/>
    <w:rsid w:val="00E55B3D"/>
    <w:rsid w:val="00E61954"/>
    <w:rsid w:val="00E61D7D"/>
    <w:rsid w:val="00E62F2A"/>
    <w:rsid w:val="00E6654B"/>
    <w:rsid w:val="00E7082D"/>
    <w:rsid w:val="00E73629"/>
    <w:rsid w:val="00E738A1"/>
    <w:rsid w:val="00E73FAF"/>
    <w:rsid w:val="00E76D9E"/>
    <w:rsid w:val="00E83C5E"/>
    <w:rsid w:val="00E8635C"/>
    <w:rsid w:val="00E908F9"/>
    <w:rsid w:val="00E93B6A"/>
    <w:rsid w:val="00E95885"/>
    <w:rsid w:val="00EA1ECB"/>
    <w:rsid w:val="00EA5056"/>
    <w:rsid w:val="00EB01DC"/>
    <w:rsid w:val="00EB081B"/>
    <w:rsid w:val="00EB519F"/>
    <w:rsid w:val="00EB737E"/>
    <w:rsid w:val="00EB7E0B"/>
    <w:rsid w:val="00EC0451"/>
    <w:rsid w:val="00EC3AAB"/>
    <w:rsid w:val="00EC59F2"/>
    <w:rsid w:val="00EC7ACA"/>
    <w:rsid w:val="00ED02EF"/>
    <w:rsid w:val="00ED0960"/>
    <w:rsid w:val="00ED568C"/>
    <w:rsid w:val="00EE263E"/>
    <w:rsid w:val="00EE30D7"/>
    <w:rsid w:val="00EE4016"/>
    <w:rsid w:val="00EE4507"/>
    <w:rsid w:val="00EF1E68"/>
    <w:rsid w:val="00EF5C00"/>
    <w:rsid w:val="00F02389"/>
    <w:rsid w:val="00F02E91"/>
    <w:rsid w:val="00F06BD0"/>
    <w:rsid w:val="00F1090C"/>
    <w:rsid w:val="00F12EAA"/>
    <w:rsid w:val="00F14022"/>
    <w:rsid w:val="00F1461D"/>
    <w:rsid w:val="00F151E4"/>
    <w:rsid w:val="00F166D5"/>
    <w:rsid w:val="00F1765A"/>
    <w:rsid w:val="00F209C2"/>
    <w:rsid w:val="00F2304A"/>
    <w:rsid w:val="00F260D9"/>
    <w:rsid w:val="00F2633F"/>
    <w:rsid w:val="00F34354"/>
    <w:rsid w:val="00F34BCD"/>
    <w:rsid w:val="00F36774"/>
    <w:rsid w:val="00F37476"/>
    <w:rsid w:val="00F412D9"/>
    <w:rsid w:val="00F4389D"/>
    <w:rsid w:val="00F46B8D"/>
    <w:rsid w:val="00F47E33"/>
    <w:rsid w:val="00F5102E"/>
    <w:rsid w:val="00F533EB"/>
    <w:rsid w:val="00F53B65"/>
    <w:rsid w:val="00F56EF2"/>
    <w:rsid w:val="00F610A6"/>
    <w:rsid w:val="00F612AE"/>
    <w:rsid w:val="00F6460E"/>
    <w:rsid w:val="00F651AB"/>
    <w:rsid w:val="00F653FC"/>
    <w:rsid w:val="00F66DDA"/>
    <w:rsid w:val="00F673C4"/>
    <w:rsid w:val="00F7177D"/>
    <w:rsid w:val="00F73BCB"/>
    <w:rsid w:val="00F7743C"/>
    <w:rsid w:val="00F80EA5"/>
    <w:rsid w:val="00F95CE9"/>
    <w:rsid w:val="00F96E44"/>
    <w:rsid w:val="00F97F09"/>
    <w:rsid w:val="00FA09DF"/>
    <w:rsid w:val="00FA0A16"/>
    <w:rsid w:val="00FA2A25"/>
    <w:rsid w:val="00FA5FA2"/>
    <w:rsid w:val="00FA750B"/>
    <w:rsid w:val="00FB03DC"/>
    <w:rsid w:val="00FB16ED"/>
    <w:rsid w:val="00FB17D6"/>
    <w:rsid w:val="00FB47C0"/>
    <w:rsid w:val="00FB7E48"/>
    <w:rsid w:val="00FC1D64"/>
    <w:rsid w:val="00FC309D"/>
    <w:rsid w:val="00FC32F0"/>
    <w:rsid w:val="00FC69FF"/>
    <w:rsid w:val="00FC6D20"/>
    <w:rsid w:val="00FD23BF"/>
    <w:rsid w:val="00FD36DD"/>
    <w:rsid w:val="00FD429E"/>
    <w:rsid w:val="00FD5E87"/>
    <w:rsid w:val="00FD6841"/>
    <w:rsid w:val="00FD69B7"/>
    <w:rsid w:val="00FE1BAF"/>
    <w:rsid w:val="00FE2BF7"/>
    <w:rsid w:val="00FE3C5C"/>
    <w:rsid w:val="00FE3CA6"/>
    <w:rsid w:val="00FE440E"/>
    <w:rsid w:val="00FE51ED"/>
    <w:rsid w:val="00FE67A3"/>
    <w:rsid w:val="00FF1A9F"/>
    <w:rsid w:val="00FF3C42"/>
    <w:rsid w:val="00FF3C58"/>
    <w:rsid w:val="00FF4495"/>
    <w:rsid w:val="00FF44F0"/>
    <w:rsid w:val="00FF500B"/>
    <w:rsid w:val="00FF5DC7"/>
    <w:rsid w:val="00FF7B27"/>
    <w:rsid w:val="00FF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C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DB75F8"/>
    <w:pPr>
      <w:outlineLvl w:val="0"/>
    </w:pPr>
    <w:rPr>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1A1F"/>
    <w:pPr>
      <w:spacing w:after="0" w:line="240" w:lineRule="auto"/>
    </w:pPr>
  </w:style>
  <w:style w:type="character" w:customStyle="1" w:styleId="NoSpacingChar">
    <w:name w:val="No Spacing Char"/>
    <w:basedOn w:val="DefaultParagraphFont"/>
    <w:link w:val="NoSpacing"/>
    <w:uiPriority w:val="1"/>
    <w:rsid w:val="00331A1F"/>
  </w:style>
  <w:style w:type="table" w:styleId="TableGrid">
    <w:name w:val="Table Grid"/>
    <w:basedOn w:val="TableNormal"/>
    <w:uiPriority w:val="59"/>
    <w:rsid w:val="00C57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6D9E"/>
    <w:pPr>
      <w:ind w:left="720"/>
      <w:contextualSpacing/>
    </w:pPr>
  </w:style>
  <w:style w:type="paragraph" w:styleId="BalloonText">
    <w:name w:val="Balloon Text"/>
    <w:basedOn w:val="Normal"/>
    <w:link w:val="BalloonTextChar"/>
    <w:uiPriority w:val="99"/>
    <w:semiHidden/>
    <w:unhideWhenUsed/>
    <w:rsid w:val="005E4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B73"/>
    <w:rPr>
      <w:rFonts w:ascii="Tahoma" w:hAnsi="Tahoma" w:cs="Tahoma"/>
      <w:sz w:val="16"/>
      <w:szCs w:val="16"/>
    </w:rPr>
  </w:style>
  <w:style w:type="character" w:customStyle="1" w:styleId="apple-converted-space">
    <w:name w:val="apple-converted-space"/>
    <w:basedOn w:val="DefaultParagraphFont"/>
    <w:rsid w:val="00082A5A"/>
  </w:style>
  <w:style w:type="character" w:styleId="CommentReference">
    <w:name w:val="annotation reference"/>
    <w:basedOn w:val="DefaultParagraphFont"/>
    <w:uiPriority w:val="99"/>
    <w:semiHidden/>
    <w:unhideWhenUsed/>
    <w:rsid w:val="004E48C2"/>
    <w:rPr>
      <w:sz w:val="16"/>
      <w:szCs w:val="16"/>
    </w:rPr>
  </w:style>
  <w:style w:type="paragraph" w:styleId="CommentText">
    <w:name w:val="annotation text"/>
    <w:basedOn w:val="Normal"/>
    <w:link w:val="CommentTextChar"/>
    <w:uiPriority w:val="99"/>
    <w:semiHidden/>
    <w:unhideWhenUsed/>
    <w:rsid w:val="004E48C2"/>
    <w:pPr>
      <w:spacing w:line="240" w:lineRule="auto"/>
    </w:pPr>
    <w:rPr>
      <w:sz w:val="20"/>
      <w:szCs w:val="20"/>
    </w:rPr>
  </w:style>
  <w:style w:type="character" w:customStyle="1" w:styleId="CommentTextChar">
    <w:name w:val="Comment Text Char"/>
    <w:basedOn w:val="DefaultParagraphFont"/>
    <w:link w:val="CommentText"/>
    <w:uiPriority w:val="99"/>
    <w:semiHidden/>
    <w:rsid w:val="004E48C2"/>
    <w:rPr>
      <w:sz w:val="20"/>
      <w:szCs w:val="20"/>
    </w:rPr>
  </w:style>
  <w:style w:type="paragraph" w:styleId="CommentSubject">
    <w:name w:val="annotation subject"/>
    <w:basedOn w:val="CommentText"/>
    <w:next w:val="CommentText"/>
    <w:link w:val="CommentSubjectChar"/>
    <w:uiPriority w:val="99"/>
    <w:semiHidden/>
    <w:unhideWhenUsed/>
    <w:rsid w:val="004E48C2"/>
    <w:rPr>
      <w:b/>
      <w:bCs/>
    </w:rPr>
  </w:style>
  <w:style w:type="character" w:customStyle="1" w:styleId="CommentSubjectChar">
    <w:name w:val="Comment Subject Char"/>
    <w:basedOn w:val="CommentTextChar"/>
    <w:link w:val="CommentSubject"/>
    <w:uiPriority w:val="99"/>
    <w:semiHidden/>
    <w:rsid w:val="004E48C2"/>
    <w:rPr>
      <w:b/>
      <w:bCs/>
      <w:sz w:val="20"/>
      <w:szCs w:val="20"/>
    </w:rPr>
  </w:style>
  <w:style w:type="table" w:styleId="LightGrid">
    <w:name w:val="Light Grid"/>
    <w:basedOn w:val="TableNormal"/>
    <w:uiPriority w:val="62"/>
    <w:rsid w:val="00AD75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laceholderText">
    <w:name w:val="Placeholder Text"/>
    <w:basedOn w:val="DefaultParagraphFont"/>
    <w:uiPriority w:val="99"/>
    <w:semiHidden/>
    <w:rsid w:val="00BB7346"/>
    <w:rPr>
      <w:color w:val="808080"/>
    </w:rPr>
  </w:style>
  <w:style w:type="character" w:styleId="Hyperlink">
    <w:name w:val="Hyperlink"/>
    <w:basedOn w:val="DefaultParagraphFont"/>
    <w:uiPriority w:val="99"/>
    <w:unhideWhenUsed/>
    <w:rsid w:val="00FF7EC6"/>
    <w:rPr>
      <w:color w:val="0000FF" w:themeColor="hyperlink"/>
      <w:u w:val="single"/>
    </w:rPr>
  </w:style>
  <w:style w:type="paragraph" w:customStyle="1" w:styleId="Default">
    <w:name w:val="Default"/>
    <w:rsid w:val="00041111"/>
    <w:pPr>
      <w:autoSpaceDE w:val="0"/>
      <w:autoSpaceDN w:val="0"/>
      <w:adjustRightInd w:val="0"/>
      <w:spacing w:after="0" w:line="240" w:lineRule="auto"/>
    </w:pPr>
    <w:rPr>
      <w:rFonts w:ascii="Times New Roman" w:hAnsi="Times New Roman" w:cs="Times New Roman"/>
      <w:color w:val="000000"/>
      <w:sz w:val="24"/>
      <w:szCs w:val="24"/>
    </w:rPr>
  </w:style>
  <w:style w:type="table" w:styleId="MediumShading1">
    <w:name w:val="Medium Shading 1"/>
    <w:basedOn w:val="TableNormal"/>
    <w:uiPriority w:val="63"/>
    <w:rsid w:val="00A118E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F23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04A"/>
  </w:style>
  <w:style w:type="paragraph" w:styleId="Footer">
    <w:name w:val="footer"/>
    <w:basedOn w:val="Normal"/>
    <w:link w:val="FooterChar"/>
    <w:uiPriority w:val="99"/>
    <w:unhideWhenUsed/>
    <w:rsid w:val="00F2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04A"/>
  </w:style>
  <w:style w:type="character" w:customStyle="1" w:styleId="Heading1Char">
    <w:name w:val="Heading 1 Char"/>
    <w:basedOn w:val="DefaultParagraphFont"/>
    <w:link w:val="Heading1"/>
    <w:uiPriority w:val="9"/>
    <w:rsid w:val="00DB75F8"/>
    <w:rPr>
      <w:b/>
      <w:caps/>
      <w:sz w:val="24"/>
      <w:szCs w:val="24"/>
    </w:rPr>
  </w:style>
  <w:style w:type="paragraph" w:styleId="Revision">
    <w:name w:val="Revision"/>
    <w:hidden/>
    <w:uiPriority w:val="99"/>
    <w:semiHidden/>
    <w:rsid w:val="009A6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2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d172@p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p21@psu.edu" TargetMode="External"/><Relationship Id="rId5" Type="http://schemas.openxmlformats.org/officeDocument/2006/relationships/webSettings" Target="webSettings.xml"/><Relationship Id="rId10" Type="http://schemas.openxmlformats.org/officeDocument/2006/relationships/hyperlink" Target="mailto:gvb5104@psu.edu" TargetMode="External"/><Relationship Id="rId4" Type="http://schemas.openxmlformats.org/officeDocument/2006/relationships/settings" Target="settings.xml"/><Relationship Id="rId9" Type="http://schemas.openxmlformats.org/officeDocument/2006/relationships/hyperlink" Target="mailto:rah38@p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07F92-115A-4448-8254-BADA4D23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23930</Words>
  <Characters>136403</Characters>
  <Application>Microsoft Office Word</Application>
  <DocSecurity>0</DocSecurity>
  <Lines>1136</Lines>
  <Paragraphs>320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2016-08-31T16:57:00Z</cp:lastPrinted>
  <dcterms:created xsi:type="dcterms:W3CDTF">2016-12-07T16:31:00Z</dcterms:created>
  <dcterms:modified xsi:type="dcterms:W3CDTF">2016-12-07T16:32:00Z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Recent Style Id 0_1">
    <vt:lpwstr>http://www.zotero.org/styles/ajp-regulatory-integrative-and-comparative-physiology</vt:lpwstr>
  </property>
  <property fmtid="{D5CDD505-2E9C-101B-9397-08002B2CF9AE}" pid="5" name="Mendeley Recent Style Name 0_1">
    <vt:lpwstr>American Journal of Physiology - Regulatory, Integrative, and Comparative Physiology</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http://www.zotero.org/styles/journal-of-visualized-experiments</vt:lpwstr>
  </property>
  <property fmtid="{D5CDD505-2E9C-101B-9397-08002B2CF9AE}" pid="17" name="Mendeley Recent Style Name 6_1">
    <vt:lpwstr>Journal of Visualized Experiments</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d2aaacbc-7c71-3955-b037-af7718c75179</vt:lpwstr>
  </property>
</Properties>
</file>