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07503" w14:textId="77777777" w:rsidR="006468D8" w:rsidRPr="00856057" w:rsidRDefault="006468D8">
      <w:pPr>
        <w:rPr>
          <w:rFonts w:ascii="Times New Roman" w:hAnsi="Times New Roman" w:cs="Times New Roman"/>
          <w:b/>
        </w:rPr>
      </w:pPr>
      <w:r w:rsidRPr="00856057">
        <w:rPr>
          <w:rFonts w:ascii="Times New Roman" w:hAnsi="Times New Roman" w:cs="Times New Roman"/>
          <w:b/>
        </w:rPr>
        <w:t>JoVE Science Education Series: Organic Chemistry</w:t>
      </w:r>
    </w:p>
    <w:p w14:paraId="378DF179" w14:textId="54802ACB" w:rsidR="00AC4146" w:rsidRPr="00856057" w:rsidRDefault="006468D8" w:rsidP="004A295A">
      <w:pPr>
        <w:rPr>
          <w:rFonts w:ascii="Times New Roman" w:hAnsi="Times New Roman" w:cs="Times New Roman"/>
          <w:b/>
        </w:rPr>
      </w:pPr>
      <w:r w:rsidRPr="00856057">
        <w:rPr>
          <w:rFonts w:ascii="Times New Roman" w:hAnsi="Times New Roman" w:cs="Times New Roman"/>
          <w:b/>
        </w:rPr>
        <w:t>Title: Solid-Liquid Extraction</w:t>
      </w:r>
    </w:p>
    <w:p w14:paraId="51F0CCD3" w14:textId="77777777" w:rsidR="006468D8" w:rsidRPr="00856057" w:rsidRDefault="000331A6" w:rsidP="004A295A">
      <w:pPr>
        <w:rPr>
          <w:rFonts w:ascii="Times New Roman" w:hAnsi="Times New Roman" w:cs="Times New Roman"/>
          <w:b/>
        </w:rPr>
      </w:pPr>
      <w:r w:rsidRPr="00856057">
        <w:rPr>
          <w:rFonts w:ascii="Times New Roman" w:hAnsi="Times New Roman" w:cs="Times New Roman"/>
          <w:b/>
        </w:rPr>
        <w:t>Overview</w:t>
      </w:r>
      <w:r w:rsidR="006468D8" w:rsidRPr="00856057">
        <w:rPr>
          <w:rFonts w:ascii="Times New Roman" w:hAnsi="Times New Roman" w:cs="Times New Roman"/>
          <w:b/>
        </w:rPr>
        <w:t>:</w:t>
      </w:r>
    </w:p>
    <w:p w14:paraId="5B758CC4" w14:textId="659DED9D" w:rsidR="00614F21" w:rsidRPr="00856057" w:rsidRDefault="005F17C7" w:rsidP="004A295A">
      <w:pPr>
        <w:rPr>
          <w:rFonts w:ascii="Times New Roman" w:hAnsi="Times New Roman" w:cs="Times New Roman"/>
        </w:rPr>
      </w:pPr>
      <w:r w:rsidRPr="00856057">
        <w:rPr>
          <w:rFonts w:ascii="Times New Roman" w:hAnsi="Times New Roman" w:cs="Times New Roman"/>
        </w:rPr>
        <w:t>Extraction is a crucial step in most chemical analyses. It entails removing the analyte from its sample matrix a</w:t>
      </w:r>
      <w:r w:rsidR="00827766" w:rsidRPr="00856057">
        <w:rPr>
          <w:rFonts w:ascii="Times New Roman" w:hAnsi="Times New Roman" w:cs="Times New Roman"/>
        </w:rPr>
        <w:t xml:space="preserve">nd passing it into the </w:t>
      </w:r>
      <w:r w:rsidRPr="00856057">
        <w:rPr>
          <w:rFonts w:ascii="Times New Roman" w:hAnsi="Times New Roman" w:cs="Times New Roman"/>
        </w:rPr>
        <w:t xml:space="preserve">phase </w:t>
      </w:r>
      <w:r w:rsidR="00827766" w:rsidRPr="00856057">
        <w:rPr>
          <w:rFonts w:ascii="Times New Roman" w:hAnsi="Times New Roman" w:cs="Times New Roman"/>
        </w:rPr>
        <w:t xml:space="preserve">required </w:t>
      </w:r>
      <w:r w:rsidRPr="00856057">
        <w:rPr>
          <w:rFonts w:ascii="Times New Roman" w:hAnsi="Times New Roman" w:cs="Times New Roman"/>
        </w:rPr>
        <w:t>for spectroscopic or chromatographic identification and quantification.</w:t>
      </w:r>
      <w:r w:rsidR="005C76D7" w:rsidRPr="00856057">
        <w:rPr>
          <w:rFonts w:ascii="Times New Roman" w:hAnsi="Times New Roman" w:cs="Times New Roman"/>
        </w:rPr>
        <w:t xml:space="preserve"> </w:t>
      </w:r>
      <w:r w:rsidRPr="00856057">
        <w:rPr>
          <w:rFonts w:ascii="Times New Roman" w:hAnsi="Times New Roman" w:cs="Times New Roman"/>
        </w:rPr>
        <w:t>When the sample is a solid and the required phase for analysis is a liquid, the process is called solid-liquid extraction. A simple and broadly applicable form of solid-liquid extraction entails combining the solid with a solvent in which the analyt</w:t>
      </w:r>
      <w:r w:rsidR="00614F21" w:rsidRPr="00856057">
        <w:rPr>
          <w:rFonts w:ascii="Times New Roman" w:hAnsi="Times New Roman" w:cs="Times New Roman"/>
        </w:rPr>
        <w:t>e is soluble. Through agitation,</w:t>
      </w:r>
      <w:r w:rsidRPr="00856057">
        <w:rPr>
          <w:rFonts w:ascii="Times New Roman" w:hAnsi="Times New Roman" w:cs="Times New Roman"/>
        </w:rPr>
        <w:t xml:space="preserve"> the analyte partitio</w:t>
      </w:r>
      <w:r w:rsidR="00614F21" w:rsidRPr="00856057">
        <w:rPr>
          <w:rFonts w:ascii="Times New Roman" w:hAnsi="Times New Roman" w:cs="Times New Roman"/>
        </w:rPr>
        <w:t xml:space="preserve">ns into the liquid </w:t>
      </w:r>
      <w:r w:rsidR="005C76D7" w:rsidRPr="00856057">
        <w:rPr>
          <w:rFonts w:ascii="Times New Roman" w:hAnsi="Times New Roman" w:cs="Times New Roman"/>
        </w:rPr>
        <w:t>phase, which</w:t>
      </w:r>
      <w:r w:rsidR="00614F21" w:rsidRPr="00856057">
        <w:rPr>
          <w:rFonts w:ascii="Times New Roman" w:hAnsi="Times New Roman" w:cs="Times New Roman"/>
        </w:rPr>
        <w:t xml:space="preserve"> may then be separated fro</w:t>
      </w:r>
      <w:r w:rsidR="005C76D7" w:rsidRPr="00856057">
        <w:rPr>
          <w:rFonts w:ascii="Times New Roman" w:hAnsi="Times New Roman" w:cs="Times New Roman"/>
        </w:rPr>
        <w:t>m the solid through filtration.</w:t>
      </w:r>
      <w:r w:rsidR="00614F21" w:rsidRPr="00856057">
        <w:rPr>
          <w:rFonts w:ascii="Times New Roman" w:hAnsi="Times New Roman" w:cs="Times New Roman"/>
        </w:rPr>
        <w:t xml:space="preserve"> The choice of solvent must be made based on the solubility of the </w:t>
      </w:r>
      <w:r w:rsidR="00517A7C" w:rsidRPr="00856057">
        <w:rPr>
          <w:rFonts w:ascii="Times New Roman" w:hAnsi="Times New Roman" w:cs="Times New Roman"/>
        </w:rPr>
        <w:t xml:space="preserve">target </w:t>
      </w:r>
      <w:r w:rsidR="00614F21" w:rsidRPr="00856057">
        <w:rPr>
          <w:rFonts w:ascii="Times New Roman" w:hAnsi="Times New Roman" w:cs="Times New Roman"/>
        </w:rPr>
        <w:t>analyte, and on the balance of cost, safety</w:t>
      </w:r>
      <w:r w:rsidR="005C76D7" w:rsidRPr="00856057">
        <w:rPr>
          <w:rFonts w:ascii="Times New Roman" w:hAnsi="Times New Roman" w:cs="Times New Roman"/>
        </w:rPr>
        <w:t>,</w:t>
      </w:r>
      <w:r w:rsidR="00614F21" w:rsidRPr="00856057">
        <w:rPr>
          <w:rFonts w:ascii="Times New Roman" w:hAnsi="Times New Roman" w:cs="Times New Roman"/>
        </w:rPr>
        <w:t xml:space="preserve"> and environmental concerns.</w:t>
      </w:r>
    </w:p>
    <w:p w14:paraId="76B1997E" w14:textId="245A2B9C" w:rsidR="006468D8" w:rsidRPr="00856057" w:rsidRDefault="006468D8" w:rsidP="00614F21">
      <w:pPr>
        <w:rPr>
          <w:rFonts w:ascii="Times New Roman" w:hAnsi="Times New Roman" w:cs="Times New Roman"/>
          <w:b/>
        </w:rPr>
      </w:pPr>
      <w:r w:rsidRPr="00856057">
        <w:rPr>
          <w:rFonts w:ascii="Times New Roman" w:hAnsi="Times New Roman" w:cs="Times New Roman"/>
          <w:b/>
        </w:rPr>
        <w:t xml:space="preserve">Principles of Solid-Liquid Extraction: </w:t>
      </w:r>
    </w:p>
    <w:p w14:paraId="1195B508" w14:textId="0FE58F8B" w:rsidR="00C24E8B" w:rsidRPr="00856057" w:rsidRDefault="00C24E8B" w:rsidP="00C24E8B">
      <w:pPr>
        <w:rPr>
          <w:rFonts w:ascii="Times New Roman" w:hAnsi="Times New Roman" w:cs="Times New Roman"/>
        </w:rPr>
      </w:pPr>
      <w:r w:rsidRPr="00856057">
        <w:rPr>
          <w:rFonts w:ascii="Times New Roman" w:hAnsi="Times New Roman" w:cs="Times New Roman"/>
        </w:rPr>
        <w:t>Extraction uses the property of solubility to transfer a solute from one phase to another phase. In order to perform an extraction, the solute must have a higher solubility in the second phase than in the original phase.</w:t>
      </w:r>
      <w:r w:rsidR="009266B4" w:rsidRPr="00856057">
        <w:rPr>
          <w:rFonts w:ascii="Times New Roman" w:hAnsi="Times New Roman" w:cs="Times New Roman"/>
        </w:rPr>
        <w:t xml:space="preserve"> </w:t>
      </w:r>
      <w:r w:rsidRPr="00856057">
        <w:rPr>
          <w:rFonts w:ascii="Times New Roman" w:hAnsi="Times New Roman" w:cs="Times New Roman"/>
        </w:rPr>
        <w:t>In liquid-liquid extraction, a solute is separated between two liquid phases, typically an aqueous and an organic phase. In the simplest case, three components are involved: The solute, the carrier liquid, and the solvent. The initial mixture, containing the solute dissolved in the carrier liquid, is mixed with the solvent.</w:t>
      </w:r>
      <w:r w:rsidR="009266B4" w:rsidRPr="00856057">
        <w:rPr>
          <w:rFonts w:ascii="Times New Roman" w:hAnsi="Times New Roman" w:cs="Times New Roman"/>
        </w:rPr>
        <w:t xml:space="preserve"> </w:t>
      </w:r>
      <w:r w:rsidRPr="00856057">
        <w:rPr>
          <w:rFonts w:ascii="Times New Roman" w:hAnsi="Times New Roman" w:cs="Times New Roman"/>
        </w:rPr>
        <w:t xml:space="preserve">Upon mixing, the solute is transferred from the carrier liquid to the solvent. </w:t>
      </w:r>
      <w:r w:rsidRPr="00856057">
        <w:rPr>
          <w:rFonts w:ascii="Times New Roman" w:hAnsi="Times New Roman" w:cs="Times New Roman"/>
          <w:color w:val="000000" w:themeColor="text1"/>
          <w:kern w:val="24"/>
        </w:rPr>
        <w:t>The denser solution settles to the bottom.</w:t>
      </w:r>
      <w:r w:rsidR="009266B4" w:rsidRPr="00856057">
        <w:rPr>
          <w:rFonts w:ascii="Times New Roman" w:hAnsi="Times New Roman" w:cs="Times New Roman"/>
          <w:color w:val="000000" w:themeColor="text1"/>
          <w:kern w:val="24"/>
        </w:rPr>
        <w:t xml:space="preserve"> </w:t>
      </w:r>
      <w:r w:rsidRPr="00856057">
        <w:rPr>
          <w:rFonts w:ascii="Times New Roman" w:hAnsi="Times New Roman" w:cs="Times New Roman"/>
          <w:color w:val="000000" w:themeColor="text1"/>
          <w:kern w:val="24"/>
        </w:rPr>
        <w:t xml:space="preserve">The location of the solute will depend on the properties of both liquids and the solute. </w:t>
      </w:r>
    </w:p>
    <w:p w14:paraId="1C66600B" w14:textId="1A22F2A3" w:rsidR="00C24E8B" w:rsidRPr="00856057" w:rsidRDefault="00C24E8B" w:rsidP="00C24E8B">
      <w:pPr>
        <w:spacing w:after="0"/>
        <w:jc w:val="both"/>
        <w:rPr>
          <w:rFonts w:ascii="Times New Roman" w:hAnsi="Times New Roman" w:cs="Times New Roman"/>
        </w:rPr>
      </w:pPr>
      <w:r w:rsidRPr="00856057">
        <w:rPr>
          <w:rFonts w:ascii="Times New Roman" w:hAnsi="Times New Roman" w:cs="Times New Roman"/>
        </w:rPr>
        <w:t>Solid-liquid extraction is similar to liquid-liquid extraction, except that the solute is dispersed in a solid matrix, rather than in a carrier liquid.</w:t>
      </w:r>
      <w:r w:rsidR="009266B4" w:rsidRPr="00856057">
        <w:rPr>
          <w:rFonts w:ascii="Times New Roman" w:hAnsi="Times New Roman" w:cs="Times New Roman"/>
        </w:rPr>
        <w:t xml:space="preserve"> </w:t>
      </w:r>
      <w:r w:rsidRPr="00856057">
        <w:rPr>
          <w:rFonts w:ascii="Times New Roman" w:hAnsi="Times New Roman" w:cs="Times New Roman"/>
        </w:rPr>
        <w:t xml:space="preserve">The solid phase, containing the solute, is dispersed in the solvent and mixed. The solute is extracted from the solid phase to the solvent, and the solid phase is then removed by filtration. </w:t>
      </w:r>
    </w:p>
    <w:p w14:paraId="1B529492" w14:textId="77777777" w:rsidR="00C24E8B" w:rsidRPr="00856057" w:rsidRDefault="00C24E8B" w:rsidP="00C24E8B">
      <w:pPr>
        <w:spacing w:after="0"/>
        <w:jc w:val="both"/>
        <w:rPr>
          <w:rFonts w:ascii="Times New Roman" w:hAnsi="Times New Roman" w:cs="Times New Roman"/>
        </w:rPr>
      </w:pPr>
    </w:p>
    <w:p w14:paraId="2142F4BC" w14:textId="77777777" w:rsidR="00C24E8B" w:rsidRPr="00856057" w:rsidRDefault="00614F21">
      <w:pPr>
        <w:rPr>
          <w:rFonts w:ascii="Times New Roman" w:hAnsi="Times New Roman" w:cs="Times New Roman"/>
        </w:rPr>
      </w:pPr>
      <w:r w:rsidRPr="00856057">
        <w:rPr>
          <w:rFonts w:ascii="Times New Roman" w:hAnsi="Times New Roman" w:cs="Times New Roman"/>
        </w:rPr>
        <w:t>In this video, a</w:t>
      </w:r>
      <w:r w:rsidR="00827766" w:rsidRPr="00856057">
        <w:rPr>
          <w:rFonts w:ascii="Times New Roman" w:hAnsi="Times New Roman" w:cs="Times New Roman"/>
        </w:rPr>
        <w:t xml:space="preserve">n example of the </w:t>
      </w:r>
      <w:r w:rsidRPr="00856057">
        <w:rPr>
          <w:rFonts w:ascii="Times New Roman" w:hAnsi="Times New Roman" w:cs="Times New Roman"/>
        </w:rPr>
        <w:t xml:space="preserve">solid-liquid extraction </w:t>
      </w:r>
      <w:r w:rsidR="00F667EA" w:rsidRPr="00856057">
        <w:rPr>
          <w:rFonts w:ascii="Times New Roman" w:hAnsi="Times New Roman" w:cs="Times New Roman"/>
        </w:rPr>
        <w:t xml:space="preserve">technique </w:t>
      </w:r>
      <w:r w:rsidR="00900CBF" w:rsidRPr="00856057">
        <w:rPr>
          <w:rFonts w:ascii="Times New Roman" w:hAnsi="Times New Roman" w:cs="Times New Roman"/>
        </w:rPr>
        <w:t xml:space="preserve">will be illustrated </w:t>
      </w:r>
      <w:r w:rsidR="00517A7C" w:rsidRPr="00856057">
        <w:rPr>
          <w:rFonts w:ascii="Times New Roman" w:hAnsi="Times New Roman" w:cs="Times New Roman"/>
        </w:rPr>
        <w:t xml:space="preserve">by showing the extraction of </w:t>
      </w:r>
      <w:proofErr w:type="spellStart"/>
      <w:r w:rsidRPr="00856057">
        <w:rPr>
          <w:rFonts w:ascii="Times New Roman" w:hAnsi="Times New Roman" w:cs="Times New Roman"/>
        </w:rPr>
        <w:t>orga</w:t>
      </w:r>
      <w:r w:rsidR="005C76D7" w:rsidRPr="00856057">
        <w:rPr>
          <w:rFonts w:ascii="Times New Roman" w:hAnsi="Times New Roman" w:cs="Times New Roman"/>
        </w:rPr>
        <w:t>nochlorine</w:t>
      </w:r>
      <w:proofErr w:type="spellEnd"/>
      <w:r w:rsidR="005C76D7" w:rsidRPr="00856057">
        <w:rPr>
          <w:rFonts w:ascii="Times New Roman" w:hAnsi="Times New Roman" w:cs="Times New Roman"/>
        </w:rPr>
        <w:t xml:space="preserve"> residue from soil. </w:t>
      </w:r>
      <w:r w:rsidR="00827766" w:rsidRPr="00856057">
        <w:rPr>
          <w:rFonts w:ascii="Times New Roman" w:hAnsi="Times New Roman" w:cs="Times New Roman"/>
        </w:rPr>
        <w:t xml:space="preserve">The illustrated solid-liquid extraction </w:t>
      </w:r>
      <w:r w:rsidR="00517A7C" w:rsidRPr="00856057">
        <w:rPr>
          <w:rFonts w:ascii="Times New Roman" w:hAnsi="Times New Roman" w:cs="Times New Roman"/>
        </w:rPr>
        <w:t>entail</w:t>
      </w:r>
      <w:r w:rsidR="00827766" w:rsidRPr="00856057">
        <w:rPr>
          <w:rFonts w:ascii="Times New Roman" w:hAnsi="Times New Roman" w:cs="Times New Roman"/>
        </w:rPr>
        <w:t>s</w:t>
      </w:r>
      <w:r w:rsidR="00517A7C" w:rsidRPr="00856057">
        <w:rPr>
          <w:rFonts w:ascii="Times New Roman" w:hAnsi="Times New Roman" w:cs="Times New Roman"/>
        </w:rPr>
        <w:t xml:space="preserve"> combination </w:t>
      </w:r>
      <w:r w:rsidR="006B4AF1" w:rsidRPr="00856057">
        <w:rPr>
          <w:rFonts w:ascii="Times New Roman" w:hAnsi="Times New Roman" w:cs="Times New Roman"/>
        </w:rPr>
        <w:t xml:space="preserve">of the sample </w:t>
      </w:r>
      <w:r w:rsidR="00517A7C" w:rsidRPr="00856057">
        <w:rPr>
          <w:rFonts w:ascii="Times New Roman" w:hAnsi="Times New Roman" w:cs="Times New Roman"/>
        </w:rPr>
        <w:t xml:space="preserve">with </w:t>
      </w:r>
      <w:r w:rsidR="00827766" w:rsidRPr="00856057">
        <w:rPr>
          <w:rFonts w:ascii="Times New Roman" w:hAnsi="Times New Roman" w:cs="Times New Roman"/>
          <w:i/>
        </w:rPr>
        <w:t>n</w:t>
      </w:r>
      <w:r w:rsidR="00827766" w:rsidRPr="00856057">
        <w:rPr>
          <w:rFonts w:ascii="Times New Roman" w:hAnsi="Times New Roman" w:cs="Times New Roman"/>
        </w:rPr>
        <w:t>-</w:t>
      </w:r>
      <w:r w:rsidR="006B4AF1" w:rsidRPr="00856057">
        <w:rPr>
          <w:rFonts w:ascii="Times New Roman" w:hAnsi="Times New Roman" w:cs="Times New Roman"/>
        </w:rPr>
        <w:t xml:space="preserve">hexanes followed by </w:t>
      </w:r>
      <w:r w:rsidR="00517A7C" w:rsidRPr="00856057">
        <w:rPr>
          <w:rFonts w:ascii="Times New Roman" w:hAnsi="Times New Roman" w:cs="Times New Roman"/>
        </w:rPr>
        <w:t xml:space="preserve">ultrasonic agitation, </w:t>
      </w:r>
      <w:r w:rsidR="00827766" w:rsidRPr="00856057">
        <w:rPr>
          <w:rFonts w:ascii="Times New Roman" w:hAnsi="Times New Roman" w:cs="Times New Roman"/>
        </w:rPr>
        <w:t xml:space="preserve">filtration, </w:t>
      </w:r>
      <w:proofErr w:type="gramStart"/>
      <w:r w:rsidRPr="00856057">
        <w:rPr>
          <w:rFonts w:ascii="Times New Roman" w:hAnsi="Times New Roman" w:cs="Times New Roman"/>
        </w:rPr>
        <w:t>removal</w:t>
      </w:r>
      <w:proofErr w:type="gramEnd"/>
      <w:r w:rsidRPr="00856057">
        <w:rPr>
          <w:rFonts w:ascii="Times New Roman" w:hAnsi="Times New Roman" w:cs="Times New Roman"/>
        </w:rPr>
        <w:t xml:space="preserve"> of residual water by drying over CaCl</w:t>
      </w:r>
      <w:r w:rsidRPr="00856057">
        <w:rPr>
          <w:rFonts w:ascii="Times New Roman" w:hAnsi="Times New Roman" w:cs="Times New Roman"/>
          <w:vertAlign w:val="subscript"/>
        </w:rPr>
        <w:t>2</w:t>
      </w:r>
      <w:r w:rsidRPr="00856057">
        <w:rPr>
          <w:rFonts w:ascii="Times New Roman" w:hAnsi="Times New Roman" w:cs="Times New Roman"/>
        </w:rPr>
        <w:t>, and pre-concentration under flowing nitrogen. The as-prepared sample is then ready for analysis by a range of spectroscopic and chromatographi</w:t>
      </w:r>
      <w:r w:rsidR="00B740BB" w:rsidRPr="00856057">
        <w:rPr>
          <w:rFonts w:ascii="Times New Roman" w:hAnsi="Times New Roman" w:cs="Times New Roman"/>
        </w:rPr>
        <w:t xml:space="preserve">c methods. </w:t>
      </w:r>
    </w:p>
    <w:p w14:paraId="4BE37D40" w14:textId="549FDEE1" w:rsidR="008F37E4" w:rsidRPr="00856057" w:rsidRDefault="000331A6" w:rsidP="00CC0A32">
      <w:pPr>
        <w:rPr>
          <w:rFonts w:ascii="Times New Roman" w:hAnsi="Times New Roman" w:cs="Times New Roman"/>
        </w:rPr>
      </w:pPr>
      <w:r w:rsidRPr="00856057">
        <w:rPr>
          <w:rFonts w:ascii="Times New Roman" w:hAnsi="Times New Roman" w:cs="Times New Roman"/>
          <w:b/>
        </w:rPr>
        <w:t>Procedure</w:t>
      </w:r>
      <w:r w:rsidR="009266B4" w:rsidRPr="00856057">
        <w:rPr>
          <w:rFonts w:ascii="Times New Roman" w:hAnsi="Times New Roman" w:cs="Times New Roman"/>
        </w:rPr>
        <w:t>:</w:t>
      </w:r>
    </w:p>
    <w:p w14:paraId="7148E254" w14:textId="5A004F17" w:rsidR="008F37E4" w:rsidRPr="00856057" w:rsidRDefault="008D511D" w:rsidP="00CC0A32">
      <w:pPr>
        <w:pStyle w:val="ListParagraph"/>
        <w:numPr>
          <w:ilvl w:val="0"/>
          <w:numId w:val="13"/>
        </w:numPr>
        <w:rPr>
          <w:rFonts w:ascii="Times New Roman" w:hAnsi="Times New Roman" w:cs="Times New Roman"/>
          <w:b/>
        </w:rPr>
      </w:pPr>
      <w:r w:rsidRPr="00856057">
        <w:rPr>
          <w:rFonts w:ascii="Times New Roman" w:hAnsi="Times New Roman" w:cs="Times New Roman"/>
          <w:b/>
        </w:rPr>
        <w:t>Extrac</w:t>
      </w:r>
      <w:r w:rsidR="006159E7" w:rsidRPr="00856057">
        <w:rPr>
          <w:rFonts w:ascii="Times New Roman" w:hAnsi="Times New Roman" w:cs="Times New Roman"/>
          <w:b/>
        </w:rPr>
        <w:t>tion of Adsorbed O</w:t>
      </w:r>
      <w:r w:rsidRPr="00856057">
        <w:rPr>
          <w:rFonts w:ascii="Times New Roman" w:hAnsi="Times New Roman" w:cs="Times New Roman"/>
          <w:b/>
        </w:rPr>
        <w:t xml:space="preserve">rganics from </w:t>
      </w:r>
      <w:r w:rsidR="006159E7" w:rsidRPr="00856057">
        <w:rPr>
          <w:rFonts w:ascii="Times New Roman" w:hAnsi="Times New Roman" w:cs="Times New Roman"/>
          <w:b/>
        </w:rPr>
        <w:t>S</w:t>
      </w:r>
      <w:r w:rsidRPr="00856057">
        <w:rPr>
          <w:rFonts w:ascii="Times New Roman" w:hAnsi="Times New Roman" w:cs="Times New Roman"/>
          <w:b/>
        </w:rPr>
        <w:t>oil</w:t>
      </w:r>
    </w:p>
    <w:p w14:paraId="141FA7CE" w14:textId="77777777" w:rsidR="009A42B4" w:rsidRPr="00856057" w:rsidRDefault="009A42B4" w:rsidP="009A42B4">
      <w:pPr>
        <w:pStyle w:val="ListParagraph"/>
        <w:ind w:left="360"/>
        <w:rPr>
          <w:rFonts w:ascii="Times New Roman" w:hAnsi="Times New Roman" w:cs="Times New Roman"/>
        </w:rPr>
      </w:pPr>
    </w:p>
    <w:p w14:paraId="1D7543E8" w14:textId="5D933095" w:rsidR="008D511D" w:rsidRPr="00856057" w:rsidRDefault="008D511D" w:rsidP="00CC0A32">
      <w:pPr>
        <w:pStyle w:val="ListParagraph"/>
        <w:numPr>
          <w:ilvl w:val="1"/>
          <w:numId w:val="13"/>
        </w:numPr>
        <w:rPr>
          <w:rFonts w:ascii="Times New Roman" w:hAnsi="Times New Roman" w:cs="Times New Roman"/>
        </w:rPr>
      </w:pPr>
      <w:r w:rsidRPr="00856057">
        <w:rPr>
          <w:rFonts w:ascii="Times New Roman" w:hAnsi="Times New Roman" w:cs="Times New Roman"/>
        </w:rPr>
        <w:t xml:space="preserve">Place 20 g of </w:t>
      </w:r>
      <w:r w:rsidR="00D8088E" w:rsidRPr="00856057">
        <w:rPr>
          <w:rFonts w:ascii="Times New Roman" w:hAnsi="Times New Roman" w:cs="Times New Roman"/>
        </w:rPr>
        <w:t xml:space="preserve">soil </w:t>
      </w:r>
      <w:r w:rsidR="006159E7" w:rsidRPr="00856057">
        <w:rPr>
          <w:rFonts w:ascii="Times New Roman" w:hAnsi="Times New Roman" w:cs="Times New Roman"/>
        </w:rPr>
        <w:t>in a clean, dry wide mouth Pyrex dish in a 50 °</w:t>
      </w:r>
      <w:r w:rsidRPr="00856057">
        <w:rPr>
          <w:rFonts w:ascii="Times New Roman" w:hAnsi="Times New Roman" w:cs="Times New Roman"/>
        </w:rPr>
        <w:t>C oven a</w:t>
      </w:r>
      <w:r w:rsidR="006159E7" w:rsidRPr="00856057">
        <w:rPr>
          <w:rFonts w:ascii="Times New Roman" w:hAnsi="Times New Roman" w:cs="Times New Roman"/>
        </w:rPr>
        <w:t>nd dry for a minimum of 12 hr</w:t>
      </w:r>
      <w:r w:rsidRPr="00856057">
        <w:rPr>
          <w:rFonts w:ascii="Times New Roman" w:hAnsi="Times New Roman" w:cs="Times New Roman"/>
        </w:rPr>
        <w:t>.</w:t>
      </w:r>
    </w:p>
    <w:p w14:paraId="36BAEC5B" w14:textId="77777777" w:rsidR="003B262E" w:rsidRPr="00856057" w:rsidRDefault="003B262E" w:rsidP="003B262E">
      <w:pPr>
        <w:pStyle w:val="ListParagraph"/>
        <w:ind w:left="1725"/>
        <w:rPr>
          <w:rFonts w:ascii="Times New Roman" w:hAnsi="Times New Roman" w:cs="Times New Roman"/>
        </w:rPr>
      </w:pPr>
    </w:p>
    <w:p w14:paraId="6C898001" w14:textId="75912514" w:rsidR="003B262E" w:rsidRPr="00856057" w:rsidRDefault="008D511D" w:rsidP="00CC0A32">
      <w:pPr>
        <w:pStyle w:val="ListParagraph"/>
        <w:numPr>
          <w:ilvl w:val="1"/>
          <w:numId w:val="13"/>
        </w:numPr>
        <w:rPr>
          <w:rFonts w:ascii="Times New Roman" w:hAnsi="Times New Roman" w:cs="Times New Roman"/>
        </w:rPr>
      </w:pPr>
      <w:r w:rsidRPr="00856057">
        <w:rPr>
          <w:rFonts w:ascii="Times New Roman" w:hAnsi="Times New Roman" w:cs="Times New Roman"/>
        </w:rPr>
        <w:t xml:space="preserve">After drying, remove </w:t>
      </w:r>
      <w:r w:rsidR="00D8088E" w:rsidRPr="00856057">
        <w:rPr>
          <w:rFonts w:ascii="Times New Roman" w:hAnsi="Times New Roman" w:cs="Times New Roman"/>
        </w:rPr>
        <w:t>the soil</w:t>
      </w:r>
      <w:r w:rsidR="006159E7" w:rsidRPr="00856057">
        <w:rPr>
          <w:rFonts w:ascii="Times New Roman" w:hAnsi="Times New Roman" w:cs="Times New Roman"/>
        </w:rPr>
        <w:t xml:space="preserve"> from the P</w:t>
      </w:r>
      <w:r w:rsidRPr="00856057">
        <w:rPr>
          <w:rFonts w:ascii="Times New Roman" w:hAnsi="Times New Roman" w:cs="Times New Roman"/>
        </w:rPr>
        <w:t>yrex dish and grind to a uniform powder using a mortar and pestle.</w:t>
      </w:r>
    </w:p>
    <w:p w14:paraId="7200957B" w14:textId="77777777" w:rsidR="003B262E" w:rsidRPr="00856057" w:rsidRDefault="003B262E" w:rsidP="00CC0A32">
      <w:pPr>
        <w:pStyle w:val="ListParagraph"/>
        <w:ind w:left="1005"/>
        <w:rPr>
          <w:rFonts w:ascii="Times New Roman" w:hAnsi="Times New Roman" w:cs="Times New Roman"/>
        </w:rPr>
      </w:pPr>
    </w:p>
    <w:p w14:paraId="1B7377E9" w14:textId="6A3EB589" w:rsidR="008D511D" w:rsidRPr="00856057" w:rsidRDefault="00D8088E" w:rsidP="00CC0A32">
      <w:pPr>
        <w:pStyle w:val="ListParagraph"/>
        <w:numPr>
          <w:ilvl w:val="1"/>
          <w:numId w:val="13"/>
        </w:numPr>
        <w:rPr>
          <w:rFonts w:ascii="Times New Roman" w:hAnsi="Times New Roman" w:cs="Times New Roman"/>
        </w:rPr>
      </w:pPr>
      <w:r w:rsidRPr="00856057">
        <w:rPr>
          <w:rFonts w:ascii="Times New Roman" w:hAnsi="Times New Roman" w:cs="Times New Roman"/>
        </w:rPr>
        <w:lastRenderedPageBreak/>
        <w:t>Weigh 5.00 g of the soil</w:t>
      </w:r>
      <w:r w:rsidR="008D511D" w:rsidRPr="00856057">
        <w:rPr>
          <w:rFonts w:ascii="Times New Roman" w:hAnsi="Times New Roman" w:cs="Times New Roman"/>
        </w:rPr>
        <w:t xml:space="preserve"> and place </w:t>
      </w:r>
      <w:r w:rsidRPr="00856057">
        <w:rPr>
          <w:rFonts w:ascii="Times New Roman" w:hAnsi="Times New Roman" w:cs="Times New Roman"/>
        </w:rPr>
        <w:t xml:space="preserve">it </w:t>
      </w:r>
      <w:r w:rsidR="008D511D" w:rsidRPr="00856057">
        <w:rPr>
          <w:rFonts w:ascii="Times New Roman" w:hAnsi="Times New Roman" w:cs="Times New Roman"/>
        </w:rPr>
        <w:t xml:space="preserve">into a clean, dry round bottom flask (100 ml </w:t>
      </w:r>
      <w:r w:rsidR="009266B4" w:rsidRPr="00856057">
        <w:rPr>
          <w:rFonts w:ascii="Times New Roman" w:hAnsi="Times New Roman" w:cs="Times New Roman"/>
        </w:rPr>
        <w:t xml:space="preserve">in </w:t>
      </w:r>
      <w:r w:rsidR="008D511D" w:rsidRPr="00856057">
        <w:rPr>
          <w:rFonts w:ascii="Times New Roman" w:hAnsi="Times New Roman" w:cs="Times New Roman"/>
        </w:rPr>
        <w:t>size).</w:t>
      </w:r>
    </w:p>
    <w:p w14:paraId="37CBF299" w14:textId="77777777" w:rsidR="003B262E" w:rsidRPr="00856057" w:rsidRDefault="003B262E" w:rsidP="00CC0A32">
      <w:pPr>
        <w:pStyle w:val="ListParagraph"/>
        <w:ind w:left="1005"/>
        <w:rPr>
          <w:rFonts w:ascii="Times New Roman" w:hAnsi="Times New Roman" w:cs="Times New Roman"/>
        </w:rPr>
      </w:pPr>
    </w:p>
    <w:p w14:paraId="26269FF7" w14:textId="77777777" w:rsidR="003B262E" w:rsidRPr="00856057" w:rsidRDefault="008D511D" w:rsidP="00CC0A32">
      <w:pPr>
        <w:pStyle w:val="ListParagraph"/>
        <w:numPr>
          <w:ilvl w:val="1"/>
          <w:numId w:val="13"/>
        </w:numPr>
        <w:spacing w:after="0"/>
        <w:contextualSpacing w:val="0"/>
        <w:rPr>
          <w:rFonts w:ascii="Times New Roman" w:hAnsi="Times New Roman" w:cs="Times New Roman"/>
        </w:rPr>
      </w:pPr>
      <w:r w:rsidRPr="00856057">
        <w:rPr>
          <w:rFonts w:ascii="Times New Roman" w:hAnsi="Times New Roman" w:cs="Times New Roman"/>
        </w:rPr>
        <w:t xml:space="preserve">To the flask, add 15 ml of </w:t>
      </w:r>
      <w:r w:rsidRPr="00856057">
        <w:rPr>
          <w:rFonts w:ascii="Times New Roman" w:hAnsi="Times New Roman" w:cs="Times New Roman"/>
          <w:i/>
        </w:rPr>
        <w:t>n</w:t>
      </w:r>
      <w:r w:rsidRPr="00856057">
        <w:rPr>
          <w:rFonts w:ascii="Times New Roman" w:hAnsi="Times New Roman" w:cs="Times New Roman"/>
        </w:rPr>
        <w:t>-hexane.</w:t>
      </w:r>
    </w:p>
    <w:p w14:paraId="32D38C0A" w14:textId="77777777" w:rsidR="003B262E" w:rsidRPr="00856057" w:rsidRDefault="003B262E" w:rsidP="00CC0A32">
      <w:pPr>
        <w:pStyle w:val="ListParagraph"/>
        <w:spacing w:after="0"/>
        <w:ind w:left="1008"/>
        <w:contextualSpacing w:val="0"/>
        <w:rPr>
          <w:rFonts w:ascii="Times New Roman" w:hAnsi="Times New Roman" w:cs="Times New Roman"/>
        </w:rPr>
      </w:pPr>
    </w:p>
    <w:p w14:paraId="78B03625" w14:textId="6137E6F7" w:rsidR="008D511D" w:rsidRPr="00856057" w:rsidRDefault="008D511D" w:rsidP="00CC0A32">
      <w:pPr>
        <w:pStyle w:val="ListParagraph"/>
        <w:numPr>
          <w:ilvl w:val="1"/>
          <w:numId w:val="13"/>
        </w:numPr>
        <w:rPr>
          <w:rFonts w:ascii="Times New Roman" w:hAnsi="Times New Roman" w:cs="Times New Roman"/>
        </w:rPr>
      </w:pPr>
      <w:r w:rsidRPr="00856057">
        <w:rPr>
          <w:rFonts w:ascii="Times New Roman" w:hAnsi="Times New Roman" w:cs="Times New Roman"/>
        </w:rPr>
        <w:t>Place flask in an ultrasonic b</w:t>
      </w:r>
      <w:r w:rsidR="006159E7" w:rsidRPr="00856057">
        <w:rPr>
          <w:rFonts w:ascii="Times New Roman" w:hAnsi="Times New Roman" w:cs="Times New Roman"/>
        </w:rPr>
        <w:t>ath, and sonicate for 60 min</w:t>
      </w:r>
      <w:r w:rsidRPr="00856057">
        <w:rPr>
          <w:rFonts w:ascii="Times New Roman" w:hAnsi="Times New Roman" w:cs="Times New Roman"/>
        </w:rPr>
        <w:t>.</w:t>
      </w:r>
    </w:p>
    <w:p w14:paraId="1B1A1378" w14:textId="77777777" w:rsidR="009A42B4" w:rsidRPr="00856057" w:rsidRDefault="009A42B4" w:rsidP="009A42B4">
      <w:pPr>
        <w:pStyle w:val="ListParagraph"/>
        <w:ind w:left="1815"/>
        <w:rPr>
          <w:rFonts w:ascii="Times New Roman" w:hAnsi="Times New Roman" w:cs="Times New Roman"/>
        </w:rPr>
      </w:pPr>
    </w:p>
    <w:p w14:paraId="526996F8" w14:textId="287F6429" w:rsidR="009A42B4" w:rsidRPr="00856057" w:rsidRDefault="00A31701" w:rsidP="00CC0A32">
      <w:pPr>
        <w:pStyle w:val="ListParagraph"/>
        <w:numPr>
          <w:ilvl w:val="0"/>
          <w:numId w:val="13"/>
        </w:numPr>
        <w:rPr>
          <w:rFonts w:ascii="Times New Roman" w:hAnsi="Times New Roman" w:cs="Times New Roman"/>
          <w:b/>
        </w:rPr>
      </w:pPr>
      <w:r w:rsidRPr="00856057">
        <w:rPr>
          <w:rFonts w:ascii="Times New Roman" w:hAnsi="Times New Roman" w:cs="Times New Roman"/>
          <w:b/>
        </w:rPr>
        <w:t>Separation of Extract and S</w:t>
      </w:r>
      <w:r w:rsidR="009A42B4" w:rsidRPr="00856057">
        <w:rPr>
          <w:rFonts w:ascii="Times New Roman" w:hAnsi="Times New Roman" w:cs="Times New Roman"/>
          <w:b/>
        </w:rPr>
        <w:t>oil</w:t>
      </w:r>
    </w:p>
    <w:p w14:paraId="37D180A9" w14:textId="77777777" w:rsidR="009A42B4" w:rsidRPr="00856057" w:rsidRDefault="009A42B4" w:rsidP="009A42B4">
      <w:pPr>
        <w:pStyle w:val="ListParagraph"/>
        <w:ind w:left="0"/>
        <w:rPr>
          <w:rFonts w:ascii="Times New Roman" w:hAnsi="Times New Roman" w:cs="Times New Roman"/>
        </w:rPr>
      </w:pPr>
    </w:p>
    <w:p w14:paraId="7B41A1B1" w14:textId="5044FEEE" w:rsidR="009A42B4" w:rsidRPr="00856057" w:rsidRDefault="00A31701" w:rsidP="00CC0A32">
      <w:pPr>
        <w:pStyle w:val="ListParagraph"/>
        <w:numPr>
          <w:ilvl w:val="1"/>
          <w:numId w:val="13"/>
        </w:numPr>
        <w:rPr>
          <w:rFonts w:ascii="Times New Roman" w:hAnsi="Times New Roman" w:cs="Times New Roman"/>
        </w:rPr>
      </w:pPr>
      <w:r w:rsidRPr="00856057">
        <w:rPr>
          <w:rFonts w:ascii="Times New Roman" w:hAnsi="Times New Roman" w:cs="Times New Roman"/>
        </w:rPr>
        <w:t>Prepare a Bü</w:t>
      </w:r>
      <w:r w:rsidR="009A42B4" w:rsidRPr="00856057">
        <w:rPr>
          <w:rFonts w:ascii="Times New Roman" w:hAnsi="Times New Roman" w:cs="Times New Roman"/>
        </w:rPr>
        <w:t xml:space="preserve">chner funnel with analytical </w:t>
      </w:r>
      <w:r w:rsidRPr="00856057">
        <w:rPr>
          <w:rFonts w:ascii="Times New Roman" w:hAnsi="Times New Roman" w:cs="Times New Roman"/>
        </w:rPr>
        <w:t xml:space="preserve">filter paper. </w:t>
      </w:r>
      <w:r w:rsidR="009A42B4" w:rsidRPr="00856057">
        <w:rPr>
          <w:rFonts w:ascii="Times New Roman" w:hAnsi="Times New Roman" w:cs="Times New Roman"/>
        </w:rPr>
        <w:t xml:space="preserve">Wet the filter paper with 1 ml of </w:t>
      </w:r>
      <w:r w:rsidR="009A42B4" w:rsidRPr="00856057">
        <w:rPr>
          <w:rFonts w:ascii="Times New Roman" w:hAnsi="Times New Roman" w:cs="Times New Roman"/>
          <w:i/>
        </w:rPr>
        <w:t>n</w:t>
      </w:r>
      <w:r w:rsidR="009A42B4" w:rsidRPr="00856057">
        <w:rPr>
          <w:rFonts w:ascii="Times New Roman" w:hAnsi="Times New Roman" w:cs="Times New Roman"/>
        </w:rPr>
        <w:t>-hexanes and begin vacuum filtration.</w:t>
      </w:r>
    </w:p>
    <w:p w14:paraId="1FE4FC63" w14:textId="77777777" w:rsidR="003B262E" w:rsidRPr="00856057" w:rsidRDefault="003B262E" w:rsidP="003B262E">
      <w:pPr>
        <w:pStyle w:val="ListParagraph"/>
        <w:ind w:left="1440"/>
        <w:rPr>
          <w:rFonts w:ascii="Times New Roman" w:hAnsi="Times New Roman" w:cs="Times New Roman"/>
        </w:rPr>
      </w:pPr>
    </w:p>
    <w:p w14:paraId="2EB329D3" w14:textId="2A041AFD" w:rsidR="009A42B4" w:rsidRPr="00856057" w:rsidRDefault="009A42B4" w:rsidP="00CC0A32">
      <w:pPr>
        <w:pStyle w:val="ListParagraph"/>
        <w:numPr>
          <w:ilvl w:val="1"/>
          <w:numId w:val="13"/>
        </w:numPr>
        <w:rPr>
          <w:rFonts w:ascii="Times New Roman" w:hAnsi="Times New Roman" w:cs="Times New Roman"/>
        </w:rPr>
      </w:pPr>
      <w:r w:rsidRPr="00856057">
        <w:rPr>
          <w:rFonts w:ascii="Times New Roman" w:hAnsi="Times New Roman" w:cs="Times New Roman"/>
        </w:rPr>
        <w:t>Slowly pour the contents of the round bottom flas</w:t>
      </w:r>
      <w:r w:rsidR="00A31701" w:rsidRPr="00856057">
        <w:rPr>
          <w:rFonts w:ascii="Times New Roman" w:hAnsi="Times New Roman" w:cs="Times New Roman"/>
        </w:rPr>
        <w:t>k over the filter paper. The Bü</w:t>
      </w:r>
      <w:r w:rsidRPr="00856057">
        <w:rPr>
          <w:rFonts w:ascii="Times New Roman" w:hAnsi="Times New Roman" w:cs="Times New Roman"/>
        </w:rPr>
        <w:t xml:space="preserve">chner flask now contains the </w:t>
      </w:r>
      <w:r w:rsidRPr="00856057">
        <w:rPr>
          <w:rFonts w:ascii="Times New Roman" w:hAnsi="Times New Roman" w:cs="Times New Roman"/>
          <w:i/>
        </w:rPr>
        <w:t>n</w:t>
      </w:r>
      <w:r w:rsidRPr="00856057">
        <w:rPr>
          <w:rFonts w:ascii="Times New Roman" w:hAnsi="Times New Roman" w:cs="Times New Roman"/>
        </w:rPr>
        <w:t>-hexanes with the org</w:t>
      </w:r>
      <w:r w:rsidR="00A31701" w:rsidRPr="00856057">
        <w:rPr>
          <w:rFonts w:ascii="Times New Roman" w:hAnsi="Times New Roman" w:cs="Times New Roman"/>
        </w:rPr>
        <w:t xml:space="preserve">anics extracted from the soil. </w:t>
      </w:r>
      <w:r w:rsidRPr="00856057">
        <w:rPr>
          <w:rFonts w:ascii="Times New Roman" w:hAnsi="Times New Roman" w:cs="Times New Roman"/>
        </w:rPr>
        <w:t>The filter retains the stripped soil solids.</w:t>
      </w:r>
    </w:p>
    <w:p w14:paraId="2A583E8C" w14:textId="77777777" w:rsidR="009A42B4" w:rsidRPr="00856057" w:rsidRDefault="009A42B4" w:rsidP="009A42B4">
      <w:pPr>
        <w:pStyle w:val="ListParagraph"/>
        <w:ind w:left="1440"/>
        <w:rPr>
          <w:rFonts w:ascii="Times New Roman" w:hAnsi="Times New Roman" w:cs="Times New Roman"/>
        </w:rPr>
      </w:pPr>
    </w:p>
    <w:p w14:paraId="166451DC" w14:textId="6F99FFF5" w:rsidR="009A42B4" w:rsidRPr="00856057" w:rsidRDefault="009A42B4" w:rsidP="00CC0A32">
      <w:pPr>
        <w:pStyle w:val="ListParagraph"/>
        <w:numPr>
          <w:ilvl w:val="0"/>
          <w:numId w:val="13"/>
        </w:numPr>
        <w:rPr>
          <w:rFonts w:ascii="Times New Roman" w:hAnsi="Times New Roman" w:cs="Times New Roman"/>
          <w:b/>
        </w:rPr>
      </w:pPr>
      <w:r w:rsidRPr="00856057">
        <w:rPr>
          <w:rFonts w:ascii="Times New Roman" w:hAnsi="Times New Roman" w:cs="Times New Roman"/>
          <w:b/>
        </w:rPr>
        <w:t>C</w:t>
      </w:r>
      <w:r w:rsidR="008D511D" w:rsidRPr="00856057">
        <w:rPr>
          <w:rFonts w:ascii="Times New Roman" w:hAnsi="Times New Roman" w:cs="Times New Roman"/>
          <w:b/>
        </w:rPr>
        <w:t>lean up</w:t>
      </w:r>
      <w:r w:rsidR="00A31701" w:rsidRPr="00856057">
        <w:rPr>
          <w:rFonts w:ascii="Times New Roman" w:hAnsi="Times New Roman" w:cs="Times New Roman"/>
          <w:b/>
        </w:rPr>
        <w:t xml:space="preserve"> and P</w:t>
      </w:r>
      <w:r w:rsidR="006227D4" w:rsidRPr="00856057">
        <w:rPr>
          <w:rFonts w:ascii="Times New Roman" w:hAnsi="Times New Roman" w:cs="Times New Roman"/>
          <w:b/>
        </w:rPr>
        <w:t>re-concentration</w:t>
      </w:r>
    </w:p>
    <w:p w14:paraId="21A525F6" w14:textId="77777777" w:rsidR="009A42B4" w:rsidRPr="00856057" w:rsidRDefault="009A42B4" w:rsidP="009A42B4">
      <w:pPr>
        <w:pStyle w:val="ListParagraph"/>
        <w:ind w:left="360"/>
        <w:rPr>
          <w:rFonts w:ascii="Times New Roman" w:hAnsi="Times New Roman" w:cs="Times New Roman"/>
        </w:rPr>
      </w:pPr>
    </w:p>
    <w:p w14:paraId="57AE1B51" w14:textId="0839D834" w:rsidR="001D6003" w:rsidRPr="00856057" w:rsidRDefault="00FF78F1" w:rsidP="00CC0A32">
      <w:pPr>
        <w:pStyle w:val="ListParagraph"/>
        <w:numPr>
          <w:ilvl w:val="1"/>
          <w:numId w:val="13"/>
        </w:numPr>
        <w:rPr>
          <w:rFonts w:ascii="Times New Roman" w:hAnsi="Times New Roman" w:cs="Times New Roman"/>
        </w:rPr>
      </w:pPr>
      <w:r w:rsidRPr="00856057">
        <w:rPr>
          <w:rFonts w:ascii="Times New Roman" w:hAnsi="Times New Roman" w:cs="Times New Roman"/>
        </w:rPr>
        <w:t xml:space="preserve">If the </w:t>
      </w:r>
      <w:r w:rsidR="00D8088E" w:rsidRPr="00856057">
        <w:rPr>
          <w:rFonts w:ascii="Times New Roman" w:hAnsi="Times New Roman" w:cs="Times New Roman"/>
          <w:i/>
        </w:rPr>
        <w:t>n</w:t>
      </w:r>
      <w:r w:rsidR="00D8088E" w:rsidRPr="00856057">
        <w:rPr>
          <w:rFonts w:ascii="Times New Roman" w:hAnsi="Times New Roman" w:cs="Times New Roman"/>
        </w:rPr>
        <w:t xml:space="preserve">-hexane solution </w:t>
      </w:r>
      <w:r w:rsidR="001D6003" w:rsidRPr="00856057">
        <w:rPr>
          <w:rFonts w:ascii="Times New Roman" w:hAnsi="Times New Roman" w:cs="Times New Roman"/>
        </w:rPr>
        <w:t>is cloudy</w:t>
      </w:r>
      <w:r w:rsidR="00D8088E" w:rsidRPr="00856057">
        <w:rPr>
          <w:rFonts w:ascii="Times New Roman" w:hAnsi="Times New Roman" w:cs="Times New Roman"/>
        </w:rPr>
        <w:t>,</w:t>
      </w:r>
      <w:r w:rsidR="001D6003" w:rsidRPr="00856057">
        <w:rPr>
          <w:rFonts w:ascii="Times New Roman" w:hAnsi="Times New Roman" w:cs="Times New Roman"/>
        </w:rPr>
        <w:t xml:space="preserve"> there is res</w:t>
      </w:r>
      <w:r w:rsidR="00A31701" w:rsidRPr="00856057">
        <w:rPr>
          <w:rFonts w:ascii="Times New Roman" w:hAnsi="Times New Roman" w:cs="Times New Roman"/>
        </w:rPr>
        <w:t>idual water.</w:t>
      </w:r>
      <w:r w:rsidR="00D8088E" w:rsidRPr="00856057">
        <w:rPr>
          <w:rFonts w:ascii="Times New Roman" w:hAnsi="Times New Roman" w:cs="Times New Roman"/>
        </w:rPr>
        <w:t xml:space="preserve"> To dry the </w:t>
      </w:r>
      <w:r w:rsidR="00D8088E" w:rsidRPr="00856057">
        <w:rPr>
          <w:rFonts w:ascii="Times New Roman" w:hAnsi="Times New Roman" w:cs="Times New Roman"/>
          <w:i/>
        </w:rPr>
        <w:t>n</w:t>
      </w:r>
      <w:r w:rsidR="00D8088E" w:rsidRPr="00856057">
        <w:rPr>
          <w:rFonts w:ascii="Times New Roman" w:hAnsi="Times New Roman" w:cs="Times New Roman"/>
        </w:rPr>
        <w:t>-hexane solution</w:t>
      </w:r>
      <w:r w:rsidR="001D6003" w:rsidRPr="00856057">
        <w:rPr>
          <w:rFonts w:ascii="Times New Roman" w:hAnsi="Times New Roman" w:cs="Times New Roman"/>
        </w:rPr>
        <w:t>, add one small spatula of CaCl</w:t>
      </w:r>
      <w:r w:rsidR="001D6003" w:rsidRPr="00856057">
        <w:rPr>
          <w:rFonts w:ascii="Times New Roman" w:hAnsi="Times New Roman" w:cs="Times New Roman"/>
          <w:vertAlign w:val="subscript"/>
        </w:rPr>
        <w:t>2</w:t>
      </w:r>
      <w:r w:rsidR="00A31701" w:rsidRPr="00856057">
        <w:rPr>
          <w:rFonts w:ascii="Times New Roman" w:hAnsi="Times New Roman" w:cs="Times New Roman"/>
        </w:rPr>
        <w:t xml:space="preserve">. </w:t>
      </w:r>
      <w:r w:rsidR="001D6003" w:rsidRPr="00856057">
        <w:rPr>
          <w:rFonts w:ascii="Times New Roman" w:hAnsi="Times New Roman" w:cs="Times New Roman"/>
        </w:rPr>
        <w:t xml:space="preserve">Swirl the solution and observe for a minimum </w:t>
      </w:r>
      <w:r w:rsidR="006159E7" w:rsidRPr="00856057">
        <w:rPr>
          <w:rFonts w:ascii="Times New Roman" w:hAnsi="Times New Roman" w:cs="Times New Roman"/>
        </w:rPr>
        <w:t>of 15 min</w:t>
      </w:r>
      <w:r w:rsidR="001D6003" w:rsidRPr="00856057">
        <w:rPr>
          <w:rFonts w:ascii="Times New Roman" w:hAnsi="Times New Roman" w:cs="Times New Roman"/>
        </w:rPr>
        <w:t>.</w:t>
      </w:r>
    </w:p>
    <w:p w14:paraId="4D5AE12B" w14:textId="77777777" w:rsidR="003B262E" w:rsidRPr="00856057" w:rsidRDefault="003B262E" w:rsidP="003B262E">
      <w:pPr>
        <w:pStyle w:val="ListParagraph"/>
        <w:ind w:left="1080"/>
        <w:rPr>
          <w:rFonts w:ascii="Times New Roman" w:hAnsi="Times New Roman" w:cs="Times New Roman"/>
        </w:rPr>
      </w:pPr>
    </w:p>
    <w:p w14:paraId="327D1A4B" w14:textId="01996F9F" w:rsidR="00FF78F1" w:rsidRPr="00856057" w:rsidRDefault="001D6003" w:rsidP="00CC0A32">
      <w:pPr>
        <w:pStyle w:val="ListParagraph"/>
        <w:numPr>
          <w:ilvl w:val="1"/>
          <w:numId w:val="13"/>
        </w:numPr>
        <w:rPr>
          <w:rFonts w:ascii="Times New Roman" w:hAnsi="Times New Roman" w:cs="Times New Roman"/>
        </w:rPr>
      </w:pPr>
      <w:r w:rsidRPr="00856057">
        <w:rPr>
          <w:rFonts w:ascii="Times New Roman" w:hAnsi="Times New Roman" w:cs="Times New Roman"/>
        </w:rPr>
        <w:t>If the solution is still cloudy and/or all of the CaCl</w:t>
      </w:r>
      <w:r w:rsidRPr="00856057">
        <w:rPr>
          <w:rFonts w:ascii="Times New Roman" w:hAnsi="Times New Roman" w:cs="Times New Roman"/>
          <w:vertAlign w:val="subscript"/>
        </w:rPr>
        <w:t>2</w:t>
      </w:r>
      <w:r w:rsidRPr="00856057">
        <w:rPr>
          <w:rFonts w:ascii="Times New Roman" w:hAnsi="Times New Roman" w:cs="Times New Roman"/>
        </w:rPr>
        <w:t xml:space="preserve"> is clumped, there is </w:t>
      </w:r>
      <w:r w:rsidR="004801C2" w:rsidRPr="00856057">
        <w:rPr>
          <w:rFonts w:ascii="Times New Roman" w:hAnsi="Times New Roman" w:cs="Times New Roman"/>
        </w:rPr>
        <w:t xml:space="preserve">still </w:t>
      </w:r>
      <w:r w:rsidRPr="00856057">
        <w:rPr>
          <w:rFonts w:ascii="Times New Roman" w:hAnsi="Times New Roman" w:cs="Times New Roman"/>
        </w:rPr>
        <w:t>water remaining, an</w:t>
      </w:r>
      <w:r w:rsidR="00A31701" w:rsidRPr="00856057">
        <w:rPr>
          <w:rFonts w:ascii="Times New Roman" w:hAnsi="Times New Roman" w:cs="Times New Roman"/>
        </w:rPr>
        <w:t xml:space="preserve">d step </w:t>
      </w:r>
      <w:r w:rsidR="00945129" w:rsidRPr="00856057">
        <w:rPr>
          <w:rFonts w:ascii="Times New Roman" w:hAnsi="Times New Roman" w:cs="Times New Roman"/>
        </w:rPr>
        <w:t xml:space="preserve">3.1 </w:t>
      </w:r>
      <w:r w:rsidR="00A31701" w:rsidRPr="00856057">
        <w:rPr>
          <w:rFonts w:ascii="Times New Roman" w:hAnsi="Times New Roman" w:cs="Times New Roman"/>
        </w:rPr>
        <w:t xml:space="preserve">should be repeated. </w:t>
      </w:r>
      <w:r w:rsidRPr="00856057">
        <w:rPr>
          <w:rFonts w:ascii="Times New Roman" w:hAnsi="Times New Roman" w:cs="Times New Roman"/>
        </w:rPr>
        <w:t>If the solution is translucent and the CaCl</w:t>
      </w:r>
      <w:r w:rsidRPr="00856057">
        <w:rPr>
          <w:rFonts w:ascii="Times New Roman" w:hAnsi="Times New Roman" w:cs="Times New Roman"/>
          <w:vertAlign w:val="subscript"/>
        </w:rPr>
        <w:t>2</w:t>
      </w:r>
      <w:r w:rsidRPr="00856057">
        <w:rPr>
          <w:rFonts w:ascii="Times New Roman" w:hAnsi="Times New Roman" w:cs="Times New Roman"/>
        </w:rPr>
        <w:t xml:space="preserve"> is free flowing, then</w:t>
      </w:r>
      <w:r w:rsidR="00900CBF" w:rsidRPr="00856057">
        <w:rPr>
          <w:rFonts w:ascii="Times New Roman" w:hAnsi="Times New Roman" w:cs="Times New Roman"/>
        </w:rPr>
        <w:t xml:space="preserve"> do not repeat step 3.1</w:t>
      </w:r>
      <w:r w:rsidRPr="00856057">
        <w:rPr>
          <w:rFonts w:ascii="Times New Roman" w:hAnsi="Times New Roman" w:cs="Times New Roman"/>
        </w:rPr>
        <w:t>.</w:t>
      </w:r>
    </w:p>
    <w:p w14:paraId="046689C3" w14:textId="77777777" w:rsidR="003B262E" w:rsidRPr="00856057" w:rsidRDefault="003B262E" w:rsidP="003B262E">
      <w:pPr>
        <w:pStyle w:val="ListParagraph"/>
        <w:ind w:left="1080"/>
        <w:rPr>
          <w:rFonts w:ascii="Times New Roman" w:hAnsi="Times New Roman" w:cs="Times New Roman"/>
        </w:rPr>
      </w:pPr>
    </w:p>
    <w:p w14:paraId="6CBFC17F" w14:textId="1A1815AF" w:rsidR="00E70282" w:rsidRPr="00856057" w:rsidRDefault="00CC0A32" w:rsidP="00CC0A32">
      <w:pPr>
        <w:pStyle w:val="ListParagraph"/>
        <w:numPr>
          <w:ilvl w:val="1"/>
          <w:numId w:val="13"/>
        </w:numPr>
        <w:rPr>
          <w:rFonts w:ascii="Times New Roman" w:hAnsi="Times New Roman" w:cs="Times New Roman"/>
        </w:rPr>
      </w:pPr>
      <w:r w:rsidRPr="00856057">
        <w:rPr>
          <w:rFonts w:ascii="Times New Roman" w:hAnsi="Times New Roman" w:cs="Times New Roman"/>
        </w:rPr>
        <w:t>O</w:t>
      </w:r>
      <w:r w:rsidR="001D6003" w:rsidRPr="00856057">
        <w:rPr>
          <w:rFonts w:ascii="Times New Roman" w:hAnsi="Times New Roman" w:cs="Times New Roman"/>
        </w:rPr>
        <w:t xml:space="preserve">nce a clear solution has </w:t>
      </w:r>
      <w:r w:rsidR="006227D4" w:rsidRPr="00856057">
        <w:rPr>
          <w:rFonts w:ascii="Times New Roman" w:hAnsi="Times New Roman" w:cs="Times New Roman"/>
        </w:rPr>
        <w:t>been achieved, separate the hexanes from CaCl</w:t>
      </w:r>
      <w:r w:rsidR="006227D4" w:rsidRPr="00856057">
        <w:rPr>
          <w:rFonts w:ascii="Times New Roman" w:hAnsi="Times New Roman" w:cs="Times New Roman"/>
          <w:vertAlign w:val="subscript"/>
        </w:rPr>
        <w:t>2</w:t>
      </w:r>
      <w:r w:rsidR="006227D4" w:rsidRPr="00856057">
        <w:rPr>
          <w:rFonts w:ascii="Times New Roman" w:hAnsi="Times New Roman" w:cs="Times New Roman"/>
        </w:rPr>
        <w:t xml:space="preserve"> using gravity filtration</w:t>
      </w:r>
      <w:r w:rsidR="00E70282" w:rsidRPr="00856057">
        <w:rPr>
          <w:rFonts w:ascii="Times New Roman" w:hAnsi="Times New Roman" w:cs="Times New Roman"/>
        </w:rPr>
        <w:t>.</w:t>
      </w:r>
    </w:p>
    <w:p w14:paraId="136F262B" w14:textId="77777777" w:rsidR="003B262E" w:rsidRPr="00856057" w:rsidRDefault="003B262E" w:rsidP="003B262E">
      <w:pPr>
        <w:pStyle w:val="ListParagraph"/>
        <w:ind w:left="1080"/>
        <w:rPr>
          <w:rFonts w:ascii="Times New Roman" w:hAnsi="Times New Roman" w:cs="Times New Roman"/>
        </w:rPr>
      </w:pPr>
    </w:p>
    <w:p w14:paraId="2A17EB02" w14:textId="765BC6AE" w:rsidR="00E70282" w:rsidRPr="00856057" w:rsidRDefault="00E70282" w:rsidP="00CC0A32">
      <w:pPr>
        <w:pStyle w:val="ListParagraph"/>
        <w:numPr>
          <w:ilvl w:val="1"/>
          <w:numId w:val="13"/>
        </w:numPr>
        <w:rPr>
          <w:rFonts w:ascii="Times New Roman" w:hAnsi="Times New Roman" w:cs="Times New Roman"/>
        </w:rPr>
      </w:pPr>
      <w:r w:rsidRPr="00856057">
        <w:rPr>
          <w:rFonts w:ascii="Times New Roman" w:hAnsi="Times New Roman" w:cs="Times New Roman"/>
        </w:rPr>
        <w:t xml:space="preserve">If </w:t>
      </w:r>
      <w:r w:rsidR="00945129" w:rsidRPr="00856057">
        <w:rPr>
          <w:rFonts w:ascii="Times New Roman" w:hAnsi="Times New Roman" w:cs="Times New Roman"/>
        </w:rPr>
        <w:t xml:space="preserve">the </w:t>
      </w:r>
      <w:r w:rsidRPr="00856057">
        <w:rPr>
          <w:rFonts w:ascii="Times New Roman" w:hAnsi="Times New Roman" w:cs="Times New Roman"/>
        </w:rPr>
        <w:t>extract concentration is sufficient for detection, the filtered hexanes may be transferred to a clean, dry flask for storage and later analysis.</w:t>
      </w:r>
    </w:p>
    <w:p w14:paraId="729F65B8" w14:textId="77777777" w:rsidR="003B262E" w:rsidRPr="00856057" w:rsidRDefault="003B262E" w:rsidP="003B262E">
      <w:pPr>
        <w:pStyle w:val="ListParagraph"/>
        <w:ind w:left="1080"/>
        <w:rPr>
          <w:rFonts w:ascii="Times New Roman" w:hAnsi="Times New Roman" w:cs="Times New Roman"/>
        </w:rPr>
      </w:pPr>
    </w:p>
    <w:p w14:paraId="680E344F" w14:textId="2ACB05EC" w:rsidR="006227D4" w:rsidRPr="00856057" w:rsidRDefault="00E70282" w:rsidP="00CC0A32">
      <w:pPr>
        <w:pStyle w:val="ListParagraph"/>
        <w:numPr>
          <w:ilvl w:val="1"/>
          <w:numId w:val="13"/>
        </w:numPr>
        <w:rPr>
          <w:rFonts w:ascii="Times New Roman" w:hAnsi="Times New Roman" w:cs="Times New Roman"/>
        </w:rPr>
      </w:pPr>
      <w:r w:rsidRPr="00856057">
        <w:rPr>
          <w:rFonts w:ascii="Times New Roman" w:hAnsi="Times New Roman" w:cs="Times New Roman"/>
        </w:rPr>
        <w:t>If extract concentration is low relative to the limit of detection, transfer the filtered hexanes</w:t>
      </w:r>
      <w:r w:rsidR="006227D4" w:rsidRPr="00856057">
        <w:rPr>
          <w:rFonts w:ascii="Times New Roman" w:hAnsi="Times New Roman" w:cs="Times New Roman"/>
        </w:rPr>
        <w:t xml:space="preserve"> into a clean, dry </w:t>
      </w:r>
      <w:r w:rsidR="00945129" w:rsidRPr="00856057">
        <w:rPr>
          <w:rFonts w:ascii="Times New Roman" w:hAnsi="Times New Roman" w:cs="Times New Roman"/>
        </w:rPr>
        <w:t>three</w:t>
      </w:r>
      <w:r w:rsidR="006227D4" w:rsidRPr="00856057">
        <w:rPr>
          <w:rFonts w:ascii="Times New Roman" w:hAnsi="Times New Roman" w:cs="Times New Roman"/>
        </w:rPr>
        <w:t>-necked round bottom flask</w:t>
      </w:r>
      <w:r w:rsidR="00D8088E" w:rsidRPr="00856057">
        <w:rPr>
          <w:rFonts w:ascii="Times New Roman" w:hAnsi="Times New Roman" w:cs="Times New Roman"/>
        </w:rPr>
        <w:t xml:space="preserve">, </w:t>
      </w:r>
      <w:proofErr w:type="gramStart"/>
      <w:r w:rsidR="00D8088E" w:rsidRPr="00856057">
        <w:rPr>
          <w:rFonts w:ascii="Times New Roman" w:hAnsi="Times New Roman" w:cs="Times New Roman"/>
        </w:rPr>
        <w:t>100</w:t>
      </w:r>
      <w:proofErr w:type="gramEnd"/>
      <w:r w:rsidR="00D8088E" w:rsidRPr="00856057">
        <w:rPr>
          <w:rFonts w:ascii="Times New Roman" w:hAnsi="Times New Roman" w:cs="Times New Roman"/>
        </w:rPr>
        <w:t xml:space="preserve"> ml in size</w:t>
      </w:r>
      <w:r w:rsidR="00A31701" w:rsidRPr="00856057">
        <w:rPr>
          <w:rFonts w:ascii="Times New Roman" w:hAnsi="Times New Roman" w:cs="Times New Roman"/>
        </w:rPr>
        <w:t>.</w:t>
      </w:r>
    </w:p>
    <w:p w14:paraId="03F9AD45" w14:textId="77777777" w:rsidR="003B262E" w:rsidRPr="00856057" w:rsidRDefault="003B262E" w:rsidP="003B262E">
      <w:pPr>
        <w:pStyle w:val="ListParagraph"/>
        <w:ind w:left="1080"/>
        <w:rPr>
          <w:rFonts w:ascii="Times New Roman" w:hAnsi="Times New Roman" w:cs="Times New Roman"/>
        </w:rPr>
      </w:pPr>
    </w:p>
    <w:p w14:paraId="1C78D921" w14:textId="7C791F82" w:rsidR="00D8088E" w:rsidRPr="00856057" w:rsidRDefault="006227D4" w:rsidP="00CC0A32">
      <w:pPr>
        <w:pStyle w:val="ListParagraph"/>
        <w:numPr>
          <w:ilvl w:val="1"/>
          <w:numId w:val="13"/>
        </w:numPr>
        <w:rPr>
          <w:rFonts w:ascii="Times New Roman" w:hAnsi="Times New Roman" w:cs="Times New Roman"/>
        </w:rPr>
      </w:pPr>
      <w:r w:rsidRPr="00856057">
        <w:rPr>
          <w:rFonts w:ascii="Times New Roman" w:hAnsi="Times New Roman" w:cs="Times New Roman"/>
        </w:rPr>
        <w:t xml:space="preserve">Place a rubber stopper into the center neck of the flask, </w:t>
      </w:r>
      <w:r w:rsidR="00D8088E" w:rsidRPr="00856057">
        <w:rPr>
          <w:rFonts w:ascii="Times New Roman" w:hAnsi="Times New Roman" w:cs="Times New Roman"/>
        </w:rPr>
        <w:t>and a rubber sept</w:t>
      </w:r>
      <w:r w:rsidR="00A31701" w:rsidRPr="00856057">
        <w:rPr>
          <w:rFonts w:ascii="Times New Roman" w:hAnsi="Times New Roman" w:cs="Times New Roman"/>
        </w:rPr>
        <w:t>um over one of the other necks.</w:t>
      </w:r>
      <w:r w:rsidR="00900CBF" w:rsidRPr="00856057">
        <w:rPr>
          <w:rFonts w:ascii="Times New Roman" w:hAnsi="Times New Roman" w:cs="Times New Roman"/>
        </w:rPr>
        <w:t xml:space="preserve"> Leave the third neck</w:t>
      </w:r>
      <w:r w:rsidR="00D8088E" w:rsidRPr="00856057">
        <w:rPr>
          <w:rFonts w:ascii="Times New Roman" w:hAnsi="Times New Roman" w:cs="Times New Roman"/>
        </w:rPr>
        <w:t xml:space="preserve"> open.</w:t>
      </w:r>
    </w:p>
    <w:p w14:paraId="632E8F24" w14:textId="77777777" w:rsidR="003B262E" w:rsidRPr="00856057" w:rsidRDefault="003B262E" w:rsidP="003B262E">
      <w:pPr>
        <w:pStyle w:val="ListParagraph"/>
        <w:ind w:left="1080"/>
        <w:rPr>
          <w:rFonts w:ascii="Times New Roman" w:hAnsi="Times New Roman" w:cs="Times New Roman"/>
        </w:rPr>
      </w:pPr>
    </w:p>
    <w:p w14:paraId="0C365536" w14:textId="4D06B2A0" w:rsidR="001D6003" w:rsidRPr="00856057" w:rsidRDefault="00D8088E" w:rsidP="00CC0A32">
      <w:pPr>
        <w:pStyle w:val="ListParagraph"/>
        <w:numPr>
          <w:ilvl w:val="1"/>
          <w:numId w:val="13"/>
        </w:numPr>
        <w:rPr>
          <w:rFonts w:ascii="Times New Roman" w:hAnsi="Times New Roman" w:cs="Times New Roman"/>
        </w:rPr>
      </w:pPr>
      <w:r w:rsidRPr="00856057">
        <w:rPr>
          <w:rFonts w:ascii="Times New Roman" w:hAnsi="Times New Roman" w:cs="Times New Roman"/>
        </w:rPr>
        <w:t>Pierce the rubber septum and i</w:t>
      </w:r>
      <w:r w:rsidR="006227D4" w:rsidRPr="00856057">
        <w:rPr>
          <w:rFonts w:ascii="Times New Roman" w:hAnsi="Times New Roman" w:cs="Times New Roman"/>
        </w:rPr>
        <w:t>ntroduce a nitrogen</w:t>
      </w:r>
      <w:r w:rsidRPr="00856057">
        <w:rPr>
          <w:rFonts w:ascii="Times New Roman" w:hAnsi="Times New Roman" w:cs="Times New Roman"/>
        </w:rPr>
        <w:t xml:space="preserve"> flow through the flask</w:t>
      </w:r>
      <w:r w:rsidR="006227D4" w:rsidRPr="00856057">
        <w:rPr>
          <w:rFonts w:ascii="Times New Roman" w:hAnsi="Times New Roman" w:cs="Times New Roman"/>
        </w:rPr>
        <w:t>.</w:t>
      </w:r>
      <w:r w:rsidR="00A31701" w:rsidRPr="00856057">
        <w:rPr>
          <w:rFonts w:ascii="Times New Roman" w:hAnsi="Times New Roman" w:cs="Times New Roman"/>
        </w:rPr>
        <w:t xml:space="preserve"> </w:t>
      </w:r>
      <w:r w:rsidR="004801C2" w:rsidRPr="00856057">
        <w:rPr>
          <w:rFonts w:ascii="Times New Roman" w:hAnsi="Times New Roman" w:cs="Times New Roman"/>
        </w:rPr>
        <w:t>The nitrogen should be flowing in the space above the solution, not bubbling through the solution.</w:t>
      </w:r>
    </w:p>
    <w:p w14:paraId="1B6FB922" w14:textId="77777777" w:rsidR="003B262E" w:rsidRPr="00856057" w:rsidRDefault="003B262E" w:rsidP="003B262E">
      <w:pPr>
        <w:pStyle w:val="ListParagraph"/>
        <w:ind w:left="1080"/>
        <w:rPr>
          <w:rFonts w:ascii="Times New Roman" w:hAnsi="Times New Roman" w:cs="Times New Roman"/>
        </w:rPr>
      </w:pPr>
    </w:p>
    <w:p w14:paraId="281E0FE4" w14:textId="2665775D" w:rsidR="00D8088E" w:rsidRPr="00856057" w:rsidRDefault="006227D4" w:rsidP="00CC0A32">
      <w:pPr>
        <w:pStyle w:val="ListParagraph"/>
        <w:numPr>
          <w:ilvl w:val="1"/>
          <w:numId w:val="13"/>
        </w:numPr>
        <w:rPr>
          <w:rFonts w:ascii="Times New Roman" w:hAnsi="Times New Roman" w:cs="Times New Roman"/>
        </w:rPr>
      </w:pPr>
      <w:r w:rsidRPr="00856057">
        <w:rPr>
          <w:rFonts w:ascii="Times New Roman" w:hAnsi="Times New Roman" w:cs="Times New Roman"/>
        </w:rPr>
        <w:t>The extract can now be pre-concentrated by flowing nitrogen</w:t>
      </w:r>
      <w:r w:rsidR="00E70282" w:rsidRPr="00856057">
        <w:rPr>
          <w:rFonts w:ascii="Times New Roman" w:hAnsi="Times New Roman" w:cs="Times New Roman"/>
        </w:rPr>
        <w:t xml:space="preserve"> </w:t>
      </w:r>
      <w:r w:rsidR="004801C2" w:rsidRPr="00856057">
        <w:rPr>
          <w:rFonts w:ascii="Times New Roman" w:hAnsi="Times New Roman" w:cs="Times New Roman"/>
        </w:rPr>
        <w:t>to evaporate</w:t>
      </w:r>
      <w:r w:rsidR="00A31701" w:rsidRPr="00856057">
        <w:rPr>
          <w:rFonts w:ascii="Times New Roman" w:hAnsi="Times New Roman" w:cs="Times New Roman"/>
        </w:rPr>
        <w:t xml:space="preserve"> excess solvent.</w:t>
      </w:r>
    </w:p>
    <w:p w14:paraId="24545CB2" w14:textId="77777777" w:rsidR="003B262E" w:rsidRPr="00856057" w:rsidRDefault="003B262E" w:rsidP="003B262E">
      <w:pPr>
        <w:pStyle w:val="ListParagraph"/>
        <w:ind w:left="1080"/>
        <w:rPr>
          <w:rFonts w:ascii="Times New Roman" w:hAnsi="Times New Roman" w:cs="Times New Roman"/>
        </w:rPr>
      </w:pPr>
    </w:p>
    <w:p w14:paraId="5374DB59" w14:textId="1DA0F9E9" w:rsidR="004801C2" w:rsidRPr="00856057" w:rsidRDefault="004801C2" w:rsidP="00CC0A32">
      <w:pPr>
        <w:pStyle w:val="ListParagraph"/>
        <w:numPr>
          <w:ilvl w:val="1"/>
          <w:numId w:val="13"/>
        </w:numPr>
        <w:rPr>
          <w:rFonts w:ascii="Times New Roman" w:hAnsi="Times New Roman" w:cs="Times New Roman"/>
        </w:rPr>
      </w:pPr>
      <w:r w:rsidRPr="00856057">
        <w:rPr>
          <w:rFonts w:ascii="Times New Roman" w:hAnsi="Times New Roman" w:cs="Times New Roman"/>
        </w:rPr>
        <w:t xml:space="preserve">The sample is now ready for </w:t>
      </w:r>
      <w:r w:rsidR="003B262E" w:rsidRPr="00856057">
        <w:rPr>
          <w:rFonts w:ascii="Times New Roman" w:hAnsi="Times New Roman" w:cs="Times New Roman"/>
        </w:rPr>
        <w:t>analysis</w:t>
      </w:r>
      <w:r w:rsidRPr="00856057">
        <w:rPr>
          <w:rFonts w:ascii="Times New Roman" w:hAnsi="Times New Roman" w:cs="Times New Roman"/>
        </w:rPr>
        <w:t>.</w:t>
      </w:r>
    </w:p>
    <w:p w14:paraId="7F62EFCA" w14:textId="77777777" w:rsidR="00393E0D" w:rsidRPr="00856057" w:rsidRDefault="00467282">
      <w:pPr>
        <w:rPr>
          <w:rFonts w:ascii="Times New Roman" w:hAnsi="Times New Roman" w:cs="Times New Roman"/>
          <w:b/>
        </w:rPr>
      </w:pPr>
      <w:r w:rsidRPr="00856057">
        <w:rPr>
          <w:rFonts w:ascii="Times New Roman" w:hAnsi="Times New Roman" w:cs="Times New Roman"/>
          <w:b/>
        </w:rPr>
        <w:lastRenderedPageBreak/>
        <w:t>Representative Result</w:t>
      </w:r>
      <w:r w:rsidR="00100B77" w:rsidRPr="00856057">
        <w:rPr>
          <w:rFonts w:ascii="Times New Roman" w:hAnsi="Times New Roman" w:cs="Times New Roman"/>
          <w:b/>
        </w:rPr>
        <w:t>s</w:t>
      </w:r>
      <w:r w:rsidR="00B7316F" w:rsidRPr="00856057">
        <w:rPr>
          <w:rFonts w:ascii="Times New Roman" w:hAnsi="Times New Roman" w:cs="Times New Roman"/>
          <w:b/>
        </w:rPr>
        <w:t xml:space="preserve">: </w:t>
      </w:r>
    </w:p>
    <w:p w14:paraId="04C37EAF" w14:textId="7500CC00" w:rsidR="00AE56E5" w:rsidRPr="00856057" w:rsidRDefault="00AE56E5">
      <w:pPr>
        <w:rPr>
          <w:rFonts w:ascii="Times New Roman" w:hAnsi="Times New Roman" w:cs="Times New Roman"/>
        </w:rPr>
      </w:pPr>
      <w:r w:rsidRPr="00856057">
        <w:rPr>
          <w:rFonts w:ascii="Times New Roman" w:hAnsi="Times New Roman" w:cs="Times New Roman"/>
        </w:rPr>
        <w:t>A soil sample was collected from a Brown</w:t>
      </w:r>
      <w:r w:rsidR="00A9777A" w:rsidRPr="00856057">
        <w:rPr>
          <w:rFonts w:ascii="Times New Roman" w:hAnsi="Times New Roman" w:cs="Times New Roman"/>
        </w:rPr>
        <w:t>field site similar to one in Sewickley Pennsylvania</w:t>
      </w:r>
      <w:r w:rsidRPr="00856057">
        <w:rPr>
          <w:rFonts w:ascii="Times New Roman" w:hAnsi="Times New Roman" w:cs="Times New Roman"/>
        </w:rPr>
        <w:t xml:space="preserve">, as shown in </w:t>
      </w:r>
      <w:r w:rsidRPr="00856057">
        <w:rPr>
          <w:rFonts w:ascii="Times New Roman" w:hAnsi="Times New Roman" w:cs="Times New Roman"/>
          <w:b/>
        </w:rPr>
        <w:t>Figure 1.</w:t>
      </w:r>
      <w:r w:rsidR="009266B4" w:rsidRPr="00856057">
        <w:rPr>
          <w:rFonts w:ascii="Times New Roman" w:hAnsi="Times New Roman" w:cs="Times New Roman"/>
        </w:rPr>
        <w:t xml:space="preserve"> </w:t>
      </w:r>
      <w:r w:rsidR="00A9777A" w:rsidRPr="00856057">
        <w:rPr>
          <w:rFonts w:ascii="Times New Roman" w:hAnsi="Times New Roman" w:cs="Times New Roman"/>
        </w:rPr>
        <w:t>Brownfields, as defined by the U.S. EPA, are real property, where the expansion, redevelopment or reuse may be complicated due to the potential presence of hazardous contaminants.</w:t>
      </w:r>
      <w:r w:rsidR="009266B4" w:rsidRPr="00856057">
        <w:rPr>
          <w:rFonts w:ascii="Times New Roman" w:hAnsi="Times New Roman" w:cs="Times New Roman"/>
        </w:rPr>
        <w:t xml:space="preserve"> </w:t>
      </w:r>
      <w:r w:rsidRPr="00856057">
        <w:rPr>
          <w:rFonts w:ascii="Times New Roman" w:hAnsi="Times New Roman" w:cs="Times New Roman"/>
        </w:rPr>
        <w:t xml:space="preserve">The soil was collected </w:t>
      </w:r>
      <w:r w:rsidR="00A9777A" w:rsidRPr="00856057">
        <w:rPr>
          <w:rFonts w:ascii="Times New Roman" w:hAnsi="Times New Roman" w:cs="Times New Roman"/>
        </w:rPr>
        <w:t xml:space="preserve">from the Brownfield site using a soil sampler, as shown in </w:t>
      </w:r>
      <w:r w:rsidR="00A9777A" w:rsidRPr="00856057">
        <w:rPr>
          <w:rFonts w:ascii="Times New Roman" w:hAnsi="Times New Roman" w:cs="Times New Roman"/>
          <w:b/>
        </w:rPr>
        <w:t>Figure 2.</w:t>
      </w:r>
      <w:r w:rsidR="009266B4" w:rsidRPr="00856057">
        <w:rPr>
          <w:rFonts w:ascii="Times New Roman" w:hAnsi="Times New Roman" w:cs="Times New Roman"/>
          <w:b/>
        </w:rPr>
        <w:t xml:space="preserve"> </w:t>
      </w:r>
    </w:p>
    <w:p w14:paraId="4E3DE2D0" w14:textId="79D21DDC" w:rsidR="00A9777A" w:rsidRPr="00856057" w:rsidRDefault="00AE56E5" w:rsidP="00FE2EE6">
      <w:pPr>
        <w:pStyle w:val="NormalWeb"/>
        <w:spacing w:before="0" w:beforeAutospacing="0" w:after="0" w:afterAutospacing="0"/>
      </w:pPr>
      <w:r w:rsidRPr="00856057">
        <w:t xml:space="preserve">The </w:t>
      </w:r>
      <w:r w:rsidR="00A9777A" w:rsidRPr="00856057">
        <w:t xml:space="preserve">pollutant </w:t>
      </w:r>
      <w:r w:rsidRPr="00856057">
        <w:t>of interest in this experiment was Atrazine</w:t>
      </w:r>
      <w:r w:rsidR="00A9777A" w:rsidRPr="00856057">
        <w:t xml:space="preserve"> (</w:t>
      </w:r>
      <w:r w:rsidR="00A9777A" w:rsidRPr="00856057">
        <w:rPr>
          <w:b/>
        </w:rPr>
        <w:t>Figure 3</w:t>
      </w:r>
      <w:r w:rsidR="00A9777A" w:rsidRPr="00856057">
        <w:t>)</w:t>
      </w:r>
      <w:proofErr w:type="gramStart"/>
      <w:r w:rsidRPr="00856057">
        <w:t>;</w:t>
      </w:r>
      <w:proofErr w:type="gramEnd"/>
      <w:r w:rsidRPr="00856057">
        <w:t xml:space="preserve"> a common </w:t>
      </w:r>
      <w:proofErr w:type="spellStart"/>
      <w:r w:rsidR="00A9777A" w:rsidRPr="00856057">
        <w:t>organochloride</w:t>
      </w:r>
      <w:proofErr w:type="spellEnd"/>
      <w:r w:rsidR="00A9777A" w:rsidRPr="00856057">
        <w:t xml:space="preserve"> herbicide.</w:t>
      </w:r>
      <w:r w:rsidR="009266B4" w:rsidRPr="00856057">
        <w:t xml:space="preserve"> </w:t>
      </w:r>
      <w:r w:rsidR="00A9777A" w:rsidRPr="00856057">
        <w:t xml:space="preserve">Once the organic components of the soil were extracted and concentrated, they were analyzed by gas chromatography with </w:t>
      </w:r>
      <w:r w:rsidR="002E67DB" w:rsidRPr="00856057">
        <w:t>a flame ionization detector (GC-FID).</w:t>
      </w:r>
      <w:r w:rsidR="009266B4" w:rsidRPr="00856057">
        <w:t xml:space="preserve"> </w:t>
      </w:r>
      <w:r w:rsidR="002E67DB" w:rsidRPr="00856057">
        <w:rPr>
          <w:rFonts w:eastAsiaTheme="minorEastAsia"/>
          <w:color w:val="000000" w:themeColor="text1"/>
          <w:kern w:val="24"/>
        </w:rPr>
        <w:t>The GC analysis was carried out using a Shimadzu 14A GC (detector: FID)) equipped with split/</w:t>
      </w:r>
      <w:proofErr w:type="spellStart"/>
      <w:r w:rsidR="002E67DB" w:rsidRPr="00856057">
        <w:rPr>
          <w:rFonts w:eastAsiaTheme="minorEastAsia"/>
          <w:color w:val="000000" w:themeColor="text1"/>
          <w:kern w:val="24"/>
        </w:rPr>
        <w:t>splitless</w:t>
      </w:r>
      <w:proofErr w:type="spellEnd"/>
      <w:r w:rsidR="002E67DB" w:rsidRPr="00856057">
        <w:rPr>
          <w:rFonts w:eastAsiaTheme="minorEastAsia"/>
          <w:color w:val="000000" w:themeColor="text1"/>
          <w:kern w:val="24"/>
        </w:rPr>
        <w:t xml:space="preserve"> injector and a CBP-10 capillary column (30 m</w:t>
      </w:r>
      <w:r w:rsidR="00FE2EE6" w:rsidRPr="00856057">
        <w:rPr>
          <w:rFonts w:eastAsiaTheme="minorEastAsia"/>
          <w:color w:val="000000" w:themeColor="text1"/>
          <w:kern w:val="24"/>
        </w:rPr>
        <w:t xml:space="preserve"> </w:t>
      </w:r>
      <w:r w:rsidR="002E67DB" w:rsidRPr="00856057">
        <w:rPr>
          <w:rFonts w:eastAsiaTheme="minorEastAsia"/>
          <w:color w:val="000000" w:themeColor="text1"/>
          <w:kern w:val="24"/>
        </w:rPr>
        <w:t>×</w:t>
      </w:r>
      <w:r w:rsidR="00FE2EE6" w:rsidRPr="00856057">
        <w:rPr>
          <w:rFonts w:eastAsiaTheme="minorEastAsia"/>
          <w:color w:val="000000" w:themeColor="text1"/>
          <w:kern w:val="24"/>
        </w:rPr>
        <w:t xml:space="preserve"> 0.22 mm </w:t>
      </w:r>
      <w:proofErr w:type="spellStart"/>
      <w:r w:rsidR="00FE2EE6" w:rsidRPr="00856057">
        <w:rPr>
          <w:rFonts w:eastAsiaTheme="minorEastAsia"/>
          <w:color w:val="000000" w:themeColor="text1"/>
          <w:kern w:val="24"/>
        </w:rPr>
        <w:t>i.d.</w:t>
      </w:r>
      <w:proofErr w:type="spellEnd"/>
      <w:r w:rsidR="00FE2EE6" w:rsidRPr="00856057">
        <w:rPr>
          <w:rFonts w:eastAsiaTheme="minorEastAsia"/>
          <w:color w:val="000000" w:themeColor="text1"/>
          <w:kern w:val="24"/>
        </w:rPr>
        <w:t>).</w:t>
      </w:r>
      <w:r w:rsidR="009266B4" w:rsidRPr="00856057">
        <w:rPr>
          <w:rFonts w:eastAsiaTheme="minorEastAsia"/>
          <w:color w:val="000000" w:themeColor="text1"/>
          <w:kern w:val="24"/>
        </w:rPr>
        <w:t xml:space="preserve"> </w:t>
      </w:r>
      <w:r w:rsidR="00FE2EE6" w:rsidRPr="00856057">
        <w:rPr>
          <w:rFonts w:eastAsiaTheme="minorEastAsia"/>
          <w:color w:val="000000" w:themeColor="text1"/>
          <w:kern w:val="24"/>
        </w:rPr>
        <w:t>The c</w:t>
      </w:r>
      <w:r w:rsidR="002E67DB" w:rsidRPr="00856057">
        <w:rPr>
          <w:rFonts w:eastAsiaTheme="minorEastAsia"/>
          <w:color w:val="000000" w:themeColor="text1"/>
          <w:kern w:val="24"/>
        </w:rPr>
        <w:t xml:space="preserve">olumn temperature was first set at 150 </w:t>
      </w:r>
      <w:r w:rsidR="00FE2EE6" w:rsidRPr="00856057">
        <w:rPr>
          <w:rFonts w:eastAsiaTheme="minorEastAsia"/>
          <w:color w:val="000000" w:themeColor="text1"/>
          <w:kern w:val="24"/>
        </w:rPr>
        <w:t>°</w:t>
      </w:r>
      <w:r w:rsidR="002E67DB" w:rsidRPr="00856057">
        <w:rPr>
          <w:rFonts w:eastAsiaTheme="minorEastAsia"/>
          <w:color w:val="000000" w:themeColor="text1"/>
          <w:kern w:val="24"/>
        </w:rPr>
        <w:t>C and then programmed from 150 to 230</w:t>
      </w:r>
      <w:r w:rsidR="00FE2EE6" w:rsidRPr="00856057">
        <w:rPr>
          <w:rFonts w:eastAsiaTheme="minorEastAsia"/>
          <w:color w:val="000000" w:themeColor="text1"/>
          <w:kern w:val="24"/>
        </w:rPr>
        <w:t xml:space="preserve"> °</w:t>
      </w:r>
      <w:r w:rsidR="002E67DB" w:rsidRPr="00856057">
        <w:rPr>
          <w:rFonts w:eastAsiaTheme="minorEastAsia"/>
          <w:color w:val="000000" w:themeColor="text1"/>
          <w:kern w:val="24"/>
        </w:rPr>
        <w:t xml:space="preserve">C at a rate of 5 </w:t>
      </w:r>
      <w:r w:rsidR="00FE2EE6" w:rsidRPr="00856057">
        <w:rPr>
          <w:rFonts w:eastAsiaTheme="minorEastAsia"/>
          <w:color w:val="000000" w:themeColor="text1"/>
          <w:kern w:val="24"/>
        </w:rPr>
        <w:t>°</w:t>
      </w:r>
      <w:r w:rsidR="002E67DB" w:rsidRPr="00856057">
        <w:rPr>
          <w:rFonts w:eastAsiaTheme="minorEastAsia"/>
          <w:color w:val="000000" w:themeColor="text1"/>
          <w:kern w:val="24"/>
        </w:rPr>
        <w:t xml:space="preserve">C </w:t>
      </w:r>
      <w:r w:rsidR="00FE2EE6" w:rsidRPr="00856057">
        <w:rPr>
          <w:rFonts w:eastAsiaTheme="minorEastAsia"/>
          <w:color w:val="000000" w:themeColor="text1"/>
          <w:kern w:val="24"/>
        </w:rPr>
        <w:t>per min.</w:t>
      </w:r>
      <w:r w:rsidR="009266B4" w:rsidRPr="00856057">
        <w:rPr>
          <w:rFonts w:eastAsiaTheme="minorEastAsia"/>
          <w:color w:val="000000" w:themeColor="text1"/>
          <w:kern w:val="24"/>
        </w:rPr>
        <w:t xml:space="preserve"> </w:t>
      </w:r>
      <w:r w:rsidR="00FE2EE6" w:rsidRPr="00856057">
        <w:rPr>
          <w:rFonts w:eastAsiaTheme="minorEastAsia"/>
          <w:color w:val="000000" w:themeColor="text1"/>
          <w:kern w:val="24"/>
        </w:rPr>
        <w:t xml:space="preserve">The </w:t>
      </w:r>
      <w:r w:rsidR="002E67DB" w:rsidRPr="00856057">
        <w:rPr>
          <w:rFonts w:eastAsiaTheme="minorEastAsia"/>
          <w:color w:val="000000" w:themeColor="text1"/>
          <w:kern w:val="24"/>
        </w:rPr>
        <w:t>injector temperature was 250</w:t>
      </w:r>
      <w:r w:rsidR="00FE2EE6" w:rsidRPr="00856057">
        <w:rPr>
          <w:rFonts w:eastAsiaTheme="minorEastAsia"/>
          <w:color w:val="000000" w:themeColor="text1"/>
          <w:kern w:val="24"/>
          <w:position w:val="8"/>
          <w:vertAlign w:val="superscript"/>
        </w:rPr>
        <w:t xml:space="preserve"> </w:t>
      </w:r>
      <w:r w:rsidR="00FE2EE6" w:rsidRPr="00856057">
        <w:rPr>
          <w:rFonts w:eastAsiaTheme="minorEastAsia"/>
          <w:color w:val="000000" w:themeColor="text1"/>
          <w:kern w:val="24"/>
        </w:rPr>
        <w:t>°</w:t>
      </w:r>
      <w:r w:rsidR="002E67DB" w:rsidRPr="00856057">
        <w:rPr>
          <w:rFonts w:eastAsiaTheme="minorEastAsia"/>
          <w:color w:val="000000" w:themeColor="text1"/>
          <w:kern w:val="24"/>
        </w:rPr>
        <w:t xml:space="preserve">C and </w:t>
      </w:r>
      <w:r w:rsidR="00FE2EE6" w:rsidRPr="00856057">
        <w:rPr>
          <w:rFonts w:eastAsiaTheme="minorEastAsia"/>
          <w:color w:val="000000" w:themeColor="text1"/>
          <w:kern w:val="24"/>
        </w:rPr>
        <w:t xml:space="preserve">the </w:t>
      </w:r>
      <w:r w:rsidR="002E67DB" w:rsidRPr="00856057">
        <w:rPr>
          <w:rFonts w:eastAsiaTheme="minorEastAsia"/>
          <w:color w:val="000000" w:themeColor="text1"/>
          <w:kern w:val="24"/>
        </w:rPr>
        <w:t xml:space="preserve">detector temperature </w:t>
      </w:r>
      <w:proofErr w:type="gramStart"/>
      <w:r w:rsidR="00FE2EE6" w:rsidRPr="00856057">
        <w:rPr>
          <w:rFonts w:eastAsiaTheme="minorEastAsia"/>
          <w:color w:val="000000" w:themeColor="text1"/>
          <w:kern w:val="24"/>
        </w:rPr>
        <w:t>was</w:t>
      </w:r>
      <w:proofErr w:type="gramEnd"/>
      <w:r w:rsidR="00FE2EE6" w:rsidRPr="00856057">
        <w:rPr>
          <w:rFonts w:eastAsiaTheme="minorEastAsia"/>
          <w:color w:val="000000" w:themeColor="text1"/>
          <w:kern w:val="24"/>
        </w:rPr>
        <w:t xml:space="preserve"> </w:t>
      </w:r>
      <w:r w:rsidR="002E67DB" w:rsidRPr="00856057">
        <w:rPr>
          <w:rFonts w:eastAsiaTheme="minorEastAsia"/>
          <w:color w:val="000000" w:themeColor="text1"/>
          <w:kern w:val="24"/>
        </w:rPr>
        <w:t xml:space="preserve">260 </w:t>
      </w:r>
      <w:r w:rsidR="00FE2EE6" w:rsidRPr="00856057">
        <w:rPr>
          <w:rFonts w:eastAsiaTheme="minorEastAsia"/>
          <w:color w:val="000000" w:themeColor="text1"/>
          <w:kern w:val="24"/>
        </w:rPr>
        <w:t>°</w:t>
      </w:r>
      <w:r w:rsidR="002E67DB" w:rsidRPr="00856057">
        <w:rPr>
          <w:rFonts w:eastAsiaTheme="minorEastAsia"/>
          <w:color w:val="000000" w:themeColor="text1"/>
          <w:kern w:val="24"/>
        </w:rPr>
        <w:t xml:space="preserve">C. Injections were performed with </w:t>
      </w:r>
      <w:proofErr w:type="spellStart"/>
      <w:r w:rsidR="002E67DB" w:rsidRPr="00856057">
        <w:rPr>
          <w:rFonts w:eastAsiaTheme="minorEastAsia"/>
          <w:color w:val="000000" w:themeColor="text1"/>
          <w:kern w:val="24"/>
        </w:rPr>
        <w:t>splitless</w:t>
      </w:r>
      <w:proofErr w:type="spellEnd"/>
      <w:r w:rsidR="002E67DB" w:rsidRPr="00856057">
        <w:rPr>
          <w:rFonts w:eastAsiaTheme="minorEastAsia"/>
          <w:color w:val="000000" w:themeColor="text1"/>
          <w:kern w:val="24"/>
        </w:rPr>
        <w:t xml:space="preserve"> mode. Helium carrier gas was used</w:t>
      </w:r>
      <w:r w:rsidR="00FE2EE6" w:rsidRPr="00856057">
        <w:rPr>
          <w:rFonts w:eastAsiaTheme="minorEastAsia"/>
          <w:color w:val="000000" w:themeColor="text1"/>
          <w:kern w:val="24"/>
        </w:rPr>
        <w:t xml:space="preserve"> at a constant flow rate of 1 ml/</w:t>
      </w:r>
      <w:r w:rsidR="002E67DB" w:rsidRPr="00856057">
        <w:rPr>
          <w:rFonts w:eastAsiaTheme="minorEastAsia"/>
          <w:color w:val="000000" w:themeColor="text1"/>
          <w:kern w:val="24"/>
        </w:rPr>
        <w:t>min</w:t>
      </w:r>
      <w:r w:rsidR="00FE2EE6" w:rsidRPr="00856057">
        <w:rPr>
          <w:rFonts w:eastAsiaTheme="minorEastAsia"/>
          <w:color w:val="000000" w:themeColor="text1"/>
          <w:kern w:val="24"/>
        </w:rPr>
        <w:t>.</w:t>
      </w:r>
      <w:r w:rsidR="009266B4" w:rsidRPr="00856057">
        <w:rPr>
          <w:rFonts w:eastAsiaTheme="minorEastAsia"/>
          <w:color w:val="000000" w:themeColor="text1"/>
          <w:kern w:val="24"/>
        </w:rPr>
        <w:t xml:space="preserve"> </w:t>
      </w:r>
      <w:r w:rsidR="002E67DB" w:rsidRPr="00856057">
        <w:t xml:space="preserve">The atrazine concentration was calculated using atrazine standard concentrations, as shown in </w:t>
      </w:r>
      <w:r w:rsidR="002E67DB" w:rsidRPr="00856057">
        <w:rPr>
          <w:b/>
        </w:rPr>
        <w:t>Figure 4</w:t>
      </w:r>
      <w:r w:rsidR="002E67DB" w:rsidRPr="00856057">
        <w:t>.</w:t>
      </w:r>
      <w:r w:rsidR="009266B4" w:rsidRPr="00856057">
        <w:t xml:space="preserve"> </w:t>
      </w:r>
      <w:r w:rsidR="00A9777A" w:rsidRPr="00856057">
        <w:t>In this case, the approximate atrazine concentration in the Brownfield site studied was 2 mg of atrazine per kg of soil</w:t>
      </w:r>
      <w:r w:rsidR="00856057" w:rsidRPr="00856057">
        <w:t>.</w:t>
      </w:r>
    </w:p>
    <w:p w14:paraId="48B39F13" w14:textId="77777777" w:rsidR="00FE2EE6" w:rsidRPr="00856057" w:rsidRDefault="00FE2EE6" w:rsidP="00FE2EE6">
      <w:pPr>
        <w:pStyle w:val="NormalWeb"/>
        <w:spacing w:before="0" w:beforeAutospacing="0" w:after="0" w:afterAutospacing="0"/>
        <w:rPr>
          <w:rFonts w:eastAsiaTheme="minorHAnsi"/>
        </w:rPr>
      </w:pPr>
    </w:p>
    <w:p w14:paraId="37331CB4" w14:textId="4FDEA583" w:rsidR="00A9777A" w:rsidRPr="00856057" w:rsidRDefault="00A9777A">
      <w:pPr>
        <w:rPr>
          <w:rFonts w:ascii="Times New Roman" w:hAnsi="Times New Roman" w:cs="Times New Roman"/>
        </w:rPr>
      </w:pPr>
      <w:r w:rsidRPr="00856057">
        <w:rPr>
          <w:rFonts w:ascii="Times New Roman" w:hAnsi="Times New Roman" w:cs="Times New Roman"/>
          <w:b/>
        </w:rPr>
        <w:t>Figure 1.</w:t>
      </w:r>
      <w:r w:rsidR="009266B4" w:rsidRPr="00856057">
        <w:rPr>
          <w:rFonts w:ascii="Times New Roman" w:hAnsi="Times New Roman" w:cs="Times New Roman"/>
        </w:rPr>
        <w:t xml:space="preserve"> </w:t>
      </w:r>
      <w:proofErr w:type="gramStart"/>
      <w:r w:rsidR="00856057" w:rsidRPr="00856057">
        <w:rPr>
          <w:rFonts w:ascii="Times New Roman" w:hAnsi="Times New Roman" w:cs="Times New Roman"/>
        </w:rPr>
        <w:t>Brownfield site in</w:t>
      </w:r>
      <w:r w:rsidRPr="00856057">
        <w:rPr>
          <w:rFonts w:ascii="Times New Roman" w:hAnsi="Times New Roman" w:cs="Times New Roman"/>
        </w:rPr>
        <w:t xml:space="preserve"> Sewickley, PA.</w:t>
      </w:r>
      <w:proofErr w:type="gramEnd"/>
      <w:r w:rsidRPr="00856057">
        <w:rPr>
          <w:rFonts w:ascii="Times New Roman" w:hAnsi="Times New Roman" w:cs="Times New Roman"/>
        </w:rPr>
        <w:t xml:space="preserve"> </w:t>
      </w:r>
    </w:p>
    <w:p w14:paraId="3EE108BF" w14:textId="2B807340" w:rsidR="00A9777A" w:rsidRPr="00856057" w:rsidRDefault="00A9777A">
      <w:pPr>
        <w:rPr>
          <w:rFonts w:ascii="Times New Roman" w:hAnsi="Times New Roman" w:cs="Times New Roman"/>
        </w:rPr>
      </w:pPr>
      <w:r w:rsidRPr="00856057">
        <w:rPr>
          <w:rFonts w:ascii="Times New Roman" w:hAnsi="Times New Roman" w:cs="Times New Roman"/>
          <w:b/>
        </w:rPr>
        <w:t>Figure 2.</w:t>
      </w:r>
      <w:r w:rsidR="009266B4" w:rsidRPr="00856057">
        <w:rPr>
          <w:rFonts w:ascii="Times New Roman" w:hAnsi="Times New Roman" w:cs="Times New Roman"/>
        </w:rPr>
        <w:t xml:space="preserve"> </w:t>
      </w:r>
      <w:r w:rsidRPr="00856057">
        <w:rPr>
          <w:rFonts w:ascii="Times New Roman" w:hAnsi="Times New Roman" w:cs="Times New Roman"/>
        </w:rPr>
        <w:t xml:space="preserve">Contaminated soil collected using a soil sampler. </w:t>
      </w:r>
    </w:p>
    <w:p w14:paraId="244FEC3B" w14:textId="1BECB239" w:rsidR="00A9777A" w:rsidRPr="00856057" w:rsidRDefault="00A9777A">
      <w:pPr>
        <w:rPr>
          <w:rFonts w:ascii="Times New Roman" w:hAnsi="Times New Roman" w:cs="Times New Roman"/>
        </w:rPr>
      </w:pPr>
      <w:r w:rsidRPr="00856057">
        <w:rPr>
          <w:rFonts w:ascii="Times New Roman" w:hAnsi="Times New Roman" w:cs="Times New Roman"/>
          <w:b/>
        </w:rPr>
        <w:t>Figure 3.</w:t>
      </w:r>
      <w:r w:rsidR="009266B4" w:rsidRPr="00856057">
        <w:rPr>
          <w:rFonts w:ascii="Times New Roman" w:hAnsi="Times New Roman" w:cs="Times New Roman"/>
        </w:rPr>
        <w:t xml:space="preserve"> </w:t>
      </w:r>
      <w:proofErr w:type="gramStart"/>
      <w:r w:rsidRPr="00856057">
        <w:rPr>
          <w:rFonts w:ascii="Times New Roman" w:hAnsi="Times New Roman" w:cs="Times New Roman"/>
        </w:rPr>
        <w:t xml:space="preserve">Chemical structure of the </w:t>
      </w:r>
      <w:proofErr w:type="spellStart"/>
      <w:r w:rsidRPr="00856057">
        <w:rPr>
          <w:rFonts w:ascii="Times New Roman" w:hAnsi="Times New Roman" w:cs="Times New Roman"/>
        </w:rPr>
        <w:t>organochloride</w:t>
      </w:r>
      <w:proofErr w:type="spellEnd"/>
      <w:r w:rsidRPr="00856057">
        <w:rPr>
          <w:rFonts w:ascii="Times New Roman" w:hAnsi="Times New Roman" w:cs="Times New Roman"/>
        </w:rPr>
        <w:t>, atrazine.</w:t>
      </w:r>
      <w:proofErr w:type="gramEnd"/>
      <w:r w:rsidRPr="00856057">
        <w:rPr>
          <w:rFonts w:ascii="Times New Roman" w:hAnsi="Times New Roman" w:cs="Times New Roman"/>
        </w:rPr>
        <w:t xml:space="preserve"> </w:t>
      </w:r>
    </w:p>
    <w:p w14:paraId="38048110" w14:textId="35BA5B65" w:rsidR="00A9777A" w:rsidRPr="00856057" w:rsidRDefault="00A9777A">
      <w:pPr>
        <w:rPr>
          <w:rFonts w:ascii="Times New Roman" w:hAnsi="Times New Roman" w:cs="Times New Roman"/>
        </w:rPr>
      </w:pPr>
      <w:r w:rsidRPr="00856057">
        <w:rPr>
          <w:rFonts w:ascii="Times New Roman" w:hAnsi="Times New Roman" w:cs="Times New Roman"/>
          <w:b/>
        </w:rPr>
        <w:t>Figure 4.</w:t>
      </w:r>
      <w:r w:rsidR="009266B4" w:rsidRPr="00856057">
        <w:rPr>
          <w:rFonts w:ascii="Times New Roman" w:hAnsi="Times New Roman" w:cs="Times New Roman"/>
        </w:rPr>
        <w:t xml:space="preserve"> </w:t>
      </w:r>
      <w:proofErr w:type="gramStart"/>
      <w:r w:rsidR="00FE2EE6" w:rsidRPr="00856057">
        <w:rPr>
          <w:rFonts w:ascii="Times New Roman" w:hAnsi="Times New Roman" w:cs="Times New Roman"/>
        </w:rPr>
        <w:t>Gas chromatogram of soil sample with atrazine.</w:t>
      </w:r>
      <w:proofErr w:type="gramEnd"/>
      <w:r w:rsidR="009266B4" w:rsidRPr="00856057">
        <w:rPr>
          <w:rFonts w:ascii="Times New Roman" w:hAnsi="Times New Roman" w:cs="Times New Roman"/>
        </w:rPr>
        <w:t xml:space="preserve"> </w:t>
      </w:r>
      <w:r w:rsidR="00FE2EE6" w:rsidRPr="00856057">
        <w:rPr>
          <w:rFonts w:ascii="Times New Roman" w:hAnsi="Times New Roman" w:cs="Times New Roman"/>
        </w:rPr>
        <w:t xml:space="preserve">Inset: atrazine standards. </w:t>
      </w:r>
    </w:p>
    <w:p w14:paraId="04BBB783" w14:textId="7FAABF77" w:rsidR="002E67DB" w:rsidRPr="00856057" w:rsidRDefault="00DD2B35" w:rsidP="005C76D7">
      <w:pPr>
        <w:spacing w:after="0"/>
        <w:rPr>
          <w:rFonts w:ascii="Times New Roman" w:hAnsi="Times New Roman" w:cs="Times New Roman"/>
          <w:b/>
        </w:rPr>
      </w:pPr>
      <w:r w:rsidRPr="00856057">
        <w:rPr>
          <w:rFonts w:ascii="Times New Roman" w:hAnsi="Times New Roman" w:cs="Times New Roman"/>
          <w:b/>
        </w:rPr>
        <w:t xml:space="preserve">Applications </w:t>
      </w:r>
      <w:r w:rsidR="002E67DB" w:rsidRPr="00856057">
        <w:rPr>
          <w:rFonts w:ascii="Times New Roman" w:hAnsi="Times New Roman" w:cs="Times New Roman"/>
          <w:b/>
        </w:rPr>
        <w:t>and Summary</w:t>
      </w:r>
      <w:r w:rsidR="00856057">
        <w:rPr>
          <w:rFonts w:ascii="Times New Roman" w:hAnsi="Times New Roman" w:cs="Times New Roman"/>
          <w:b/>
        </w:rPr>
        <w:t>:</w:t>
      </w:r>
    </w:p>
    <w:p w14:paraId="179C7CDA" w14:textId="77777777" w:rsidR="002E67DB" w:rsidRPr="00856057" w:rsidRDefault="002E67DB" w:rsidP="005C76D7">
      <w:pPr>
        <w:spacing w:after="0"/>
        <w:rPr>
          <w:rFonts w:ascii="Times New Roman" w:hAnsi="Times New Roman" w:cs="Times New Roman"/>
        </w:rPr>
      </w:pPr>
    </w:p>
    <w:p w14:paraId="7E5720EB" w14:textId="77777777" w:rsidR="00FE2EE6" w:rsidRPr="00856057" w:rsidRDefault="00F667EA" w:rsidP="005C76D7">
      <w:pPr>
        <w:spacing w:after="0"/>
        <w:rPr>
          <w:rFonts w:ascii="Times New Roman" w:hAnsi="Times New Roman" w:cs="Times New Roman"/>
        </w:rPr>
      </w:pPr>
      <w:r w:rsidRPr="00856057">
        <w:rPr>
          <w:rFonts w:ascii="Times New Roman" w:hAnsi="Times New Roman" w:cs="Times New Roman"/>
        </w:rPr>
        <w:t xml:space="preserve">The general solid-liquid extraction procedure is applicable to a range of fields from environmental monitoring </w:t>
      </w:r>
      <w:r w:rsidR="0032043B" w:rsidRPr="00856057">
        <w:rPr>
          <w:rFonts w:ascii="Times New Roman" w:hAnsi="Times New Roman" w:cs="Times New Roman"/>
        </w:rPr>
        <w:t xml:space="preserve">(shown in this video) </w:t>
      </w:r>
      <w:r w:rsidRPr="00856057">
        <w:rPr>
          <w:rFonts w:ascii="Times New Roman" w:hAnsi="Times New Roman" w:cs="Times New Roman"/>
        </w:rPr>
        <w:t xml:space="preserve">to cosmetics </w:t>
      </w:r>
      <w:r w:rsidR="00FE2EE6" w:rsidRPr="00856057">
        <w:rPr>
          <w:rFonts w:ascii="Times New Roman" w:hAnsi="Times New Roman" w:cs="Times New Roman"/>
        </w:rPr>
        <w:t>and</w:t>
      </w:r>
      <w:r w:rsidRPr="00856057">
        <w:rPr>
          <w:rFonts w:ascii="Times New Roman" w:hAnsi="Times New Roman" w:cs="Times New Roman"/>
        </w:rPr>
        <w:t xml:space="preserve"> </w:t>
      </w:r>
      <w:r w:rsidR="00A31701" w:rsidRPr="00856057">
        <w:rPr>
          <w:rFonts w:ascii="Times New Roman" w:hAnsi="Times New Roman" w:cs="Times New Roman"/>
        </w:rPr>
        <w:t>food processing.</w:t>
      </w:r>
      <w:r w:rsidR="0032043B" w:rsidRPr="00856057">
        <w:rPr>
          <w:rFonts w:ascii="Times New Roman" w:hAnsi="Times New Roman" w:cs="Times New Roman"/>
        </w:rPr>
        <w:t xml:space="preserve"> The critical issue is to pick a solven</w:t>
      </w:r>
      <w:r w:rsidR="00A97E5B" w:rsidRPr="00856057">
        <w:rPr>
          <w:rFonts w:ascii="Times New Roman" w:hAnsi="Times New Roman" w:cs="Times New Roman"/>
        </w:rPr>
        <w:t xml:space="preserve">t that effectively </w:t>
      </w:r>
      <w:r w:rsidR="00A31701" w:rsidRPr="00856057">
        <w:rPr>
          <w:rFonts w:ascii="Times New Roman" w:hAnsi="Times New Roman" w:cs="Times New Roman"/>
        </w:rPr>
        <w:t>dissolves the analyte.</w:t>
      </w:r>
      <w:r w:rsidR="0032043B" w:rsidRPr="00856057">
        <w:rPr>
          <w:rFonts w:ascii="Times New Roman" w:hAnsi="Times New Roman" w:cs="Times New Roman"/>
        </w:rPr>
        <w:t xml:space="preserve"> With minimal changes in solvent, the</w:t>
      </w:r>
      <w:r w:rsidR="00A76F20" w:rsidRPr="00856057">
        <w:rPr>
          <w:rFonts w:ascii="Times New Roman" w:hAnsi="Times New Roman" w:cs="Times New Roman"/>
        </w:rPr>
        <w:t xml:space="preserve"> sample preparation method </w:t>
      </w:r>
      <w:r w:rsidR="0032043B" w:rsidRPr="00856057">
        <w:rPr>
          <w:rFonts w:ascii="Times New Roman" w:hAnsi="Times New Roman" w:cs="Times New Roman"/>
        </w:rPr>
        <w:t xml:space="preserve">in this video </w:t>
      </w:r>
      <w:r w:rsidR="00A76F20" w:rsidRPr="00856057">
        <w:rPr>
          <w:rFonts w:ascii="Times New Roman" w:hAnsi="Times New Roman" w:cs="Times New Roman"/>
        </w:rPr>
        <w:t>can be used to extract any of a broad range of semi-volatile environmental contaminants that partition primarily on soils</w:t>
      </w:r>
      <w:r w:rsidR="00776EFA" w:rsidRPr="00856057">
        <w:rPr>
          <w:rFonts w:ascii="Times New Roman" w:hAnsi="Times New Roman" w:cs="Times New Roman"/>
        </w:rPr>
        <w:t xml:space="preserve"> and </w:t>
      </w:r>
      <w:proofErr w:type="spellStart"/>
      <w:r w:rsidR="00776EFA" w:rsidRPr="00856057">
        <w:rPr>
          <w:rFonts w:ascii="Times New Roman" w:hAnsi="Times New Roman" w:cs="Times New Roman"/>
        </w:rPr>
        <w:t>sludges</w:t>
      </w:r>
      <w:proofErr w:type="spellEnd"/>
      <w:r w:rsidR="00A31701" w:rsidRPr="00856057">
        <w:rPr>
          <w:rFonts w:ascii="Times New Roman" w:hAnsi="Times New Roman" w:cs="Times New Roman"/>
        </w:rPr>
        <w:t>.</w:t>
      </w:r>
      <w:r w:rsidR="00A76F20" w:rsidRPr="00856057">
        <w:rPr>
          <w:rFonts w:ascii="Times New Roman" w:hAnsi="Times New Roman" w:cs="Times New Roman"/>
        </w:rPr>
        <w:t xml:space="preserve"> </w:t>
      </w:r>
    </w:p>
    <w:p w14:paraId="0906F215" w14:textId="77777777" w:rsidR="00FE2EE6" w:rsidRPr="00856057" w:rsidRDefault="00FE2EE6" w:rsidP="005C76D7">
      <w:pPr>
        <w:spacing w:after="0"/>
        <w:rPr>
          <w:rFonts w:ascii="Times New Roman" w:hAnsi="Times New Roman" w:cs="Times New Roman"/>
        </w:rPr>
      </w:pPr>
    </w:p>
    <w:p w14:paraId="0BF160F3" w14:textId="4F986DAE" w:rsidR="000331A6" w:rsidRDefault="00776EFA" w:rsidP="005C76D7">
      <w:pPr>
        <w:spacing w:after="0"/>
        <w:rPr>
          <w:rFonts w:ascii="Times New Roman" w:hAnsi="Times New Roman" w:cs="Times New Roman"/>
        </w:rPr>
      </w:pPr>
      <w:r w:rsidRPr="00856057">
        <w:rPr>
          <w:rFonts w:ascii="Times New Roman" w:hAnsi="Times New Roman" w:cs="Times New Roman"/>
        </w:rPr>
        <w:t>Examples of such semi-volatiles include many harmful pollutants like</w:t>
      </w:r>
      <w:r w:rsidR="00A76F20" w:rsidRPr="00856057">
        <w:rPr>
          <w:rFonts w:ascii="Times New Roman" w:hAnsi="Times New Roman" w:cs="Times New Roman"/>
        </w:rPr>
        <w:t xml:space="preserve"> pesticides, polycyclic aromatic hydrocarbons (PAHs), and pol</w:t>
      </w:r>
      <w:r w:rsidR="00A31701" w:rsidRPr="00856057">
        <w:rPr>
          <w:rFonts w:ascii="Times New Roman" w:hAnsi="Times New Roman" w:cs="Times New Roman"/>
        </w:rPr>
        <w:t xml:space="preserve">ychlorinated biphenyls (PCBs). </w:t>
      </w:r>
      <w:r w:rsidRPr="00856057">
        <w:rPr>
          <w:rFonts w:ascii="Times New Roman" w:hAnsi="Times New Roman" w:cs="Times New Roman"/>
        </w:rPr>
        <w:t>Because of the potential health effects of these molecules, i</w:t>
      </w:r>
      <w:r w:rsidR="00A76F20" w:rsidRPr="00856057">
        <w:rPr>
          <w:rFonts w:ascii="Times New Roman" w:hAnsi="Times New Roman" w:cs="Times New Roman"/>
        </w:rPr>
        <w:t xml:space="preserve">dentification and quantification of these species is of academic interest, and also </w:t>
      </w:r>
      <w:r w:rsidRPr="00856057">
        <w:rPr>
          <w:rFonts w:ascii="Times New Roman" w:hAnsi="Times New Roman" w:cs="Times New Roman"/>
        </w:rPr>
        <w:t>widely</w:t>
      </w:r>
      <w:r w:rsidR="00A76F20" w:rsidRPr="00856057">
        <w:rPr>
          <w:rFonts w:ascii="Times New Roman" w:hAnsi="Times New Roman" w:cs="Times New Roman"/>
        </w:rPr>
        <w:t xml:space="preserve"> practiced in </w:t>
      </w:r>
      <w:r w:rsidRPr="00856057">
        <w:rPr>
          <w:rFonts w:ascii="Times New Roman" w:hAnsi="Times New Roman" w:cs="Times New Roman"/>
        </w:rPr>
        <w:t xml:space="preserve">the environmental consulting </w:t>
      </w:r>
      <w:r w:rsidR="00A76F20" w:rsidRPr="00856057">
        <w:rPr>
          <w:rFonts w:ascii="Times New Roman" w:hAnsi="Times New Roman" w:cs="Times New Roman"/>
        </w:rPr>
        <w:t xml:space="preserve">industry and </w:t>
      </w:r>
      <w:r w:rsidRPr="00856057">
        <w:rPr>
          <w:rFonts w:ascii="Times New Roman" w:hAnsi="Times New Roman" w:cs="Times New Roman"/>
        </w:rPr>
        <w:t xml:space="preserve">in </w:t>
      </w:r>
      <w:r w:rsidR="00A76F20" w:rsidRPr="00856057">
        <w:rPr>
          <w:rFonts w:ascii="Times New Roman" w:hAnsi="Times New Roman" w:cs="Times New Roman"/>
        </w:rPr>
        <w:t>government</w:t>
      </w:r>
      <w:r w:rsidRPr="00856057">
        <w:rPr>
          <w:rFonts w:ascii="Times New Roman" w:hAnsi="Times New Roman" w:cs="Times New Roman"/>
        </w:rPr>
        <w:t xml:space="preserve"> agencies</w:t>
      </w:r>
      <w:r w:rsidR="00A31701" w:rsidRPr="00856057">
        <w:rPr>
          <w:rFonts w:ascii="Times New Roman" w:hAnsi="Times New Roman" w:cs="Times New Roman"/>
        </w:rPr>
        <w:t xml:space="preserve">. </w:t>
      </w:r>
      <w:r w:rsidR="00460F62" w:rsidRPr="00856057">
        <w:rPr>
          <w:rFonts w:ascii="Times New Roman" w:hAnsi="Times New Roman" w:cs="Times New Roman"/>
        </w:rPr>
        <w:t xml:space="preserve">The United State </w:t>
      </w:r>
      <w:r w:rsidRPr="00856057">
        <w:rPr>
          <w:rFonts w:ascii="Times New Roman" w:hAnsi="Times New Roman" w:cs="Times New Roman"/>
        </w:rPr>
        <w:t>Environmental Protection Agency (</w:t>
      </w:r>
      <w:r w:rsidR="00460F62" w:rsidRPr="00856057">
        <w:rPr>
          <w:rFonts w:ascii="Times New Roman" w:hAnsi="Times New Roman" w:cs="Times New Roman"/>
        </w:rPr>
        <w:t>EPA</w:t>
      </w:r>
      <w:r w:rsidRPr="00856057">
        <w:rPr>
          <w:rFonts w:ascii="Times New Roman" w:hAnsi="Times New Roman" w:cs="Times New Roman"/>
        </w:rPr>
        <w:t>)</w:t>
      </w:r>
      <w:r w:rsidR="00460F62" w:rsidRPr="00856057">
        <w:rPr>
          <w:rFonts w:ascii="Times New Roman" w:hAnsi="Times New Roman" w:cs="Times New Roman"/>
        </w:rPr>
        <w:t xml:space="preserve"> maintains compendia of approved analytical and sampling methods to identify and</w:t>
      </w:r>
      <w:r w:rsidR="00A31701" w:rsidRPr="00856057">
        <w:rPr>
          <w:rFonts w:ascii="Times New Roman" w:hAnsi="Times New Roman" w:cs="Times New Roman"/>
        </w:rPr>
        <w:t xml:space="preserve"> quantify possible pollutants. </w:t>
      </w:r>
      <w:r w:rsidR="00A76F20" w:rsidRPr="00856057">
        <w:rPr>
          <w:rFonts w:ascii="Times New Roman" w:hAnsi="Times New Roman" w:cs="Times New Roman"/>
        </w:rPr>
        <w:t>Th</w:t>
      </w:r>
      <w:r w:rsidR="00460F62" w:rsidRPr="00856057">
        <w:rPr>
          <w:rFonts w:ascii="Times New Roman" w:hAnsi="Times New Roman" w:cs="Times New Roman"/>
        </w:rPr>
        <w:t>e</w:t>
      </w:r>
      <w:r w:rsidR="00A76F20" w:rsidRPr="00856057">
        <w:rPr>
          <w:rFonts w:ascii="Times New Roman" w:hAnsi="Times New Roman" w:cs="Times New Roman"/>
        </w:rPr>
        <w:t xml:space="preserve"> method </w:t>
      </w:r>
      <w:r w:rsidR="00460F62" w:rsidRPr="00856057">
        <w:rPr>
          <w:rFonts w:ascii="Times New Roman" w:hAnsi="Times New Roman" w:cs="Times New Roman"/>
        </w:rPr>
        <w:t xml:space="preserve">shown in this video </w:t>
      </w:r>
      <w:r w:rsidR="00A76F20" w:rsidRPr="00856057">
        <w:rPr>
          <w:rFonts w:ascii="Times New Roman" w:hAnsi="Times New Roman" w:cs="Times New Roman"/>
        </w:rPr>
        <w:t xml:space="preserve">illustrates the basic principles contained in </w:t>
      </w:r>
      <w:r w:rsidR="004801C2" w:rsidRPr="00856057">
        <w:rPr>
          <w:rFonts w:ascii="Times New Roman" w:hAnsi="Times New Roman" w:cs="Times New Roman"/>
        </w:rPr>
        <w:t xml:space="preserve">EPA method </w:t>
      </w:r>
      <w:r w:rsidR="00937910" w:rsidRPr="00856057">
        <w:rPr>
          <w:rFonts w:ascii="Times New Roman" w:hAnsi="Times New Roman" w:cs="Times New Roman"/>
        </w:rPr>
        <w:t>3550C, which</w:t>
      </w:r>
      <w:r w:rsidR="004801C2" w:rsidRPr="00856057">
        <w:rPr>
          <w:rFonts w:ascii="Times New Roman" w:hAnsi="Times New Roman" w:cs="Times New Roman"/>
        </w:rPr>
        <w:t xml:space="preserve"> describes</w:t>
      </w:r>
      <w:r w:rsidR="00A76F20" w:rsidRPr="00856057">
        <w:rPr>
          <w:rFonts w:ascii="Times New Roman" w:hAnsi="Times New Roman" w:cs="Times New Roman"/>
        </w:rPr>
        <w:t xml:space="preserve"> ultrasonic extraction of </w:t>
      </w:r>
      <w:proofErr w:type="spellStart"/>
      <w:r w:rsidR="00A76F20" w:rsidRPr="00856057">
        <w:rPr>
          <w:rFonts w:ascii="Times New Roman" w:hAnsi="Times New Roman" w:cs="Times New Roman"/>
        </w:rPr>
        <w:t>semivolatiles</w:t>
      </w:r>
      <w:proofErr w:type="spellEnd"/>
      <w:r w:rsidR="00A76F20" w:rsidRPr="00856057">
        <w:rPr>
          <w:rFonts w:ascii="Times New Roman" w:hAnsi="Times New Roman" w:cs="Times New Roman"/>
        </w:rPr>
        <w:t xml:space="preserve"> and non-volatiles from </w:t>
      </w:r>
      <w:r w:rsidR="00A31701" w:rsidRPr="00856057">
        <w:rPr>
          <w:rFonts w:ascii="Times New Roman" w:hAnsi="Times New Roman" w:cs="Times New Roman"/>
        </w:rPr>
        <w:t>solids.</w:t>
      </w:r>
      <w:r w:rsidR="00F709B0">
        <w:rPr>
          <w:rFonts w:ascii="Times New Roman" w:hAnsi="Times New Roman" w:cs="Times New Roman"/>
          <w:vertAlign w:val="superscript"/>
        </w:rPr>
        <w:t>1</w:t>
      </w:r>
      <w:r w:rsidR="00A31701" w:rsidRPr="00856057">
        <w:rPr>
          <w:rFonts w:ascii="Times New Roman" w:hAnsi="Times New Roman" w:cs="Times New Roman"/>
        </w:rPr>
        <w:t xml:space="preserve"> </w:t>
      </w:r>
      <w:r w:rsidR="00A76F20" w:rsidRPr="00856057">
        <w:rPr>
          <w:rFonts w:ascii="Times New Roman" w:hAnsi="Times New Roman" w:cs="Times New Roman"/>
        </w:rPr>
        <w:t xml:space="preserve">EPA method </w:t>
      </w:r>
      <w:r w:rsidR="00460F62" w:rsidRPr="00856057">
        <w:rPr>
          <w:rFonts w:ascii="Times New Roman" w:hAnsi="Times New Roman" w:cs="Times New Roman"/>
        </w:rPr>
        <w:t>3550C is one of the extraction methods referenced in EPA method 8081B, which describes GC analysis</w:t>
      </w:r>
      <w:r w:rsidR="00A31701" w:rsidRPr="00856057">
        <w:rPr>
          <w:rFonts w:ascii="Times New Roman" w:hAnsi="Times New Roman" w:cs="Times New Roman"/>
        </w:rPr>
        <w:t xml:space="preserve"> of </w:t>
      </w:r>
      <w:proofErr w:type="spellStart"/>
      <w:r w:rsidR="00A31701" w:rsidRPr="00856057">
        <w:rPr>
          <w:rFonts w:ascii="Times New Roman" w:hAnsi="Times New Roman" w:cs="Times New Roman"/>
        </w:rPr>
        <w:t>organochlorine</w:t>
      </w:r>
      <w:proofErr w:type="spellEnd"/>
      <w:r w:rsidR="00A31701" w:rsidRPr="00856057">
        <w:rPr>
          <w:rFonts w:ascii="Times New Roman" w:hAnsi="Times New Roman" w:cs="Times New Roman"/>
        </w:rPr>
        <w:t xml:space="preserve"> pesticides</w:t>
      </w:r>
      <w:r w:rsidR="00F709B0">
        <w:rPr>
          <w:rFonts w:ascii="Times New Roman" w:hAnsi="Times New Roman" w:cs="Times New Roman"/>
        </w:rPr>
        <w:t>.</w:t>
      </w:r>
      <w:r w:rsidR="00856057" w:rsidRPr="00856057">
        <w:rPr>
          <w:rFonts w:ascii="Times New Roman" w:hAnsi="Times New Roman" w:cs="Times New Roman"/>
          <w:vertAlign w:val="superscript"/>
        </w:rPr>
        <w:t>2</w:t>
      </w:r>
      <w:r w:rsidR="00A31701" w:rsidRPr="00856057">
        <w:rPr>
          <w:rFonts w:ascii="Times New Roman" w:hAnsi="Times New Roman" w:cs="Times New Roman"/>
        </w:rPr>
        <w:t xml:space="preserve"> </w:t>
      </w:r>
      <w:r w:rsidR="00460F62" w:rsidRPr="00856057">
        <w:rPr>
          <w:rFonts w:ascii="Times New Roman" w:hAnsi="Times New Roman" w:cs="Times New Roman"/>
        </w:rPr>
        <w:t xml:space="preserve">Most of the EPA approved method files are written with </w:t>
      </w:r>
      <w:r w:rsidRPr="00856057">
        <w:rPr>
          <w:rFonts w:ascii="Times New Roman" w:hAnsi="Times New Roman" w:cs="Times New Roman"/>
        </w:rPr>
        <w:t>the assumption that the analyst</w:t>
      </w:r>
      <w:r w:rsidR="00460F62" w:rsidRPr="00856057">
        <w:rPr>
          <w:rFonts w:ascii="Times New Roman" w:hAnsi="Times New Roman" w:cs="Times New Roman"/>
        </w:rPr>
        <w:t xml:space="preserve"> has significant pri</w:t>
      </w:r>
      <w:r w:rsidR="00A31701" w:rsidRPr="00856057">
        <w:rPr>
          <w:rFonts w:ascii="Times New Roman" w:hAnsi="Times New Roman" w:cs="Times New Roman"/>
        </w:rPr>
        <w:t xml:space="preserve">or training. </w:t>
      </w:r>
      <w:r w:rsidR="00460F62" w:rsidRPr="00856057">
        <w:rPr>
          <w:rFonts w:ascii="Times New Roman" w:hAnsi="Times New Roman" w:cs="Times New Roman"/>
        </w:rPr>
        <w:t xml:space="preserve">As such, gaining </w:t>
      </w:r>
      <w:r w:rsidR="00460F62" w:rsidRPr="00856057">
        <w:rPr>
          <w:rFonts w:ascii="Times New Roman" w:hAnsi="Times New Roman" w:cs="Times New Roman"/>
        </w:rPr>
        <w:lastRenderedPageBreak/>
        <w:t xml:space="preserve">familiarity with the basic characteristics of </w:t>
      </w:r>
      <w:r w:rsidRPr="00856057">
        <w:rPr>
          <w:rFonts w:ascii="Times New Roman" w:hAnsi="Times New Roman" w:cs="Times New Roman"/>
        </w:rPr>
        <w:t>sample preparation aids in following the EPA methods.</w:t>
      </w:r>
    </w:p>
    <w:p w14:paraId="32577DA0" w14:textId="77777777" w:rsidR="001D3A76" w:rsidRDefault="001D3A76" w:rsidP="005C76D7">
      <w:pPr>
        <w:spacing w:after="0"/>
        <w:rPr>
          <w:rFonts w:ascii="Times New Roman" w:hAnsi="Times New Roman" w:cs="Times New Roman"/>
        </w:rPr>
      </w:pPr>
    </w:p>
    <w:p w14:paraId="25B493B0" w14:textId="162CEBA9" w:rsidR="00F709B0" w:rsidRDefault="001D3A76" w:rsidP="005C76D7">
      <w:pPr>
        <w:spacing w:after="0"/>
        <w:rPr>
          <w:rFonts w:ascii="Times New Roman" w:hAnsi="Times New Roman" w:cs="Times New Roman"/>
        </w:rPr>
      </w:pPr>
      <w:r>
        <w:rPr>
          <w:rFonts w:ascii="Times New Roman" w:hAnsi="Times New Roman" w:cs="Times New Roman"/>
        </w:rPr>
        <w:t xml:space="preserve">The use of a </w:t>
      </w:r>
      <w:proofErr w:type="spellStart"/>
      <w:r>
        <w:rPr>
          <w:rFonts w:ascii="Times New Roman" w:hAnsi="Times New Roman" w:cs="Times New Roman"/>
        </w:rPr>
        <w:t>Soxhlet</w:t>
      </w:r>
      <w:proofErr w:type="spellEnd"/>
      <w:r>
        <w:rPr>
          <w:rFonts w:ascii="Times New Roman" w:hAnsi="Times New Roman" w:cs="Times New Roman"/>
        </w:rPr>
        <w:t xml:space="preserve"> apparatus can aid in the extraction of solutes that are poorly soluble in solvents.</w:t>
      </w:r>
      <w:r w:rsidR="00D50E6E">
        <w:rPr>
          <w:rFonts w:ascii="Times New Roman" w:hAnsi="Times New Roman" w:cs="Times New Roman"/>
        </w:rPr>
        <w:t xml:space="preserve"> </w:t>
      </w:r>
      <w:r>
        <w:rPr>
          <w:rFonts w:ascii="Times New Roman" w:hAnsi="Times New Roman" w:cs="Times New Roman"/>
        </w:rPr>
        <w:t xml:space="preserve">The setup consists of a round bottom flask, a </w:t>
      </w:r>
      <w:proofErr w:type="spellStart"/>
      <w:r>
        <w:rPr>
          <w:rFonts w:ascii="Times New Roman" w:hAnsi="Times New Roman" w:cs="Times New Roman"/>
        </w:rPr>
        <w:t>Soxhlet</w:t>
      </w:r>
      <w:proofErr w:type="spellEnd"/>
      <w:r>
        <w:rPr>
          <w:rFonts w:ascii="Times New Roman" w:hAnsi="Times New Roman" w:cs="Times New Roman"/>
        </w:rPr>
        <w:t xml:space="preserve"> extractor and a reflux condenser.</w:t>
      </w:r>
      <w:r w:rsidR="00D50E6E">
        <w:rPr>
          <w:rFonts w:ascii="Times New Roman" w:hAnsi="Times New Roman" w:cs="Times New Roman"/>
        </w:rPr>
        <w:t xml:space="preserve"> </w:t>
      </w:r>
      <w:r>
        <w:rPr>
          <w:rFonts w:ascii="Times New Roman" w:hAnsi="Times New Roman" w:cs="Times New Roman"/>
        </w:rPr>
        <w:t>This technique is demonstrated by the removal of PCB’s from fish in order to examine the transfer of toxins between predator fish and prey fish.</w:t>
      </w:r>
      <w:r>
        <w:rPr>
          <w:rFonts w:ascii="Times New Roman" w:hAnsi="Times New Roman" w:cs="Times New Roman"/>
          <w:vertAlign w:val="superscript"/>
        </w:rPr>
        <w:t>3</w:t>
      </w:r>
      <w:r>
        <w:rPr>
          <w:rFonts w:ascii="Times New Roman" w:hAnsi="Times New Roman" w:cs="Times New Roman"/>
        </w:rPr>
        <w:t xml:space="preserve"> Additionally, this technique can be used to measure the wax content in fruit skins, in order to understand the composition and degradation of native and engineered fruits.</w:t>
      </w:r>
      <w:r>
        <w:rPr>
          <w:rFonts w:ascii="Times New Roman" w:hAnsi="Times New Roman" w:cs="Times New Roman"/>
          <w:vertAlign w:val="superscript"/>
        </w:rPr>
        <w:t>4</w:t>
      </w:r>
      <w:r>
        <w:rPr>
          <w:rFonts w:ascii="Times New Roman" w:hAnsi="Times New Roman" w:cs="Times New Roman"/>
        </w:rPr>
        <w:t xml:space="preserve"> Finally, the </w:t>
      </w:r>
      <w:r w:rsidR="00F709B0">
        <w:rPr>
          <w:rFonts w:ascii="Times New Roman" w:hAnsi="Times New Roman" w:cs="Times New Roman"/>
        </w:rPr>
        <w:t xml:space="preserve">extraction of carbohydrates from lignocellulose, or dry plant matter, can be accomplished using solid liquid </w:t>
      </w:r>
      <w:r>
        <w:rPr>
          <w:rFonts w:ascii="Times New Roman" w:hAnsi="Times New Roman" w:cs="Times New Roman"/>
        </w:rPr>
        <w:t>extraction.</w:t>
      </w:r>
      <w:r>
        <w:rPr>
          <w:rFonts w:ascii="Times New Roman" w:hAnsi="Times New Roman" w:cs="Times New Roman"/>
          <w:vertAlign w:val="superscript"/>
        </w:rPr>
        <w:t>5</w:t>
      </w:r>
      <w:r>
        <w:rPr>
          <w:rFonts w:ascii="Times New Roman" w:hAnsi="Times New Roman" w:cs="Times New Roman"/>
        </w:rPr>
        <w:t xml:space="preserve"> When the carbohydrates are ext</w:t>
      </w:r>
      <w:r w:rsidR="00D50E6E">
        <w:rPr>
          <w:rFonts w:ascii="Times New Roman" w:hAnsi="Times New Roman" w:cs="Times New Roman"/>
        </w:rPr>
        <w:t xml:space="preserve">racted, lignin is left behind. </w:t>
      </w:r>
      <w:r>
        <w:rPr>
          <w:rFonts w:ascii="Times New Roman" w:hAnsi="Times New Roman" w:cs="Times New Roman"/>
        </w:rPr>
        <w:t>Both components can then be</w:t>
      </w:r>
      <w:r w:rsidR="00D50E6E">
        <w:rPr>
          <w:rFonts w:ascii="Times New Roman" w:hAnsi="Times New Roman" w:cs="Times New Roman"/>
        </w:rPr>
        <w:t xml:space="preserve"> used for biofuel applications.</w:t>
      </w:r>
      <w:bookmarkStart w:id="0" w:name="_GoBack"/>
      <w:bookmarkEnd w:id="0"/>
    </w:p>
    <w:p w14:paraId="4AB6A2B5" w14:textId="77777777" w:rsidR="008011C1" w:rsidRPr="00856057" w:rsidRDefault="008011C1" w:rsidP="005C76D7">
      <w:pPr>
        <w:spacing w:after="0"/>
        <w:rPr>
          <w:rFonts w:ascii="Times New Roman" w:hAnsi="Times New Roman" w:cs="Times New Roman"/>
        </w:rPr>
      </w:pPr>
    </w:p>
    <w:p w14:paraId="5B8CD22B" w14:textId="75BA1B00" w:rsidR="008011C1" w:rsidRPr="00856057" w:rsidRDefault="008011C1" w:rsidP="005C76D7">
      <w:pPr>
        <w:spacing w:after="0"/>
        <w:rPr>
          <w:rFonts w:ascii="Times New Roman" w:hAnsi="Times New Roman" w:cs="Times New Roman"/>
          <w:b/>
        </w:rPr>
      </w:pPr>
      <w:r w:rsidRPr="00856057">
        <w:rPr>
          <w:rFonts w:ascii="Times New Roman" w:hAnsi="Times New Roman" w:cs="Times New Roman"/>
          <w:b/>
        </w:rPr>
        <w:t>References</w:t>
      </w:r>
      <w:r w:rsidR="00856057">
        <w:rPr>
          <w:rFonts w:ascii="Times New Roman" w:hAnsi="Times New Roman" w:cs="Times New Roman"/>
          <w:b/>
        </w:rPr>
        <w:t>:</w:t>
      </w:r>
    </w:p>
    <w:p w14:paraId="41F72E3B" w14:textId="77777777" w:rsidR="008011C1" w:rsidRPr="00856057" w:rsidRDefault="008011C1" w:rsidP="005C76D7">
      <w:pPr>
        <w:spacing w:after="0"/>
        <w:rPr>
          <w:rFonts w:ascii="Times New Roman" w:hAnsi="Times New Roman" w:cs="Times New Roman"/>
          <w:b/>
        </w:rPr>
      </w:pPr>
    </w:p>
    <w:p w14:paraId="204D8073" w14:textId="5D6E90E9" w:rsidR="00937910" w:rsidRPr="00856057" w:rsidRDefault="00706906" w:rsidP="00856057">
      <w:pPr>
        <w:pStyle w:val="ListParagraph"/>
        <w:numPr>
          <w:ilvl w:val="0"/>
          <w:numId w:val="16"/>
        </w:numPr>
        <w:spacing w:after="0"/>
        <w:rPr>
          <w:rFonts w:ascii="Times New Roman" w:eastAsia="Times New Roman" w:hAnsi="Times New Roman" w:cs="Times New Roman"/>
          <w:shd w:val="clear" w:color="auto" w:fill="FFFFFF"/>
        </w:rPr>
      </w:pPr>
      <w:r w:rsidRPr="00856057">
        <w:rPr>
          <w:rFonts w:ascii="Times New Roman" w:eastAsia="Times New Roman" w:hAnsi="Times New Roman" w:cs="Times New Roman"/>
          <w:shd w:val="clear" w:color="auto" w:fill="FFFFFF"/>
        </w:rPr>
        <w:t>US Environmental Protection Agency. Ultrasonic Extraction, Method 3550C.</w:t>
      </w:r>
      <w:r w:rsidR="009266B4" w:rsidRPr="00856057">
        <w:rPr>
          <w:rFonts w:ascii="Times New Roman" w:eastAsia="Times New Roman" w:hAnsi="Times New Roman" w:cs="Times New Roman"/>
          <w:shd w:val="clear" w:color="auto" w:fill="FFFFFF"/>
        </w:rPr>
        <w:t xml:space="preserve"> </w:t>
      </w:r>
      <w:r w:rsidRPr="00856057">
        <w:rPr>
          <w:rFonts w:ascii="Times New Roman" w:eastAsia="Times New Roman" w:hAnsi="Times New Roman" w:cs="Times New Roman"/>
          <w:shd w:val="clear" w:color="auto" w:fill="FFFFFF"/>
        </w:rPr>
        <w:t xml:space="preserve">Washington: Government Printing Office (2007). </w:t>
      </w:r>
    </w:p>
    <w:p w14:paraId="204FE436" w14:textId="2DBA2CF8" w:rsidR="00706906" w:rsidRPr="00856057" w:rsidRDefault="00937910" w:rsidP="00937910">
      <w:pPr>
        <w:pStyle w:val="ListParagraph"/>
        <w:numPr>
          <w:ilvl w:val="0"/>
          <w:numId w:val="16"/>
        </w:numPr>
        <w:spacing w:after="0"/>
        <w:rPr>
          <w:rFonts w:ascii="Times New Roman" w:eastAsia="Times New Roman" w:hAnsi="Times New Roman" w:cs="Times New Roman"/>
          <w:shd w:val="clear" w:color="auto" w:fill="FFFFFF"/>
        </w:rPr>
      </w:pPr>
      <w:r w:rsidRPr="00856057">
        <w:rPr>
          <w:rFonts w:ascii="Times New Roman" w:eastAsia="Times New Roman" w:hAnsi="Times New Roman" w:cs="Times New Roman"/>
          <w:shd w:val="clear" w:color="auto" w:fill="FFFFFF"/>
        </w:rPr>
        <w:t xml:space="preserve">US Environmental Protection Agency. </w:t>
      </w:r>
      <w:proofErr w:type="spellStart"/>
      <w:r w:rsidRPr="00856057">
        <w:rPr>
          <w:rFonts w:ascii="Times New Roman" w:eastAsia="Times New Roman" w:hAnsi="Times New Roman" w:cs="Times New Roman"/>
          <w:shd w:val="clear" w:color="auto" w:fill="FFFFFF"/>
        </w:rPr>
        <w:t>Organochlorine</w:t>
      </w:r>
      <w:proofErr w:type="spellEnd"/>
      <w:r w:rsidRPr="00856057">
        <w:rPr>
          <w:rFonts w:ascii="Times New Roman" w:eastAsia="Times New Roman" w:hAnsi="Times New Roman" w:cs="Times New Roman"/>
          <w:shd w:val="clear" w:color="auto" w:fill="FFFFFF"/>
        </w:rPr>
        <w:t xml:space="preserve"> pesticides by gas chromatography, Method 8081B.</w:t>
      </w:r>
      <w:r w:rsidR="009266B4" w:rsidRPr="00856057">
        <w:rPr>
          <w:rFonts w:ascii="Times New Roman" w:eastAsia="Times New Roman" w:hAnsi="Times New Roman" w:cs="Times New Roman"/>
          <w:shd w:val="clear" w:color="auto" w:fill="FFFFFF"/>
        </w:rPr>
        <w:t xml:space="preserve"> </w:t>
      </w:r>
      <w:r w:rsidRPr="00856057">
        <w:rPr>
          <w:rFonts w:ascii="Times New Roman" w:eastAsia="Times New Roman" w:hAnsi="Times New Roman" w:cs="Times New Roman"/>
          <w:shd w:val="clear" w:color="auto" w:fill="FFFFFF"/>
        </w:rPr>
        <w:t xml:space="preserve">Washington: Government Printing Office (2007). </w:t>
      </w:r>
    </w:p>
    <w:p w14:paraId="22EF9D58" w14:textId="552959BD" w:rsidR="008011C1" w:rsidRPr="00856057" w:rsidRDefault="008011C1" w:rsidP="008011C1">
      <w:pPr>
        <w:pStyle w:val="ListParagraph"/>
        <w:numPr>
          <w:ilvl w:val="0"/>
          <w:numId w:val="16"/>
        </w:numPr>
        <w:spacing w:after="0"/>
        <w:rPr>
          <w:rFonts w:ascii="Times New Roman" w:eastAsia="Times New Roman" w:hAnsi="Times New Roman" w:cs="Times New Roman"/>
          <w:shd w:val="clear" w:color="auto" w:fill="FFFFFF"/>
        </w:rPr>
      </w:pPr>
      <w:proofErr w:type="spellStart"/>
      <w:r w:rsidRPr="00856057">
        <w:rPr>
          <w:rFonts w:ascii="Times New Roman" w:eastAsia="Times New Roman" w:hAnsi="Times New Roman" w:cs="Times New Roman"/>
          <w:shd w:val="clear" w:color="auto" w:fill="FFFFFF"/>
        </w:rPr>
        <w:t>Madenjian</w:t>
      </w:r>
      <w:proofErr w:type="spellEnd"/>
      <w:r w:rsidRPr="00856057">
        <w:rPr>
          <w:rFonts w:ascii="Times New Roman" w:eastAsia="Times New Roman" w:hAnsi="Times New Roman" w:cs="Times New Roman"/>
          <w:shd w:val="clear" w:color="auto" w:fill="FFFFFF"/>
        </w:rPr>
        <w:t xml:space="preserve">, C. P., </w:t>
      </w:r>
      <w:proofErr w:type="spellStart"/>
      <w:r w:rsidRPr="00856057">
        <w:rPr>
          <w:rFonts w:ascii="Times New Roman" w:eastAsia="Times New Roman" w:hAnsi="Times New Roman" w:cs="Times New Roman"/>
          <w:shd w:val="clear" w:color="auto" w:fill="FFFFFF"/>
        </w:rPr>
        <w:t>Rediske</w:t>
      </w:r>
      <w:proofErr w:type="spellEnd"/>
      <w:r w:rsidRPr="00856057">
        <w:rPr>
          <w:rFonts w:ascii="Times New Roman" w:eastAsia="Times New Roman" w:hAnsi="Times New Roman" w:cs="Times New Roman"/>
          <w:shd w:val="clear" w:color="auto" w:fill="FFFFFF"/>
        </w:rPr>
        <w:t>, R. R., O'Keefe, J. P., David, S. R. Laboratory Estimation of Net Trophic Transfer Efficiencies of PCB Congeners to Lake Trout (</w:t>
      </w:r>
      <w:proofErr w:type="spellStart"/>
      <w:r w:rsidRPr="00856057">
        <w:rPr>
          <w:rFonts w:ascii="Times New Roman" w:eastAsia="Times New Roman" w:hAnsi="Times New Roman" w:cs="Times New Roman"/>
          <w:i/>
          <w:iCs/>
          <w:shd w:val="clear" w:color="auto" w:fill="FFFFFF"/>
        </w:rPr>
        <w:t>Salvelinus</w:t>
      </w:r>
      <w:proofErr w:type="spellEnd"/>
      <w:r w:rsidRPr="00856057">
        <w:rPr>
          <w:rFonts w:ascii="Times New Roman" w:eastAsia="Times New Roman" w:hAnsi="Times New Roman" w:cs="Times New Roman"/>
          <w:i/>
          <w:iCs/>
          <w:shd w:val="clear" w:color="auto" w:fill="FFFFFF"/>
        </w:rPr>
        <w:t xml:space="preserve"> </w:t>
      </w:r>
      <w:proofErr w:type="spellStart"/>
      <w:r w:rsidRPr="00856057">
        <w:rPr>
          <w:rFonts w:ascii="Times New Roman" w:eastAsia="Times New Roman" w:hAnsi="Times New Roman" w:cs="Times New Roman"/>
          <w:i/>
          <w:iCs/>
          <w:shd w:val="clear" w:color="auto" w:fill="FFFFFF"/>
        </w:rPr>
        <w:t>namaycush</w:t>
      </w:r>
      <w:proofErr w:type="spellEnd"/>
      <w:r w:rsidRPr="00856057">
        <w:rPr>
          <w:rFonts w:ascii="Times New Roman" w:eastAsia="Times New Roman" w:hAnsi="Times New Roman" w:cs="Times New Roman"/>
          <w:shd w:val="clear" w:color="auto" w:fill="FFFFFF"/>
        </w:rPr>
        <w:t>) from Its Prey. </w:t>
      </w:r>
      <w:r w:rsidRPr="00856057">
        <w:rPr>
          <w:rFonts w:ascii="Times New Roman" w:eastAsia="Times New Roman" w:hAnsi="Times New Roman" w:cs="Times New Roman"/>
          <w:i/>
          <w:iCs/>
          <w:shd w:val="clear" w:color="auto" w:fill="FFFFFF"/>
        </w:rPr>
        <w:t>J. Vis. Exp.</w:t>
      </w:r>
      <w:r w:rsidRPr="00856057">
        <w:rPr>
          <w:rFonts w:ascii="Times New Roman" w:eastAsia="Times New Roman" w:hAnsi="Times New Roman" w:cs="Times New Roman"/>
          <w:shd w:val="clear" w:color="auto" w:fill="FFFFFF"/>
        </w:rPr>
        <w:t> (90), e51496, (2014).</w:t>
      </w:r>
    </w:p>
    <w:p w14:paraId="3B6E76A3" w14:textId="17CA147F" w:rsidR="008011C1" w:rsidRPr="00856057" w:rsidRDefault="008011C1" w:rsidP="008011C1">
      <w:pPr>
        <w:pStyle w:val="ListParagraph"/>
        <w:numPr>
          <w:ilvl w:val="0"/>
          <w:numId w:val="16"/>
        </w:numPr>
        <w:spacing w:after="0"/>
        <w:rPr>
          <w:rFonts w:ascii="Times New Roman" w:eastAsia="Times New Roman" w:hAnsi="Times New Roman" w:cs="Times New Roman"/>
        </w:rPr>
      </w:pPr>
      <w:proofErr w:type="spellStart"/>
      <w:r w:rsidRPr="00856057">
        <w:rPr>
          <w:rFonts w:ascii="Times New Roman" w:eastAsia="Times New Roman" w:hAnsi="Times New Roman" w:cs="Times New Roman"/>
          <w:shd w:val="clear" w:color="auto" w:fill="FFFFFF"/>
        </w:rPr>
        <w:t>Chatterjee</w:t>
      </w:r>
      <w:proofErr w:type="spellEnd"/>
      <w:r w:rsidRPr="00856057">
        <w:rPr>
          <w:rFonts w:ascii="Times New Roman" w:eastAsia="Times New Roman" w:hAnsi="Times New Roman" w:cs="Times New Roman"/>
          <w:shd w:val="clear" w:color="auto" w:fill="FFFFFF"/>
        </w:rPr>
        <w:t xml:space="preserve">, S., </w:t>
      </w:r>
      <w:proofErr w:type="spellStart"/>
      <w:r w:rsidRPr="00856057">
        <w:rPr>
          <w:rFonts w:ascii="Times New Roman" w:eastAsia="Times New Roman" w:hAnsi="Times New Roman" w:cs="Times New Roman"/>
          <w:shd w:val="clear" w:color="auto" w:fill="FFFFFF"/>
        </w:rPr>
        <w:t>Sarkar</w:t>
      </w:r>
      <w:proofErr w:type="spellEnd"/>
      <w:r w:rsidRPr="00856057">
        <w:rPr>
          <w:rFonts w:ascii="Times New Roman" w:eastAsia="Times New Roman" w:hAnsi="Times New Roman" w:cs="Times New Roman"/>
          <w:shd w:val="clear" w:color="auto" w:fill="FFFFFF"/>
        </w:rPr>
        <w:t xml:space="preserve">, S., </w:t>
      </w:r>
      <w:proofErr w:type="spellStart"/>
      <w:r w:rsidRPr="00856057">
        <w:rPr>
          <w:rFonts w:ascii="Times New Roman" w:eastAsia="Times New Roman" w:hAnsi="Times New Roman" w:cs="Times New Roman"/>
          <w:shd w:val="clear" w:color="auto" w:fill="FFFFFF"/>
        </w:rPr>
        <w:t>Oktawiec</w:t>
      </w:r>
      <w:proofErr w:type="spellEnd"/>
      <w:r w:rsidRPr="00856057">
        <w:rPr>
          <w:rFonts w:ascii="Times New Roman" w:eastAsia="Times New Roman" w:hAnsi="Times New Roman" w:cs="Times New Roman"/>
          <w:shd w:val="clear" w:color="auto" w:fill="FFFFFF"/>
        </w:rPr>
        <w:t xml:space="preserve">, J., Mao, Z., </w:t>
      </w:r>
      <w:proofErr w:type="spellStart"/>
      <w:r w:rsidRPr="00856057">
        <w:rPr>
          <w:rFonts w:ascii="Times New Roman" w:eastAsia="Times New Roman" w:hAnsi="Times New Roman" w:cs="Times New Roman"/>
          <w:shd w:val="clear" w:color="auto" w:fill="FFFFFF"/>
        </w:rPr>
        <w:t>Niitsoo</w:t>
      </w:r>
      <w:proofErr w:type="spellEnd"/>
      <w:r w:rsidRPr="00856057">
        <w:rPr>
          <w:rFonts w:ascii="Times New Roman" w:eastAsia="Times New Roman" w:hAnsi="Times New Roman" w:cs="Times New Roman"/>
          <w:shd w:val="clear" w:color="auto" w:fill="FFFFFF"/>
        </w:rPr>
        <w:t>, O., Stark, R. E. Isolation and Biophysical Study of Fruit Cuticles. </w:t>
      </w:r>
      <w:r w:rsidRPr="00856057">
        <w:rPr>
          <w:rFonts w:ascii="Times New Roman" w:eastAsia="Times New Roman" w:hAnsi="Times New Roman" w:cs="Times New Roman"/>
          <w:i/>
          <w:iCs/>
          <w:shd w:val="clear" w:color="auto" w:fill="FFFFFF"/>
        </w:rPr>
        <w:t>J. Vis. Exp.</w:t>
      </w:r>
      <w:r w:rsidRPr="00856057">
        <w:rPr>
          <w:rFonts w:ascii="Times New Roman" w:eastAsia="Times New Roman" w:hAnsi="Times New Roman" w:cs="Times New Roman"/>
          <w:shd w:val="clear" w:color="auto" w:fill="FFFFFF"/>
        </w:rPr>
        <w:t> (61), e3529, (2012).</w:t>
      </w:r>
    </w:p>
    <w:p w14:paraId="5B592303" w14:textId="77777777" w:rsidR="001D3A76" w:rsidRPr="00856057" w:rsidRDefault="001D3A76" w:rsidP="001D3A76">
      <w:pPr>
        <w:pStyle w:val="ListParagraph"/>
        <w:numPr>
          <w:ilvl w:val="0"/>
          <w:numId w:val="16"/>
        </w:numPr>
        <w:spacing w:after="0"/>
        <w:rPr>
          <w:rFonts w:ascii="Times New Roman" w:eastAsia="Times New Roman" w:hAnsi="Times New Roman" w:cs="Times New Roman"/>
          <w:shd w:val="clear" w:color="auto" w:fill="FFFFFF"/>
        </w:rPr>
      </w:pPr>
      <w:r w:rsidRPr="00856057">
        <w:rPr>
          <w:rFonts w:ascii="Times New Roman" w:eastAsia="Times New Roman" w:hAnsi="Times New Roman" w:cs="Times New Roman"/>
          <w:shd w:val="clear" w:color="auto" w:fill="FFFFFF"/>
        </w:rPr>
        <w:t xml:space="preserve">Mathews, S. L., </w:t>
      </w:r>
      <w:proofErr w:type="spellStart"/>
      <w:r w:rsidRPr="00856057">
        <w:rPr>
          <w:rFonts w:ascii="Times New Roman" w:eastAsia="Times New Roman" w:hAnsi="Times New Roman" w:cs="Times New Roman"/>
          <w:shd w:val="clear" w:color="auto" w:fill="FFFFFF"/>
        </w:rPr>
        <w:t>Ayoub</w:t>
      </w:r>
      <w:proofErr w:type="spellEnd"/>
      <w:r w:rsidRPr="00856057">
        <w:rPr>
          <w:rFonts w:ascii="Times New Roman" w:eastAsia="Times New Roman" w:hAnsi="Times New Roman" w:cs="Times New Roman"/>
          <w:shd w:val="clear" w:color="auto" w:fill="FFFFFF"/>
        </w:rPr>
        <w:t xml:space="preserve">, A. S., </w:t>
      </w:r>
      <w:proofErr w:type="spellStart"/>
      <w:r w:rsidRPr="00856057">
        <w:rPr>
          <w:rFonts w:ascii="Times New Roman" w:eastAsia="Times New Roman" w:hAnsi="Times New Roman" w:cs="Times New Roman"/>
          <w:shd w:val="clear" w:color="auto" w:fill="FFFFFF"/>
        </w:rPr>
        <w:t>Pawlak</w:t>
      </w:r>
      <w:proofErr w:type="spellEnd"/>
      <w:r w:rsidRPr="00856057">
        <w:rPr>
          <w:rFonts w:ascii="Times New Roman" w:eastAsia="Times New Roman" w:hAnsi="Times New Roman" w:cs="Times New Roman"/>
          <w:shd w:val="clear" w:color="auto" w:fill="FFFFFF"/>
        </w:rPr>
        <w:t xml:space="preserve">, J., </w:t>
      </w:r>
      <w:proofErr w:type="spellStart"/>
      <w:r w:rsidRPr="00856057">
        <w:rPr>
          <w:rFonts w:ascii="Times New Roman" w:eastAsia="Times New Roman" w:hAnsi="Times New Roman" w:cs="Times New Roman"/>
          <w:shd w:val="clear" w:color="auto" w:fill="FFFFFF"/>
        </w:rPr>
        <w:t>Grunden</w:t>
      </w:r>
      <w:proofErr w:type="spellEnd"/>
      <w:r w:rsidRPr="00856057">
        <w:rPr>
          <w:rFonts w:ascii="Times New Roman" w:eastAsia="Times New Roman" w:hAnsi="Times New Roman" w:cs="Times New Roman"/>
          <w:shd w:val="clear" w:color="auto" w:fill="FFFFFF"/>
        </w:rPr>
        <w:t>, A. M. Methods for Facilitating Microbial Growth on Pulp Mill Waste Streams and Characterization of the Biodegradation Potential of Cultured Microbes. </w:t>
      </w:r>
      <w:r w:rsidRPr="00856057">
        <w:rPr>
          <w:rFonts w:ascii="Times New Roman" w:eastAsia="Times New Roman" w:hAnsi="Times New Roman" w:cs="Times New Roman"/>
          <w:i/>
          <w:iCs/>
          <w:shd w:val="clear" w:color="auto" w:fill="FFFFFF"/>
        </w:rPr>
        <w:t>J. Vis. Exp.</w:t>
      </w:r>
      <w:r w:rsidRPr="00856057">
        <w:rPr>
          <w:rFonts w:ascii="Times New Roman" w:eastAsia="Times New Roman" w:hAnsi="Times New Roman" w:cs="Times New Roman"/>
          <w:shd w:val="clear" w:color="auto" w:fill="FFFFFF"/>
        </w:rPr>
        <w:t> (82), e51373, (2013).</w:t>
      </w:r>
    </w:p>
    <w:p w14:paraId="6CDA29B7" w14:textId="77777777" w:rsidR="008011C1" w:rsidRPr="00856057" w:rsidRDefault="008011C1" w:rsidP="00856057">
      <w:pPr>
        <w:spacing w:after="0"/>
        <w:rPr>
          <w:rFonts w:ascii="Times New Roman" w:hAnsi="Times New Roman" w:cs="Times New Roman"/>
          <w:b/>
        </w:rPr>
      </w:pPr>
    </w:p>
    <w:p w14:paraId="4467A259" w14:textId="77777777" w:rsidR="008011C1" w:rsidRPr="00856057" w:rsidRDefault="008011C1" w:rsidP="005C76D7">
      <w:pPr>
        <w:spacing w:after="0"/>
        <w:rPr>
          <w:rFonts w:ascii="Times New Roman" w:hAnsi="Times New Roman" w:cs="Times New Roman"/>
        </w:rPr>
      </w:pPr>
    </w:p>
    <w:sectPr w:rsidR="008011C1" w:rsidRPr="00856057"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75A"/>
    <w:multiLevelType w:val="multilevel"/>
    <w:tmpl w:val="85B024C6"/>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87F13D8"/>
    <w:multiLevelType w:val="multilevel"/>
    <w:tmpl w:val="9F063C94"/>
    <w:lvl w:ilvl="0">
      <w:start w:val="1"/>
      <w:numFmt w:val="decimal"/>
      <w:lvlText w:val="%1."/>
      <w:lvlJc w:val="left"/>
      <w:pPr>
        <w:ind w:left="360" w:hanging="36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nsid w:val="10315745"/>
    <w:multiLevelType w:val="multilevel"/>
    <w:tmpl w:val="EAF66A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2829FA"/>
    <w:multiLevelType w:val="multilevel"/>
    <w:tmpl w:val="1E84385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3BB212B"/>
    <w:multiLevelType w:val="multilevel"/>
    <w:tmpl w:val="9F063C94"/>
    <w:lvl w:ilvl="0">
      <w:start w:val="1"/>
      <w:numFmt w:val="decimal"/>
      <w:lvlText w:val="%1."/>
      <w:lvlJc w:val="left"/>
      <w:pPr>
        <w:ind w:left="360" w:hanging="36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nsid w:val="187F6AA9"/>
    <w:multiLevelType w:val="multilevel"/>
    <w:tmpl w:val="946099E8"/>
    <w:lvl w:ilvl="0">
      <w:start w:val="1"/>
      <w:numFmt w:val="decimal"/>
      <w:lvlText w:val="%1"/>
      <w:lvlJc w:val="left"/>
      <w:pPr>
        <w:ind w:left="375" w:hanging="375"/>
      </w:pPr>
      <w:rPr>
        <w:rFonts w:hint="default"/>
      </w:rPr>
    </w:lvl>
    <w:lvl w:ilvl="1">
      <w:start w:val="1"/>
      <w:numFmt w:val="decimal"/>
      <w:lvlText w:val="%1.%2"/>
      <w:lvlJc w:val="left"/>
      <w:pPr>
        <w:ind w:left="1725" w:hanging="375"/>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nsid w:val="18D4302C"/>
    <w:multiLevelType w:val="multilevel"/>
    <w:tmpl w:val="52085C7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nsid w:val="1E5E3BEB"/>
    <w:multiLevelType w:val="multilevel"/>
    <w:tmpl w:val="8B047FA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BA29A6"/>
    <w:multiLevelType w:val="multilevel"/>
    <w:tmpl w:val="4F12F642"/>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b w:val="0"/>
      </w:rPr>
    </w:lvl>
    <w:lvl w:ilvl="2">
      <w:start w:val="1"/>
      <w:numFmt w:val="decimal"/>
      <w:lvlText w:val="%1.%2.%3."/>
      <w:lvlJc w:val="left"/>
      <w:pPr>
        <w:ind w:left="1728" w:hanging="504"/>
      </w:pPr>
      <w:rPr>
        <w:rFonts w:hint="default"/>
        <w:b w:val="0"/>
      </w:rPr>
    </w:lvl>
    <w:lvl w:ilvl="3">
      <w:start w:val="1"/>
      <w:numFmt w:val="decimal"/>
      <w:lvlText w:val="%1.%2.%3.%4."/>
      <w:lvlJc w:val="left"/>
      <w:pPr>
        <w:ind w:left="22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5671B1"/>
    <w:multiLevelType w:val="multilevel"/>
    <w:tmpl w:val="52085C7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nsid w:val="3BD47028"/>
    <w:multiLevelType w:val="multilevel"/>
    <w:tmpl w:val="EB4C44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59445D6A"/>
    <w:multiLevelType w:val="multilevel"/>
    <w:tmpl w:val="946099E8"/>
    <w:lvl w:ilvl="0">
      <w:start w:val="1"/>
      <w:numFmt w:val="decimal"/>
      <w:lvlText w:val="%1"/>
      <w:lvlJc w:val="left"/>
      <w:pPr>
        <w:ind w:left="375" w:hanging="375"/>
      </w:pPr>
      <w:rPr>
        <w:rFonts w:hint="default"/>
      </w:rPr>
    </w:lvl>
    <w:lvl w:ilvl="1">
      <w:start w:val="1"/>
      <w:numFmt w:val="decimal"/>
      <w:lvlText w:val="%1.%2"/>
      <w:lvlJc w:val="left"/>
      <w:pPr>
        <w:ind w:left="1725" w:hanging="375"/>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nsid w:val="6422290B"/>
    <w:multiLevelType w:val="multilevel"/>
    <w:tmpl w:val="946099E8"/>
    <w:lvl w:ilvl="0">
      <w:start w:val="1"/>
      <w:numFmt w:val="decimal"/>
      <w:lvlText w:val="%1"/>
      <w:lvlJc w:val="left"/>
      <w:pPr>
        <w:ind w:left="375" w:hanging="375"/>
      </w:pPr>
      <w:rPr>
        <w:rFonts w:hint="default"/>
      </w:rPr>
    </w:lvl>
    <w:lvl w:ilvl="1">
      <w:start w:val="1"/>
      <w:numFmt w:val="decimal"/>
      <w:lvlText w:val="%1.%2"/>
      <w:lvlJc w:val="left"/>
      <w:pPr>
        <w:ind w:left="1725" w:hanging="375"/>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nsid w:val="6EE81CA7"/>
    <w:multiLevelType w:val="multilevel"/>
    <w:tmpl w:val="946099E8"/>
    <w:lvl w:ilvl="0">
      <w:start w:val="1"/>
      <w:numFmt w:val="decimal"/>
      <w:lvlText w:val="%1"/>
      <w:lvlJc w:val="left"/>
      <w:pPr>
        <w:ind w:left="375" w:hanging="375"/>
      </w:pPr>
      <w:rPr>
        <w:rFonts w:hint="default"/>
      </w:rPr>
    </w:lvl>
    <w:lvl w:ilvl="1">
      <w:start w:val="1"/>
      <w:numFmt w:val="decimal"/>
      <w:lvlText w:val="%1.%2"/>
      <w:lvlJc w:val="left"/>
      <w:pPr>
        <w:ind w:left="1725" w:hanging="375"/>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nsid w:val="747B5461"/>
    <w:multiLevelType w:val="multilevel"/>
    <w:tmpl w:val="946099E8"/>
    <w:lvl w:ilvl="0">
      <w:start w:val="1"/>
      <w:numFmt w:val="decimal"/>
      <w:lvlText w:val="%1"/>
      <w:lvlJc w:val="left"/>
      <w:pPr>
        <w:ind w:left="375" w:hanging="375"/>
      </w:pPr>
      <w:rPr>
        <w:rFonts w:hint="default"/>
      </w:rPr>
    </w:lvl>
    <w:lvl w:ilvl="1">
      <w:start w:val="1"/>
      <w:numFmt w:val="decimal"/>
      <w:lvlText w:val="%1.%2"/>
      <w:lvlJc w:val="left"/>
      <w:pPr>
        <w:ind w:left="1725" w:hanging="375"/>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5">
    <w:nsid w:val="75C010CC"/>
    <w:multiLevelType w:val="multilevel"/>
    <w:tmpl w:val="8ED065C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14"/>
  </w:num>
  <w:num w:numId="3">
    <w:abstractNumId w:val="10"/>
  </w:num>
  <w:num w:numId="4">
    <w:abstractNumId w:val="2"/>
  </w:num>
  <w:num w:numId="5">
    <w:abstractNumId w:val="8"/>
  </w:num>
  <w:num w:numId="6">
    <w:abstractNumId w:val="11"/>
  </w:num>
  <w:num w:numId="7">
    <w:abstractNumId w:val="7"/>
  </w:num>
  <w:num w:numId="8">
    <w:abstractNumId w:val="0"/>
  </w:num>
  <w:num w:numId="9">
    <w:abstractNumId w:val="3"/>
  </w:num>
  <w:num w:numId="10">
    <w:abstractNumId w:val="13"/>
  </w:num>
  <w:num w:numId="11">
    <w:abstractNumId w:val="12"/>
  </w:num>
  <w:num w:numId="12">
    <w:abstractNumId w:val="5"/>
  </w:num>
  <w:num w:numId="13">
    <w:abstractNumId w:val="6"/>
  </w:num>
  <w:num w:numId="14">
    <w:abstractNumId w:val="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4"/>
  </w:compat>
  <w:rsids>
    <w:rsidRoot w:val="000331A6"/>
    <w:rsid w:val="000331A6"/>
    <w:rsid w:val="00100B77"/>
    <w:rsid w:val="00102FEA"/>
    <w:rsid w:val="001A276C"/>
    <w:rsid w:val="001B5FB1"/>
    <w:rsid w:val="001D2FFA"/>
    <w:rsid w:val="001D3A76"/>
    <w:rsid w:val="001D6003"/>
    <w:rsid w:val="002E67DB"/>
    <w:rsid w:val="0032043B"/>
    <w:rsid w:val="00393E0D"/>
    <w:rsid w:val="003B262E"/>
    <w:rsid w:val="00460F62"/>
    <w:rsid w:val="00467282"/>
    <w:rsid w:val="004801C2"/>
    <w:rsid w:val="004A295A"/>
    <w:rsid w:val="0051701C"/>
    <w:rsid w:val="00517A7C"/>
    <w:rsid w:val="005C76D7"/>
    <w:rsid w:val="005F17C7"/>
    <w:rsid w:val="00603628"/>
    <w:rsid w:val="00614F21"/>
    <w:rsid w:val="006159E7"/>
    <w:rsid w:val="006227D4"/>
    <w:rsid w:val="006468D8"/>
    <w:rsid w:val="006B4AF1"/>
    <w:rsid w:val="00706906"/>
    <w:rsid w:val="00747CB8"/>
    <w:rsid w:val="007557EB"/>
    <w:rsid w:val="00771554"/>
    <w:rsid w:val="00776EFA"/>
    <w:rsid w:val="008011C1"/>
    <w:rsid w:val="00816B2D"/>
    <w:rsid w:val="00827766"/>
    <w:rsid w:val="00856057"/>
    <w:rsid w:val="008D511D"/>
    <w:rsid w:val="008F37E4"/>
    <w:rsid w:val="00900CBF"/>
    <w:rsid w:val="009266B4"/>
    <w:rsid w:val="00937910"/>
    <w:rsid w:val="00945129"/>
    <w:rsid w:val="009A42B4"/>
    <w:rsid w:val="00A10E92"/>
    <w:rsid w:val="00A31701"/>
    <w:rsid w:val="00A379BF"/>
    <w:rsid w:val="00A76F20"/>
    <w:rsid w:val="00A9777A"/>
    <w:rsid w:val="00A97E5B"/>
    <w:rsid w:val="00AC4146"/>
    <w:rsid w:val="00AE56E5"/>
    <w:rsid w:val="00B70FDA"/>
    <w:rsid w:val="00B7316F"/>
    <w:rsid w:val="00B740BB"/>
    <w:rsid w:val="00BA0E5C"/>
    <w:rsid w:val="00C124F6"/>
    <w:rsid w:val="00C24E8B"/>
    <w:rsid w:val="00C36126"/>
    <w:rsid w:val="00CB3DAE"/>
    <w:rsid w:val="00CC0A32"/>
    <w:rsid w:val="00D31B43"/>
    <w:rsid w:val="00D50E6E"/>
    <w:rsid w:val="00D8088E"/>
    <w:rsid w:val="00DD2B35"/>
    <w:rsid w:val="00DD4659"/>
    <w:rsid w:val="00E614EE"/>
    <w:rsid w:val="00E70282"/>
    <w:rsid w:val="00F10192"/>
    <w:rsid w:val="00F315F2"/>
    <w:rsid w:val="00F40F3E"/>
    <w:rsid w:val="00F45D3D"/>
    <w:rsid w:val="00F667EA"/>
    <w:rsid w:val="00F709B0"/>
    <w:rsid w:val="00F77F8F"/>
    <w:rsid w:val="00F916AA"/>
    <w:rsid w:val="00FE1BDB"/>
    <w:rsid w:val="00FE2EE6"/>
    <w:rsid w:val="00FF78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95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F37E4"/>
    <w:pPr>
      <w:ind w:left="720"/>
      <w:contextualSpacing/>
    </w:pPr>
  </w:style>
  <w:style w:type="paragraph" w:styleId="BalloonText">
    <w:name w:val="Balloon Text"/>
    <w:basedOn w:val="Normal"/>
    <w:link w:val="BalloonTextChar"/>
    <w:uiPriority w:val="99"/>
    <w:semiHidden/>
    <w:unhideWhenUsed/>
    <w:rsid w:val="00747C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B8"/>
    <w:rPr>
      <w:rFonts w:ascii="Tahoma" w:hAnsi="Tahoma" w:cs="Tahoma"/>
      <w:sz w:val="16"/>
      <w:szCs w:val="16"/>
    </w:rPr>
  </w:style>
  <w:style w:type="paragraph" w:styleId="Revision">
    <w:name w:val="Revision"/>
    <w:hidden/>
    <w:uiPriority w:val="99"/>
    <w:semiHidden/>
    <w:rsid w:val="00747CB8"/>
    <w:pPr>
      <w:spacing w:after="0"/>
    </w:pPr>
  </w:style>
  <w:style w:type="character" w:styleId="Emphasis">
    <w:name w:val="Emphasis"/>
    <w:basedOn w:val="DefaultParagraphFont"/>
    <w:uiPriority w:val="20"/>
    <w:qFormat/>
    <w:rsid w:val="008011C1"/>
    <w:rPr>
      <w:i/>
      <w:iCs/>
    </w:rPr>
  </w:style>
  <w:style w:type="character" w:customStyle="1" w:styleId="apple-converted-space">
    <w:name w:val="apple-converted-space"/>
    <w:basedOn w:val="DefaultParagraphFont"/>
    <w:rsid w:val="008011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95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F37E4"/>
    <w:pPr>
      <w:ind w:left="720"/>
      <w:contextualSpacing/>
    </w:pPr>
  </w:style>
  <w:style w:type="paragraph" w:styleId="BalloonText">
    <w:name w:val="Balloon Text"/>
    <w:basedOn w:val="Normal"/>
    <w:link w:val="BalloonTextChar"/>
    <w:uiPriority w:val="99"/>
    <w:semiHidden/>
    <w:unhideWhenUsed/>
    <w:rsid w:val="00747C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B8"/>
    <w:rPr>
      <w:rFonts w:ascii="Tahoma" w:hAnsi="Tahoma" w:cs="Tahoma"/>
      <w:sz w:val="16"/>
      <w:szCs w:val="16"/>
    </w:rPr>
  </w:style>
  <w:style w:type="paragraph" w:styleId="Revision">
    <w:name w:val="Revision"/>
    <w:hidden/>
    <w:uiPriority w:val="99"/>
    <w:semiHidden/>
    <w:rsid w:val="00747CB8"/>
    <w:pPr>
      <w:spacing w:after="0"/>
    </w:pPr>
  </w:style>
  <w:style w:type="character" w:styleId="Emphasis">
    <w:name w:val="Emphasis"/>
    <w:basedOn w:val="DefaultParagraphFont"/>
    <w:uiPriority w:val="20"/>
    <w:qFormat/>
    <w:rsid w:val="008011C1"/>
    <w:rPr>
      <w:i/>
      <w:iCs/>
    </w:rPr>
  </w:style>
  <w:style w:type="character" w:customStyle="1" w:styleId="apple-converted-space">
    <w:name w:val="apple-converted-space"/>
    <w:basedOn w:val="DefaultParagraphFont"/>
    <w:rsid w:val="0080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684">
      <w:bodyDiv w:val="1"/>
      <w:marLeft w:val="0"/>
      <w:marRight w:val="0"/>
      <w:marTop w:val="0"/>
      <w:marBottom w:val="0"/>
      <w:divBdr>
        <w:top w:val="none" w:sz="0" w:space="0" w:color="auto"/>
        <w:left w:val="none" w:sz="0" w:space="0" w:color="auto"/>
        <w:bottom w:val="none" w:sz="0" w:space="0" w:color="auto"/>
        <w:right w:val="none" w:sz="0" w:space="0" w:color="auto"/>
      </w:divBdr>
    </w:div>
    <w:div w:id="67465826">
      <w:bodyDiv w:val="1"/>
      <w:marLeft w:val="0"/>
      <w:marRight w:val="0"/>
      <w:marTop w:val="0"/>
      <w:marBottom w:val="0"/>
      <w:divBdr>
        <w:top w:val="none" w:sz="0" w:space="0" w:color="auto"/>
        <w:left w:val="none" w:sz="0" w:space="0" w:color="auto"/>
        <w:bottom w:val="none" w:sz="0" w:space="0" w:color="auto"/>
        <w:right w:val="none" w:sz="0" w:space="0" w:color="auto"/>
      </w:divBdr>
    </w:div>
    <w:div w:id="460535566">
      <w:bodyDiv w:val="1"/>
      <w:marLeft w:val="0"/>
      <w:marRight w:val="0"/>
      <w:marTop w:val="0"/>
      <w:marBottom w:val="0"/>
      <w:divBdr>
        <w:top w:val="none" w:sz="0" w:space="0" w:color="auto"/>
        <w:left w:val="none" w:sz="0" w:space="0" w:color="auto"/>
        <w:bottom w:val="none" w:sz="0" w:space="0" w:color="auto"/>
        <w:right w:val="none" w:sz="0" w:space="0" w:color="auto"/>
      </w:divBdr>
    </w:div>
    <w:div w:id="470052887">
      <w:bodyDiv w:val="1"/>
      <w:marLeft w:val="0"/>
      <w:marRight w:val="0"/>
      <w:marTop w:val="0"/>
      <w:marBottom w:val="0"/>
      <w:divBdr>
        <w:top w:val="none" w:sz="0" w:space="0" w:color="auto"/>
        <w:left w:val="none" w:sz="0" w:space="0" w:color="auto"/>
        <w:bottom w:val="none" w:sz="0" w:space="0" w:color="auto"/>
        <w:right w:val="none" w:sz="0" w:space="0" w:color="auto"/>
      </w:divBdr>
    </w:div>
    <w:div w:id="1080520594">
      <w:bodyDiv w:val="1"/>
      <w:marLeft w:val="0"/>
      <w:marRight w:val="0"/>
      <w:marTop w:val="0"/>
      <w:marBottom w:val="0"/>
      <w:divBdr>
        <w:top w:val="none" w:sz="0" w:space="0" w:color="auto"/>
        <w:left w:val="none" w:sz="0" w:space="0" w:color="auto"/>
        <w:bottom w:val="none" w:sz="0" w:space="0" w:color="auto"/>
        <w:right w:val="none" w:sz="0" w:space="0" w:color="auto"/>
      </w:divBdr>
    </w:div>
    <w:div w:id="1694380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2942-8E70-984D-BDE0-156E9327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1418</Words>
  <Characters>8086</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7</cp:revision>
  <dcterms:created xsi:type="dcterms:W3CDTF">2015-04-07T17:58:00Z</dcterms:created>
  <dcterms:modified xsi:type="dcterms:W3CDTF">2015-04-09T16:21:00Z</dcterms:modified>
</cp:coreProperties>
</file>