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272D5" w14:textId="77777777" w:rsidR="00133461" w:rsidRPr="002F2666" w:rsidRDefault="00133461" w:rsidP="00133461">
      <w:pPr>
        <w:pStyle w:val="StandardWeb"/>
        <w:spacing w:before="0" w:beforeAutospacing="0" w:after="0" w:afterAutospacing="0"/>
        <w:jc w:val="center"/>
        <w:rPr>
          <w:rFonts w:cs="Arial"/>
          <w:color w:val="000000" w:themeColor="text1"/>
        </w:rPr>
      </w:pPr>
      <w:r w:rsidRPr="002F2666">
        <w:rPr>
          <w:rFonts w:cs="Arial"/>
          <w:i/>
          <w:color w:val="000000" w:themeColor="text1"/>
        </w:rPr>
        <w:t>Qualitative and quantitative analysis of the immune synapse in the human system using imaging flow cytometry</w:t>
      </w:r>
    </w:p>
    <w:p w14:paraId="677C27CC" w14:textId="77777777" w:rsidR="00133461" w:rsidRPr="003F09CC" w:rsidRDefault="00133461" w:rsidP="00133461">
      <w:pPr>
        <w:jc w:val="center"/>
        <w:rPr>
          <w:rFonts w:ascii="Arial" w:hAnsi="Arial" w:cs="Arial"/>
          <w:lang w:val="en-US"/>
        </w:rPr>
      </w:pPr>
    </w:p>
    <w:p w14:paraId="210FB5D2" w14:textId="77777777" w:rsidR="00133461" w:rsidRPr="002F2666" w:rsidRDefault="00133461" w:rsidP="00133461">
      <w:pPr>
        <w:jc w:val="center"/>
        <w:outlineLvl w:val="0"/>
        <w:rPr>
          <w:rFonts w:cs="Arial"/>
          <w:bCs/>
          <w:color w:val="000000" w:themeColor="text1"/>
        </w:rPr>
      </w:pPr>
      <w:r w:rsidRPr="002F2666">
        <w:rPr>
          <w:rFonts w:cs="Arial"/>
          <w:bCs/>
          <w:color w:val="000000" w:themeColor="text1"/>
        </w:rPr>
        <w:t xml:space="preserve">Guido H. </w:t>
      </w:r>
      <w:proofErr w:type="spellStart"/>
      <w:r w:rsidRPr="002F2666">
        <w:rPr>
          <w:rFonts w:cs="Arial"/>
          <w:bCs/>
          <w:color w:val="000000" w:themeColor="text1"/>
        </w:rPr>
        <w:t>Wabnitz</w:t>
      </w:r>
      <w:proofErr w:type="spellEnd"/>
      <w:r w:rsidRPr="002F2666">
        <w:rPr>
          <w:rFonts w:cs="Arial"/>
          <w:bCs/>
          <w:color w:val="000000" w:themeColor="text1"/>
        </w:rPr>
        <w:t xml:space="preserve">, Henning </w:t>
      </w:r>
      <w:proofErr w:type="spellStart"/>
      <w:r w:rsidRPr="002F2666">
        <w:rPr>
          <w:rFonts w:cs="Arial"/>
          <w:bCs/>
          <w:color w:val="000000" w:themeColor="text1"/>
        </w:rPr>
        <w:t>Kirchgessner</w:t>
      </w:r>
      <w:proofErr w:type="spellEnd"/>
      <w:r w:rsidRPr="002F2666">
        <w:rPr>
          <w:rFonts w:cs="Arial"/>
          <w:bCs/>
          <w:color w:val="000000" w:themeColor="text1"/>
        </w:rPr>
        <w:t>, Yvonne Samstag</w:t>
      </w:r>
    </w:p>
    <w:p w14:paraId="72BF04AA" w14:textId="77777777" w:rsidR="00133461" w:rsidRDefault="00133461" w:rsidP="00133461">
      <w:pPr>
        <w:jc w:val="center"/>
        <w:rPr>
          <w:rFonts w:ascii="Arial" w:hAnsi="Arial" w:cs="Arial"/>
          <w:lang w:val="en-US"/>
        </w:rPr>
      </w:pPr>
    </w:p>
    <w:p w14:paraId="2522E39F" w14:textId="77777777" w:rsidR="00133461" w:rsidRPr="001A17E2" w:rsidRDefault="00133461" w:rsidP="00133461">
      <w:pPr>
        <w:jc w:val="center"/>
        <w:rPr>
          <w:rFonts w:ascii="Arial" w:hAnsi="Arial" w:cs="Arial"/>
          <w:b/>
          <w:lang w:val="en-US"/>
        </w:rPr>
      </w:pPr>
      <w:r w:rsidRPr="001A17E2">
        <w:rPr>
          <w:rFonts w:ascii="Arial" w:hAnsi="Arial" w:cs="Arial"/>
          <w:b/>
          <w:lang w:val="en-US"/>
        </w:rPr>
        <w:t>Point-by-point reply</w:t>
      </w:r>
    </w:p>
    <w:p w14:paraId="4544234E" w14:textId="77777777" w:rsidR="006B7F13" w:rsidRPr="000E4477" w:rsidRDefault="006B7F13" w:rsidP="006B7F13">
      <w:pPr>
        <w:widowControl w:val="0"/>
        <w:autoSpaceDE w:val="0"/>
        <w:autoSpaceDN w:val="0"/>
        <w:adjustRightInd w:val="0"/>
        <w:rPr>
          <w:rFonts w:ascii="Arial" w:hAnsi="Arial" w:cs="Arial"/>
          <w:sz w:val="22"/>
          <w:szCs w:val="22"/>
          <w:lang w:val="en-US"/>
        </w:rPr>
      </w:pPr>
    </w:p>
    <w:p w14:paraId="530FA266" w14:textId="19D60EE1" w:rsidR="00FB14A9" w:rsidRPr="000E4477" w:rsidRDefault="00FB14A9"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620B3123" w14:textId="327702D0" w:rsidR="006B7F13"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Please abbreviate all relevant journal titles. See, for example, refs 12 and 15.</w:t>
      </w:r>
    </w:p>
    <w:p w14:paraId="24502A64" w14:textId="77777777" w:rsidR="00FB14A9" w:rsidRPr="000E4477" w:rsidRDefault="00FB14A9" w:rsidP="00FB14A9">
      <w:pPr>
        <w:widowControl w:val="0"/>
        <w:autoSpaceDE w:val="0"/>
        <w:autoSpaceDN w:val="0"/>
        <w:adjustRightInd w:val="0"/>
        <w:rPr>
          <w:rFonts w:ascii="Arial" w:hAnsi="Arial" w:cs="Arial"/>
          <w:b/>
          <w:i/>
          <w:sz w:val="22"/>
          <w:szCs w:val="22"/>
          <w:lang w:val="en-US"/>
        </w:rPr>
      </w:pPr>
    </w:p>
    <w:p w14:paraId="519FEFAE" w14:textId="500D2BA5" w:rsidR="00FB14A9" w:rsidRPr="000E4477" w:rsidRDefault="00FB14A9" w:rsidP="00FB14A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48933DD" w14:textId="47AD45BF" w:rsidR="00F313AE" w:rsidRPr="000E4477" w:rsidRDefault="003249B4" w:rsidP="006B7F13">
      <w:pPr>
        <w:widowControl w:val="0"/>
        <w:autoSpaceDE w:val="0"/>
        <w:autoSpaceDN w:val="0"/>
        <w:adjustRightInd w:val="0"/>
        <w:rPr>
          <w:rFonts w:ascii="Arial" w:hAnsi="Arial" w:cs="Arial"/>
          <w:sz w:val="22"/>
          <w:szCs w:val="22"/>
          <w:lang w:val="en-US"/>
        </w:rPr>
      </w:pPr>
      <w:r>
        <w:rPr>
          <w:rFonts w:ascii="Arial" w:hAnsi="Arial" w:cs="Arial"/>
          <w:sz w:val="22"/>
          <w:szCs w:val="22"/>
          <w:lang w:val="en-US"/>
        </w:rPr>
        <w:t>The journal titles are now abbreviated.</w:t>
      </w:r>
    </w:p>
    <w:p w14:paraId="797A512D" w14:textId="77777777" w:rsidR="00F313AE" w:rsidRPr="000E4477" w:rsidRDefault="00F313AE" w:rsidP="006B7F13">
      <w:pPr>
        <w:widowControl w:val="0"/>
        <w:autoSpaceDE w:val="0"/>
        <w:autoSpaceDN w:val="0"/>
        <w:adjustRightInd w:val="0"/>
        <w:rPr>
          <w:rFonts w:ascii="Arial" w:hAnsi="Arial" w:cs="Arial"/>
          <w:sz w:val="22"/>
          <w:szCs w:val="22"/>
          <w:lang w:val="en-US"/>
        </w:rPr>
      </w:pPr>
    </w:p>
    <w:p w14:paraId="7CDF62CB" w14:textId="001892B8" w:rsidR="00FB14A9" w:rsidRPr="000E4477" w:rsidRDefault="00FB14A9"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62405060" w14:textId="77777777" w:rsidR="00F313AE"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 xml:space="preserve">•There are many minor grammatical errors and incidences of odd phrasing in the manuscript. We recommend proofreading by a native English speaker. </w:t>
      </w:r>
    </w:p>
    <w:p w14:paraId="5346A351"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These include, but are not limited to:</w:t>
      </w:r>
      <w:r w:rsidRPr="000E4477">
        <w:rPr>
          <w:rFonts w:ascii="MS Mincho" w:eastAsia="MS Mincho" w:hAnsi="MS Mincho" w:cs="MS Mincho"/>
          <w:sz w:val="22"/>
          <w:szCs w:val="22"/>
          <w:lang w:val="en-US"/>
        </w:rPr>
        <w:t> </w:t>
      </w:r>
    </w:p>
    <w:p w14:paraId="510F8926"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-Line 48: analysis is restricted to a limited number of cells and does not allow to evaluate rare events</w:t>
      </w:r>
      <w:r w:rsidRPr="000E4477">
        <w:rPr>
          <w:rFonts w:ascii="MS Mincho" w:eastAsia="MS Mincho" w:hAnsi="MS Mincho" w:cs="MS Mincho"/>
          <w:sz w:val="22"/>
          <w:szCs w:val="22"/>
          <w:lang w:val="en-US"/>
        </w:rPr>
        <w:t> </w:t>
      </w:r>
    </w:p>
    <w:p w14:paraId="555158D0"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 xml:space="preserve">-Take care not to crash units, and please use uppercase L for liter. E.g. 1ml should be 1 </w:t>
      </w:r>
      <w:proofErr w:type="spellStart"/>
      <w:r w:rsidRPr="000E4477">
        <w:rPr>
          <w:rFonts w:ascii="Arial" w:hAnsi="Arial" w:cs="Arial"/>
          <w:sz w:val="22"/>
          <w:szCs w:val="22"/>
          <w:lang w:val="en-US"/>
        </w:rPr>
        <w:t>mL.</w:t>
      </w:r>
      <w:proofErr w:type="spellEnd"/>
      <w:r w:rsidRPr="000E4477">
        <w:rPr>
          <w:rFonts w:ascii="MS Mincho" w:eastAsia="MS Mincho" w:hAnsi="MS Mincho" w:cs="MS Mincho"/>
          <w:sz w:val="22"/>
          <w:szCs w:val="22"/>
          <w:lang w:val="en-US"/>
        </w:rPr>
        <w:t> </w:t>
      </w:r>
    </w:p>
    <w:p w14:paraId="04322EC2" w14:textId="2CC905CC"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-Additionally, 37°C should be 37 °C</w:t>
      </w:r>
      <w:r w:rsidRPr="000E4477">
        <w:rPr>
          <w:rFonts w:ascii="MS Mincho" w:eastAsia="MS Mincho" w:hAnsi="MS Mincho" w:cs="MS Mincho"/>
          <w:sz w:val="22"/>
          <w:szCs w:val="22"/>
          <w:lang w:val="en-US"/>
        </w:rPr>
        <w:t> </w:t>
      </w:r>
      <w:r w:rsidRPr="000E4477">
        <w:rPr>
          <w:rFonts w:ascii="Arial" w:hAnsi="Arial" w:cs="Arial"/>
          <w:sz w:val="22"/>
          <w:szCs w:val="22"/>
          <w:lang w:val="en-US"/>
        </w:rPr>
        <w:t>-60min should be 60 min</w:t>
      </w:r>
      <w:r w:rsidRPr="000E4477">
        <w:rPr>
          <w:rFonts w:ascii="MS Mincho" w:eastAsia="MS Mincho" w:hAnsi="MS Mincho" w:cs="MS Mincho"/>
          <w:sz w:val="22"/>
          <w:szCs w:val="22"/>
          <w:lang w:val="en-US"/>
        </w:rPr>
        <w:t> </w:t>
      </w:r>
    </w:p>
    <w:p w14:paraId="36F01B9B"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-300g should be 300 g, etc.</w:t>
      </w:r>
      <w:r w:rsidRPr="000E4477">
        <w:rPr>
          <w:rFonts w:ascii="MS Mincho" w:eastAsia="MS Mincho" w:hAnsi="MS Mincho" w:cs="MS Mincho"/>
          <w:sz w:val="22"/>
          <w:szCs w:val="22"/>
          <w:lang w:val="en-US"/>
        </w:rPr>
        <w:t> </w:t>
      </w:r>
    </w:p>
    <w:p w14:paraId="5D5ABD52"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-Do not use decimal point in place of comma in units. For example, 1.200 rpm should be 1,200 rpm or 1200 rpm.</w:t>
      </w:r>
      <w:r w:rsidRPr="000E4477">
        <w:rPr>
          <w:rFonts w:ascii="MS Mincho" w:eastAsia="MS Mincho" w:hAnsi="MS Mincho" w:cs="MS Mincho"/>
          <w:sz w:val="22"/>
          <w:szCs w:val="22"/>
          <w:lang w:val="en-US"/>
        </w:rPr>
        <w:t> </w:t>
      </w:r>
    </w:p>
    <w:p w14:paraId="7D4576E1" w14:textId="77777777" w:rsidR="00F313AE"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-3.5: “temperature in the dark for 30 min..” two periods.</w:t>
      </w:r>
      <w:r w:rsidRPr="000E4477">
        <w:rPr>
          <w:rFonts w:ascii="MS Mincho" w:eastAsia="MS Mincho" w:hAnsi="MS Mincho" w:cs="MS Mincho"/>
          <w:sz w:val="22"/>
          <w:szCs w:val="22"/>
          <w:lang w:val="en-US"/>
        </w:rPr>
        <w:t> </w:t>
      </w:r>
      <w:r w:rsidRPr="000E4477">
        <w:rPr>
          <w:rFonts w:ascii="Arial" w:hAnsi="Arial" w:cs="Arial"/>
          <w:sz w:val="22"/>
          <w:szCs w:val="22"/>
          <w:lang w:val="en-US"/>
        </w:rPr>
        <w:t>-5.4: “</w:t>
      </w:r>
      <w:proofErr w:type="spellStart"/>
      <w:r w:rsidRPr="000E4477">
        <w:rPr>
          <w:rFonts w:ascii="Arial" w:hAnsi="Arial" w:cs="Arial"/>
          <w:sz w:val="22"/>
          <w:szCs w:val="22"/>
          <w:lang w:val="en-US"/>
        </w:rPr>
        <w:t>coloured</w:t>
      </w:r>
      <w:proofErr w:type="spellEnd"/>
      <w:r w:rsidRPr="000E4477">
        <w:rPr>
          <w:rFonts w:ascii="Arial" w:hAnsi="Arial" w:cs="Arial"/>
          <w:sz w:val="22"/>
          <w:szCs w:val="22"/>
          <w:lang w:val="en-US"/>
        </w:rPr>
        <w:t>”; “</w:t>
      </w:r>
      <w:proofErr w:type="spellStart"/>
      <w:r w:rsidRPr="000E4477">
        <w:rPr>
          <w:rFonts w:ascii="Arial" w:hAnsi="Arial" w:cs="Arial"/>
          <w:sz w:val="22"/>
          <w:szCs w:val="22"/>
          <w:lang w:val="en-US"/>
        </w:rPr>
        <w:t>colours</w:t>
      </w:r>
      <w:proofErr w:type="spellEnd"/>
      <w:r w:rsidRPr="000E4477">
        <w:rPr>
          <w:rFonts w:ascii="Arial" w:hAnsi="Arial" w:cs="Arial"/>
          <w:sz w:val="22"/>
          <w:szCs w:val="22"/>
          <w:lang w:val="en-US"/>
        </w:rPr>
        <w:t xml:space="preserve">” </w:t>
      </w:r>
    </w:p>
    <w:p w14:paraId="16012710"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 please use American English throughout.</w:t>
      </w:r>
      <w:r w:rsidRPr="000E4477">
        <w:rPr>
          <w:rFonts w:ascii="MS Mincho" w:eastAsia="MS Mincho" w:hAnsi="MS Mincho" w:cs="MS Mincho"/>
          <w:sz w:val="22"/>
          <w:szCs w:val="22"/>
          <w:lang w:val="en-US"/>
        </w:rPr>
        <w:t> </w:t>
      </w:r>
    </w:p>
    <w:p w14:paraId="676F9761" w14:textId="77777777"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-Line 257: “The imagery on the left shows sample images of…”</w:t>
      </w:r>
      <w:r w:rsidRPr="000E4477">
        <w:rPr>
          <w:rFonts w:ascii="MS Mincho" w:eastAsia="MS Mincho" w:hAnsi="MS Mincho" w:cs="MS Mincho"/>
          <w:sz w:val="22"/>
          <w:szCs w:val="22"/>
          <w:lang w:val="en-US"/>
        </w:rPr>
        <w:t> </w:t>
      </w:r>
    </w:p>
    <w:p w14:paraId="1A6F8130" w14:textId="3F0F589A" w:rsidR="00F313AE"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-Line 291: “…can be evaluated by eye in an imagery…”</w:t>
      </w:r>
      <w:r w:rsidRPr="000E4477">
        <w:rPr>
          <w:rFonts w:ascii="MS Mincho" w:eastAsia="MS Mincho" w:hAnsi="MS Mincho" w:cs="MS Mincho"/>
          <w:sz w:val="22"/>
          <w:szCs w:val="22"/>
          <w:lang w:val="en-US"/>
        </w:rPr>
        <w:t> </w:t>
      </w:r>
      <w:r w:rsidRPr="000E4477">
        <w:rPr>
          <w:rFonts w:ascii="Arial" w:hAnsi="Arial" w:cs="Arial"/>
          <w:sz w:val="22"/>
          <w:szCs w:val="22"/>
          <w:lang w:val="en-US"/>
        </w:rPr>
        <w:t>-Line 289: “In opposite to flow cytometry…”</w:t>
      </w:r>
      <w:r w:rsidRPr="000E4477">
        <w:rPr>
          <w:rFonts w:ascii="MS Mincho" w:eastAsia="MS Mincho" w:hAnsi="MS Mincho" w:cs="MS Mincho"/>
          <w:sz w:val="22"/>
          <w:szCs w:val="22"/>
          <w:lang w:val="en-US"/>
        </w:rPr>
        <w:t>  </w:t>
      </w:r>
    </w:p>
    <w:p w14:paraId="3B5259EB" w14:textId="77777777" w:rsidR="00F313AE" w:rsidRPr="000E4477" w:rsidRDefault="00F313AE" w:rsidP="006B7F13">
      <w:pPr>
        <w:widowControl w:val="0"/>
        <w:autoSpaceDE w:val="0"/>
        <w:autoSpaceDN w:val="0"/>
        <w:adjustRightInd w:val="0"/>
        <w:rPr>
          <w:rFonts w:ascii="Arial" w:eastAsia="MS Mincho" w:hAnsi="Arial" w:cs="Arial"/>
          <w:sz w:val="22"/>
          <w:szCs w:val="22"/>
          <w:lang w:val="en-US"/>
        </w:rPr>
      </w:pPr>
    </w:p>
    <w:p w14:paraId="179AD252" w14:textId="2653909D" w:rsidR="00FB14A9" w:rsidRPr="003249B4" w:rsidRDefault="00FB14A9"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120B3C7" w14:textId="6EDFA75B" w:rsidR="00FB14A9" w:rsidRPr="000E4477" w:rsidRDefault="003249B4" w:rsidP="00FB14A9">
      <w:pPr>
        <w:widowControl w:val="0"/>
        <w:autoSpaceDE w:val="0"/>
        <w:autoSpaceDN w:val="0"/>
        <w:adjustRightInd w:val="0"/>
        <w:rPr>
          <w:rFonts w:ascii="Arial" w:hAnsi="Arial" w:cs="Arial"/>
          <w:sz w:val="22"/>
          <w:szCs w:val="22"/>
          <w:lang w:val="en-US"/>
        </w:rPr>
      </w:pPr>
      <w:r>
        <w:rPr>
          <w:rFonts w:ascii="Arial" w:hAnsi="Arial" w:cs="Arial"/>
          <w:sz w:val="22"/>
          <w:szCs w:val="22"/>
          <w:lang w:val="en-US"/>
        </w:rPr>
        <w:t>We changed the manuscript accordingly.</w:t>
      </w:r>
    </w:p>
    <w:p w14:paraId="087A9131" w14:textId="77777777" w:rsidR="00FB14A9" w:rsidRPr="000E4477" w:rsidRDefault="00FB14A9" w:rsidP="006B7F13">
      <w:pPr>
        <w:widowControl w:val="0"/>
        <w:autoSpaceDE w:val="0"/>
        <w:autoSpaceDN w:val="0"/>
        <w:adjustRightInd w:val="0"/>
        <w:rPr>
          <w:rFonts w:ascii="Arial" w:eastAsia="MS Mincho" w:hAnsi="Arial" w:cs="Arial"/>
          <w:sz w:val="22"/>
          <w:szCs w:val="22"/>
          <w:lang w:val="en-US"/>
        </w:rPr>
      </w:pPr>
    </w:p>
    <w:p w14:paraId="615057AC" w14:textId="3C6A80D2" w:rsidR="00F313AE" w:rsidRPr="000E4477" w:rsidRDefault="00FB14A9"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5CDCD786" w14:textId="77777777" w:rsidR="00FB14A9"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•Additional detail is required:</w:t>
      </w:r>
      <w:r w:rsidRPr="000E4477">
        <w:rPr>
          <w:rFonts w:ascii="MS Mincho" w:eastAsia="MS Mincho" w:hAnsi="MS Mincho" w:cs="MS Mincho"/>
          <w:sz w:val="22"/>
          <w:szCs w:val="22"/>
          <w:lang w:val="en-US"/>
        </w:rPr>
        <w:t> </w:t>
      </w:r>
    </w:p>
    <w:p w14:paraId="0B03B46E" w14:textId="6353F67F" w:rsidR="00FB14A9"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 xml:space="preserve">-3.2, 3.3, 3.4 and others “pellet and </w:t>
      </w:r>
      <w:proofErr w:type="spellStart"/>
      <w:r w:rsidRPr="000E4477">
        <w:rPr>
          <w:rFonts w:ascii="Arial" w:hAnsi="Arial" w:cs="Arial"/>
          <w:sz w:val="22"/>
          <w:szCs w:val="22"/>
          <w:lang w:val="en-US"/>
        </w:rPr>
        <w:t>resuspend</w:t>
      </w:r>
      <w:proofErr w:type="spellEnd"/>
      <w:r w:rsidRPr="000E4477">
        <w:rPr>
          <w:rFonts w:ascii="Arial" w:hAnsi="Arial" w:cs="Arial"/>
          <w:sz w:val="22"/>
          <w:szCs w:val="22"/>
          <w:lang w:val="en-US"/>
        </w:rPr>
        <w:t>” – is this always at 300</w:t>
      </w:r>
      <w:r w:rsidR="00FB14A9" w:rsidRPr="000E4477">
        <w:rPr>
          <w:rFonts w:ascii="Arial" w:hAnsi="Arial" w:cs="Arial"/>
          <w:sz w:val="22"/>
          <w:szCs w:val="22"/>
          <w:lang w:val="en-US"/>
        </w:rPr>
        <w:t xml:space="preserve">g / 10 min at room temperature? </w:t>
      </w:r>
      <w:r w:rsidRPr="000E4477">
        <w:rPr>
          <w:rFonts w:ascii="Arial" w:hAnsi="Arial" w:cs="Arial"/>
          <w:sz w:val="22"/>
          <w:szCs w:val="22"/>
          <w:lang w:val="en-US"/>
        </w:rPr>
        <w:t>Please include all centrifuge conditions for each step.</w:t>
      </w:r>
      <w:r w:rsidRPr="000E4477">
        <w:rPr>
          <w:rFonts w:ascii="MS Mincho" w:eastAsia="MS Mincho" w:hAnsi="MS Mincho" w:cs="MS Mincho"/>
          <w:sz w:val="22"/>
          <w:szCs w:val="22"/>
          <w:lang w:val="en-US"/>
        </w:rPr>
        <w:t> </w:t>
      </w:r>
    </w:p>
    <w:p w14:paraId="3968B56F" w14:textId="77777777" w:rsidR="00FB14A9"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-3.4 “Then, wash cells by centrifugation” – was them with what wash medium?</w:t>
      </w:r>
      <w:r w:rsidRPr="000E4477">
        <w:rPr>
          <w:rFonts w:ascii="MS Mincho" w:eastAsia="MS Mincho" w:hAnsi="MS Mincho" w:cs="MS Mincho"/>
          <w:sz w:val="22"/>
          <w:szCs w:val="22"/>
          <w:lang w:val="en-US"/>
        </w:rPr>
        <w:t> </w:t>
      </w:r>
    </w:p>
    <w:p w14:paraId="65CC11CE" w14:textId="77777777" w:rsidR="00FB14A9"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Unnecessary branding should be removed from the Figure 1 legend: IDEASTM does not need to be named here.</w:t>
      </w:r>
      <w:r w:rsidRPr="000E4477">
        <w:rPr>
          <w:rFonts w:ascii="MS Mincho" w:eastAsia="MS Mincho" w:hAnsi="MS Mincho" w:cs="MS Mincho"/>
          <w:sz w:val="22"/>
          <w:szCs w:val="22"/>
          <w:lang w:val="en-US"/>
        </w:rPr>
        <w:t>  </w:t>
      </w:r>
    </w:p>
    <w:p w14:paraId="3E55360B" w14:textId="77777777" w:rsidR="00FB14A9" w:rsidRPr="000E4477" w:rsidRDefault="00FB14A9" w:rsidP="006B7F13">
      <w:pPr>
        <w:widowControl w:val="0"/>
        <w:autoSpaceDE w:val="0"/>
        <w:autoSpaceDN w:val="0"/>
        <w:adjustRightInd w:val="0"/>
        <w:rPr>
          <w:rFonts w:ascii="Arial" w:hAnsi="Arial" w:cs="Arial"/>
          <w:sz w:val="22"/>
          <w:szCs w:val="22"/>
          <w:lang w:val="en-US"/>
        </w:rPr>
      </w:pPr>
    </w:p>
    <w:p w14:paraId="5D7A1EBB" w14:textId="77777777" w:rsidR="00FB14A9" w:rsidRPr="000E4477" w:rsidRDefault="00FB14A9" w:rsidP="00FB14A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607172A" w14:textId="557E4987" w:rsidR="00FB14A9" w:rsidRPr="000E4477" w:rsidRDefault="003249B4" w:rsidP="006B7F13">
      <w:pPr>
        <w:widowControl w:val="0"/>
        <w:autoSpaceDE w:val="0"/>
        <w:autoSpaceDN w:val="0"/>
        <w:adjustRightInd w:val="0"/>
        <w:rPr>
          <w:rFonts w:ascii="Arial" w:hAnsi="Arial" w:cs="Arial"/>
          <w:sz w:val="22"/>
          <w:szCs w:val="22"/>
          <w:lang w:val="en-US"/>
        </w:rPr>
      </w:pPr>
      <w:r>
        <w:rPr>
          <w:rFonts w:ascii="Arial" w:hAnsi="Arial" w:cs="Arial"/>
          <w:sz w:val="22"/>
          <w:szCs w:val="22"/>
          <w:lang w:val="en-US"/>
        </w:rPr>
        <w:t>We added a</w:t>
      </w:r>
      <w:r w:rsidR="00FB14A9" w:rsidRPr="000E4477">
        <w:rPr>
          <w:rFonts w:ascii="Arial" w:hAnsi="Arial" w:cs="Arial"/>
          <w:sz w:val="22"/>
          <w:szCs w:val="22"/>
          <w:lang w:val="en-US"/>
        </w:rPr>
        <w:t xml:space="preserve">ll missing </w:t>
      </w:r>
      <w:r w:rsidRPr="000E4477">
        <w:rPr>
          <w:rFonts w:ascii="Arial" w:hAnsi="Arial" w:cs="Arial"/>
          <w:sz w:val="22"/>
          <w:szCs w:val="22"/>
          <w:lang w:val="en-US"/>
        </w:rPr>
        <w:t>information</w:t>
      </w:r>
      <w:r>
        <w:rPr>
          <w:rFonts w:ascii="Arial" w:hAnsi="Arial" w:cs="Arial"/>
          <w:sz w:val="22"/>
          <w:szCs w:val="22"/>
          <w:lang w:val="en-US"/>
        </w:rPr>
        <w:t xml:space="preserve"> and removed the brand in the figure legend</w:t>
      </w:r>
      <w:r w:rsidR="00FB14A9" w:rsidRPr="000E4477">
        <w:rPr>
          <w:rFonts w:ascii="Arial" w:hAnsi="Arial" w:cs="Arial"/>
          <w:sz w:val="22"/>
          <w:szCs w:val="22"/>
          <w:lang w:val="en-US"/>
        </w:rPr>
        <w:t>.</w:t>
      </w:r>
    </w:p>
    <w:p w14:paraId="391097ED" w14:textId="77777777" w:rsidR="00FB14A9" w:rsidRPr="000E4477" w:rsidRDefault="00FB14A9" w:rsidP="006B7F13">
      <w:pPr>
        <w:widowControl w:val="0"/>
        <w:autoSpaceDE w:val="0"/>
        <w:autoSpaceDN w:val="0"/>
        <w:adjustRightInd w:val="0"/>
        <w:rPr>
          <w:rFonts w:ascii="Arial" w:hAnsi="Arial" w:cs="Arial"/>
          <w:sz w:val="22"/>
          <w:szCs w:val="22"/>
          <w:lang w:val="en-US"/>
        </w:rPr>
      </w:pPr>
    </w:p>
    <w:p w14:paraId="28BA0466" w14:textId="6ACB3400" w:rsidR="00FB14A9" w:rsidRPr="000E4477" w:rsidRDefault="00FB14A9"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1096DFDD" w14:textId="77777777" w:rsidR="00FB14A9" w:rsidRPr="000E4477" w:rsidRDefault="006B7F13" w:rsidP="006B7F13">
      <w:pPr>
        <w:widowControl w:val="0"/>
        <w:autoSpaceDE w:val="0"/>
        <w:autoSpaceDN w:val="0"/>
        <w:adjustRightInd w:val="0"/>
        <w:rPr>
          <w:rFonts w:ascii="Arial" w:eastAsia="MS Mincho" w:hAnsi="Arial" w:cs="Arial"/>
          <w:sz w:val="22"/>
          <w:szCs w:val="22"/>
          <w:lang w:val="en-US"/>
        </w:rPr>
      </w:pPr>
      <w:r w:rsidRPr="000E4477">
        <w:rPr>
          <w:rFonts w:ascii="Arial" w:hAnsi="Arial" w:cs="Arial"/>
          <w:sz w:val="22"/>
          <w:szCs w:val="22"/>
          <w:lang w:val="en-US"/>
        </w:rPr>
        <w:t>Results:</w:t>
      </w:r>
      <w:r w:rsidRPr="000E4477">
        <w:rPr>
          <w:rFonts w:ascii="MS Mincho" w:eastAsia="MS Mincho" w:hAnsi="MS Mincho" w:cs="MS Mincho"/>
          <w:sz w:val="22"/>
          <w:szCs w:val="22"/>
          <w:lang w:val="en-US"/>
        </w:rPr>
        <w:t> </w:t>
      </w:r>
    </w:p>
    <w:p w14:paraId="11129858" w14:textId="77777777" w:rsidR="00FB14A9" w:rsidRPr="000E4477" w:rsidRDefault="006B7F13" w:rsidP="006B7F13">
      <w:pPr>
        <w:widowControl w:val="0"/>
        <w:autoSpaceDE w:val="0"/>
        <w:autoSpaceDN w:val="0"/>
        <w:adjustRightInd w:val="0"/>
        <w:rPr>
          <w:rFonts w:ascii="Arial" w:eastAsia="MS Mincho" w:hAnsi="Arial" w:cs="Arial"/>
          <w:sz w:val="22"/>
          <w:szCs w:val="22"/>
          <w:lang w:val="en-US"/>
        </w:rPr>
      </w:pPr>
      <w:proofErr w:type="gramStart"/>
      <w:r w:rsidRPr="000E4477">
        <w:rPr>
          <w:rFonts w:ascii="Arial" w:hAnsi="Arial" w:cs="Arial"/>
          <w:sz w:val="22"/>
          <w:szCs w:val="22"/>
          <w:lang w:val="en-US"/>
        </w:rPr>
        <w:t>-“</w:t>
      </w:r>
      <w:proofErr w:type="gramEnd"/>
      <w:r w:rsidRPr="000E4477">
        <w:rPr>
          <w:rFonts w:ascii="Arial" w:hAnsi="Arial" w:cs="Arial"/>
          <w:sz w:val="22"/>
          <w:szCs w:val="22"/>
          <w:lang w:val="en-US"/>
        </w:rPr>
        <w:t>The number of T-cells that form a couple with APCs and have simultaneously CD3 and F-actin enriched is of prime importance to compare different samples.” Please edit for grammar and also expand on this. Why is it of “prime importance”?</w:t>
      </w:r>
      <w:r w:rsidRPr="000E4477">
        <w:rPr>
          <w:rFonts w:ascii="MS Mincho" w:eastAsia="MS Mincho" w:hAnsi="MS Mincho" w:cs="MS Mincho"/>
          <w:sz w:val="22"/>
          <w:szCs w:val="22"/>
          <w:lang w:val="en-US"/>
        </w:rPr>
        <w:t> </w:t>
      </w:r>
    </w:p>
    <w:p w14:paraId="63B286DA" w14:textId="77777777" w:rsidR="00FB14A9" w:rsidRPr="000E4477" w:rsidRDefault="00FB14A9" w:rsidP="006B7F13">
      <w:pPr>
        <w:widowControl w:val="0"/>
        <w:autoSpaceDE w:val="0"/>
        <w:autoSpaceDN w:val="0"/>
        <w:adjustRightInd w:val="0"/>
        <w:rPr>
          <w:rFonts w:ascii="Arial" w:eastAsia="MS Mincho" w:hAnsi="Arial" w:cs="Arial"/>
          <w:sz w:val="22"/>
          <w:szCs w:val="22"/>
          <w:lang w:val="en-US"/>
        </w:rPr>
      </w:pPr>
    </w:p>
    <w:p w14:paraId="5CC7816A" w14:textId="77777777" w:rsidR="009105C7" w:rsidRPr="000E4477" w:rsidRDefault="009105C7" w:rsidP="009105C7">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52EC44A4" w14:textId="067F3B5B" w:rsidR="00FB14A9" w:rsidRDefault="00FB14A9" w:rsidP="006B7F13">
      <w:pPr>
        <w:widowControl w:val="0"/>
        <w:autoSpaceDE w:val="0"/>
        <w:autoSpaceDN w:val="0"/>
        <w:adjustRightInd w:val="0"/>
        <w:rPr>
          <w:rFonts w:ascii="Arial" w:eastAsia="MS Mincho" w:hAnsi="Arial" w:cs="Arial"/>
          <w:sz w:val="22"/>
          <w:szCs w:val="22"/>
          <w:lang w:val="en-US"/>
        </w:rPr>
      </w:pPr>
      <w:r w:rsidRPr="000E4477">
        <w:rPr>
          <w:rFonts w:ascii="Arial" w:eastAsia="MS Mincho" w:hAnsi="Arial" w:cs="Arial"/>
          <w:sz w:val="22"/>
          <w:szCs w:val="22"/>
          <w:lang w:val="en-US"/>
        </w:rPr>
        <w:t>This paragraph has been revised. See also comments of reviewer #3.</w:t>
      </w:r>
    </w:p>
    <w:p w14:paraId="4A32CA56" w14:textId="77777777" w:rsidR="00767932" w:rsidRPr="000E4477" w:rsidRDefault="00767932" w:rsidP="006B7F13">
      <w:pPr>
        <w:widowControl w:val="0"/>
        <w:autoSpaceDE w:val="0"/>
        <w:autoSpaceDN w:val="0"/>
        <w:adjustRightInd w:val="0"/>
        <w:rPr>
          <w:rFonts w:ascii="Arial" w:eastAsia="MS Mincho" w:hAnsi="Arial" w:cs="Arial"/>
          <w:sz w:val="22"/>
          <w:szCs w:val="22"/>
          <w:lang w:val="en-US"/>
        </w:rPr>
      </w:pPr>
    </w:p>
    <w:p w14:paraId="55E8EBFF" w14:textId="628F7D17" w:rsidR="00FB14A9" w:rsidRPr="000E4477" w:rsidRDefault="009105C7"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626908B2" w14:textId="116B214B" w:rsidR="006B7F13"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-Please describe the individual elements of the screenshot and how they are related in more detail in the legend for Figure 1.</w:t>
      </w:r>
    </w:p>
    <w:p w14:paraId="4511FFD2" w14:textId="77777777" w:rsidR="00DD46E3" w:rsidRPr="000E4477" w:rsidRDefault="00DD46E3" w:rsidP="006B7F13">
      <w:pPr>
        <w:widowControl w:val="0"/>
        <w:autoSpaceDE w:val="0"/>
        <w:autoSpaceDN w:val="0"/>
        <w:adjustRightInd w:val="0"/>
        <w:rPr>
          <w:rFonts w:ascii="Arial" w:hAnsi="Arial" w:cs="Arial"/>
          <w:sz w:val="22"/>
          <w:szCs w:val="22"/>
          <w:lang w:val="en-US"/>
        </w:rPr>
      </w:pPr>
    </w:p>
    <w:p w14:paraId="706DCE81" w14:textId="1989174B" w:rsidR="009105C7" w:rsidRPr="00767932" w:rsidRDefault="009105C7"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227F5F08" w14:textId="4A9ACF60" w:rsidR="009105C7" w:rsidRPr="000E4477" w:rsidRDefault="0071588F" w:rsidP="006B7F13">
      <w:pPr>
        <w:widowControl w:val="0"/>
        <w:autoSpaceDE w:val="0"/>
        <w:autoSpaceDN w:val="0"/>
        <w:adjustRightInd w:val="0"/>
        <w:rPr>
          <w:rFonts w:ascii="Arial" w:hAnsi="Arial" w:cs="Arial"/>
          <w:sz w:val="22"/>
          <w:szCs w:val="22"/>
          <w:lang w:val="en-US"/>
        </w:rPr>
      </w:pPr>
      <w:r>
        <w:rPr>
          <w:rFonts w:ascii="Arial" w:hAnsi="Arial" w:cs="Arial"/>
          <w:sz w:val="22"/>
          <w:szCs w:val="22"/>
          <w:lang w:val="en-US"/>
        </w:rPr>
        <w:t>The figure</w:t>
      </w:r>
      <w:r w:rsidR="00965849">
        <w:rPr>
          <w:rFonts w:ascii="Arial" w:hAnsi="Arial" w:cs="Arial"/>
          <w:sz w:val="22"/>
          <w:szCs w:val="22"/>
          <w:lang w:val="en-US"/>
        </w:rPr>
        <w:t xml:space="preserve"> and figure</w:t>
      </w:r>
      <w:r>
        <w:rPr>
          <w:rFonts w:ascii="Arial" w:hAnsi="Arial" w:cs="Arial"/>
          <w:sz w:val="22"/>
          <w:szCs w:val="22"/>
          <w:lang w:val="en-US"/>
        </w:rPr>
        <w:t xml:space="preserve"> legend </w:t>
      </w:r>
      <w:r w:rsidR="00965849">
        <w:rPr>
          <w:rFonts w:ascii="Arial" w:hAnsi="Arial" w:cs="Arial"/>
          <w:sz w:val="22"/>
          <w:szCs w:val="22"/>
          <w:lang w:val="en-US"/>
        </w:rPr>
        <w:t>are revised.</w:t>
      </w:r>
    </w:p>
    <w:p w14:paraId="4C09794D" w14:textId="77777777" w:rsidR="009105C7" w:rsidRPr="000E4477" w:rsidRDefault="009105C7" w:rsidP="006B7F13">
      <w:pPr>
        <w:widowControl w:val="0"/>
        <w:autoSpaceDE w:val="0"/>
        <w:autoSpaceDN w:val="0"/>
        <w:adjustRightInd w:val="0"/>
        <w:rPr>
          <w:rFonts w:ascii="Arial" w:hAnsi="Arial" w:cs="Arial"/>
          <w:sz w:val="22"/>
          <w:szCs w:val="22"/>
          <w:lang w:val="en-US"/>
        </w:rPr>
      </w:pPr>
    </w:p>
    <w:p w14:paraId="5E8FE23F" w14:textId="48632D5B" w:rsidR="00DD46E3" w:rsidRPr="000E4477" w:rsidRDefault="009105C7"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727F6D9A" w14:textId="77777777" w:rsidR="006B7F13"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 xml:space="preserve">•If your figures and tables are original and not published previously, please ignore this comment. For figures and tables that have been published before, please include phrases such as “Re-print with permission from (reference#)” or “Modified </w:t>
      </w:r>
      <w:proofErr w:type="gramStart"/>
      <w:r w:rsidRPr="000E4477">
        <w:rPr>
          <w:rFonts w:ascii="Arial" w:hAnsi="Arial" w:cs="Arial"/>
          <w:sz w:val="22"/>
          <w:szCs w:val="22"/>
          <w:lang w:val="en-US"/>
        </w:rPr>
        <w:t>from..</w:t>
      </w:r>
      <w:proofErr w:type="gramEnd"/>
      <w:r w:rsidRPr="000E4477">
        <w:rPr>
          <w:rFonts w:ascii="Arial" w:hAnsi="Arial" w:cs="Arial"/>
          <w:sz w:val="22"/>
          <w:szCs w:val="22"/>
          <w:lang w:val="en-US"/>
        </w:rPr>
        <w:t xml:space="preserve">” etc. And please send a copy of the re-print permission for </w:t>
      </w:r>
      <w:proofErr w:type="spellStart"/>
      <w:r w:rsidRPr="000E4477">
        <w:rPr>
          <w:rFonts w:ascii="Arial" w:hAnsi="Arial" w:cs="Arial"/>
          <w:sz w:val="22"/>
          <w:szCs w:val="22"/>
          <w:lang w:val="en-US"/>
        </w:rPr>
        <w:t>JoVE’s</w:t>
      </w:r>
      <w:proofErr w:type="spellEnd"/>
      <w:r w:rsidRPr="000E4477">
        <w:rPr>
          <w:rFonts w:ascii="Arial" w:hAnsi="Arial" w:cs="Arial"/>
          <w:sz w:val="22"/>
          <w:szCs w:val="22"/>
          <w:lang w:val="en-US"/>
        </w:rPr>
        <w:t xml:space="preserve"> record keeping purposes.                                                     </w:t>
      </w:r>
    </w:p>
    <w:p w14:paraId="1D9C9E17" w14:textId="77777777" w:rsidR="006B7F13" w:rsidRPr="000E4477" w:rsidRDefault="006B7F13" w:rsidP="006B7F13">
      <w:pPr>
        <w:widowControl w:val="0"/>
        <w:autoSpaceDE w:val="0"/>
        <w:autoSpaceDN w:val="0"/>
        <w:adjustRightInd w:val="0"/>
        <w:rPr>
          <w:rFonts w:ascii="Arial" w:hAnsi="Arial" w:cs="Arial"/>
          <w:sz w:val="22"/>
          <w:szCs w:val="22"/>
          <w:lang w:val="en-US"/>
        </w:rPr>
      </w:pPr>
    </w:p>
    <w:p w14:paraId="016BF2FF" w14:textId="77777777" w:rsidR="009105C7" w:rsidRPr="000E4477" w:rsidRDefault="009105C7" w:rsidP="009105C7">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02145854" w14:textId="367A79F0" w:rsidR="009105C7" w:rsidRPr="000E4477" w:rsidRDefault="009105C7"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The are no original figures from any other publication.</w:t>
      </w:r>
      <w:r w:rsidR="00A3735A">
        <w:rPr>
          <w:rFonts w:ascii="Arial" w:hAnsi="Arial" w:cs="Arial"/>
          <w:sz w:val="22"/>
          <w:szCs w:val="22"/>
          <w:lang w:val="en-US"/>
        </w:rPr>
        <w:t xml:space="preserve"> However, the exact gating strategy is based on </w:t>
      </w:r>
      <w:proofErr w:type="spellStart"/>
      <w:r w:rsidR="00A3735A">
        <w:rPr>
          <w:rFonts w:ascii="Arial" w:hAnsi="Arial" w:cs="Arial"/>
          <w:sz w:val="22"/>
          <w:szCs w:val="22"/>
          <w:lang w:val="en-US"/>
        </w:rPr>
        <w:t>Wabnitz</w:t>
      </w:r>
      <w:proofErr w:type="spellEnd"/>
      <w:r w:rsidR="00A3735A">
        <w:rPr>
          <w:rFonts w:ascii="Arial" w:hAnsi="Arial" w:cs="Arial"/>
          <w:sz w:val="22"/>
          <w:szCs w:val="22"/>
          <w:lang w:val="en-US"/>
        </w:rPr>
        <w:t xml:space="preserve"> et al. 2015 (</w:t>
      </w:r>
      <w:r w:rsidR="00A3735A" w:rsidRPr="00CB2060">
        <w:rPr>
          <w:noProof/>
        </w:rPr>
        <w:t>doi:10.1016/j.jim.2015.03.003</w:t>
      </w:r>
      <w:r w:rsidR="00A3735A">
        <w:rPr>
          <w:noProof/>
        </w:rPr>
        <w:t>). Please indicate if a re-print permission is needed.</w:t>
      </w:r>
    </w:p>
    <w:p w14:paraId="618D3660" w14:textId="77777777" w:rsidR="009105C7" w:rsidRPr="000E4477" w:rsidRDefault="009105C7" w:rsidP="006B7F13">
      <w:pPr>
        <w:widowControl w:val="0"/>
        <w:autoSpaceDE w:val="0"/>
        <w:autoSpaceDN w:val="0"/>
        <w:adjustRightInd w:val="0"/>
        <w:rPr>
          <w:rFonts w:ascii="Arial" w:hAnsi="Arial" w:cs="Arial"/>
          <w:sz w:val="22"/>
          <w:szCs w:val="22"/>
          <w:lang w:val="en-US"/>
        </w:rPr>
      </w:pPr>
    </w:p>
    <w:p w14:paraId="0D46AB12" w14:textId="68172A04" w:rsidR="002C7900" w:rsidRPr="000E4477" w:rsidRDefault="002C7900" w:rsidP="006B7F13">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Editors comment</w:t>
      </w:r>
    </w:p>
    <w:p w14:paraId="1C6996A0" w14:textId="77777777" w:rsidR="006B7F13"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w:t>
      </w:r>
      <w:proofErr w:type="spellStart"/>
      <w:r w:rsidRPr="000E4477">
        <w:rPr>
          <w:rFonts w:ascii="Arial" w:hAnsi="Arial" w:cs="Arial"/>
          <w:sz w:val="22"/>
          <w:szCs w:val="22"/>
          <w:lang w:val="en-US"/>
        </w:rPr>
        <w:t>JoVE</w:t>
      </w:r>
      <w:proofErr w:type="spellEnd"/>
      <w:r w:rsidRPr="000E4477">
        <w:rPr>
          <w:rFonts w:ascii="Arial" w:hAnsi="Arial" w:cs="Arial"/>
          <w:sz w:val="22"/>
          <w:szCs w:val="22"/>
          <w:lang w:val="en-US"/>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72F51E67" w14:textId="77777777" w:rsidR="002C7900" w:rsidRPr="000E4477" w:rsidRDefault="002C7900" w:rsidP="002C7900">
      <w:pPr>
        <w:widowControl w:val="0"/>
        <w:autoSpaceDE w:val="0"/>
        <w:autoSpaceDN w:val="0"/>
        <w:adjustRightInd w:val="0"/>
        <w:rPr>
          <w:rFonts w:ascii="Arial" w:hAnsi="Arial" w:cs="Arial"/>
          <w:b/>
          <w:i/>
          <w:sz w:val="22"/>
          <w:szCs w:val="22"/>
          <w:lang w:val="en-US"/>
        </w:rPr>
      </w:pPr>
    </w:p>
    <w:p w14:paraId="1DB990CF" w14:textId="77777777" w:rsidR="002C7900" w:rsidRPr="000E4477" w:rsidRDefault="002C7900" w:rsidP="002C7900">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409C4104" w14:textId="45770A00" w:rsidR="002C7900" w:rsidRPr="000E4477" w:rsidRDefault="002C7900" w:rsidP="006B7F13">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The DOIs are now provided.</w:t>
      </w:r>
    </w:p>
    <w:p w14:paraId="4F5B855F" w14:textId="77777777" w:rsidR="002C7900" w:rsidRPr="000E4477" w:rsidRDefault="002C7900" w:rsidP="006B7F13">
      <w:pPr>
        <w:widowControl w:val="0"/>
        <w:autoSpaceDE w:val="0"/>
        <w:autoSpaceDN w:val="0"/>
        <w:adjustRightInd w:val="0"/>
        <w:rPr>
          <w:rFonts w:ascii="Arial" w:hAnsi="Arial" w:cs="Arial"/>
          <w:sz w:val="22"/>
          <w:szCs w:val="22"/>
          <w:lang w:val="en-US"/>
        </w:rPr>
      </w:pPr>
    </w:p>
    <w:p w14:paraId="05185F7D" w14:textId="77777777" w:rsidR="002C7900" w:rsidRPr="000E4477" w:rsidRDefault="002C7900" w:rsidP="006B7F13">
      <w:pPr>
        <w:widowControl w:val="0"/>
        <w:autoSpaceDE w:val="0"/>
        <w:autoSpaceDN w:val="0"/>
        <w:adjustRightInd w:val="0"/>
        <w:rPr>
          <w:rFonts w:ascii="Arial" w:hAnsi="Arial" w:cs="Arial"/>
          <w:sz w:val="22"/>
          <w:szCs w:val="22"/>
          <w:lang w:val="en-US"/>
        </w:rPr>
      </w:pPr>
    </w:p>
    <w:p w14:paraId="5116B628" w14:textId="77777777" w:rsidR="006B7F13" w:rsidRPr="000E4477" w:rsidRDefault="006B7F13" w:rsidP="006B7F13">
      <w:pPr>
        <w:widowControl w:val="0"/>
        <w:autoSpaceDE w:val="0"/>
        <w:autoSpaceDN w:val="0"/>
        <w:adjustRightInd w:val="0"/>
        <w:rPr>
          <w:rFonts w:ascii="Arial" w:hAnsi="Arial" w:cs="Arial"/>
          <w:sz w:val="22"/>
          <w:szCs w:val="22"/>
          <w:lang w:val="en-US"/>
        </w:rPr>
      </w:pPr>
      <w:r w:rsidRPr="000E4477">
        <w:rPr>
          <w:rFonts w:ascii="Arial" w:hAnsi="Arial" w:cs="Arial"/>
          <w:b/>
          <w:bCs/>
          <w:sz w:val="22"/>
          <w:szCs w:val="22"/>
          <w:lang w:val="en-US"/>
        </w:rPr>
        <w:t>Reviewers' comments:</w:t>
      </w:r>
    </w:p>
    <w:p w14:paraId="02C769C9" w14:textId="77777777" w:rsidR="002C7900" w:rsidRPr="000E4477" w:rsidRDefault="006B7F13" w:rsidP="006B7F13">
      <w:pPr>
        <w:rPr>
          <w:rFonts w:ascii="Arial" w:eastAsia="MS Mincho" w:hAnsi="Arial" w:cs="Arial"/>
          <w:sz w:val="22"/>
          <w:szCs w:val="22"/>
          <w:lang w:val="en-US"/>
        </w:rPr>
      </w:pPr>
      <w:r w:rsidRPr="000E4477">
        <w:rPr>
          <w:rFonts w:ascii="Arial" w:hAnsi="Arial" w:cs="Arial"/>
          <w:b/>
          <w:bCs/>
          <w:sz w:val="22"/>
          <w:szCs w:val="22"/>
          <w:lang w:val="en-US"/>
        </w:rPr>
        <w:t>Reviewer #1:</w:t>
      </w:r>
      <w:r w:rsidRPr="000E4477">
        <w:rPr>
          <w:rFonts w:ascii="MS Mincho" w:eastAsia="MS Mincho" w:hAnsi="MS Mincho" w:cs="MS Mincho"/>
          <w:sz w:val="22"/>
          <w:szCs w:val="22"/>
          <w:lang w:val="en-US"/>
        </w:rPr>
        <w:t> </w:t>
      </w:r>
    </w:p>
    <w:p w14:paraId="1301D40A" w14:textId="77777777" w:rsidR="002C7900"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Manuscript Summary:</w:t>
      </w:r>
      <w:r w:rsidRPr="000E4477">
        <w:rPr>
          <w:rFonts w:ascii="MS Mincho" w:eastAsia="MS Mincho" w:hAnsi="MS Mincho" w:cs="MS Mincho"/>
          <w:sz w:val="22"/>
          <w:szCs w:val="22"/>
          <w:lang w:val="en-US"/>
        </w:rPr>
        <w:t> </w:t>
      </w:r>
    </w:p>
    <w:p w14:paraId="47252ADB" w14:textId="0F7144A6" w:rsidR="002C7900"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 xml:space="preserve">The article describes a fast method to </w:t>
      </w:r>
      <w:r w:rsidR="00F029A7" w:rsidRPr="000E4477">
        <w:rPr>
          <w:rFonts w:ascii="Arial" w:hAnsi="Arial" w:cs="Arial"/>
          <w:sz w:val="22"/>
          <w:szCs w:val="22"/>
          <w:lang w:val="en-US"/>
        </w:rPr>
        <w:t>analyze</w:t>
      </w:r>
      <w:r w:rsidRPr="000E4477">
        <w:rPr>
          <w:rFonts w:ascii="Arial" w:hAnsi="Arial" w:cs="Arial"/>
          <w:sz w:val="22"/>
          <w:szCs w:val="22"/>
          <w:lang w:val="en-US"/>
        </w:rPr>
        <w:t xml:space="preserve"> the immune synapse directly ex vivo with limited amount of blood.</w:t>
      </w:r>
      <w:r w:rsidRPr="000E4477">
        <w:rPr>
          <w:rFonts w:ascii="MS Mincho" w:eastAsia="MS Mincho" w:hAnsi="MS Mincho" w:cs="MS Mincho"/>
          <w:sz w:val="22"/>
          <w:szCs w:val="22"/>
          <w:lang w:val="en-US"/>
        </w:rPr>
        <w:t>  </w:t>
      </w:r>
    </w:p>
    <w:p w14:paraId="65816580" w14:textId="77777777" w:rsidR="002C7900" w:rsidRPr="000E4477" w:rsidRDefault="002C7900" w:rsidP="006B7F13">
      <w:pPr>
        <w:rPr>
          <w:rFonts w:ascii="Arial" w:eastAsia="MS Mincho" w:hAnsi="Arial" w:cs="Arial"/>
          <w:sz w:val="22"/>
          <w:szCs w:val="22"/>
          <w:lang w:val="en-US"/>
        </w:rPr>
      </w:pPr>
    </w:p>
    <w:p w14:paraId="7C6BA297" w14:textId="77E9F5A3" w:rsidR="002C7900"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Major Concerns:</w:t>
      </w:r>
      <w:r w:rsidRPr="000E4477">
        <w:rPr>
          <w:rFonts w:ascii="MS Mincho" w:eastAsia="MS Mincho" w:hAnsi="MS Mincho" w:cs="MS Mincho"/>
          <w:sz w:val="22"/>
          <w:szCs w:val="22"/>
          <w:lang w:val="en-US"/>
        </w:rPr>
        <w:t> </w:t>
      </w:r>
      <w:r w:rsidRPr="000E4477">
        <w:rPr>
          <w:rFonts w:ascii="Arial" w:hAnsi="Arial" w:cs="Arial"/>
          <w:sz w:val="22"/>
          <w:szCs w:val="22"/>
          <w:lang w:val="en-US"/>
        </w:rPr>
        <w:t>None.</w:t>
      </w:r>
      <w:r w:rsidRPr="000E4477">
        <w:rPr>
          <w:rFonts w:ascii="MS Mincho" w:eastAsia="MS Mincho" w:hAnsi="MS Mincho" w:cs="MS Mincho"/>
          <w:sz w:val="22"/>
          <w:szCs w:val="22"/>
          <w:lang w:val="en-US"/>
        </w:rPr>
        <w:t>  </w:t>
      </w:r>
    </w:p>
    <w:p w14:paraId="469B1944" w14:textId="77777777" w:rsidR="002C7900" w:rsidRPr="000E4477" w:rsidRDefault="002C7900" w:rsidP="006B7F13">
      <w:pPr>
        <w:rPr>
          <w:rFonts w:ascii="Arial" w:eastAsia="MS Mincho" w:hAnsi="Arial" w:cs="Arial"/>
          <w:sz w:val="22"/>
          <w:szCs w:val="22"/>
          <w:lang w:val="en-US"/>
        </w:rPr>
      </w:pPr>
    </w:p>
    <w:p w14:paraId="2E328187" w14:textId="77777777" w:rsidR="002C7900"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Minor Concerns:</w:t>
      </w:r>
      <w:r w:rsidRPr="000E4477">
        <w:rPr>
          <w:rFonts w:ascii="MS Mincho" w:eastAsia="MS Mincho" w:hAnsi="MS Mincho" w:cs="MS Mincho"/>
          <w:sz w:val="22"/>
          <w:szCs w:val="22"/>
          <w:lang w:val="en-US"/>
        </w:rPr>
        <w:t> </w:t>
      </w:r>
    </w:p>
    <w:p w14:paraId="28A2AFBB" w14:textId="77777777" w:rsidR="002C7900" w:rsidRPr="000E4477" w:rsidRDefault="002C7900" w:rsidP="006B7F13">
      <w:pPr>
        <w:rPr>
          <w:rFonts w:ascii="Arial" w:eastAsia="MS Mincho" w:hAnsi="Arial" w:cs="Arial"/>
          <w:sz w:val="22"/>
          <w:szCs w:val="22"/>
          <w:lang w:val="en-US"/>
        </w:rPr>
      </w:pPr>
    </w:p>
    <w:p w14:paraId="1A181520" w14:textId="69939F51" w:rsidR="002C7900" w:rsidRPr="000E4477" w:rsidRDefault="002C7900" w:rsidP="002C7900">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7A270BAB" w14:textId="629FD45C" w:rsidR="002C7900"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The protocol 1 does only describe the lysis of the erythrocytes, but not the purification of the CD3+ T cells by MACS as mentioned in the Table for Materials/Equipment.</w:t>
      </w:r>
      <w:r w:rsidRPr="000E4477">
        <w:rPr>
          <w:rFonts w:ascii="MS Mincho" w:eastAsia="MS Mincho" w:hAnsi="MS Mincho" w:cs="MS Mincho"/>
          <w:sz w:val="22"/>
          <w:szCs w:val="22"/>
          <w:lang w:val="en-US"/>
        </w:rPr>
        <w:t> </w:t>
      </w:r>
    </w:p>
    <w:p w14:paraId="20CB3164" w14:textId="77777777" w:rsidR="002C7900" w:rsidRPr="000E4477" w:rsidRDefault="002C7900" w:rsidP="006B7F13">
      <w:pPr>
        <w:rPr>
          <w:rFonts w:ascii="Arial" w:eastAsia="MS Mincho" w:hAnsi="Arial" w:cs="Arial"/>
          <w:sz w:val="22"/>
          <w:szCs w:val="22"/>
          <w:lang w:val="en-US"/>
        </w:rPr>
      </w:pPr>
    </w:p>
    <w:p w14:paraId="7D4C5A50" w14:textId="77777777" w:rsidR="002C7900" w:rsidRPr="000E4477" w:rsidRDefault="002C7900" w:rsidP="002C7900">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2C09569C" w14:textId="2F8237EE" w:rsidR="002C7900" w:rsidRPr="000E4477" w:rsidRDefault="002C7900" w:rsidP="006B7F13">
      <w:pPr>
        <w:rPr>
          <w:rFonts w:ascii="Arial" w:eastAsia="MS Mincho" w:hAnsi="Arial" w:cs="Arial"/>
          <w:sz w:val="22"/>
          <w:szCs w:val="22"/>
          <w:lang w:val="en-US"/>
        </w:rPr>
      </w:pPr>
      <w:r w:rsidRPr="000E4477">
        <w:rPr>
          <w:rFonts w:ascii="Arial" w:eastAsia="MS Mincho" w:hAnsi="Arial" w:cs="Arial"/>
          <w:sz w:val="22"/>
          <w:szCs w:val="22"/>
          <w:lang w:val="en-US"/>
        </w:rPr>
        <w:t>All experiments were performed with pan-leukocytes, without purificati</w:t>
      </w:r>
      <w:r w:rsidR="00A3735A">
        <w:rPr>
          <w:rFonts w:ascii="Arial" w:eastAsia="MS Mincho" w:hAnsi="Arial" w:cs="Arial"/>
          <w:sz w:val="22"/>
          <w:szCs w:val="22"/>
          <w:lang w:val="en-US"/>
        </w:rPr>
        <w:t>on of CD3+ T-cells. Information</w:t>
      </w:r>
      <w:r w:rsidRPr="000E4477">
        <w:rPr>
          <w:rFonts w:ascii="Arial" w:eastAsia="MS Mincho" w:hAnsi="Arial" w:cs="Arial"/>
          <w:sz w:val="22"/>
          <w:szCs w:val="22"/>
          <w:lang w:val="en-US"/>
        </w:rPr>
        <w:t xml:space="preserve"> about MACS reagents and </w:t>
      </w:r>
      <w:r w:rsidRPr="000E4477">
        <w:rPr>
          <w:rFonts w:ascii="Arial" w:hAnsi="Arial" w:cs="Arial"/>
          <w:sz w:val="22"/>
          <w:szCs w:val="22"/>
          <w:lang w:val="en-US"/>
        </w:rPr>
        <w:t xml:space="preserve">equipment are now removed. </w:t>
      </w:r>
    </w:p>
    <w:p w14:paraId="75319F61" w14:textId="77777777" w:rsidR="002C7900" w:rsidRPr="000E4477" w:rsidRDefault="002C7900" w:rsidP="006B7F13">
      <w:pPr>
        <w:rPr>
          <w:rFonts w:ascii="Arial" w:eastAsia="MS Mincho" w:hAnsi="Arial" w:cs="Arial"/>
          <w:sz w:val="22"/>
          <w:szCs w:val="22"/>
          <w:lang w:val="en-US"/>
        </w:rPr>
      </w:pPr>
    </w:p>
    <w:p w14:paraId="556E57BC" w14:textId="015BDD2B" w:rsidR="002C7900" w:rsidRPr="000E4477" w:rsidRDefault="002C7900" w:rsidP="002C7900">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301FBFEF" w14:textId="241DAD34" w:rsidR="002C7900"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 xml:space="preserve">Moreover, the concentrations and distributers of </w:t>
      </w:r>
      <w:proofErr w:type="spellStart"/>
      <w:r w:rsidRPr="000E4477">
        <w:rPr>
          <w:rFonts w:ascii="Arial" w:hAnsi="Arial" w:cs="Arial"/>
          <w:sz w:val="22"/>
          <w:szCs w:val="22"/>
          <w:lang w:val="en-US"/>
        </w:rPr>
        <w:t>Phalloidin</w:t>
      </w:r>
      <w:proofErr w:type="spellEnd"/>
      <w:r w:rsidRPr="000E4477">
        <w:rPr>
          <w:rFonts w:ascii="Arial" w:hAnsi="Arial" w:cs="Arial"/>
          <w:sz w:val="22"/>
          <w:szCs w:val="22"/>
          <w:lang w:val="en-US"/>
        </w:rPr>
        <w:t>, anti-CD3 Ab and DAPI are missing.</w:t>
      </w:r>
      <w:r w:rsidRPr="000E4477">
        <w:rPr>
          <w:rFonts w:ascii="MS Mincho" w:eastAsia="MS Mincho" w:hAnsi="MS Mincho" w:cs="MS Mincho"/>
          <w:sz w:val="22"/>
          <w:szCs w:val="22"/>
          <w:lang w:val="en-US"/>
        </w:rPr>
        <w:t> </w:t>
      </w:r>
      <w:r w:rsidRPr="000E4477">
        <w:rPr>
          <w:rFonts w:ascii="Arial" w:hAnsi="Arial" w:cs="Arial"/>
          <w:sz w:val="22"/>
          <w:szCs w:val="22"/>
          <w:lang w:val="en-US"/>
        </w:rPr>
        <w:t xml:space="preserve">Please add </w:t>
      </w:r>
      <w:r w:rsidR="00A3735A" w:rsidRPr="000E4477">
        <w:rPr>
          <w:rFonts w:ascii="Arial" w:hAnsi="Arial" w:cs="Arial"/>
          <w:sz w:val="22"/>
          <w:szCs w:val="22"/>
          <w:lang w:val="en-US"/>
        </w:rPr>
        <w:t>this information</w:t>
      </w:r>
      <w:r w:rsidRPr="000E4477">
        <w:rPr>
          <w:rFonts w:ascii="Arial" w:hAnsi="Arial" w:cs="Arial"/>
          <w:sz w:val="22"/>
          <w:szCs w:val="22"/>
          <w:lang w:val="en-US"/>
        </w:rPr>
        <w:t>.</w:t>
      </w:r>
      <w:r w:rsidRPr="000E4477">
        <w:rPr>
          <w:rFonts w:ascii="MS Mincho" w:eastAsia="MS Mincho" w:hAnsi="MS Mincho" w:cs="MS Mincho"/>
          <w:sz w:val="22"/>
          <w:szCs w:val="22"/>
          <w:lang w:val="en-US"/>
        </w:rPr>
        <w:t>  </w:t>
      </w:r>
    </w:p>
    <w:p w14:paraId="2B1A8E22" w14:textId="77777777" w:rsidR="002C7900" w:rsidRPr="000E4477" w:rsidRDefault="002C7900" w:rsidP="002C7900">
      <w:pPr>
        <w:widowControl w:val="0"/>
        <w:autoSpaceDE w:val="0"/>
        <w:autoSpaceDN w:val="0"/>
        <w:adjustRightInd w:val="0"/>
        <w:rPr>
          <w:rFonts w:ascii="Arial" w:hAnsi="Arial" w:cs="Arial"/>
          <w:b/>
          <w:i/>
          <w:sz w:val="22"/>
          <w:szCs w:val="22"/>
          <w:lang w:val="en-US"/>
        </w:rPr>
      </w:pPr>
    </w:p>
    <w:p w14:paraId="048E59B9" w14:textId="77777777" w:rsidR="002C7900" w:rsidRPr="000E4477" w:rsidRDefault="002C7900" w:rsidP="002C7900">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DAFB38F" w14:textId="6A749C4F" w:rsidR="002C7900" w:rsidRPr="000E4477" w:rsidRDefault="002C7900" w:rsidP="005A628F">
      <w:pPr>
        <w:widowControl w:val="0"/>
        <w:autoSpaceDE w:val="0"/>
        <w:autoSpaceDN w:val="0"/>
        <w:adjustRightInd w:val="0"/>
        <w:rPr>
          <w:rFonts w:ascii="Arial" w:hAnsi="Arial" w:cs="Arial"/>
          <w:sz w:val="22"/>
          <w:szCs w:val="22"/>
          <w:lang w:val="en-US"/>
        </w:rPr>
      </w:pPr>
      <w:r w:rsidRPr="000E4477">
        <w:rPr>
          <w:rFonts w:ascii="Arial" w:hAnsi="Arial" w:cs="Arial"/>
          <w:sz w:val="22"/>
          <w:szCs w:val="22"/>
          <w:lang w:val="en-US"/>
        </w:rPr>
        <w:t xml:space="preserve">We now included that details in the material list. Moreover, </w:t>
      </w:r>
      <w:r w:rsidR="005A628F" w:rsidRPr="000E4477">
        <w:rPr>
          <w:rFonts w:ascii="Arial" w:hAnsi="Arial" w:cs="Arial"/>
          <w:sz w:val="22"/>
          <w:szCs w:val="22"/>
          <w:lang w:val="en-US"/>
        </w:rPr>
        <w:t>a description of distributors and</w:t>
      </w:r>
      <w:r w:rsidR="005A628F" w:rsidRPr="000E4477">
        <w:rPr>
          <w:rFonts w:ascii="Arial" w:hAnsi="Arial" w:cs="Arial"/>
          <w:b/>
          <w:i/>
          <w:sz w:val="22"/>
          <w:szCs w:val="22"/>
          <w:lang w:val="en-US"/>
        </w:rPr>
        <w:t xml:space="preserve"> </w:t>
      </w:r>
      <w:r w:rsidR="005A628F" w:rsidRPr="000E4477">
        <w:rPr>
          <w:rFonts w:ascii="Arial" w:hAnsi="Arial" w:cs="Arial"/>
          <w:sz w:val="22"/>
          <w:szCs w:val="22"/>
          <w:lang w:val="en-US"/>
        </w:rPr>
        <w:t xml:space="preserve">concentrations of </w:t>
      </w:r>
      <w:proofErr w:type="spellStart"/>
      <w:r w:rsidR="005A628F" w:rsidRPr="000E4477">
        <w:rPr>
          <w:rFonts w:ascii="Arial" w:hAnsi="Arial" w:cs="Arial"/>
          <w:sz w:val="22"/>
          <w:szCs w:val="22"/>
          <w:lang w:val="en-US"/>
        </w:rPr>
        <w:t>Phalloidin</w:t>
      </w:r>
      <w:proofErr w:type="spellEnd"/>
      <w:r w:rsidR="005A628F" w:rsidRPr="000E4477">
        <w:rPr>
          <w:rFonts w:ascii="Arial" w:hAnsi="Arial" w:cs="Arial"/>
          <w:sz w:val="22"/>
          <w:szCs w:val="22"/>
          <w:lang w:val="en-US"/>
        </w:rPr>
        <w:t>, CD3 and DAPI are provided</w:t>
      </w:r>
      <w:r w:rsidRPr="000E4477">
        <w:rPr>
          <w:rFonts w:ascii="Arial" w:hAnsi="Arial" w:cs="Arial"/>
          <w:sz w:val="22"/>
          <w:szCs w:val="22"/>
          <w:lang w:val="en-US"/>
        </w:rPr>
        <w:t xml:space="preserve"> in </w:t>
      </w:r>
      <w:r w:rsidR="005A628F" w:rsidRPr="000E4477">
        <w:rPr>
          <w:rFonts w:ascii="Arial" w:hAnsi="Arial" w:cs="Arial"/>
          <w:sz w:val="22"/>
          <w:szCs w:val="22"/>
          <w:lang w:val="en-US"/>
        </w:rPr>
        <w:t>the protocol section 3.3</w:t>
      </w:r>
      <w:r w:rsidR="000D51E2">
        <w:rPr>
          <w:rFonts w:ascii="Arial" w:hAnsi="Arial" w:cs="Arial"/>
          <w:sz w:val="22"/>
          <w:szCs w:val="22"/>
          <w:lang w:val="en-US"/>
        </w:rPr>
        <w:t xml:space="preserve"> and the materials template</w:t>
      </w:r>
      <w:r w:rsidR="005A628F" w:rsidRPr="000E4477">
        <w:rPr>
          <w:rFonts w:ascii="Arial" w:hAnsi="Arial" w:cs="Arial"/>
          <w:sz w:val="22"/>
          <w:szCs w:val="22"/>
          <w:lang w:val="en-US"/>
        </w:rPr>
        <w:t>.</w:t>
      </w:r>
    </w:p>
    <w:p w14:paraId="34CB6679" w14:textId="77777777" w:rsidR="002C7900" w:rsidRPr="000E4477" w:rsidRDefault="002C7900" w:rsidP="006B7F13">
      <w:pPr>
        <w:rPr>
          <w:rFonts w:ascii="Arial" w:eastAsia="MS Mincho" w:hAnsi="Arial" w:cs="Arial"/>
          <w:sz w:val="22"/>
          <w:szCs w:val="22"/>
          <w:lang w:val="en-US"/>
        </w:rPr>
      </w:pPr>
    </w:p>
    <w:p w14:paraId="08886426" w14:textId="77777777" w:rsidR="002C7900"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Additional Comments to Authors:</w:t>
      </w:r>
      <w:r w:rsidRPr="000E4477">
        <w:rPr>
          <w:rFonts w:ascii="MS Mincho" w:eastAsia="MS Mincho" w:hAnsi="MS Mincho" w:cs="MS Mincho"/>
          <w:sz w:val="22"/>
          <w:szCs w:val="22"/>
          <w:lang w:val="en-US"/>
        </w:rPr>
        <w:t> </w:t>
      </w:r>
      <w:r w:rsidRPr="000E4477">
        <w:rPr>
          <w:rFonts w:ascii="Arial" w:hAnsi="Arial" w:cs="Arial"/>
          <w:sz w:val="22"/>
          <w:szCs w:val="22"/>
          <w:lang w:val="en-US"/>
        </w:rPr>
        <w:t>N/A</w:t>
      </w:r>
      <w:r w:rsidRPr="000E4477">
        <w:rPr>
          <w:rFonts w:ascii="MS Mincho" w:eastAsia="MS Mincho" w:hAnsi="MS Mincho" w:cs="MS Mincho"/>
          <w:sz w:val="22"/>
          <w:szCs w:val="22"/>
          <w:lang w:val="en-US"/>
        </w:rPr>
        <w:t>   </w:t>
      </w:r>
    </w:p>
    <w:p w14:paraId="2A1F6E51" w14:textId="77777777" w:rsidR="002C7900" w:rsidRPr="000E4477" w:rsidRDefault="002C7900" w:rsidP="006B7F13">
      <w:pPr>
        <w:rPr>
          <w:rFonts w:ascii="Arial" w:eastAsia="MS Mincho" w:hAnsi="Arial" w:cs="Arial"/>
          <w:sz w:val="22"/>
          <w:szCs w:val="22"/>
          <w:lang w:val="en-US"/>
        </w:rPr>
      </w:pPr>
    </w:p>
    <w:p w14:paraId="085DC13B" w14:textId="77777777" w:rsidR="005A628F" w:rsidRPr="000E4477" w:rsidRDefault="006B7F13" w:rsidP="006B7F13">
      <w:pPr>
        <w:rPr>
          <w:rFonts w:ascii="Arial" w:eastAsia="MS Mincho" w:hAnsi="Arial" w:cs="Arial"/>
          <w:sz w:val="22"/>
          <w:szCs w:val="22"/>
          <w:lang w:val="en-US"/>
        </w:rPr>
      </w:pPr>
      <w:r w:rsidRPr="000E4477">
        <w:rPr>
          <w:rFonts w:ascii="Arial" w:hAnsi="Arial" w:cs="Arial"/>
          <w:b/>
          <w:bCs/>
          <w:sz w:val="22"/>
          <w:szCs w:val="22"/>
          <w:lang w:val="en-US"/>
        </w:rPr>
        <w:t>Reviewer #2:</w:t>
      </w:r>
      <w:r w:rsidRPr="000E4477">
        <w:rPr>
          <w:rFonts w:ascii="MS Mincho" w:eastAsia="MS Mincho" w:hAnsi="MS Mincho" w:cs="MS Mincho"/>
          <w:sz w:val="22"/>
          <w:szCs w:val="22"/>
          <w:lang w:val="en-US"/>
        </w:rPr>
        <w:t> </w:t>
      </w:r>
    </w:p>
    <w:p w14:paraId="6F6706FB" w14:textId="77777777" w:rsidR="005A628F"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Manuscript Summary:</w:t>
      </w:r>
      <w:r w:rsidRPr="000E4477">
        <w:rPr>
          <w:rFonts w:ascii="MS Mincho" w:eastAsia="MS Mincho" w:hAnsi="MS Mincho" w:cs="MS Mincho"/>
          <w:sz w:val="22"/>
          <w:szCs w:val="22"/>
          <w:lang w:val="en-US"/>
        </w:rPr>
        <w:t> </w:t>
      </w:r>
    </w:p>
    <w:p w14:paraId="01E1DDEC" w14:textId="77777777" w:rsidR="005A628F"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The authors describe in detail their method for using imaging flow cytometry to quantify f actin accumulation at the immunological synapse.</w:t>
      </w:r>
      <w:r w:rsidRPr="000E4477">
        <w:rPr>
          <w:rFonts w:ascii="MS Mincho" w:eastAsia="MS Mincho" w:hAnsi="MS Mincho" w:cs="MS Mincho"/>
          <w:sz w:val="22"/>
          <w:szCs w:val="22"/>
          <w:lang w:val="en-US"/>
        </w:rPr>
        <w:t>  </w:t>
      </w:r>
    </w:p>
    <w:p w14:paraId="3ACA4437" w14:textId="77777777" w:rsidR="005A628F" w:rsidRPr="000E4477" w:rsidRDefault="005A628F" w:rsidP="006B7F13">
      <w:pPr>
        <w:rPr>
          <w:rFonts w:ascii="Arial" w:eastAsia="MS Mincho" w:hAnsi="Arial" w:cs="Arial"/>
          <w:sz w:val="22"/>
          <w:szCs w:val="22"/>
          <w:lang w:val="en-US"/>
        </w:rPr>
      </w:pPr>
    </w:p>
    <w:p w14:paraId="7CA7CBD1" w14:textId="77777777" w:rsidR="005A628F"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Major Concerns:</w:t>
      </w:r>
      <w:r w:rsidRPr="000E4477">
        <w:rPr>
          <w:rFonts w:ascii="MS Mincho" w:eastAsia="MS Mincho" w:hAnsi="MS Mincho" w:cs="MS Mincho"/>
          <w:sz w:val="22"/>
          <w:szCs w:val="22"/>
          <w:lang w:val="en-US"/>
        </w:rPr>
        <w:t> </w:t>
      </w:r>
    </w:p>
    <w:p w14:paraId="42BB9EE8" w14:textId="77777777" w:rsidR="005A628F"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I have no major concerns.</w:t>
      </w:r>
      <w:r w:rsidRPr="000E4477">
        <w:rPr>
          <w:rFonts w:ascii="MS Mincho" w:eastAsia="MS Mincho" w:hAnsi="MS Mincho" w:cs="MS Mincho"/>
          <w:sz w:val="22"/>
          <w:szCs w:val="22"/>
          <w:lang w:val="en-US"/>
        </w:rPr>
        <w:t>  </w:t>
      </w:r>
    </w:p>
    <w:p w14:paraId="582006EC" w14:textId="77777777" w:rsidR="005A628F" w:rsidRPr="000E4477" w:rsidRDefault="005A628F" w:rsidP="006B7F13">
      <w:pPr>
        <w:rPr>
          <w:rFonts w:ascii="Arial" w:eastAsia="MS Mincho" w:hAnsi="Arial" w:cs="Arial"/>
          <w:sz w:val="22"/>
          <w:szCs w:val="22"/>
          <w:lang w:val="en-US"/>
        </w:rPr>
      </w:pPr>
    </w:p>
    <w:p w14:paraId="5FB67ED3" w14:textId="77777777" w:rsidR="005A628F"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Minor Concerns:</w:t>
      </w:r>
      <w:r w:rsidRPr="000E4477">
        <w:rPr>
          <w:rFonts w:ascii="MS Mincho" w:eastAsia="MS Mincho" w:hAnsi="MS Mincho" w:cs="MS Mincho"/>
          <w:sz w:val="22"/>
          <w:szCs w:val="22"/>
          <w:lang w:val="en-US"/>
        </w:rPr>
        <w:t> </w:t>
      </w:r>
    </w:p>
    <w:p w14:paraId="7B5AE725" w14:textId="77777777" w:rsidR="007A0A92" w:rsidRPr="000E4477" w:rsidRDefault="007A0A92" w:rsidP="007A0A92">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2DE50941" w14:textId="77777777" w:rsidR="005A628F"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1) The authors could strengthen the work by highlighting that others have done this using ex vivo APC rather than loaded cell lines (</w:t>
      </w:r>
      <w:proofErr w:type="spellStart"/>
      <w:r w:rsidRPr="000E4477">
        <w:rPr>
          <w:rFonts w:ascii="Arial" w:hAnsi="Arial" w:cs="Arial"/>
          <w:sz w:val="22"/>
          <w:szCs w:val="22"/>
          <w:lang w:val="en-US"/>
        </w:rPr>
        <w:t>eg</w:t>
      </w:r>
      <w:proofErr w:type="spellEnd"/>
      <w:r w:rsidRPr="000E4477">
        <w:rPr>
          <w:rFonts w:ascii="Arial" w:hAnsi="Arial" w:cs="Arial"/>
          <w:sz w:val="22"/>
          <w:szCs w:val="22"/>
          <w:lang w:val="en-US"/>
        </w:rPr>
        <w:t xml:space="preserve"> Markey et al, already referenced in the manuscript), thus broadening the applicability to assessing APC function rather than simply T cell response capacity (as is the case in the experiments the way they are performed here using a loaded cell line as the APC). Experiments of this type can now be done on a range of instruments, and while the cell preparation may be the same the specific work flow, instrument settings </w:t>
      </w:r>
      <w:proofErr w:type="spellStart"/>
      <w:r w:rsidRPr="000E4477">
        <w:rPr>
          <w:rFonts w:ascii="Arial" w:hAnsi="Arial" w:cs="Arial"/>
          <w:sz w:val="22"/>
          <w:szCs w:val="22"/>
          <w:lang w:val="en-US"/>
        </w:rPr>
        <w:t>etc</w:t>
      </w:r>
      <w:proofErr w:type="spellEnd"/>
      <w:r w:rsidRPr="000E4477">
        <w:rPr>
          <w:rFonts w:ascii="Arial" w:hAnsi="Arial" w:cs="Arial"/>
          <w:sz w:val="22"/>
          <w:szCs w:val="22"/>
          <w:lang w:val="en-US"/>
        </w:rPr>
        <w:t xml:space="preserve"> will not apply, and addressing this would help the work have broader applicability.</w:t>
      </w:r>
      <w:r w:rsidRPr="000E4477">
        <w:rPr>
          <w:rFonts w:ascii="MS Mincho" w:eastAsia="MS Mincho" w:hAnsi="MS Mincho" w:cs="MS Mincho"/>
          <w:sz w:val="22"/>
          <w:szCs w:val="22"/>
          <w:lang w:val="en-US"/>
        </w:rPr>
        <w:t> </w:t>
      </w:r>
    </w:p>
    <w:p w14:paraId="24B49A20" w14:textId="77777777" w:rsidR="005A628F" w:rsidRPr="000E4477" w:rsidRDefault="005A628F" w:rsidP="006B7F13">
      <w:pPr>
        <w:rPr>
          <w:rFonts w:ascii="Arial" w:eastAsia="MS Mincho" w:hAnsi="Arial" w:cs="Arial"/>
          <w:sz w:val="22"/>
          <w:szCs w:val="22"/>
          <w:lang w:val="en-US"/>
        </w:rPr>
      </w:pPr>
    </w:p>
    <w:p w14:paraId="3338A52D" w14:textId="77777777" w:rsidR="007A0A92" w:rsidRPr="000E4477" w:rsidRDefault="007A0A92" w:rsidP="007A0A92">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9626DCD" w14:textId="5712171B" w:rsidR="007A0A92" w:rsidRPr="000E4477" w:rsidRDefault="00E33826" w:rsidP="00E33826">
      <w:pPr>
        <w:widowControl w:val="0"/>
        <w:autoSpaceDE w:val="0"/>
        <w:autoSpaceDN w:val="0"/>
        <w:adjustRightInd w:val="0"/>
        <w:jc w:val="both"/>
        <w:rPr>
          <w:rFonts w:ascii="Arial" w:hAnsi="Arial" w:cs="Arial"/>
          <w:sz w:val="22"/>
          <w:szCs w:val="22"/>
          <w:lang w:val="en-US"/>
        </w:rPr>
      </w:pPr>
      <w:r w:rsidRPr="000E4477">
        <w:rPr>
          <w:rFonts w:ascii="Arial" w:hAnsi="Arial" w:cs="Arial"/>
          <w:sz w:val="22"/>
          <w:szCs w:val="22"/>
          <w:lang w:val="en-US"/>
        </w:rPr>
        <w:t xml:space="preserve">We agree with the reviewer that a broader description of potential applications of the workflow would strengthen the manuscript. </w:t>
      </w:r>
      <w:r w:rsidR="002334FE" w:rsidRPr="000E4477">
        <w:rPr>
          <w:rFonts w:ascii="Arial" w:hAnsi="Arial" w:cs="Arial"/>
          <w:sz w:val="22"/>
          <w:szCs w:val="22"/>
          <w:lang w:val="en-US"/>
        </w:rPr>
        <w:t xml:space="preserve">We </w:t>
      </w:r>
      <w:r w:rsidRPr="000E4477">
        <w:rPr>
          <w:rFonts w:ascii="Arial" w:hAnsi="Arial" w:cs="Arial"/>
          <w:sz w:val="22"/>
          <w:szCs w:val="22"/>
          <w:lang w:val="en-US"/>
        </w:rPr>
        <w:t xml:space="preserve">revised the first paragraph of the discussion and included </w:t>
      </w:r>
      <w:r w:rsidR="00A3735A">
        <w:rPr>
          <w:rFonts w:ascii="Arial" w:hAnsi="Arial" w:cs="Arial"/>
          <w:sz w:val="22"/>
          <w:szCs w:val="22"/>
          <w:lang w:val="en-US"/>
        </w:rPr>
        <w:t>this</w:t>
      </w:r>
      <w:r w:rsidRPr="000E4477">
        <w:rPr>
          <w:rFonts w:ascii="Arial" w:hAnsi="Arial" w:cs="Arial"/>
          <w:sz w:val="22"/>
          <w:szCs w:val="22"/>
          <w:lang w:val="en-US"/>
        </w:rPr>
        <w:t xml:space="preserve"> information. </w:t>
      </w:r>
    </w:p>
    <w:p w14:paraId="2A1E82F0" w14:textId="77777777" w:rsidR="002334FE" w:rsidRPr="000E4477" w:rsidRDefault="002334FE" w:rsidP="007A0A92">
      <w:pPr>
        <w:widowControl w:val="0"/>
        <w:autoSpaceDE w:val="0"/>
        <w:autoSpaceDN w:val="0"/>
        <w:adjustRightInd w:val="0"/>
        <w:rPr>
          <w:rFonts w:ascii="Arial" w:hAnsi="Arial" w:cs="Arial"/>
          <w:b/>
          <w:i/>
          <w:sz w:val="22"/>
          <w:szCs w:val="22"/>
          <w:lang w:val="en-US"/>
        </w:rPr>
      </w:pPr>
    </w:p>
    <w:p w14:paraId="001B38F4" w14:textId="40E2E6CA" w:rsidR="007A0A92" w:rsidRPr="000E4477" w:rsidRDefault="007A0A92" w:rsidP="007A0A92">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3F897B24" w14:textId="77777777" w:rsidR="005A628F"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 xml:space="preserve">2) The method is clearly written for use with the </w:t>
      </w:r>
      <w:proofErr w:type="spellStart"/>
      <w:r w:rsidRPr="000E4477">
        <w:rPr>
          <w:rFonts w:ascii="Arial" w:hAnsi="Arial" w:cs="Arial"/>
          <w:sz w:val="22"/>
          <w:szCs w:val="22"/>
          <w:lang w:val="en-US"/>
        </w:rPr>
        <w:t>Amnis</w:t>
      </w:r>
      <w:proofErr w:type="spellEnd"/>
      <w:r w:rsidRPr="000E4477">
        <w:rPr>
          <w:rFonts w:ascii="Arial" w:hAnsi="Arial" w:cs="Arial"/>
          <w:sz w:val="22"/>
          <w:szCs w:val="22"/>
          <w:lang w:val="en-US"/>
        </w:rPr>
        <w:t xml:space="preserve">/Millipore </w:t>
      </w:r>
      <w:proofErr w:type="spellStart"/>
      <w:r w:rsidRPr="000E4477">
        <w:rPr>
          <w:rFonts w:ascii="Arial" w:hAnsi="Arial" w:cs="Arial"/>
          <w:sz w:val="22"/>
          <w:szCs w:val="22"/>
          <w:lang w:val="en-US"/>
        </w:rPr>
        <w:t>Imagestream</w:t>
      </w:r>
      <w:proofErr w:type="spellEnd"/>
      <w:r w:rsidRPr="000E4477">
        <w:rPr>
          <w:rFonts w:ascii="Arial" w:hAnsi="Arial" w:cs="Arial"/>
          <w:sz w:val="22"/>
          <w:szCs w:val="22"/>
          <w:lang w:val="en-US"/>
        </w:rPr>
        <w:t xml:space="preserve"> instrument and IDEAS software, but nowhere do the authors state this clearly (it is mentioned as an aside to a point re: acquisition speed in the discussion).</w:t>
      </w:r>
      <w:r w:rsidRPr="000E4477">
        <w:rPr>
          <w:rFonts w:ascii="MS Mincho" w:eastAsia="MS Mincho" w:hAnsi="MS Mincho" w:cs="MS Mincho"/>
          <w:sz w:val="22"/>
          <w:szCs w:val="22"/>
          <w:lang w:val="en-US"/>
        </w:rPr>
        <w:t>  </w:t>
      </w:r>
    </w:p>
    <w:p w14:paraId="4E7FF9A3" w14:textId="77777777" w:rsidR="005A628F" w:rsidRPr="000E4477" w:rsidRDefault="005A628F" w:rsidP="006B7F13">
      <w:pPr>
        <w:rPr>
          <w:rFonts w:ascii="Arial" w:eastAsia="MS Mincho" w:hAnsi="Arial" w:cs="Arial"/>
          <w:sz w:val="22"/>
          <w:szCs w:val="22"/>
          <w:lang w:val="en-US"/>
        </w:rPr>
      </w:pPr>
    </w:p>
    <w:p w14:paraId="5834CA0C" w14:textId="77777777" w:rsidR="007A0A92" w:rsidRPr="000E4477" w:rsidRDefault="007A0A92" w:rsidP="007A0A92">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6F70DF56" w14:textId="169D6DED" w:rsidR="007A0A92" w:rsidRPr="000E4477" w:rsidRDefault="00E33826" w:rsidP="006B7F13">
      <w:pPr>
        <w:rPr>
          <w:rFonts w:ascii="Arial" w:eastAsia="MS Mincho" w:hAnsi="Arial" w:cs="Arial"/>
          <w:sz w:val="22"/>
          <w:szCs w:val="22"/>
          <w:lang w:val="en-US"/>
        </w:rPr>
      </w:pPr>
      <w:r w:rsidRPr="000E4477">
        <w:rPr>
          <w:rFonts w:ascii="Arial" w:eastAsia="MS Mincho" w:hAnsi="Arial" w:cs="Arial"/>
          <w:sz w:val="22"/>
          <w:szCs w:val="22"/>
          <w:lang w:val="en-US"/>
        </w:rPr>
        <w:t>The instrument and software are now clearly described in the first paragraph of chapter 4</w:t>
      </w:r>
      <w:r w:rsidR="000D51E2">
        <w:rPr>
          <w:rFonts w:ascii="Arial" w:eastAsia="MS Mincho" w:hAnsi="Arial" w:cs="Arial"/>
          <w:sz w:val="22"/>
          <w:szCs w:val="22"/>
          <w:lang w:val="en-US"/>
        </w:rPr>
        <w:t xml:space="preserve"> and the material template</w:t>
      </w:r>
      <w:bookmarkStart w:id="0" w:name="_GoBack"/>
      <w:bookmarkEnd w:id="0"/>
      <w:r w:rsidRPr="000E4477">
        <w:rPr>
          <w:rFonts w:ascii="Arial" w:eastAsia="MS Mincho" w:hAnsi="Arial" w:cs="Arial"/>
          <w:sz w:val="22"/>
          <w:szCs w:val="22"/>
          <w:lang w:val="en-US"/>
        </w:rPr>
        <w:t>.</w:t>
      </w:r>
    </w:p>
    <w:p w14:paraId="412E1E4B" w14:textId="77777777" w:rsidR="00E33826" w:rsidRPr="000E4477" w:rsidRDefault="00E33826" w:rsidP="006B7F13">
      <w:pPr>
        <w:rPr>
          <w:rFonts w:ascii="Arial" w:eastAsia="MS Mincho" w:hAnsi="Arial" w:cs="Arial"/>
          <w:sz w:val="22"/>
          <w:szCs w:val="22"/>
          <w:lang w:val="en-US"/>
        </w:rPr>
      </w:pPr>
    </w:p>
    <w:p w14:paraId="77663971" w14:textId="1845F2CA" w:rsidR="005A628F"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Additional Comments to Authors:</w:t>
      </w:r>
      <w:r w:rsidRPr="000E4477">
        <w:rPr>
          <w:rFonts w:ascii="MS Mincho" w:eastAsia="MS Mincho" w:hAnsi="MS Mincho" w:cs="MS Mincho"/>
          <w:sz w:val="22"/>
          <w:szCs w:val="22"/>
          <w:lang w:val="en-US"/>
        </w:rPr>
        <w:t> </w:t>
      </w:r>
      <w:r w:rsidRPr="000E4477">
        <w:rPr>
          <w:rFonts w:ascii="Arial" w:hAnsi="Arial" w:cs="Arial"/>
          <w:sz w:val="22"/>
          <w:szCs w:val="22"/>
          <w:lang w:val="en-US"/>
        </w:rPr>
        <w:t>N/A</w:t>
      </w:r>
      <w:r w:rsidRPr="000E4477">
        <w:rPr>
          <w:rFonts w:ascii="MS Mincho" w:eastAsia="MS Mincho" w:hAnsi="MS Mincho" w:cs="MS Mincho"/>
          <w:sz w:val="22"/>
          <w:szCs w:val="22"/>
          <w:lang w:val="en-US"/>
        </w:rPr>
        <w:t>   </w:t>
      </w:r>
    </w:p>
    <w:p w14:paraId="380EE146" w14:textId="77777777" w:rsidR="005A628F" w:rsidRPr="000E4477" w:rsidRDefault="005A628F" w:rsidP="006B7F13">
      <w:pPr>
        <w:rPr>
          <w:rFonts w:ascii="Arial" w:hAnsi="Arial" w:cs="Arial"/>
          <w:b/>
          <w:bCs/>
          <w:sz w:val="22"/>
          <w:szCs w:val="22"/>
          <w:lang w:val="en-US"/>
        </w:rPr>
      </w:pPr>
    </w:p>
    <w:p w14:paraId="1E98BC48" w14:textId="77777777" w:rsidR="005A628F" w:rsidRPr="000E4477" w:rsidRDefault="006B7F13" w:rsidP="006B7F13">
      <w:pPr>
        <w:rPr>
          <w:rFonts w:ascii="Arial" w:eastAsia="MS Mincho" w:hAnsi="Arial" w:cs="Arial"/>
          <w:sz w:val="22"/>
          <w:szCs w:val="22"/>
          <w:lang w:val="en-US"/>
        </w:rPr>
      </w:pPr>
      <w:r w:rsidRPr="000E4477">
        <w:rPr>
          <w:rFonts w:ascii="Arial" w:hAnsi="Arial" w:cs="Arial"/>
          <w:b/>
          <w:bCs/>
          <w:sz w:val="22"/>
          <w:szCs w:val="22"/>
          <w:lang w:val="en-US"/>
        </w:rPr>
        <w:t>Reviewer #3:</w:t>
      </w:r>
      <w:r w:rsidRPr="000E4477">
        <w:rPr>
          <w:rFonts w:ascii="MS Mincho" w:eastAsia="MS Mincho" w:hAnsi="MS Mincho" w:cs="MS Mincho"/>
          <w:sz w:val="22"/>
          <w:szCs w:val="22"/>
          <w:lang w:val="en-US"/>
        </w:rPr>
        <w:t> </w:t>
      </w:r>
    </w:p>
    <w:p w14:paraId="7DDBC789" w14:textId="77777777" w:rsidR="005A628F" w:rsidRPr="000E4477" w:rsidRDefault="006B7F13" w:rsidP="006B7F13">
      <w:pPr>
        <w:rPr>
          <w:rFonts w:ascii="Arial" w:eastAsia="MS Mincho" w:hAnsi="Arial" w:cs="Arial"/>
          <w:sz w:val="22"/>
          <w:szCs w:val="22"/>
          <w:lang w:val="en-US"/>
        </w:rPr>
      </w:pPr>
      <w:r w:rsidRPr="000E4477">
        <w:rPr>
          <w:rFonts w:ascii="Arial" w:hAnsi="Arial" w:cs="Arial"/>
          <w:i/>
          <w:iCs/>
          <w:sz w:val="22"/>
          <w:szCs w:val="22"/>
          <w:lang w:val="en-US"/>
        </w:rPr>
        <w:t>Manuscript Summary:</w:t>
      </w:r>
      <w:r w:rsidRPr="000E4477">
        <w:rPr>
          <w:rFonts w:ascii="MS Mincho" w:eastAsia="MS Mincho" w:hAnsi="MS Mincho" w:cs="MS Mincho"/>
          <w:sz w:val="22"/>
          <w:szCs w:val="22"/>
          <w:lang w:val="en-US"/>
        </w:rPr>
        <w:t> </w:t>
      </w:r>
    </w:p>
    <w:p w14:paraId="2428C809" w14:textId="77777777" w:rsidR="00583FD9"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This study analyzes the immune synapsis (IS) by flow cytometry. It describes a method to identify cell conjugates with CD3 and F-actin at T-</w:t>
      </w:r>
      <w:proofErr w:type="spellStart"/>
      <w:r w:rsidRPr="000E4477">
        <w:rPr>
          <w:rFonts w:ascii="Arial" w:hAnsi="Arial" w:cs="Arial"/>
          <w:sz w:val="22"/>
          <w:szCs w:val="22"/>
          <w:lang w:val="en-US"/>
        </w:rPr>
        <w:t>Raji</w:t>
      </w:r>
      <w:proofErr w:type="spellEnd"/>
      <w:r w:rsidRPr="000E4477">
        <w:rPr>
          <w:rFonts w:ascii="Arial" w:hAnsi="Arial" w:cs="Arial"/>
          <w:sz w:val="22"/>
          <w:szCs w:val="22"/>
          <w:lang w:val="en-US"/>
        </w:rPr>
        <w:t xml:space="preserve"> cell junctions.</w:t>
      </w:r>
      <w:r w:rsidRPr="000E4477">
        <w:rPr>
          <w:rFonts w:ascii="MS Mincho" w:eastAsia="MS Mincho" w:hAnsi="MS Mincho" w:cs="MS Mincho"/>
          <w:sz w:val="22"/>
          <w:szCs w:val="22"/>
          <w:lang w:val="en-US"/>
        </w:rPr>
        <w:t>  </w:t>
      </w:r>
      <w:r w:rsidRPr="000E4477">
        <w:rPr>
          <w:rFonts w:ascii="Arial" w:hAnsi="Arial" w:cs="Arial"/>
          <w:sz w:val="22"/>
          <w:szCs w:val="22"/>
          <w:lang w:val="en-US"/>
        </w:rPr>
        <w:t>It is difficult to determine the validity of this methodology to quantify formation of IS, as well as to calculate the percentage of a given protein at the IS. The figures are poorly explained. I did not find this method useful to analyze IS formation.</w:t>
      </w:r>
      <w:r w:rsidRPr="000E4477">
        <w:rPr>
          <w:rFonts w:ascii="MS Mincho" w:eastAsia="MS Mincho" w:hAnsi="MS Mincho" w:cs="MS Mincho"/>
          <w:sz w:val="22"/>
          <w:szCs w:val="22"/>
          <w:lang w:val="en-US"/>
        </w:rPr>
        <w:t> </w:t>
      </w:r>
      <w:r w:rsidRPr="000E4477">
        <w:rPr>
          <w:rFonts w:ascii="Arial" w:hAnsi="Arial" w:cs="Arial"/>
          <w:sz w:val="22"/>
          <w:szCs w:val="22"/>
          <w:lang w:val="en-US"/>
        </w:rPr>
        <w:t xml:space="preserve">A useful procedure to study IS with T-cells and SEB-loaded </w:t>
      </w:r>
      <w:proofErr w:type="spellStart"/>
      <w:r w:rsidRPr="000E4477">
        <w:rPr>
          <w:rFonts w:ascii="Arial" w:hAnsi="Arial" w:cs="Arial"/>
          <w:sz w:val="22"/>
          <w:szCs w:val="22"/>
          <w:lang w:val="en-US"/>
        </w:rPr>
        <w:t>Raji</w:t>
      </w:r>
      <w:proofErr w:type="spellEnd"/>
      <w:r w:rsidRPr="000E4477">
        <w:rPr>
          <w:rFonts w:ascii="Arial" w:hAnsi="Arial" w:cs="Arial"/>
          <w:sz w:val="22"/>
          <w:szCs w:val="22"/>
          <w:lang w:val="en-US"/>
        </w:rPr>
        <w:t xml:space="preserve"> cells should provide two types of parameters:</w:t>
      </w:r>
      <w:r w:rsidRPr="000E4477">
        <w:rPr>
          <w:rFonts w:ascii="MS Mincho" w:eastAsia="MS Mincho" w:hAnsi="MS Mincho" w:cs="MS Mincho"/>
          <w:sz w:val="22"/>
          <w:szCs w:val="22"/>
          <w:lang w:val="en-US"/>
        </w:rPr>
        <w:t> </w:t>
      </w:r>
    </w:p>
    <w:p w14:paraId="4172FE9D" w14:textId="77777777" w:rsidR="00583FD9" w:rsidRPr="000E4477" w:rsidRDefault="00583FD9" w:rsidP="006B7F13">
      <w:pPr>
        <w:rPr>
          <w:rFonts w:ascii="Arial" w:eastAsia="MS Mincho" w:hAnsi="Arial" w:cs="Arial"/>
          <w:sz w:val="22"/>
          <w:szCs w:val="22"/>
          <w:lang w:val="en-US"/>
        </w:rPr>
      </w:pPr>
    </w:p>
    <w:p w14:paraId="02AD204F" w14:textId="77777777" w:rsidR="00583FD9" w:rsidRPr="000E4477" w:rsidRDefault="00583FD9" w:rsidP="00583FD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739E9DCE" w14:textId="77777777" w:rsidR="00583FD9"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 xml:space="preserve">1.- The percentage of cells forming IS in the presence and absence of SEB (negative control). It is important to quantify formation of conjugates with and without SEB, as well as the number of conjugates with CD3 at the T cell region that contact the </w:t>
      </w:r>
      <w:proofErr w:type="spellStart"/>
      <w:r w:rsidRPr="000E4477">
        <w:rPr>
          <w:rFonts w:ascii="Arial" w:hAnsi="Arial" w:cs="Arial"/>
          <w:sz w:val="22"/>
          <w:szCs w:val="22"/>
          <w:lang w:val="en-US"/>
        </w:rPr>
        <w:t>Raji</w:t>
      </w:r>
      <w:proofErr w:type="spellEnd"/>
      <w:r w:rsidRPr="000E4477">
        <w:rPr>
          <w:rFonts w:ascii="Arial" w:hAnsi="Arial" w:cs="Arial"/>
          <w:sz w:val="22"/>
          <w:szCs w:val="22"/>
          <w:lang w:val="en-US"/>
        </w:rPr>
        <w:t xml:space="preserve"> cells, which identifies IS formation.</w:t>
      </w:r>
      <w:r w:rsidRPr="000E4477">
        <w:rPr>
          <w:rFonts w:ascii="MS Mincho" w:eastAsia="MS Mincho" w:hAnsi="MS Mincho" w:cs="MS Mincho"/>
          <w:sz w:val="22"/>
          <w:szCs w:val="22"/>
          <w:lang w:val="en-US"/>
        </w:rPr>
        <w:t> </w:t>
      </w:r>
    </w:p>
    <w:p w14:paraId="0070E60F" w14:textId="77777777" w:rsidR="00583FD9" w:rsidRPr="000E4477" w:rsidRDefault="00583FD9" w:rsidP="006B7F13">
      <w:pPr>
        <w:rPr>
          <w:rFonts w:ascii="Arial" w:eastAsia="MS Mincho" w:hAnsi="Arial" w:cs="Arial"/>
          <w:sz w:val="22"/>
          <w:szCs w:val="22"/>
          <w:lang w:val="en-US"/>
        </w:rPr>
      </w:pPr>
    </w:p>
    <w:p w14:paraId="65006EE7" w14:textId="77777777" w:rsidR="00583FD9" w:rsidRPr="000E4477" w:rsidRDefault="00583FD9" w:rsidP="00583FD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723F49D0" w14:textId="6C0D5AB8" w:rsidR="00583FD9" w:rsidRPr="000E4477" w:rsidRDefault="00583FD9" w:rsidP="006B7F13">
      <w:pPr>
        <w:rPr>
          <w:rFonts w:ascii="Arial" w:eastAsia="MS Mincho" w:hAnsi="Arial" w:cs="Arial"/>
          <w:sz w:val="22"/>
          <w:szCs w:val="22"/>
          <w:lang w:val="en-US"/>
        </w:rPr>
      </w:pPr>
      <w:r w:rsidRPr="000E4477">
        <w:rPr>
          <w:rFonts w:ascii="Arial" w:eastAsia="MS Mincho" w:hAnsi="Arial" w:cs="Arial"/>
          <w:sz w:val="22"/>
          <w:szCs w:val="22"/>
          <w:lang w:val="en-US"/>
        </w:rPr>
        <w:t>A quantification of cells with a mature immune synapse is now included in Fig. 2</w:t>
      </w:r>
      <w:r w:rsidR="00A3735A">
        <w:rPr>
          <w:rFonts w:ascii="Arial" w:eastAsia="MS Mincho" w:hAnsi="Arial" w:cs="Arial"/>
          <w:sz w:val="22"/>
          <w:szCs w:val="22"/>
          <w:lang w:val="en-US"/>
        </w:rPr>
        <w:t>A</w:t>
      </w:r>
      <w:r w:rsidRPr="000E4477">
        <w:rPr>
          <w:rFonts w:ascii="Arial" w:eastAsia="MS Mincho" w:hAnsi="Arial" w:cs="Arial"/>
          <w:sz w:val="22"/>
          <w:szCs w:val="22"/>
          <w:lang w:val="en-US"/>
        </w:rPr>
        <w:t>.</w:t>
      </w:r>
    </w:p>
    <w:p w14:paraId="06367551" w14:textId="77777777" w:rsidR="00583FD9" w:rsidRPr="000E4477" w:rsidRDefault="00583FD9" w:rsidP="006B7F13">
      <w:pPr>
        <w:rPr>
          <w:rFonts w:ascii="Arial" w:eastAsia="MS Mincho" w:hAnsi="Arial" w:cs="Arial"/>
          <w:sz w:val="22"/>
          <w:szCs w:val="22"/>
          <w:lang w:val="en-US"/>
        </w:rPr>
      </w:pPr>
    </w:p>
    <w:p w14:paraId="55CEFA60" w14:textId="31D8A1DD" w:rsidR="00583FD9" w:rsidRPr="000E4477" w:rsidRDefault="00583FD9" w:rsidP="00583FD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5EC65D26" w14:textId="77777777" w:rsidR="00583FD9" w:rsidRPr="000E4477" w:rsidRDefault="006B7F13" w:rsidP="006B7F13">
      <w:pPr>
        <w:rPr>
          <w:rFonts w:ascii="Arial" w:hAnsi="Arial" w:cs="Arial"/>
          <w:sz w:val="22"/>
          <w:szCs w:val="22"/>
          <w:lang w:val="en-US"/>
        </w:rPr>
      </w:pPr>
      <w:r w:rsidRPr="000E4477">
        <w:rPr>
          <w:rFonts w:ascii="Arial" w:hAnsi="Arial" w:cs="Arial"/>
          <w:sz w:val="22"/>
          <w:szCs w:val="22"/>
          <w:lang w:val="en-US"/>
        </w:rPr>
        <w:t>2.- The percentage of a given protein (CD3, F-actin…) at the IS region. Many studies on IS formation study translocation of a protein to the IS. Therefore, it is necessary to quantify how much protein (CD3, F-actin….) accumulates at the T-</w:t>
      </w:r>
      <w:proofErr w:type="spellStart"/>
      <w:r w:rsidRPr="000E4477">
        <w:rPr>
          <w:rFonts w:ascii="Arial" w:hAnsi="Arial" w:cs="Arial"/>
          <w:sz w:val="22"/>
          <w:szCs w:val="22"/>
          <w:lang w:val="en-US"/>
        </w:rPr>
        <w:t>Raji</w:t>
      </w:r>
      <w:proofErr w:type="spellEnd"/>
      <w:r w:rsidRPr="000E4477">
        <w:rPr>
          <w:rFonts w:ascii="Arial" w:hAnsi="Arial" w:cs="Arial"/>
          <w:sz w:val="22"/>
          <w:szCs w:val="22"/>
          <w:lang w:val="en-US"/>
        </w:rPr>
        <w:t xml:space="preserve"> contact area. A method that determines the amount (%) of a protein at the IS in T cells would be relevant.</w:t>
      </w:r>
      <w:r w:rsidRPr="000E4477">
        <w:rPr>
          <w:rFonts w:ascii="MS Mincho" w:eastAsia="MS Mincho" w:hAnsi="MS Mincho" w:cs="MS Mincho"/>
          <w:sz w:val="22"/>
          <w:szCs w:val="22"/>
          <w:lang w:val="en-US"/>
        </w:rPr>
        <w:t>  </w:t>
      </w:r>
      <w:r w:rsidRPr="000E4477">
        <w:rPr>
          <w:rFonts w:ascii="Arial" w:hAnsi="Arial" w:cs="Arial"/>
          <w:sz w:val="22"/>
          <w:szCs w:val="22"/>
          <w:lang w:val="en-US"/>
        </w:rPr>
        <w:t xml:space="preserve">These parameters should be determined and presented in a revised manuscript, which must describe properly the results and the figures. </w:t>
      </w:r>
    </w:p>
    <w:p w14:paraId="3A1C7F4C" w14:textId="77777777" w:rsidR="00DD4B01" w:rsidRPr="000E4477" w:rsidRDefault="00DD4B01" w:rsidP="00583FD9">
      <w:pPr>
        <w:widowControl w:val="0"/>
        <w:autoSpaceDE w:val="0"/>
        <w:autoSpaceDN w:val="0"/>
        <w:adjustRightInd w:val="0"/>
        <w:rPr>
          <w:rFonts w:ascii="Arial" w:hAnsi="Arial" w:cs="Arial"/>
          <w:b/>
          <w:i/>
          <w:sz w:val="22"/>
          <w:szCs w:val="22"/>
          <w:lang w:val="en-US"/>
        </w:rPr>
      </w:pPr>
    </w:p>
    <w:p w14:paraId="6A532F12" w14:textId="77777777" w:rsidR="00583FD9" w:rsidRPr="000E4477" w:rsidRDefault="00583FD9" w:rsidP="00583FD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1441C6F1" w14:textId="017EC04E" w:rsidR="00583FD9" w:rsidRPr="000E4477" w:rsidRDefault="001A2989" w:rsidP="00583FD9">
      <w:pPr>
        <w:rPr>
          <w:rFonts w:ascii="Arial" w:eastAsia="MS Mincho" w:hAnsi="Arial" w:cs="Arial"/>
          <w:sz w:val="22"/>
          <w:szCs w:val="22"/>
          <w:lang w:val="en-US"/>
        </w:rPr>
      </w:pPr>
      <w:r>
        <w:rPr>
          <w:rFonts w:ascii="Arial" w:eastAsia="MS Mincho" w:hAnsi="Arial" w:cs="Arial"/>
          <w:sz w:val="22"/>
          <w:szCs w:val="22"/>
          <w:lang w:val="en-US"/>
        </w:rPr>
        <w:t>The authors are thankful for this suggestion. Quantification of the amount of protein at the immune synapse is exactly what the presented workflow was developed for. This point was not clearly enough stated in the manuscript. Thus, a</w:t>
      </w:r>
      <w:r w:rsidR="00583FD9" w:rsidRPr="000E4477">
        <w:rPr>
          <w:rFonts w:ascii="Arial" w:eastAsia="MS Mincho" w:hAnsi="Arial" w:cs="Arial"/>
          <w:sz w:val="22"/>
          <w:szCs w:val="22"/>
          <w:lang w:val="en-US"/>
        </w:rPr>
        <w:t xml:space="preserve"> quantification of CD3 and F-actin enrichment in the T-cell/APC interface is now included in Fig. 2</w:t>
      </w:r>
      <w:r w:rsidR="00A3735A">
        <w:rPr>
          <w:rFonts w:ascii="Arial" w:eastAsia="MS Mincho" w:hAnsi="Arial" w:cs="Arial"/>
          <w:sz w:val="22"/>
          <w:szCs w:val="22"/>
          <w:lang w:val="en-US"/>
        </w:rPr>
        <w:t xml:space="preserve"> B and C</w:t>
      </w:r>
      <w:r w:rsidR="00583FD9" w:rsidRPr="000E4477">
        <w:rPr>
          <w:rFonts w:ascii="Arial" w:eastAsia="MS Mincho" w:hAnsi="Arial" w:cs="Arial"/>
          <w:sz w:val="22"/>
          <w:szCs w:val="22"/>
          <w:lang w:val="en-US"/>
        </w:rPr>
        <w:t>.</w:t>
      </w:r>
    </w:p>
    <w:p w14:paraId="7122AD27" w14:textId="77777777" w:rsidR="00583FD9" w:rsidRPr="000E4477" w:rsidRDefault="00583FD9" w:rsidP="006B7F13">
      <w:pPr>
        <w:rPr>
          <w:rFonts w:ascii="Arial" w:hAnsi="Arial" w:cs="Arial"/>
          <w:sz w:val="22"/>
          <w:szCs w:val="22"/>
          <w:lang w:val="en-US"/>
        </w:rPr>
      </w:pPr>
    </w:p>
    <w:p w14:paraId="5A59AF6C" w14:textId="3224D263" w:rsidR="00583FD9" w:rsidRPr="000E4477" w:rsidRDefault="00583FD9" w:rsidP="00583FD9">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Reviewers comment</w:t>
      </w:r>
    </w:p>
    <w:p w14:paraId="7163A6B7" w14:textId="77777777" w:rsidR="00583FD9" w:rsidRPr="000E4477" w:rsidRDefault="006B7F13" w:rsidP="006B7F13">
      <w:pPr>
        <w:rPr>
          <w:rFonts w:ascii="Arial" w:eastAsia="MS Mincho" w:hAnsi="Arial" w:cs="Arial"/>
          <w:sz w:val="22"/>
          <w:szCs w:val="22"/>
          <w:lang w:val="en-US"/>
        </w:rPr>
      </w:pPr>
      <w:r w:rsidRPr="000E4477">
        <w:rPr>
          <w:rFonts w:ascii="Arial" w:hAnsi="Arial" w:cs="Arial"/>
          <w:sz w:val="22"/>
          <w:szCs w:val="22"/>
          <w:lang w:val="en-US"/>
        </w:rPr>
        <w:t>Perhaps the authors should consider the use of transfected T cells (</w:t>
      </w:r>
      <w:proofErr w:type="spellStart"/>
      <w:r w:rsidRPr="000E4477">
        <w:rPr>
          <w:rFonts w:ascii="Arial" w:hAnsi="Arial" w:cs="Arial"/>
          <w:sz w:val="22"/>
          <w:szCs w:val="22"/>
          <w:lang w:val="en-US"/>
        </w:rPr>
        <w:t>Jurkat</w:t>
      </w:r>
      <w:proofErr w:type="spellEnd"/>
      <w:r w:rsidRPr="000E4477">
        <w:rPr>
          <w:rFonts w:ascii="Arial" w:hAnsi="Arial" w:cs="Arial"/>
          <w:sz w:val="22"/>
          <w:szCs w:val="22"/>
          <w:lang w:val="en-US"/>
        </w:rPr>
        <w:t xml:space="preserve"> cell line).</w:t>
      </w:r>
      <w:r w:rsidRPr="000E4477">
        <w:rPr>
          <w:rFonts w:ascii="MS Mincho" w:eastAsia="MS Mincho" w:hAnsi="MS Mincho" w:cs="MS Mincho"/>
          <w:sz w:val="22"/>
          <w:szCs w:val="22"/>
          <w:lang w:val="en-US"/>
        </w:rPr>
        <w:t>  </w:t>
      </w:r>
    </w:p>
    <w:p w14:paraId="6BEBBA6B" w14:textId="77777777" w:rsidR="00583FD9" w:rsidRPr="000E4477" w:rsidRDefault="00583FD9" w:rsidP="006B7F13">
      <w:pPr>
        <w:rPr>
          <w:rFonts w:ascii="Arial" w:eastAsia="MS Mincho" w:hAnsi="Arial" w:cs="Arial"/>
          <w:sz w:val="22"/>
          <w:szCs w:val="22"/>
          <w:lang w:val="en-US"/>
        </w:rPr>
      </w:pPr>
    </w:p>
    <w:p w14:paraId="524CC2FF" w14:textId="77777777" w:rsidR="007D75F5" w:rsidRPr="000E4477" w:rsidRDefault="007D75F5" w:rsidP="007D75F5">
      <w:pPr>
        <w:widowControl w:val="0"/>
        <w:autoSpaceDE w:val="0"/>
        <w:autoSpaceDN w:val="0"/>
        <w:adjustRightInd w:val="0"/>
        <w:rPr>
          <w:rFonts w:ascii="Arial" w:hAnsi="Arial" w:cs="Arial"/>
          <w:b/>
          <w:i/>
          <w:sz w:val="22"/>
          <w:szCs w:val="22"/>
          <w:lang w:val="en-US"/>
        </w:rPr>
      </w:pPr>
      <w:r w:rsidRPr="000E4477">
        <w:rPr>
          <w:rFonts w:ascii="Arial" w:hAnsi="Arial" w:cs="Arial"/>
          <w:b/>
          <w:i/>
          <w:sz w:val="22"/>
          <w:szCs w:val="22"/>
          <w:lang w:val="en-US"/>
        </w:rPr>
        <w:t xml:space="preserve">Authors reply </w:t>
      </w:r>
    </w:p>
    <w:p w14:paraId="47DD16E9" w14:textId="55F0382B" w:rsidR="00583FD9" w:rsidRPr="000E4477" w:rsidRDefault="00583FD9" w:rsidP="007D75F5">
      <w:pPr>
        <w:jc w:val="both"/>
        <w:rPr>
          <w:rFonts w:ascii="Arial" w:eastAsia="MS Mincho" w:hAnsi="Arial" w:cs="Arial"/>
          <w:sz w:val="22"/>
          <w:szCs w:val="22"/>
          <w:lang w:val="en-US"/>
        </w:rPr>
      </w:pPr>
      <w:r w:rsidRPr="000E4477">
        <w:rPr>
          <w:rFonts w:ascii="Arial" w:eastAsia="MS Mincho" w:hAnsi="Arial" w:cs="Arial"/>
          <w:sz w:val="22"/>
          <w:szCs w:val="22"/>
          <w:lang w:val="en-US"/>
        </w:rPr>
        <w:t xml:space="preserve">One major strength of the here presented method is that the immune synapse </w:t>
      </w:r>
      <w:r w:rsidR="00401E69" w:rsidRPr="000E4477">
        <w:rPr>
          <w:rFonts w:ascii="Arial" w:eastAsia="MS Mincho" w:hAnsi="Arial" w:cs="Arial"/>
          <w:sz w:val="22"/>
          <w:szCs w:val="22"/>
          <w:lang w:val="en-US"/>
        </w:rPr>
        <w:t xml:space="preserve">can be analyzed between APCs and primary human T-cells without purification of T-cells, but rather using pan-leukocytes. Thus, </w:t>
      </w:r>
      <w:proofErr w:type="spellStart"/>
      <w:r w:rsidR="00401E69" w:rsidRPr="000E4477">
        <w:rPr>
          <w:rFonts w:ascii="Arial" w:eastAsia="MS Mincho" w:hAnsi="Arial" w:cs="Arial"/>
          <w:sz w:val="22"/>
          <w:szCs w:val="22"/>
          <w:lang w:val="en-US"/>
        </w:rPr>
        <w:t>Jurkat</w:t>
      </w:r>
      <w:proofErr w:type="spellEnd"/>
      <w:r w:rsidR="00401E69" w:rsidRPr="000E4477">
        <w:rPr>
          <w:rFonts w:ascii="Arial" w:eastAsia="MS Mincho" w:hAnsi="Arial" w:cs="Arial"/>
          <w:sz w:val="22"/>
          <w:szCs w:val="22"/>
          <w:lang w:val="en-US"/>
        </w:rPr>
        <w:t xml:space="preserve"> cells would be out of the scope of the here presented workflow. </w:t>
      </w:r>
    </w:p>
    <w:p w14:paraId="4D5B9681" w14:textId="77777777" w:rsidR="00583FD9" w:rsidRPr="000E4477" w:rsidRDefault="00583FD9" w:rsidP="006B7F13">
      <w:pPr>
        <w:rPr>
          <w:rFonts w:ascii="Arial" w:eastAsia="MS Mincho" w:hAnsi="Arial" w:cs="Arial"/>
          <w:sz w:val="22"/>
          <w:szCs w:val="22"/>
          <w:lang w:val="en-US"/>
        </w:rPr>
      </w:pPr>
    </w:p>
    <w:p w14:paraId="6F570FB2" w14:textId="16FFBC69" w:rsidR="00E42071" w:rsidRPr="000E4477" w:rsidRDefault="006B7F13" w:rsidP="006B7F13">
      <w:pPr>
        <w:rPr>
          <w:rFonts w:ascii="Arial" w:hAnsi="Arial" w:cs="Arial"/>
          <w:lang w:val="en-US"/>
        </w:rPr>
      </w:pPr>
      <w:r w:rsidRPr="000E4477">
        <w:rPr>
          <w:rFonts w:ascii="Arial" w:hAnsi="Arial" w:cs="Arial"/>
          <w:i/>
          <w:iCs/>
          <w:sz w:val="22"/>
          <w:szCs w:val="22"/>
          <w:lang w:val="en-US"/>
        </w:rPr>
        <w:t>Major Concerns:</w:t>
      </w:r>
      <w:r w:rsidRPr="000E4477">
        <w:rPr>
          <w:rFonts w:ascii="MS Mincho" w:eastAsia="MS Mincho" w:hAnsi="MS Mincho" w:cs="MS Mincho"/>
          <w:sz w:val="22"/>
          <w:szCs w:val="22"/>
          <w:lang w:val="en-US"/>
        </w:rPr>
        <w:t> </w:t>
      </w:r>
      <w:r w:rsidRPr="000E4477">
        <w:rPr>
          <w:rFonts w:ascii="Arial" w:hAnsi="Arial" w:cs="Arial"/>
          <w:sz w:val="22"/>
          <w:szCs w:val="22"/>
          <w:lang w:val="en-US"/>
        </w:rPr>
        <w:t>N/A</w:t>
      </w:r>
      <w:r w:rsidRPr="000E4477">
        <w:rPr>
          <w:rFonts w:ascii="MS Mincho" w:eastAsia="MS Mincho" w:hAnsi="MS Mincho" w:cs="MS Mincho"/>
          <w:sz w:val="22"/>
          <w:szCs w:val="22"/>
          <w:lang w:val="en-US"/>
        </w:rPr>
        <w:t>  </w:t>
      </w:r>
      <w:r w:rsidRPr="000E4477">
        <w:rPr>
          <w:rFonts w:ascii="Arial" w:hAnsi="Arial" w:cs="Arial"/>
          <w:i/>
          <w:iCs/>
          <w:sz w:val="22"/>
          <w:szCs w:val="22"/>
          <w:lang w:val="en-US"/>
        </w:rPr>
        <w:t>Minor Concerns:</w:t>
      </w:r>
      <w:r w:rsidRPr="000E4477">
        <w:rPr>
          <w:rFonts w:ascii="MS Mincho" w:eastAsia="MS Mincho" w:hAnsi="MS Mincho" w:cs="MS Mincho"/>
          <w:sz w:val="22"/>
          <w:szCs w:val="22"/>
          <w:lang w:val="en-US"/>
        </w:rPr>
        <w:t> </w:t>
      </w:r>
      <w:r w:rsidRPr="000E4477">
        <w:rPr>
          <w:rFonts w:ascii="Arial" w:hAnsi="Arial" w:cs="Arial"/>
          <w:sz w:val="22"/>
          <w:szCs w:val="22"/>
          <w:lang w:val="en-US"/>
        </w:rPr>
        <w:t>N/A</w:t>
      </w:r>
      <w:r w:rsidRPr="000E4477">
        <w:rPr>
          <w:rFonts w:ascii="MS Mincho" w:eastAsia="MS Mincho" w:hAnsi="MS Mincho" w:cs="MS Mincho"/>
          <w:sz w:val="22"/>
          <w:szCs w:val="22"/>
          <w:lang w:val="en-US"/>
        </w:rPr>
        <w:t>  </w:t>
      </w:r>
      <w:r w:rsidRPr="000E4477">
        <w:rPr>
          <w:rFonts w:ascii="Arial" w:hAnsi="Arial" w:cs="Arial"/>
          <w:i/>
          <w:iCs/>
          <w:sz w:val="22"/>
          <w:szCs w:val="22"/>
          <w:lang w:val="en-US"/>
        </w:rPr>
        <w:t>Additional Comments to Authors:</w:t>
      </w:r>
      <w:r w:rsidRPr="000E4477">
        <w:rPr>
          <w:rFonts w:ascii="MS Mincho" w:eastAsia="MS Mincho" w:hAnsi="MS Mincho" w:cs="MS Mincho"/>
          <w:sz w:val="22"/>
          <w:szCs w:val="22"/>
          <w:lang w:val="en-US"/>
        </w:rPr>
        <w:t> </w:t>
      </w:r>
      <w:r w:rsidRPr="000E4477">
        <w:rPr>
          <w:rFonts w:ascii="Arial" w:hAnsi="Arial" w:cs="Arial"/>
          <w:sz w:val="22"/>
          <w:szCs w:val="22"/>
          <w:lang w:val="en-US"/>
        </w:rPr>
        <w:t>N/A</w:t>
      </w:r>
    </w:p>
    <w:sectPr w:rsidR="00E42071" w:rsidRPr="000E4477" w:rsidSect="00836EA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13"/>
    <w:rsid w:val="000C0820"/>
    <w:rsid w:val="000D51E2"/>
    <w:rsid w:val="000E4477"/>
    <w:rsid w:val="00133461"/>
    <w:rsid w:val="001A2989"/>
    <w:rsid w:val="002334FE"/>
    <w:rsid w:val="00240DD8"/>
    <w:rsid w:val="002430E1"/>
    <w:rsid w:val="00292773"/>
    <w:rsid w:val="002C7900"/>
    <w:rsid w:val="003249B4"/>
    <w:rsid w:val="00401E69"/>
    <w:rsid w:val="00583FD9"/>
    <w:rsid w:val="00586757"/>
    <w:rsid w:val="005A628F"/>
    <w:rsid w:val="005C1872"/>
    <w:rsid w:val="006B7F13"/>
    <w:rsid w:val="0071588F"/>
    <w:rsid w:val="00767932"/>
    <w:rsid w:val="007A0A92"/>
    <w:rsid w:val="007D75F5"/>
    <w:rsid w:val="00836EAF"/>
    <w:rsid w:val="008F6F92"/>
    <w:rsid w:val="009105C7"/>
    <w:rsid w:val="00921630"/>
    <w:rsid w:val="00965849"/>
    <w:rsid w:val="00A3735A"/>
    <w:rsid w:val="00BA36E6"/>
    <w:rsid w:val="00C522A6"/>
    <w:rsid w:val="00C90D8F"/>
    <w:rsid w:val="00DD46E3"/>
    <w:rsid w:val="00DD4B01"/>
    <w:rsid w:val="00E33826"/>
    <w:rsid w:val="00E42071"/>
    <w:rsid w:val="00F029A7"/>
    <w:rsid w:val="00F248A1"/>
    <w:rsid w:val="00F313AE"/>
    <w:rsid w:val="00F31E7A"/>
    <w:rsid w:val="00FB14A9"/>
    <w:rsid w:val="00FD37C4"/>
    <w:rsid w:val="00FD77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7220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628F"/>
    <w:pPr>
      <w:ind w:left="720"/>
      <w:contextualSpacing/>
    </w:pPr>
  </w:style>
  <w:style w:type="paragraph" w:styleId="StandardWeb">
    <w:name w:val="Normal (Web)"/>
    <w:basedOn w:val="Standard"/>
    <w:rsid w:val="00133461"/>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7219</Characters>
  <Application>Microsoft Macintosh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3</cp:revision>
  <dcterms:created xsi:type="dcterms:W3CDTF">2016-10-24T10:59:00Z</dcterms:created>
  <dcterms:modified xsi:type="dcterms:W3CDTF">2016-11-07T09:12:00Z</dcterms:modified>
</cp:coreProperties>
</file>