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536CC" w14:textId="44FE3342" w:rsidR="001E6714" w:rsidRPr="00120D9C" w:rsidRDefault="0039275C" w:rsidP="0039275C">
      <w:pPr>
        <w:pStyle w:val="Heading1"/>
        <w:jc w:val="both"/>
      </w:pPr>
      <w:bookmarkStart w:id="0" w:name="_GoBack"/>
      <w:bookmarkEnd w:id="0"/>
      <w:r w:rsidRPr="00120D9C">
        <w:t>TITLE:</w:t>
      </w:r>
    </w:p>
    <w:p w14:paraId="3F040467" w14:textId="1ED2E2EF" w:rsidR="001E6714" w:rsidRPr="00120D9C" w:rsidRDefault="00D646E5" w:rsidP="0039275C">
      <w:pPr>
        <w:pStyle w:val="Heading1"/>
        <w:jc w:val="both"/>
      </w:pPr>
      <w:r w:rsidRPr="0039275C">
        <w:rPr>
          <w:i/>
        </w:rPr>
        <w:t>In Situ</w:t>
      </w:r>
      <w:r w:rsidRPr="00120D9C">
        <w:t xml:space="preserve"> Visualization of the Phase Behavior of Oil Samples </w:t>
      </w:r>
      <w:r w:rsidR="00832E00">
        <w:t>U</w:t>
      </w:r>
      <w:r w:rsidRPr="00120D9C">
        <w:t>nder Refinery Process Conditions</w:t>
      </w:r>
    </w:p>
    <w:p w14:paraId="1829CA86" w14:textId="77777777" w:rsidR="00D646E5" w:rsidRPr="00120D9C" w:rsidRDefault="00D646E5" w:rsidP="0039275C">
      <w:pPr>
        <w:jc w:val="both"/>
      </w:pPr>
    </w:p>
    <w:p w14:paraId="164B27C3" w14:textId="27151059" w:rsidR="001E6714" w:rsidRPr="00120D9C" w:rsidRDefault="0039275C" w:rsidP="0039275C">
      <w:pPr>
        <w:pStyle w:val="Heading1"/>
        <w:jc w:val="both"/>
      </w:pPr>
      <w:r w:rsidRPr="00120D9C">
        <w:t>AUTHORS:</w:t>
      </w:r>
    </w:p>
    <w:p w14:paraId="5C411657" w14:textId="77777777" w:rsidR="001E6714" w:rsidRPr="00120D9C" w:rsidRDefault="009C6B3B" w:rsidP="0039275C">
      <w:pPr>
        <w:jc w:val="both"/>
      </w:pPr>
      <w:r w:rsidRPr="00120D9C">
        <w:t>Cedric Laborde-Boutet</w:t>
      </w:r>
      <w:r w:rsidR="00F87EC5" w:rsidRPr="00120D9C">
        <w:t xml:space="preserve"> (labordeb@ualberta.ca)</w:t>
      </w:r>
    </w:p>
    <w:p w14:paraId="4802F1C7" w14:textId="208BB0EE" w:rsidR="00F87EC5" w:rsidRPr="00120D9C" w:rsidRDefault="00F87EC5" w:rsidP="0039275C">
      <w:pPr>
        <w:jc w:val="both"/>
      </w:pPr>
      <w:r w:rsidRPr="00120D9C">
        <w:t xml:space="preserve">William </w:t>
      </w:r>
      <w:r w:rsidR="00FC662C" w:rsidRPr="00120D9C">
        <w:t xml:space="preserve">C. </w:t>
      </w:r>
      <w:r w:rsidRPr="00120D9C">
        <w:t>McCaffrey (</w:t>
      </w:r>
      <w:r w:rsidR="00FC662C" w:rsidRPr="00120D9C">
        <w:t>william.mc</w:t>
      </w:r>
      <w:r w:rsidRPr="00120D9C">
        <w:t>c</w:t>
      </w:r>
      <w:r w:rsidR="00FC662C" w:rsidRPr="00120D9C">
        <w:t>affrey</w:t>
      </w:r>
      <w:r w:rsidRPr="00120D9C">
        <w:t>@ualberta.ca)</w:t>
      </w:r>
    </w:p>
    <w:p w14:paraId="340247E5" w14:textId="77777777" w:rsidR="00F87EC5" w:rsidRPr="00120D9C" w:rsidRDefault="00F87EC5" w:rsidP="0039275C">
      <w:pPr>
        <w:jc w:val="both"/>
      </w:pPr>
      <w:r w:rsidRPr="00120D9C">
        <w:t>University of Alberta, Department of Chemical and Materials Engineering</w:t>
      </w:r>
    </w:p>
    <w:p w14:paraId="568CE58C" w14:textId="77777777" w:rsidR="00D646E5" w:rsidRPr="00120D9C" w:rsidRDefault="00063D31" w:rsidP="0039275C">
      <w:pPr>
        <w:jc w:val="both"/>
      </w:pPr>
      <w:r w:rsidRPr="00120D9C">
        <w:t>Edmonton, AB</w:t>
      </w:r>
    </w:p>
    <w:p w14:paraId="764EFF07" w14:textId="77777777" w:rsidR="00063D31" w:rsidRPr="00120D9C" w:rsidRDefault="00063D31" w:rsidP="0039275C">
      <w:pPr>
        <w:jc w:val="both"/>
      </w:pPr>
      <w:r w:rsidRPr="00120D9C">
        <w:t>Canada</w:t>
      </w:r>
    </w:p>
    <w:p w14:paraId="4F9AA135" w14:textId="77777777" w:rsidR="00063D31" w:rsidRPr="00120D9C" w:rsidRDefault="00063D31" w:rsidP="0039275C">
      <w:pPr>
        <w:jc w:val="both"/>
      </w:pPr>
    </w:p>
    <w:p w14:paraId="7A275D38" w14:textId="2AEC575B" w:rsidR="001E6714" w:rsidRPr="00120D9C" w:rsidRDefault="0039275C" w:rsidP="0039275C">
      <w:pPr>
        <w:pStyle w:val="Heading1"/>
        <w:jc w:val="both"/>
      </w:pPr>
      <w:r w:rsidRPr="00120D9C">
        <w:t>CORRESPONDING AUTHOR:</w:t>
      </w:r>
    </w:p>
    <w:p w14:paraId="53302DEB" w14:textId="77777777" w:rsidR="001E6714" w:rsidRPr="00120D9C" w:rsidRDefault="00F87EC5" w:rsidP="0039275C">
      <w:pPr>
        <w:jc w:val="both"/>
      </w:pPr>
      <w:r w:rsidRPr="00120D9C">
        <w:t>Cedric Laborde-Boutet</w:t>
      </w:r>
    </w:p>
    <w:p w14:paraId="7A5E84E2" w14:textId="77777777" w:rsidR="00D646E5" w:rsidRPr="00120D9C" w:rsidRDefault="00D646E5" w:rsidP="0039275C">
      <w:pPr>
        <w:jc w:val="both"/>
      </w:pPr>
    </w:p>
    <w:p w14:paraId="171CBD40" w14:textId="1B58BAB3" w:rsidR="001E6714" w:rsidRPr="00120D9C" w:rsidRDefault="0039275C" w:rsidP="0039275C">
      <w:pPr>
        <w:pStyle w:val="Heading1"/>
        <w:jc w:val="both"/>
      </w:pPr>
      <w:r w:rsidRPr="00120D9C">
        <w:t>KEYWORDS:</w:t>
      </w:r>
    </w:p>
    <w:p w14:paraId="44951080" w14:textId="35FF30A2" w:rsidR="001E6714" w:rsidRPr="00120D9C" w:rsidRDefault="00FC21C5" w:rsidP="0039275C">
      <w:pPr>
        <w:jc w:val="both"/>
      </w:pPr>
      <w:r w:rsidRPr="00120D9C">
        <w:t>Petroleum fouling;</w:t>
      </w:r>
      <w:r w:rsidR="00134472" w:rsidRPr="00120D9C">
        <w:t xml:space="preserve"> </w:t>
      </w:r>
      <w:r w:rsidR="00832E00">
        <w:rPr>
          <w:i/>
        </w:rPr>
        <w:t>i</w:t>
      </w:r>
      <w:r w:rsidR="00134472" w:rsidRPr="00120D9C">
        <w:rPr>
          <w:i/>
        </w:rPr>
        <w:t>n situ</w:t>
      </w:r>
      <w:r w:rsidR="00134472" w:rsidRPr="00120D9C">
        <w:t xml:space="preserve"> visualizat</w:t>
      </w:r>
      <w:r w:rsidRPr="00120D9C">
        <w:t>ion; oil refining and upgrading;</w:t>
      </w:r>
      <w:r w:rsidR="00134472" w:rsidRPr="00120D9C">
        <w:t xml:space="preserve"> cross-polarized microscopy</w:t>
      </w:r>
    </w:p>
    <w:p w14:paraId="25A6C695" w14:textId="77777777" w:rsidR="00D646E5" w:rsidRPr="00120D9C" w:rsidRDefault="00D646E5" w:rsidP="0039275C">
      <w:pPr>
        <w:jc w:val="both"/>
      </w:pPr>
    </w:p>
    <w:p w14:paraId="0A1D11EE" w14:textId="328A114B" w:rsidR="001E6714" w:rsidRPr="00120D9C" w:rsidRDefault="0039275C" w:rsidP="0039275C">
      <w:pPr>
        <w:pStyle w:val="Heading1"/>
        <w:jc w:val="both"/>
      </w:pPr>
      <w:r w:rsidRPr="00120D9C">
        <w:t xml:space="preserve">SHORT ABSTRACT: </w:t>
      </w:r>
    </w:p>
    <w:p w14:paraId="18459C19" w14:textId="120637F5" w:rsidR="001E6714" w:rsidRPr="00120D9C" w:rsidRDefault="00ED31B8" w:rsidP="0039275C">
      <w:pPr>
        <w:jc w:val="both"/>
      </w:pPr>
      <w:r w:rsidRPr="00120D9C">
        <w:t xml:space="preserve">This article describes a </w:t>
      </w:r>
      <w:r w:rsidR="000168F6" w:rsidRPr="00120D9C">
        <w:t xml:space="preserve">setup and method for the </w:t>
      </w:r>
      <w:r w:rsidR="000168F6" w:rsidRPr="00120D9C">
        <w:rPr>
          <w:i/>
        </w:rPr>
        <w:t>in situ</w:t>
      </w:r>
      <w:r w:rsidR="000168F6" w:rsidRPr="00120D9C">
        <w:t xml:space="preserve"> visualization of oil samples under a </w:t>
      </w:r>
      <w:r w:rsidR="00DA5944" w:rsidRPr="00120D9C">
        <w:t>variety</w:t>
      </w:r>
      <w:r w:rsidR="000168F6" w:rsidRPr="00120D9C">
        <w:t xml:space="preserve"> of temperature and pressure conditions </w:t>
      </w:r>
      <w:r w:rsidR="00832E00">
        <w:t>that</w:t>
      </w:r>
      <w:r w:rsidR="00832E00" w:rsidRPr="00120D9C">
        <w:t xml:space="preserve"> </w:t>
      </w:r>
      <w:r w:rsidR="000168F6" w:rsidRPr="00120D9C">
        <w:t xml:space="preserve">aim to emulate refining and upgrading processes. It is primarily used for studying </w:t>
      </w:r>
      <w:r w:rsidRPr="00120D9C">
        <w:t xml:space="preserve">isotropic and anisotropic media involved in </w:t>
      </w:r>
      <w:r w:rsidR="000168F6" w:rsidRPr="00120D9C">
        <w:t>the fouling behavior of petroleum feeds</w:t>
      </w:r>
      <w:r w:rsidR="00DA5944" w:rsidRPr="00120D9C">
        <w:t>.</w:t>
      </w:r>
    </w:p>
    <w:p w14:paraId="41822D3E" w14:textId="77777777" w:rsidR="00D646E5" w:rsidRPr="00120D9C" w:rsidRDefault="00D646E5" w:rsidP="0039275C">
      <w:pPr>
        <w:jc w:val="both"/>
      </w:pPr>
    </w:p>
    <w:p w14:paraId="3A0E8C46" w14:textId="613828E6" w:rsidR="001E6714" w:rsidRPr="00120D9C" w:rsidRDefault="0039275C" w:rsidP="0039275C">
      <w:pPr>
        <w:pStyle w:val="Heading1"/>
        <w:jc w:val="both"/>
      </w:pPr>
      <w:r w:rsidRPr="00120D9C">
        <w:t xml:space="preserve">LONG ABSTRACT: </w:t>
      </w:r>
    </w:p>
    <w:p w14:paraId="5B2830B8" w14:textId="0CC3EE95" w:rsidR="00CC6469" w:rsidRDefault="00DC6053" w:rsidP="0039275C">
      <w:pPr>
        <w:jc w:val="both"/>
      </w:pPr>
      <w:r w:rsidRPr="00120D9C">
        <w:t xml:space="preserve">To help address production issues in refineries </w:t>
      </w:r>
      <w:r w:rsidR="00832E00">
        <w:t>caused by</w:t>
      </w:r>
      <w:r w:rsidRPr="00120D9C">
        <w:t xml:space="preserve"> the fouling of process units and lines, we have developed a setup as well as a method to visualize the behavior of petroleum samples under process conditions. The experimental setup relies on a custom-built micro-reactor fitted with a sapphire window at the bottom, which is placed over the objective of an inverted microscope equipped with a cross-polarizer module. </w:t>
      </w:r>
      <w:r w:rsidR="00E55805" w:rsidRPr="00120D9C">
        <w:t>Using reflection microscopy enables the visualization of opaque samples</w:t>
      </w:r>
      <w:r w:rsidR="00832E00">
        <w:t>,</w:t>
      </w:r>
      <w:r w:rsidR="00E55805" w:rsidRPr="00120D9C">
        <w:t xml:space="preserve"> such as petroleum vacuum residues</w:t>
      </w:r>
      <w:r w:rsidR="00D6754B">
        <w:t>,</w:t>
      </w:r>
      <w:r w:rsidR="00E55805" w:rsidRPr="00120D9C">
        <w:t xml:space="preserve"> or asph</w:t>
      </w:r>
      <w:r w:rsidR="009A6197">
        <w:t>a</w:t>
      </w:r>
      <w:r w:rsidR="00E55805" w:rsidRPr="00120D9C">
        <w:t xml:space="preserve">ltenes. The combination of the sapphire window from the micro-reactor with the cross-polarizer module of the microscope on the light path allows high-contrast imaging of isotropic and anisotropic media. </w:t>
      </w:r>
      <w:r w:rsidRPr="00120D9C">
        <w:t xml:space="preserve">While observations are carried out, the micro-reactor can be heated to the temperature range of cracking reactions (up to 450 °C), </w:t>
      </w:r>
      <w:r w:rsidR="00832E00">
        <w:t xml:space="preserve">can be </w:t>
      </w:r>
      <w:r w:rsidRPr="00120D9C">
        <w:t>subjected to H</w:t>
      </w:r>
      <w:r w:rsidRPr="00120D9C">
        <w:rPr>
          <w:vertAlign w:val="subscript"/>
        </w:rPr>
        <w:t>2</w:t>
      </w:r>
      <w:r w:rsidRPr="00120D9C">
        <w:t xml:space="preserve"> pressure relevant to hydroconversion reactions (up to 16 MPa)</w:t>
      </w:r>
      <w:r w:rsidR="00832E00">
        <w:t>,</w:t>
      </w:r>
      <w:r w:rsidRPr="00120D9C">
        <w:t xml:space="preserve"> and can </w:t>
      </w:r>
      <w:r w:rsidR="00832E00">
        <w:t>stir</w:t>
      </w:r>
      <w:r w:rsidRPr="00120D9C">
        <w:t xml:space="preserve"> the sample by magnetic coupling. </w:t>
      </w:r>
    </w:p>
    <w:p w14:paraId="4285E9BA" w14:textId="77777777" w:rsidR="0039275C" w:rsidRPr="00120D9C" w:rsidRDefault="0039275C" w:rsidP="0039275C">
      <w:pPr>
        <w:jc w:val="both"/>
      </w:pPr>
    </w:p>
    <w:p w14:paraId="2FE1F423" w14:textId="53A4803A" w:rsidR="00DC6053" w:rsidRPr="00120D9C" w:rsidRDefault="00CC6469" w:rsidP="0039275C">
      <w:pPr>
        <w:jc w:val="both"/>
      </w:pPr>
      <w:r w:rsidRPr="00120D9C">
        <w:t>Observations are typically carried out by taking snapshots of the sample under cross-polarized light at regular time intervals. Image analyses may not only provide information on the temperature, pressure</w:t>
      </w:r>
      <w:r w:rsidR="00832E00">
        <w:t>,</w:t>
      </w:r>
      <w:r w:rsidRPr="00120D9C">
        <w:t xml:space="preserve"> and reactive conditions yielding phase separation, but </w:t>
      </w:r>
      <w:r w:rsidR="00832E00">
        <w:t>may</w:t>
      </w:r>
      <w:r w:rsidR="00832E00" w:rsidRPr="00120D9C">
        <w:t xml:space="preserve"> </w:t>
      </w:r>
      <w:r w:rsidRPr="00120D9C">
        <w:t xml:space="preserve">also give an estimate of the evolution of </w:t>
      </w:r>
      <w:r w:rsidR="00832E00">
        <w:t xml:space="preserve">the </w:t>
      </w:r>
      <w:r w:rsidRPr="00120D9C">
        <w:t xml:space="preserve">chemical (absorption/reflection spectra) and physical (refractive index) properties of the sample before the onset of phase separation. </w:t>
      </w:r>
      <w:r w:rsidR="00DC6053" w:rsidRPr="00120D9C">
        <w:t xml:space="preserve">  </w:t>
      </w:r>
    </w:p>
    <w:p w14:paraId="0A5FAEC5" w14:textId="77777777" w:rsidR="00D646E5" w:rsidRPr="00120D9C" w:rsidRDefault="00D646E5" w:rsidP="0039275C">
      <w:pPr>
        <w:jc w:val="both"/>
      </w:pPr>
    </w:p>
    <w:p w14:paraId="13C07D0F" w14:textId="28AED4A7" w:rsidR="001E6714" w:rsidRPr="00120D9C" w:rsidRDefault="0039275C" w:rsidP="0039275C">
      <w:pPr>
        <w:pStyle w:val="Heading1"/>
        <w:jc w:val="both"/>
      </w:pPr>
      <w:r w:rsidRPr="00120D9C">
        <w:t xml:space="preserve">INTRODUCTION: </w:t>
      </w:r>
    </w:p>
    <w:p w14:paraId="5A8A527C" w14:textId="4F6B44E8" w:rsidR="001E6714" w:rsidRPr="00120D9C" w:rsidRDefault="00446567" w:rsidP="0039275C">
      <w:pPr>
        <w:jc w:val="both"/>
      </w:pPr>
      <w:r w:rsidRPr="00120D9C">
        <w:t>The study of the phase behavior of oil samples in a wide range of temperature</w:t>
      </w:r>
      <w:r w:rsidR="002B0FA9">
        <w:t>s</w:t>
      </w:r>
      <w:r w:rsidRPr="00120D9C">
        <w:t>, pressure</w:t>
      </w:r>
      <w:r w:rsidR="002B0FA9">
        <w:t>s</w:t>
      </w:r>
      <w:r w:rsidRPr="00120D9C">
        <w:t xml:space="preserve">, and reactive conditions can yield very useful information for the operator of a refinery </w:t>
      </w:r>
      <w:r w:rsidR="002B0FA9">
        <w:t>that</w:t>
      </w:r>
      <w:r w:rsidR="002B0FA9" w:rsidRPr="00120D9C">
        <w:t xml:space="preserve"> </w:t>
      </w:r>
      <w:r w:rsidRPr="00120D9C">
        <w:lastRenderedPageBreak/>
        <w:t>processes a variety of feeds.</w:t>
      </w:r>
      <w:r w:rsidR="00A110BB" w:rsidRPr="00120D9C">
        <w:t xml:space="preserve"> In particular, the fouling of process units and lines by an uncontrolled formation of coke or sediments can severely affect production</w:t>
      </w:r>
      <w:r w:rsidRPr="00120D9C">
        <w:t xml:space="preserve"> </w:t>
      </w:r>
      <w:r w:rsidR="00A110BB" w:rsidRPr="00120D9C">
        <w:t>(loss of throughput) and energy efficiency (increase in heat transfer resistance)</w:t>
      </w:r>
      <w:r w:rsidR="00A31EE7" w:rsidRPr="00120D9C">
        <w:rPr>
          <w:rStyle w:val="EndnoteReference"/>
        </w:rPr>
        <w:endnoteReference w:id="2"/>
      </w:r>
      <w:r w:rsidR="00C536C9" w:rsidRPr="00120D9C">
        <w:rPr>
          <w:vertAlign w:val="superscript"/>
        </w:rPr>
        <w:t>-</w:t>
      </w:r>
      <w:r w:rsidR="00A31EE7" w:rsidRPr="00120D9C">
        <w:rPr>
          <w:rStyle w:val="EndnoteReference"/>
          <w:vanish/>
        </w:rPr>
        <w:endnoteReference w:id="3"/>
      </w:r>
      <w:r w:rsidR="000350B0" w:rsidRPr="00120D9C">
        <w:rPr>
          <w:rStyle w:val="EndnoteReference"/>
        </w:rPr>
        <w:endnoteReference w:id="4"/>
      </w:r>
      <w:r w:rsidR="00A110BB" w:rsidRPr="00120D9C">
        <w:t xml:space="preserve">. </w:t>
      </w:r>
      <w:r w:rsidR="00A06C86" w:rsidRPr="00120D9C">
        <w:t xml:space="preserve">Possible plugging caused by the accumulation of fouling material </w:t>
      </w:r>
      <w:r w:rsidR="00A110BB" w:rsidRPr="00120D9C">
        <w:t xml:space="preserve">may </w:t>
      </w:r>
      <w:r w:rsidR="00A06C86" w:rsidRPr="00120D9C">
        <w:t xml:space="preserve">require a </w:t>
      </w:r>
      <w:r w:rsidR="00A110BB" w:rsidRPr="00120D9C">
        <w:t>shutdown</w:t>
      </w:r>
      <w:r w:rsidR="00A06C86" w:rsidRPr="00120D9C">
        <w:t xml:space="preserve"> for clean-up purposes, which would have a highly negative economic impact</w:t>
      </w:r>
      <w:r w:rsidR="00993C8F" w:rsidRPr="00120D9C">
        <w:rPr>
          <w:rStyle w:val="EndnoteReference"/>
        </w:rPr>
        <w:endnoteReference w:id="5"/>
      </w:r>
      <w:r w:rsidR="00A06C86" w:rsidRPr="00120D9C">
        <w:t xml:space="preserve">. </w:t>
      </w:r>
      <w:r w:rsidR="002B0FA9">
        <w:t>Conducting</w:t>
      </w:r>
      <w:r w:rsidR="002B0FA9" w:rsidRPr="00120D9C">
        <w:t xml:space="preserve"> </w:t>
      </w:r>
      <w:r w:rsidR="00D96E52" w:rsidRPr="00120D9C">
        <w:t>an assessment of the fouling propensities of feeds can be highly valuable for</w:t>
      </w:r>
      <w:r w:rsidR="0005306C" w:rsidRPr="00120D9C">
        <w:t xml:space="preserve"> the optimization of process conditions</w:t>
      </w:r>
      <w:r w:rsidR="00C536C9" w:rsidRPr="00120D9C">
        <w:rPr>
          <w:rStyle w:val="EndnoteReference"/>
        </w:rPr>
        <w:endnoteReference w:id="6"/>
      </w:r>
      <w:r w:rsidR="0005306C" w:rsidRPr="00120D9C">
        <w:t xml:space="preserve"> and the blending of refinery streams.</w:t>
      </w:r>
    </w:p>
    <w:p w14:paraId="11C37C84" w14:textId="77777777" w:rsidR="0081468F" w:rsidRPr="00120D9C" w:rsidRDefault="0081468F" w:rsidP="0039275C">
      <w:pPr>
        <w:jc w:val="both"/>
      </w:pPr>
    </w:p>
    <w:p w14:paraId="078B3511" w14:textId="265A7FBC" w:rsidR="00FE023D" w:rsidRPr="00120D9C" w:rsidRDefault="00CB240E" w:rsidP="0039275C">
      <w:pPr>
        <w:jc w:val="both"/>
      </w:pPr>
      <w:r w:rsidRPr="00120D9C">
        <w:t xml:space="preserve">We have developed </w:t>
      </w:r>
      <w:r w:rsidR="003224E5">
        <w:t>an</w:t>
      </w:r>
      <w:r w:rsidRPr="00120D9C">
        <w:t xml:space="preserve"> </w:t>
      </w:r>
      <w:r w:rsidR="003224E5">
        <w:rPr>
          <w:i/>
        </w:rPr>
        <w:t>i</w:t>
      </w:r>
      <w:r w:rsidRPr="00120D9C">
        <w:rPr>
          <w:i/>
        </w:rPr>
        <w:t xml:space="preserve">n </w:t>
      </w:r>
      <w:r w:rsidR="003224E5">
        <w:rPr>
          <w:i/>
        </w:rPr>
        <w:t>s</w:t>
      </w:r>
      <w:r w:rsidRPr="00120D9C">
        <w:rPr>
          <w:i/>
        </w:rPr>
        <w:t>itu</w:t>
      </w:r>
      <w:r w:rsidRPr="00120D9C">
        <w:t xml:space="preserve"> analyzer of </w:t>
      </w:r>
      <w:r w:rsidR="003224E5">
        <w:t>p</w:t>
      </w:r>
      <w:r w:rsidRPr="00120D9C">
        <w:t xml:space="preserve">etroleum </w:t>
      </w:r>
      <w:r w:rsidR="003224E5">
        <w:t>s</w:t>
      </w:r>
      <w:r w:rsidRPr="00120D9C">
        <w:t xml:space="preserve">tability in our laboratory to allow the visualization of oil samples subject to refinery process conditions. </w:t>
      </w:r>
      <w:r w:rsidR="00FE023D" w:rsidRPr="00120D9C">
        <w:t>This apparatus relies on a specifically designed reactor made of stainless steel fittings</w:t>
      </w:r>
      <w:r w:rsidR="003224E5">
        <w:t xml:space="preserve"> and</w:t>
      </w:r>
      <w:r w:rsidR="00FE023D" w:rsidRPr="00120D9C">
        <w:t xml:space="preserve"> equipped with a sealed sapphire window at the bottom. The main principle of the device is the illumination of the sample inside the reactor at the desired range of temperature and pressure and the imaging of the resulting cross-polarized reflection. </w:t>
      </w:r>
      <w:r w:rsidR="00D3292E" w:rsidRPr="00120D9C">
        <w:t>While previous published work relative to this setup focused on thermal cracking processes to emulate visbreaking conditions</w:t>
      </w:r>
      <w:r w:rsidR="00993C8F" w:rsidRPr="00120D9C">
        <w:rPr>
          <w:rStyle w:val="EndnoteReference"/>
        </w:rPr>
        <w:endnoteReference w:id="7"/>
      </w:r>
      <w:r w:rsidR="00C244D7" w:rsidRPr="00120D9C">
        <w:rPr>
          <w:vertAlign w:val="superscript"/>
        </w:rPr>
        <w:t>-</w:t>
      </w:r>
      <w:r w:rsidR="00C244D7" w:rsidRPr="00120D9C">
        <w:rPr>
          <w:rStyle w:val="EndnoteReference"/>
          <w:vanish/>
        </w:rPr>
        <w:endnoteReference w:id="8"/>
      </w:r>
      <w:r w:rsidR="00C244D7" w:rsidRPr="00120D9C">
        <w:rPr>
          <w:rStyle w:val="EndnoteReference"/>
          <w:vanish/>
        </w:rPr>
        <w:endnoteReference w:id="9"/>
      </w:r>
      <w:bookmarkStart w:id="1" w:name="_Ref455650152"/>
      <w:r w:rsidR="00C244D7" w:rsidRPr="00120D9C">
        <w:rPr>
          <w:rStyle w:val="EndnoteReference"/>
        </w:rPr>
        <w:endnoteReference w:id="10"/>
      </w:r>
      <w:bookmarkEnd w:id="1"/>
      <w:r w:rsidR="00D3292E" w:rsidRPr="00120D9C">
        <w:t xml:space="preserve"> (which do not require high pressure), the reactor design was overhauled to investigate the behavior of samples under</w:t>
      </w:r>
      <w:r w:rsidR="00F5439B" w:rsidRPr="00120D9C">
        <w:t xml:space="preserve"> hydroconversion (catalytic cracking under high H</w:t>
      </w:r>
      <w:r w:rsidR="00F5439B" w:rsidRPr="00120D9C">
        <w:rPr>
          <w:vertAlign w:val="subscript"/>
        </w:rPr>
        <w:t>2</w:t>
      </w:r>
      <w:r w:rsidR="00F5439B" w:rsidRPr="00120D9C">
        <w:t xml:space="preserve"> pressure) </w:t>
      </w:r>
      <w:r w:rsidR="006953A6" w:rsidRPr="00120D9C">
        <w:t>and aquathermal</w:t>
      </w:r>
      <w:r w:rsidR="006953A6" w:rsidRPr="00120D9C">
        <w:rPr>
          <w:rStyle w:val="EndnoteReference"/>
        </w:rPr>
        <w:endnoteReference w:id="11"/>
      </w:r>
      <w:r w:rsidR="006953A6" w:rsidRPr="00120D9C">
        <w:t xml:space="preserve"> (thermal cracking under high</w:t>
      </w:r>
      <w:r w:rsidR="003224E5">
        <w:t>-</w:t>
      </w:r>
      <w:r w:rsidR="006953A6" w:rsidRPr="00120D9C">
        <w:t xml:space="preserve">pressure steam) </w:t>
      </w:r>
      <w:r w:rsidR="00D3292E" w:rsidRPr="00120D9C">
        <w:t>conditions. T</w:t>
      </w:r>
      <w:r w:rsidR="00F5439B" w:rsidRPr="00120D9C">
        <w:t>hus</w:t>
      </w:r>
      <w:r w:rsidR="00D3292E" w:rsidRPr="00120D9C">
        <w:t>,</w:t>
      </w:r>
      <w:r w:rsidR="00F5439B" w:rsidRPr="00120D9C">
        <w:t xml:space="preserve"> the </w:t>
      </w:r>
      <w:r w:rsidR="00D3292E" w:rsidRPr="00120D9C">
        <w:t>device</w:t>
      </w:r>
      <w:r w:rsidR="00F5439B" w:rsidRPr="00120D9C">
        <w:t xml:space="preserve"> was </w:t>
      </w:r>
      <w:r w:rsidR="00D3292E" w:rsidRPr="00120D9C">
        <w:t>revised</w:t>
      </w:r>
      <w:r w:rsidR="00F5439B" w:rsidRPr="00120D9C">
        <w:t xml:space="preserve"> </w:t>
      </w:r>
      <w:r w:rsidR="00D3292E" w:rsidRPr="00120D9C">
        <w:t xml:space="preserve">in order </w:t>
      </w:r>
      <w:r w:rsidR="00F5439B" w:rsidRPr="00120D9C">
        <w:t>to operate in the 20</w:t>
      </w:r>
      <w:r w:rsidR="003224E5">
        <w:t>-</w:t>
      </w:r>
      <w:r w:rsidR="00F5439B" w:rsidRPr="00120D9C">
        <w:t>450 °C temperature range and the 0.1</w:t>
      </w:r>
      <w:r w:rsidR="003224E5">
        <w:t>-</w:t>
      </w:r>
      <w:r w:rsidR="00F5439B" w:rsidRPr="00120D9C">
        <w:t>16 MPa pressure range</w:t>
      </w:r>
      <w:r w:rsidR="00A70698" w:rsidRPr="00120D9C">
        <w:t xml:space="preserve">, with the ability to sustain both 450 °C and 16 MPa </w:t>
      </w:r>
      <w:r w:rsidR="00534576" w:rsidRPr="00120D9C">
        <w:t xml:space="preserve">for reaction times </w:t>
      </w:r>
      <w:r w:rsidR="003224E5">
        <w:t xml:space="preserve">of </w:t>
      </w:r>
      <w:r w:rsidR="00534576" w:rsidRPr="00120D9C">
        <w:t>up to 6 h</w:t>
      </w:r>
      <w:r w:rsidR="00F5439B" w:rsidRPr="00120D9C">
        <w:t xml:space="preserve">.  </w:t>
      </w:r>
    </w:p>
    <w:p w14:paraId="138C82DC" w14:textId="77777777" w:rsidR="0081468F" w:rsidRPr="00120D9C" w:rsidRDefault="0081468F" w:rsidP="0039275C">
      <w:pPr>
        <w:jc w:val="both"/>
      </w:pPr>
    </w:p>
    <w:p w14:paraId="027F94BD" w14:textId="01C86541" w:rsidR="002309F9" w:rsidRPr="00120D9C" w:rsidRDefault="002309F9" w:rsidP="0039275C">
      <w:pPr>
        <w:jc w:val="both"/>
      </w:pPr>
      <w:r w:rsidRPr="00120D9C">
        <w:t>The first level of analysis o</w:t>
      </w:r>
      <w:r w:rsidR="00205DE4">
        <w:t>n</w:t>
      </w:r>
      <w:r w:rsidRPr="00120D9C">
        <w:t xml:space="preserve"> the visual information of the samples under a particular range of temperature, pressure</w:t>
      </w:r>
      <w:r w:rsidR="00205DE4">
        <w:t>,</w:t>
      </w:r>
      <w:r w:rsidRPr="00120D9C">
        <w:t xml:space="preserve"> and reactive conditions is </w:t>
      </w:r>
      <w:r w:rsidR="00205DE4">
        <w:t xml:space="preserve">to determine </w:t>
      </w:r>
      <w:r w:rsidRPr="00120D9C">
        <w:t>whether the sample is single-phase or multiphase.</w:t>
      </w:r>
      <w:r w:rsidR="00FE78A1" w:rsidRPr="00120D9C">
        <w:t xml:space="preserve"> </w:t>
      </w:r>
      <w:r w:rsidR="0035171D" w:rsidRPr="00120D9C">
        <w:t>This system is unique in that it allows for the visualization of opaque isotropic material</w:t>
      </w:r>
      <w:r w:rsidR="009D7192" w:rsidRPr="00120D9C">
        <w:t xml:space="preserve"> and is not limited to the visualization of anisotropic material described in other work</w:t>
      </w:r>
      <w:bookmarkStart w:id="2" w:name="_Ref457401804"/>
      <w:r w:rsidR="009D7192" w:rsidRPr="00120D9C">
        <w:rPr>
          <w:rStyle w:val="EndnoteReference"/>
        </w:rPr>
        <w:endnoteReference w:id="12"/>
      </w:r>
      <w:bookmarkEnd w:id="2"/>
      <w:r w:rsidR="0035171D" w:rsidRPr="00120D9C">
        <w:t xml:space="preserve">. </w:t>
      </w:r>
      <w:r w:rsidR="00FE78A1" w:rsidRPr="00120D9C">
        <w:t>While the main indicator of the fouling propensity of samples is the tendency to drop s</w:t>
      </w:r>
      <w:r w:rsidR="00904C11" w:rsidRPr="00120D9C">
        <w:t>ediments out of the bulk liquid;</w:t>
      </w:r>
      <w:r w:rsidR="00FE78A1" w:rsidRPr="00120D9C">
        <w:t xml:space="preserve"> gas-liquid, liquid-liquid, liquid-solid, and more complex phase behaviors can be observed. However, valuable information can </w:t>
      </w:r>
      <w:r w:rsidR="00904C11" w:rsidRPr="00120D9C">
        <w:t xml:space="preserve">also </w:t>
      </w:r>
      <w:r w:rsidR="00FE78A1" w:rsidRPr="00120D9C">
        <w:t>be extracted from the visual evolution of a liquid as it remains homogeneous (single-phase). In particular, the brightness of the images is related to the refractive index and the extinction coefficient of the sample, while the color of the sample is a subset of its spectral information in the visible light range (380</w:t>
      </w:r>
      <w:r w:rsidR="00205DE4">
        <w:t>-</w:t>
      </w:r>
      <w:r w:rsidR="00FE78A1" w:rsidRPr="00120D9C">
        <w:t>700 nm), which can be used as a descriptor of its chemistry</w:t>
      </w:r>
      <w:r w:rsidR="00635A4C" w:rsidRPr="00120D9C">
        <w:rPr>
          <w:vertAlign w:val="superscript"/>
        </w:rPr>
        <w:fldChar w:fldCharType="begin"/>
      </w:r>
      <w:r w:rsidR="00635A4C" w:rsidRPr="00120D9C">
        <w:rPr>
          <w:vertAlign w:val="superscript"/>
        </w:rPr>
        <w:instrText xml:space="preserve"> NOTEREF _Ref455650152 \h  \* MERGEFORMAT </w:instrText>
      </w:r>
      <w:r w:rsidR="00635A4C" w:rsidRPr="00120D9C">
        <w:rPr>
          <w:vertAlign w:val="superscript"/>
        </w:rPr>
      </w:r>
      <w:r w:rsidR="00635A4C" w:rsidRPr="00120D9C">
        <w:rPr>
          <w:vertAlign w:val="superscript"/>
        </w:rPr>
        <w:fldChar w:fldCharType="separate"/>
      </w:r>
      <w:r w:rsidR="00C46722">
        <w:rPr>
          <w:vertAlign w:val="superscript"/>
        </w:rPr>
        <w:t>9</w:t>
      </w:r>
      <w:r w:rsidR="00635A4C" w:rsidRPr="00120D9C">
        <w:rPr>
          <w:vertAlign w:val="superscript"/>
        </w:rPr>
        <w:fldChar w:fldCharType="end"/>
      </w:r>
      <w:r w:rsidR="00FE78A1" w:rsidRPr="00120D9C">
        <w:t xml:space="preserve">.  </w:t>
      </w:r>
    </w:p>
    <w:p w14:paraId="7379B5AD" w14:textId="77777777" w:rsidR="002309F9" w:rsidRPr="00120D9C" w:rsidRDefault="002309F9" w:rsidP="0039275C">
      <w:pPr>
        <w:jc w:val="both"/>
      </w:pPr>
    </w:p>
    <w:p w14:paraId="1F3BB5B3" w14:textId="6699AA24" w:rsidR="001E6714" w:rsidRPr="00120D9C" w:rsidRDefault="0039275C" w:rsidP="005A38BE">
      <w:pPr>
        <w:pStyle w:val="Heading1"/>
        <w:jc w:val="both"/>
      </w:pPr>
      <w:r w:rsidRPr="00120D9C">
        <w:t xml:space="preserve">PROTOCOL: </w:t>
      </w:r>
    </w:p>
    <w:p w14:paraId="50B64435" w14:textId="05178629" w:rsidR="00FC7A2B" w:rsidRPr="00120D9C" w:rsidRDefault="00FC7A2B" w:rsidP="005A38BE">
      <w:pPr>
        <w:jc w:val="both"/>
      </w:pPr>
      <w:r w:rsidRPr="00120D9C">
        <w:t xml:space="preserve">Caution: </w:t>
      </w:r>
      <w:r w:rsidR="00A72E28">
        <w:t>U</w:t>
      </w:r>
      <w:r w:rsidR="001369CC" w:rsidRPr="00120D9C">
        <w:t>se all appropriate safety practices when performing an experiment under high temperature and pressure conditions</w:t>
      </w:r>
      <w:r w:rsidR="00FE76AC" w:rsidRPr="00120D9C">
        <w:t>,</w:t>
      </w:r>
      <w:r w:rsidR="001369CC" w:rsidRPr="00120D9C">
        <w:t xml:space="preserve"> including the use of engineering controls</w:t>
      </w:r>
      <w:r w:rsidR="00FE76AC" w:rsidRPr="00120D9C">
        <w:t xml:space="preserve"> (</w:t>
      </w:r>
      <w:r w:rsidR="00A742BD" w:rsidRPr="00120D9C">
        <w:t>H</w:t>
      </w:r>
      <w:r w:rsidR="00A742BD" w:rsidRPr="00120D9C">
        <w:rPr>
          <w:vertAlign w:val="subscript"/>
        </w:rPr>
        <w:t>2</w:t>
      </w:r>
      <w:r w:rsidR="00A742BD" w:rsidRPr="00120D9C">
        <w:t xml:space="preserve"> </w:t>
      </w:r>
      <w:r w:rsidR="00FE76AC" w:rsidRPr="00120D9C">
        <w:t xml:space="preserve">flow limiter, pressure regulators, </w:t>
      </w:r>
      <w:r w:rsidR="00205DE4">
        <w:t xml:space="preserve">and </w:t>
      </w:r>
      <w:r w:rsidR="00FE76AC" w:rsidRPr="00120D9C">
        <w:t xml:space="preserve">rupture disc assembly) and personal protective equipment </w:t>
      </w:r>
      <w:r w:rsidR="001369CC" w:rsidRPr="00120D9C">
        <w:t xml:space="preserve">(safety glasses, </w:t>
      </w:r>
      <w:r w:rsidR="00FE76AC" w:rsidRPr="00120D9C">
        <w:t>temperature</w:t>
      </w:r>
      <w:r w:rsidR="00205DE4">
        <w:t>-</w:t>
      </w:r>
      <w:r w:rsidR="00FE76AC" w:rsidRPr="00120D9C">
        <w:t xml:space="preserve">resistant </w:t>
      </w:r>
      <w:r w:rsidR="001369CC" w:rsidRPr="00120D9C">
        <w:t>gloves, lab coat, full</w:t>
      </w:r>
      <w:r w:rsidR="00205DE4">
        <w:t>-</w:t>
      </w:r>
      <w:r w:rsidR="001369CC" w:rsidRPr="00120D9C">
        <w:t xml:space="preserve">length pants, </w:t>
      </w:r>
      <w:r w:rsidR="00205DE4">
        <w:t xml:space="preserve">and </w:t>
      </w:r>
      <w:r w:rsidR="001369CC" w:rsidRPr="00120D9C">
        <w:t xml:space="preserve">closed-toe shoes). </w:t>
      </w:r>
      <w:r w:rsidR="00A72E28">
        <w:t>C</w:t>
      </w:r>
      <w:r w:rsidRPr="00120D9C">
        <w:t>onsult all relevant material safety data sheets (MSDS) before use.</w:t>
      </w:r>
      <w:r w:rsidR="00FE76AC" w:rsidRPr="00120D9C">
        <w:t xml:space="preserve"> </w:t>
      </w:r>
      <w:r w:rsidR="00A72E28">
        <w:t>C</w:t>
      </w:r>
      <w:r w:rsidR="00712D95" w:rsidRPr="00120D9C">
        <w:t>arry out m</w:t>
      </w:r>
      <w:r w:rsidR="00FE76AC" w:rsidRPr="00120D9C">
        <w:t>icro-reactor loading and clean-up in a fume hood</w:t>
      </w:r>
      <w:r w:rsidR="00205DE4">
        <w:t>,</w:t>
      </w:r>
      <w:r w:rsidR="00FE76AC" w:rsidRPr="00120D9C">
        <w:t xml:space="preserve"> as these steps involve the use of harmful volatile organic solvents (toluene</w:t>
      </w:r>
      <w:r w:rsidR="00205DE4">
        <w:t xml:space="preserve"> and</w:t>
      </w:r>
      <w:r w:rsidR="00FE76AC" w:rsidRPr="00120D9C">
        <w:t xml:space="preserve"> dichloromethane). </w:t>
      </w:r>
    </w:p>
    <w:p w14:paraId="7B637739" w14:textId="77777777" w:rsidR="00FC7A2B" w:rsidRPr="00120D9C" w:rsidRDefault="00FC7A2B" w:rsidP="005A38BE">
      <w:pPr>
        <w:jc w:val="both"/>
      </w:pPr>
    </w:p>
    <w:p w14:paraId="33F8C449" w14:textId="7464FA84" w:rsidR="00B13E3C" w:rsidRPr="0039275C" w:rsidRDefault="00B13E3C" w:rsidP="005A38BE">
      <w:pPr>
        <w:jc w:val="both"/>
      </w:pPr>
      <w:r w:rsidRPr="00120D9C">
        <w:t xml:space="preserve">Note: </w:t>
      </w:r>
      <w:r w:rsidRPr="0039275C">
        <w:t>Setup description</w:t>
      </w:r>
      <w:r w:rsidR="0039275C">
        <w:t xml:space="preserve"> (see supplemental file).</w:t>
      </w:r>
    </w:p>
    <w:p w14:paraId="5B93DC13" w14:textId="77777777" w:rsidR="00FD2047" w:rsidRPr="00120D9C" w:rsidRDefault="00FD2047" w:rsidP="005A38BE">
      <w:pPr>
        <w:jc w:val="both"/>
      </w:pPr>
    </w:p>
    <w:p w14:paraId="320585AE" w14:textId="03036AF8" w:rsidR="00C44460" w:rsidRPr="00825634" w:rsidRDefault="00463D29" w:rsidP="00825634">
      <w:pPr>
        <w:pStyle w:val="Heading1"/>
        <w:numPr>
          <w:ilvl w:val="0"/>
          <w:numId w:val="1"/>
        </w:numPr>
        <w:ind w:left="0" w:firstLine="0"/>
        <w:jc w:val="both"/>
        <w:rPr>
          <w:highlight w:val="yellow"/>
        </w:rPr>
      </w:pPr>
      <w:r w:rsidRPr="00120D9C">
        <w:rPr>
          <w:highlight w:val="yellow"/>
        </w:rPr>
        <w:lastRenderedPageBreak/>
        <w:t>Micro-reactor</w:t>
      </w:r>
      <w:r w:rsidR="00FD2047" w:rsidRPr="00120D9C">
        <w:rPr>
          <w:highlight w:val="yellow"/>
        </w:rPr>
        <w:t xml:space="preserve"> loading</w:t>
      </w:r>
    </w:p>
    <w:p w14:paraId="7A3CA023" w14:textId="13F1019E" w:rsidR="00FD2047" w:rsidRPr="00120D9C" w:rsidRDefault="00C13878" w:rsidP="005A38BE">
      <w:pPr>
        <w:pStyle w:val="ListParagraph"/>
        <w:numPr>
          <w:ilvl w:val="1"/>
          <w:numId w:val="1"/>
        </w:numPr>
        <w:ind w:left="0" w:firstLine="0"/>
        <w:jc w:val="both"/>
        <w:rPr>
          <w:highlight w:val="yellow"/>
        </w:rPr>
      </w:pPr>
      <w:r w:rsidRPr="00120D9C">
        <w:rPr>
          <w:highlight w:val="yellow"/>
        </w:rPr>
        <w:t xml:space="preserve">Clamp the micro-reactor vertically </w:t>
      </w:r>
      <w:r w:rsidR="00205DE4">
        <w:rPr>
          <w:highlight w:val="yellow"/>
        </w:rPr>
        <w:t xml:space="preserve">and </w:t>
      </w:r>
      <w:r w:rsidRPr="00120D9C">
        <w:rPr>
          <w:highlight w:val="yellow"/>
        </w:rPr>
        <w:t xml:space="preserve">upside-down, with the bottom face-seal </w:t>
      </w:r>
      <w:r w:rsidRPr="005A38BE">
        <w:t xml:space="preserve">(thus positioned at the top) </w:t>
      </w:r>
      <w:r w:rsidRPr="00120D9C">
        <w:rPr>
          <w:highlight w:val="yellow"/>
        </w:rPr>
        <w:t>open.</w:t>
      </w:r>
    </w:p>
    <w:p w14:paraId="4E0C9287" w14:textId="77777777" w:rsidR="00B13E3C" w:rsidRPr="00120D9C" w:rsidRDefault="00B13E3C" w:rsidP="005A38BE">
      <w:pPr>
        <w:jc w:val="both"/>
        <w:rPr>
          <w:highlight w:val="yellow"/>
        </w:rPr>
      </w:pPr>
    </w:p>
    <w:p w14:paraId="02D86810" w14:textId="23AE36A7" w:rsidR="00C13878" w:rsidRPr="00120D9C" w:rsidRDefault="0081468F" w:rsidP="005A38BE">
      <w:pPr>
        <w:jc w:val="both"/>
      </w:pPr>
      <w:r w:rsidRPr="00120D9C">
        <w:t xml:space="preserve">Note: </w:t>
      </w:r>
      <w:r w:rsidR="00C13878" w:rsidRPr="00120D9C">
        <w:t xml:space="preserve">At this stage, the sapphire window, the </w:t>
      </w:r>
      <w:r w:rsidR="00B13E3C" w:rsidRPr="00120D9C">
        <w:t>custom-machined</w:t>
      </w:r>
      <w:r w:rsidR="00C13878" w:rsidRPr="00120D9C">
        <w:t xml:space="preserve"> magnet, the 1/16” ferrule, the brass pad</w:t>
      </w:r>
      <w:r w:rsidR="00205DE4">
        <w:t>,</w:t>
      </w:r>
      <w:r w:rsidR="00C13878" w:rsidRPr="00120D9C">
        <w:t xml:space="preserve"> and the bottom nut </w:t>
      </w:r>
      <w:r w:rsidRPr="00120D9C">
        <w:t xml:space="preserve">should </w:t>
      </w:r>
      <w:r w:rsidR="00B13E3C" w:rsidRPr="00120D9C">
        <w:t>not</w:t>
      </w:r>
      <w:r w:rsidR="00C13878" w:rsidRPr="00120D9C">
        <w:t xml:space="preserve"> </w:t>
      </w:r>
      <w:r w:rsidRPr="00120D9C">
        <w:t xml:space="preserve">be </w:t>
      </w:r>
      <w:r w:rsidR="00C13878" w:rsidRPr="00120D9C">
        <w:t xml:space="preserve">assembled yet. </w:t>
      </w:r>
    </w:p>
    <w:p w14:paraId="1F551570" w14:textId="77777777" w:rsidR="00B13E3C" w:rsidRPr="00120D9C" w:rsidRDefault="00B13E3C" w:rsidP="005A38BE">
      <w:pPr>
        <w:jc w:val="both"/>
      </w:pPr>
    </w:p>
    <w:p w14:paraId="6383CFA3" w14:textId="1FD7D10F" w:rsidR="00C525F9" w:rsidRPr="00120D9C" w:rsidRDefault="00C13878" w:rsidP="005A38BE">
      <w:pPr>
        <w:pStyle w:val="ListParagraph"/>
        <w:numPr>
          <w:ilvl w:val="2"/>
          <w:numId w:val="1"/>
        </w:numPr>
        <w:ind w:left="0" w:firstLine="0"/>
        <w:jc w:val="both"/>
      </w:pPr>
      <w:r w:rsidRPr="00120D9C">
        <w:t xml:space="preserve">Ensure that the fittings </w:t>
      </w:r>
      <w:r w:rsidR="00205DE4">
        <w:t>that</w:t>
      </w:r>
      <w:r w:rsidR="00205DE4" w:rsidRPr="00120D9C">
        <w:t xml:space="preserve"> </w:t>
      </w:r>
      <w:r w:rsidRPr="00120D9C">
        <w:t>are used to connect the micro-reactor to the gas lines are closed.</w:t>
      </w:r>
    </w:p>
    <w:p w14:paraId="51F4A5CC" w14:textId="77777777" w:rsidR="00C525F9" w:rsidRPr="00120D9C" w:rsidRDefault="00C525F9" w:rsidP="005A38BE">
      <w:pPr>
        <w:jc w:val="both"/>
      </w:pPr>
    </w:p>
    <w:p w14:paraId="45B0E8EB" w14:textId="357BEAF1" w:rsidR="00C13878" w:rsidRPr="00120D9C" w:rsidRDefault="00C13878" w:rsidP="005A38BE">
      <w:pPr>
        <w:pStyle w:val="ListParagraph"/>
        <w:numPr>
          <w:ilvl w:val="1"/>
          <w:numId w:val="1"/>
        </w:numPr>
        <w:ind w:left="0" w:firstLine="0"/>
        <w:jc w:val="both"/>
        <w:rPr>
          <w:highlight w:val="yellow"/>
        </w:rPr>
      </w:pPr>
      <w:r w:rsidRPr="00120D9C">
        <w:rPr>
          <w:highlight w:val="yellow"/>
        </w:rPr>
        <w:t>Load around 0.6 g of sample into the reactor through the open face-seal</w:t>
      </w:r>
      <w:r w:rsidR="0044380F" w:rsidRPr="00120D9C">
        <w:rPr>
          <w:highlight w:val="yellow"/>
        </w:rPr>
        <w:t xml:space="preserve"> using a thin spatula</w:t>
      </w:r>
      <w:r w:rsidRPr="00120D9C">
        <w:rPr>
          <w:highlight w:val="yellow"/>
        </w:rPr>
        <w:t>.</w:t>
      </w:r>
      <w:r w:rsidR="0044380F" w:rsidRPr="00120D9C">
        <w:rPr>
          <w:highlight w:val="yellow"/>
        </w:rPr>
        <w:t xml:space="preserve"> </w:t>
      </w:r>
    </w:p>
    <w:p w14:paraId="01EF5F33" w14:textId="77777777" w:rsidR="00C525F9" w:rsidRPr="00120D9C" w:rsidRDefault="00C525F9" w:rsidP="005A38BE">
      <w:pPr>
        <w:jc w:val="both"/>
        <w:rPr>
          <w:highlight w:val="yellow"/>
        </w:rPr>
      </w:pPr>
    </w:p>
    <w:p w14:paraId="2EE467D3" w14:textId="7088C742" w:rsidR="0044380F" w:rsidRPr="00120D9C" w:rsidRDefault="0044380F" w:rsidP="005A38BE">
      <w:pPr>
        <w:pStyle w:val="ListParagraph"/>
        <w:numPr>
          <w:ilvl w:val="2"/>
          <w:numId w:val="1"/>
        </w:numPr>
        <w:ind w:left="0" w:firstLine="0"/>
        <w:jc w:val="both"/>
      </w:pPr>
      <w:r w:rsidRPr="00120D9C">
        <w:t>If the sample is originally kept in a large container, make a sub-sample before loading the micro-reactor.</w:t>
      </w:r>
    </w:p>
    <w:p w14:paraId="708084B0" w14:textId="77777777" w:rsidR="00C525F9" w:rsidRPr="00120D9C" w:rsidRDefault="00C525F9" w:rsidP="005A38BE">
      <w:pPr>
        <w:jc w:val="both"/>
      </w:pPr>
    </w:p>
    <w:p w14:paraId="0B6FC513" w14:textId="77777777" w:rsidR="0044380F" w:rsidRPr="00120D9C" w:rsidRDefault="0044380F" w:rsidP="005A38BE">
      <w:pPr>
        <w:pStyle w:val="ListParagraph"/>
        <w:numPr>
          <w:ilvl w:val="2"/>
          <w:numId w:val="1"/>
        </w:numPr>
        <w:ind w:left="0" w:firstLine="0"/>
        <w:jc w:val="both"/>
      </w:pPr>
      <w:r w:rsidRPr="00120D9C">
        <w:t>To estimate the amount of sample loaded inside the reactor, weigh the container and the spatula before and after loading, and calculate the mass difference.</w:t>
      </w:r>
    </w:p>
    <w:p w14:paraId="4516C29B" w14:textId="77777777" w:rsidR="00C525F9" w:rsidRPr="00120D9C" w:rsidRDefault="00C525F9" w:rsidP="005A38BE">
      <w:pPr>
        <w:jc w:val="both"/>
      </w:pPr>
    </w:p>
    <w:p w14:paraId="59E81EF3" w14:textId="4E2B517C" w:rsidR="00507503" w:rsidRPr="00120D9C" w:rsidRDefault="00507503" w:rsidP="005A38BE">
      <w:pPr>
        <w:pStyle w:val="ListParagraph"/>
        <w:numPr>
          <w:ilvl w:val="1"/>
          <w:numId w:val="1"/>
        </w:numPr>
        <w:ind w:left="0" w:firstLine="0"/>
        <w:jc w:val="both"/>
        <w:rPr>
          <w:highlight w:val="yellow"/>
        </w:rPr>
      </w:pPr>
      <w:r w:rsidRPr="00120D9C">
        <w:rPr>
          <w:highlight w:val="yellow"/>
        </w:rPr>
        <w:t>Slide the custom-machined magnet on</w:t>
      </w:r>
      <w:r w:rsidR="00205DE4">
        <w:rPr>
          <w:highlight w:val="yellow"/>
        </w:rPr>
        <w:t>to</w:t>
      </w:r>
      <w:r w:rsidRPr="00120D9C">
        <w:rPr>
          <w:highlight w:val="yellow"/>
        </w:rPr>
        <w:t xml:space="preserve"> the thermocouple.</w:t>
      </w:r>
    </w:p>
    <w:p w14:paraId="3D146FEF" w14:textId="77777777" w:rsidR="00C525F9" w:rsidRPr="00120D9C" w:rsidRDefault="00C525F9" w:rsidP="005A38BE">
      <w:pPr>
        <w:pStyle w:val="ListParagraph"/>
        <w:ind w:left="0"/>
        <w:jc w:val="both"/>
        <w:rPr>
          <w:highlight w:val="yellow"/>
        </w:rPr>
      </w:pPr>
    </w:p>
    <w:p w14:paraId="38F84132" w14:textId="77777777" w:rsidR="00507503" w:rsidRPr="00120D9C" w:rsidRDefault="00507503" w:rsidP="005A38BE">
      <w:pPr>
        <w:pStyle w:val="ListParagraph"/>
        <w:numPr>
          <w:ilvl w:val="1"/>
          <w:numId w:val="1"/>
        </w:numPr>
        <w:ind w:left="0" w:firstLine="0"/>
        <w:jc w:val="both"/>
        <w:rPr>
          <w:highlight w:val="yellow"/>
        </w:rPr>
      </w:pPr>
      <w:r w:rsidRPr="00120D9C">
        <w:rPr>
          <w:highlight w:val="yellow"/>
        </w:rPr>
        <w:t xml:space="preserve">Slide the 1/16” front ferrule so that the larger circle </w:t>
      </w:r>
      <w:r w:rsidR="00E33DFB" w:rsidRPr="00120D9C">
        <w:rPr>
          <w:highlight w:val="yellow"/>
        </w:rPr>
        <w:t>is facing</w:t>
      </w:r>
      <w:r w:rsidRPr="00120D9C">
        <w:rPr>
          <w:highlight w:val="yellow"/>
        </w:rPr>
        <w:t xml:space="preserve"> up.</w:t>
      </w:r>
    </w:p>
    <w:p w14:paraId="5416F9FE" w14:textId="77777777" w:rsidR="00C525F9" w:rsidRPr="00120D9C" w:rsidRDefault="00C525F9" w:rsidP="005A38BE">
      <w:pPr>
        <w:pStyle w:val="ListParagraph"/>
        <w:ind w:left="0"/>
        <w:jc w:val="both"/>
        <w:rPr>
          <w:highlight w:val="yellow"/>
        </w:rPr>
      </w:pPr>
    </w:p>
    <w:p w14:paraId="26E9EABD" w14:textId="20E3F1B5" w:rsidR="00507503" w:rsidRPr="00120D9C" w:rsidRDefault="00507503" w:rsidP="005A38BE">
      <w:pPr>
        <w:pStyle w:val="ListParagraph"/>
        <w:numPr>
          <w:ilvl w:val="1"/>
          <w:numId w:val="1"/>
        </w:numPr>
        <w:ind w:left="0" w:firstLine="0"/>
        <w:jc w:val="both"/>
        <w:rPr>
          <w:highlight w:val="yellow"/>
        </w:rPr>
      </w:pPr>
      <w:r w:rsidRPr="00120D9C">
        <w:rPr>
          <w:highlight w:val="yellow"/>
        </w:rPr>
        <w:t>Ensure that the sealing surface (</w:t>
      </w:r>
      <w:r w:rsidRPr="00F04DAA">
        <w:rPr>
          <w:i/>
          <w:highlight w:val="yellow"/>
        </w:rPr>
        <w:t>i.e.,</w:t>
      </w:r>
      <w:r w:rsidRPr="00120D9C">
        <w:rPr>
          <w:highlight w:val="yellow"/>
        </w:rPr>
        <w:t xml:space="preserve"> the fitting groove where the sealing ring sit</w:t>
      </w:r>
      <w:r w:rsidR="00531997" w:rsidRPr="00120D9C">
        <w:rPr>
          <w:highlight w:val="yellow"/>
        </w:rPr>
        <w:t>s</w:t>
      </w:r>
      <w:r w:rsidRPr="00120D9C">
        <w:rPr>
          <w:highlight w:val="yellow"/>
        </w:rPr>
        <w:t>) of the bottom face-seal fitting is clean</w:t>
      </w:r>
      <w:r w:rsidR="004E3A29" w:rsidRPr="00120D9C">
        <w:rPr>
          <w:highlight w:val="yellow"/>
        </w:rPr>
        <w:t xml:space="preserve"> and dry</w:t>
      </w:r>
      <w:r w:rsidRPr="00120D9C">
        <w:rPr>
          <w:highlight w:val="yellow"/>
        </w:rPr>
        <w:t>.</w:t>
      </w:r>
    </w:p>
    <w:p w14:paraId="091A591F" w14:textId="77777777" w:rsidR="00C525F9" w:rsidRPr="00120D9C" w:rsidRDefault="00C525F9" w:rsidP="005A38BE">
      <w:pPr>
        <w:pStyle w:val="ListParagraph"/>
        <w:ind w:left="0"/>
        <w:jc w:val="both"/>
        <w:rPr>
          <w:highlight w:val="yellow"/>
        </w:rPr>
      </w:pPr>
    </w:p>
    <w:p w14:paraId="76DF2AC0" w14:textId="33BEBE91" w:rsidR="00507503" w:rsidRPr="00120D9C" w:rsidRDefault="0081468F" w:rsidP="005A38BE">
      <w:pPr>
        <w:jc w:val="both"/>
      </w:pPr>
      <w:r w:rsidRPr="00120D9C">
        <w:t xml:space="preserve">Note: </w:t>
      </w:r>
      <w:r w:rsidR="00507503" w:rsidRPr="00120D9C">
        <w:t>Given the highly viscous nature of most heavy oil samples, it is very likely that the sealing surface got accidently smeared by the sample during the loading process.</w:t>
      </w:r>
    </w:p>
    <w:p w14:paraId="52D9C03E" w14:textId="77777777" w:rsidR="00C525F9" w:rsidRPr="00120D9C" w:rsidRDefault="00C525F9" w:rsidP="005A38BE">
      <w:pPr>
        <w:pStyle w:val="ListParagraph"/>
        <w:ind w:left="0"/>
        <w:jc w:val="both"/>
      </w:pPr>
    </w:p>
    <w:p w14:paraId="6A77FCA3" w14:textId="39B2D109" w:rsidR="00C13878" w:rsidRPr="00120D9C" w:rsidRDefault="00507503" w:rsidP="005A38BE">
      <w:pPr>
        <w:pStyle w:val="ListParagraph"/>
        <w:numPr>
          <w:ilvl w:val="2"/>
          <w:numId w:val="1"/>
        </w:numPr>
        <w:ind w:left="0" w:firstLine="0"/>
        <w:jc w:val="both"/>
      </w:pPr>
      <w:r w:rsidRPr="00120D9C">
        <w:rPr>
          <w:highlight w:val="yellow"/>
        </w:rPr>
        <w:t xml:space="preserve">Dip the tip of a cotton swab in toluene and apply it to the sealing surfaces to clean them. Be careful not to </w:t>
      </w:r>
      <w:r w:rsidR="005D1A61">
        <w:rPr>
          <w:highlight w:val="yellow"/>
        </w:rPr>
        <w:t>drip</w:t>
      </w:r>
      <w:r w:rsidRPr="00120D9C">
        <w:rPr>
          <w:highlight w:val="yellow"/>
        </w:rPr>
        <w:t xml:space="preserve"> toluene inside the reactor cavity, which would contaminate the sample.</w:t>
      </w:r>
    </w:p>
    <w:p w14:paraId="4EF5AA43" w14:textId="77777777" w:rsidR="00C525F9" w:rsidRPr="00120D9C" w:rsidRDefault="00C525F9" w:rsidP="005A38BE">
      <w:pPr>
        <w:pStyle w:val="ListParagraph"/>
        <w:ind w:left="0"/>
        <w:jc w:val="both"/>
      </w:pPr>
    </w:p>
    <w:p w14:paraId="1823E0D8" w14:textId="2C27089E" w:rsidR="004E3A29" w:rsidRPr="00120D9C" w:rsidRDefault="004E3A29" w:rsidP="005A38BE">
      <w:pPr>
        <w:pStyle w:val="ListParagraph"/>
        <w:numPr>
          <w:ilvl w:val="2"/>
          <w:numId w:val="1"/>
        </w:numPr>
        <w:ind w:left="0" w:firstLine="0"/>
        <w:jc w:val="both"/>
      </w:pPr>
      <w:r w:rsidRPr="00120D9C">
        <w:t xml:space="preserve">If cleaning with toluene </w:t>
      </w:r>
      <w:r w:rsidR="005A38BE">
        <w:t>is</w:t>
      </w:r>
      <w:r w:rsidR="005A38BE" w:rsidRPr="00120D9C">
        <w:t xml:space="preserve"> </w:t>
      </w:r>
      <w:r w:rsidRPr="00120D9C">
        <w:t>required, make sure the sealing surfaces are dry before proceeding to the next step.</w:t>
      </w:r>
    </w:p>
    <w:p w14:paraId="5481AB63" w14:textId="77777777" w:rsidR="00C525F9" w:rsidRPr="00120D9C" w:rsidRDefault="00C525F9" w:rsidP="005A38BE">
      <w:pPr>
        <w:pStyle w:val="ListParagraph"/>
        <w:ind w:left="0"/>
        <w:jc w:val="both"/>
      </w:pPr>
    </w:p>
    <w:p w14:paraId="337579F7" w14:textId="77777777" w:rsidR="00C42546" w:rsidRPr="00120D9C" w:rsidRDefault="00C42546" w:rsidP="005A38BE">
      <w:pPr>
        <w:pStyle w:val="ListParagraph"/>
        <w:numPr>
          <w:ilvl w:val="1"/>
          <w:numId w:val="1"/>
        </w:numPr>
        <w:ind w:left="0" w:firstLine="0"/>
        <w:jc w:val="both"/>
        <w:rPr>
          <w:highlight w:val="yellow"/>
        </w:rPr>
      </w:pPr>
      <w:r w:rsidRPr="00120D9C">
        <w:rPr>
          <w:highlight w:val="yellow"/>
        </w:rPr>
        <w:t>Ensure that the sapphire window is clean and dry.</w:t>
      </w:r>
    </w:p>
    <w:p w14:paraId="3A78200B" w14:textId="77777777" w:rsidR="00C525F9" w:rsidRPr="00120D9C" w:rsidRDefault="00C525F9" w:rsidP="005A38BE">
      <w:pPr>
        <w:pStyle w:val="ListParagraph"/>
        <w:ind w:left="0"/>
        <w:jc w:val="both"/>
        <w:rPr>
          <w:highlight w:val="yellow"/>
        </w:rPr>
      </w:pPr>
    </w:p>
    <w:p w14:paraId="3CD4B4C0" w14:textId="1C0A256E" w:rsidR="00C42546" w:rsidRPr="00120D9C" w:rsidRDefault="00C42546" w:rsidP="005A38BE">
      <w:pPr>
        <w:pStyle w:val="ListParagraph"/>
        <w:numPr>
          <w:ilvl w:val="2"/>
          <w:numId w:val="1"/>
        </w:numPr>
        <w:ind w:left="0" w:firstLine="0"/>
        <w:jc w:val="both"/>
      </w:pPr>
      <w:r w:rsidRPr="00120D9C">
        <w:t xml:space="preserve">If the sapphire window is dirty, use a cotton swab soaked in </w:t>
      </w:r>
      <w:r w:rsidR="00EB722D" w:rsidRPr="00120D9C">
        <w:t>a suitable solvent</w:t>
      </w:r>
      <w:r w:rsidR="005D1A61">
        <w:t>,</w:t>
      </w:r>
      <w:r w:rsidR="00EB722D" w:rsidRPr="00120D9C">
        <w:t xml:space="preserve"> and then </w:t>
      </w:r>
      <w:r w:rsidR="005D1A61">
        <w:t xml:space="preserve">perform </w:t>
      </w:r>
      <w:r w:rsidR="00EB722D" w:rsidRPr="00120D9C">
        <w:t xml:space="preserve">a final wash using </w:t>
      </w:r>
      <w:r w:rsidRPr="00120D9C">
        <w:t>acetone to clean the window surfaces</w:t>
      </w:r>
      <w:r w:rsidR="005D1A61">
        <w:t>;</w:t>
      </w:r>
      <w:r w:rsidRPr="00120D9C">
        <w:t xml:space="preserve"> let it air dry. </w:t>
      </w:r>
    </w:p>
    <w:p w14:paraId="2D722708" w14:textId="77777777" w:rsidR="00C525F9" w:rsidRPr="00120D9C" w:rsidRDefault="00C525F9" w:rsidP="005A38BE">
      <w:pPr>
        <w:pStyle w:val="ListParagraph"/>
        <w:ind w:left="0"/>
        <w:jc w:val="both"/>
      </w:pPr>
    </w:p>
    <w:p w14:paraId="4726F02F" w14:textId="69E7CD18" w:rsidR="004E3A29" w:rsidRPr="00120D9C" w:rsidRDefault="004E3A29" w:rsidP="005A38BE">
      <w:pPr>
        <w:pStyle w:val="ListParagraph"/>
        <w:numPr>
          <w:ilvl w:val="1"/>
          <w:numId w:val="1"/>
        </w:numPr>
        <w:ind w:left="0" w:firstLine="0"/>
        <w:jc w:val="both"/>
        <w:rPr>
          <w:highlight w:val="yellow"/>
        </w:rPr>
      </w:pPr>
      <w:r w:rsidRPr="00120D9C">
        <w:rPr>
          <w:highlight w:val="yellow"/>
        </w:rPr>
        <w:t xml:space="preserve">Place the sealing ring on the sealing surface, then the sapphire window on the top of the sealing ring, and then the brass </w:t>
      </w:r>
      <w:r w:rsidR="00EB722D" w:rsidRPr="00120D9C">
        <w:rPr>
          <w:highlight w:val="yellow"/>
        </w:rPr>
        <w:t>p</w:t>
      </w:r>
      <w:r w:rsidRPr="00120D9C">
        <w:rPr>
          <w:highlight w:val="yellow"/>
        </w:rPr>
        <w:t>ad on the top of the sapphire window</w:t>
      </w:r>
      <w:r w:rsidR="005D1A61">
        <w:rPr>
          <w:highlight w:val="yellow"/>
        </w:rPr>
        <w:t>; i</w:t>
      </w:r>
      <w:r w:rsidRPr="00120D9C">
        <w:rPr>
          <w:highlight w:val="yellow"/>
        </w:rPr>
        <w:t>t is preferable to apply tiny</w:t>
      </w:r>
      <w:r w:rsidR="005D1A61">
        <w:rPr>
          <w:highlight w:val="yellow"/>
        </w:rPr>
        <w:t>,</w:t>
      </w:r>
      <w:r w:rsidRPr="00120D9C">
        <w:rPr>
          <w:highlight w:val="yellow"/>
        </w:rPr>
        <w:t xml:space="preserve"> pinhead-size</w:t>
      </w:r>
      <w:r w:rsidR="005D1A61">
        <w:rPr>
          <w:highlight w:val="yellow"/>
        </w:rPr>
        <w:t>d</w:t>
      </w:r>
      <w:r w:rsidRPr="00120D9C">
        <w:rPr>
          <w:highlight w:val="yellow"/>
        </w:rPr>
        <w:t xml:space="preserve"> dr</w:t>
      </w:r>
      <w:r w:rsidR="005D1A61">
        <w:rPr>
          <w:highlight w:val="yellow"/>
        </w:rPr>
        <w:t>o</w:t>
      </w:r>
      <w:r w:rsidRPr="00120D9C">
        <w:rPr>
          <w:highlight w:val="yellow"/>
        </w:rPr>
        <w:t>ps of lubricant on the brass pad.</w:t>
      </w:r>
    </w:p>
    <w:p w14:paraId="0F501A01" w14:textId="77777777" w:rsidR="00C525F9" w:rsidRPr="00120D9C" w:rsidRDefault="00C525F9" w:rsidP="005A38BE">
      <w:pPr>
        <w:pStyle w:val="ListParagraph"/>
        <w:ind w:left="0"/>
        <w:jc w:val="both"/>
        <w:rPr>
          <w:highlight w:val="yellow"/>
        </w:rPr>
      </w:pPr>
    </w:p>
    <w:p w14:paraId="3BD90B06" w14:textId="7CB3FA8A" w:rsidR="004E3A29" w:rsidRPr="00120D9C" w:rsidRDefault="004E3A29" w:rsidP="005A38BE">
      <w:pPr>
        <w:pStyle w:val="ListParagraph"/>
        <w:numPr>
          <w:ilvl w:val="1"/>
          <w:numId w:val="1"/>
        </w:numPr>
        <w:ind w:left="0" w:firstLine="0"/>
        <w:jc w:val="both"/>
        <w:rPr>
          <w:highlight w:val="yellow"/>
        </w:rPr>
      </w:pPr>
      <w:r w:rsidRPr="00120D9C">
        <w:rPr>
          <w:highlight w:val="yellow"/>
        </w:rPr>
        <w:t>Thread the bottom nut on the bottom face-seal fitting while encapsulating the brass pad and the sapphire window. Adjust the bottom nut until</w:t>
      </w:r>
      <w:r w:rsidR="005D1A61">
        <w:rPr>
          <w:highlight w:val="yellow"/>
        </w:rPr>
        <w:t xml:space="preserve"> it reaches</w:t>
      </w:r>
      <w:r w:rsidRPr="00120D9C">
        <w:rPr>
          <w:highlight w:val="yellow"/>
        </w:rPr>
        <w:t xml:space="preserve"> finger-tight position.</w:t>
      </w:r>
    </w:p>
    <w:p w14:paraId="0F023F67" w14:textId="77777777" w:rsidR="00C525F9" w:rsidRPr="00120D9C" w:rsidRDefault="00C525F9" w:rsidP="005A38BE">
      <w:pPr>
        <w:jc w:val="both"/>
        <w:rPr>
          <w:highlight w:val="yellow"/>
        </w:rPr>
      </w:pPr>
    </w:p>
    <w:p w14:paraId="1088B7C1" w14:textId="1F9F84C2" w:rsidR="004E3A29" w:rsidRPr="00120D9C" w:rsidRDefault="004E3A29" w:rsidP="005A38BE">
      <w:pPr>
        <w:pStyle w:val="ListParagraph"/>
        <w:numPr>
          <w:ilvl w:val="1"/>
          <w:numId w:val="1"/>
        </w:numPr>
        <w:ind w:left="0" w:firstLine="0"/>
        <w:jc w:val="both"/>
        <w:rPr>
          <w:highlight w:val="yellow"/>
        </w:rPr>
      </w:pPr>
      <w:r w:rsidRPr="00120D9C">
        <w:rPr>
          <w:highlight w:val="yellow"/>
        </w:rPr>
        <w:t xml:space="preserve"> </w:t>
      </w:r>
      <w:r w:rsidR="004D2F71" w:rsidRPr="00120D9C">
        <w:rPr>
          <w:highlight w:val="yellow"/>
        </w:rPr>
        <w:t>While holding the reactor upside-down, t</w:t>
      </w:r>
      <w:r w:rsidR="00C42546" w:rsidRPr="00120D9C">
        <w:rPr>
          <w:highlight w:val="yellow"/>
        </w:rPr>
        <w:t xml:space="preserve">ransfer </w:t>
      </w:r>
      <w:r w:rsidR="004D2F71" w:rsidRPr="00120D9C">
        <w:rPr>
          <w:highlight w:val="yellow"/>
        </w:rPr>
        <w:t>it</w:t>
      </w:r>
      <w:r w:rsidR="00C42546" w:rsidRPr="00120D9C">
        <w:rPr>
          <w:highlight w:val="yellow"/>
        </w:rPr>
        <w:t xml:space="preserve"> to a vice. Use a wrench to tighten the bottom nut by 90° from finger-tight position.</w:t>
      </w:r>
    </w:p>
    <w:p w14:paraId="12A028D7" w14:textId="77777777" w:rsidR="00C525F9" w:rsidRPr="00120D9C" w:rsidRDefault="00C525F9" w:rsidP="005A38BE">
      <w:pPr>
        <w:jc w:val="both"/>
        <w:rPr>
          <w:highlight w:val="yellow"/>
        </w:rPr>
      </w:pPr>
    </w:p>
    <w:p w14:paraId="67FE2108" w14:textId="5456DFA7" w:rsidR="00C42546" w:rsidRPr="00120D9C" w:rsidRDefault="0081468F" w:rsidP="005A38BE">
      <w:pPr>
        <w:jc w:val="both"/>
      </w:pPr>
      <w:r w:rsidRPr="00120D9C">
        <w:t xml:space="preserve">Note: </w:t>
      </w:r>
      <w:r w:rsidR="00C42546" w:rsidRPr="00120D9C">
        <w:t>After this step, the reactor does not need to be held upside-down any longer.</w:t>
      </w:r>
    </w:p>
    <w:p w14:paraId="7516EF5F" w14:textId="77777777" w:rsidR="00C525F9" w:rsidRPr="00120D9C" w:rsidRDefault="00C525F9" w:rsidP="005A38BE">
      <w:pPr>
        <w:pStyle w:val="ListParagraph"/>
        <w:ind w:left="0"/>
        <w:jc w:val="both"/>
      </w:pPr>
    </w:p>
    <w:p w14:paraId="53344150" w14:textId="77777777" w:rsidR="0081468F" w:rsidRPr="00120D9C" w:rsidRDefault="00C42546" w:rsidP="005A38BE">
      <w:pPr>
        <w:pStyle w:val="ListParagraph"/>
        <w:numPr>
          <w:ilvl w:val="1"/>
          <w:numId w:val="1"/>
        </w:numPr>
        <w:ind w:left="0" w:firstLine="0"/>
        <w:jc w:val="both"/>
      </w:pPr>
      <w:r w:rsidRPr="00120D9C">
        <w:rPr>
          <w:highlight w:val="yellow"/>
        </w:rPr>
        <w:t>Check the micro-reactor for potential defects in the seal.</w:t>
      </w:r>
    </w:p>
    <w:p w14:paraId="49B8B847" w14:textId="77777777" w:rsidR="0081468F" w:rsidRPr="00120D9C" w:rsidRDefault="0081468F" w:rsidP="005A38BE">
      <w:pPr>
        <w:jc w:val="both"/>
      </w:pPr>
    </w:p>
    <w:p w14:paraId="1B461968" w14:textId="45B4CD6F" w:rsidR="00C42546" w:rsidRPr="00120D9C" w:rsidRDefault="0081468F" w:rsidP="005A38BE">
      <w:pPr>
        <w:jc w:val="both"/>
      </w:pPr>
      <w:r w:rsidRPr="00120D9C">
        <w:t xml:space="preserve">Note: </w:t>
      </w:r>
      <w:r w:rsidR="00C42546" w:rsidRPr="00120D9C">
        <w:t xml:space="preserve">The window may show some chips or cracks, or a faulty seal can be identified if the compressed surface of the seal on the window </w:t>
      </w:r>
      <w:r w:rsidR="005D1A61" w:rsidRPr="00120D9C">
        <w:t>does</w:t>
      </w:r>
      <w:r w:rsidR="005D1A61">
        <w:t xml:space="preserve"> not</w:t>
      </w:r>
      <w:r w:rsidR="005D1A61" w:rsidRPr="00120D9C">
        <w:t xml:space="preserve"> </w:t>
      </w:r>
      <w:r w:rsidR="00C42546" w:rsidRPr="00120D9C">
        <w:t>make a continuous circle.</w:t>
      </w:r>
    </w:p>
    <w:p w14:paraId="0BEA0E25" w14:textId="77777777" w:rsidR="00C525F9" w:rsidRPr="00120D9C" w:rsidRDefault="00C525F9" w:rsidP="005A38BE">
      <w:pPr>
        <w:pStyle w:val="ListParagraph"/>
        <w:ind w:left="0"/>
        <w:jc w:val="both"/>
      </w:pPr>
    </w:p>
    <w:p w14:paraId="6B497B07" w14:textId="77777777" w:rsidR="00C42546" w:rsidRPr="00120D9C" w:rsidRDefault="0010425E" w:rsidP="005A38BE">
      <w:pPr>
        <w:pStyle w:val="ListParagraph"/>
        <w:numPr>
          <w:ilvl w:val="2"/>
          <w:numId w:val="1"/>
        </w:numPr>
        <w:ind w:left="0" w:firstLine="0"/>
        <w:jc w:val="both"/>
      </w:pPr>
      <w:r w:rsidRPr="00120D9C">
        <w:t>In case of a defect, open the micro-reactor for inspection.</w:t>
      </w:r>
    </w:p>
    <w:p w14:paraId="2D2D53DF" w14:textId="77777777" w:rsidR="00C525F9" w:rsidRPr="00120D9C" w:rsidRDefault="00C525F9" w:rsidP="005A38BE">
      <w:pPr>
        <w:pStyle w:val="ListParagraph"/>
        <w:ind w:left="0"/>
        <w:jc w:val="both"/>
      </w:pPr>
    </w:p>
    <w:p w14:paraId="7D01A9FC" w14:textId="77777777" w:rsidR="0010425E" w:rsidRPr="00120D9C" w:rsidRDefault="0010425E" w:rsidP="005A38BE">
      <w:pPr>
        <w:pStyle w:val="ListParagraph"/>
        <w:numPr>
          <w:ilvl w:val="2"/>
          <w:numId w:val="1"/>
        </w:numPr>
        <w:ind w:left="0" w:firstLine="0"/>
        <w:jc w:val="both"/>
      </w:pPr>
      <w:r w:rsidRPr="00120D9C">
        <w:t>After taking remedying action, use a brand-new sealing ring when attempting to reseal the reactor.</w:t>
      </w:r>
    </w:p>
    <w:p w14:paraId="43E31EDC" w14:textId="77777777" w:rsidR="006D0B7F" w:rsidRPr="00120D9C" w:rsidRDefault="006D0B7F" w:rsidP="005A38BE">
      <w:pPr>
        <w:jc w:val="both"/>
      </w:pPr>
    </w:p>
    <w:p w14:paraId="4481135A" w14:textId="09E9187C" w:rsidR="00C44460" w:rsidRPr="00825634" w:rsidRDefault="00484034" w:rsidP="00825634">
      <w:pPr>
        <w:pStyle w:val="ListParagraph"/>
        <w:numPr>
          <w:ilvl w:val="0"/>
          <w:numId w:val="1"/>
        </w:numPr>
        <w:ind w:left="0" w:firstLine="0"/>
        <w:jc w:val="both"/>
        <w:rPr>
          <w:b/>
          <w:highlight w:val="yellow"/>
        </w:rPr>
      </w:pPr>
      <w:r w:rsidRPr="0039275C">
        <w:rPr>
          <w:b/>
          <w:highlight w:val="yellow"/>
        </w:rPr>
        <w:t>Micro-reactor installation</w:t>
      </w:r>
    </w:p>
    <w:p w14:paraId="233991EE" w14:textId="77777777" w:rsidR="00484034" w:rsidRPr="00120D9C" w:rsidRDefault="00484034" w:rsidP="005A38BE">
      <w:pPr>
        <w:pStyle w:val="ListParagraph"/>
        <w:numPr>
          <w:ilvl w:val="1"/>
          <w:numId w:val="1"/>
        </w:numPr>
        <w:ind w:left="0" w:firstLine="0"/>
        <w:jc w:val="both"/>
        <w:rPr>
          <w:highlight w:val="yellow"/>
        </w:rPr>
      </w:pPr>
      <w:r w:rsidRPr="00120D9C">
        <w:rPr>
          <w:highlight w:val="yellow"/>
        </w:rPr>
        <w:t>Once the micro-reactor is loaded and sealed, connect the reactor to the gas lines and perform tests for leaks.</w:t>
      </w:r>
    </w:p>
    <w:p w14:paraId="3098EDEB" w14:textId="77777777" w:rsidR="00C525F9" w:rsidRPr="00120D9C" w:rsidRDefault="00C525F9" w:rsidP="005A38BE">
      <w:pPr>
        <w:pStyle w:val="ListParagraph"/>
        <w:ind w:left="0"/>
        <w:jc w:val="both"/>
        <w:rPr>
          <w:highlight w:val="yellow"/>
        </w:rPr>
      </w:pPr>
    </w:p>
    <w:p w14:paraId="72A0169F" w14:textId="4439F5B0" w:rsidR="00484034" w:rsidRPr="00120D9C" w:rsidRDefault="00484034" w:rsidP="005A38BE">
      <w:pPr>
        <w:pStyle w:val="ListParagraph"/>
        <w:numPr>
          <w:ilvl w:val="2"/>
          <w:numId w:val="1"/>
        </w:numPr>
        <w:ind w:left="0" w:firstLine="0"/>
        <w:jc w:val="both"/>
      </w:pPr>
      <w:r w:rsidRPr="00120D9C">
        <w:t>Always begin leak testing by using N</w:t>
      </w:r>
      <w:r w:rsidRPr="00120D9C">
        <w:rPr>
          <w:vertAlign w:val="subscript"/>
        </w:rPr>
        <w:t>2</w:t>
      </w:r>
      <w:r w:rsidRPr="00120D9C">
        <w:t xml:space="preserve"> at a maximum pressure of 5 MPa.</w:t>
      </w:r>
    </w:p>
    <w:p w14:paraId="75EC1959" w14:textId="77777777" w:rsidR="00C525F9" w:rsidRPr="00120D9C" w:rsidRDefault="00C525F9" w:rsidP="005A38BE">
      <w:pPr>
        <w:pStyle w:val="ListParagraph"/>
        <w:ind w:left="0"/>
        <w:jc w:val="both"/>
      </w:pPr>
    </w:p>
    <w:p w14:paraId="29B3DCF8" w14:textId="7E933D05" w:rsidR="00A72E28" w:rsidRPr="00120D9C" w:rsidRDefault="00A72E28" w:rsidP="00A72E28">
      <w:pPr>
        <w:jc w:val="both"/>
      </w:pPr>
      <w:r>
        <w:t xml:space="preserve">Note: </w:t>
      </w:r>
      <w:r w:rsidRPr="00120D9C">
        <w:t>The preferred method for leak testing is the press</w:t>
      </w:r>
      <w:r>
        <w:t xml:space="preserve">ure-decay test, where </w:t>
      </w:r>
      <w:r w:rsidRPr="00120D9C">
        <w:t xml:space="preserve">the setup </w:t>
      </w:r>
      <w:r>
        <w:t xml:space="preserve">is </w:t>
      </w:r>
      <w:r w:rsidRPr="00120D9C">
        <w:t>pressurized</w:t>
      </w:r>
      <w:r>
        <w:t xml:space="preserve"> and then isolated from the cylinder (closing valves V2 and V3).</w:t>
      </w:r>
      <w:r w:rsidRPr="00120D9C">
        <w:t xml:space="preserve"> </w:t>
      </w:r>
      <w:r>
        <w:t>I</w:t>
      </w:r>
      <w:r w:rsidRPr="00120D9C">
        <w:t>f the pressure remains stable for an extended amount</w:t>
      </w:r>
      <w:r>
        <w:t xml:space="preserve"> of time (more than 30 min), no leak is observed</w:t>
      </w:r>
      <w:r w:rsidRPr="00120D9C">
        <w:t>.</w:t>
      </w:r>
    </w:p>
    <w:p w14:paraId="0D236A38" w14:textId="77777777" w:rsidR="00A72E28" w:rsidRPr="00120D9C" w:rsidRDefault="00A72E28" w:rsidP="005A38BE">
      <w:pPr>
        <w:jc w:val="both"/>
      </w:pPr>
    </w:p>
    <w:p w14:paraId="074F1F38" w14:textId="7198F215" w:rsidR="005A38BE" w:rsidRDefault="00825634" w:rsidP="005A38BE">
      <w:pPr>
        <w:pStyle w:val="ListParagraph"/>
        <w:numPr>
          <w:ilvl w:val="2"/>
          <w:numId w:val="1"/>
        </w:numPr>
        <w:ind w:left="0" w:firstLine="0"/>
        <w:jc w:val="both"/>
      </w:pPr>
      <w:r>
        <w:t>C</w:t>
      </w:r>
      <w:r w:rsidRPr="00120D9C">
        <w:t>arry out additional leak tests at higher pressure</w:t>
      </w:r>
      <w:r w:rsidR="005D1A61">
        <w:t>s</w:t>
      </w:r>
      <w:r>
        <w:t xml:space="preserve"> if</w:t>
      </w:r>
      <w:r w:rsidR="00484034" w:rsidRPr="00120D9C">
        <w:t xml:space="preserve"> the target pressure for the upcoming experiment is higher than 5 MPa</w:t>
      </w:r>
      <w:r>
        <w:t>.</w:t>
      </w:r>
    </w:p>
    <w:p w14:paraId="5A59266F" w14:textId="77777777" w:rsidR="005A38BE" w:rsidRDefault="005A38BE" w:rsidP="005A38BE">
      <w:pPr>
        <w:pStyle w:val="ListParagraph"/>
        <w:ind w:left="0"/>
        <w:jc w:val="both"/>
      </w:pPr>
    </w:p>
    <w:p w14:paraId="622F91A9" w14:textId="0F57C479" w:rsidR="00AA757A" w:rsidRPr="00120D9C" w:rsidRDefault="005A38BE" w:rsidP="005A38BE">
      <w:pPr>
        <w:pStyle w:val="ListParagraph"/>
        <w:ind w:left="0"/>
        <w:jc w:val="both"/>
      </w:pPr>
      <w:r>
        <w:t xml:space="preserve">Note: </w:t>
      </w:r>
      <w:r w:rsidR="00484034" w:rsidRPr="00120D9C">
        <w:t xml:space="preserve">These additional leak tests can be </w:t>
      </w:r>
      <w:r w:rsidR="005D1A61">
        <w:t xml:space="preserve">performed </w:t>
      </w:r>
      <w:r w:rsidR="00484034" w:rsidRPr="00120D9C">
        <w:t>with maximum pressure increments of 6</w:t>
      </w:r>
      <w:r w:rsidR="005D1A61">
        <w:t> </w:t>
      </w:r>
      <w:r w:rsidR="00484034" w:rsidRPr="00120D9C">
        <w:t>MPa until the desired pressure condition for the experiment</w:t>
      </w:r>
      <w:r w:rsidR="005D1A61">
        <w:t xml:space="preserve"> is matched</w:t>
      </w:r>
      <w:r w:rsidR="00484034" w:rsidRPr="00120D9C">
        <w:t>.</w:t>
      </w:r>
      <w:r>
        <w:t xml:space="preserve"> </w:t>
      </w:r>
      <w:r w:rsidR="00AA757A" w:rsidRPr="00120D9C">
        <w:t>Consider 16 MPa as the upper limit of pressure for both leak testing and setup operation.</w:t>
      </w:r>
    </w:p>
    <w:p w14:paraId="7E585525" w14:textId="77777777" w:rsidR="00C525F9" w:rsidRPr="00120D9C" w:rsidRDefault="00C525F9" w:rsidP="005A38BE">
      <w:pPr>
        <w:jc w:val="both"/>
      </w:pPr>
    </w:p>
    <w:p w14:paraId="55F3F4F9" w14:textId="527259B5" w:rsidR="00484034" w:rsidRPr="00120D9C" w:rsidRDefault="005A38BE" w:rsidP="005A38BE">
      <w:pPr>
        <w:pStyle w:val="ListParagraph"/>
        <w:ind w:left="0"/>
        <w:jc w:val="both"/>
      </w:pPr>
      <w:r>
        <w:t xml:space="preserve">Note: </w:t>
      </w:r>
      <w:r w:rsidR="001433C5" w:rsidRPr="00120D9C">
        <w:t xml:space="preserve">If the gas </w:t>
      </w:r>
      <w:r w:rsidR="00CE0AB3" w:rsidRPr="00120D9C">
        <w:t xml:space="preserve">used </w:t>
      </w:r>
      <w:r w:rsidR="001433C5" w:rsidRPr="00120D9C">
        <w:t>to pressurize the setup in the upcoming experiment is not inert (such as flammable gases), carry out another series of leak tests using the target gas contingent on a successful series of leak tests with N</w:t>
      </w:r>
      <w:r w:rsidR="001433C5" w:rsidRPr="00120D9C">
        <w:rPr>
          <w:vertAlign w:val="subscript"/>
        </w:rPr>
        <w:t>2</w:t>
      </w:r>
      <w:r w:rsidR="001433C5" w:rsidRPr="00120D9C">
        <w:t xml:space="preserve">. </w:t>
      </w:r>
    </w:p>
    <w:p w14:paraId="3E684E64" w14:textId="77777777" w:rsidR="00C525F9" w:rsidRPr="00120D9C" w:rsidRDefault="00C525F9" w:rsidP="005A38BE">
      <w:pPr>
        <w:jc w:val="both"/>
      </w:pPr>
    </w:p>
    <w:p w14:paraId="0B09D74A" w14:textId="7959C9B8" w:rsidR="00DD6C25" w:rsidRPr="00120D9C" w:rsidRDefault="005A38BE" w:rsidP="005A38BE">
      <w:pPr>
        <w:pStyle w:val="ListParagraph"/>
        <w:numPr>
          <w:ilvl w:val="1"/>
          <w:numId w:val="1"/>
        </w:numPr>
        <w:ind w:left="0" w:firstLine="0"/>
        <w:jc w:val="both"/>
        <w:rPr>
          <w:highlight w:val="yellow"/>
        </w:rPr>
      </w:pPr>
      <w:r>
        <w:rPr>
          <w:highlight w:val="yellow"/>
        </w:rPr>
        <w:t>After</w:t>
      </w:r>
      <w:r w:rsidR="00DD6C25" w:rsidRPr="00120D9C">
        <w:rPr>
          <w:highlight w:val="yellow"/>
        </w:rPr>
        <w:t xml:space="preserve"> </w:t>
      </w:r>
      <w:r w:rsidRPr="00120D9C">
        <w:rPr>
          <w:highlight w:val="yellow"/>
        </w:rPr>
        <w:t xml:space="preserve">successful </w:t>
      </w:r>
      <w:r w:rsidR="00DD6C25" w:rsidRPr="00120D9C">
        <w:rPr>
          <w:highlight w:val="yellow"/>
        </w:rPr>
        <w:t>leak tests, depressurize the setup before undertaking the next installation steps.</w:t>
      </w:r>
    </w:p>
    <w:p w14:paraId="0B025C27" w14:textId="77777777" w:rsidR="00C525F9" w:rsidRPr="00120D9C" w:rsidRDefault="00C525F9" w:rsidP="005A38BE">
      <w:pPr>
        <w:pStyle w:val="ListParagraph"/>
        <w:ind w:left="0"/>
        <w:jc w:val="both"/>
        <w:rPr>
          <w:highlight w:val="yellow"/>
        </w:rPr>
      </w:pPr>
    </w:p>
    <w:p w14:paraId="1394FBC4" w14:textId="77777777" w:rsidR="00DD6C25" w:rsidRPr="00120D9C" w:rsidRDefault="00DD6C25" w:rsidP="005A38BE">
      <w:pPr>
        <w:pStyle w:val="ListParagraph"/>
        <w:numPr>
          <w:ilvl w:val="1"/>
          <w:numId w:val="1"/>
        </w:numPr>
        <w:ind w:left="0" w:firstLine="0"/>
        <w:jc w:val="both"/>
        <w:rPr>
          <w:highlight w:val="yellow"/>
        </w:rPr>
      </w:pPr>
      <w:r w:rsidRPr="00120D9C">
        <w:rPr>
          <w:highlight w:val="yellow"/>
        </w:rPr>
        <w:lastRenderedPageBreak/>
        <w:t>Place the micro-reactor in the stainless steel heating block, which is itself inserted in the coil heater. Position the assembly on the platform located above the microscope objective.</w:t>
      </w:r>
    </w:p>
    <w:p w14:paraId="7495FF82" w14:textId="251EE565" w:rsidR="00C525F9" w:rsidRPr="00120D9C" w:rsidRDefault="00C525F9" w:rsidP="005A38BE">
      <w:pPr>
        <w:jc w:val="both"/>
        <w:rPr>
          <w:highlight w:val="yellow"/>
        </w:rPr>
      </w:pPr>
    </w:p>
    <w:p w14:paraId="558B456D" w14:textId="744B74D2" w:rsidR="00DD6C25" w:rsidRPr="00120D9C" w:rsidRDefault="005D1A61" w:rsidP="005A38BE">
      <w:pPr>
        <w:pStyle w:val="ListParagraph"/>
        <w:numPr>
          <w:ilvl w:val="1"/>
          <w:numId w:val="1"/>
        </w:numPr>
        <w:ind w:left="0" w:firstLine="0"/>
        <w:jc w:val="both"/>
        <w:rPr>
          <w:highlight w:val="yellow"/>
        </w:rPr>
      </w:pPr>
      <w:r>
        <w:rPr>
          <w:highlight w:val="yellow"/>
        </w:rPr>
        <w:t>E</w:t>
      </w:r>
      <w:r w:rsidR="00DD6C25" w:rsidRPr="00120D9C">
        <w:rPr>
          <w:highlight w:val="yellow"/>
        </w:rPr>
        <w:t>ncase the reactor</w:t>
      </w:r>
      <w:r>
        <w:rPr>
          <w:highlight w:val="yellow"/>
        </w:rPr>
        <w:t>,</w:t>
      </w:r>
      <w:r w:rsidR="00DD6C25" w:rsidRPr="00120D9C">
        <w:rPr>
          <w:highlight w:val="yellow"/>
        </w:rPr>
        <w:t xml:space="preserve"> the heater</w:t>
      </w:r>
      <w:r>
        <w:rPr>
          <w:highlight w:val="yellow"/>
        </w:rPr>
        <w:t>,</w:t>
      </w:r>
      <w:r w:rsidR="00DD6C25" w:rsidRPr="00120D9C">
        <w:rPr>
          <w:highlight w:val="yellow"/>
        </w:rPr>
        <w:t xml:space="preserve"> and the heating block</w:t>
      </w:r>
      <w:r>
        <w:rPr>
          <w:highlight w:val="yellow"/>
        </w:rPr>
        <w:t xml:space="preserve"> with the two halves of a</w:t>
      </w:r>
      <w:r w:rsidRPr="00120D9C">
        <w:rPr>
          <w:highlight w:val="yellow"/>
        </w:rPr>
        <w:t xml:space="preserve"> casing filled with ceramic wool</w:t>
      </w:r>
      <w:r w:rsidR="00DD6C25" w:rsidRPr="00120D9C">
        <w:rPr>
          <w:highlight w:val="yellow"/>
        </w:rPr>
        <w:t xml:space="preserve">. Clamp the two halves of the casing together using a </w:t>
      </w:r>
      <w:r w:rsidR="00E72570">
        <w:rPr>
          <w:highlight w:val="yellow"/>
        </w:rPr>
        <w:t>hose</w:t>
      </w:r>
      <w:r w:rsidR="00DD6C25" w:rsidRPr="00120D9C">
        <w:rPr>
          <w:highlight w:val="yellow"/>
        </w:rPr>
        <w:t xml:space="preserve"> clip.</w:t>
      </w:r>
    </w:p>
    <w:p w14:paraId="714402A9" w14:textId="77777777" w:rsidR="00C525F9" w:rsidRPr="00120D9C" w:rsidRDefault="00C525F9" w:rsidP="005A38BE">
      <w:pPr>
        <w:pStyle w:val="ListParagraph"/>
        <w:ind w:left="0"/>
        <w:jc w:val="both"/>
        <w:rPr>
          <w:highlight w:val="yellow"/>
        </w:rPr>
      </w:pPr>
    </w:p>
    <w:p w14:paraId="5AF33B6A" w14:textId="77777777" w:rsidR="00DD6C25" w:rsidRPr="00120D9C" w:rsidRDefault="00DD6C25" w:rsidP="005A38BE">
      <w:pPr>
        <w:pStyle w:val="ListParagraph"/>
        <w:numPr>
          <w:ilvl w:val="1"/>
          <w:numId w:val="1"/>
        </w:numPr>
        <w:ind w:left="0" w:firstLine="0"/>
        <w:jc w:val="both"/>
        <w:rPr>
          <w:highlight w:val="yellow"/>
        </w:rPr>
      </w:pPr>
      <w:r w:rsidRPr="00120D9C">
        <w:rPr>
          <w:highlight w:val="yellow"/>
        </w:rPr>
        <w:t>Fine-tune the position of the reactor over the microscope objective.</w:t>
      </w:r>
    </w:p>
    <w:p w14:paraId="631179DE" w14:textId="77777777" w:rsidR="0081468F" w:rsidRPr="00120D9C" w:rsidRDefault="0081468F" w:rsidP="005A38BE">
      <w:pPr>
        <w:jc w:val="both"/>
        <w:rPr>
          <w:highlight w:val="yellow"/>
        </w:rPr>
      </w:pPr>
    </w:p>
    <w:p w14:paraId="403B4306" w14:textId="1D50F49C" w:rsidR="00DD6C25" w:rsidRPr="00120D9C" w:rsidRDefault="00DD6C25" w:rsidP="005A38BE">
      <w:pPr>
        <w:pStyle w:val="ListParagraph"/>
        <w:numPr>
          <w:ilvl w:val="2"/>
          <w:numId w:val="1"/>
        </w:numPr>
        <w:ind w:left="0" w:firstLine="0"/>
        <w:jc w:val="both"/>
      </w:pPr>
      <w:r w:rsidRPr="00120D9C">
        <w:t>Turn the microscope on using cross-polarized light. Adjust the vertical position of the objective using the lowest magnification so as to focus on the inside surface of the sapphire window.</w:t>
      </w:r>
    </w:p>
    <w:p w14:paraId="59270C52" w14:textId="2D53157B" w:rsidR="00C525F9" w:rsidRPr="00120D9C" w:rsidRDefault="00C525F9" w:rsidP="005A38BE">
      <w:pPr>
        <w:pStyle w:val="ListParagraph"/>
        <w:ind w:left="0"/>
        <w:jc w:val="both"/>
      </w:pPr>
    </w:p>
    <w:p w14:paraId="5C47B0AE" w14:textId="3F7B6254" w:rsidR="00825634" w:rsidRDefault="00DD6C25" w:rsidP="00825634">
      <w:pPr>
        <w:pStyle w:val="ListParagraph"/>
        <w:numPr>
          <w:ilvl w:val="2"/>
          <w:numId w:val="1"/>
        </w:numPr>
        <w:ind w:left="0" w:firstLine="0"/>
        <w:jc w:val="both"/>
      </w:pPr>
      <w:r w:rsidRPr="00825634">
        <w:rPr>
          <w:highlight w:val="yellow"/>
        </w:rPr>
        <w:t xml:space="preserve">Position the reactor so that the field of view </w:t>
      </w:r>
      <w:r w:rsidR="00DB1FBB" w:rsidRPr="00825634">
        <w:rPr>
          <w:highlight w:val="yellow"/>
        </w:rPr>
        <w:t>at</w:t>
      </w:r>
      <w:r w:rsidR="005D1A61">
        <w:rPr>
          <w:highlight w:val="yellow"/>
        </w:rPr>
        <w:t xml:space="preserve"> the</w:t>
      </w:r>
      <w:r w:rsidR="00DB1FBB" w:rsidRPr="00825634">
        <w:rPr>
          <w:highlight w:val="yellow"/>
        </w:rPr>
        <w:t xml:space="preserve"> lowest magnification</w:t>
      </w:r>
      <w:r w:rsidR="00DB1FBB" w:rsidRPr="0039275C">
        <w:t xml:space="preserve"> </w:t>
      </w:r>
      <w:r w:rsidR="00DB1FBB" w:rsidRPr="00825634">
        <w:rPr>
          <w:highlight w:val="yellow"/>
        </w:rPr>
        <w:t xml:space="preserve">(typically 50x) </w:t>
      </w:r>
      <w:r w:rsidRPr="00825634">
        <w:rPr>
          <w:highlight w:val="yellow"/>
        </w:rPr>
        <w:t xml:space="preserve">covers a radial portion of the window surface where the inner boundary comprises the edge of the 1/16” front ferrule, as described </w:t>
      </w:r>
      <w:r w:rsidR="005A38BE" w:rsidRPr="00825634">
        <w:rPr>
          <w:highlight w:val="yellow"/>
        </w:rPr>
        <w:t>in</w:t>
      </w:r>
      <w:r w:rsidRPr="00825634">
        <w:rPr>
          <w:highlight w:val="yellow"/>
        </w:rPr>
        <w:t xml:space="preserve"> </w:t>
      </w:r>
      <w:r w:rsidR="0041458D" w:rsidRPr="00120D9C">
        <w:rPr>
          <w:highlight w:val="yellow"/>
        </w:rPr>
        <w:fldChar w:fldCharType="begin"/>
      </w:r>
      <w:r w:rsidR="0041458D" w:rsidRPr="00825634">
        <w:rPr>
          <w:highlight w:val="yellow"/>
        </w:rPr>
        <w:instrText xml:space="preserve"> REF _Ref455997470 \h  \* MERGEFORMAT </w:instrText>
      </w:r>
      <w:r w:rsidR="0041458D" w:rsidRPr="00120D9C">
        <w:rPr>
          <w:highlight w:val="yellow"/>
        </w:rPr>
      </w:r>
      <w:r w:rsidR="0041458D" w:rsidRPr="00120D9C">
        <w:rPr>
          <w:highlight w:val="yellow"/>
        </w:rPr>
        <w:fldChar w:fldCharType="separate"/>
      </w:r>
      <w:r w:rsidR="00C46722" w:rsidRPr="00825634">
        <w:rPr>
          <w:highlight w:val="yellow"/>
        </w:rPr>
        <w:t xml:space="preserve">Figure </w:t>
      </w:r>
      <w:r w:rsidR="00C46722" w:rsidRPr="00825634">
        <w:rPr>
          <w:noProof/>
          <w:highlight w:val="yellow"/>
        </w:rPr>
        <w:t>1.</w:t>
      </w:r>
      <w:r w:rsidR="00C46722" w:rsidRPr="00825634">
        <w:rPr>
          <w:highlight w:val="yellow"/>
        </w:rPr>
        <w:t xml:space="preserve"> </w:t>
      </w:r>
      <w:r w:rsidR="0041458D" w:rsidRPr="00120D9C">
        <w:rPr>
          <w:highlight w:val="yellow"/>
        </w:rPr>
        <w:fldChar w:fldCharType="end"/>
      </w:r>
    </w:p>
    <w:p w14:paraId="715A69D9" w14:textId="476D36FF" w:rsidR="00A56047" w:rsidRPr="00120D9C" w:rsidRDefault="00A56047" w:rsidP="00825634">
      <w:pPr>
        <w:pStyle w:val="ListParagraph"/>
        <w:ind w:left="0"/>
        <w:jc w:val="both"/>
      </w:pPr>
    </w:p>
    <w:p w14:paraId="3C871E23" w14:textId="5E3F2663" w:rsidR="00DD6C25" w:rsidRPr="00120D9C" w:rsidRDefault="00A56047" w:rsidP="005A38BE">
      <w:pPr>
        <w:jc w:val="both"/>
        <w:rPr>
          <w:highlight w:val="yellow"/>
        </w:rPr>
      </w:pPr>
      <w:r w:rsidRPr="00120D9C">
        <w:t xml:space="preserve">Note: </w:t>
      </w:r>
      <w:r w:rsidR="00DB1FBB" w:rsidRPr="00120D9C">
        <w:t xml:space="preserve">Actual micrographs acquired by the software should be centered subsets of this field of view, which would avoid showing the ferrule itself. </w:t>
      </w:r>
    </w:p>
    <w:p w14:paraId="4A109A74" w14:textId="77777777" w:rsidR="00C525F9" w:rsidRPr="00120D9C" w:rsidRDefault="00C525F9" w:rsidP="005A38BE">
      <w:pPr>
        <w:jc w:val="both"/>
        <w:rPr>
          <w:highlight w:val="yellow"/>
        </w:rPr>
      </w:pPr>
    </w:p>
    <w:p w14:paraId="269C0034" w14:textId="77777777" w:rsidR="00DD6C25" w:rsidRPr="00120D9C" w:rsidRDefault="00775D42" w:rsidP="005A38BE">
      <w:pPr>
        <w:pStyle w:val="ListParagraph"/>
        <w:numPr>
          <w:ilvl w:val="1"/>
          <w:numId w:val="1"/>
        </w:numPr>
        <w:ind w:left="0" w:firstLine="0"/>
        <w:jc w:val="both"/>
        <w:rPr>
          <w:highlight w:val="yellow"/>
        </w:rPr>
      </w:pPr>
      <w:r w:rsidRPr="00120D9C">
        <w:rPr>
          <w:highlight w:val="yellow"/>
        </w:rPr>
        <w:t>Connect the thermocouple of the micro-reactor (TT1) to the temperature controller (TIC1).</w:t>
      </w:r>
    </w:p>
    <w:p w14:paraId="507E48F6" w14:textId="77777777" w:rsidR="00C525F9" w:rsidRPr="00120D9C" w:rsidRDefault="00C525F9" w:rsidP="005A38BE">
      <w:pPr>
        <w:pStyle w:val="ListParagraph"/>
        <w:ind w:left="0"/>
        <w:jc w:val="both"/>
        <w:rPr>
          <w:highlight w:val="yellow"/>
        </w:rPr>
      </w:pPr>
    </w:p>
    <w:p w14:paraId="49C09C6A" w14:textId="45C4CFAD" w:rsidR="00AC6657" w:rsidRPr="00120D9C" w:rsidRDefault="00AC6657" w:rsidP="005A38BE">
      <w:pPr>
        <w:pStyle w:val="ListParagraph"/>
        <w:numPr>
          <w:ilvl w:val="1"/>
          <w:numId w:val="1"/>
        </w:numPr>
        <w:ind w:left="0" w:firstLine="0"/>
        <w:jc w:val="both"/>
        <w:rPr>
          <w:highlight w:val="yellow"/>
        </w:rPr>
      </w:pPr>
      <w:r w:rsidRPr="00120D9C">
        <w:rPr>
          <w:highlight w:val="yellow"/>
        </w:rPr>
        <w:t xml:space="preserve">Turn </w:t>
      </w:r>
      <w:r w:rsidR="00CE0AB3" w:rsidRPr="00120D9C">
        <w:rPr>
          <w:highlight w:val="yellow"/>
        </w:rPr>
        <w:t xml:space="preserve">on </w:t>
      </w:r>
      <w:r w:rsidRPr="00120D9C">
        <w:rPr>
          <w:highlight w:val="yellow"/>
        </w:rPr>
        <w:t>the motor driving the external magnet</w:t>
      </w:r>
      <w:r w:rsidR="005D1A61">
        <w:rPr>
          <w:highlight w:val="yellow"/>
        </w:rPr>
        <w:t xml:space="preserve"> to</w:t>
      </w:r>
      <w:r w:rsidRPr="00120D9C">
        <w:rPr>
          <w:highlight w:val="yellow"/>
        </w:rPr>
        <w:t xml:space="preserve"> a speed of 120 rpm.</w:t>
      </w:r>
    </w:p>
    <w:p w14:paraId="17C1F2D7" w14:textId="77777777" w:rsidR="00C525F9" w:rsidRPr="00120D9C" w:rsidRDefault="00C525F9" w:rsidP="005A38BE">
      <w:pPr>
        <w:jc w:val="both"/>
        <w:rPr>
          <w:highlight w:val="yellow"/>
        </w:rPr>
      </w:pPr>
    </w:p>
    <w:p w14:paraId="7D3D59F5" w14:textId="71FFD657" w:rsidR="00AC6657" w:rsidRPr="00120D9C" w:rsidRDefault="00CE0AB3" w:rsidP="005A38BE">
      <w:pPr>
        <w:pStyle w:val="ListParagraph"/>
        <w:numPr>
          <w:ilvl w:val="1"/>
          <w:numId w:val="1"/>
        </w:numPr>
        <w:ind w:left="0" w:firstLine="0"/>
        <w:jc w:val="both"/>
        <w:rPr>
          <w:highlight w:val="yellow"/>
        </w:rPr>
      </w:pPr>
      <w:r w:rsidRPr="00120D9C">
        <w:rPr>
          <w:highlight w:val="yellow"/>
        </w:rPr>
        <w:t xml:space="preserve">Pressurize </w:t>
      </w:r>
      <w:r w:rsidR="00AC6657" w:rsidRPr="00120D9C">
        <w:rPr>
          <w:highlight w:val="yellow"/>
        </w:rPr>
        <w:t xml:space="preserve">the setup </w:t>
      </w:r>
      <w:r w:rsidRPr="00120D9C">
        <w:rPr>
          <w:highlight w:val="yellow"/>
        </w:rPr>
        <w:t xml:space="preserve">to </w:t>
      </w:r>
      <w:r w:rsidR="00AC6657" w:rsidRPr="00120D9C">
        <w:rPr>
          <w:highlight w:val="yellow"/>
        </w:rPr>
        <w:t xml:space="preserve">the desired </w:t>
      </w:r>
      <w:r w:rsidRPr="00120D9C">
        <w:rPr>
          <w:highlight w:val="yellow"/>
        </w:rPr>
        <w:t>set</w:t>
      </w:r>
      <w:r w:rsidR="005D1A61">
        <w:rPr>
          <w:highlight w:val="yellow"/>
        </w:rPr>
        <w:t>-</w:t>
      </w:r>
      <w:r w:rsidRPr="00120D9C">
        <w:rPr>
          <w:highlight w:val="yellow"/>
        </w:rPr>
        <w:t>point</w:t>
      </w:r>
      <w:r w:rsidR="00AC6657" w:rsidRPr="00120D9C">
        <w:rPr>
          <w:highlight w:val="yellow"/>
        </w:rPr>
        <w:t>.</w:t>
      </w:r>
    </w:p>
    <w:p w14:paraId="46864206" w14:textId="77777777" w:rsidR="00C525F9" w:rsidRPr="00120D9C" w:rsidRDefault="00C525F9" w:rsidP="005A38BE">
      <w:pPr>
        <w:jc w:val="both"/>
        <w:rPr>
          <w:highlight w:val="yellow"/>
        </w:rPr>
      </w:pPr>
    </w:p>
    <w:p w14:paraId="760A6625" w14:textId="2A5FF2DF" w:rsidR="00AC6657" w:rsidRPr="00120D9C" w:rsidRDefault="00A56047" w:rsidP="005A38BE">
      <w:pPr>
        <w:jc w:val="both"/>
      </w:pPr>
      <w:r w:rsidRPr="00120D9C">
        <w:t xml:space="preserve">Note: </w:t>
      </w:r>
      <w:r w:rsidR="00AC6657" w:rsidRPr="00120D9C">
        <w:t>Atmospheric pressure runs are performed by opening all outlet valves to the vent.</w:t>
      </w:r>
      <w:r w:rsidRPr="00120D9C">
        <w:t xml:space="preserve"> </w:t>
      </w:r>
      <w:r w:rsidR="00AC6657" w:rsidRPr="00120D9C">
        <w:t>Batch experiments can be performed by closing valve V4</w:t>
      </w:r>
      <w:r w:rsidR="00E33DFB" w:rsidRPr="00120D9C">
        <w:t>.</w:t>
      </w:r>
      <w:r w:rsidRPr="00120D9C">
        <w:t xml:space="preserve"> </w:t>
      </w:r>
      <w:r w:rsidR="00AC6657" w:rsidRPr="00120D9C">
        <w:t>Experiments under a constant head of pressure (preferable for high</w:t>
      </w:r>
      <w:r w:rsidR="005D1A61">
        <w:t>-</w:t>
      </w:r>
      <w:r w:rsidR="00AC6657" w:rsidRPr="00120D9C">
        <w:t>pressure conditions) can be carried out by using the back-pressure regulator PV2.</w:t>
      </w:r>
    </w:p>
    <w:p w14:paraId="07FD9B4C" w14:textId="77777777" w:rsidR="00AC6657" w:rsidRPr="00120D9C" w:rsidRDefault="00AC6657" w:rsidP="005A38BE">
      <w:pPr>
        <w:jc w:val="both"/>
      </w:pPr>
    </w:p>
    <w:p w14:paraId="042A9BC0" w14:textId="4E277882" w:rsidR="00C44460" w:rsidRPr="00825634" w:rsidRDefault="00AC6657" w:rsidP="00825634">
      <w:pPr>
        <w:pStyle w:val="ListParagraph"/>
        <w:numPr>
          <w:ilvl w:val="0"/>
          <w:numId w:val="1"/>
        </w:numPr>
        <w:ind w:left="0" w:firstLine="0"/>
        <w:jc w:val="both"/>
        <w:rPr>
          <w:b/>
          <w:highlight w:val="yellow"/>
        </w:rPr>
      </w:pPr>
      <w:r w:rsidRPr="0039275C">
        <w:rPr>
          <w:b/>
          <w:highlight w:val="yellow"/>
        </w:rPr>
        <w:t>Regular procedure for the visualization of cracking reactions</w:t>
      </w:r>
    </w:p>
    <w:p w14:paraId="2B8BF9E4" w14:textId="77777777" w:rsidR="00F834AD" w:rsidRPr="00120D9C" w:rsidRDefault="00F834AD" w:rsidP="005A38BE">
      <w:pPr>
        <w:pStyle w:val="ListParagraph"/>
        <w:numPr>
          <w:ilvl w:val="1"/>
          <w:numId w:val="1"/>
        </w:numPr>
        <w:ind w:left="0" w:firstLine="0"/>
        <w:jc w:val="both"/>
        <w:rPr>
          <w:highlight w:val="yellow"/>
        </w:rPr>
      </w:pPr>
      <w:r w:rsidRPr="00120D9C">
        <w:rPr>
          <w:highlight w:val="yellow"/>
        </w:rPr>
        <w:t>Throughout the entire experiment, place the microscope objective under the reactor only when visualizing the sample or taking a snapshot. Avoid leaving the microscope objective under the reactor when it is not needed.</w:t>
      </w:r>
    </w:p>
    <w:p w14:paraId="5D7E4CB5" w14:textId="77777777" w:rsidR="00C525F9" w:rsidRPr="00120D9C" w:rsidRDefault="00C525F9" w:rsidP="005A38BE">
      <w:pPr>
        <w:jc w:val="both"/>
        <w:rPr>
          <w:highlight w:val="yellow"/>
        </w:rPr>
      </w:pPr>
    </w:p>
    <w:p w14:paraId="33FE722D" w14:textId="5D7C93E1" w:rsidR="00F834AD" w:rsidRPr="00120D9C" w:rsidRDefault="00A56047" w:rsidP="005A38BE">
      <w:pPr>
        <w:jc w:val="both"/>
      </w:pPr>
      <w:r w:rsidRPr="00120D9C">
        <w:t xml:space="preserve">Note: </w:t>
      </w:r>
      <w:r w:rsidR="00F834AD" w:rsidRPr="00120D9C">
        <w:t>Leaving the microscope objective under the reactor at high te</w:t>
      </w:r>
      <w:r w:rsidR="00895AF9" w:rsidRPr="00120D9C">
        <w:t xml:space="preserve">mperatures will cause an artificial brightening of the images, resulting in poor data, and may lead to a deterioration of the objective. </w:t>
      </w:r>
      <w:r w:rsidR="00F834AD" w:rsidRPr="00120D9C">
        <w:t xml:space="preserve">    </w:t>
      </w:r>
    </w:p>
    <w:p w14:paraId="4846B5B8" w14:textId="77777777" w:rsidR="00C525F9" w:rsidRPr="00120D9C" w:rsidRDefault="00C525F9" w:rsidP="005A38BE">
      <w:pPr>
        <w:jc w:val="both"/>
      </w:pPr>
    </w:p>
    <w:p w14:paraId="436EF3BA" w14:textId="60A6FF93" w:rsidR="00AC6657" w:rsidRPr="00120D9C" w:rsidRDefault="00AC6657" w:rsidP="005A38BE">
      <w:pPr>
        <w:pStyle w:val="ListParagraph"/>
        <w:numPr>
          <w:ilvl w:val="1"/>
          <w:numId w:val="1"/>
        </w:numPr>
        <w:ind w:left="0" w:firstLine="0"/>
        <w:jc w:val="both"/>
        <w:rPr>
          <w:highlight w:val="yellow"/>
        </w:rPr>
      </w:pPr>
      <w:r w:rsidRPr="00120D9C">
        <w:rPr>
          <w:highlight w:val="yellow"/>
        </w:rPr>
        <w:t>Turn the temperature controller on and apply a temperature set</w:t>
      </w:r>
      <w:r w:rsidR="005A38BE">
        <w:rPr>
          <w:highlight w:val="yellow"/>
        </w:rPr>
        <w:t>-</w:t>
      </w:r>
      <w:r w:rsidRPr="00120D9C">
        <w:rPr>
          <w:highlight w:val="yellow"/>
        </w:rPr>
        <w:t>point of 200 °C. Once the sample temperature reaches 200 °C, perform a round of verifications.</w:t>
      </w:r>
    </w:p>
    <w:p w14:paraId="44D1D3CB" w14:textId="77777777" w:rsidR="00A56047" w:rsidRPr="00120D9C" w:rsidRDefault="00A56047" w:rsidP="005A38BE">
      <w:pPr>
        <w:jc w:val="both"/>
      </w:pPr>
    </w:p>
    <w:p w14:paraId="72154F67" w14:textId="7DCEE402" w:rsidR="00F834AD" w:rsidRPr="00120D9C" w:rsidRDefault="00A56047" w:rsidP="005A38BE">
      <w:pPr>
        <w:jc w:val="both"/>
      </w:pPr>
      <w:r w:rsidRPr="00120D9C">
        <w:lastRenderedPageBreak/>
        <w:t xml:space="preserve">Note: </w:t>
      </w:r>
      <w:r w:rsidR="00AC6657" w:rsidRPr="00120D9C">
        <w:t>A round of verifications entails verifying</w:t>
      </w:r>
      <w:r w:rsidR="005D1A61">
        <w:t xml:space="preserve"> the</w:t>
      </w:r>
      <w:r w:rsidR="00AC6657" w:rsidRPr="00120D9C">
        <w:t xml:space="preserve"> pressure, temperature, reactor position, focal distance of the microscope objectives, </w:t>
      </w:r>
      <w:r w:rsidR="00403FBF" w:rsidRPr="00120D9C">
        <w:t xml:space="preserve">and </w:t>
      </w:r>
      <w:r w:rsidR="00AC6657" w:rsidRPr="00120D9C">
        <w:t>stirring.</w:t>
      </w:r>
      <w:r w:rsidRPr="00120D9C">
        <w:t xml:space="preserve"> </w:t>
      </w:r>
      <w:r w:rsidR="00AC6657" w:rsidRPr="00120D9C">
        <w:t xml:space="preserve">As the temperature changes, the platform supporting the reactor and the heating assembly deforms slightly, so the vertical position of the microscope objective </w:t>
      </w:r>
      <w:r w:rsidR="005D1A61">
        <w:t>must</w:t>
      </w:r>
      <w:r w:rsidR="00AC6657" w:rsidRPr="00120D9C">
        <w:t xml:space="preserve"> be adjusted for the </w:t>
      </w:r>
      <w:r w:rsidR="00F834AD" w:rsidRPr="00120D9C">
        <w:t>sapphire/sample interface to remain in focus.</w:t>
      </w:r>
      <w:r w:rsidRPr="00120D9C">
        <w:t xml:space="preserve"> </w:t>
      </w:r>
      <w:r w:rsidR="00F834AD" w:rsidRPr="00120D9C">
        <w:t xml:space="preserve">Stirring can be detected by the motion of the 1/16” ferrule </w:t>
      </w:r>
      <w:r w:rsidR="005D1A61">
        <w:t>or</w:t>
      </w:r>
      <w:r w:rsidR="00F834AD" w:rsidRPr="00120D9C">
        <w:t xml:space="preserve"> of small heterogeneity in the sample (such as small mineral solids).</w:t>
      </w:r>
    </w:p>
    <w:p w14:paraId="5C42A541" w14:textId="77777777" w:rsidR="00A56047" w:rsidRPr="00120D9C" w:rsidRDefault="00A56047" w:rsidP="005A38BE">
      <w:pPr>
        <w:jc w:val="both"/>
      </w:pPr>
    </w:p>
    <w:p w14:paraId="369409AC" w14:textId="050E1997" w:rsidR="00F834AD" w:rsidRPr="00120D9C" w:rsidRDefault="00F834AD" w:rsidP="005A38BE">
      <w:pPr>
        <w:pStyle w:val="ListParagraph"/>
        <w:numPr>
          <w:ilvl w:val="1"/>
          <w:numId w:val="1"/>
        </w:numPr>
        <w:ind w:left="0" w:firstLine="0"/>
        <w:jc w:val="both"/>
        <w:rPr>
          <w:highlight w:val="yellow"/>
        </w:rPr>
      </w:pPr>
      <w:r w:rsidRPr="00120D9C">
        <w:rPr>
          <w:highlight w:val="yellow"/>
        </w:rPr>
        <w:t>If everything is in order as the sample reaches 200 °C, perform a set</w:t>
      </w:r>
      <w:r w:rsidR="005D1A61">
        <w:rPr>
          <w:highlight w:val="yellow"/>
        </w:rPr>
        <w:t>-</w:t>
      </w:r>
      <w:r w:rsidRPr="00120D9C">
        <w:rPr>
          <w:highlight w:val="yellow"/>
        </w:rPr>
        <w:t>point change to 300</w:t>
      </w:r>
      <w:r w:rsidR="005D1A61">
        <w:rPr>
          <w:highlight w:val="yellow"/>
        </w:rPr>
        <w:t> </w:t>
      </w:r>
      <w:r w:rsidRPr="00120D9C">
        <w:rPr>
          <w:highlight w:val="yellow"/>
        </w:rPr>
        <w:t>°C. Once the sample temperature reaches 300 °C, perform another round of verifications.</w:t>
      </w:r>
    </w:p>
    <w:p w14:paraId="5D41FCED" w14:textId="77777777" w:rsidR="00C525F9" w:rsidRPr="00120D9C" w:rsidRDefault="00C525F9" w:rsidP="005A38BE">
      <w:pPr>
        <w:jc w:val="both"/>
        <w:rPr>
          <w:highlight w:val="yellow"/>
        </w:rPr>
      </w:pPr>
    </w:p>
    <w:p w14:paraId="6843CAA6" w14:textId="29FB0CE7" w:rsidR="00F834AD" w:rsidRPr="00120D9C" w:rsidRDefault="00F834AD" w:rsidP="005A38BE">
      <w:pPr>
        <w:pStyle w:val="ListParagraph"/>
        <w:numPr>
          <w:ilvl w:val="1"/>
          <w:numId w:val="1"/>
        </w:numPr>
        <w:ind w:left="0" w:firstLine="0"/>
        <w:jc w:val="both"/>
        <w:rPr>
          <w:highlight w:val="yellow"/>
        </w:rPr>
      </w:pPr>
      <w:r w:rsidRPr="00120D9C">
        <w:rPr>
          <w:highlight w:val="yellow"/>
        </w:rPr>
        <w:t>Repeat the previous step, with 350 °C as the new temperature set</w:t>
      </w:r>
      <w:r w:rsidR="00261EBB">
        <w:rPr>
          <w:highlight w:val="yellow"/>
        </w:rPr>
        <w:t>-</w:t>
      </w:r>
      <w:r w:rsidRPr="00120D9C">
        <w:rPr>
          <w:highlight w:val="yellow"/>
        </w:rPr>
        <w:t>point.</w:t>
      </w:r>
    </w:p>
    <w:p w14:paraId="206D7E6D" w14:textId="77777777" w:rsidR="00C525F9" w:rsidRPr="00120D9C" w:rsidRDefault="00C525F9" w:rsidP="005A38BE">
      <w:pPr>
        <w:jc w:val="both"/>
        <w:rPr>
          <w:highlight w:val="yellow"/>
        </w:rPr>
      </w:pPr>
    </w:p>
    <w:p w14:paraId="0BC220DE" w14:textId="08F868E3" w:rsidR="00F834AD" w:rsidRPr="00120D9C" w:rsidRDefault="00A56047" w:rsidP="005A38BE">
      <w:pPr>
        <w:jc w:val="both"/>
      </w:pPr>
      <w:r w:rsidRPr="00120D9C">
        <w:t xml:space="preserve">Note: </w:t>
      </w:r>
      <w:r w:rsidR="00F834AD" w:rsidRPr="00120D9C">
        <w:t>350 °C can generally be considered as the higher temperature limit where cracking reactions are not significant (in the time scale of min).</w:t>
      </w:r>
    </w:p>
    <w:p w14:paraId="3382BEDC" w14:textId="77777777" w:rsidR="00C525F9" w:rsidRPr="00120D9C" w:rsidRDefault="00C525F9" w:rsidP="005A38BE">
      <w:pPr>
        <w:jc w:val="both"/>
      </w:pPr>
    </w:p>
    <w:p w14:paraId="3173A0F8" w14:textId="3CDC7454" w:rsidR="00F834AD" w:rsidRPr="00120D9C" w:rsidRDefault="00F834AD" w:rsidP="005A38BE">
      <w:pPr>
        <w:pStyle w:val="ListParagraph"/>
        <w:numPr>
          <w:ilvl w:val="1"/>
          <w:numId w:val="1"/>
        </w:numPr>
        <w:ind w:left="0" w:firstLine="0"/>
        <w:jc w:val="both"/>
        <w:rPr>
          <w:highlight w:val="yellow"/>
        </w:rPr>
      </w:pPr>
      <w:r w:rsidRPr="00120D9C">
        <w:rPr>
          <w:highlight w:val="yellow"/>
        </w:rPr>
        <w:t>Change the set</w:t>
      </w:r>
      <w:r w:rsidR="00261EBB">
        <w:rPr>
          <w:highlight w:val="yellow"/>
        </w:rPr>
        <w:t>-</w:t>
      </w:r>
      <w:r w:rsidRPr="00120D9C">
        <w:rPr>
          <w:highlight w:val="yellow"/>
        </w:rPr>
        <w:t>point temperature to the desired reaction temperature, generally in the 400</w:t>
      </w:r>
      <w:r w:rsidR="00261EBB">
        <w:rPr>
          <w:highlight w:val="yellow"/>
        </w:rPr>
        <w:t>-</w:t>
      </w:r>
      <w:r w:rsidRPr="00120D9C">
        <w:rPr>
          <w:highlight w:val="yellow"/>
        </w:rPr>
        <w:t>450 °C range.</w:t>
      </w:r>
    </w:p>
    <w:p w14:paraId="0BD7BD95" w14:textId="77777777" w:rsidR="00C525F9" w:rsidRPr="00120D9C" w:rsidRDefault="00C525F9" w:rsidP="005A38BE">
      <w:pPr>
        <w:pStyle w:val="ListParagraph"/>
        <w:ind w:left="0"/>
        <w:jc w:val="both"/>
        <w:rPr>
          <w:highlight w:val="yellow"/>
        </w:rPr>
      </w:pPr>
    </w:p>
    <w:p w14:paraId="3BF30609" w14:textId="70678644" w:rsidR="00895AF9" w:rsidRPr="00120D9C" w:rsidRDefault="00895AF9" w:rsidP="005A38BE">
      <w:pPr>
        <w:pStyle w:val="ListParagraph"/>
        <w:numPr>
          <w:ilvl w:val="1"/>
          <w:numId w:val="1"/>
        </w:numPr>
        <w:ind w:left="0" w:firstLine="0"/>
        <w:jc w:val="both"/>
        <w:rPr>
          <w:highlight w:val="yellow"/>
        </w:rPr>
      </w:pPr>
      <w:r w:rsidRPr="00120D9C">
        <w:rPr>
          <w:highlight w:val="yellow"/>
        </w:rPr>
        <w:t>After making the final temperature</w:t>
      </w:r>
      <w:r w:rsidR="00F834AD" w:rsidRPr="00120D9C">
        <w:rPr>
          <w:highlight w:val="yellow"/>
        </w:rPr>
        <w:t xml:space="preserve"> set</w:t>
      </w:r>
      <w:r w:rsidR="00261EBB">
        <w:rPr>
          <w:highlight w:val="yellow"/>
        </w:rPr>
        <w:t>-</w:t>
      </w:r>
      <w:r w:rsidR="00F834AD" w:rsidRPr="00120D9C">
        <w:rPr>
          <w:highlight w:val="yellow"/>
        </w:rPr>
        <w:t>point</w:t>
      </w:r>
      <w:r w:rsidRPr="00120D9C">
        <w:rPr>
          <w:highlight w:val="yellow"/>
        </w:rPr>
        <w:t xml:space="preserve"> change</w:t>
      </w:r>
      <w:r w:rsidR="00F834AD" w:rsidRPr="00120D9C">
        <w:rPr>
          <w:highlight w:val="yellow"/>
        </w:rPr>
        <w:t xml:space="preserve">, </w:t>
      </w:r>
      <w:r w:rsidRPr="00120D9C">
        <w:rPr>
          <w:highlight w:val="yellow"/>
        </w:rPr>
        <w:t>begin monitoring the reaction and record</w:t>
      </w:r>
      <w:r w:rsidR="00261EBB">
        <w:rPr>
          <w:highlight w:val="yellow"/>
        </w:rPr>
        <w:t>ing</w:t>
      </w:r>
      <w:r w:rsidRPr="00120D9C">
        <w:rPr>
          <w:highlight w:val="yellow"/>
        </w:rPr>
        <w:t xml:space="preserve"> data at regular time intervals, preferably every min.</w:t>
      </w:r>
    </w:p>
    <w:p w14:paraId="6E90A297" w14:textId="77777777" w:rsidR="00C525F9" w:rsidRPr="00120D9C" w:rsidRDefault="00C525F9" w:rsidP="005A38BE">
      <w:pPr>
        <w:jc w:val="both"/>
        <w:rPr>
          <w:highlight w:val="yellow"/>
        </w:rPr>
      </w:pPr>
    </w:p>
    <w:p w14:paraId="753B6D18" w14:textId="4E96D10B" w:rsidR="00F834AD" w:rsidRPr="00120D9C" w:rsidRDefault="005A38BE" w:rsidP="005A38BE">
      <w:pPr>
        <w:pStyle w:val="ListParagraph"/>
        <w:numPr>
          <w:ilvl w:val="2"/>
          <w:numId w:val="1"/>
        </w:numPr>
        <w:ind w:left="0" w:firstLine="0"/>
        <w:jc w:val="both"/>
        <w:rPr>
          <w:highlight w:val="yellow"/>
        </w:rPr>
      </w:pPr>
      <w:bookmarkStart w:id="3" w:name="_Ref457391989"/>
      <w:r>
        <w:rPr>
          <w:highlight w:val="yellow"/>
        </w:rPr>
        <w:t>Carry out e</w:t>
      </w:r>
      <w:r w:rsidR="00895AF9" w:rsidRPr="00120D9C">
        <w:rPr>
          <w:highlight w:val="yellow"/>
        </w:rPr>
        <w:t xml:space="preserve">ach step of data recording </w:t>
      </w:r>
      <w:r>
        <w:rPr>
          <w:highlight w:val="yellow"/>
        </w:rPr>
        <w:t>as follows</w:t>
      </w:r>
      <w:r w:rsidR="00261EBB">
        <w:rPr>
          <w:highlight w:val="yellow"/>
        </w:rPr>
        <w:t>:</w:t>
      </w:r>
      <w:r>
        <w:rPr>
          <w:highlight w:val="yellow"/>
        </w:rPr>
        <w:t xml:space="preserve"> </w:t>
      </w:r>
      <w:r w:rsidR="00895AF9" w:rsidRPr="00120D9C">
        <w:rPr>
          <w:highlight w:val="yellow"/>
        </w:rPr>
        <w:t>rotate the nosepiece of the microscope to place the objective under the reactor. Adjust the focus. Take a snapshot. Rotate the nosepiece to move the objective away from underneath the reactor. Note the temperature.</w:t>
      </w:r>
      <w:bookmarkEnd w:id="3"/>
      <w:r w:rsidR="00F834AD" w:rsidRPr="00120D9C">
        <w:rPr>
          <w:highlight w:val="yellow"/>
        </w:rPr>
        <w:t xml:space="preserve"> </w:t>
      </w:r>
    </w:p>
    <w:p w14:paraId="37F09656" w14:textId="77777777" w:rsidR="00C525F9" w:rsidRPr="00120D9C" w:rsidRDefault="00C525F9" w:rsidP="005A38BE">
      <w:pPr>
        <w:jc w:val="both"/>
        <w:rPr>
          <w:highlight w:val="yellow"/>
        </w:rPr>
      </w:pPr>
    </w:p>
    <w:p w14:paraId="685334F7" w14:textId="737736CE" w:rsidR="00C525F9" w:rsidRPr="00120D9C" w:rsidRDefault="00A56047" w:rsidP="005A38BE">
      <w:pPr>
        <w:jc w:val="both"/>
      </w:pPr>
      <w:r w:rsidRPr="00120D9C">
        <w:t xml:space="preserve">Note: </w:t>
      </w:r>
      <w:r w:rsidR="00845F22" w:rsidRPr="00120D9C">
        <w:t xml:space="preserve">For future quantitative image analyses, snapshots should be taken with </w:t>
      </w:r>
      <w:r w:rsidR="009F184F">
        <w:t>consistent</w:t>
      </w:r>
      <w:r w:rsidR="00845F22" w:rsidRPr="00120D9C">
        <w:t xml:space="preserve"> </w:t>
      </w:r>
      <w:r w:rsidR="009F184F">
        <w:t xml:space="preserve">settings throughout the experiment, namely in terms of </w:t>
      </w:r>
      <w:r w:rsidR="00845F22" w:rsidRPr="00120D9C">
        <w:t>magnification</w:t>
      </w:r>
      <w:r w:rsidR="009F184F">
        <w:t xml:space="preserve">, </w:t>
      </w:r>
      <w:r w:rsidR="009F184F" w:rsidRPr="00120D9C">
        <w:t>lighting conditions</w:t>
      </w:r>
      <w:r w:rsidR="009F184F">
        <w:t xml:space="preserve">, </w:t>
      </w:r>
      <w:r w:rsidR="00203097" w:rsidRPr="00120D9C">
        <w:t>and camera acquisition settings</w:t>
      </w:r>
      <w:r w:rsidR="00203097">
        <w:t xml:space="preserve"> (photosensitivity response</w:t>
      </w:r>
      <w:r w:rsidR="00261EBB">
        <w:t xml:space="preserve"> and</w:t>
      </w:r>
      <w:r w:rsidR="00203097">
        <w:t xml:space="preserve"> exposure time). As guidelines, the micrographs presented in this manuscript were taken </w:t>
      </w:r>
      <w:r w:rsidR="00261EBB">
        <w:t>with</w:t>
      </w:r>
      <w:r w:rsidR="00203097">
        <w:t xml:space="preserve"> </w:t>
      </w:r>
      <w:r w:rsidR="00845F22" w:rsidRPr="00120D9C">
        <w:t>100x</w:t>
      </w:r>
      <w:r w:rsidR="00203097">
        <w:t xml:space="preserve"> magnification, maximum</w:t>
      </w:r>
      <w:r w:rsidR="00845F22" w:rsidRPr="00120D9C">
        <w:t xml:space="preserve"> lighting conditions (</w:t>
      </w:r>
      <w:r w:rsidR="00203097">
        <w:t>using a halogen lightbulb</w:t>
      </w:r>
      <w:r w:rsidR="00845F22" w:rsidRPr="00120D9C">
        <w:t>)</w:t>
      </w:r>
      <w:r w:rsidR="00261EBB">
        <w:t>,</w:t>
      </w:r>
      <w:r w:rsidR="00845F22" w:rsidRPr="00120D9C">
        <w:t xml:space="preserve"> </w:t>
      </w:r>
      <w:r w:rsidR="00203097">
        <w:t xml:space="preserve">linear sensitivity response of the </w:t>
      </w:r>
      <w:r w:rsidR="00845F22" w:rsidRPr="00120D9C">
        <w:t>camera</w:t>
      </w:r>
      <w:r w:rsidR="00261EBB">
        <w:t>,</w:t>
      </w:r>
      <w:r w:rsidR="00845F22" w:rsidRPr="00120D9C">
        <w:t xml:space="preserve"> </w:t>
      </w:r>
      <w:r w:rsidR="00261EBB">
        <w:t>and</w:t>
      </w:r>
      <w:r w:rsidR="00203097">
        <w:t xml:space="preserve"> exposure times ranging from </w:t>
      </w:r>
      <w:r w:rsidR="006F3C6A" w:rsidRPr="00120D9C">
        <w:t>200</w:t>
      </w:r>
      <w:r w:rsidR="00261EBB">
        <w:t>-</w:t>
      </w:r>
      <w:r w:rsidR="006F3C6A" w:rsidRPr="00120D9C">
        <w:t>400 ms</w:t>
      </w:r>
      <w:r w:rsidR="00845F22" w:rsidRPr="00120D9C">
        <w:t>.</w:t>
      </w:r>
    </w:p>
    <w:p w14:paraId="7EE668E6" w14:textId="77777777" w:rsidR="00C525F9" w:rsidRPr="00120D9C" w:rsidRDefault="00C525F9" w:rsidP="005A38BE">
      <w:pPr>
        <w:jc w:val="both"/>
      </w:pPr>
    </w:p>
    <w:p w14:paraId="0420C0DB" w14:textId="3F7E7133" w:rsidR="00A56047" w:rsidRPr="00120D9C" w:rsidRDefault="00895AF9" w:rsidP="005A38BE">
      <w:pPr>
        <w:pStyle w:val="ListParagraph"/>
        <w:numPr>
          <w:ilvl w:val="2"/>
          <w:numId w:val="1"/>
        </w:numPr>
        <w:ind w:left="0" w:firstLine="0"/>
        <w:jc w:val="both"/>
      </w:pPr>
      <w:r w:rsidRPr="00120D9C">
        <w:rPr>
          <w:highlight w:val="yellow"/>
        </w:rPr>
        <w:t>Perform the data recording steps repeatedly for as long as needed.</w:t>
      </w:r>
      <w:r w:rsidRPr="00120D9C">
        <w:t xml:space="preserve"> </w:t>
      </w:r>
    </w:p>
    <w:p w14:paraId="15069DDA" w14:textId="77777777" w:rsidR="00A56047" w:rsidRPr="00120D9C" w:rsidRDefault="00A56047" w:rsidP="005A38BE">
      <w:pPr>
        <w:jc w:val="both"/>
      </w:pPr>
    </w:p>
    <w:p w14:paraId="18B7EBB6" w14:textId="70C98ECF" w:rsidR="00C525F9" w:rsidRPr="00120D9C" w:rsidRDefault="00A56047" w:rsidP="005A38BE">
      <w:pPr>
        <w:jc w:val="both"/>
      </w:pPr>
      <w:r w:rsidRPr="00120D9C">
        <w:t xml:space="preserve">Note: </w:t>
      </w:r>
      <w:r w:rsidR="00895AF9" w:rsidRPr="00120D9C">
        <w:t xml:space="preserve">Generally, </w:t>
      </w:r>
      <w:r w:rsidR="000705DD" w:rsidRPr="00120D9C">
        <w:t xml:space="preserve">the duration of the observation is guided by visual changes in the sample (color, brightness, </w:t>
      </w:r>
      <w:r w:rsidR="00261EBB">
        <w:t xml:space="preserve">and </w:t>
      </w:r>
      <w:r w:rsidR="000705DD" w:rsidRPr="00120D9C">
        <w:t>heterogeneity) or</w:t>
      </w:r>
      <w:r w:rsidR="00261EBB">
        <w:t xml:space="preserve"> by</w:t>
      </w:r>
      <w:r w:rsidR="000705DD" w:rsidRPr="00120D9C">
        <w:t xml:space="preserve"> an estimate of reaction conversion.</w:t>
      </w:r>
    </w:p>
    <w:p w14:paraId="57E47602" w14:textId="77777777" w:rsidR="00C525F9" w:rsidRPr="00120D9C" w:rsidRDefault="00C525F9" w:rsidP="005A38BE">
      <w:pPr>
        <w:jc w:val="both"/>
      </w:pPr>
    </w:p>
    <w:p w14:paraId="6DFFE154" w14:textId="05095C37" w:rsidR="00895AF9" w:rsidRPr="00120D9C" w:rsidRDefault="005A38BE" w:rsidP="005A38BE">
      <w:pPr>
        <w:pStyle w:val="ListParagraph"/>
        <w:ind w:left="0"/>
        <w:jc w:val="both"/>
      </w:pPr>
      <w:r>
        <w:t xml:space="preserve">Note: </w:t>
      </w:r>
      <w:r w:rsidR="000705DD" w:rsidRPr="00120D9C">
        <w:t>Preferably, avoid continuing the experiment after the formation of large amounts of mesophase coke (which make</w:t>
      </w:r>
      <w:r w:rsidR="00261EBB">
        <w:t>s</w:t>
      </w:r>
      <w:r w:rsidR="000705DD" w:rsidRPr="00120D9C">
        <w:t xml:space="preserve"> the reactor more difficult to clean). </w:t>
      </w:r>
      <w:r w:rsidR="00895AF9" w:rsidRPr="00120D9C">
        <w:t xml:space="preserve">  </w:t>
      </w:r>
    </w:p>
    <w:p w14:paraId="0C744962" w14:textId="77777777" w:rsidR="00801505" w:rsidRPr="00120D9C" w:rsidRDefault="00801505" w:rsidP="005A38BE">
      <w:pPr>
        <w:jc w:val="both"/>
      </w:pPr>
    </w:p>
    <w:p w14:paraId="4D840DAE" w14:textId="65A66ACC" w:rsidR="00C44460" w:rsidRPr="00825634" w:rsidRDefault="00801505" w:rsidP="00825634">
      <w:pPr>
        <w:pStyle w:val="ListParagraph"/>
        <w:numPr>
          <w:ilvl w:val="0"/>
          <w:numId w:val="1"/>
        </w:numPr>
        <w:ind w:left="0" w:firstLine="0"/>
        <w:jc w:val="both"/>
        <w:rPr>
          <w:b/>
          <w:highlight w:val="yellow"/>
        </w:rPr>
      </w:pPr>
      <w:r w:rsidRPr="0039275C">
        <w:rPr>
          <w:b/>
          <w:highlight w:val="yellow"/>
        </w:rPr>
        <w:t>Shutdown and clean-up</w:t>
      </w:r>
    </w:p>
    <w:p w14:paraId="1B4EEB4E" w14:textId="51C066A6" w:rsidR="00801505" w:rsidRPr="00120D9C" w:rsidRDefault="00801505" w:rsidP="005A38BE">
      <w:pPr>
        <w:pStyle w:val="ListParagraph"/>
        <w:numPr>
          <w:ilvl w:val="1"/>
          <w:numId w:val="1"/>
        </w:numPr>
        <w:ind w:left="0" w:firstLine="0"/>
        <w:jc w:val="both"/>
        <w:rPr>
          <w:highlight w:val="yellow"/>
        </w:rPr>
      </w:pPr>
      <w:r w:rsidRPr="00120D9C">
        <w:rPr>
          <w:highlight w:val="yellow"/>
        </w:rPr>
        <w:t xml:space="preserve">Terminate the experiment by turning the temperature controller and the stirrer off and depressurizing the setup. </w:t>
      </w:r>
      <w:r w:rsidR="00261EBB">
        <w:rPr>
          <w:highlight w:val="yellow"/>
        </w:rPr>
        <w:t>L</w:t>
      </w:r>
      <w:r w:rsidRPr="00120D9C">
        <w:rPr>
          <w:highlight w:val="yellow"/>
        </w:rPr>
        <w:t>et the reactor cool.</w:t>
      </w:r>
    </w:p>
    <w:p w14:paraId="57A90DCB" w14:textId="77777777" w:rsidR="00C525F9" w:rsidRPr="00120D9C" w:rsidRDefault="00C525F9" w:rsidP="005A38BE">
      <w:pPr>
        <w:pStyle w:val="ListParagraph"/>
        <w:ind w:left="0"/>
        <w:jc w:val="both"/>
        <w:rPr>
          <w:highlight w:val="yellow"/>
        </w:rPr>
      </w:pPr>
    </w:p>
    <w:p w14:paraId="3DA5CC1A" w14:textId="679B7B48" w:rsidR="00801505" w:rsidRPr="00120D9C" w:rsidRDefault="00A56047" w:rsidP="005A38BE">
      <w:pPr>
        <w:jc w:val="both"/>
      </w:pPr>
      <w:r w:rsidRPr="00120D9C">
        <w:lastRenderedPageBreak/>
        <w:t xml:space="preserve">Note: </w:t>
      </w:r>
      <w:r w:rsidR="00254D63" w:rsidRPr="00120D9C">
        <w:t>Coo</w:t>
      </w:r>
      <w:r w:rsidR="00801505" w:rsidRPr="00120D9C">
        <w:t xml:space="preserve">ling the reactor can be facilitated by removing the micro-reactor </w:t>
      </w:r>
      <w:r w:rsidR="00261EBB">
        <w:t>from</w:t>
      </w:r>
      <w:r w:rsidR="00801505" w:rsidRPr="00120D9C">
        <w:t xml:space="preserve"> the casing and out of the heating assembly. Applying a cool air flow </w:t>
      </w:r>
      <w:r w:rsidR="00261EBB">
        <w:t>to</w:t>
      </w:r>
      <w:r w:rsidR="00801505" w:rsidRPr="00120D9C">
        <w:t xml:space="preserve"> the micro-reactor can also make this process faster and easier.</w:t>
      </w:r>
    </w:p>
    <w:p w14:paraId="0B83124B" w14:textId="77777777" w:rsidR="00C525F9" w:rsidRPr="00120D9C" w:rsidRDefault="00C525F9" w:rsidP="005A38BE">
      <w:pPr>
        <w:pStyle w:val="ListParagraph"/>
        <w:ind w:left="0"/>
        <w:jc w:val="both"/>
      </w:pPr>
    </w:p>
    <w:p w14:paraId="1C93E733" w14:textId="52D5729D" w:rsidR="00801505" w:rsidRPr="00120D9C" w:rsidRDefault="00801505" w:rsidP="005A38BE">
      <w:pPr>
        <w:pStyle w:val="ListParagraph"/>
        <w:numPr>
          <w:ilvl w:val="2"/>
          <w:numId w:val="1"/>
        </w:numPr>
        <w:ind w:left="0" w:firstLine="0"/>
        <w:jc w:val="both"/>
      </w:pPr>
      <w:r w:rsidRPr="00120D9C">
        <w:t>Once the micro-reactor is cooled</w:t>
      </w:r>
      <w:r w:rsidR="00D41E60" w:rsidRPr="00120D9C">
        <w:t xml:space="preserve"> to room temperature</w:t>
      </w:r>
      <w:r w:rsidRPr="00120D9C">
        <w:t xml:space="preserve">, disconnect it from the gas lines of the setup, place it in a vice to </w:t>
      </w:r>
      <w:r w:rsidR="00261EBB">
        <w:t>loosen</w:t>
      </w:r>
      <w:r w:rsidR="00261EBB" w:rsidRPr="00120D9C">
        <w:t xml:space="preserve"> </w:t>
      </w:r>
      <w:r w:rsidRPr="00120D9C">
        <w:t>the bottom nut</w:t>
      </w:r>
      <w:r w:rsidR="00261EBB">
        <w:t>,</w:t>
      </w:r>
      <w:r w:rsidRPr="00120D9C">
        <w:t xml:space="preserve"> and unseal the micro-reactor.</w:t>
      </w:r>
    </w:p>
    <w:p w14:paraId="3E619027" w14:textId="77777777" w:rsidR="00C525F9" w:rsidRPr="00120D9C" w:rsidRDefault="00C525F9" w:rsidP="005A38BE">
      <w:pPr>
        <w:jc w:val="both"/>
      </w:pPr>
    </w:p>
    <w:p w14:paraId="71195CA0" w14:textId="27DE94CC" w:rsidR="00801505" w:rsidRPr="00120D9C" w:rsidRDefault="0064252C" w:rsidP="005A38BE">
      <w:pPr>
        <w:pStyle w:val="ListParagraph"/>
        <w:numPr>
          <w:ilvl w:val="1"/>
          <w:numId w:val="1"/>
        </w:numPr>
        <w:ind w:left="0" w:firstLine="0"/>
        <w:jc w:val="both"/>
        <w:rPr>
          <w:highlight w:val="yellow"/>
        </w:rPr>
      </w:pPr>
      <w:r w:rsidRPr="00120D9C">
        <w:rPr>
          <w:highlight w:val="yellow"/>
        </w:rPr>
        <w:t>In a fume hood, t</w:t>
      </w:r>
      <w:r w:rsidR="00801505" w:rsidRPr="00120D9C">
        <w:rPr>
          <w:highlight w:val="yellow"/>
        </w:rPr>
        <w:t xml:space="preserve">ake </w:t>
      </w:r>
      <w:r w:rsidRPr="00120D9C">
        <w:rPr>
          <w:highlight w:val="yellow"/>
        </w:rPr>
        <w:t xml:space="preserve">the micro-reactor </w:t>
      </w:r>
      <w:r w:rsidR="00801505" w:rsidRPr="00120D9C">
        <w:rPr>
          <w:highlight w:val="yellow"/>
        </w:rPr>
        <w:t xml:space="preserve">apart </w:t>
      </w:r>
      <w:r w:rsidRPr="00120D9C">
        <w:rPr>
          <w:highlight w:val="yellow"/>
        </w:rPr>
        <w:t xml:space="preserve">by removing </w:t>
      </w:r>
      <w:r w:rsidR="00801505" w:rsidRPr="00120D9C">
        <w:rPr>
          <w:highlight w:val="yellow"/>
        </w:rPr>
        <w:t>the bottom nut, the brass pad, the sapphire window, the 1/16” ferrule, and the magnet. Remove the sealing ring.</w:t>
      </w:r>
    </w:p>
    <w:p w14:paraId="3D886702" w14:textId="77777777" w:rsidR="005A38BE" w:rsidRDefault="005A38BE" w:rsidP="005A38BE">
      <w:pPr>
        <w:pStyle w:val="ListParagraph"/>
        <w:ind w:left="0"/>
        <w:jc w:val="both"/>
      </w:pPr>
    </w:p>
    <w:p w14:paraId="6867C4B6" w14:textId="619ADBBB" w:rsidR="00C525F9" w:rsidRDefault="005A38BE" w:rsidP="005A38BE">
      <w:pPr>
        <w:pStyle w:val="ListParagraph"/>
        <w:ind w:left="0"/>
        <w:jc w:val="both"/>
      </w:pPr>
      <w:r w:rsidRPr="005A38BE">
        <w:t xml:space="preserve">Note: </w:t>
      </w:r>
      <w:r w:rsidRPr="00120D9C">
        <w:t>Coke may have formed during the experiment, which may</w:t>
      </w:r>
      <w:r w:rsidR="00261EBB">
        <w:t xml:space="preserve"> cause </w:t>
      </w:r>
      <w:r w:rsidRPr="00120D9C">
        <w:t xml:space="preserve">the 1/16” ferrule and the magnet </w:t>
      </w:r>
      <w:r w:rsidR="00261EBB">
        <w:t xml:space="preserve">to be </w:t>
      </w:r>
      <w:r w:rsidRPr="00120D9C">
        <w:t>stuck to the thermocouple.</w:t>
      </w:r>
    </w:p>
    <w:p w14:paraId="0697ECD0" w14:textId="77777777" w:rsidR="005A38BE" w:rsidRPr="00120D9C" w:rsidRDefault="005A38BE" w:rsidP="005A38BE">
      <w:pPr>
        <w:pStyle w:val="ListParagraph"/>
        <w:ind w:left="0"/>
        <w:jc w:val="both"/>
        <w:rPr>
          <w:highlight w:val="yellow"/>
        </w:rPr>
      </w:pPr>
    </w:p>
    <w:p w14:paraId="1DF25C45" w14:textId="66E68D99" w:rsidR="00801505" w:rsidRPr="00120D9C" w:rsidRDefault="00801505" w:rsidP="005A38BE">
      <w:pPr>
        <w:pStyle w:val="ListParagraph"/>
        <w:numPr>
          <w:ilvl w:val="2"/>
          <w:numId w:val="1"/>
        </w:numPr>
        <w:ind w:left="0" w:firstLine="0"/>
        <w:jc w:val="both"/>
      </w:pPr>
      <w:r w:rsidRPr="00120D9C">
        <w:t>Use tweezers to pull the 1/16” ferrule and the magnets out.</w:t>
      </w:r>
      <w:r w:rsidR="005A38BE">
        <w:t xml:space="preserve"> Use a</w:t>
      </w:r>
      <w:r w:rsidRPr="00120D9C">
        <w:t xml:space="preserve"> spatula to lever the sealing ring out of the sealing groove. However, take care not to scratch the sealing groove in the process.</w:t>
      </w:r>
    </w:p>
    <w:p w14:paraId="4473ABA7" w14:textId="77777777" w:rsidR="00C525F9" w:rsidRPr="00120D9C" w:rsidRDefault="00C525F9" w:rsidP="005A38BE">
      <w:pPr>
        <w:jc w:val="both"/>
      </w:pPr>
    </w:p>
    <w:p w14:paraId="75CA780A" w14:textId="0CEC87F4" w:rsidR="00801505" w:rsidRPr="00120D9C" w:rsidRDefault="00FF5E1A" w:rsidP="005A38BE">
      <w:pPr>
        <w:pStyle w:val="ListParagraph"/>
        <w:numPr>
          <w:ilvl w:val="1"/>
          <w:numId w:val="1"/>
        </w:numPr>
        <w:ind w:left="0" w:firstLine="0"/>
        <w:jc w:val="both"/>
        <w:rPr>
          <w:highlight w:val="yellow"/>
        </w:rPr>
      </w:pPr>
      <w:r w:rsidRPr="00120D9C">
        <w:rPr>
          <w:highlight w:val="yellow"/>
        </w:rPr>
        <w:t>To remove the bulk of the material stuck to the micro-reactor walls, scrub the inside cavity of the micro-reactor with solvent-soaked (toluene</w:t>
      </w:r>
      <w:r w:rsidR="00261EBB">
        <w:rPr>
          <w:highlight w:val="yellow"/>
        </w:rPr>
        <w:t xml:space="preserve"> or</w:t>
      </w:r>
      <w:r w:rsidRPr="00120D9C">
        <w:rPr>
          <w:highlight w:val="yellow"/>
        </w:rPr>
        <w:t xml:space="preserve"> dichloromethane) pieces of paper towels. Repeat the process with pieces of emery cloth, preferably coarse grit (#100).  </w:t>
      </w:r>
    </w:p>
    <w:p w14:paraId="19D52B8A" w14:textId="77777777" w:rsidR="00C525F9" w:rsidRPr="00120D9C" w:rsidRDefault="00C525F9" w:rsidP="005A38BE">
      <w:pPr>
        <w:pStyle w:val="ListParagraph"/>
        <w:ind w:left="0"/>
        <w:jc w:val="both"/>
        <w:rPr>
          <w:highlight w:val="yellow"/>
        </w:rPr>
      </w:pPr>
    </w:p>
    <w:p w14:paraId="736C0194" w14:textId="4964AF99" w:rsidR="00FF5E1A" w:rsidRPr="005A38BE" w:rsidRDefault="005A38BE" w:rsidP="005A38BE">
      <w:pPr>
        <w:pStyle w:val="ListParagraph"/>
        <w:ind w:left="0"/>
        <w:jc w:val="both"/>
      </w:pPr>
      <w:r w:rsidRPr="005A38BE">
        <w:t xml:space="preserve">Note: </w:t>
      </w:r>
      <w:r w:rsidR="00261EBB">
        <w:t>During</w:t>
      </w:r>
      <w:r w:rsidR="00FF5E1A" w:rsidRPr="005A38BE">
        <w:t xml:space="preserve"> th</w:t>
      </w:r>
      <w:r w:rsidR="00261EBB">
        <w:t>is</w:t>
      </w:r>
      <w:r w:rsidR="00FF5E1A" w:rsidRPr="005A38BE">
        <w:t xml:space="preserve"> process, do not scratch the sealing surfaces.</w:t>
      </w:r>
      <w:r w:rsidR="001A3868">
        <w:t xml:space="preserve"> At the end of this step, the metallic shine of stainless steel inside the micro-reactor cavity should be apparent. </w:t>
      </w:r>
    </w:p>
    <w:p w14:paraId="21F4027C" w14:textId="77777777" w:rsidR="00C525F9" w:rsidRPr="00120D9C" w:rsidRDefault="00C525F9" w:rsidP="005A38BE">
      <w:pPr>
        <w:pStyle w:val="ListParagraph"/>
        <w:ind w:left="0"/>
        <w:jc w:val="both"/>
        <w:rPr>
          <w:highlight w:val="yellow"/>
        </w:rPr>
      </w:pPr>
    </w:p>
    <w:p w14:paraId="118584FA" w14:textId="224D3BAE" w:rsidR="00FF5E1A" w:rsidRPr="00120D9C" w:rsidRDefault="00FF5E1A" w:rsidP="005A38BE">
      <w:pPr>
        <w:pStyle w:val="ListParagraph"/>
        <w:numPr>
          <w:ilvl w:val="1"/>
          <w:numId w:val="1"/>
        </w:numPr>
        <w:ind w:left="0" w:firstLine="0"/>
        <w:jc w:val="both"/>
        <w:rPr>
          <w:highlight w:val="yellow"/>
        </w:rPr>
      </w:pPr>
      <w:r w:rsidRPr="00120D9C">
        <w:rPr>
          <w:highlight w:val="yellow"/>
        </w:rPr>
        <w:t xml:space="preserve">Remove the material stuck to the flat surfaces of the </w:t>
      </w:r>
      <w:r w:rsidR="00B13E3C" w:rsidRPr="00120D9C">
        <w:rPr>
          <w:highlight w:val="yellow"/>
        </w:rPr>
        <w:t>custom-machined</w:t>
      </w:r>
      <w:r w:rsidRPr="00120D9C">
        <w:rPr>
          <w:highlight w:val="yellow"/>
        </w:rPr>
        <w:t xml:space="preserve"> magnet using a piece of emery cloth, preferably coarse grit (#100). </w:t>
      </w:r>
    </w:p>
    <w:p w14:paraId="29100F1D" w14:textId="77777777" w:rsidR="00C525F9" w:rsidRPr="00120D9C" w:rsidRDefault="00C525F9" w:rsidP="005A38BE">
      <w:pPr>
        <w:pStyle w:val="ListParagraph"/>
        <w:ind w:left="0"/>
        <w:jc w:val="both"/>
        <w:rPr>
          <w:highlight w:val="yellow"/>
        </w:rPr>
      </w:pPr>
    </w:p>
    <w:p w14:paraId="4A4B2830" w14:textId="07F74C05" w:rsidR="00FF5E1A" w:rsidRPr="00120D9C" w:rsidRDefault="00FF5E1A" w:rsidP="005A38BE">
      <w:pPr>
        <w:pStyle w:val="ListParagraph"/>
        <w:numPr>
          <w:ilvl w:val="2"/>
          <w:numId w:val="1"/>
        </w:numPr>
        <w:ind w:left="0" w:firstLine="0"/>
        <w:jc w:val="both"/>
      </w:pPr>
      <w:r w:rsidRPr="00120D9C">
        <w:t xml:space="preserve">Use a solvent-soaked 1/16” wire to remove the material stuck inside the hole of the </w:t>
      </w:r>
      <w:r w:rsidR="00B13E3C" w:rsidRPr="00120D9C">
        <w:t>custom-machined</w:t>
      </w:r>
      <w:r w:rsidRPr="00120D9C">
        <w:t xml:space="preserve"> magnet.</w:t>
      </w:r>
    </w:p>
    <w:p w14:paraId="68208A9F" w14:textId="77777777" w:rsidR="00C525F9" w:rsidRPr="00120D9C" w:rsidRDefault="00C525F9" w:rsidP="005A38BE">
      <w:pPr>
        <w:pStyle w:val="ListParagraph"/>
        <w:ind w:left="0"/>
        <w:jc w:val="both"/>
      </w:pPr>
    </w:p>
    <w:p w14:paraId="40518A36" w14:textId="594415FD" w:rsidR="00FF5E1A" w:rsidRPr="00120D9C" w:rsidRDefault="00FF5E1A" w:rsidP="005A38BE">
      <w:pPr>
        <w:pStyle w:val="ListParagraph"/>
        <w:numPr>
          <w:ilvl w:val="1"/>
          <w:numId w:val="1"/>
        </w:numPr>
        <w:ind w:left="0" w:firstLine="0"/>
        <w:jc w:val="both"/>
        <w:rPr>
          <w:highlight w:val="yellow"/>
        </w:rPr>
      </w:pPr>
      <w:r w:rsidRPr="00120D9C">
        <w:rPr>
          <w:highlight w:val="yellow"/>
        </w:rPr>
        <w:t>Use solvent-soaked (toluene, dichloromethane,</w:t>
      </w:r>
      <w:r w:rsidR="00261EBB">
        <w:rPr>
          <w:highlight w:val="yellow"/>
        </w:rPr>
        <w:t xml:space="preserve"> or</w:t>
      </w:r>
      <w:r w:rsidRPr="00120D9C">
        <w:rPr>
          <w:highlight w:val="yellow"/>
        </w:rPr>
        <w:t xml:space="preserve"> acetone) cotton swabs to remove the material stuck to the sapphire window. </w:t>
      </w:r>
    </w:p>
    <w:p w14:paraId="4372F3B7" w14:textId="77777777" w:rsidR="00C525F9" w:rsidRPr="00120D9C" w:rsidRDefault="00C525F9" w:rsidP="005A38BE">
      <w:pPr>
        <w:pStyle w:val="ListParagraph"/>
        <w:ind w:left="0"/>
        <w:jc w:val="both"/>
        <w:rPr>
          <w:highlight w:val="yellow"/>
        </w:rPr>
      </w:pPr>
    </w:p>
    <w:p w14:paraId="13300C1E" w14:textId="36B15999" w:rsidR="00FF5E1A" w:rsidRPr="00120D9C" w:rsidRDefault="00FF5E1A" w:rsidP="005A38BE">
      <w:pPr>
        <w:pStyle w:val="ListParagraph"/>
        <w:numPr>
          <w:ilvl w:val="1"/>
          <w:numId w:val="1"/>
        </w:numPr>
        <w:ind w:left="0" w:firstLine="0"/>
        <w:jc w:val="both"/>
        <w:rPr>
          <w:highlight w:val="yellow"/>
        </w:rPr>
      </w:pPr>
      <w:r w:rsidRPr="00120D9C">
        <w:rPr>
          <w:highlight w:val="yellow"/>
        </w:rPr>
        <w:t>To remove the remainder of the material stuck to the reactor walls, including the sealing surfaces, use solvent-soaked (toluene</w:t>
      </w:r>
      <w:r w:rsidR="00261EBB">
        <w:rPr>
          <w:highlight w:val="yellow"/>
        </w:rPr>
        <w:t xml:space="preserve"> or</w:t>
      </w:r>
      <w:r w:rsidRPr="00120D9C">
        <w:rPr>
          <w:highlight w:val="yellow"/>
        </w:rPr>
        <w:t xml:space="preserve"> dichloromethane) cotton swabs.</w:t>
      </w:r>
    </w:p>
    <w:p w14:paraId="2BFC9A49" w14:textId="77777777" w:rsidR="00C525F9" w:rsidRPr="00120D9C" w:rsidRDefault="00C525F9" w:rsidP="005A38BE">
      <w:pPr>
        <w:jc w:val="both"/>
        <w:rPr>
          <w:highlight w:val="yellow"/>
        </w:rPr>
      </w:pPr>
    </w:p>
    <w:p w14:paraId="354D8DDA" w14:textId="7F7B4A96" w:rsidR="00FF5E1A" w:rsidRPr="00120D9C" w:rsidRDefault="005A38BE" w:rsidP="005A38BE">
      <w:pPr>
        <w:pStyle w:val="ListParagraph"/>
        <w:ind w:left="0"/>
        <w:jc w:val="both"/>
      </w:pPr>
      <w:r>
        <w:t xml:space="preserve">Note: </w:t>
      </w:r>
      <w:r w:rsidR="00FF5E1A" w:rsidRPr="00120D9C">
        <w:t>The cleanup process is finished when, after scrubbing with a solvent-soaked cotton swab, the cotton swab comes out with negligible traces on it.</w:t>
      </w:r>
    </w:p>
    <w:p w14:paraId="48A6471C" w14:textId="77777777" w:rsidR="00A56047" w:rsidRPr="00120D9C" w:rsidRDefault="00A56047" w:rsidP="005A38BE">
      <w:pPr>
        <w:jc w:val="both"/>
      </w:pPr>
    </w:p>
    <w:p w14:paraId="7B47AB73" w14:textId="27BF5CFA" w:rsidR="00FF5E1A" w:rsidRPr="0039275C" w:rsidRDefault="00A56047" w:rsidP="005A38BE">
      <w:pPr>
        <w:jc w:val="both"/>
      </w:pPr>
      <w:r w:rsidRPr="00120D9C">
        <w:t xml:space="preserve">Note: </w:t>
      </w:r>
      <w:r w:rsidR="00FF5E1A" w:rsidRPr="0039275C">
        <w:t>However tedious this process might be, this step is important to avoid cross-contamination between experiments.</w:t>
      </w:r>
    </w:p>
    <w:p w14:paraId="2F8D08D0" w14:textId="77777777" w:rsidR="00C525F9" w:rsidRPr="00120D9C" w:rsidRDefault="00C525F9" w:rsidP="005A38BE">
      <w:pPr>
        <w:jc w:val="both"/>
        <w:rPr>
          <w:highlight w:val="yellow"/>
        </w:rPr>
      </w:pPr>
    </w:p>
    <w:p w14:paraId="07895105" w14:textId="77777777" w:rsidR="00FF5E1A" w:rsidRPr="00120D9C" w:rsidRDefault="00FF5E1A" w:rsidP="005A38BE">
      <w:pPr>
        <w:pStyle w:val="ListParagraph"/>
        <w:numPr>
          <w:ilvl w:val="1"/>
          <w:numId w:val="1"/>
        </w:numPr>
        <w:ind w:left="0" w:firstLine="0"/>
        <w:jc w:val="both"/>
      </w:pPr>
      <w:r w:rsidRPr="00120D9C">
        <w:t>Let the micro-reactor air-dry.</w:t>
      </w:r>
    </w:p>
    <w:p w14:paraId="39F5D235" w14:textId="77777777" w:rsidR="006A4F3A" w:rsidRPr="00120D9C" w:rsidRDefault="006A4F3A" w:rsidP="005A38BE">
      <w:pPr>
        <w:jc w:val="both"/>
      </w:pPr>
    </w:p>
    <w:p w14:paraId="1327CE48" w14:textId="2AD0C5DB" w:rsidR="00C525F9" w:rsidRPr="00825634" w:rsidRDefault="006A4F3A" w:rsidP="005A38BE">
      <w:pPr>
        <w:pStyle w:val="ListParagraph"/>
        <w:numPr>
          <w:ilvl w:val="0"/>
          <w:numId w:val="1"/>
        </w:numPr>
        <w:ind w:left="0" w:firstLine="0"/>
        <w:jc w:val="both"/>
        <w:rPr>
          <w:b/>
        </w:rPr>
      </w:pPr>
      <w:r w:rsidRPr="0039275C">
        <w:rPr>
          <w:b/>
        </w:rPr>
        <w:lastRenderedPageBreak/>
        <w:t>Image analysis</w:t>
      </w:r>
      <w:r w:rsidR="0087127A" w:rsidRPr="00120D9C">
        <w:rPr>
          <w:b/>
          <w:vertAlign w:val="superscript"/>
        </w:rPr>
        <w:fldChar w:fldCharType="begin"/>
      </w:r>
      <w:r w:rsidR="0087127A" w:rsidRPr="00120D9C">
        <w:rPr>
          <w:b/>
          <w:vertAlign w:val="superscript"/>
        </w:rPr>
        <w:instrText xml:space="preserve"> NOTEREF _Ref455650152 \h  \* MERGEFORMAT </w:instrText>
      </w:r>
      <w:r w:rsidR="0087127A" w:rsidRPr="00120D9C">
        <w:rPr>
          <w:b/>
          <w:vertAlign w:val="superscript"/>
        </w:rPr>
      </w:r>
      <w:r w:rsidR="0087127A" w:rsidRPr="00120D9C">
        <w:rPr>
          <w:b/>
          <w:vertAlign w:val="superscript"/>
        </w:rPr>
        <w:fldChar w:fldCharType="separate"/>
      </w:r>
      <w:r w:rsidR="00C46722">
        <w:rPr>
          <w:b/>
          <w:vertAlign w:val="superscript"/>
        </w:rPr>
        <w:t>9</w:t>
      </w:r>
      <w:r w:rsidR="0087127A" w:rsidRPr="00120D9C">
        <w:rPr>
          <w:b/>
          <w:vertAlign w:val="superscript"/>
        </w:rPr>
        <w:fldChar w:fldCharType="end"/>
      </w:r>
    </w:p>
    <w:p w14:paraId="31B84351" w14:textId="59BA5DFC" w:rsidR="006A4F3A" w:rsidRPr="0039275C" w:rsidRDefault="006A4F3A" w:rsidP="005A38BE">
      <w:pPr>
        <w:pStyle w:val="ListParagraph"/>
        <w:numPr>
          <w:ilvl w:val="1"/>
          <w:numId w:val="1"/>
        </w:numPr>
        <w:ind w:left="0" w:firstLine="0"/>
        <w:jc w:val="both"/>
      </w:pPr>
      <w:r w:rsidRPr="0039275C">
        <w:t xml:space="preserve">Extract information from micrographs pertaining to the mean values of the </w:t>
      </w:r>
      <w:r w:rsidR="00261EBB">
        <w:t>r</w:t>
      </w:r>
      <w:r w:rsidRPr="0039275C">
        <w:t xml:space="preserve">ed, </w:t>
      </w:r>
      <w:r w:rsidR="00261EBB">
        <w:t>g</w:t>
      </w:r>
      <w:r w:rsidRPr="0039275C">
        <w:t xml:space="preserve">reen, </w:t>
      </w:r>
      <w:r w:rsidR="00261EBB">
        <w:t>and b</w:t>
      </w:r>
      <w:r w:rsidRPr="0039275C">
        <w:t xml:space="preserve">lue </w:t>
      </w:r>
      <w:r w:rsidR="00ED68BA" w:rsidRPr="0039275C">
        <w:t xml:space="preserve">(RGB) </w:t>
      </w:r>
      <w:r w:rsidRPr="0039275C">
        <w:t xml:space="preserve">channels, as well as the corresponding information in the </w:t>
      </w:r>
      <w:r w:rsidR="00261EBB">
        <w:t>h</w:t>
      </w:r>
      <w:r w:rsidRPr="0039275C">
        <w:t xml:space="preserve">ue, </w:t>
      </w:r>
      <w:r w:rsidR="00261EBB">
        <w:t>s</w:t>
      </w:r>
      <w:r w:rsidRPr="0039275C">
        <w:t xml:space="preserve">aturation, </w:t>
      </w:r>
      <w:r w:rsidR="00261EBB">
        <w:t>and i</w:t>
      </w:r>
      <w:r w:rsidRPr="0039275C">
        <w:t xml:space="preserve">ntensity </w:t>
      </w:r>
      <w:r w:rsidR="00ED68BA" w:rsidRPr="0039275C">
        <w:t xml:space="preserve">(HSI) </w:t>
      </w:r>
      <w:r w:rsidRPr="0039275C">
        <w:t>color</w:t>
      </w:r>
      <w:r w:rsidR="00261EBB">
        <w:t xml:space="preserve"> </w:t>
      </w:r>
      <w:r w:rsidRPr="0039275C">
        <w:t>space.</w:t>
      </w:r>
    </w:p>
    <w:p w14:paraId="7921579A" w14:textId="77777777" w:rsidR="00C525F9" w:rsidRPr="00120D9C" w:rsidRDefault="00C525F9" w:rsidP="005A38BE">
      <w:pPr>
        <w:pStyle w:val="ListParagraph"/>
        <w:ind w:left="0"/>
        <w:jc w:val="both"/>
        <w:rPr>
          <w:highlight w:val="yellow"/>
        </w:rPr>
      </w:pPr>
    </w:p>
    <w:p w14:paraId="074DBADE" w14:textId="27D21517" w:rsidR="000D3E55" w:rsidRPr="00120D9C" w:rsidRDefault="005A38BE" w:rsidP="000D3E55">
      <w:pPr>
        <w:pStyle w:val="ListParagraph"/>
        <w:ind w:left="0"/>
        <w:jc w:val="both"/>
      </w:pPr>
      <w:r>
        <w:t>Note: T</w:t>
      </w:r>
      <w:r w:rsidR="00B87A99" w:rsidRPr="00120D9C">
        <w:t>he HSI color</w:t>
      </w:r>
      <w:r w:rsidR="00261EBB">
        <w:t xml:space="preserve"> </w:t>
      </w:r>
      <w:r w:rsidR="00B87A99" w:rsidRPr="00120D9C">
        <w:t xml:space="preserve">space is described by cylindrical coordinates, where </w:t>
      </w:r>
      <w:r w:rsidR="00261EBB">
        <w:t>h</w:t>
      </w:r>
      <w:r w:rsidR="00B87A99" w:rsidRPr="00120D9C">
        <w:t xml:space="preserve">ue, </w:t>
      </w:r>
      <w:r w:rsidR="00261EBB">
        <w:t>s</w:t>
      </w:r>
      <w:r w:rsidR="00B87A99" w:rsidRPr="00120D9C">
        <w:t xml:space="preserve">aturation and </w:t>
      </w:r>
      <w:r w:rsidR="00261EBB">
        <w:t>i</w:t>
      </w:r>
      <w:r w:rsidR="00B87A99" w:rsidRPr="00120D9C">
        <w:t>ntensity correspond to the angular, radial, and vertical coordinates, respectively.</w:t>
      </w:r>
      <w:r w:rsidR="000D3E55" w:rsidRPr="000D3E55">
        <w:t xml:space="preserve"> </w:t>
      </w:r>
      <w:r w:rsidR="00261EBB">
        <w:t>The r</w:t>
      </w:r>
      <w:r w:rsidR="000D3E55" w:rsidRPr="00120D9C">
        <w:t xml:space="preserve">elationships between the RGB values of a pixel and the corresponding HSI values </w:t>
      </w:r>
      <w:r w:rsidR="00261EBB">
        <w:t>are</w:t>
      </w:r>
      <w:r w:rsidR="000D3E55" w:rsidRPr="00120D9C">
        <w:t xml:space="preserve"> given by the following equations</w:t>
      </w:r>
      <w:r w:rsidR="000D3E55" w:rsidRPr="00120D9C">
        <w:rPr>
          <w:rStyle w:val="EndnoteReference"/>
        </w:rPr>
        <w:endnoteReference w:id="13"/>
      </w:r>
      <w:r w:rsidR="000D3E55" w:rsidRPr="00120D9C">
        <w:rPr>
          <w:vertAlign w:val="superscript"/>
        </w:rPr>
        <w:t>,</w:t>
      </w:r>
      <w:r w:rsidR="000D3E55" w:rsidRPr="00120D9C">
        <w:rPr>
          <w:rStyle w:val="EndnoteReference"/>
        </w:rPr>
        <w:endnoteReference w:id="14"/>
      </w:r>
      <w:r w:rsidR="000D3E55" w:rsidRPr="00120D9C">
        <w:t>, where m is the minimum of RGB values</w:t>
      </w:r>
      <w:r w:rsidR="00261EBB">
        <w:t>,</w:t>
      </w:r>
      <w:r w:rsidR="000D3E55" w:rsidRPr="00120D9C">
        <w:t xml:space="preserve"> while α and β are the pair of chromaticity coordinates:</w:t>
      </w:r>
    </w:p>
    <w:p w14:paraId="4C06936A" w14:textId="77777777" w:rsidR="000D3E55" w:rsidRPr="00120D9C" w:rsidRDefault="000D3E55" w:rsidP="000D3E55">
      <w:pPr>
        <w:pStyle w:val="ListParagraph"/>
        <w:ind w:left="0"/>
        <w:jc w:val="both"/>
      </w:pPr>
    </w:p>
    <w:p w14:paraId="33522F43" w14:textId="77777777" w:rsidR="000D3E55" w:rsidRPr="00120D9C" w:rsidRDefault="000D3E55" w:rsidP="000D3E55">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0D3E55" w:rsidRPr="00120D9C" w14:paraId="5D264494" w14:textId="77777777" w:rsidTr="00E72570">
        <w:trPr>
          <w:jc w:val="center"/>
        </w:trPr>
        <w:tc>
          <w:tcPr>
            <w:tcW w:w="4795" w:type="dxa"/>
          </w:tcPr>
          <w:p w14:paraId="72EBEA70" w14:textId="77777777" w:rsidR="000D3E55" w:rsidRPr="00120D9C" w:rsidRDefault="000D3E55" w:rsidP="00E72570">
            <w:pPr>
              <w:pStyle w:val="TAMainText"/>
              <w:ind w:firstLine="0"/>
              <w:rPr>
                <w:rFonts w:eastAsiaTheme="minorEastAsia"/>
              </w:rPr>
            </w:pPr>
            <m:oMathPara>
              <m:oMath>
                <m:r>
                  <w:rPr>
                    <w:rFonts w:ascii="Cambria Math" w:hAnsi="Cambria Math"/>
                  </w:rPr>
                  <m:t>α=</m:t>
                </m:r>
                <m:f>
                  <m:fPr>
                    <m:type m:val="skw"/>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2R-G-B</m:t>
                    </m:r>
                  </m:e>
                </m:d>
              </m:oMath>
            </m:oMathPara>
          </w:p>
        </w:tc>
        <w:tc>
          <w:tcPr>
            <w:tcW w:w="1008" w:type="dxa"/>
          </w:tcPr>
          <w:p w14:paraId="5F8DC75E" w14:textId="77777777" w:rsidR="000D3E55" w:rsidRPr="00120D9C" w:rsidRDefault="000D3E55" w:rsidP="00E72570">
            <w:pPr>
              <w:pStyle w:val="TAMainText"/>
              <w:ind w:firstLine="0"/>
            </w:pPr>
            <w:r w:rsidRPr="00120D9C">
              <w:t xml:space="preserve">Eq. </w:t>
            </w:r>
            <w:r w:rsidR="00FE4595">
              <w:fldChar w:fldCharType="begin"/>
            </w:r>
            <w:r w:rsidR="00FE4595">
              <w:instrText xml:space="preserve"> SEQ Eq. \* ARABIC </w:instrText>
            </w:r>
            <w:r w:rsidR="00FE4595">
              <w:fldChar w:fldCharType="separate"/>
            </w:r>
            <w:r w:rsidR="00C46722">
              <w:rPr>
                <w:noProof/>
              </w:rPr>
              <w:t>1</w:t>
            </w:r>
            <w:r w:rsidR="00FE4595">
              <w:rPr>
                <w:noProof/>
              </w:rPr>
              <w:fldChar w:fldCharType="end"/>
            </w:r>
          </w:p>
        </w:tc>
      </w:tr>
    </w:tbl>
    <w:p w14:paraId="2021BD08" w14:textId="77777777" w:rsidR="000D3E55" w:rsidRPr="00120D9C" w:rsidRDefault="000D3E55" w:rsidP="000D3E55">
      <w:pPr>
        <w:pStyle w:val="TAMainText"/>
        <w:ind w:firstLine="0"/>
        <w:rPr>
          <w:rFonts w:eastAsiaTheme="minorEastAs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0D3E55" w:rsidRPr="00120D9C" w14:paraId="74D1F17A" w14:textId="77777777" w:rsidTr="00E72570">
        <w:trPr>
          <w:jc w:val="center"/>
        </w:trPr>
        <w:tc>
          <w:tcPr>
            <w:tcW w:w="4795" w:type="dxa"/>
          </w:tcPr>
          <w:p w14:paraId="495D9886" w14:textId="77777777" w:rsidR="000D3E55" w:rsidRPr="00120D9C" w:rsidRDefault="000D3E55" w:rsidP="00E72570">
            <w:pPr>
              <w:pStyle w:val="TAMainText"/>
              <w:ind w:firstLine="0"/>
              <w:rPr>
                <w:rFonts w:eastAsiaTheme="minorEastAsia"/>
              </w:rPr>
            </w:pPr>
            <m:oMathPara>
              <m:oMath>
                <m:r>
                  <w:rPr>
                    <w:rFonts w:ascii="Cambria Math" w:hAnsi="Cambria Math"/>
                  </w:rPr>
                  <m:t>β=</m:t>
                </m:r>
                <m:f>
                  <m:fPr>
                    <m:type m:val="skw"/>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d>
                  <m:dPr>
                    <m:ctrlPr>
                      <w:rPr>
                        <w:rFonts w:ascii="Cambria Math" w:hAnsi="Cambria Math"/>
                        <w:i/>
                      </w:rPr>
                    </m:ctrlPr>
                  </m:dPr>
                  <m:e>
                    <m:r>
                      <w:rPr>
                        <w:rFonts w:ascii="Cambria Math" w:hAnsi="Cambria Math"/>
                      </w:rPr>
                      <m:t>G-B</m:t>
                    </m:r>
                  </m:e>
                </m:d>
              </m:oMath>
            </m:oMathPara>
          </w:p>
        </w:tc>
        <w:tc>
          <w:tcPr>
            <w:tcW w:w="1008" w:type="dxa"/>
          </w:tcPr>
          <w:p w14:paraId="26B1247F" w14:textId="77777777" w:rsidR="000D3E55" w:rsidRPr="00120D9C" w:rsidRDefault="000D3E55" w:rsidP="00E72570">
            <w:pPr>
              <w:pStyle w:val="TAMainText"/>
              <w:ind w:firstLine="0"/>
            </w:pPr>
            <w:r w:rsidRPr="00120D9C">
              <w:t xml:space="preserve">Eq. </w:t>
            </w:r>
            <w:r w:rsidR="00FE4595">
              <w:fldChar w:fldCharType="begin"/>
            </w:r>
            <w:r w:rsidR="00FE4595">
              <w:instrText xml:space="preserve"> SEQ Eq. \* ARABIC </w:instrText>
            </w:r>
            <w:r w:rsidR="00FE4595">
              <w:fldChar w:fldCharType="separate"/>
            </w:r>
            <w:r w:rsidR="00C46722">
              <w:rPr>
                <w:noProof/>
              </w:rPr>
              <w:t>2</w:t>
            </w:r>
            <w:r w:rsidR="00FE4595">
              <w:rPr>
                <w:noProof/>
              </w:rPr>
              <w:fldChar w:fldCharType="end"/>
            </w:r>
          </w:p>
        </w:tc>
      </w:tr>
    </w:tbl>
    <w:p w14:paraId="3529D141" w14:textId="77777777" w:rsidR="000D3E55" w:rsidRPr="00120D9C" w:rsidRDefault="000D3E55" w:rsidP="000D3E55">
      <w:pPr>
        <w:pStyle w:val="TAMainText"/>
        <w:ind w:firstLine="0"/>
        <w:rPr>
          <w:rFonts w:eastAsiaTheme="minorEastAs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0D3E55" w:rsidRPr="00120D9C" w14:paraId="18433BAA" w14:textId="77777777" w:rsidTr="00E72570">
        <w:trPr>
          <w:jc w:val="center"/>
        </w:trPr>
        <w:tc>
          <w:tcPr>
            <w:tcW w:w="4795" w:type="dxa"/>
          </w:tcPr>
          <w:p w14:paraId="204D6EBA" w14:textId="77777777" w:rsidR="000D3E55" w:rsidRPr="00120D9C" w:rsidRDefault="000D3E55" w:rsidP="00E72570">
            <w:pPr>
              <w:pStyle w:val="TAMainText"/>
              <w:ind w:firstLine="0"/>
              <w:rPr>
                <w:rFonts w:eastAsiaTheme="minorEastAsia"/>
              </w:rPr>
            </w:pPr>
            <m:oMathPara>
              <m:oMath>
                <m:r>
                  <w:rPr>
                    <w:rFonts w:ascii="Cambria Math" w:eastAsiaTheme="minorEastAsia" w:hAnsi="Cambria Math"/>
                  </w:rPr>
                  <m:t>m=</m:t>
                </m:r>
                <m:r>
                  <m:rPr>
                    <m:sty m:val="p"/>
                  </m:rPr>
                  <w:rPr>
                    <w:rFonts w:ascii="Cambria Math" w:eastAsiaTheme="minorEastAsia" w:hAnsi="Cambria Math"/>
                  </w:rPr>
                  <m:t>min</m:t>
                </m:r>
                <m:d>
                  <m:dPr>
                    <m:ctrlPr>
                      <w:rPr>
                        <w:rFonts w:ascii="Cambria Math" w:eastAsiaTheme="minorEastAsia" w:hAnsi="Cambria Math"/>
                      </w:rPr>
                    </m:ctrlPr>
                  </m:dPr>
                  <m:e>
                    <m:r>
                      <w:rPr>
                        <w:rFonts w:ascii="Cambria Math" w:eastAsiaTheme="minorEastAsia" w:hAnsi="Cambria Math"/>
                      </w:rPr>
                      <m:t>R,G,B</m:t>
                    </m:r>
                  </m:e>
                </m:d>
              </m:oMath>
            </m:oMathPara>
          </w:p>
        </w:tc>
        <w:tc>
          <w:tcPr>
            <w:tcW w:w="1008" w:type="dxa"/>
          </w:tcPr>
          <w:p w14:paraId="559D8D51" w14:textId="77777777" w:rsidR="000D3E55" w:rsidRPr="00120D9C" w:rsidRDefault="000D3E55" w:rsidP="00E72570">
            <w:pPr>
              <w:pStyle w:val="TAMainText"/>
              <w:ind w:firstLine="0"/>
            </w:pPr>
            <w:r w:rsidRPr="00120D9C">
              <w:t xml:space="preserve">Eq. </w:t>
            </w:r>
            <w:r w:rsidR="00FE4595">
              <w:fldChar w:fldCharType="begin"/>
            </w:r>
            <w:r w:rsidR="00FE4595">
              <w:instrText xml:space="preserve"> SEQ Eq. \* ARABIC </w:instrText>
            </w:r>
            <w:r w:rsidR="00FE4595">
              <w:fldChar w:fldCharType="separate"/>
            </w:r>
            <w:r w:rsidR="00C46722">
              <w:rPr>
                <w:noProof/>
              </w:rPr>
              <w:t>3</w:t>
            </w:r>
            <w:r w:rsidR="00FE4595">
              <w:rPr>
                <w:noProof/>
              </w:rPr>
              <w:fldChar w:fldCharType="end"/>
            </w:r>
          </w:p>
        </w:tc>
      </w:tr>
    </w:tbl>
    <w:p w14:paraId="66549710" w14:textId="77777777" w:rsidR="000D3E55" w:rsidRPr="00120D9C" w:rsidRDefault="000D3E55" w:rsidP="000D3E55">
      <w:pPr>
        <w:pStyle w:val="TAMainText"/>
        <w:ind w:firstLine="0"/>
        <w:rPr>
          <w:rFonts w:eastAsiaTheme="minorEastAs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0D3E55" w:rsidRPr="00120D9C" w14:paraId="21C58AC9" w14:textId="77777777" w:rsidTr="00E72570">
        <w:trPr>
          <w:jc w:val="center"/>
        </w:trPr>
        <w:tc>
          <w:tcPr>
            <w:tcW w:w="4795" w:type="dxa"/>
          </w:tcPr>
          <w:p w14:paraId="56342464" w14:textId="77777777" w:rsidR="000D3E55" w:rsidRPr="00120D9C" w:rsidRDefault="000D3E55" w:rsidP="00E72570">
            <w:pPr>
              <w:pStyle w:val="TAMainText"/>
              <w:ind w:firstLine="0"/>
              <w:rPr>
                <w:rFonts w:eastAsiaTheme="minorEastAsia"/>
              </w:rPr>
            </w:pPr>
            <m:oMathPara>
              <m:oMath>
                <m:r>
                  <w:rPr>
                    <w:rFonts w:ascii="Cambria Math" w:hAnsi="Cambria Math"/>
                  </w:rPr>
                  <m:t>H=atan2</m:t>
                </m:r>
                <m:d>
                  <m:dPr>
                    <m:ctrlPr>
                      <w:rPr>
                        <w:rFonts w:ascii="Cambria Math" w:hAnsi="Cambria Math"/>
                        <w:i/>
                      </w:rPr>
                    </m:ctrlPr>
                  </m:dPr>
                  <m:e>
                    <m:r>
                      <w:rPr>
                        <w:rFonts w:ascii="Cambria Math" w:hAnsi="Cambria Math"/>
                      </w:rPr>
                      <m:t>β,α</m:t>
                    </m:r>
                  </m:e>
                </m:d>
              </m:oMath>
            </m:oMathPara>
          </w:p>
        </w:tc>
        <w:tc>
          <w:tcPr>
            <w:tcW w:w="1008" w:type="dxa"/>
          </w:tcPr>
          <w:p w14:paraId="2964F987" w14:textId="77777777" w:rsidR="000D3E55" w:rsidRPr="00120D9C" w:rsidRDefault="000D3E55" w:rsidP="00E72570">
            <w:pPr>
              <w:pStyle w:val="TAMainText"/>
              <w:ind w:firstLine="0"/>
            </w:pPr>
            <w:r w:rsidRPr="00120D9C">
              <w:t xml:space="preserve">Eq. </w:t>
            </w:r>
            <w:r w:rsidR="00FE4595">
              <w:fldChar w:fldCharType="begin"/>
            </w:r>
            <w:r w:rsidR="00FE4595">
              <w:instrText xml:space="preserve"> SEQ Eq. \* ARABIC </w:instrText>
            </w:r>
            <w:r w:rsidR="00FE4595">
              <w:fldChar w:fldCharType="separate"/>
            </w:r>
            <w:r w:rsidR="00C46722">
              <w:rPr>
                <w:noProof/>
              </w:rPr>
              <w:t>4</w:t>
            </w:r>
            <w:r w:rsidR="00FE4595">
              <w:rPr>
                <w:noProof/>
              </w:rPr>
              <w:fldChar w:fldCharType="end"/>
            </w:r>
          </w:p>
        </w:tc>
      </w:tr>
    </w:tbl>
    <w:p w14:paraId="3269F339" w14:textId="77777777" w:rsidR="000D3E55" w:rsidRPr="00120D9C" w:rsidRDefault="000D3E55" w:rsidP="000D3E55">
      <w:pPr>
        <w:pStyle w:val="TAMainText"/>
        <w:ind w:firstLine="0"/>
        <w:rPr>
          <w:rFonts w:eastAsiaTheme="minorEastAs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0D3E55" w:rsidRPr="00120D9C" w14:paraId="59DDE6A2" w14:textId="77777777" w:rsidTr="00E72570">
        <w:trPr>
          <w:jc w:val="center"/>
        </w:trPr>
        <w:tc>
          <w:tcPr>
            <w:tcW w:w="4795" w:type="dxa"/>
          </w:tcPr>
          <w:p w14:paraId="25A4A002" w14:textId="77777777" w:rsidR="000D3E55" w:rsidRPr="00120D9C" w:rsidRDefault="000D3E55" w:rsidP="00E72570">
            <w:pPr>
              <w:pStyle w:val="TAMainText"/>
              <w:ind w:firstLine="0"/>
              <w:rPr>
                <w:rFonts w:eastAsiaTheme="minorEastAsia"/>
              </w:rPr>
            </w:pPr>
            <m:oMathPara>
              <m:oMath>
                <m:r>
                  <w:rPr>
                    <w:rFonts w:ascii="Cambria Math" w:hAnsi="Cambria Math"/>
                  </w:rPr>
                  <m:t>I=</m:t>
                </m:r>
                <m:f>
                  <m:fPr>
                    <m:type m:val="skw"/>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r>
                      <w:rPr>
                        <w:rFonts w:ascii="Cambria Math" w:hAnsi="Cambria Math"/>
                      </w:rPr>
                      <m:t>R+G+B</m:t>
                    </m:r>
                  </m:e>
                </m:d>
              </m:oMath>
            </m:oMathPara>
          </w:p>
        </w:tc>
        <w:tc>
          <w:tcPr>
            <w:tcW w:w="1008" w:type="dxa"/>
          </w:tcPr>
          <w:p w14:paraId="379B3F73" w14:textId="77777777" w:rsidR="000D3E55" w:rsidRPr="00120D9C" w:rsidRDefault="000D3E55" w:rsidP="00E72570">
            <w:pPr>
              <w:pStyle w:val="TAMainText"/>
              <w:ind w:firstLine="0"/>
            </w:pPr>
            <w:r w:rsidRPr="00120D9C">
              <w:t xml:space="preserve">Eq. </w:t>
            </w:r>
            <w:r w:rsidR="00FE4595">
              <w:fldChar w:fldCharType="begin"/>
            </w:r>
            <w:r w:rsidR="00FE4595">
              <w:instrText xml:space="preserve"> SEQ Eq. \* ARABIC </w:instrText>
            </w:r>
            <w:r w:rsidR="00FE4595">
              <w:fldChar w:fldCharType="separate"/>
            </w:r>
            <w:r w:rsidR="00C46722">
              <w:rPr>
                <w:noProof/>
              </w:rPr>
              <w:t>5</w:t>
            </w:r>
            <w:r w:rsidR="00FE4595">
              <w:rPr>
                <w:noProof/>
              </w:rPr>
              <w:fldChar w:fldCharType="end"/>
            </w:r>
          </w:p>
        </w:tc>
      </w:tr>
    </w:tbl>
    <w:p w14:paraId="30E5B61C" w14:textId="77777777" w:rsidR="000D3E55" w:rsidRPr="00120D9C" w:rsidRDefault="000D3E55" w:rsidP="000D3E55">
      <w:pPr>
        <w:pStyle w:val="TAMainText"/>
        <w:ind w:firstLine="0"/>
        <w:rPr>
          <w:rFonts w:eastAsiaTheme="minorEastAs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0D3E55" w:rsidRPr="00120D9C" w14:paraId="4989F121" w14:textId="77777777" w:rsidTr="00E72570">
        <w:trPr>
          <w:jc w:val="center"/>
        </w:trPr>
        <w:tc>
          <w:tcPr>
            <w:tcW w:w="4795" w:type="dxa"/>
          </w:tcPr>
          <w:p w14:paraId="7788212B" w14:textId="77777777" w:rsidR="000D3E55" w:rsidRPr="00120D9C" w:rsidRDefault="000D3E55" w:rsidP="00E72570">
            <w:pPr>
              <w:pStyle w:val="TAMainText"/>
              <w:ind w:firstLine="0"/>
            </w:pPr>
            <m:oMathPara>
              <m:oMath>
                <m:r>
                  <w:rPr>
                    <w:rFonts w:ascii="Cambria Math" w:hAnsi="Cambria Math"/>
                  </w:rPr>
                  <m:t>S=</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0 </m:t>
                        </m:r>
                      </m:e>
                      <m:e>
                        <m:r>
                          <w:rPr>
                            <w:rFonts w:ascii="Cambria Math" w:hAnsi="Cambria Math"/>
                          </w:rPr>
                          <m:t>1-</m:t>
                        </m:r>
                        <m:f>
                          <m:fPr>
                            <m:type m:val="skw"/>
                            <m:ctrlPr>
                              <w:rPr>
                                <w:rFonts w:ascii="Cambria Math" w:hAnsi="Cambria Math"/>
                                <w:i/>
                              </w:rPr>
                            </m:ctrlPr>
                          </m:fPr>
                          <m:num>
                            <m:r>
                              <w:rPr>
                                <w:rFonts w:ascii="Cambria Math" w:hAnsi="Cambria Math"/>
                              </w:rPr>
                              <m:t>m</m:t>
                            </m:r>
                          </m:num>
                          <m:den>
                            <m:r>
                              <w:rPr>
                                <w:rFonts w:ascii="Cambria Math" w:hAnsi="Cambria Math"/>
                              </w:rPr>
                              <m:t>I</m:t>
                            </m:r>
                          </m:den>
                        </m:f>
                        <m:r>
                          <w:rPr>
                            <w:rFonts w:ascii="Cambria Math" w:hAnsi="Cambria Math"/>
                          </w:rPr>
                          <m:t xml:space="preserve"> </m:t>
                        </m:r>
                      </m:e>
                    </m:eqArr>
                    <m:r>
                      <w:rPr>
                        <w:rFonts w:ascii="Cambria Math" w:hAnsi="Cambria Math"/>
                      </w:rPr>
                      <m:t xml:space="preserve">             </m:t>
                    </m:r>
                    <m:f>
                      <m:fPr>
                        <m:type m:val="noBar"/>
                        <m:ctrlPr>
                          <w:rPr>
                            <w:rFonts w:ascii="Cambria Math" w:hAnsi="Cambria Math"/>
                            <w:i/>
                          </w:rPr>
                        </m:ctrlPr>
                      </m:fPr>
                      <m:num>
                        <m:r>
                          <w:rPr>
                            <w:rFonts w:ascii="Cambria Math" w:hAnsi="Cambria Math"/>
                          </w:rPr>
                          <m:t>if m=I</m:t>
                        </m:r>
                      </m:num>
                      <m:den>
                        <m:r>
                          <w:rPr>
                            <w:rFonts w:ascii="Cambria Math" w:hAnsi="Cambria Math"/>
                          </w:rPr>
                          <m:t>if m≠I</m:t>
                        </m:r>
                      </m:den>
                    </m:f>
                  </m:e>
                </m:d>
              </m:oMath>
            </m:oMathPara>
          </w:p>
        </w:tc>
        <w:tc>
          <w:tcPr>
            <w:tcW w:w="1008" w:type="dxa"/>
          </w:tcPr>
          <w:p w14:paraId="3C6D5606" w14:textId="77777777" w:rsidR="000D3E55" w:rsidRPr="00120D9C" w:rsidRDefault="000D3E55" w:rsidP="00E72570">
            <w:pPr>
              <w:pStyle w:val="TAMainText"/>
              <w:ind w:firstLine="0"/>
            </w:pPr>
            <w:r w:rsidRPr="00120D9C">
              <w:t xml:space="preserve">Eq. </w:t>
            </w:r>
            <w:r w:rsidR="00FE4595">
              <w:fldChar w:fldCharType="begin"/>
            </w:r>
            <w:r w:rsidR="00FE4595">
              <w:instrText xml:space="preserve"> SEQ Eq. \* ARABIC </w:instrText>
            </w:r>
            <w:r w:rsidR="00FE4595">
              <w:fldChar w:fldCharType="separate"/>
            </w:r>
            <w:r w:rsidR="00C46722">
              <w:rPr>
                <w:noProof/>
              </w:rPr>
              <w:t>6</w:t>
            </w:r>
            <w:r w:rsidR="00FE4595">
              <w:rPr>
                <w:noProof/>
              </w:rPr>
              <w:fldChar w:fldCharType="end"/>
            </w:r>
          </w:p>
        </w:tc>
      </w:tr>
    </w:tbl>
    <w:p w14:paraId="386126CC" w14:textId="1EA61FEB" w:rsidR="009345FA" w:rsidRPr="00120D9C" w:rsidRDefault="005A38BE" w:rsidP="005A38BE">
      <w:pPr>
        <w:pStyle w:val="Heading1"/>
        <w:jc w:val="both"/>
      </w:pPr>
      <w:r w:rsidRPr="00120D9C">
        <w:t>REPRESENTATIVE RESULTS:</w:t>
      </w:r>
    </w:p>
    <w:p w14:paraId="021A3E73" w14:textId="71399E46" w:rsidR="009345FA" w:rsidRPr="00120D9C" w:rsidRDefault="009345FA" w:rsidP="0039275C">
      <w:pPr>
        <w:jc w:val="both"/>
      </w:pPr>
      <w:r w:rsidRPr="00120D9C">
        <w:t>The visual evolution of Athabasca Vacuum Residue is representative of the behavior of asphaltenic heavy crude oil samples and asphaltenic vacuum residue samples under thermal cracking conditions. However, using different samples and/or different temperature, pressure</w:t>
      </w:r>
      <w:r w:rsidR="00D6754B">
        <w:t>,</w:t>
      </w:r>
      <w:r w:rsidRPr="00120D9C">
        <w:t xml:space="preserve"> or reaction conditions can give rise to a wide variety of phase behaviors. Micrographs corresponding to the thermal cracking experiment on an Athabasca Vacuum Residue sample at final set</w:t>
      </w:r>
      <w:r w:rsidR="00D6754B">
        <w:t>-</w:t>
      </w:r>
      <w:r w:rsidRPr="00120D9C">
        <w:t xml:space="preserve">point </w:t>
      </w:r>
      <w:r w:rsidR="00D6754B">
        <w:t>conditions</w:t>
      </w:r>
      <w:r w:rsidR="00D6754B" w:rsidRPr="00120D9C">
        <w:t xml:space="preserve"> </w:t>
      </w:r>
      <w:r w:rsidRPr="00120D9C">
        <w:t>of 435 °C and P</w:t>
      </w:r>
      <w:r w:rsidRPr="00120D9C">
        <w:rPr>
          <w:vertAlign w:val="subscript"/>
        </w:rPr>
        <w:t>atm</w:t>
      </w:r>
      <w:r w:rsidRPr="00120D9C">
        <w:t xml:space="preserve"> (N</w:t>
      </w:r>
      <w:r w:rsidRPr="00120D9C">
        <w:rPr>
          <w:vertAlign w:val="subscript"/>
        </w:rPr>
        <w:t>2</w:t>
      </w:r>
      <w:r w:rsidRPr="00120D9C">
        <w:t xml:space="preserve">) are given in </w:t>
      </w:r>
      <w:r w:rsidRPr="00120D9C">
        <w:fldChar w:fldCharType="begin"/>
      </w:r>
      <w:r w:rsidRPr="00120D9C">
        <w:instrText xml:space="preserve"> REF _Ref455998109 \h  \* MERGEFORMAT </w:instrText>
      </w:r>
      <w:r w:rsidRPr="00120D9C">
        <w:fldChar w:fldCharType="separate"/>
      </w:r>
      <w:r w:rsidR="00C46722" w:rsidRPr="00825634">
        <w:t xml:space="preserve">Figure </w:t>
      </w:r>
      <w:r w:rsidR="00C46722" w:rsidRPr="00825634">
        <w:rPr>
          <w:noProof/>
        </w:rPr>
        <w:t>3</w:t>
      </w:r>
      <w:r w:rsidRPr="00120D9C">
        <w:fldChar w:fldCharType="end"/>
      </w:r>
      <w:r w:rsidRPr="00120D9C">
        <w:t xml:space="preserve">, </w:t>
      </w:r>
      <w:r w:rsidR="00D6754B" w:rsidRPr="00120D9C">
        <w:t>wh</w:t>
      </w:r>
      <w:r w:rsidR="00D6754B">
        <w:t>ile</w:t>
      </w:r>
      <w:r w:rsidR="00D6754B" w:rsidRPr="00120D9C">
        <w:t xml:space="preserve"> </w:t>
      </w:r>
      <w:r w:rsidRPr="00120D9C">
        <w:fldChar w:fldCharType="begin"/>
      </w:r>
      <w:r w:rsidRPr="00120D9C">
        <w:instrText xml:space="preserve"> REF _Ref456001556 \h  \* MERGEFORMAT </w:instrText>
      </w:r>
      <w:r w:rsidRPr="00120D9C">
        <w:fldChar w:fldCharType="separate"/>
      </w:r>
      <w:r w:rsidR="00C46722" w:rsidRPr="00825634">
        <w:t xml:space="preserve">Figure </w:t>
      </w:r>
      <w:r w:rsidR="00C46722" w:rsidRPr="00825634">
        <w:rPr>
          <w:noProof/>
        </w:rPr>
        <w:t>4</w:t>
      </w:r>
      <w:r w:rsidRPr="00120D9C">
        <w:fldChar w:fldCharType="end"/>
      </w:r>
      <w:r w:rsidRPr="00120D9C">
        <w:t xml:space="preserve"> shows the evolution of temperature during the experiment.</w:t>
      </w:r>
    </w:p>
    <w:p w14:paraId="5EC4B9CA" w14:textId="77777777" w:rsidR="009345FA" w:rsidRPr="00120D9C" w:rsidRDefault="009345FA" w:rsidP="0039275C">
      <w:pPr>
        <w:jc w:val="both"/>
      </w:pPr>
    </w:p>
    <w:p w14:paraId="43DA6931" w14:textId="528BEE9D" w:rsidR="009345FA" w:rsidRPr="00120D9C" w:rsidRDefault="009345FA" w:rsidP="0039275C">
      <w:pPr>
        <w:jc w:val="both"/>
      </w:pPr>
      <w:r w:rsidRPr="00120D9C">
        <w:t>At room temperature, this sample is a pasty solid</w:t>
      </w:r>
      <w:r w:rsidR="00D6754B">
        <w:t>;</w:t>
      </w:r>
      <w:r w:rsidRPr="00120D9C">
        <w:t xml:space="preserve"> thus</w:t>
      </w:r>
      <w:r w:rsidR="00D6754B">
        <w:t>,</w:t>
      </w:r>
      <w:r w:rsidRPr="00120D9C">
        <w:t xml:space="preserve"> the sapphire window is mostly not wetted by the sample</w:t>
      </w:r>
      <w:r w:rsidR="00D6754B">
        <w:t xml:space="preserve"> and is</w:t>
      </w:r>
      <w:r w:rsidRPr="00120D9C">
        <w:t xml:space="preserve"> in contact with gas (in this case, N</w:t>
      </w:r>
      <w:r w:rsidRPr="00120D9C">
        <w:rPr>
          <w:vertAlign w:val="subscript"/>
        </w:rPr>
        <w:t>2</w:t>
      </w:r>
      <w:r w:rsidRPr="00120D9C">
        <w:t xml:space="preserve">). An air/sapphire interface yields a much brighter reflection than an oil/sapphire interface, </w:t>
      </w:r>
      <w:r w:rsidR="00D6754B">
        <w:t>so</w:t>
      </w:r>
      <w:r w:rsidR="00D6754B" w:rsidRPr="00120D9C">
        <w:t xml:space="preserve"> </w:t>
      </w:r>
      <w:r w:rsidRPr="00120D9C">
        <w:t>the appropriate illumination and exposure settings to image a liquid sample will always yield white regions if the sapphire surface is in contact with gas. At</w:t>
      </w:r>
      <w:r w:rsidR="00D6754B">
        <w:t xml:space="preserve"> a</w:t>
      </w:r>
      <w:r w:rsidRPr="00120D9C">
        <w:t xml:space="preserve"> higher temperature (&gt; 150 °C), the sample becomes fluid enough to flow and wet the window surface. Small mineral solids inside the sample, which can be identified by small bright elements (</w:t>
      </w:r>
      <w:r w:rsidRPr="00120D9C">
        <w:fldChar w:fldCharType="begin"/>
      </w:r>
      <w:r w:rsidRPr="00120D9C">
        <w:instrText xml:space="preserve"> REF _Ref455998109 \h  \* MERGEFORMAT </w:instrText>
      </w:r>
      <w:r w:rsidRPr="00120D9C">
        <w:fldChar w:fldCharType="separate"/>
      </w:r>
      <w:r w:rsidR="00C46722" w:rsidRPr="00825634">
        <w:t xml:space="preserve">Figure </w:t>
      </w:r>
      <w:r w:rsidR="00C46722" w:rsidRPr="00825634">
        <w:rPr>
          <w:noProof/>
        </w:rPr>
        <w:t>3</w:t>
      </w:r>
      <w:r w:rsidRPr="00120D9C">
        <w:fldChar w:fldCharType="end"/>
      </w:r>
      <w:r w:rsidRPr="00120D9C">
        <w:t xml:space="preserve"> A), can serve as an indicator of the stirring efficiency. As the sample is heated to higher temperatures, the images brighten correspondingly</w:t>
      </w:r>
      <w:r w:rsidR="00D6754B">
        <w:t>,</w:t>
      </w:r>
      <w:r w:rsidRPr="00120D9C">
        <w:t xml:space="preserve"> with no color change as long as no significant reaction is taking place. Thermal cracking reactions in asphaltenic vacuum residues cause color and brightness changes </w:t>
      </w:r>
      <w:r w:rsidR="00D6754B">
        <w:t xml:space="preserve">that </w:t>
      </w:r>
      <w:r w:rsidRPr="00120D9C">
        <w:t>correspond to the chemical transformation of the sample. At extended reaction times, the formation of domains of anisotropic carbonaceous phase (mesophase) can be detected as stationary heterogeneities on the window (</w:t>
      </w:r>
      <w:r w:rsidRPr="00120D9C">
        <w:fldChar w:fldCharType="begin"/>
      </w:r>
      <w:r w:rsidRPr="00120D9C">
        <w:instrText xml:space="preserve"> REF _Ref455998109 \h  \* MERGEFORMAT </w:instrText>
      </w:r>
      <w:r w:rsidRPr="00120D9C">
        <w:fldChar w:fldCharType="separate"/>
      </w:r>
      <w:r w:rsidR="00C46722" w:rsidRPr="00825634">
        <w:t xml:space="preserve">Figure </w:t>
      </w:r>
      <w:r w:rsidR="00C46722" w:rsidRPr="00825634">
        <w:rPr>
          <w:noProof/>
        </w:rPr>
        <w:t>3</w:t>
      </w:r>
      <w:r w:rsidRPr="00120D9C">
        <w:fldChar w:fldCharType="end"/>
      </w:r>
      <w:r w:rsidRPr="00120D9C">
        <w:t xml:space="preserve"> D).   </w:t>
      </w:r>
    </w:p>
    <w:p w14:paraId="3C185891" w14:textId="77777777" w:rsidR="009345FA" w:rsidRPr="00120D9C" w:rsidRDefault="009345FA" w:rsidP="0039275C">
      <w:pPr>
        <w:jc w:val="both"/>
      </w:pPr>
    </w:p>
    <w:p w14:paraId="2D02451C" w14:textId="64D0C7EE" w:rsidR="009345FA" w:rsidRPr="00120D9C" w:rsidRDefault="00D6754B" w:rsidP="0039275C">
      <w:pPr>
        <w:jc w:val="both"/>
      </w:pPr>
      <w:r>
        <w:t>An i</w:t>
      </w:r>
      <w:r w:rsidR="009345FA" w:rsidRPr="00120D9C">
        <w:t xml:space="preserve">mage analysis of the series of micrographs is </w:t>
      </w:r>
      <w:r>
        <w:t>shown in</w:t>
      </w:r>
      <w:r w:rsidR="009345FA" w:rsidRPr="00120D9C">
        <w:t xml:space="preserve"> </w:t>
      </w:r>
      <w:r w:rsidR="009345FA" w:rsidRPr="00120D9C">
        <w:fldChar w:fldCharType="begin"/>
      </w:r>
      <w:r w:rsidR="009345FA" w:rsidRPr="00120D9C">
        <w:instrText xml:space="preserve"> REF _Ref455998390 \h  \* MERGEFORMAT </w:instrText>
      </w:r>
      <w:r w:rsidR="009345FA" w:rsidRPr="00120D9C">
        <w:fldChar w:fldCharType="separate"/>
      </w:r>
      <w:r w:rsidR="00C46722" w:rsidRPr="00825634">
        <w:t>Figure</w:t>
      </w:r>
      <w:r>
        <w:t>s</w:t>
      </w:r>
      <w:r w:rsidR="00C46722" w:rsidRPr="00825634">
        <w:t xml:space="preserve"> </w:t>
      </w:r>
      <w:r w:rsidR="00C46722" w:rsidRPr="00825634">
        <w:rPr>
          <w:noProof/>
        </w:rPr>
        <w:t>5</w:t>
      </w:r>
      <w:r w:rsidR="009345FA" w:rsidRPr="00120D9C">
        <w:fldChar w:fldCharType="end"/>
      </w:r>
      <w:r w:rsidR="009345FA" w:rsidRPr="00120D9C">
        <w:t xml:space="preserve"> and </w:t>
      </w:r>
      <w:r w:rsidR="009345FA" w:rsidRPr="00120D9C">
        <w:fldChar w:fldCharType="begin"/>
      </w:r>
      <w:r w:rsidR="009345FA" w:rsidRPr="00120D9C">
        <w:instrText xml:space="preserve"> REF _Ref455998395 \h  \* MERGEFORMAT </w:instrText>
      </w:r>
      <w:r w:rsidR="009345FA" w:rsidRPr="00120D9C">
        <w:fldChar w:fldCharType="separate"/>
      </w:r>
      <w:r w:rsidR="00C46722" w:rsidRPr="00825634">
        <w:rPr>
          <w:noProof/>
        </w:rPr>
        <w:t>6</w:t>
      </w:r>
      <w:r w:rsidR="009345FA" w:rsidRPr="00120D9C">
        <w:fldChar w:fldCharType="end"/>
      </w:r>
      <w:r w:rsidR="009345FA" w:rsidRPr="00120D9C">
        <w:t xml:space="preserve">, which show the evolution of brightness intensity and color with reaction time, respectively. At very early reaction times, </w:t>
      </w:r>
      <w:r w:rsidR="00501D6E" w:rsidRPr="00120D9C">
        <w:t xml:space="preserve">the increase in image brightness follows the evolution of the temperature inside the reactor. </w:t>
      </w:r>
      <w:r w:rsidR="0082308F">
        <w:t>As</w:t>
      </w:r>
      <w:r w:rsidR="00501D6E" w:rsidRPr="00120D9C">
        <w:t xml:space="preserve"> the temperature inside the reactor approaches the 435 °C set</w:t>
      </w:r>
      <w:r>
        <w:t>-</w:t>
      </w:r>
      <w:r w:rsidR="00501D6E" w:rsidRPr="00120D9C">
        <w:t xml:space="preserve">point, </w:t>
      </w:r>
      <w:r w:rsidR="009345FA" w:rsidRPr="00120D9C">
        <w:t xml:space="preserve">thermal cracking reactions in </w:t>
      </w:r>
      <w:r>
        <w:t xml:space="preserve">the </w:t>
      </w:r>
      <w:r w:rsidR="009345FA" w:rsidRPr="00120D9C">
        <w:t xml:space="preserve">Athabasca Vacuum Residue </w:t>
      </w:r>
      <w:r w:rsidR="00501D6E" w:rsidRPr="00120D9C">
        <w:t>become prevalent</w:t>
      </w:r>
      <w:r w:rsidR="0082308F">
        <w:t>.</w:t>
      </w:r>
      <w:r w:rsidR="00501D6E" w:rsidRPr="00120D9C">
        <w:t xml:space="preserve"> </w:t>
      </w:r>
      <w:r w:rsidR="0082308F">
        <w:t xml:space="preserve">Thermal cracking reactions in </w:t>
      </w:r>
      <w:r w:rsidR="0082308F" w:rsidRPr="00120D9C">
        <w:t xml:space="preserve">Athabasca Vacuum Residue </w:t>
      </w:r>
      <w:r w:rsidR="00501D6E" w:rsidRPr="00120D9C">
        <w:t xml:space="preserve">induce </w:t>
      </w:r>
      <w:r w:rsidR="009345FA" w:rsidRPr="00120D9C">
        <w:t xml:space="preserve">a brightness change in the sample </w:t>
      </w:r>
      <w:r>
        <w:t xml:space="preserve">that </w:t>
      </w:r>
      <w:r w:rsidR="009345FA" w:rsidRPr="00120D9C">
        <w:t>follow</w:t>
      </w:r>
      <w:r>
        <w:t>s</w:t>
      </w:r>
      <w:r w:rsidR="009345FA" w:rsidRPr="00120D9C">
        <w:t xml:space="preserve"> a decreasing exponential trend. In the same period, the color of the sample remains stable in the first part of the reaction before undergoing a shift towards </w:t>
      </w:r>
      <w:r>
        <w:t xml:space="preserve">a </w:t>
      </w:r>
      <w:r w:rsidR="009345FA" w:rsidRPr="00120D9C">
        <w:t>blue color. The formation of mesophase has the effect of increasing the overall brightness intensity and enhancing the blue color shift</w:t>
      </w:r>
      <w:r w:rsidR="00203097" w:rsidRPr="00825634">
        <w:rPr>
          <w:vertAlign w:val="superscript"/>
        </w:rPr>
        <w:fldChar w:fldCharType="begin"/>
      </w:r>
      <w:r w:rsidR="00203097" w:rsidRPr="00825634">
        <w:rPr>
          <w:vertAlign w:val="superscript"/>
        </w:rPr>
        <w:instrText xml:space="preserve"> NOTEREF _Ref455650152 \h </w:instrText>
      </w:r>
      <w:r w:rsidR="00203097">
        <w:rPr>
          <w:vertAlign w:val="superscript"/>
        </w:rPr>
        <w:instrText xml:space="preserve"> \* MERGEFORMAT </w:instrText>
      </w:r>
      <w:r w:rsidR="00203097" w:rsidRPr="00825634">
        <w:rPr>
          <w:vertAlign w:val="superscript"/>
        </w:rPr>
      </w:r>
      <w:r w:rsidR="00203097" w:rsidRPr="00825634">
        <w:rPr>
          <w:vertAlign w:val="superscript"/>
        </w:rPr>
        <w:fldChar w:fldCharType="separate"/>
      </w:r>
      <w:r w:rsidR="00C46722">
        <w:rPr>
          <w:vertAlign w:val="superscript"/>
        </w:rPr>
        <w:t>9</w:t>
      </w:r>
      <w:r w:rsidR="00203097" w:rsidRPr="00825634">
        <w:rPr>
          <w:vertAlign w:val="superscript"/>
        </w:rPr>
        <w:fldChar w:fldCharType="end"/>
      </w:r>
      <w:r>
        <w:t>.</w:t>
      </w:r>
      <w:r w:rsidR="009345FA" w:rsidRPr="00120D9C">
        <w:t xml:space="preserve">  </w:t>
      </w:r>
    </w:p>
    <w:p w14:paraId="352B5B14" w14:textId="77777777" w:rsidR="00825634" w:rsidRDefault="00825634" w:rsidP="0039275C">
      <w:pPr>
        <w:pStyle w:val="Heading1"/>
        <w:jc w:val="both"/>
      </w:pPr>
    </w:p>
    <w:p w14:paraId="0AD93CF0" w14:textId="5B51D478" w:rsidR="00B3260A" w:rsidRPr="00825634" w:rsidRDefault="005A38BE" w:rsidP="00825634">
      <w:pPr>
        <w:pStyle w:val="Heading1"/>
        <w:jc w:val="both"/>
      </w:pPr>
      <w:r w:rsidRPr="00120D9C">
        <w:t xml:space="preserve">FIGURE </w:t>
      </w:r>
      <w:r>
        <w:t>LEGENDS</w:t>
      </w:r>
      <w:r w:rsidRPr="00120D9C">
        <w:t>:</w:t>
      </w:r>
    </w:p>
    <w:p w14:paraId="2211B535" w14:textId="3892D3B9" w:rsidR="001A0976" w:rsidRDefault="001A0976" w:rsidP="00825634">
      <w:pPr>
        <w:pStyle w:val="Caption"/>
      </w:pPr>
      <w:bookmarkStart w:id="4" w:name="_Ref455997470"/>
      <w:r w:rsidRPr="00825634">
        <w:rPr>
          <w:b/>
        </w:rPr>
        <w:t xml:space="preserve">Figure </w:t>
      </w:r>
      <w:r w:rsidRPr="00825634">
        <w:rPr>
          <w:b/>
        </w:rPr>
        <w:fldChar w:fldCharType="begin"/>
      </w:r>
      <w:r w:rsidRPr="00825634">
        <w:rPr>
          <w:b/>
        </w:rPr>
        <w:instrText xml:space="preserve"> SEQ Figure \* ARABIC </w:instrText>
      </w:r>
      <w:r w:rsidRPr="00825634">
        <w:rPr>
          <w:b/>
        </w:rPr>
        <w:fldChar w:fldCharType="separate"/>
      </w:r>
      <w:r w:rsidR="00C46722">
        <w:rPr>
          <w:b/>
          <w:noProof/>
        </w:rPr>
        <w:t>1</w:t>
      </w:r>
      <w:r w:rsidRPr="00825634">
        <w:rPr>
          <w:b/>
        </w:rPr>
        <w:fldChar w:fldCharType="end"/>
      </w:r>
      <w:r w:rsidRPr="00825634">
        <w:rPr>
          <w:b/>
        </w:rPr>
        <w:t>.</w:t>
      </w:r>
      <w:r>
        <w:t xml:space="preserve"> Photographs of the micro-reactor, held upside-down by a clamp. Pre-loading arrangement</w:t>
      </w:r>
      <w:r w:rsidR="00D6754B">
        <w:t>,</w:t>
      </w:r>
      <w:r>
        <w:t xml:space="preserve"> with the bottom face opened (A)</w:t>
      </w:r>
      <w:r w:rsidR="00D6754B">
        <w:t>. The l</w:t>
      </w:r>
      <w:r>
        <w:t xml:space="preserve">oaded and sealed micro-reactor (B). </w:t>
      </w:r>
    </w:p>
    <w:p w14:paraId="4ADF8A4F" w14:textId="77777777" w:rsidR="001A0976" w:rsidRPr="00825634" w:rsidRDefault="001A0976" w:rsidP="00825634"/>
    <w:p w14:paraId="52F90A2A" w14:textId="5E0CEC11" w:rsidR="00063D31" w:rsidRPr="00120D9C" w:rsidRDefault="0041458D" w:rsidP="0039275C">
      <w:pPr>
        <w:pStyle w:val="Caption"/>
        <w:jc w:val="both"/>
      </w:pPr>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2</w:t>
      </w:r>
      <w:r w:rsidRPr="00120D9C">
        <w:rPr>
          <w:b/>
        </w:rPr>
        <w:fldChar w:fldCharType="end"/>
      </w:r>
      <w:bookmarkEnd w:id="4"/>
      <w:r w:rsidRPr="00120D9C">
        <w:rPr>
          <w:b/>
        </w:rPr>
        <w:t>.</w:t>
      </w:r>
      <w:r w:rsidRPr="00120D9C">
        <w:t xml:space="preserve"> Examples of preferable fields</w:t>
      </w:r>
      <w:r w:rsidR="00F06FD2">
        <w:t>-</w:t>
      </w:r>
      <w:r w:rsidRPr="00120D9C">
        <w:t>of</w:t>
      </w:r>
      <w:r w:rsidR="00F06FD2">
        <w:t>-</w:t>
      </w:r>
      <w:r w:rsidRPr="00120D9C">
        <w:t>view, as outlined by red rectangles, with respect to the inner surface of the sapphire window.</w:t>
      </w:r>
    </w:p>
    <w:p w14:paraId="4B037850" w14:textId="77777777" w:rsidR="00B3260A" w:rsidRPr="00120D9C" w:rsidRDefault="00B3260A" w:rsidP="0039275C">
      <w:pPr>
        <w:jc w:val="both"/>
      </w:pPr>
    </w:p>
    <w:p w14:paraId="3707D303" w14:textId="30C92A55" w:rsidR="008D7D70" w:rsidRPr="00120D9C" w:rsidRDefault="008D7D70" w:rsidP="0039275C">
      <w:pPr>
        <w:pStyle w:val="Caption"/>
        <w:jc w:val="both"/>
      </w:pPr>
      <w:bookmarkStart w:id="5" w:name="_Ref455998109"/>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3</w:t>
      </w:r>
      <w:r w:rsidRPr="00120D9C">
        <w:rPr>
          <w:b/>
        </w:rPr>
        <w:fldChar w:fldCharType="end"/>
      </w:r>
      <w:bookmarkEnd w:id="5"/>
      <w:r w:rsidRPr="00120D9C">
        <w:rPr>
          <w:b/>
        </w:rPr>
        <w:t>.</w:t>
      </w:r>
      <w:r w:rsidRPr="00120D9C">
        <w:t xml:space="preserve"> Micrographs taken during a thermal cracking experiment on Athabasca Vacuum Residue </w:t>
      </w:r>
      <w:r w:rsidR="00076BAA" w:rsidRPr="00120D9C">
        <w:t xml:space="preserve">with a </w:t>
      </w:r>
      <w:r w:rsidR="00F06FD2">
        <w:t>condition</w:t>
      </w:r>
      <w:r w:rsidR="00F06FD2" w:rsidRPr="00120D9C">
        <w:t xml:space="preserve"> </w:t>
      </w:r>
      <w:r w:rsidR="00076BAA" w:rsidRPr="00120D9C">
        <w:t>set</w:t>
      </w:r>
      <w:r w:rsidR="00F06FD2">
        <w:t>-</w:t>
      </w:r>
      <w:r w:rsidR="00076BAA" w:rsidRPr="00120D9C">
        <w:t>point of</w:t>
      </w:r>
      <w:r w:rsidRPr="00120D9C">
        <w:t xml:space="preserve"> 435 °C and P</w:t>
      </w:r>
      <w:r w:rsidRPr="00120D9C">
        <w:rPr>
          <w:vertAlign w:val="subscript"/>
        </w:rPr>
        <w:t>atm</w:t>
      </w:r>
      <w:r w:rsidRPr="00120D9C">
        <w:t xml:space="preserve"> (N</w:t>
      </w:r>
      <w:r w:rsidRPr="00120D9C">
        <w:rPr>
          <w:vertAlign w:val="subscript"/>
        </w:rPr>
        <w:t>2</w:t>
      </w:r>
      <w:r w:rsidRPr="00120D9C">
        <w:t>)</w:t>
      </w:r>
      <w:r w:rsidR="00076BAA" w:rsidRPr="00120D9C">
        <w:t xml:space="preserve"> after 0 min (A), 25 min (B), 50 min (C), and 80 min (D)</w:t>
      </w:r>
      <w:r w:rsidRPr="00120D9C">
        <w:t>.</w:t>
      </w:r>
      <w:r w:rsidR="00B3260A" w:rsidRPr="00120D9C">
        <w:t xml:space="preserve"> The length of the red scale bar corresponds to a distance of 100 μm.</w:t>
      </w:r>
    </w:p>
    <w:p w14:paraId="5F2B6695" w14:textId="77777777" w:rsidR="00B3260A" w:rsidRPr="00120D9C" w:rsidRDefault="00B3260A" w:rsidP="0039275C">
      <w:pPr>
        <w:jc w:val="both"/>
      </w:pPr>
    </w:p>
    <w:p w14:paraId="4236E731" w14:textId="3069D6C5" w:rsidR="00076BAA" w:rsidRPr="00120D9C" w:rsidRDefault="00076BAA" w:rsidP="0039275C">
      <w:pPr>
        <w:pStyle w:val="Caption"/>
        <w:jc w:val="both"/>
      </w:pPr>
      <w:bookmarkStart w:id="6" w:name="_Ref456001556"/>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4</w:t>
      </w:r>
      <w:r w:rsidRPr="00120D9C">
        <w:rPr>
          <w:b/>
        </w:rPr>
        <w:fldChar w:fldCharType="end"/>
      </w:r>
      <w:bookmarkEnd w:id="6"/>
      <w:r w:rsidRPr="00120D9C">
        <w:rPr>
          <w:b/>
        </w:rPr>
        <w:t>.</w:t>
      </w:r>
      <w:r w:rsidRPr="00120D9C">
        <w:t xml:space="preserve"> T</w:t>
      </w:r>
      <w:r w:rsidR="00F06FD2">
        <w:t>he t</w:t>
      </w:r>
      <w:r w:rsidRPr="00120D9C">
        <w:t>emperature inside the reactor during a thermal cracking experiment on Athabasca Vacuum Residue with a set</w:t>
      </w:r>
      <w:r w:rsidR="00F06FD2">
        <w:t>-</w:t>
      </w:r>
      <w:r w:rsidRPr="00120D9C">
        <w:t>point of 435 °C</w:t>
      </w:r>
      <w:r w:rsidR="00F06FD2">
        <w:t xml:space="preserve"> and</w:t>
      </w:r>
      <w:r w:rsidRPr="00120D9C">
        <w:t xml:space="preserve"> P</w:t>
      </w:r>
      <w:r w:rsidRPr="00120D9C">
        <w:rPr>
          <w:vertAlign w:val="subscript"/>
        </w:rPr>
        <w:t>atm</w:t>
      </w:r>
      <w:r w:rsidRPr="00120D9C">
        <w:t xml:space="preserve"> (N</w:t>
      </w:r>
      <w:r w:rsidRPr="00120D9C">
        <w:rPr>
          <w:vertAlign w:val="subscript"/>
        </w:rPr>
        <w:t>2</w:t>
      </w:r>
      <w:r w:rsidRPr="00120D9C">
        <w:t>).</w:t>
      </w:r>
    </w:p>
    <w:p w14:paraId="1F0B53F3" w14:textId="77777777" w:rsidR="00B3260A" w:rsidRPr="00120D9C" w:rsidRDefault="00B3260A" w:rsidP="0039275C">
      <w:pPr>
        <w:jc w:val="both"/>
      </w:pPr>
    </w:p>
    <w:p w14:paraId="4F50191E" w14:textId="791B54BC" w:rsidR="008D7D70" w:rsidRPr="00120D9C" w:rsidRDefault="008D7D70" w:rsidP="0039275C">
      <w:pPr>
        <w:pStyle w:val="Caption"/>
        <w:jc w:val="both"/>
      </w:pPr>
      <w:bookmarkStart w:id="7" w:name="_Ref455998390"/>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5</w:t>
      </w:r>
      <w:r w:rsidRPr="00120D9C">
        <w:rPr>
          <w:b/>
        </w:rPr>
        <w:fldChar w:fldCharType="end"/>
      </w:r>
      <w:bookmarkEnd w:id="7"/>
      <w:r w:rsidRPr="00120D9C">
        <w:rPr>
          <w:b/>
        </w:rPr>
        <w:t>.</w:t>
      </w:r>
      <w:r w:rsidRPr="00120D9C">
        <w:t xml:space="preserve"> Evolution of the brightness intensity </w:t>
      </w:r>
      <w:r w:rsidR="00186965">
        <w:t xml:space="preserve">(I) </w:t>
      </w:r>
      <w:r w:rsidRPr="00120D9C">
        <w:t>of the micrographs taken during a thermal cracking experiment on Athabasca Vacuum Residue under 435 °C and P</w:t>
      </w:r>
      <w:r w:rsidRPr="00120D9C">
        <w:rPr>
          <w:vertAlign w:val="subscript"/>
        </w:rPr>
        <w:t>atm</w:t>
      </w:r>
      <w:r w:rsidRPr="00120D9C">
        <w:t xml:space="preserve"> (N</w:t>
      </w:r>
      <w:r w:rsidRPr="00120D9C">
        <w:rPr>
          <w:vertAlign w:val="subscript"/>
        </w:rPr>
        <w:t>2</w:t>
      </w:r>
      <w:r w:rsidRPr="00120D9C">
        <w:t>)</w:t>
      </w:r>
      <w:r w:rsidR="00442963">
        <w:t>, normalized by the brightness of the micrograph taken at 350 °C</w:t>
      </w:r>
      <w:r w:rsidRPr="00120D9C">
        <w:t>.</w:t>
      </w:r>
    </w:p>
    <w:p w14:paraId="10A04162" w14:textId="77777777" w:rsidR="00B3260A" w:rsidRPr="00120D9C" w:rsidRDefault="00B3260A" w:rsidP="0039275C">
      <w:pPr>
        <w:jc w:val="both"/>
      </w:pPr>
    </w:p>
    <w:p w14:paraId="4EE07754" w14:textId="1410CC30" w:rsidR="00B87A99" w:rsidRPr="00120D9C" w:rsidRDefault="00B87A99" w:rsidP="0039275C">
      <w:pPr>
        <w:pStyle w:val="Caption"/>
        <w:jc w:val="both"/>
      </w:pPr>
      <w:bookmarkStart w:id="8" w:name="_Ref455998395"/>
      <w:r w:rsidRPr="00120D9C">
        <w:rPr>
          <w:b/>
        </w:rPr>
        <w:lastRenderedPageBreak/>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6</w:t>
      </w:r>
      <w:r w:rsidRPr="00120D9C">
        <w:rPr>
          <w:b/>
        </w:rPr>
        <w:fldChar w:fldCharType="end"/>
      </w:r>
      <w:bookmarkEnd w:id="8"/>
      <w:r w:rsidRPr="00120D9C">
        <w:rPr>
          <w:b/>
        </w:rPr>
        <w:t>.</w:t>
      </w:r>
      <w:r w:rsidRPr="00120D9C">
        <w:t xml:space="preserve"> Evolution of the </w:t>
      </w:r>
      <w:r w:rsidR="00F06FD2">
        <w:t>h</w:t>
      </w:r>
      <w:r w:rsidRPr="00120D9C">
        <w:t xml:space="preserve">ue and </w:t>
      </w:r>
      <w:r w:rsidR="00F06FD2">
        <w:t>s</w:t>
      </w:r>
      <w:r w:rsidRPr="00120D9C">
        <w:t>aturation (</w:t>
      </w:r>
      <w:r w:rsidR="00186965">
        <w:t xml:space="preserve">H and S in </w:t>
      </w:r>
      <w:r w:rsidRPr="00120D9C">
        <w:t>polar coordinates) of the micrographs taken during a thermal cracking experiment on Athabasca Vacuum Residue under 435 °C and P</w:t>
      </w:r>
      <w:r w:rsidRPr="00120D9C">
        <w:rPr>
          <w:vertAlign w:val="subscript"/>
        </w:rPr>
        <w:t>atm</w:t>
      </w:r>
      <w:r w:rsidRPr="00120D9C">
        <w:t xml:space="preserve"> (N</w:t>
      </w:r>
      <w:r w:rsidRPr="00120D9C">
        <w:rPr>
          <w:vertAlign w:val="subscript"/>
        </w:rPr>
        <w:t>2</w:t>
      </w:r>
      <w:r w:rsidRPr="00120D9C">
        <w:t>).</w:t>
      </w:r>
    </w:p>
    <w:p w14:paraId="6EF9179A" w14:textId="77777777" w:rsidR="00B3260A" w:rsidRDefault="00B3260A" w:rsidP="0039275C">
      <w:pPr>
        <w:jc w:val="both"/>
      </w:pPr>
    </w:p>
    <w:p w14:paraId="11756D6D" w14:textId="15D4EF09" w:rsidR="00635BD1" w:rsidRPr="00120D9C" w:rsidRDefault="00635BD1" w:rsidP="0039275C">
      <w:pPr>
        <w:pStyle w:val="Caption"/>
        <w:jc w:val="both"/>
      </w:pPr>
      <w:bookmarkStart w:id="9" w:name="_Ref457396517"/>
      <w:r w:rsidRPr="005A38BE">
        <w:rPr>
          <w:b/>
        </w:rPr>
        <w:t xml:space="preserve">Figure </w:t>
      </w:r>
      <w:r w:rsidRPr="005A38BE">
        <w:rPr>
          <w:b/>
        </w:rPr>
        <w:fldChar w:fldCharType="begin"/>
      </w:r>
      <w:r w:rsidRPr="005A38BE">
        <w:rPr>
          <w:b/>
        </w:rPr>
        <w:instrText xml:space="preserve"> SEQ Figure \* ARABIC </w:instrText>
      </w:r>
      <w:r w:rsidRPr="005A38BE">
        <w:rPr>
          <w:b/>
        </w:rPr>
        <w:fldChar w:fldCharType="separate"/>
      </w:r>
      <w:r w:rsidR="00C46722">
        <w:rPr>
          <w:b/>
          <w:noProof/>
        </w:rPr>
        <w:t>7</w:t>
      </w:r>
      <w:r w:rsidRPr="005A38BE">
        <w:rPr>
          <w:b/>
        </w:rPr>
        <w:fldChar w:fldCharType="end"/>
      </w:r>
      <w:bookmarkEnd w:id="9"/>
      <w:r w:rsidRPr="005A38BE">
        <w:rPr>
          <w:b/>
        </w:rPr>
        <w:t>.</w:t>
      </w:r>
      <w:r>
        <w:t xml:space="preserve"> </w:t>
      </w:r>
      <w:r w:rsidRPr="00120D9C">
        <w:t xml:space="preserve">Evolution of the brightness intensity </w:t>
      </w:r>
      <w:r w:rsidR="00186965">
        <w:t xml:space="preserve">(I) </w:t>
      </w:r>
      <w:r w:rsidRPr="00120D9C">
        <w:t xml:space="preserve">of the micrographs taken during a thermal cracking experiment on </w:t>
      </w:r>
      <w:r>
        <w:t>Cold Lake bitumen</w:t>
      </w:r>
      <w:r w:rsidRPr="00120D9C">
        <w:t xml:space="preserve"> under 435 °C and P</w:t>
      </w:r>
      <w:r w:rsidRPr="00120D9C">
        <w:rPr>
          <w:vertAlign w:val="subscript"/>
        </w:rPr>
        <w:t>atm</w:t>
      </w:r>
      <w:r w:rsidRPr="00120D9C">
        <w:t xml:space="preserve"> (N</w:t>
      </w:r>
      <w:r w:rsidRPr="00120D9C">
        <w:rPr>
          <w:vertAlign w:val="subscript"/>
        </w:rPr>
        <w:t>2</w:t>
      </w:r>
      <w:r w:rsidRPr="00120D9C">
        <w:t>)</w:t>
      </w:r>
      <w:r>
        <w:t>, normalized by the brightness of the micrograph taken at 350 °C</w:t>
      </w:r>
      <w:r w:rsidRPr="00120D9C">
        <w:t>.</w:t>
      </w:r>
      <w:r>
        <w:t xml:space="preserve"> The data</w:t>
      </w:r>
      <w:r w:rsidR="00F06FD2">
        <w:t xml:space="preserve"> </w:t>
      </w:r>
      <w:r>
        <w:t>points outlined in red correspond to pictures taken with an overheated objective.</w:t>
      </w:r>
    </w:p>
    <w:p w14:paraId="5D39DA04" w14:textId="77777777" w:rsidR="00635BD1" w:rsidRPr="00120D9C" w:rsidRDefault="00635BD1" w:rsidP="0039275C">
      <w:pPr>
        <w:jc w:val="both"/>
      </w:pPr>
    </w:p>
    <w:p w14:paraId="144EACC8" w14:textId="637611EC" w:rsidR="00A53909" w:rsidRPr="00120D9C" w:rsidRDefault="00A53909" w:rsidP="0039275C">
      <w:pPr>
        <w:pStyle w:val="Caption"/>
        <w:jc w:val="both"/>
      </w:pPr>
      <w:bookmarkStart w:id="10" w:name="_Ref456005613"/>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8</w:t>
      </w:r>
      <w:r w:rsidRPr="00120D9C">
        <w:rPr>
          <w:b/>
        </w:rPr>
        <w:fldChar w:fldCharType="end"/>
      </w:r>
      <w:bookmarkEnd w:id="10"/>
      <w:r w:rsidRPr="00120D9C">
        <w:rPr>
          <w:b/>
        </w:rPr>
        <w:t>.</w:t>
      </w:r>
      <w:r w:rsidRPr="00120D9C">
        <w:t xml:space="preserve"> </w:t>
      </w:r>
      <w:r w:rsidR="00F06FD2">
        <w:t>The m</w:t>
      </w:r>
      <w:r w:rsidRPr="00120D9C">
        <w:t>ain incident rays (blue arrows) and reflected rays (red arrows) involved in the illumination of a sample through a window.</w:t>
      </w:r>
    </w:p>
    <w:p w14:paraId="650B6854" w14:textId="77777777" w:rsidR="00B3260A" w:rsidRPr="00120D9C" w:rsidRDefault="00B3260A" w:rsidP="0039275C">
      <w:pPr>
        <w:jc w:val="both"/>
      </w:pPr>
    </w:p>
    <w:p w14:paraId="29473146" w14:textId="152DEBC9" w:rsidR="00DB1FBB" w:rsidRPr="00120D9C" w:rsidRDefault="00DB1FBB" w:rsidP="0039275C">
      <w:pPr>
        <w:pStyle w:val="Caption"/>
        <w:jc w:val="both"/>
      </w:pPr>
      <w:bookmarkStart w:id="11" w:name="_Ref456005669"/>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9</w:t>
      </w:r>
      <w:r w:rsidRPr="00120D9C">
        <w:rPr>
          <w:b/>
        </w:rPr>
        <w:fldChar w:fldCharType="end"/>
      </w:r>
      <w:bookmarkEnd w:id="11"/>
      <w:r w:rsidRPr="00120D9C">
        <w:rPr>
          <w:b/>
        </w:rPr>
        <w:t xml:space="preserve">. </w:t>
      </w:r>
      <w:r w:rsidRPr="00120D9C">
        <w:t xml:space="preserve">Micrographs taken during a thermal cracking experiment on Athabasca Vacuum Residue with a </w:t>
      </w:r>
      <w:r w:rsidR="00F06FD2">
        <w:t>condition</w:t>
      </w:r>
      <w:r w:rsidR="00F06FD2" w:rsidRPr="00120D9C">
        <w:t xml:space="preserve"> </w:t>
      </w:r>
      <w:r w:rsidRPr="00120D9C">
        <w:t>set</w:t>
      </w:r>
      <w:r w:rsidR="00F06FD2">
        <w:t>-</w:t>
      </w:r>
      <w:r w:rsidRPr="00120D9C">
        <w:t>point of 435 °C and P</w:t>
      </w:r>
      <w:r w:rsidRPr="00120D9C">
        <w:rPr>
          <w:vertAlign w:val="subscript"/>
        </w:rPr>
        <w:t>atm</w:t>
      </w:r>
      <w:r w:rsidRPr="00120D9C">
        <w:t xml:space="preserve"> (N</w:t>
      </w:r>
      <w:r w:rsidRPr="00120D9C">
        <w:rPr>
          <w:vertAlign w:val="subscript"/>
        </w:rPr>
        <w:t>2</w:t>
      </w:r>
      <w:r w:rsidRPr="00120D9C">
        <w:t>) after 0 min (A), 25 min (B), 50 min (C), and 80 min (D),</w:t>
      </w:r>
      <w:r w:rsidR="00F06FD2">
        <w:t xml:space="preserve"> taken</w:t>
      </w:r>
      <w:r w:rsidRPr="00120D9C">
        <w:t xml:space="preserve"> using bright</w:t>
      </w:r>
      <w:r w:rsidR="00F06FD2">
        <w:t>-</w:t>
      </w:r>
      <w:r w:rsidRPr="00120D9C">
        <w:t>field microscope settings instead of cross-polarizers.</w:t>
      </w:r>
      <w:r w:rsidR="00B3260A" w:rsidRPr="00120D9C">
        <w:t xml:space="preserve"> The length of the red scale bar corresponds to a distance of 100 μm.</w:t>
      </w:r>
    </w:p>
    <w:p w14:paraId="01AE4240" w14:textId="77777777" w:rsidR="00B3260A" w:rsidRPr="00120D9C" w:rsidRDefault="00B3260A" w:rsidP="0039275C">
      <w:pPr>
        <w:jc w:val="both"/>
      </w:pPr>
    </w:p>
    <w:p w14:paraId="2B3A223F" w14:textId="1DBB2E33" w:rsidR="008A25F6" w:rsidRPr="00120D9C" w:rsidRDefault="008A25F6" w:rsidP="0039275C">
      <w:pPr>
        <w:pStyle w:val="Caption"/>
        <w:jc w:val="both"/>
      </w:pPr>
      <w:bookmarkStart w:id="12" w:name="_Ref456006228"/>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10</w:t>
      </w:r>
      <w:r w:rsidRPr="00120D9C">
        <w:rPr>
          <w:b/>
        </w:rPr>
        <w:fldChar w:fldCharType="end"/>
      </w:r>
      <w:bookmarkEnd w:id="12"/>
      <w:r w:rsidRPr="00120D9C">
        <w:rPr>
          <w:b/>
        </w:rPr>
        <w:t xml:space="preserve">. </w:t>
      </w:r>
      <w:r w:rsidRPr="00120D9C">
        <w:t>Micrographs taken during a thermal cracking experiment on Athabasca Vacuum Residue with a</w:t>
      </w:r>
      <w:r w:rsidR="00F06FD2">
        <w:t xml:space="preserve"> condition</w:t>
      </w:r>
      <w:r w:rsidRPr="00120D9C">
        <w:t xml:space="preserve"> set</w:t>
      </w:r>
      <w:r w:rsidR="00F06FD2">
        <w:t>-</w:t>
      </w:r>
      <w:r w:rsidRPr="00120D9C">
        <w:t>point of 435 °C and P</w:t>
      </w:r>
      <w:r w:rsidRPr="00120D9C">
        <w:rPr>
          <w:vertAlign w:val="subscript"/>
        </w:rPr>
        <w:t>atm</w:t>
      </w:r>
      <w:r w:rsidRPr="00120D9C">
        <w:t xml:space="preserve"> (N</w:t>
      </w:r>
      <w:r w:rsidRPr="00120D9C">
        <w:rPr>
          <w:vertAlign w:val="subscript"/>
        </w:rPr>
        <w:t>2</w:t>
      </w:r>
      <w:r w:rsidRPr="00120D9C">
        <w:t xml:space="preserve">) after 0 min (A), 25 min (B), 50 min (C), and 80 min (D), </w:t>
      </w:r>
      <w:r w:rsidR="00F06FD2">
        <w:t xml:space="preserve">taken </w:t>
      </w:r>
      <w:r w:rsidRPr="00120D9C">
        <w:t>using a YAG window instead of a sapphire window.</w:t>
      </w:r>
      <w:r w:rsidR="00B3260A" w:rsidRPr="00120D9C">
        <w:t xml:space="preserve"> The length of the red scale bar corresponds to a distance of 100 μm.</w:t>
      </w:r>
    </w:p>
    <w:p w14:paraId="15303BAA" w14:textId="77777777" w:rsidR="00B3260A" w:rsidRPr="00120D9C" w:rsidRDefault="00B3260A" w:rsidP="0039275C">
      <w:pPr>
        <w:jc w:val="both"/>
      </w:pPr>
    </w:p>
    <w:p w14:paraId="6278639F" w14:textId="6405C962" w:rsidR="00DB1FBB" w:rsidRDefault="007F6DB7" w:rsidP="0039275C">
      <w:pPr>
        <w:pStyle w:val="Caption"/>
        <w:jc w:val="both"/>
      </w:pPr>
      <w:bookmarkStart w:id="13" w:name="_Ref456353597"/>
      <w:r w:rsidRPr="00120D9C">
        <w:rPr>
          <w:b/>
        </w:rPr>
        <w:t xml:space="preserve">Figure </w:t>
      </w:r>
      <w:r w:rsidRPr="00120D9C">
        <w:rPr>
          <w:b/>
        </w:rPr>
        <w:fldChar w:fldCharType="begin"/>
      </w:r>
      <w:r w:rsidRPr="00120D9C">
        <w:rPr>
          <w:b/>
        </w:rPr>
        <w:instrText xml:space="preserve"> SEQ Figure \* ARABIC </w:instrText>
      </w:r>
      <w:r w:rsidRPr="00120D9C">
        <w:rPr>
          <w:b/>
        </w:rPr>
        <w:fldChar w:fldCharType="separate"/>
      </w:r>
      <w:r w:rsidR="00C46722">
        <w:rPr>
          <w:b/>
          <w:noProof/>
        </w:rPr>
        <w:t>11</w:t>
      </w:r>
      <w:r w:rsidRPr="00120D9C">
        <w:rPr>
          <w:b/>
        </w:rPr>
        <w:fldChar w:fldCharType="end"/>
      </w:r>
      <w:bookmarkEnd w:id="13"/>
      <w:r w:rsidRPr="00120D9C">
        <w:rPr>
          <w:b/>
        </w:rPr>
        <w:t>.</w:t>
      </w:r>
      <w:r w:rsidRPr="00120D9C">
        <w:t xml:space="preserve"> Examples of varied phase behaviors observed during thermal cracking (A, B, and C) and coal liquefaction (D) experiments. Gas-liquid-anisotropic solid (A), liquid-isotropic solid (B), liquid-anisotropic semi-solid (C), </w:t>
      </w:r>
      <w:r w:rsidR="00F06FD2">
        <w:t xml:space="preserve">and </w:t>
      </w:r>
      <w:r w:rsidRPr="00120D9C">
        <w:t xml:space="preserve">liquid-liquid crystal (D) multiphase systems. </w:t>
      </w:r>
      <w:r w:rsidR="00B3260A" w:rsidRPr="00120D9C">
        <w:t>The length of the red scale bar corresponds to a distance of 100 μm.</w:t>
      </w:r>
    </w:p>
    <w:p w14:paraId="16ED78C4" w14:textId="77777777" w:rsidR="00C624E7" w:rsidRDefault="00C624E7" w:rsidP="00825634"/>
    <w:p w14:paraId="1685AD79" w14:textId="55FFF966" w:rsidR="00C624E7" w:rsidRPr="00C624E7" w:rsidRDefault="00C624E7" w:rsidP="00825634">
      <w:pPr>
        <w:pStyle w:val="Caption"/>
      </w:pPr>
      <w:bookmarkStart w:id="14" w:name="_Ref461445046"/>
      <w:r w:rsidRPr="00825634">
        <w:rPr>
          <w:b/>
        </w:rPr>
        <w:t xml:space="preserve">Figure </w:t>
      </w:r>
      <w:r w:rsidRPr="00825634">
        <w:rPr>
          <w:b/>
        </w:rPr>
        <w:fldChar w:fldCharType="begin"/>
      </w:r>
      <w:r w:rsidRPr="00825634">
        <w:rPr>
          <w:b/>
        </w:rPr>
        <w:instrText xml:space="preserve"> SEQ Figure \* ARABIC </w:instrText>
      </w:r>
      <w:r w:rsidRPr="00825634">
        <w:rPr>
          <w:b/>
        </w:rPr>
        <w:fldChar w:fldCharType="separate"/>
      </w:r>
      <w:r w:rsidR="00C46722">
        <w:rPr>
          <w:b/>
          <w:noProof/>
        </w:rPr>
        <w:t>12</w:t>
      </w:r>
      <w:r w:rsidRPr="00825634">
        <w:rPr>
          <w:b/>
        </w:rPr>
        <w:fldChar w:fldCharType="end"/>
      </w:r>
      <w:bookmarkEnd w:id="14"/>
      <w:r w:rsidRPr="00825634">
        <w:rPr>
          <w:b/>
        </w:rPr>
        <w:t>.</w:t>
      </w:r>
      <w:r>
        <w:t xml:space="preserve"> </w:t>
      </w:r>
      <w:r w:rsidRPr="00120D9C">
        <w:t xml:space="preserve">Evolution of the brightness intensity </w:t>
      </w:r>
      <w:r>
        <w:t xml:space="preserve">(I) </w:t>
      </w:r>
      <w:r w:rsidRPr="00120D9C">
        <w:t xml:space="preserve">of the micrographs taken during a </w:t>
      </w:r>
      <w:r>
        <w:t>hydroconversion experiment</w:t>
      </w:r>
      <w:r w:rsidR="00F06FD2">
        <w:t>,</w:t>
      </w:r>
      <w:r>
        <w:t xml:space="preserve"> normalized by the brightness of the micrograph taken at 350 °C. The hydroconversion experiment was carried out on a</w:t>
      </w:r>
      <w:r w:rsidRPr="00120D9C">
        <w:t xml:space="preserve"> </w:t>
      </w:r>
      <w:r w:rsidR="00F06FD2">
        <w:t>h</w:t>
      </w:r>
      <w:r>
        <w:t>eavy vacuum gasoil</w:t>
      </w:r>
      <w:r w:rsidRPr="00120D9C">
        <w:t xml:space="preserve"> </w:t>
      </w:r>
      <w:r>
        <w:t xml:space="preserve">sample </w:t>
      </w:r>
      <w:r w:rsidRPr="00120D9C">
        <w:t>under 4</w:t>
      </w:r>
      <w:r>
        <w:t>20</w:t>
      </w:r>
      <w:r w:rsidR="00F06FD2">
        <w:t> </w:t>
      </w:r>
      <w:r w:rsidRPr="00120D9C">
        <w:t xml:space="preserve">°C and </w:t>
      </w:r>
      <w:r>
        <w:t>15 MPa</w:t>
      </w:r>
      <w:r w:rsidRPr="00120D9C">
        <w:t xml:space="preserve"> (</w:t>
      </w:r>
      <w:r>
        <w:t>H</w:t>
      </w:r>
      <w:r w:rsidRPr="00120D9C">
        <w:rPr>
          <w:vertAlign w:val="subscript"/>
        </w:rPr>
        <w:t>2</w:t>
      </w:r>
      <w:r w:rsidRPr="00120D9C">
        <w:t>)</w:t>
      </w:r>
      <w:r>
        <w:t xml:space="preserve">, with 12.3 wt.% Ni/Mo catalyst. </w:t>
      </w:r>
    </w:p>
    <w:p w14:paraId="0B425A3A" w14:textId="77777777" w:rsidR="00D646E5" w:rsidRPr="00120D9C" w:rsidRDefault="00D646E5" w:rsidP="0039275C">
      <w:pPr>
        <w:jc w:val="both"/>
      </w:pPr>
    </w:p>
    <w:p w14:paraId="2F10DFEB" w14:textId="0DE27D8A" w:rsidR="00EF536C" w:rsidRPr="00120D9C" w:rsidRDefault="005A38BE" w:rsidP="0039275C">
      <w:pPr>
        <w:pStyle w:val="Heading1"/>
        <w:jc w:val="both"/>
      </w:pPr>
      <w:r w:rsidRPr="00120D9C">
        <w:t>DISCUSSION:</w:t>
      </w:r>
    </w:p>
    <w:p w14:paraId="544B3FE5" w14:textId="77777777" w:rsidR="00AA7110" w:rsidRDefault="00AA7110" w:rsidP="005A38BE">
      <w:pPr>
        <w:jc w:val="both"/>
      </w:pPr>
      <w:r>
        <w:t>Critical steps within the protocol</w:t>
      </w:r>
    </w:p>
    <w:p w14:paraId="0EB1EF46" w14:textId="4DC08BB2" w:rsidR="00DD0784" w:rsidRDefault="00AA7110" w:rsidP="0039275C">
      <w:pPr>
        <w:jc w:val="both"/>
      </w:pPr>
      <w:r>
        <w:t>The first critical step in the protocol is</w:t>
      </w:r>
      <w:r w:rsidR="00444E09">
        <w:t xml:space="preserve"> ensuring</w:t>
      </w:r>
      <w:r>
        <w:t xml:space="preserve"> the integrity of the metal-to-sapphire seal, especially if the experiment is to be carried out under pressure.</w:t>
      </w:r>
      <w:r w:rsidR="00DD0784">
        <w:t xml:space="preserve"> Thus, the parallelism, the smoothness</w:t>
      </w:r>
      <w:r w:rsidR="00444E09">
        <w:t>,</w:t>
      </w:r>
      <w:r w:rsidR="00DD0784">
        <w:t xml:space="preserve"> and the cleanliness of the sealing surfaces should be carefully inspected, and the leak tests should be thorough. </w:t>
      </w:r>
      <w:r w:rsidR="00BC2EE2">
        <w:t>Since the modulus of rupture of sapphire is a decreasing function of temperature</w:t>
      </w:r>
      <w:r w:rsidR="00BC2EE2">
        <w:rPr>
          <w:rStyle w:val="EndnoteReference"/>
        </w:rPr>
        <w:endnoteReference w:id="15"/>
      </w:r>
      <w:r w:rsidR="00444E09">
        <w:t>,</w:t>
      </w:r>
      <w:r w:rsidR="00BC2EE2">
        <w:t xml:space="preserve"> thicker sapphire windows should be used for work at high pressure and high temperature. As a guideline, 8 mm</w:t>
      </w:r>
      <w:r w:rsidR="00444E09">
        <w:t>-</w:t>
      </w:r>
      <w:r w:rsidR="00BC2EE2">
        <w:t>thick sapphire windows are used in our experiments aiming to emulate hydroconversion conditions (400</w:t>
      </w:r>
      <w:r w:rsidR="00444E09">
        <w:t>-</w:t>
      </w:r>
      <w:r w:rsidR="00BC2EE2">
        <w:t>450 °C and 16 MPa H</w:t>
      </w:r>
      <w:r w:rsidR="00BC2EE2" w:rsidRPr="0039275C">
        <w:rPr>
          <w:vertAlign w:val="subscript"/>
        </w:rPr>
        <w:t>2</w:t>
      </w:r>
      <w:r w:rsidR="00BC2EE2">
        <w:t>).</w:t>
      </w:r>
    </w:p>
    <w:p w14:paraId="60AC3FB2" w14:textId="77777777" w:rsidR="005A38BE" w:rsidRDefault="005A38BE" w:rsidP="0039275C">
      <w:pPr>
        <w:jc w:val="both"/>
      </w:pPr>
    </w:p>
    <w:p w14:paraId="4A7F05A1" w14:textId="138E13AC" w:rsidR="00DD0784" w:rsidRDefault="00DD0784" w:rsidP="0039275C">
      <w:pPr>
        <w:jc w:val="both"/>
      </w:pPr>
      <w:r>
        <w:t xml:space="preserve">The second critical step </w:t>
      </w:r>
      <w:r w:rsidR="00444E09">
        <w:t>relates to</w:t>
      </w:r>
      <w:r>
        <w:t xml:space="preserve"> obtaining high</w:t>
      </w:r>
      <w:r w:rsidR="00444E09">
        <w:t>-</w:t>
      </w:r>
      <w:r>
        <w:t>quality images, which require</w:t>
      </w:r>
      <w:r w:rsidR="00444E09">
        <w:t xml:space="preserve"> the</w:t>
      </w:r>
      <w:r>
        <w:t xml:space="preserve"> bright illumination of the sample</w:t>
      </w:r>
      <w:r w:rsidR="00444E09">
        <w:t>;</w:t>
      </w:r>
      <w:r>
        <w:t xml:space="preserve"> a clean train of optics</w:t>
      </w:r>
      <w:r w:rsidR="00444E09">
        <w:t>;</w:t>
      </w:r>
      <w:r>
        <w:t xml:space="preserve"> adapted microscope settings (wide iris </w:t>
      </w:r>
      <w:r>
        <w:lastRenderedPageBreak/>
        <w:t>aperture</w:t>
      </w:r>
      <w:r w:rsidR="00444E09">
        <w:t xml:space="preserve"> and</w:t>
      </w:r>
      <w:r>
        <w:t xml:space="preserve"> long working</w:t>
      </w:r>
      <w:r w:rsidR="00444E09">
        <w:t>-</w:t>
      </w:r>
      <w:r>
        <w:t>distance objectives)</w:t>
      </w:r>
      <w:r w:rsidR="00444E09">
        <w:t>;</w:t>
      </w:r>
      <w:r>
        <w:t xml:space="preserve"> and </w:t>
      </w:r>
      <w:r w:rsidR="00444E09">
        <w:t xml:space="preserve">the </w:t>
      </w:r>
      <w:r>
        <w:t>proper alignment between the microscope objective, the reactor window</w:t>
      </w:r>
      <w:r w:rsidR="00444E09">
        <w:t>,</w:t>
      </w:r>
      <w:r>
        <w:t xml:space="preserve"> and the supporting platform.</w:t>
      </w:r>
    </w:p>
    <w:p w14:paraId="4B1482D4" w14:textId="77777777" w:rsidR="005A38BE" w:rsidRDefault="005A38BE" w:rsidP="0039275C">
      <w:pPr>
        <w:jc w:val="both"/>
      </w:pPr>
    </w:p>
    <w:p w14:paraId="79BE57E7" w14:textId="1D3386D2" w:rsidR="00AA7110" w:rsidRDefault="005D5FE7" w:rsidP="0039275C">
      <w:pPr>
        <w:jc w:val="both"/>
      </w:pPr>
      <w:r>
        <w:t>F</w:t>
      </w:r>
      <w:r w:rsidR="00DD0784">
        <w:t>or</w:t>
      </w:r>
      <w:r w:rsidR="00444E09">
        <w:t xml:space="preserve"> the</w:t>
      </w:r>
      <w:r w:rsidR="00DD0784">
        <w:t xml:space="preserve"> quantitative analysis of image information, it is critical not to overheat the microscope objective while performing the observations. The method described in </w:t>
      </w:r>
      <w:r w:rsidR="008355D1">
        <w:t xml:space="preserve">step </w:t>
      </w:r>
      <w:r w:rsidR="008355D1">
        <w:fldChar w:fldCharType="begin"/>
      </w:r>
      <w:r w:rsidR="008355D1">
        <w:instrText xml:space="preserve"> REF _Ref457391989 \r \h </w:instrText>
      </w:r>
      <w:r w:rsidR="0039275C">
        <w:instrText xml:space="preserve"> \* MERGEFORMAT </w:instrText>
      </w:r>
      <w:r w:rsidR="008355D1">
        <w:fldChar w:fldCharType="separate"/>
      </w:r>
      <w:r w:rsidR="00C46722">
        <w:t>3.6.1</w:t>
      </w:r>
      <w:r w:rsidR="008355D1">
        <w:fldChar w:fldCharType="end"/>
      </w:r>
      <w:r w:rsidR="008355D1">
        <w:t xml:space="preserve"> of the Protocol prevents such overheating. If the operator omits to remove the objective from underneath the reactor between two snapshots taken one min apart, the second picture will appear noticeably brighter as a result.</w:t>
      </w:r>
      <w:r w:rsidR="00DD0784">
        <w:t xml:space="preserve"> </w:t>
      </w:r>
      <w:r w:rsidR="007F355D">
        <w:t>To illustrate this issue, the data</w:t>
      </w:r>
      <w:r w:rsidR="00444E09">
        <w:t xml:space="preserve"> </w:t>
      </w:r>
      <w:r w:rsidR="007F355D">
        <w:t xml:space="preserve">points outlined in red </w:t>
      </w:r>
      <w:r w:rsidR="007F355D" w:rsidRPr="005A38BE">
        <w:t xml:space="preserve">on </w:t>
      </w:r>
      <w:r w:rsidR="007F355D" w:rsidRPr="005A38BE">
        <w:fldChar w:fldCharType="begin"/>
      </w:r>
      <w:r w:rsidR="007F355D" w:rsidRPr="005A38BE">
        <w:instrText xml:space="preserve"> REF _Ref457396517 \h  \* MERGEFORMAT </w:instrText>
      </w:r>
      <w:r w:rsidR="007F355D" w:rsidRPr="005A38BE">
        <w:fldChar w:fldCharType="separate"/>
      </w:r>
      <w:r w:rsidR="00C46722" w:rsidRPr="00825634">
        <w:t xml:space="preserve">Figure </w:t>
      </w:r>
      <w:r w:rsidR="00C46722" w:rsidRPr="00825634">
        <w:rPr>
          <w:noProof/>
        </w:rPr>
        <w:t>7</w:t>
      </w:r>
      <w:r w:rsidR="007F355D" w:rsidRPr="005A38BE">
        <w:fldChar w:fldCharType="end"/>
      </w:r>
      <w:r w:rsidR="007F355D" w:rsidRPr="007F355D">
        <w:t xml:space="preserve"> correspond</w:t>
      </w:r>
      <w:r w:rsidR="007F355D">
        <w:t xml:space="preserve"> to pictures where the operator had left the objective underneath the reactor in the previous min.</w:t>
      </w:r>
      <w:r w:rsidR="00AA7110">
        <w:t xml:space="preserve"> </w:t>
      </w:r>
    </w:p>
    <w:p w14:paraId="1F9456C8" w14:textId="77777777" w:rsidR="00444E09" w:rsidRDefault="00444E09" w:rsidP="0039275C">
      <w:pPr>
        <w:jc w:val="both"/>
      </w:pPr>
    </w:p>
    <w:p w14:paraId="3A9CDDE8" w14:textId="36653FEE" w:rsidR="005D5FE7" w:rsidRDefault="005D5FE7" w:rsidP="0039275C">
      <w:pPr>
        <w:jc w:val="both"/>
      </w:pPr>
      <w:r>
        <w:t xml:space="preserve">Lastly, it is important to clean the reactor thoroughly between experiments </w:t>
      </w:r>
      <w:r w:rsidR="00444E09">
        <w:t xml:space="preserve">in order </w:t>
      </w:r>
      <w:r>
        <w:t>to avoid cross-contamination.</w:t>
      </w:r>
    </w:p>
    <w:p w14:paraId="4D5A7AEB" w14:textId="77777777" w:rsidR="00AA7110" w:rsidRDefault="00AA7110" w:rsidP="0039275C">
      <w:pPr>
        <w:jc w:val="both"/>
      </w:pPr>
    </w:p>
    <w:p w14:paraId="42BB7963" w14:textId="561A9E1A" w:rsidR="00AA7110" w:rsidRDefault="005D5FE7" w:rsidP="005A38BE">
      <w:pPr>
        <w:jc w:val="both"/>
      </w:pPr>
      <w:r>
        <w:t>Modifications and troubleshooting</w:t>
      </w:r>
    </w:p>
    <w:p w14:paraId="2F692C71" w14:textId="1FB8B3CB" w:rsidR="005D5FE7" w:rsidRDefault="005D5FE7" w:rsidP="0039275C">
      <w:pPr>
        <w:jc w:val="both"/>
      </w:pPr>
      <w:r>
        <w:t>Poor data quality generally results from a poorly controlled operating variable (temperature, pressure</w:t>
      </w:r>
      <w:r w:rsidR="00851C4A">
        <w:t xml:space="preserve">, </w:t>
      </w:r>
      <w:r w:rsidR="00444E09">
        <w:t xml:space="preserve">or </w:t>
      </w:r>
      <w:r w:rsidR="00851C4A">
        <w:t>stirring</w:t>
      </w:r>
      <w:r>
        <w:t>), or a problem in the train of optics. Possible problems in the train of optics include: poor illumination</w:t>
      </w:r>
      <w:r w:rsidR="00444E09">
        <w:t>;</w:t>
      </w:r>
      <w:r>
        <w:t xml:space="preserve"> </w:t>
      </w:r>
      <w:r w:rsidR="002900F2">
        <w:t xml:space="preserve">a </w:t>
      </w:r>
      <w:r>
        <w:t>small iris aperture</w:t>
      </w:r>
      <w:r w:rsidR="00444E09">
        <w:t>;</w:t>
      </w:r>
      <w:r>
        <w:t xml:space="preserve"> misaligned cross-polarizers</w:t>
      </w:r>
      <w:r w:rsidR="00444E09">
        <w:t>;</w:t>
      </w:r>
      <w:r>
        <w:t xml:space="preserve"> dirty mirrors</w:t>
      </w:r>
      <w:r w:rsidR="00444E09">
        <w:t xml:space="preserve">, </w:t>
      </w:r>
      <w:r>
        <w:t>filters</w:t>
      </w:r>
      <w:r w:rsidR="00444E09">
        <w:t xml:space="preserve"> </w:t>
      </w:r>
      <w:r>
        <w:t>beam splitters</w:t>
      </w:r>
      <w:r w:rsidR="00444E09">
        <w:t xml:space="preserve">, or </w:t>
      </w:r>
      <w:r>
        <w:t>objective</w:t>
      </w:r>
      <w:r w:rsidR="002900F2">
        <w:t>s</w:t>
      </w:r>
      <w:r w:rsidR="00444E09">
        <w:t>;</w:t>
      </w:r>
      <w:r w:rsidR="002900F2">
        <w:t xml:space="preserve"> a</w:t>
      </w:r>
      <w:r>
        <w:t xml:space="preserve"> </w:t>
      </w:r>
      <w:r w:rsidR="00851C4A">
        <w:t>misaligned reactor or supporting platform above the objective</w:t>
      </w:r>
      <w:r w:rsidR="00444E09">
        <w:t>;</w:t>
      </w:r>
      <w:r w:rsidR="00851C4A">
        <w:t xml:space="preserve"> </w:t>
      </w:r>
      <w:r w:rsidR="002900F2">
        <w:t xml:space="preserve">a </w:t>
      </w:r>
      <w:r w:rsidR="00851C4A">
        <w:t>dirty or scratched sapphire window</w:t>
      </w:r>
      <w:r w:rsidR="00444E09">
        <w:t>;</w:t>
      </w:r>
      <w:r w:rsidR="00851C4A">
        <w:t xml:space="preserve"> </w:t>
      </w:r>
      <w:r w:rsidR="002900F2">
        <w:t xml:space="preserve">a </w:t>
      </w:r>
      <w:r w:rsidR="00851C4A">
        <w:t>maladjusted field of view</w:t>
      </w:r>
      <w:r w:rsidR="00444E09">
        <w:t>;</w:t>
      </w:r>
      <w:r w:rsidR="00851C4A">
        <w:t xml:space="preserve"> overheated objectives</w:t>
      </w:r>
      <w:r w:rsidR="00444E09">
        <w:t xml:space="preserve">; </w:t>
      </w:r>
      <w:r w:rsidR="002900F2">
        <w:t>and</w:t>
      </w:r>
      <w:r w:rsidR="00851C4A">
        <w:t xml:space="preserve"> out-of-focus objectives.</w:t>
      </w:r>
    </w:p>
    <w:p w14:paraId="7C8072AC" w14:textId="77777777" w:rsidR="00AA7110" w:rsidRDefault="00AA7110" w:rsidP="0039275C">
      <w:pPr>
        <w:jc w:val="both"/>
      </w:pPr>
    </w:p>
    <w:p w14:paraId="3D0F6516" w14:textId="22DEA433" w:rsidR="00851C4A" w:rsidRDefault="00DF4A8B" w:rsidP="005A38BE">
      <w:pPr>
        <w:jc w:val="both"/>
      </w:pPr>
      <w:r>
        <w:t>Limitations of the technique</w:t>
      </w:r>
    </w:p>
    <w:p w14:paraId="5814D840" w14:textId="0BD62E3E" w:rsidR="00DF4A8B" w:rsidRDefault="002900F2" w:rsidP="0039275C">
      <w:pPr>
        <w:jc w:val="both"/>
      </w:pPr>
      <w:r>
        <w:t>For</w:t>
      </w:r>
      <w:r w:rsidR="00DF4A8B">
        <w:t xml:space="preserve"> present configuration of the experimental setup, the main limitation of this technique is the lack of ability to reproduce the same level of image brightness across </w:t>
      </w:r>
      <w:r w:rsidR="00635BD1">
        <w:t xml:space="preserve">different </w:t>
      </w:r>
      <w:r w:rsidR="00DF4A8B">
        <w:t>experiments. In addition to the cleanliness and</w:t>
      </w:r>
      <w:r>
        <w:t xml:space="preserve"> the</w:t>
      </w:r>
      <w:r w:rsidR="00DF4A8B">
        <w:t xml:space="preserve"> alignment of the train of optics, image brightness was found to be very sensitive to the positioning and tilt of the reactor over the objective, which currently are not tightly controlled parameters. </w:t>
      </w:r>
      <w:r w:rsidR="00635BD1">
        <w:t>However, normalizing the image brightness of a series of micrographs in a given experiment by the image brightness of a micrograph taken at a reference temperature within the same series provides a satisfying workaround, as it yields reproducible data.</w:t>
      </w:r>
      <w:r w:rsidR="00DF4A8B">
        <w:t xml:space="preserve">  </w:t>
      </w:r>
    </w:p>
    <w:p w14:paraId="0B8C0AF0" w14:textId="65DF07A9" w:rsidR="001E6714" w:rsidRDefault="001E6714" w:rsidP="0039275C">
      <w:pPr>
        <w:jc w:val="both"/>
      </w:pPr>
      <w:r w:rsidRPr="00120D9C">
        <w:t xml:space="preserve"> </w:t>
      </w:r>
    </w:p>
    <w:p w14:paraId="07A091C7" w14:textId="6D7EFDFD" w:rsidR="00635BD1" w:rsidRDefault="00635BD1" w:rsidP="005A38BE">
      <w:pPr>
        <w:jc w:val="both"/>
      </w:pPr>
      <w:r>
        <w:t>Significance of the technique with respect to existing/alternative methods</w:t>
      </w:r>
    </w:p>
    <w:p w14:paraId="168C3E94" w14:textId="6D190868" w:rsidR="002D6068" w:rsidRPr="00120D9C" w:rsidRDefault="00B77D9C" w:rsidP="0039275C">
      <w:pPr>
        <w:jc w:val="both"/>
      </w:pPr>
      <w:r>
        <w:t xml:space="preserve">The combination of cross-polarizers in the train of optics of an inverted microscope with a reactor window made of sapphire allows the observation of high-contrast images of the sample </w:t>
      </w:r>
      <w:r w:rsidRPr="0039275C">
        <w:rPr>
          <w:i/>
        </w:rPr>
        <w:t>in situ</w:t>
      </w:r>
      <w:r>
        <w:t xml:space="preserve">. </w:t>
      </w:r>
      <w:r w:rsidR="000F223F" w:rsidRPr="00120D9C">
        <w:t xml:space="preserve">When shining light on an opaque sample through a window, two main reflections are involved, as shown </w:t>
      </w:r>
      <w:r w:rsidR="002900F2">
        <w:t>i</w:t>
      </w:r>
      <w:r w:rsidR="000F223F" w:rsidRPr="00120D9C">
        <w:t xml:space="preserve">n </w:t>
      </w:r>
      <w:r w:rsidR="00A53909" w:rsidRPr="00120D9C">
        <w:fldChar w:fldCharType="begin"/>
      </w:r>
      <w:r w:rsidR="00A53909" w:rsidRPr="00120D9C">
        <w:instrText xml:space="preserve"> REF _Ref456005613 \h  \* MERGEFORMAT </w:instrText>
      </w:r>
      <w:r w:rsidR="00A53909" w:rsidRPr="00120D9C">
        <w:fldChar w:fldCharType="separate"/>
      </w:r>
      <w:r w:rsidR="00C46722" w:rsidRPr="00825634">
        <w:t xml:space="preserve">Figure </w:t>
      </w:r>
      <w:r w:rsidR="00C46722" w:rsidRPr="00825634">
        <w:rPr>
          <w:noProof/>
        </w:rPr>
        <w:t>8</w:t>
      </w:r>
      <w:r w:rsidR="00A53909" w:rsidRPr="00120D9C">
        <w:fldChar w:fldCharType="end"/>
      </w:r>
      <w:r w:rsidR="000F223F" w:rsidRPr="00120D9C">
        <w:t>: the reflection of the light on t</w:t>
      </w:r>
      <w:r w:rsidR="002D6068" w:rsidRPr="00120D9C">
        <w:t>he outside surface of the window</w:t>
      </w:r>
      <w:r w:rsidR="000F223F" w:rsidRPr="00120D9C">
        <w:t xml:space="preserve"> in contact with air</w:t>
      </w:r>
      <w:r w:rsidR="002D6068" w:rsidRPr="00120D9C">
        <w:t xml:space="preserve">, and the reflection of the light on the inside surface of the window in contact with the sample. The intensity of the reflection at each interface is given by </w:t>
      </w:r>
      <w:r w:rsidR="002900F2">
        <w:t>the following equation</w:t>
      </w:r>
      <w:r w:rsidR="00645126" w:rsidRPr="00120D9C">
        <w:rPr>
          <w:rStyle w:val="EndnoteReference"/>
        </w:rPr>
        <w:endnoteReference w:id="16"/>
      </w:r>
      <w:r w:rsidR="002D6068" w:rsidRPr="00120D9C">
        <w:t>:</w:t>
      </w:r>
    </w:p>
    <w:p w14:paraId="1D497FBF" w14:textId="77777777" w:rsidR="002D6068" w:rsidRPr="00120D9C" w:rsidRDefault="002D6068" w:rsidP="0039275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008"/>
      </w:tblGrid>
      <w:tr w:rsidR="00120D9C" w:rsidRPr="00120D9C" w14:paraId="77D9221D" w14:textId="77777777" w:rsidTr="005426C8">
        <w:tc>
          <w:tcPr>
            <w:tcW w:w="4795" w:type="dxa"/>
          </w:tcPr>
          <w:p w14:paraId="27B67CE8" w14:textId="77777777" w:rsidR="002D6068" w:rsidRPr="00120D9C" w:rsidRDefault="002D6068" w:rsidP="0039275C">
            <w:pPr>
              <w:pStyle w:val="TAMainText"/>
              <w:rPr>
                <w:rFonts w:eastAsiaTheme="minorEastAsia"/>
              </w:rPr>
            </w:pPr>
            <m:oMathPara>
              <m:oMathParaPr>
                <m:jc m:val="center"/>
              </m:oMathParaPr>
              <m:oMath>
                <m:r>
                  <w:rPr>
                    <w:rFonts w:ascii="Cambria Math" w:hAnsi="Cambria Math"/>
                  </w:rPr>
                  <m:t>R=</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κ</m:t>
                        </m:r>
                      </m:e>
                      <m:sub>
                        <m:r>
                          <w:rPr>
                            <w:rFonts w:ascii="Cambria Math" w:hAnsi="Cambria Math"/>
                          </w:rPr>
                          <m:t>2</m:t>
                        </m:r>
                      </m:sub>
                      <m:sup>
                        <m:r>
                          <w:rPr>
                            <w:rFonts w:ascii="Cambria Math" w:hAnsi="Cambria Math"/>
                          </w:rPr>
                          <m:t>2</m:t>
                        </m:r>
                      </m:sup>
                    </m:sSubSup>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κ</m:t>
                        </m:r>
                      </m:e>
                      <m:sub>
                        <m:r>
                          <w:rPr>
                            <w:rFonts w:ascii="Cambria Math" w:hAnsi="Cambria Math"/>
                          </w:rPr>
                          <m:t>2</m:t>
                        </m:r>
                      </m:sub>
                      <m:sup>
                        <m:r>
                          <w:rPr>
                            <w:rFonts w:ascii="Cambria Math" w:hAnsi="Cambria Math"/>
                          </w:rPr>
                          <m:t>2</m:t>
                        </m:r>
                      </m:sup>
                    </m:sSubSup>
                  </m:den>
                </m:f>
              </m:oMath>
            </m:oMathPara>
          </w:p>
        </w:tc>
        <w:tc>
          <w:tcPr>
            <w:tcW w:w="1008" w:type="dxa"/>
          </w:tcPr>
          <w:p w14:paraId="1EE2A4CD" w14:textId="77777777" w:rsidR="002D6068" w:rsidRPr="00120D9C" w:rsidRDefault="002D6068" w:rsidP="0039275C">
            <w:pPr>
              <w:pStyle w:val="TAMainText"/>
            </w:pPr>
            <w:bookmarkStart w:id="15" w:name="_Ref430168302"/>
            <w:r w:rsidRPr="00120D9C">
              <w:t xml:space="preserve">Eq. </w:t>
            </w:r>
            <w:r w:rsidR="00FE4595">
              <w:fldChar w:fldCharType="begin"/>
            </w:r>
            <w:r w:rsidR="00FE4595">
              <w:instrText xml:space="preserve"> SEQ Eq. \* ARABIC </w:instrText>
            </w:r>
            <w:r w:rsidR="00FE4595">
              <w:fldChar w:fldCharType="separate"/>
            </w:r>
            <w:r w:rsidR="00C46722">
              <w:rPr>
                <w:noProof/>
              </w:rPr>
              <w:t>7</w:t>
            </w:r>
            <w:r w:rsidR="00FE4595">
              <w:rPr>
                <w:noProof/>
              </w:rPr>
              <w:fldChar w:fldCharType="end"/>
            </w:r>
            <w:bookmarkEnd w:id="15"/>
          </w:p>
        </w:tc>
      </w:tr>
    </w:tbl>
    <w:p w14:paraId="057091F3" w14:textId="2366C160" w:rsidR="005A38BE" w:rsidRDefault="002900F2" w:rsidP="0039275C">
      <w:pPr>
        <w:jc w:val="both"/>
      </w:pPr>
      <w:r>
        <w:lastRenderedPageBreak/>
        <w:t>w</w:t>
      </w:r>
      <w:r w:rsidR="002D6068" w:rsidRPr="00120D9C">
        <w:t>here indices 1 and 2 refer to the media located before and beyond the interface, re</w:t>
      </w:r>
      <w:r w:rsidR="00A47758" w:rsidRPr="00120D9C">
        <w:t>spectively</w:t>
      </w:r>
      <w:r>
        <w:t>;</w:t>
      </w:r>
      <w:r w:rsidR="002D6068" w:rsidRPr="00120D9C">
        <w:t xml:space="preserve"> n describe refractive indices</w:t>
      </w:r>
      <w:r>
        <w:t>;</w:t>
      </w:r>
      <w:r w:rsidR="002D6068" w:rsidRPr="00120D9C">
        <w:t xml:space="preserve"> and κ is the extinction coefficient</w:t>
      </w:r>
      <w:r w:rsidR="006009F6" w:rsidRPr="00120D9C">
        <w:t>. In air/sapphire and sapphire/oil reflections, the contribution of the extinction coefficient to the reflection can be neglected</w:t>
      </w:r>
      <w:r w:rsidR="002D6068" w:rsidRPr="00120D9C">
        <w:t>.</w:t>
      </w:r>
      <w:r w:rsidR="005E273F" w:rsidRPr="00120D9C">
        <w:t xml:space="preserve"> Considering the refractive index of sapphire in the C-axis direction (extraordinary ray) as 1.765 (</w:t>
      </w:r>
      <w:r w:rsidR="006009F6" w:rsidRPr="00120D9C">
        <w:t>average in the 380</w:t>
      </w:r>
      <w:r>
        <w:t>-</w:t>
      </w:r>
      <w:r w:rsidR="006009F6" w:rsidRPr="00120D9C">
        <w:t>700 nm range</w:t>
      </w:r>
      <w:r w:rsidR="005E273F" w:rsidRPr="00120D9C">
        <w:t>)</w:t>
      </w:r>
      <w:r w:rsidR="003850BF" w:rsidRPr="00120D9C">
        <w:rPr>
          <w:rStyle w:val="EndnoteReference"/>
        </w:rPr>
        <w:endnoteReference w:id="17"/>
      </w:r>
      <w:r w:rsidR="007D2216" w:rsidRPr="00120D9C">
        <w:t>,</w:t>
      </w:r>
      <w:r w:rsidR="005E273F" w:rsidRPr="00120D9C">
        <w:t xml:space="preserve"> the intensity of the first reflection at the air/sapphire interface </w:t>
      </w:r>
      <w:r w:rsidR="006009F6" w:rsidRPr="00120D9C">
        <w:t>is about 7.7% of the incident light.</w:t>
      </w:r>
      <w:r w:rsidR="002D6068" w:rsidRPr="00120D9C">
        <w:t xml:space="preserve"> </w:t>
      </w:r>
      <w:r w:rsidR="003F2FD3" w:rsidRPr="00120D9C">
        <w:t>Since most</w:t>
      </w:r>
      <w:r w:rsidR="006009F6" w:rsidRPr="00120D9C">
        <w:t xml:space="preserve"> oil samples have refractive indices </w:t>
      </w:r>
      <w:r w:rsidR="003F2FD3" w:rsidRPr="00120D9C">
        <w:t>ranging from 1.45 to 1.6</w:t>
      </w:r>
      <w:r w:rsidR="003F2FD3" w:rsidRPr="00120D9C">
        <w:rPr>
          <w:rStyle w:val="EndnoteReference"/>
        </w:rPr>
        <w:endnoteReference w:id="18"/>
      </w:r>
      <w:r w:rsidR="006009F6" w:rsidRPr="00120D9C">
        <w:t xml:space="preserve">, the </w:t>
      </w:r>
      <w:r w:rsidR="003F2FD3" w:rsidRPr="00120D9C">
        <w:t xml:space="preserve">intensity of the </w:t>
      </w:r>
      <w:r w:rsidR="006009F6" w:rsidRPr="00120D9C">
        <w:t xml:space="preserve">second reflection at the sapphire/oil interface </w:t>
      </w:r>
      <w:r w:rsidR="003F2FD3" w:rsidRPr="00120D9C">
        <w:t xml:space="preserve">can be considered </w:t>
      </w:r>
      <w:r>
        <w:t>as</w:t>
      </w:r>
      <w:r w:rsidRPr="00120D9C">
        <w:t xml:space="preserve"> </w:t>
      </w:r>
      <w:r w:rsidR="003F2FD3" w:rsidRPr="00120D9C">
        <w:t>less than 0.9%</w:t>
      </w:r>
      <w:r w:rsidR="006009F6" w:rsidRPr="00120D9C">
        <w:t xml:space="preserve"> of the incident light. On first approximation, the air/sapphire reflection is</w:t>
      </w:r>
      <w:r w:rsidR="003F2FD3" w:rsidRPr="00120D9C">
        <w:t xml:space="preserve"> at least </w:t>
      </w:r>
      <w:r w:rsidR="006009F6" w:rsidRPr="00120D9C">
        <w:t xml:space="preserve">more than </w:t>
      </w:r>
      <w:r w:rsidR="003F2FD3" w:rsidRPr="00120D9C">
        <w:t>9</w:t>
      </w:r>
      <w:r w:rsidR="006009F6" w:rsidRPr="00120D9C">
        <w:t xml:space="preserve"> times brighter than the sapphire/oil reflection. </w:t>
      </w:r>
      <w:r w:rsidR="00100807" w:rsidRPr="00120D9C">
        <w:t>Hence, when</w:t>
      </w:r>
      <w:r w:rsidR="006009F6" w:rsidRPr="00120D9C">
        <w:t xml:space="preserve"> observation</w:t>
      </w:r>
      <w:r w:rsidR="00100807" w:rsidRPr="00120D9C">
        <w:t>s</w:t>
      </w:r>
      <w:r w:rsidR="006009F6" w:rsidRPr="00120D9C">
        <w:t xml:space="preserve"> </w:t>
      </w:r>
      <w:r w:rsidR="00100807" w:rsidRPr="00120D9C">
        <w:t>are</w:t>
      </w:r>
      <w:r w:rsidR="006009F6" w:rsidRPr="00120D9C">
        <w:t xml:space="preserve"> made under bright</w:t>
      </w:r>
      <w:r>
        <w:t>-</w:t>
      </w:r>
      <w:r w:rsidR="006009F6" w:rsidRPr="00120D9C">
        <w:t xml:space="preserve">field settings (using unpolarized light), </w:t>
      </w:r>
      <w:r w:rsidR="00100807" w:rsidRPr="00120D9C">
        <w:t>visuals of the sample are</w:t>
      </w:r>
      <w:r w:rsidR="003A6BFA" w:rsidRPr="00120D9C">
        <w:t xml:space="preserve"> outshined by the air/sapphire reflection. </w:t>
      </w:r>
      <w:r w:rsidR="00586F3C" w:rsidRPr="00120D9C">
        <w:t>To illustrate</w:t>
      </w:r>
      <w:r w:rsidR="00100807" w:rsidRPr="00120D9C">
        <w:t xml:space="preserve"> this issue</w:t>
      </w:r>
      <w:r w:rsidR="00586F3C" w:rsidRPr="00120D9C">
        <w:t>, micrographs taken under bright</w:t>
      </w:r>
      <w:r>
        <w:t>-</w:t>
      </w:r>
      <w:r w:rsidR="00586F3C" w:rsidRPr="00120D9C">
        <w:t>field setting</w:t>
      </w:r>
      <w:r>
        <w:t>s</w:t>
      </w:r>
      <w:r w:rsidR="00586F3C" w:rsidRPr="00120D9C">
        <w:t xml:space="preserve"> during the thermal cracking experiment on an Athabasca Vacuum Residue sample at final set</w:t>
      </w:r>
      <w:r>
        <w:t>-</w:t>
      </w:r>
      <w:r w:rsidR="00586F3C" w:rsidRPr="00120D9C">
        <w:t xml:space="preserve">point </w:t>
      </w:r>
      <w:r>
        <w:t>conditions</w:t>
      </w:r>
      <w:r w:rsidRPr="00120D9C">
        <w:t xml:space="preserve"> </w:t>
      </w:r>
      <w:r w:rsidR="00586F3C" w:rsidRPr="00120D9C">
        <w:t>of 435 °C and P</w:t>
      </w:r>
      <w:r w:rsidR="00586F3C" w:rsidRPr="00120D9C">
        <w:rPr>
          <w:vertAlign w:val="subscript"/>
        </w:rPr>
        <w:t>atm</w:t>
      </w:r>
      <w:r w:rsidR="00586F3C" w:rsidRPr="00120D9C">
        <w:t xml:space="preserve"> (N</w:t>
      </w:r>
      <w:r w:rsidR="00586F3C" w:rsidRPr="00120D9C">
        <w:rPr>
          <w:vertAlign w:val="subscript"/>
        </w:rPr>
        <w:t>2</w:t>
      </w:r>
      <w:r w:rsidR="00586F3C" w:rsidRPr="00120D9C">
        <w:t xml:space="preserve">) are presented in </w:t>
      </w:r>
      <w:r w:rsidR="00A53909" w:rsidRPr="00120D9C">
        <w:fldChar w:fldCharType="begin"/>
      </w:r>
      <w:r w:rsidR="00A53909" w:rsidRPr="00120D9C">
        <w:instrText xml:space="preserve"> REF _Ref456005669 \h  \* MERGEFORMAT </w:instrText>
      </w:r>
      <w:r w:rsidR="00A53909" w:rsidRPr="00120D9C">
        <w:fldChar w:fldCharType="separate"/>
      </w:r>
      <w:r w:rsidR="00C46722" w:rsidRPr="00825634">
        <w:t xml:space="preserve">Figure </w:t>
      </w:r>
      <w:r w:rsidR="00C46722" w:rsidRPr="00825634">
        <w:rPr>
          <w:noProof/>
        </w:rPr>
        <w:t>9</w:t>
      </w:r>
      <w:r w:rsidR="00A53909" w:rsidRPr="00120D9C">
        <w:fldChar w:fldCharType="end"/>
      </w:r>
      <w:r w:rsidR="006F3C6A" w:rsidRPr="00120D9C">
        <w:t xml:space="preserve"> (</w:t>
      </w:r>
      <w:r>
        <w:t xml:space="preserve">the </w:t>
      </w:r>
      <w:r w:rsidR="00331395" w:rsidRPr="00120D9C">
        <w:t xml:space="preserve">microscope lamp voltage was reduced to 10 V and </w:t>
      </w:r>
      <w:r>
        <w:t xml:space="preserve">the </w:t>
      </w:r>
      <w:r w:rsidR="006F3C6A" w:rsidRPr="00120D9C">
        <w:t>camera exposure w</w:t>
      </w:r>
      <w:r w:rsidR="00331395" w:rsidRPr="00120D9C">
        <w:t>as r</w:t>
      </w:r>
      <w:r w:rsidR="006F3C6A" w:rsidRPr="00120D9C">
        <w:t>educed to 25 ms to avoid blow-outs)</w:t>
      </w:r>
      <w:r w:rsidR="009B5FDA" w:rsidRPr="00120D9C">
        <w:t xml:space="preserve"> [place </w:t>
      </w:r>
      <w:r w:rsidR="009B5FDA" w:rsidRPr="00120D9C">
        <w:fldChar w:fldCharType="begin"/>
      </w:r>
      <w:r w:rsidR="009B5FDA" w:rsidRPr="00120D9C">
        <w:instrText xml:space="preserve"> REF _Ref456005669 \h  \* MERGEFORMAT </w:instrText>
      </w:r>
      <w:r w:rsidR="009B5FDA" w:rsidRPr="00120D9C">
        <w:fldChar w:fldCharType="separate"/>
      </w:r>
      <w:r w:rsidR="00C46722" w:rsidRPr="00825634">
        <w:t xml:space="preserve">Figure </w:t>
      </w:r>
      <w:r w:rsidR="00C46722" w:rsidRPr="00825634">
        <w:rPr>
          <w:noProof/>
        </w:rPr>
        <w:t>9</w:t>
      </w:r>
      <w:r w:rsidR="009B5FDA" w:rsidRPr="00120D9C">
        <w:fldChar w:fldCharType="end"/>
      </w:r>
      <w:r w:rsidR="009B5FDA" w:rsidRPr="00120D9C">
        <w:t xml:space="preserve"> herewith]</w:t>
      </w:r>
      <w:r w:rsidR="00586F3C" w:rsidRPr="00120D9C">
        <w:t>.</w:t>
      </w:r>
      <w:r w:rsidR="009B5FDA" w:rsidRPr="00120D9C">
        <w:t xml:space="preserve"> </w:t>
      </w:r>
      <w:r w:rsidR="006F09D3" w:rsidRPr="00120D9C">
        <w:t xml:space="preserve">As can be seen by comparing </w:t>
      </w:r>
      <w:r w:rsidR="00A53909" w:rsidRPr="00120D9C">
        <w:fldChar w:fldCharType="begin"/>
      </w:r>
      <w:r w:rsidR="00A53909" w:rsidRPr="00120D9C">
        <w:instrText xml:space="preserve"> REF _Ref456005669 \h  \* MERGEFORMAT </w:instrText>
      </w:r>
      <w:r w:rsidR="00A53909" w:rsidRPr="00120D9C">
        <w:fldChar w:fldCharType="separate"/>
      </w:r>
      <w:r w:rsidR="00C46722" w:rsidRPr="00825634">
        <w:t xml:space="preserve">Figure </w:t>
      </w:r>
      <w:r w:rsidR="00C46722" w:rsidRPr="00825634">
        <w:rPr>
          <w:noProof/>
        </w:rPr>
        <w:t>9</w:t>
      </w:r>
      <w:r w:rsidR="00A53909" w:rsidRPr="00120D9C">
        <w:fldChar w:fldCharType="end"/>
      </w:r>
      <w:r w:rsidR="006F09D3" w:rsidRPr="00120D9C">
        <w:t xml:space="preserve"> </w:t>
      </w:r>
      <w:r w:rsidR="00A53909" w:rsidRPr="00120D9C">
        <w:t>to</w:t>
      </w:r>
      <w:r w:rsidR="006F09D3" w:rsidRPr="00120D9C">
        <w:t xml:space="preserve"> </w:t>
      </w:r>
      <w:r w:rsidR="00A53909" w:rsidRPr="00120D9C">
        <w:fldChar w:fldCharType="begin"/>
      </w:r>
      <w:r w:rsidR="00A53909" w:rsidRPr="00120D9C">
        <w:instrText xml:space="preserve"> REF _Ref455998109 \h  \* MERGEFORMAT </w:instrText>
      </w:r>
      <w:r w:rsidR="00A53909" w:rsidRPr="00120D9C">
        <w:fldChar w:fldCharType="separate"/>
      </w:r>
      <w:r w:rsidR="00C46722" w:rsidRPr="00825634">
        <w:t xml:space="preserve">Figure </w:t>
      </w:r>
      <w:r w:rsidR="00C46722" w:rsidRPr="00825634">
        <w:rPr>
          <w:noProof/>
        </w:rPr>
        <w:t>3</w:t>
      </w:r>
      <w:r w:rsidR="00A53909" w:rsidRPr="00120D9C">
        <w:fldChar w:fldCharType="end"/>
      </w:r>
      <w:r w:rsidR="003A6BFA" w:rsidRPr="00120D9C">
        <w:t xml:space="preserve">, the </w:t>
      </w:r>
      <w:r w:rsidR="00B77D9C">
        <w:t>presented</w:t>
      </w:r>
      <w:r w:rsidR="00B77D9C" w:rsidRPr="00120D9C">
        <w:t xml:space="preserve"> </w:t>
      </w:r>
      <w:r w:rsidR="003A6BFA" w:rsidRPr="00120D9C">
        <w:t>method for observing the sample using cross-polarized light and a sapphire window has the advantage of yielding high</w:t>
      </w:r>
      <w:r>
        <w:t>-</w:t>
      </w:r>
      <w:r w:rsidR="003A6BFA" w:rsidRPr="00120D9C">
        <w:t xml:space="preserve">contrast images </w:t>
      </w:r>
      <w:r>
        <w:t>that</w:t>
      </w:r>
      <w:r w:rsidR="003A6BFA" w:rsidRPr="00120D9C">
        <w:t xml:space="preserve"> </w:t>
      </w:r>
      <w:r w:rsidR="00A50EC6" w:rsidRPr="00120D9C">
        <w:t>are able to</w:t>
      </w:r>
      <w:r w:rsidR="003A6BFA" w:rsidRPr="00120D9C">
        <w:t xml:space="preserve"> describe isotropic media. </w:t>
      </w:r>
    </w:p>
    <w:p w14:paraId="55E09E3B" w14:textId="77777777" w:rsidR="005A38BE" w:rsidRDefault="005A38BE" w:rsidP="0039275C">
      <w:pPr>
        <w:jc w:val="both"/>
      </w:pPr>
    </w:p>
    <w:p w14:paraId="5FFEA3FA" w14:textId="36479C8B" w:rsidR="00A47758" w:rsidRDefault="003A6BFA" w:rsidP="0039275C">
      <w:pPr>
        <w:jc w:val="both"/>
      </w:pPr>
      <w:r w:rsidRPr="00120D9C">
        <w:t xml:space="preserve">As the light is reflected at the air/sapphire interface, its polarization </w:t>
      </w:r>
      <w:r w:rsidR="008835D6" w:rsidRPr="00120D9C">
        <w:t>plane</w:t>
      </w:r>
      <w:r w:rsidRPr="00120D9C">
        <w:t xml:space="preserve"> does not change. Thus, the cross-polarizer setting cancels this reflection before it hits the CCD camera. As light travels through sapphire, however, its polarization </w:t>
      </w:r>
      <w:r w:rsidR="008835D6" w:rsidRPr="00120D9C">
        <w:t>plane</w:t>
      </w:r>
      <w:r w:rsidRPr="00120D9C">
        <w:t xml:space="preserve"> </w:t>
      </w:r>
      <w:r w:rsidR="008835D6" w:rsidRPr="00120D9C">
        <w:t>rotates</w:t>
      </w:r>
      <w:r w:rsidRPr="00120D9C">
        <w:t xml:space="preserve"> because of the sapphire birefringence. </w:t>
      </w:r>
      <w:r w:rsidR="008835D6" w:rsidRPr="00120D9C">
        <w:t>This phenomenon ultimately allows sample imaging, e</w:t>
      </w:r>
      <w:r w:rsidRPr="00120D9C">
        <w:t xml:space="preserve">ven if the oil sample itself is isotropic and the polarization </w:t>
      </w:r>
      <w:r w:rsidR="008835D6" w:rsidRPr="00120D9C">
        <w:t>plane</w:t>
      </w:r>
      <w:r w:rsidRPr="00120D9C">
        <w:t xml:space="preserve"> of the light does not change </w:t>
      </w:r>
      <w:r w:rsidR="008835D6" w:rsidRPr="00120D9C">
        <w:t>upon the sapphire</w:t>
      </w:r>
      <w:r w:rsidR="00A50EC6" w:rsidRPr="00120D9C">
        <w:t>/oil</w:t>
      </w:r>
      <w:r w:rsidR="008835D6" w:rsidRPr="00120D9C">
        <w:t xml:space="preserve"> reflection.</w:t>
      </w:r>
      <w:r w:rsidR="00BA1761" w:rsidRPr="00120D9C">
        <w:t xml:space="preserve"> If the cross-polarizer setting </w:t>
      </w:r>
      <w:r w:rsidR="006F09D3" w:rsidRPr="00120D9C">
        <w:t>is</w:t>
      </w:r>
      <w:r w:rsidR="00BA1761" w:rsidRPr="00120D9C">
        <w:t xml:space="preserve"> used in combination </w:t>
      </w:r>
      <w:r w:rsidR="002900F2">
        <w:t>with</w:t>
      </w:r>
      <w:r w:rsidR="00BA1761" w:rsidRPr="00120D9C">
        <w:t xml:space="preserve"> an optically isotropic window (such as fused silica or</w:t>
      </w:r>
      <w:r w:rsidR="00952B24" w:rsidRPr="00120D9C">
        <w:t xml:space="preserve"> </w:t>
      </w:r>
      <w:r w:rsidR="002900F2">
        <w:t>y</w:t>
      </w:r>
      <w:r w:rsidR="00952B24" w:rsidRPr="00120D9C">
        <w:t>ttrium-</w:t>
      </w:r>
      <w:r w:rsidR="002900F2">
        <w:t>a</w:t>
      </w:r>
      <w:r w:rsidR="00952B24" w:rsidRPr="00120D9C">
        <w:t>luminum-</w:t>
      </w:r>
      <w:r w:rsidR="002900F2">
        <w:t>g</w:t>
      </w:r>
      <w:r w:rsidR="00952B24" w:rsidRPr="00120D9C">
        <w:t>arnet,</w:t>
      </w:r>
      <w:r w:rsidR="00BA1761" w:rsidRPr="00120D9C">
        <w:t xml:space="preserve"> YAG), then only </w:t>
      </w:r>
      <w:r w:rsidR="002900F2">
        <w:t xml:space="preserve">an </w:t>
      </w:r>
      <w:r w:rsidR="00BA1761" w:rsidRPr="00120D9C">
        <w:t>anisotropic medium (changing the polarization plane of the light at the window</w:t>
      </w:r>
      <w:r w:rsidR="00A50EC6" w:rsidRPr="00120D9C">
        <w:t>/sample</w:t>
      </w:r>
      <w:r w:rsidR="00BA1761" w:rsidRPr="00120D9C">
        <w:t xml:space="preserve"> interface) </w:t>
      </w:r>
      <w:r w:rsidR="006F09D3" w:rsidRPr="00120D9C">
        <w:t>and depolarized fluorescence can</w:t>
      </w:r>
      <w:r w:rsidR="00BA1761" w:rsidRPr="00120D9C">
        <w:t xml:space="preserve"> be </w:t>
      </w:r>
      <w:r w:rsidR="006F09D3" w:rsidRPr="00120D9C">
        <w:t>v</w:t>
      </w:r>
      <w:r w:rsidR="00BA1761" w:rsidRPr="00120D9C">
        <w:t>iewed.</w:t>
      </w:r>
      <w:r w:rsidR="006F09D3" w:rsidRPr="00120D9C">
        <w:t xml:space="preserve"> </w:t>
      </w:r>
      <w:r w:rsidR="008A25F6" w:rsidRPr="00120D9C">
        <w:fldChar w:fldCharType="begin"/>
      </w:r>
      <w:r w:rsidR="008A25F6" w:rsidRPr="00120D9C">
        <w:instrText xml:space="preserve"> REF _Ref456006228 \h  \* MERGEFORMAT </w:instrText>
      </w:r>
      <w:r w:rsidR="008A25F6" w:rsidRPr="00120D9C">
        <w:fldChar w:fldCharType="separate"/>
      </w:r>
      <w:r w:rsidR="00C46722" w:rsidRPr="00825634">
        <w:t xml:space="preserve">Figure </w:t>
      </w:r>
      <w:r w:rsidR="00C46722" w:rsidRPr="00825634">
        <w:rPr>
          <w:noProof/>
        </w:rPr>
        <w:t>10</w:t>
      </w:r>
      <w:r w:rsidR="008A25F6" w:rsidRPr="00120D9C">
        <w:fldChar w:fldCharType="end"/>
      </w:r>
      <w:r w:rsidR="006F09D3" w:rsidRPr="00120D9C">
        <w:t xml:space="preserve"> presents micrographs taken during a thermal cracking experiment on an Athabasca Vacuum Residue sample at final set</w:t>
      </w:r>
      <w:r w:rsidR="002900F2">
        <w:t>-</w:t>
      </w:r>
      <w:r w:rsidR="006F09D3" w:rsidRPr="00120D9C">
        <w:t xml:space="preserve">point </w:t>
      </w:r>
      <w:r w:rsidR="002900F2">
        <w:t>conditions</w:t>
      </w:r>
      <w:r w:rsidR="002900F2" w:rsidRPr="00120D9C">
        <w:t xml:space="preserve"> </w:t>
      </w:r>
      <w:r w:rsidR="006F09D3" w:rsidRPr="00120D9C">
        <w:t>of 435 °C and P</w:t>
      </w:r>
      <w:r w:rsidR="006F09D3" w:rsidRPr="00120D9C">
        <w:rPr>
          <w:vertAlign w:val="subscript"/>
        </w:rPr>
        <w:t>atm</w:t>
      </w:r>
      <w:r w:rsidR="006F09D3" w:rsidRPr="00120D9C">
        <w:t xml:space="preserve"> (N</w:t>
      </w:r>
      <w:r w:rsidR="006F09D3" w:rsidRPr="00120D9C">
        <w:rPr>
          <w:vertAlign w:val="subscript"/>
        </w:rPr>
        <w:t>2</w:t>
      </w:r>
      <w:r w:rsidR="006F09D3" w:rsidRPr="00120D9C">
        <w:t xml:space="preserve">) using </w:t>
      </w:r>
      <w:r w:rsidR="002900F2">
        <w:t xml:space="preserve">the </w:t>
      </w:r>
      <w:r w:rsidR="006F09D3" w:rsidRPr="00120D9C">
        <w:t>cross-polarizer setting and a 4 mm</w:t>
      </w:r>
      <w:r w:rsidR="002900F2">
        <w:t>-</w:t>
      </w:r>
      <w:r w:rsidR="006F09D3" w:rsidRPr="00120D9C">
        <w:t>thick YAG window</w:t>
      </w:r>
      <w:r w:rsidR="009B5FDA" w:rsidRPr="00120D9C">
        <w:t xml:space="preserve"> [place </w:t>
      </w:r>
      <w:r w:rsidR="009B5FDA" w:rsidRPr="00120D9C">
        <w:fldChar w:fldCharType="begin"/>
      </w:r>
      <w:r w:rsidR="009B5FDA" w:rsidRPr="00120D9C">
        <w:instrText xml:space="preserve"> REF _Ref456006228 \h  \* MERGEFORMAT </w:instrText>
      </w:r>
      <w:r w:rsidR="009B5FDA" w:rsidRPr="00120D9C">
        <w:fldChar w:fldCharType="separate"/>
      </w:r>
      <w:r w:rsidR="00C46722" w:rsidRPr="00825634">
        <w:t xml:space="preserve">Figure </w:t>
      </w:r>
      <w:r w:rsidR="00C46722" w:rsidRPr="00825634">
        <w:rPr>
          <w:noProof/>
        </w:rPr>
        <w:t>10</w:t>
      </w:r>
      <w:r w:rsidR="009B5FDA" w:rsidRPr="00120D9C">
        <w:fldChar w:fldCharType="end"/>
      </w:r>
      <w:r w:rsidR="009B5FDA" w:rsidRPr="00120D9C">
        <w:t xml:space="preserve"> below]</w:t>
      </w:r>
      <w:r w:rsidR="006F09D3" w:rsidRPr="00120D9C">
        <w:t xml:space="preserve">. </w:t>
      </w:r>
    </w:p>
    <w:p w14:paraId="25233219" w14:textId="77777777" w:rsidR="005A38BE" w:rsidRDefault="005A38BE" w:rsidP="0039275C">
      <w:pPr>
        <w:jc w:val="both"/>
      </w:pPr>
    </w:p>
    <w:p w14:paraId="4AD77C5B" w14:textId="4C01096C" w:rsidR="00B77D9C" w:rsidRDefault="00B77D9C" w:rsidP="0039275C">
      <w:pPr>
        <w:jc w:val="both"/>
      </w:pPr>
      <w:r>
        <w:t>In comparison to the presented technique, the top-down</w:t>
      </w:r>
      <w:r w:rsidR="002900F2">
        <w:t>,</w:t>
      </w:r>
      <w:r>
        <w:t xml:space="preserve"> hot</w:t>
      </w:r>
      <w:r w:rsidR="002900F2">
        <w:t>-</w:t>
      </w:r>
      <w:r>
        <w:t>stage configuration used in other works</w:t>
      </w:r>
      <w:r w:rsidRPr="0039275C">
        <w:rPr>
          <w:vertAlign w:val="superscript"/>
        </w:rPr>
        <w:fldChar w:fldCharType="begin"/>
      </w:r>
      <w:r w:rsidRPr="0039275C">
        <w:rPr>
          <w:vertAlign w:val="superscript"/>
        </w:rPr>
        <w:instrText xml:space="preserve"> NOTEREF _Ref457401804 \h </w:instrText>
      </w:r>
      <w:r w:rsidR="005D4309">
        <w:rPr>
          <w:vertAlign w:val="superscript"/>
        </w:rPr>
        <w:instrText xml:space="preserve"> \* MERGEFORMAT </w:instrText>
      </w:r>
      <w:r w:rsidRPr="0039275C">
        <w:rPr>
          <w:vertAlign w:val="superscript"/>
        </w:rPr>
      </w:r>
      <w:r w:rsidRPr="0039275C">
        <w:rPr>
          <w:vertAlign w:val="superscript"/>
        </w:rPr>
        <w:fldChar w:fldCharType="separate"/>
      </w:r>
      <w:r w:rsidR="00C46722">
        <w:rPr>
          <w:vertAlign w:val="superscript"/>
        </w:rPr>
        <w:t>11</w:t>
      </w:r>
      <w:r w:rsidRPr="0039275C">
        <w:rPr>
          <w:vertAlign w:val="superscript"/>
        </w:rPr>
        <w:fldChar w:fldCharType="end"/>
      </w:r>
      <w:r w:rsidR="0082308F">
        <w:rPr>
          <w:vertAlign w:val="superscript"/>
        </w:rPr>
        <w:t>,</w:t>
      </w:r>
      <w:r w:rsidR="0082308F">
        <w:rPr>
          <w:rStyle w:val="EndnoteReference"/>
        </w:rPr>
        <w:endnoteReference w:id="19"/>
      </w:r>
      <w:r>
        <w:t xml:space="preserve"> </w:t>
      </w:r>
      <w:r w:rsidR="005D4309">
        <w:t>has the disadvantage of featuring a gap of gas between the inner surface of the reactor window and the liquid sample. In such</w:t>
      </w:r>
      <w:r w:rsidR="002900F2">
        <w:t xml:space="preserve"> a</w:t>
      </w:r>
      <w:r w:rsidR="005D4309">
        <w:t xml:space="preserve"> configuration, using a sapphire window would produce images dominated by the brightness of the sapphire/gas reflection, very </w:t>
      </w:r>
      <w:r w:rsidR="002900F2">
        <w:t>similar to the use of</w:t>
      </w:r>
      <w:r w:rsidR="005D4309">
        <w:t xml:space="preserve"> bright</w:t>
      </w:r>
      <w:r w:rsidR="002900F2">
        <w:t xml:space="preserve"> </w:t>
      </w:r>
      <w:r w:rsidR="005D4309">
        <w:t xml:space="preserve">field with an inverted microscope. Thus, the operators of the top-down hot stage used a reactor window made of YAG, </w:t>
      </w:r>
      <w:r w:rsidR="002900F2">
        <w:t>which only allows</w:t>
      </w:r>
      <w:r w:rsidR="005D4309">
        <w:t xml:space="preserve"> </w:t>
      </w:r>
      <w:r w:rsidR="003842A4">
        <w:t xml:space="preserve">for </w:t>
      </w:r>
      <w:r w:rsidR="005D4309">
        <w:t>the observation of anisotropic material</w:t>
      </w:r>
      <w:r w:rsidR="002900F2">
        <w:t>,</w:t>
      </w:r>
      <w:r w:rsidR="005D4309">
        <w:t xml:space="preserve"> as explained previously.</w:t>
      </w:r>
      <w:r>
        <w:t xml:space="preserve"> </w:t>
      </w:r>
    </w:p>
    <w:p w14:paraId="06DA70BD" w14:textId="77777777" w:rsidR="005D4309" w:rsidRPr="00120D9C" w:rsidRDefault="005D4309" w:rsidP="0039275C">
      <w:pPr>
        <w:jc w:val="both"/>
      </w:pPr>
    </w:p>
    <w:p w14:paraId="584295B1" w14:textId="4D9727B9" w:rsidR="005A38BE" w:rsidRDefault="00A26351" w:rsidP="0039275C">
      <w:pPr>
        <w:jc w:val="both"/>
      </w:pPr>
      <w:r w:rsidRPr="00120D9C">
        <w:t xml:space="preserve">The optical properties of a sample may evolve as it undergoes a change in temperature, pressure, or reaction time. The formation of a multiphase system can be characterized by the formation of heterogeneity on the window surface. </w:t>
      </w:r>
      <w:r w:rsidR="007F6DB7" w:rsidRPr="00120D9C">
        <w:fldChar w:fldCharType="begin"/>
      </w:r>
      <w:r w:rsidR="007F6DB7" w:rsidRPr="00120D9C">
        <w:instrText xml:space="preserve"> REF _Ref456353597 \h  \* MERGEFORMAT </w:instrText>
      </w:r>
      <w:r w:rsidR="007F6DB7" w:rsidRPr="00120D9C">
        <w:fldChar w:fldCharType="separate"/>
      </w:r>
      <w:r w:rsidR="00C46722" w:rsidRPr="00825634">
        <w:t xml:space="preserve">Figure </w:t>
      </w:r>
      <w:r w:rsidR="00C46722" w:rsidRPr="00825634">
        <w:rPr>
          <w:noProof/>
        </w:rPr>
        <w:t>11</w:t>
      </w:r>
      <w:r w:rsidR="007F6DB7" w:rsidRPr="00120D9C">
        <w:fldChar w:fldCharType="end"/>
      </w:r>
      <w:r w:rsidR="00D6754B">
        <w:t xml:space="preserve"> shows examples</w:t>
      </w:r>
      <w:r w:rsidRPr="00120D9C">
        <w:t xml:space="preserve"> </w:t>
      </w:r>
      <w:r w:rsidR="007F6DB7" w:rsidRPr="00120D9C">
        <w:t>of</w:t>
      </w:r>
      <w:r w:rsidRPr="00120D9C">
        <w:t xml:space="preserve"> </w:t>
      </w:r>
      <w:r w:rsidR="00D6754B">
        <w:t>g</w:t>
      </w:r>
      <w:r w:rsidR="007F6DB7" w:rsidRPr="00120D9C">
        <w:t>as-liquid-</w:t>
      </w:r>
      <w:r w:rsidR="007F6DB7" w:rsidRPr="00120D9C">
        <w:lastRenderedPageBreak/>
        <w:t xml:space="preserve">anisotropic solid, liquid-isotropic solid, liquid-anisotropic semi-solid, </w:t>
      </w:r>
      <w:r w:rsidR="00D6754B">
        <w:t xml:space="preserve">and </w:t>
      </w:r>
      <w:r w:rsidR="007F6DB7" w:rsidRPr="00120D9C">
        <w:t>liquid-liquid crystal multiphase systems</w:t>
      </w:r>
      <w:r w:rsidR="009B5FDA" w:rsidRPr="00120D9C">
        <w:t xml:space="preserve"> </w:t>
      </w:r>
    </w:p>
    <w:p w14:paraId="7104A6F2" w14:textId="77777777" w:rsidR="005A38BE" w:rsidRDefault="005A38BE" w:rsidP="0039275C">
      <w:pPr>
        <w:jc w:val="both"/>
      </w:pPr>
    </w:p>
    <w:p w14:paraId="46E587F5" w14:textId="6758255F" w:rsidR="00E84B46" w:rsidRDefault="009B5FDA" w:rsidP="0039275C">
      <w:pPr>
        <w:jc w:val="both"/>
      </w:pPr>
      <w:r w:rsidRPr="00120D9C">
        <w:t xml:space="preserve">[place </w:t>
      </w:r>
      <w:r w:rsidRPr="00120D9C">
        <w:fldChar w:fldCharType="begin"/>
      </w:r>
      <w:r w:rsidRPr="00120D9C">
        <w:instrText xml:space="preserve"> REF _Ref456353597 \h  \* MERGEFORMAT </w:instrText>
      </w:r>
      <w:r w:rsidRPr="00120D9C">
        <w:fldChar w:fldCharType="separate"/>
      </w:r>
      <w:r w:rsidR="00C46722" w:rsidRPr="00825634">
        <w:t xml:space="preserve">Figure </w:t>
      </w:r>
      <w:r w:rsidR="00C46722" w:rsidRPr="00825634">
        <w:rPr>
          <w:noProof/>
        </w:rPr>
        <w:t>11</w:t>
      </w:r>
      <w:r w:rsidRPr="00120D9C">
        <w:fldChar w:fldCharType="end"/>
      </w:r>
      <w:r w:rsidRPr="00120D9C">
        <w:t xml:space="preserve"> below]</w:t>
      </w:r>
      <w:r w:rsidR="00E84B46" w:rsidRPr="00120D9C">
        <w:t>.</w:t>
      </w:r>
    </w:p>
    <w:p w14:paraId="5245BBCD" w14:textId="77777777" w:rsidR="005A38BE" w:rsidRPr="00120D9C" w:rsidRDefault="005A38BE" w:rsidP="0039275C">
      <w:pPr>
        <w:jc w:val="both"/>
      </w:pPr>
    </w:p>
    <w:p w14:paraId="6E9DAF8C" w14:textId="48C8F8BD" w:rsidR="00D646E5" w:rsidRDefault="00A26351" w:rsidP="0039275C">
      <w:pPr>
        <w:jc w:val="both"/>
      </w:pPr>
      <w:r w:rsidRPr="00120D9C">
        <w:t xml:space="preserve">For homogeneous, single-phases systems, changes in </w:t>
      </w:r>
      <w:r w:rsidR="00D6754B">
        <w:t xml:space="preserve">the </w:t>
      </w:r>
      <w:r w:rsidRPr="00120D9C">
        <w:t xml:space="preserve">brightness and color of the sample can be related to physical and chemical properties. Following </w:t>
      </w:r>
      <w:r w:rsidR="00D6754B">
        <w:t xml:space="preserve">Equation </w:t>
      </w:r>
      <w:r w:rsidRPr="00120D9C">
        <w:t>7, changes in sample brightness are attributed to change</w:t>
      </w:r>
      <w:r w:rsidR="00D6754B">
        <w:t>s</w:t>
      </w:r>
      <w:r w:rsidRPr="00120D9C">
        <w:t xml:space="preserve"> in</w:t>
      </w:r>
      <w:r w:rsidR="00D6754B">
        <w:t xml:space="preserve"> the</w:t>
      </w:r>
      <w:r w:rsidRPr="00120D9C">
        <w:t xml:space="preserve"> refractive indices. In particular, the greater the difference in refractive indices between the sample and</w:t>
      </w:r>
      <w:r w:rsidR="00D6754B">
        <w:t xml:space="preserve"> the</w:t>
      </w:r>
      <w:r w:rsidRPr="00120D9C">
        <w:t xml:space="preserve"> sapphire, the brighter the reflection. For instance, as a heavy oil sample is heated to temperatures below 300 °C, the refractive index of the oil decreases while the refractive index of </w:t>
      </w:r>
      <w:r w:rsidR="00D6754B">
        <w:t xml:space="preserve">the </w:t>
      </w:r>
      <w:r w:rsidRPr="00120D9C">
        <w:t xml:space="preserve">sapphire slightly increases, yielding brighter images. During </w:t>
      </w:r>
      <w:r w:rsidR="00E84B46" w:rsidRPr="00120D9C">
        <w:t>iso</w:t>
      </w:r>
      <w:r w:rsidRPr="00120D9C">
        <w:t>thermal cracking reactions of vacuum residue samples, images undergo an exponential decrease in brightness</w:t>
      </w:r>
      <w:r w:rsidR="00D6754B">
        <w:t>; this</w:t>
      </w:r>
      <w:r w:rsidRPr="00120D9C">
        <w:t xml:space="preserve"> is attributed to an increase in refractive index due to an increase in aromaticity</w:t>
      </w:r>
      <w:r w:rsidR="00A50EC6" w:rsidRPr="00120D9C">
        <w:t xml:space="preserve"> and density</w:t>
      </w:r>
      <w:r w:rsidRPr="00120D9C">
        <w:t>.</w:t>
      </w:r>
      <w:r w:rsidR="00E84B46" w:rsidRPr="00120D9C">
        <w:t xml:space="preserve"> Conversely, hydroconversion reactions at constant temperature produce a gradual increase in sample brightness, which corresponds to a decrease in refractive index following a decrease in</w:t>
      </w:r>
      <w:r w:rsidR="00D6754B">
        <w:t xml:space="preserve"> the</w:t>
      </w:r>
      <w:r w:rsidR="00E84B46" w:rsidRPr="00120D9C">
        <w:t xml:space="preserve"> </w:t>
      </w:r>
      <w:r w:rsidR="00A50EC6" w:rsidRPr="00120D9C">
        <w:t>density</w:t>
      </w:r>
      <w:r w:rsidR="00E84B46" w:rsidRPr="00120D9C">
        <w:t xml:space="preserve"> of the sample.</w:t>
      </w:r>
      <w:r w:rsidRPr="00120D9C">
        <w:t xml:space="preserve">   </w:t>
      </w:r>
    </w:p>
    <w:p w14:paraId="5A857950" w14:textId="77777777" w:rsidR="005A38BE" w:rsidRPr="00120D9C" w:rsidRDefault="005A38BE" w:rsidP="0039275C">
      <w:pPr>
        <w:jc w:val="both"/>
      </w:pPr>
    </w:p>
    <w:p w14:paraId="64F613C2" w14:textId="23E14444" w:rsidR="00302580" w:rsidRDefault="00577FED" w:rsidP="0039275C">
      <w:pPr>
        <w:jc w:val="both"/>
      </w:pPr>
      <w:r w:rsidRPr="00120D9C">
        <w:t>Color changes follow the evolution of the spectral properties of the sample</w:t>
      </w:r>
      <w:r w:rsidR="00D6754B">
        <w:t>,</w:t>
      </w:r>
      <w:r w:rsidRPr="00120D9C">
        <w:t xml:space="preserve"> which correspond to its chemistry. Most notably, vacuum residue samples have exhibited a red-to-blue color shift when subjected to thermal cracking reactions for an extended amount of time prior to the formation of sediments. Given enough thermal cracking reaction time, such samples undergo an increase in aromaticity and begin to form oligomers. The formation of more conjugated species leads to a change in spectral properties, where the predominant light absorption of the sample shifts from shorter wavelengths to longer wavelengths. </w:t>
      </w:r>
      <w:r w:rsidR="000A136C" w:rsidRPr="00120D9C">
        <w:t>Since reflection spectra are the counterpart of absorption spectra, the corresponding spectral shift in the reflected light goes from longer wavelengths to shorter wavelengths, matching the color change from red to blue</w:t>
      </w:r>
      <w:r w:rsidR="00D57CF6" w:rsidRPr="00825634">
        <w:rPr>
          <w:vertAlign w:val="superscript"/>
        </w:rPr>
        <w:fldChar w:fldCharType="begin"/>
      </w:r>
      <w:r w:rsidR="00D57CF6" w:rsidRPr="00825634">
        <w:rPr>
          <w:vertAlign w:val="superscript"/>
        </w:rPr>
        <w:instrText xml:space="preserve"> NOTEREF _Ref455650152 \h </w:instrText>
      </w:r>
      <w:r w:rsidR="00D57CF6">
        <w:rPr>
          <w:vertAlign w:val="superscript"/>
        </w:rPr>
        <w:instrText xml:space="preserve"> \* MERGEFORMAT </w:instrText>
      </w:r>
      <w:r w:rsidR="00D57CF6" w:rsidRPr="00825634">
        <w:rPr>
          <w:vertAlign w:val="superscript"/>
        </w:rPr>
      </w:r>
      <w:r w:rsidR="00D57CF6" w:rsidRPr="00825634">
        <w:rPr>
          <w:vertAlign w:val="superscript"/>
        </w:rPr>
        <w:fldChar w:fldCharType="separate"/>
      </w:r>
      <w:r w:rsidR="00C46722">
        <w:rPr>
          <w:vertAlign w:val="superscript"/>
        </w:rPr>
        <w:t>9</w:t>
      </w:r>
      <w:r w:rsidR="00D57CF6" w:rsidRPr="00825634">
        <w:rPr>
          <w:vertAlign w:val="superscript"/>
        </w:rPr>
        <w:fldChar w:fldCharType="end"/>
      </w:r>
      <w:r w:rsidR="00D6754B">
        <w:t>.</w:t>
      </w:r>
      <w:r w:rsidR="000A136C" w:rsidRPr="00120D9C">
        <w:t xml:space="preserve"> </w:t>
      </w:r>
    </w:p>
    <w:p w14:paraId="37583A0D" w14:textId="77777777" w:rsidR="005A38BE" w:rsidRDefault="005A38BE" w:rsidP="005A38BE">
      <w:pPr>
        <w:jc w:val="both"/>
      </w:pPr>
    </w:p>
    <w:p w14:paraId="2A92F642" w14:textId="5BE8BF29" w:rsidR="00302580" w:rsidRDefault="00302580" w:rsidP="005A38BE">
      <w:pPr>
        <w:jc w:val="both"/>
      </w:pPr>
      <w:r>
        <w:t>Future applications or directions after mastering this technique</w:t>
      </w:r>
    </w:p>
    <w:p w14:paraId="08101736" w14:textId="1404B5EE" w:rsidR="00D6754B" w:rsidRDefault="008E278F" w:rsidP="005A38BE">
      <w:pPr>
        <w:jc w:val="both"/>
      </w:pPr>
      <w:r>
        <w:t>While our studies involving the use of this setup have been primarily related to phase separation phenomena during visbreaking and hydroconversion of heavy petroleum samples in downstream operation, the technique could be applied to the investigation of other phase separation mechanisms occurring in oil processing units and lines (wax crystallization, demulsification, etc). More generally, this technique could be applied to any system where tracking</w:t>
      </w:r>
      <w:r w:rsidR="00D6754B">
        <w:t xml:space="preserve"> the</w:t>
      </w:r>
      <w:r>
        <w:t xml:space="preserve"> optical properties of a sample </w:t>
      </w:r>
      <w:r w:rsidRPr="00825634">
        <w:rPr>
          <w:i/>
        </w:rPr>
        <w:t>in situ</w:t>
      </w:r>
      <w:r>
        <w:t xml:space="preserve"> is of </w:t>
      </w:r>
      <w:r w:rsidR="00D6754B">
        <w:t xml:space="preserve">great </w:t>
      </w:r>
      <w:r>
        <w:t>importance.</w:t>
      </w:r>
    </w:p>
    <w:p w14:paraId="05208FD4" w14:textId="13C41B0B" w:rsidR="008E278F" w:rsidRDefault="008E278F" w:rsidP="005A38BE">
      <w:pPr>
        <w:jc w:val="both"/>
      </w:pPr>
    </w:p>
    <w:p w14:paraId="32647D21" w14:textId="3A6A2F1B" w:rsidR="000A136C" w:rsidRDefault="00976387" w:rsidP="0039275C">
      <w:pPr>
        <w:jc w:val="both"/>
      </w:pPr>
      <w:r>
        <w:t xml:space="preserve">Our </w:t>
      </w:r>
      <w:r w:rsidR="008E278F">
        <w:t xml:space="preserve">current </w:t>
      </w:r>
      <w:r>
        <w:t xml:space="preserve">research efforts are focused </w:t>
      </w:r>
      <w:r w:rsidR="000A136C" w:rsidRPr="00120D9C">
        <w:t xml:space="preserve">on establishing more relationships between the spectral properties and the physical properties (solubility in particular) of </w:t>
      </w:r>
      <w:r>
        <w:t xml:space="preserve">petroleum </w:t>
      </w:r>
      <w:r w:rsidR="000A136C" w:rsidRPr="00120D9C">
        <w:t>samples.</w:t>
      </w:r>
      <w:r>
        <w:t xml:space="preserve"> At present, </w:t>
      </w:r>
      <w:r w:rsidR="00D6754B">
        <w:t xml:space="preserve">the </w:t>
      </w:r>
      <w:r>
        <w:t>spectral information contained in images is limited, since it is expressed in three color channels (RGB). Therefore, the most promising development of this technique lies in the implementation of hyperspectral characterization.</w:t>
      </w:r>
    </w:p>
    <w:p w14:paraId="5609AE17" w14:textId="77777777" w:rsidR="00492F81" w:rsidRDefault="00492F81" w:rsidP="0039275C">
      <w:pPr>
        <w:jc w:val="both"/>
      </w:pPr>
    </w:p>
    <w:p w14:paraId="0E51AB66" w14:textId="653B7AA3" w:rsidR="00492F81" w:rsidRDefault="00492F81" w:rsidP="00825634">
      <w:pPr>
        <w:pStyle w:val="Heading1"/>
      </w:pPr>
      <w:r>
        <w:t>ACKNOWLEDGEMENTS:</w:t>
      </w:r>
    </w:p>
    <w:p w14:paraId="06BB9478" w14:textId="046A8500" w:rsidR="00492F81" w:rsidRPr="00492F81" w:rsidRDefault="00492F81" w:rsidP="00825634">
      <w:r>
        <w:t xml:space="preserve">The </w:t>
      </w:r>
      <w:r w:rsidR="00D6754B">
        <w:t>a</w:t>
      </w:r>
      <w:r>
        <w:t>uthors acknowledge Daniel Palys for</w:t>
      </w:r>
      <w:r w:rsidR="00AF7C71">
        <w:t xml:space="preserve"> </w:t>
      </w:r>
      <w:r w:rsidR="00AF7C71" w:rsidRPr="00AF7C71">
        <w:t xml:space="preserve">supplying </w:t>
      </w:r>
      <w:r w:rsidR="00AF7C71" w:rsidRPr="00AF7C71">
        <w:fldChar w:fldCharType="begin"/>
      </w:r>
      <w:r w:rsidR="00AF7C71" w:rsidRPr="00AF7C71">
        <w:instrText xml:space="preserve"> REF _Ref461445046 \h </w:instrText>
      </w:r>
      <w:r w:rsidR="00AF7C71" w:rsidRPr="00825634">
        <w:instrText xml:space="preserve"> \* MERGEFORMAT </w:instrText>
      </w:r>
      <w:r w:rsidR="00AF7C71" w:rsidRPr="00AF7C71">
        <w:fldChar w:fldCharType="separate"/>
      </w:r>
      <w:r w:rsidR="00C46722" w:rsidRPr="00C46722">
        <w:t xml:space="preserve">Figure </w:t>
      </w:r>
      <w:r w:rsidR="00C46722" w:rsidRPr="00825634">
        <w:rPr>
          <w:noProof/>
        </w:rPr>
        <w:t>12</w:t>
      </w:r>
      <w:r w:rsidR="00AF7C71" w:rsidRPr="00AF7C71">
        <w:fldChar w:fldCharType="end"/>
      </w:r>
      <w:r w:rsidR="00AF7C71">
        <w:t xml:space="preserve"> and for</w:t>
      </w:r>
      <w:r>
        <w:t xml:space="preserve"> his assistance in managing laboratory supplies.</w:t>
      </w:r>
    </w:p>
    <w:p w14:paraId="54212AC9" w14:textId="77777777" w:rsidR="000A136C" w:rsidRPr="00120D9C" w:rsidRDefault="000A136C" w:rsidP="0039275C">
      <w:pPr>
        <w:jc w:val="both"/>
      </w:pPr>
    </w:p>
    <w:p w14:paraId="2CE2E892" w14:textId="36CFB226" w:rsidR="001E6714" w:rsidRPr="00120D9C" w:rsidRDefault="005A38BE" w:rsidP="0039275C">
      <w:pPr>
        <w:pStyle w:val="Heading1"/>
        <w:jc w:val="both"/>
      </w:pPr>
      <w:r w:rsidRPr="00120D9C">
        <w:t>DISCLOSURES</w:t>
      </w:r>
      <w:r>
        <w:t>:</w:t>
      </w:r>
    </w:p>
    <w:p w14:paraId="18010055" w14:textId="77777777" w:rsidR="001E6714" w:rsidRDefault="009B5FDA" w:rsidP="0039275C">
      <w:pPr>
        <w:jc w:val="both"/>
      </w:pPr>
      <w:r w:rsidRPr="00120D9C">
        <w:t>The authors have nothing to disclose.</w:t>
      </w:r>
    </w:p>
    <w:p w14:paraId="41CE8385" w14:textId="77777777" w:rsidR="005A38BE" w:rsidRPr="00120D9C" w:rsidRDefault="005A38BE" w:rsidP="0039275C">
      <w:pPr>
        <w:jc w:val="both"/>
      </w:pPr>
    </w:p>
    <w:p w14:paraId="3B086261" w14:textId="6D3C6A7F" w:rsidR="00527162" w:rsidRPr="00120D9C" w:rsidRDefault="005A38BE" w:rsidP="0039275C">
      <w:pPr>
        <w:pStyle w:val="Heading1"/>
        <w:jc w:val="both"/>
      </w:pPr>
      <w:r w:rsidRPr="00120D9C">
        <w:t>REFERENCES</w:t>
      </w:r>
      <w:r>
        <w:t>:</w:t>
      </w:r>
      <w:r w:rsidRPr="00120D9C">
        <w:t xml:space="preserve"> </w:t>
      </w:r>
    </w:p>
    <w:sectPr w:rsidR="00527162" w:rsidRPr="00120D9C" w:rsidSect="00FE459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D8B7" w14:textId="77777777" w:rsidR="005354A3" w:rsidRDefault="005354A3" w:rsidP="00F70416">
      <w:r>
        <w:separator/>
      </w:r>
    </w:p>
  </w:endnote>
  <w:endnote w:type="continuationSeparator" w:id="0">
    <w:p w14:paraId="116EAE74" w14:textId="77777777" w:rsidR="005354A3" w:rsidRDefault="005354A3" w:rsidP="00F70416">
      <w:r>
        <w:continuationSeparator/>
      </w:r>
    </w:p>
  </w:endnote>
  <w:endnote w:type="continuationNotice" w:id="1">
    <w:p w14:paraId="25AF1103" w14:textId="77777777" w:rsidR="005354A3" w:rsidRDefault="005354A3" w:rsidP="00F70416"/>
  </w:endnote>
  <w:endnote w:id="2">
    <w:p w14:paraId="1CB9AB94" w14:textId="77777777" w:rsidR="00205DE4" w:rsidRDefault="00205DE4" w:rsidP="00825634">
      <w:pPr>
        <w:pStyle w:val="EndnoteText"/>
        <w:jc w:val="both"/>
      </w:pPr>
      <w:r w:rsidRPr="00825634">
        <w:rPr>
          <w:rStyle w:val="EndnoteReference"/>
          <w:vertAlign w:val="baseline"/>
        </w:rPr>
        <w:endnoteRef/>
      </w:r>
      <w:r w:rsidRPr="003A7C34">
        <w:t xml:space="preserve"> </w:t>
      </w:r>
      <w:r>
        <w:t xml:space="preserve">Gray, M.R. </w:t>
      </w:r>
      <w:r w:rsidRPr="001C6A99">
        <w:rPr>
          <w:i/>
        </w:rPr>
        <w:t>Upgrading Petroleum Residues and Heavy Oils</w:t>
      </w:r>
      <w:r>
        <w:t>.</w:t>
      </w:r>
      <w:r w:rsidRPr="001C6A99">
        <w:t xml:space="preserve"> Ma</w:t>
      </w:r>
      <w:r>
        <w:t>rcel Dekker Inc.: New York, USA</w:t>
      </w:r>
      <w:r w:rsidRPr="001C6A99">
        <w:t xml:space="preserve"> </w:t>
      </w:r>
      <w:r>
        <w:t>(</w:t>
      </w:r>
      <w:r w:rsidRPr="001C6A99">
        <w:t>1994</w:t>
      </w:r>
      <w:r>
        <w:t>).</w:t>
      </w:r>
    </w:p>
  </w:endnote>
  <w:endnote w:id="3">
    <w:p w14:paraId="19F8148D" w14:textId="77777777" w:rsidR="00205DE4" w:rsidRDefault="00205DE4" w:rsidP="00825634">
      <w:pPr>
        <w:pStyle w:val="EndnoteText"/>
        <w:jc w:val="both"/>
      </w:pPr>
      <w:r w:rsidRPr="00825634">
        <w:rPr>
          <w:rStyle w:val="EndnoteReference"/>
          <w:vertAlign w:val="baseline"/>
        </w:rPr>
        <w:endnoteRef/>
      </w:r>
      <w:r w:rsidRPr="00825634">
        <w:t xml:space="preserve"> </w:t>
      </w:r>
      <w:r>
        <w:t xml:space="preserve">Wiehe, I.A. </w:t>
      </w:r>
      <w:r w:rsidRPr="001C6A99">
        <w:rPr>
          <w:i/>
        </w:rPr>
        <w:t>Process Chemistry of Petroleum Macromolecules</w:t>
      </w:r>
      <w:r>
        <w:t xml:space="preserve">. </w:t>
      </w:r>
      <w:r w:rsidRPr="001C6A99">
        <w:t xml:space="preserve">CRC Press: Boca Raton, USA, </w:t>
      </w:r>
      <w:r>
        <w:t>(</w:t>
      </w:r>
      <w:r w:rsidRPr="001C6A99">
        <w:t>2008</w:t>
      </w:r>
      <w:r>
        <w:t>).</w:t>
      </w:r>
    </w:p>
  </w:endnote>
  <w:endnote w:id="4">
    <w:p w14:paraId="5D391926" w14:textId="1182220E" w:rsidR="00205DE4" w:rsidRDefault="00205DE4" w:rsidP="00825634">
      <w:pPr>
        <w:pStyle w:val="EndnoteText"/>
        <w:jc w:val="both"/>
      </w:pPr>
      <w:r w:rsidRPr="00825634">
        <w:rPr>
          <w:rStyle w:val="EndnoteReference"/>
          <w:vertAlign w:val="baseline"/>
        </w:rPr>
        <w:endnoteRef/>
      </w:r>
      <w:r>
        <w:t xml:space="preserve"> Rahimi, P.M., Teclemariam, A., Taylor, E., deBruijn, T., Wiehe, I.A. Thermal Processing Limits of Athabasca Bitumen during Visbreaking Using Solubility Parameters. In: </w:t>
      </w:r>
      <w:r w:rsidRPr="008A7DE5">
        <w:rPr>
          <w:i/>
        </w:rPr>
        <w:t>Heavy Hydrocarbon Resources, ACS Symposium Series, Volume 895</w:t>
      </w:r>
      <w:r>
        <w:t>. American Chemical Society: Washington, D. C., USA (2005), DOI: 10.1021/bk-2005-0895.ch013.</w:t>
      </w:r>
    </w:p>
  </w:endnote>
  <w:endnote w:id="5">
    <w:p w14:paraId="72869BEC" w14:textId="1478D2E6" w:rsidR="00205DE4" w:rsidRPr="00993C8F" w:rsidRDefault="00205DE4" w:rsidP="00825634">
      <w:pPr>
        <w:pStyle w:val="EndnoteText"/>
        <w:jc w:val="both"/>
      </w:pPr>
      <w:r w:rsidRPr="00825634">
        <w:rPr>
          <w:rStyle w:val="EndnoteReference"/>
          <w:vertAlign w:val="baseline"/>
        </w:rPr>
        <w:endnoteRef/>
      </w:r>
      <w:r w:rsidRPr="00825634">
        <w:t xml:space="preserve"> </w:t>
      </w:r>
      <w:r>
        <w:t xml:space="preserve">Wiehe, I.A., Kennedy, R. J. Application of the Oil Compatibility Model to Refinery Streams. </w:t>
      </w:r>
      <w:r w:rsidRPr="00230A97">
        <w:rPr>
          <w:i/>
        </w:rPr>
        <w:t>Energy Fuels</w:t>
      </w:r>
      <w:r w:rsidRPr="00993C8F">
        <w:rPr>
          <w:i/>
        </w:rPr>
        <w:t>.</w:t>
      </w:r>
      <w:r>
        <w:t xml:space="preserve"> </w:t>
      </w:r>
      <w:r w:rsidRPr="00993C8F">
        <w:rPr>
          <w:b/>
        </w:rPr>
        <w:t>14</w:t>
      </w:r>
      <w:r>
        <w:t xml:space="preserve"> (1),</w:t>
      </w:r>
      <w:r w:rsidRPr="00993C8F">
        <w:t xml:space="preserve"> 60-63</w:t>
      </w:r>
      <w:r>
        <w:t xml:space="preserve"> (</w:t>
      </w:r>
      <w:r w:rsidRPr="00993C8F">
        <w:t>2000</w:t>
      </w:r>
      <w:r>
        <w:t>), DOI: 10.1021/ef9901342</w:t>
      </w:r>
      <w:r w:rsidRPr="00993C8F">
        <w:t>.</w:t>
      </w:r>
    </w:p>
  </w:endnote>
  <w:endnote w:id="6">
    <w:p w14:paraId="311893C3" w14:textId="719438A5" w:rsidR="00205DE4" w:rsidRDefault="00205DE4" w:rsidP="00825634">
      <w:pPr>
        <w:pStyle w:val="EndnoteText"/>
        <w:jc w:val="both"/>
      </w:pPr>
      <w:r w:rsidRPr="00825634">
        <w:rPr>
          <w:rStyle w:val="EndnoteReference"/>
          <w:vertAlign w:val="baseline"/>
        </w:rPr>
        <w:endnoteRef/>
      </w:r>
      <w:r>
        <w:t xml:space="preserve"> Rahimi, P., Gentzis, T., Cott</w:t>
      </w:r>
      <w:r>
        <w:rPr>
          <w:rFonts w:cs="Times New Roman"/>
        </w:rPr>
        <w:t>é</w:t>
      </w:r>
      <w:r>
        <w:t xml:space="preserve">, E. Investigation of the Thermal Behavior and Interaction of Venezuelan Heavy Oil Fractions Obtained by Ion-Exchange Chromatography. </w:t>
      </w:r>
      <w:r w:rsidRPr="00C536C9">
        <w:rPr>
          <w:i/>
        </w:rPr>
        <w:t>Energy Fuels</w:t>
      </w:r>
      <w:r>
        <w:t xml:space="preserve">. </w:t>
      </w:r>
      <w:r w:rsidRPr="00C536C9">
        <w:rPr>
          <w:b/>
        </w:rPr>
        <w:t>13</w:t>
      </w:r>
      <w:r>
        <w:t xml:space="preserve"> (3), 694-701 (1999), DOI: 10.1021/ef980220m.</w:t>
      </w:r>
    </w:p>
  </w:endnote>
  <w:endnote w:id="7">
    <w:p w14:paraId="16E97064" w14:textId="4EF4DAFC" w:rsidR="00205DE4" w:rsidRDefault="00205DE4" w:rsidP="00825634">
      <w:pPr>
        <w:pStyle w:val="EndnoteText"/>
        <w:jc w:val="both"/>
      </w:pPr>
      <w:r w:rsidRPr="00825634">
        <w:rPr>
          <w:rStyle w:val="EndnoteReference"/>
          <w:vertAlign w:val="baseline"/>
        </w:rPr>
        <w:endnoteRef/>
      </w:r>
      <w:r>
        <w:t xml:space="preserve"> Bagheri, S.R., Gray, M.R., McCaffrey, W.C. Influence of Depressurization and Cooling on the Formation and Development of Mesophase. </w:t>
      </w:r>
      <w:r w:rsidRPr="001C6A99">
        <w:rPr>
          <w:i/>
        </w:rPr>
        <w:t>Energy Fuels</w:t>
      </w:r>
      <w:r>
        <w:t xml:space="preserve">. </w:t>
      </w:r>
      <w:r w:rsidRPr="00C244D7">
        <w:rPr>
          <w:b/>
        </w:rPr>
        <w:t>25</w:t>
      </w:r>
      <w:r>
        <w:t xml:space="preserve"> (12), 5541-5548 (2011), DOI: 10.1021/ef201214d.</w:t>
      </w:r>
    </w:p>
  </w:endnote>
  <w:endnote w:id="8">
    <w:p w14:paraId="148969EC" w14:textId="7ABEEA43" w:rsidR="00205DE4" w:rsidRDefault="00205DE4" w:rsidP="00825634">
      <w:pPr>
        <w:pStyle w:val="EndnoteText"/>
        <w:jc w:val="both"/>
      </w:pPr>
      <w:r w:rsidRPr="00825634">
        <w:rPr>
          <w:rStyle w:val="EndnoteReference"/>
          <w:vertAlign w:val="baseline"/>
        </w:rPr>
        <w:endnoteRef/>
      </w:r>
      <w:r w:rsidRPr="00825634">
        <w:t xml:space="preserve"> </w:t>
      </w:r>
      <w:r>
        <w:t xml:space="preserve">Bagheri, S.R., Gray, M.R., Shaw, J., McCaffrey, W.C. In Situ Observation of Mesophase Formation and Coalescence in Catalytic Hydroconversion of Vacuum Residue Using a Stirred Hot-Stage Reactor. </w:t>
      </w:r>
      <w:r w:rsidRPr="001C6A99">
        <w:rPr>
          <w:i/>
        </w:rPr>
        <w:t>Energy Fuels</w:t>
      </w:r>
      <w:r w:rsidRPr="00C244D7">
        <w:t xml:space="preserve">. </w:t>
      </w:r>
      <w:r w:rsidRPr="00C244D7">
        <w:rPr>
          <w:b/>
        </w:rPr>
        <w:t>26</w:t>
      </w:r>
      <w:r w:rsidRPr="00C244D7">
        <w:t xml:space="preserve"> </w:t>
      </w:r>
      <w:r>
        <w:t xml:space="preserve">(6), </w:t>
      </w:r>
      <w:r w:rsidRPr="00C244D7">
        <w:t>3167-3178</w:t>
      </w:r>
      <w:r>
        <w:t xml:space="preserve"> (</w:t>
      </w:r>
      <w:r w:rsidRPr="00C244D7">
        <w:t>2012</w:t>
      </w:r>
      <w:r>
        <w:t>), DOI: 10.1021/ef300321g.</w:t>
      </w:r>
    </w:p>
  </w:endnote>
  <w:endnote w:id="9">
    <w:p w14:paraId="76B1420C" w14:textId="776AB507" w:rsidR="00205DE4" w:rsidRDefault="00205DE4" w:rsidP="00825634">
      <w:pPr>
        <w:pStyle w:val="EndnoteText"/>
        <w:jc w:val="both"/>
      </w:pPr>
      <w:r w:rsidRPr="00825634">
        <w:rPr>
          <w:rStyle w:val="EndnoteReference"/>
          <w:vertAlign w:val="baseline"/>
        </w:rPr>
        <w:endnoteRef/>
      </w:r>
      <w:r w:rsidRPr="00825634">
        <w:t xml:space="preserve"> </w:t>
      </w:r>
      <w:r>
        <w:t xml:space="preserve">Bagheri, S.R., Gray, M.R., McCaffrey, W.C. Depolarized Light Scattering for Study of Heavy Oil and Mesophase Formation Mechanisms. </w:t>
      </w:r>
      <w:r w:rsidRPr="001C6A99">
        <w:rPr>
          <w:i/>
        </w:rPr>
        <w:t>Energy Fuels</w:t>
      </w:r>
      <w:r>
        <w:t xml:space="preserve">. </w:t>
      </w:r>
      <w:r w:rsidRPr="00C244D7">
        <w:rPr>
          <w:b/>
        </w:rPr>
        <w:t>26</w:t>
      </w:r>
      <w:r>
        <w:t xml:space="preserve"> (9),</w:t>
      </w:r>
      <w:r w:rsidRPr="00C244D7">
        <w:t xml:space="preserve"> 5408-5420</w:t>
      </w:r>
      <w:r>
        <w:t xml:space="preserve"> (</w:t>
      </w:r>
      <w:r w:rsidRPr="00C244D7">
        <w:t>2012</w:t>
      </w:r>
      <w:r>
        <w:t>), DOI: 10.1021/ef300854r.</w:t>
      </w:r>
    </w:p>
  </w:endnote>
  <w:endnote w:id="10">
    <w:p w14:paraId="093FB2DC" w14:textId="3546BFA5" w:rsidR="00205DE4" w:rsidRDefault="00205DE4" w:rsidP="00825634">
      <w:pPr>
        <w:pStyle w:val="EndnoteText"/>
        <w:jc w:val="both"/>
      </w:pPr>
      <w:r w:rsidRPr="00825634">
        <w:rPr>
          <w:rStyle w:val="EndnoteReference"/>
          <w:vertAlign w:val="baseline"/>
        </w:rPr>
        <w:endnoteRef/>
      </w:r>
      <w:r w:rsidRPr="00825634">
        <w:t xml:space="preserve"> </w:t>
      </w:r>
      <w:r>
        <w:t xml:space="preserve">Laborde-Boutet, C., Dinh, D., Bender, F., Medina, M., McCaffrey, W.C. </w:t>
      </w:r>
      <w:r w:rsidRPr="006953A6">
        <w:rPr>
          <w:i/>
        </w:rPr>
        <w:t>In Situ</w:t>
      </w:r>
      <w:r>
        <w:t xml:space="preserve"> Observation of Fouling Behavior under Thermal Cracking Conditions: Hue, Saturation and Intensity Image Analyses. </w:t>
      </w:r>
      <w:r w:rsidRPr="00C244D7">
        <w:rPr>
          <w:i/>
        </w:rPr>
        <w:t>Energy Fuels</w:t>
      </w:r>
      <w:r>
        <w:t xml:space="preserve">. </w:t>
      </w:r>
      <w:r w:rsidRPr="00C244D7">
        <w:rPr>
          <w:b/>
        </w:rPr>
        <w:t>30</w:t>
      </w:r>
      <w:r>
        <w:t>, 3666-3675 (2016), DOI: 10.1021/acs.energyfuels.5b02135.</w:t>
      </w:r>
    </w:p>
  </w:endnote>
  <w:endnote w:id="11">
    <w:p w14:paraId="6BBD55FF" w14:textId="77777777" w:rsidR="00205DE4" w:rsidRDefault="00205DE4" w:rsidP="00825634">
      <w:pPr>
        <w:pStyle w:val="EndnoteText"/>
        <w:jc w:val="both"/>
      </w:pPr>
      <w:r w:rsidRPr="00825634">
        <w:rPr>
          <w:rStyle w:val="EndnoteReference"/>
          <w:vertAlign w:val="baseline"/>
        </w:rPr>
        <w:endnoteRef/>
      </w:r>
      <w:r w:rsidRPr="00825634">
        <w:t xml:space="preserve"> </w:t>
      </w:r>
      <w:r>
        <w:t xml:space="preserve">Dinh, D. </w:t>
      </w:r>
      <w:r w:rsidRPr="006953A6">
        <w:t>In-Situ</w:t>
      </w:r>
      <w:r w:rsidRPr="006953A6">
        <w:rPr>
          <w:i/>
        </w:rPr>
        <w:t xml:space="preserve"> Observation of Heavy-Oil Cracking using Backscattering Optical Techniques. MSc Thesis</w:t>
      </w:r>
      <w:r>
        <w:t>. The University of Alberta: Edmonton, Canada (2015).</w:t>
      </w:r>
    </w:p>
  </w:endnote>
  <w:endnote w:id="12">
    <w:p w14:paraId="787E8CCD" w14:textId="3E08DC8D" w:rsidR="00205DE4" w:rsidRPr="009D7192" w:rsidRDefault="00205DE4" w:rsidP="00825634">
      <w:pPr>
        <w:autoSpaceDE w:val="0"/>
        <w:autoSpaceDN w:val="0"/>
        <w:adjustRightInd w:val="0"/>
        <w:jc w:val="both"/>
        <w:rPr>
          <w:rFonts w:ascii="Times New Roman" w:hAnsi="Times New Roman" w:cs="Times New Roman"/>
        </w:rPr>
      </w:pPr>
      <w:r w:rsidRPr="00825634">
        <w:rPr>
          <w:rStyle w:val="EndnoteReference"/>
          <w:rFonts w:ascii="Times New Roman" w:hAnsi="Times New Roman" w:cs="Times New Roman"/>
          <w:vertAlign w:val="baseline"/>
        </w:rPr>
        <w:endnoteRef/>
      </w:r>
      <w:r w:rsidRPr="00825634">
        <w:rPr>
          <w:rFonts w:ascii="Times New Roman" w:hAnsi="Times New Roman" w:cs="Times New Roman"/>
        </w:rPr>
        <w:t xml:space="preserve"> </w:t>
      </w:r>
      <w:r w:rsidRPr="009D7192">
        <w:rPr>
          <w:rFonts w:ascii="Times New Roman" w:hAnsi="Times New Roman" w:cs="Times New Roman"/>
          <w:szCs w:val="24"/>
        </w:rPr>
        <w:t>Rahimi, P</w:t>
      </w:r>
      <w:r>
        <w:rPr>
          <w:rFonts w:ascii="Times New Roman" w:hAnsi="Times New Roman" w:cs="Times New Roman"/>
          <w:szCs w:val="24"/>
        </w:rPr>
        <w:t xml:space="preserve">. </w:t>
      </w:r>
      <w:r w:rsidRPr="009D7192">
        <w:rPr>
          <w:rFonts w:ascii="Times New Roman" w:hAnsi="Times New Roman" w:cs="Times New Roman"/>
          <w:i/>
          <w:szCs w:val="24"/>
        </w:rPr>
        <w:t>et al</w:t>
      </w:r>
      <w:r>
        <w:rPr>
          <w:rFonts w:ascii="Times New Roman" w:hAnsi="Times New Roman" w:cs="Times New Roman"/>
          <w:szCs w:val="24"/>
        </w:rPr>
        <w:t>.</w:t>
      </w:r>
      <w:r w:rsidRPr="009D7192">
        <w:rPr>
          <w:rFonts w:ascii="Times New Roman" w:hAnsi="Times New Roman" w:cs="Times New Roman"/>
          <w:szCs w:val="24"/>
        </w:rPr>
        <w:t xml:space="preserve"> Investigation of Coking Propensity</w:t>
      </w:r>
      <w:r>
        <w:rPr>
          <w:rFonts w:ascii="Times New Roman" w:hAnsi="Times New Roman" w:cs="Times New Roman"/>
          <w:szCs w:val="24"/>
        </w:rPr>
        <w:t xml:space="preserve"> </w:t>
      </w:r>
      <w:r w:rsidRPr="009D7192">
        <w:rPr>
          <w:rFonts w:ascii="Times New Roman" w:hAnsi="Times New Roman" w:cs="Times New Roman"/>
          <w:szCs w:val="24"/>
        </w:rPr>
        <w:t>of Narrow Cut Fractions from Athabasca Bitumen Using Hot-Stage</w:t>
      </w:r>
      <w:r>
        <w:rPr>
          <w:rFonts w:ascii="Times New Roman" w:hAnsi="Times New Roman" w:cs="Times New Roman"/>
          <w:szCs w:val="24"/>
        </w:rPr>
        <w:t xml:space="preserve"> </w:t>
      </w:r>
      <w:r w:rsidRPr="009D7192">
        <w:rPr>
          <w:rFonts w:ascii="Times New Roman" w:hAnsi="Times New Roman" w:cs="Times New Roman"/>
          <w:szCs w:val="24"/>
        </w:rPr>
        <w:t xml:space="preserve">Microscopy. </w:t>
      </w:r>
      <w:r w:rsidRPr="009D7192">
        <w:rPr>
          <w:rFonts w:ascii="Times New Roman" w:hAnsi="Times New Roman" w:cs="Times New Roman"/>
          <w:i/>
          <w:szCs w:val="24"/>
        </w:rPr>
        <w:t>Energy Fuels</w:t>
      </w:r>
      <w:r>
        <w:rPr>
          <w:rFonts w:ascii="Times New Roman" w:hAnsi="Times New Roman" w:cs="Times New Roman"/>
          <w:szCs w:val="24"/>
        </w:rPr>
        <w:t>.</w:t>
      </w:r>
      <w:r w:rsidRPr="009D7192">
        <w:rPr>
          <w:rFonts w:ascii="Times New Roman" w:hAnsi="Times New Roman" w:cs="Times New Roman"/>
          <w:szCs w:val="24"/>
        </w:rPr>
        <w:t xml:space="preserve"> </w:t>
      </w:r>
      <w:r w:rsidRPr="009D7192">
        <w:rPr>
          <w:rFonts w:ascii="Times New Roman" w:hAnsi="Times New Roman" w:cs="Times New Roman"/>
          <w:b/>
          <w:szCs w:val="24"/>
        </w:rPr>
        <w:t>12</w:t>
      </w:r>
      <w:r w:rsidRPr="009D7192">
        <w:rPr>
          <w:rFonts w:ascii="Times New Roman" w:hAnsi="Times New Roman" w:cs="Times New Roman"/>
          <w:szCs w:val="24"/>
        </w:rPr>
        <w:t xml:space="preserve"> </w:t>
      </w:r>
      <w:r>
        <w:rPr>
          <w:rFonts w:ascii="Times New Roman" w:hAnsi="Times New Roman" w:cs="Times New Roman"/>
          <w:szCs w:val="24"/>
        </w:rPr>
        <w:t xml:space="preserve">(5), </w:t>
      </w:r>
      <w:r w:rsidRPr="009D7192">
        <w:rPr>
          <w:rFonts w:ascii="Times New Roman" w:hAnsi="Times New Roman" w:cs="Times New Roman"/>
          <w:szCs w:val="24"/>
        </w:rPr>
        <w:t>1020-1030</w:t>
      </w:r>
      <w:r>
        <w:rPr>
          <w:rFonts w:ascii="Times New Roman" w:hAnsi="Times New Roman" w:cs="Times New Roman"/>
          <w:szCs w:val="24"/>
        </w:rPr>
        <w:t xml:space="preserve"> (1998), DOI: </w:t>
      </w:r>
      <w:r>
        <w:t>10.1021/ef980091+</w:t>
      </w:r>
      <w:r w:rsidRPr="009D7192">
        <w:rPr>
          <w:rFonts w:ascii="Times New Roman" w:hAnsi="Times New Roman" w:cs="Times New Roman"/>
          <w:szCs w:val="24"/>
        </w:rPr>
        <w:t>.</w:t>
      </w:r>
    </w:p>
  </w:endnote>
  <w:endnote w:id="13">
    <w:p w14:paraId="4BF46DBB" w14:textId="77777777" w:rsidR="00205DE4" w:rsidRPr="00645126" w:rsidRDefault="00205DE4" w:rsidP="00825634">
      <w:pPr>
        <w:pStyle w:val="EndnoteText"/>
        <w:jc w:val="both"/>
      </w:pPr>
      <w:r w:rsidRPr="00825634">
        <w:rPr>
          <w:rStyle w:val="EndnoteReference"/>
          <w:vertAlign w:val="baseline"/>
        </w:rPr>
        <w:endnoteRef/>
      </w:r>
      <w:r w:rsidRPr="00825634">
        <w:t xml:space="preserve"> </w:t>
      </w:r>
      <w:r w:rsidRPr="008974EA">
        <w:t>Hanbury</w:t>
      </w:r>
      <w:r>
        <w:t>, A.</w:t>
      </w:r>
      <w:r w:rsidRPr="008974EA">
        <w:t xml:space="preserve"> Constructing cylindrical coordinate colour spaces. </w:t>
      </w:r>
      <w:r w:rsidRPr="008974EA">
        <w:rPr>
          <w:i/>
        </w:rPr>
        <w:t>Pattern Recognition Letters</w:t>
      </w:r>
      <w:r>
        <w:t xml:space="preserve">. </w:t>
      </w:r>
      <w:r w:rsidRPr="00645126">
        <w:rPr>
          <w:b/>
        </w:rPr>
        <w:t>29</w:t>
      </w:r>
      <w:r>
        <w:t xml:space="preserve"> (4), </w:t>
      </w:r>
      <w:r w:rsidRPr="00645126">
        <w:t>494-500</w:t>
      </w:r>
      <w:r>
        <w:t xml:space="preserve"> (2008), DOI: </w:t>
      </w:r>
      <w:r w:rsidR="00FE4595">
        <w:fldChar w:fldCharType="begin"/>
      </w:r>
      <w:r w:rsidR="00FE4595">
        <w:instrText xml:space="preserve"> HYPERLINK "http://dx.doi.org/10.1016/j.patrec.2007.11.002" \t "_self" </w:instrText>
      </w:r>
      <w:r w:rsidR="00FE4595">
        <w:fldChar w:fldCharType="separate"/>
      </w:r>
      <w:r>
        <w:rPr>
          <w:rStyle w:val="Hyperlink"/>
        </w:rPr>
        <w:t>10.1016/j.patrec.2007.11.002</w:t>
      </w:r>
      <w:r w:rsidR="00FE4595">
        <w:rPr>
          <w:rStyle w:val="Hyperlink"/>
        </w:rPr>
        <w:fldChar w:fldCharType="end"/>
      </w:r>
      <w:r>
        <w:t>.</w:t>
      </w:r>
    </w:p>
  </w:endnote>
  <w:endnote w:id="14">
    <w:p w14:paraId="7B228A9A" w14:textId="77777777" w:rsidR="00205DE4" w:rsidRDefault="00205DE4" w:rsidP="00825634">
      <w:pPr>
        <w:pStyle w:val="EndnoteText"/>
        <w:jc w:val="both"/>
      </w:pPr>
      <w:r w:rsidRPr="00825634">
        <w:rPr>
          <w:rStyle w:val="EndnoteReference"/>
          <w:vertAlign w:val="baseline"/>
        </w:rPr>
        <w:endnoteRef/>
      </w:r>
      <w:r>
        <w:t xml:space="preserve"> </w:t>
      </w:r>
      <w:r w:rsidRPr="008974EA">
        <w:t>Gonzalez</w:t>
      </w:r>
      <w:r>
        <w:t>, R.C.,</w:t>
      </w:r>
      <w:r w:rsidRPr="008974EA">
        <w:t xml:space="preserve"> Woods</w:t>
      </w:r>
      <w:r>
        <w:t>, R.E.</w:t>
      </w:r>
      <w:r w:rsidRPr="008974EA">
        <w:t xml:space="preserve"> </w:t>
      </w:r>
      <w:r w:rsidRPr="008974EA">
        <w:rPr>
          <w:i/>
        </w:rPr>
        <w:t>Digital Image Processing, Third Edition</w:t>
      </w:r>
      <w:r w:rsidRPr="008974EA">
        <w:t>. Prentice Hall</w:t>
      </w:r>
      <w:r>
        <w:t>:</w:t>
      </w:r>
      <w:r w:rsidRPr="008974EA">
        <w:t xml:space="preserve"> Upper Saddle River, </w:t>
      </w:r>
      <w:r>
        <w:t>USA (2008).</w:t>
      </w:r>
    </w:p>
  </w:endnote>
  <w:endnote w:id="15">
    <w:p w14:paraId="5B23B123" w14:textId="225E83C5" w:rsidR="00205DE4" w:rsidRDefault="00205DE4" w:rsidP="00825634">
      <w:pPr>
        <w:pStyle w:val="EndnoteText"/>
        <w:jc w:val="both"/>
      </w:pPr>
      <w:r w:rsidRPr="00825634">
        <w:rPr>
          <w:rStyle w:val="EndnoteReference"/>
          <w:vertAlign w:val="baseline"/>
        </w:rPr>
        <w:endnoteRef/>
      </w:r>
      <w:r w:rsidRPr="00825634">
        <w:t xml:space="preserve"> </w:t>
      </w:r>
      <w:r>
        <w:t xml:space="preserve">Wachtman, J.B., Maxwell, L.H. Strength of Synthetic Single Crystal Sapphire and Ruby as a Function of Temperature and Orientation. </w:t>
      </w:r>
      <w:r w:rsidRPr="0039275C">
        <w:rPr>
          <w:i/>
        </w:rPr>
        <w:t>J. Am. Ceram. Soc</w:t>
      </w:r>
      <w:r>
        <w:t xml:space="preserve">. </w:t>
      </w:r>
      <w:r w:rsidRPr="0039275C">
        <w:rPr>
          <w:b/>
        </w:rPr>
        <w:t>42</w:t>
      </w:r>
      <w:r>
        <w:t xml:space="preserve"> (9), 432-433 (1959), DOI: </w:t>
      </w:r>
      <w:r>
        <w:rPr>
          <w:rStyle w:val="article-headermeta-info-data"/>
        </w:rPr>
        <w:t>10.1111/j.1151-2916.1959.tb12969.x</w:t>
      </w:r>
      <w:r>
        <w:t>.</w:t>
      </w:r>
    </w:p>
  </w:endnote>
  <w:endnote w:id="16">
    <w:p w14:paraId="2111D7F5" w14:textId="77777777" w:rsidR="00205DE4" w:rsidRDefault="00205DE4" w:rsidP="00825634">
      <w:pPr>
        <w:pStyle w:val="EndnoteText"/>
        <w:jc w:val="both"/>
      </w:pPr>
      <w:r w:rsidRPr="00825634">
        <w:rPr>
          <w:rStyle w:val="EndnoteReference"/>
          <w:vertAlign w:val="baseline"/>
        </w:rPr>
        <w:endnoteRef/>
      </w:r>
      <w:r w:rsidRPr="00825634">
        <w:t xml:space="preserve"> </w:t>
      </w:r>
      <w:r>
        <w:t xml:space="preserve">Kaye, G.W.C., Laby, T.H. </w:t>
      </w:r>
      <w:r w:rsidRPr="00143F6D">
        <w:rPr>
          <w:i/>
        </w:rPr>
        <w:t>Tables of physical and chemical constants /​ originally compiled by G.W.C. Kaye and T.H. Laby ; now prepared under the direction of an editorial committee</w:t>
      </w:r>
      <w:r>
        <w:t xml:space="preserve">. </w:t>
      </w:r>
      <w:r w:rsidRPr="00143F6D">
        <w:t>Longman Scientific &amp;​ Technical</w:t>
      </w:r>
      <w:r>
        <w:t>:</w:t>
      </w:r>
      <w:r w:rsidRPr="00143F6D">
        <w:t xml:space="preserve"> Essex, </w:t>
      </w:r>
      <w:r>
        <w:t>UK (</w:t>
      </w:r>
      <w:r w:rsidRPr="00143F6D">
        <w:t>1995</w:t>
      </w:r>
      <w:r>
        <w:t>).</w:t>
      </w:r>
    </w:p>
  </w:endnote>
  <w:endnote w:id="17">
    <w:p w14:paraId="44969FB4" w14:textId="4B21F174" w:rsidR="00205DE4" w:rsidRDefault="00205DE4" w:rsidP="00825634">
      <w:pPr>
        <w:pStyle w:val="EndnoteText"/>
        <w:jc w:val="both"/>
      </w:pPr>
      <w:r w:rsidRPr="00825634">
        <w:rPr>
          <w:rStyle w:val="EndnoteReference"/>
          <w:vertAlign w:val="baseline"/>
        </w:rPr>
        <w:endnoteRef/>
      </w:r>
      <w:r w:rsidRPr="00825634">
        <w:t xml:space="preserve"> </w:t>
      </w:r>
      <w:r>
        <w:t xml:space="preserve">Malitson, I.H, Dodge, M.J. Refractive Index and Birefringence of Synthetic Sapphire. </w:t>
      </w:r>
      <w:r w:rsidRPr="003850BF">
        <w:rPr>
          <w:i/>
        </w:rPr>
        <w:t>J. Opt. Soc. Am</w:t>
      </w:r>
      <w:r>
        <w:t xml:space="preserve">. </w:t>
      </w:r>
      <w:r w:rsidRPr="003850BF">
        <w:rPr>
          <w:b/>
        </w:rPr>
        <w:t>62</w:t>
      </w:r>
      <w:r>
        <w:t xml:space="preserve"> (11), 1405 (1972).</w:t>
      </w:r>
    </w:p>
  </w:endnote>
  <w:endnote w:id="18">
    <w:p w14:paraId="6179A417" w14:textId="343A960D" w:rsidR="00205DE4" w:rsidRPr="003F2FD3" w:rsidRDefault="00205DE4" w:rsidP="00825634">
      <w:pPr>
        <w:pStyle w:val="EndnoteText"/>
        <w:jc w:val="both"/>
      </w:pPr>
      <w:r w:rsidRPr="00825634">
        <w:rPr>
          <w:rStyle w:val="EndnoteReference"/>
          <w:vertAlign w:val="baseline"/>
        </w:rPr>
        <w:endnoteRef/>
      </w:r>
      <w:r w:rsidRPr="00825634">
        <w:t xml:space="preserve"> </w:t>
      </w:r>
      <w:r>
        <w:t xml:space="preserve">Buckley, J.S., Hirasaki, G.J., Liu, Y., Von Drasek, S., Wang, J.X., Gill, B.S. Asphaltene Precipitation and Solvent Properties of Crude Oils. </w:t>
      </w:r>
      <w:r w:rsidRPr="000D2FBA">
        <w:rPr>
          <w:i/>
        </w:rPr>
        <w:t xml:space="preserve">Pet. </w:t>
      </w:r>
      <w:r>
        <w:rPr>
          <w:i/>
        </w:rPr>
        <w:t>Sci. Technol</w:t>
      </w:r>
      <w:r>
        <w:t xml:space="preserve">. </w:t>
      </w:r>
      <w:r w:rsidRPr="003F2FD3">
        <w:rPr>
          <w:b/>
        </w:rPr>
        <w:t>16</w:t>
      </w:r>
      <w:r>
        <w:t xml:space="preserve"> (3-4), </w:t>
      </w:r>
      <w:r w:rsidRPr="003F2FD3">
        <w:t>251-285</w:t>
      </w:r>
      <w:r>
        <w:t xml:space="preserve"> (</w:t>
      </w:r>
      <w:r w:rsidRPr="003F2FD3">
        <w:t>1998</w:t>
      </w:r>
      <w:r>
        <w:t xml:space="preserve">), DOI: </w:t>
      </w:r>
      <w:r w:rsidRPr="007373D7">
        <w:t>10.1080/10916469808949783</w:t>
      </w:r>
      <w:r>
        <w:t>.</w:t>
      </w:r>
    </w:p>
  </w:endnote>
  <w:endnote w:id="19">
    <w:p w14:paraId="511EA3DF" w14:textId="0594D7F1" w:rsidR="00205DE4" w:rsidRDefault="00205DE4" w:rsidP="00825634">
      <w:pPr>
        <w:pStyle w:val="EndnoteText"/>
        <w:jc w:val="both"/>
      </w:pPr>
      <w:r w:rsidRPr="00825634">
        <w:rPr>
          <w:rStyle w:val="EndnoteReference"/>
          <w:vertAlign w:val="baseline"/>
        </w:rPr>
        <w:endnoteRef/>
      </w:r>
      <w:r w:rsidRPr="00825634">
        <w:t xml:space="preserve"> </w:t>
      </w:r>
      <w:r>
        <w:t xml:space="preserve">Perrotta, A., McCullough, J.P., Beuther, H. Pressure-Temperature Microscopy of Petroleum-Derived Hydrocarbons. </w:t>
      </w:r>
      <w:r w:rsidRPr="0039275C">
        <w:rPr>
          <w:i/>
        </w:rPr>
        <w:t>Prepr. Pap. Am. Chem. Soc., Div. Pet. Chem</w:t>
      </w:r>
      <w:r>
        <w:t xml:space="preserve">. </w:t>
      </w:r>
      <w:r w:rsidRPr="0039275C">
        <w:rPr>
          <w:b/>
        </w:rPr>
        <w:t>28</w:t>
      </w:r>
      <w:r>
        <w:t xml:space="preserve"> (3), 633-639 (1983).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DD2E6" w14:textId="77777777" w:rsidR="005354A3" w:rsidRDefault="005354A3" w:rsidP="00F70416">
      <w:r>
        <w:separator/>
      </w:r>
    </w:p>
  </w:footnote>
  <w:footnote w:type="continuationSeparator" w:id="0">
    <w:p w14:paraId="2A2DD56A" w14:textId="77777777" w:rsidR="005354A3" w:rsidRDefault="005354A3" w:rsidP="00F70416">
      <w:r>
        <w:continuationSeparator/>
      </w:r>
    </w:p>
  </w:footnote>
  <w:footnote w:type="continuationNotice" w:id="1">
    <w:p w14:paraId="1528EE1B" w14:textId="77777777" w:rsidR="005354A3" w:rsidRDefault="005354A3" w:rsidP="00F70416"/>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D3F"/>
    <w:multiLevelType w:val="hybridMultilevel"/>
    <w:tmpl w:val="2AE4D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24FAF"/>
    <w:multiLevelType w:val="hybridMultilevel"/>
    <w:tmpl w:val="F15ACCDE"/>
    <w:lvl w:ilvl="0" w:tplc="8B26D50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B52CB1"/>
    <w:multiLevelType w:val="multilevel"/>
    <w:tmpl w:val="E6724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14"/>
    <w:rsid w:val="000168F6"/>
    <w:rsid w:val="00032A3D"/>
    <w:rsid w:val="000350B0"/>
    <w:rsid w:val="0005306C"/>
    <w:rsid w:val="00063D31"/>
    <w:rsid w:val="000705DD"/>
    <w:rsid w:val="00076BAA"/>
    <w:rsid w:val="000A136C"/>
    <w:rsid w:val="000D3E55"/>
    <w:rsid w:val="000F223F"/>
    <w:rsid w:val="00100807"/>
    <w:rsid w:val="0010425E"/>
    <w:rsid w:val="001176F2"/>
    <w:rsid w:val="00117848"/>
    <w:rsid w:val="00120D9C"/>
    <w:rsid w:val="001212D3"/>
    <w:rsid w:val="00134472"/>
    <w:rsid w:val="001369CC"/>
    <w:rsid w:val="001433C5"/>
    <w:rsid w:val="00186965"/>
    <w:rsid w:val="001A0976"/>
    <w:rsid w:val="001A3868"/>
    <w:rsid w:val="001A56AF"/>
    <w:rsid w:val="001D142A"/>
    <w:rsid w:val="001E6714"/>
    <w:rsid w:val="00201154"/>
    <w:rsid w:val="00203097"/>
    <w:rsid w:val="00205DE4"/>
    <w:rsid w:val="002309F9"/>
    <w:rsid w:val="00235EEC"/>
    <w:rsid w:val="00254D63"/>
    <w:rsid w:val="00261EBB"/>
    <w:rsid w:val="002761EF"/>
    <w:rsid w:val="002900F2"/>
    <w:rsid w:val="0029516D"/>
    <w:rsid w:val="002B0FA9"/>
    <w:rsid w:val="002D6068"/>
    <w:rsid w:val="002E4297"/>
    <w:rsid w:val="002F1A81"/>
    <w:rsid w:val="00302580"/>
    <w:rsid w:val="00320073"/>
    <w:rsid w:val="003224E5"/>
    <w:rsid w:val="00331395"/>
    <w:rsid w:val="003461F6"/>
    <w:rsid w:val="003500FC"/>
    <w:rsid w:val="0035171D"/>
    <w:rsid w:val="003842A4"/>
    <w:rsid w:val="003850BF"/>
    <w:rsid w:val="0039275C"/>
    <w:rsid w:val="003A6BFA"/>
    <w:rsid w:val="003A7C34"/>
    <w:rsid w:val="003B6CFA"/>
    <w:rsid w:val="003F2FD3"/>
    <w:rsid w:val="00403FBF"/>
    <w:rsid w:val="0041458D"/>
    <w:rsid w:val="00420B5B"/>
    <w:rsid w:val="00442963"/>
    <w:rsid w:val="0044380F"/>
    <w:rsid w:val="00444C84"/>
    <w:rsid w:val="00444E09"/>
    <w:rsid w:val="00446567"/>
    <w:rsid w:val="00457FFC"/>
    <w:rsid w:val="00463D29"/>
    <w:rsid w:val="0047475A"/>
    <w:rsid w:val="00484034"/>
    <w:rsid w:val="00492F81"/>
    <w:rsid w:val="00495EAB"/>
    <w:rsid w:val="00496AF3"/>
    <w:rsid w:val="004C0CFE"/>
    <w:rsid w:val="004D2F71"/>
    <w:rsid w:val="004E3A29"/>
    <w:rsid w:val="004E7E1B"/>
    <w:rsid w:val="004F3B98"/>
    <w:rsid w:val="00501D6E"/>
    <w:rsid w:val="00507503"/>
    <w:rsid w:val="00527162"/>
    <w:rsid w:val="00531997"/>
    <w:rsid w:val="00534576"/>
    <w:rsid w:val="005354A3"/>
    <w:rsid w:val="005426C8"/>
    <w:rsid w:val="005567C5"/>
    <w:rsid w:val="00577FED"/>
    <w:rsid w:val="00586F3C"/>
    <w:rsid w:val="005A38BE"/>
    <w:rsid w:val="005C2CA8"/>
    <w:rsid w:val="005D1A61"/>
    <w:rsid w:val="005D4309"/>
    <w:rsid w:val="005D5FE7"/>
    <w:rsid w:val="005E273F"/>
    <w:rsid w:val="005F1E98"/>
    <w:rsid w:val="005F7C7B"/>
    <w:rsid w:val="006009F6"/>
    <w:rsid w:val="006041AD"/>
    <w:rsid w:val="00635A4C"/>
    <w:rsid w:val="00635BD1"/>
    <w:rsid w:val="0064252C"/>
    <w:rsid w:val="00645126"/>
    <w:rsid w:val="006474C1"/>
    <w:rsid w:val="006648C2"/>
    <w:rsid w:val="00671AA5"/>
    <w:rsid w:val="006953A6"/>
    <w:rsid w:val="006A4F3A"/>
    <w:rsid w:val="006D0B7F"/>
    <w:rsid w:val="006D1669"/>
    <w:rsid w:val="006E3662"/>
    <w:rsid w:val="006F09D3"/>
    <w:rsid w:val="006F3C6A"/>
    <w:rsid w:val="00710711"/>
    <w:rsid w:val="00712D95"/>
    <w:rsid w:val="007373D7"/>
    <w:rsid w:val="007569EF"/>
    <w:rsid w:val="007679FA"/>
    <w:rsid w:val="00775D42"/>
    <w:rsid w:val="00794114"/>
    <w:rsid w:val="00794DF4"/>
    <w:rsid w:val="007D2216"/>
    <w:rsid w:val="007E3DE1"/>
    <w:rsid w:val="007F355D"/>
    <w:rsid w:val="007F4E1F"/>
    <w:rsid w:val="007F6DB7"/>
    <w:rsid w:val="00801505"/>
    <w:rsid w:val="00810DE5"/>
    <w:rsid w:val="0081468F"/>
    <w:rsid w:val="0082308F"/>
    <w:rsid w:val="00825634"/>
    <w:rsid w:val="00832E00"/>
    <w:rsid w:val="008355D1"/>
    <w:rsid w:val="0084526B"/>
    <w:rsid w:val="00845F22"/>
    <w:rsid w:val="00851C4A"/>
    <w:rsid w:val="00856E91"/>
    <w:rsid w:val="00860C8B"/>
    <w:rsid w:val="0087127A"/>
    <w:rsid w:val="008835D6"/>
    <w:rsid w:val="00894C62"/>
    <w:rsid w:val="00895AF9"/>
    <w:rsid w:val="008A25F6"/>
    <w:rsid w:val="008A7DE5"/>
    <w:rsid w:val="008D7D70"/>
    <w:rsid w:val="008E278F"/>
    <w:rsid w:val="008E5BE5"/>
    <w:rsid w:val="00904C11"/>
    <w:rsid w:val="009258EF"/>
    <w:rsid w:val="009345FA"/>
    <w:rsid w:val="00952B24"/>
    <w:rsid w:val="009641BB"/>
    <w:rsid w:val="00967656"/>
    <w:rsid w:val="00976387"/>
    <w:rsid w:val="00993C8F"/>
    <w:rsid w:val="009A6197"/>
    <w:rsid w:val="009B5FDA"/>
    <w:rsid w:val="009C363F"/>
    <w:rsid w:val="009C6B3B"/>
    <w:rsid w:val="009D7192"/>
    <w:rsid w:val="009F184F"/>
    <w:rsid w:val="00A06C86"/>
    <w:rsid w:val="00A110BB"/>
    <w:rsid w:val="00A157F2"/>
    <w:rsid w:val="00A26351"/>
    <w:rsid w:val="00A31EE7"/>
    <w:rsid w:val="00A47758"/>
    <w:rsid w:val="00A50EC6"/>
    <w:rsid w:val="00A53909"/>
    <w:rsid w:val="00A56047"/>
    <w:rsid w:val="00A70698"/>
    <w:rsid w:val="00A72E28"/>
    <w:rsid w:val="00A742BD"/>
    <w:rsid w:val="00A74674"/>
    <w:rsid w:val="00A95D42"/>
    <w:rsid w:val="00AA7110"/>
    <w:rsid w:val="00AA757A"/>
    <w:rsid w:val="00AC6657"/>
    <w:rsid w:val="00AF7C71"/>
    <w:rsid w:val="00B13E3C"/>
    <w:rsid w:val="00B27D0C"/>
    <w:rsid w:val="00B3260A"/>
    <w:rsid w:val="00B443AA"/>
    <w:rsid w:val="00B77D9C"/>
    <w:rsid w:val="00B83ACE"/>
    <w:rsid w:val="00B87A99"/>
    <w:rsid w:val="00BA1761"/>
    <w:rsid w:val="00BB183A"/>
    <w:rsid w:val="00BB21DF"/>
    <w:rsid w:val="00BC2EE2"/>
    <w:rsid w:val="00BE4CED"/>
    <w:rsid w:val="00BF166C"/>
    <w:rsid w:val="00C13878"/>
    <w:rsid w:val="00C244D7"/>
    <w:rsid w:val="00C36BE1"/>
    <w:rsid w:val="00C42546"/>
    <w:rsid w:val="00C441E5"/>
    <w:rsid w:val="00C44460"/>
    <w:rsid w:val="00C46722"/>
    <w:rsid w:val="00C525F9"/>
    <w:rsid w:val="00C536C9"/>
    <w:rsid w:val="00C624E7"/>
    <w:rsid w:val="00CA07A3"/>
    <w:rsid w:val="00CB240E"/>
    <w:rsid w:val="00CC6469"/>
    <w:rsid w:val="00CE0AB3"/>
    <w:rsid w:val="00D02217"/>
    <w:rsid w:val="00D3292E"/>
    <w:rsid w:val="00D41E60"/>
    <w:rsid w:val="00D44BF7"/>
    <w:rsid w:val="00D46D28"/>
    <w:rsid w:val="00D54564"/>
    <w:rsid w:val="00D57CF6"/>
    <w:rsid w:val="00D621DA"/>
    <w:rsid w:val="00D646E5"/>
    <w:rsid w:val="00D6754B"/>
    <w:rsid w:val="00D90F5C"/>
    <w:rsid w:val="00D96E52"/>
    <w:rsid w:val="00DA5944"/>
    <w:rsid w:val="00DB1FBB"/>
    <w:rsid w:val="00DC6053"/>
    <w:rsid w:val="00DC7651"/>
    <w:rsid w:val="00DD0784"/>
    <w:rsid w:val="00DD26F3"/>
    <w:rsid w:val="00DD6C25"/>
    <w:rsid w:val="00DF4A8B"/>
    <w:rsid w:val="00E33DFB"/>
    <w:rsid w:val="00E55805"/>
    <w:rsid w:val="00E72570"/>
    <w:rsid w:val="00E748EC"/>
    <w:rsid w:val="00E84B46"/>
    <w:rsid w:val="00E97B13"/>
    <w:rsid w:val="00EB722D"/>
    <w:rsid w:val="00ED31B8"/>
    <w:rsid w:val="00ED68BA"/>
    <w:rsid w:val="00EF1781"/>
    <w:rsid w:val="00EF536C"/>
    <w:rsid w:val="00F04DAA"/>
    <w:rsid w:val="00F06FD2"/>
    <w:rsid w:val="00F31892"/>
    <w:rsid w:val="00F47CFE"/>
    <w:rsid w:val="00F5439B"/>
    <w:rsid w:val="00F63147"/>
    <w:rsid w:val="00F70416"/>
    <w:rsid w:val="00F80D24"/>
    <w:rsid w:val="00F834AD"/>
    <w:rsid w:val="00F87EC5"/>
    <w:rsid w:val="00F91879"/>
    <w:rsid w:val="00FC21C5"/>
    <w:rsid w:val="00FC662C"/>
    <w:rsid w:val="00FC7A2B"/>
    <w:rsid w:val="00FD02F6"/>
    <w:rsid w:val="00FD0BAB"/>
    <w:rsid w:val="00FD2047"/>
    <w:rsid w:val="00FD3A12"/>
    <w:rsid w:val="00FE023D"/>
    <w:rsid w:val="00FE4595"/>
    <w:rsid w:val="00FE76AC"/>
    <w:rsid w:val="00FE78A1"/>
    <w:rsid w:val="00FF5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2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16"/>
    <w:pPr>
      <w:spacing w:after="0" w:line="240" w:lineRule="auto"/>
    </w:pPr>
    <w:rPr>
      <w:sz w:val="24"/>
    </w:rPr>
  </w:style>
  <w:style w:type="paragraph" w:styleId="Heading1">
    <w:name w:val="heading 1"/>
    <w:basedOn w:val="Normal"/>
    <w:next w:val="Normal"/>
    <w:link w:val="Heading1Char"/>
    <w:uiPriority w:val="9"/>
    <w:qFormat/>
    <w:rsid w:val="0081468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416"/>
    <w:pPr>
      <w:ind w:left="720"/>
      <w:contextualSpacing/>
    </w:pPr>
  </w:style>
  <w:style w:type="table" w:styleId="TableGrid">
    <w:name w:val="Table Grid"/>
    <w:basedOn w:val="TableNormal"/>
    <w:uiPriority w:val="59"/>
    <w:rsid w:val="006A4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MainText">
    <w:name w:val="TA_Main_Text"/>
    <w:basedOn w:val="Normal"/>
    <w:rsid w:val="006A4F3A"/>
    <w:pPr>
      <w:spacing w:line="480" w:lineRule="auto"/>
      <w:ind w:firstLine="202"/>
      <w:jc w:val="both"/>
    </w:pPr>
    <w:rPr>
      <w:rFonts w:ascii="Times" w:eastAsia="Times New Roman" w:hAnsi="Times" w:cs="Times New Roman"/>
      <w:szCs w:val="20"/>
    </w:rPr>
  </w:style>
  <w:style w:type="paragraph" w:styleId="BalloonText">
    <w:name w:val="Balloon Text"/>
    <w:basedOn w:val="Normal"/>
    <w:link w:val="BalloonTextChar"/>
    <w:uiPriority w:val="99"/>
    <w:semiHidden/>
    <w:unhideWhenUsed/>
    <w:rsid w:val="006A4F3A"/>
    <w:rPr>
      <w:rFonts w:ascii="Tahoma" w:hAnsi="Tahoma" w:cs="Tahoma"/>
      <w:sz w:val="16"/>
      <w:szCs w:val="16"/>
    </w:rPr>
  </w:style>
  <w:style w:type="character" w:customStyle="1" w:styleId="BalloonTextChar">
    <w:name w:val="Balloon Text Char"/>
    <w:basedOn w:val="DefaultParagraphFont"/>
    <w:link w:val="BalloonText"/>
    <w:uiPriority w:val="99"/>
    <w:semiHidden/>
    <w:rsid w:val="006A4F3A"/>
    <w:rPr>
      <w:rFonts w:ascii="Tahoma" w:hAnsi="Tahoma" w:cs="Tahoma"/>
      <w:sz w:val="16"/>
      <w:szCs w:val="16"/>
    </w:rPr>
  </w:style>
  <w:style w:type="paragraph" w:styleId="EndnoteText">
    <w:name w:val="endnote text"/>
    <w:basedOn w:val="Normal"/>
    <w:link w:val="EndnoteTextChar"/>
    <w:uiPriority w:val="99"/>
    <w:unhideWhenUsed/>
    <w:rsid w:val="00993C8F"/>
    <w:rPr>
      <w:rFonts w:ascii="Times New Roman" w:hAnsi="Times New Roman"/>
      <w:szCs w:val="20"/>
    </w:rPr>
  </w:style>
  <w:style w:type="character" w:customStyle="1" w:styleId="EndnoteTextChar">
    <w:name w:val="Endnote Text Char"/>
    <w:basedOn w:val="DefaultParagraphFont"/>
    <w:link w:val="EndnoteText"/>
    <w:uiPriority w:val="99"/>
    <w:rsid w:val="00993C8F"/>
    <w:rPr>
      <w:rFonts w:ascii="Times New Roman" w:hAnsi="Times New Roman"/>
      <w:sz w:val="24"/>
      <w:szCs w:val="20"/>
    </w:rPr>
  </w:style>
  <w:style w:type="character" w:styleId="EndnoteReference">
    <w:name w:val="endnote reference"/>
    <w:basedOn w:val="DefaultParagraphFont"/>
    <w:uiPriority w:val="99"/>
    <w:semiHidden/>
    <w:unhideWhenUsed/>
    <w:rsid w:val="00A31EE7"/>
    <w:rPr>
      <w:vertAlign w:val="superscript"/>
    </w:rPr>
  </w:style>
  <w:style w:type="paragraph" w:styleId="Caption">
    <w:name w:val="caption"/>
    <w:basedOn w:val="Normal"/>
    <w:next w:val="Normal"/>
    <w:uiPriority w:val="35"/>
    <w:unhideWhenUsed/>
    <w:qFormat/>
    <w:rsid w:val="00F70416"/>
    <w:rPr>
      <w:bCs/>
      <w:szCs w:val="18"/>
    </w:rPr>
  </w:style>
  <w:style w:type="character" w:customStyle="1" w:styleId="Heading1Char">
    <w:name w:val="Heading 1 Char"/>
    <w:basedOn w:val="DefaultParagraphFont"/>
    <w:link w:val="Heading1"/>
    <w:uiPriority w:val="9"/>
    <w:rsid w:val="0081468F"/>
    <w:rPr>
      <w:rFonts w:eastAsiaTheme="majorEastAsia" w:cstheme="majorBidi"/>
      <w:b/>
      <w:bCs/>
      <w:sz w:val="24"/>
      <w:szCs w:val="28"/>
    </w:rPr>
  </w:style>
  <w:style w:type="paragraph" w:styleId="Header">
    <w:name w:val="header"/>
    <w:basedOn w:val="Normal"/>
    <w:link w:val="HeaderChar"/>
    <w:uiPriority w:val="99"/>
    <w:unhideWhenUsed/>
    <w:rsid w:val="00F70416"/>
    <w:pPr>
      <w:tabs>
        <w:tab w:val="center" w:pos="4680"/>
        <w:tab w:val="right" w:pos="9360"/>
      </w:tabs>
    </w:pPr>
  </w:style>
  <w:style w:type="character" w:customStyle="1" w:styleId="HeaderChar">
    <w:name w:val="Header Char"/>
    <w:basedOn w:val="DefaultParagraphFont"/>
    <w:link w:val="Header"/>
    <w:uiPriority w:val="99"/>
    <w:rsid w:val="00F70416"/>
    <w:rPr>
      <w:sz w:val="24"/>
    </w:rPr>
  </w:style>
  <w:style w:type="paragraph" w:styleId="Footer">
    <w:name w:val="footer"/>
    <w:basedOn w:val="Normal"/>
    <w:link w:val="FooterChar"/>
    <w:uiPriority w:val="99"/>
    <w:unhideWhenUsed/>
    <w:rsid w:val="00F70416"/>
    <w:pPr>
      <w:tabs>
        <w:tab w:val="center" w:pos="4680"/>
        <w:tab w:val="right" w:pos="9360"/>
      </w:tabs>
    </w:pPr>
  </w:style>
  <w:style w:type="character" w:customStyle="1" w:styleId="FooterChar">
    <w:name w:val="Footer Char"/>
    <w:basedOn w:val="DefaultParagraphFont"/>
    <w:link w:val="Footer"/>
    <w:uiPriority w:val="99"/>
    <w:rsid w:val="00F70416"/>
    <w:rPr>
      <w:sz w:val="24"/>
    </w:rPr>
  </w:style>
  <w:style w:type="paragraph" w:styleId="Revision">
    <w:name w:val="Revision"/>
    <w:hidden/>
    <w:uiPriority w:val="99"/>
    <w:semiHidden/>
    <w:rsid w:val="00F70416"/>
    <w:pPr>
      <w:spacing w:after="0" w:line="240" w:lineRule="auto"/>
    </w:pPr>
    <w:rPr>
      <w:sz w:val="24"/>
    </w:rPr>
  </w:style>
  <w:style w:type="character" w:styleId="LineNumber">
    <w:name w:val="line number"/>
    <w:basedOn w:val="DefaultParagraphFont"/>
    <w:uiPriority w:val="99"/>
    <w:semiHidden/>
    <w:unhideWhenUsed/>
    <w:rsid w:val="00C36BE1"/>
  </w:style>
  <w:style w:type="character" w:styleId="Hyperlink">
    <w:name w:val="Hyperlink"/>
    <w:basedOn w:val="DefaultParagraphFont"/>
    <w:uiPriority w:val="99"/>
    <w:semiHidden/>
    <w:unhideWhenUsed/>
    <w:rsid w:val="007373D7"/>
    <w:rPr>
      <w:color w:val="0000FF"/>
      <w:u w:val="single"/>
    </w:rPr>
  </w:style>
  <w:style w:type="character" w:customStyle="1" w:styleId="article-headermeta-info-data">
    <w:name w:val="article-header__meta-info-data"/>
    <w:basedOn w:val="DefaultParagraphFont"/>
    <w:rsid w:val="007373D7"/>
  </w:style>
  <w:style w:type="paragraph" w:styleId="DocumentMap">
    <w:name w:val="Document Map"/>
    <w:basedOn w:val="Normal"/>
    <w:link w:val="DocumentMapChar"/>
    <w:uiPriority w:val="99"/>
    <w:semiHidden/>
    <w:unhideWhenUsed/>
    <w:rsid w:val="001212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1212D3"/>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16"/>
    <w:pPr>
      <w:spacing w:after="0" w:line="240" w:lineRule="auto"/>
    </w:pPr>
    <w:rPr>
      <w:sz w:val="24"/>
    </w:rPr>
  </w:style>
  <w:style w:type="paragraph" w:styleId="Heading1">
    <w:name w:val="heading 1"/>
    <w:basedOn w:val="Normal"/>
    <w:next w:val="Normal"/>
    <w:link w:val="Heading1Char"/>
    <w:uiPriority w:val="9"/>
    <w:qFormat/>
    <w:rsid w:val="0081468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416"/>
    <w:pPr>
      <w:ind w:left="720"/>
      <w:contextualSpacing/>
    </w:pPr>
  </w:style>
  <w:style w:type="table" w:styleId="TableGrid">
    <w:name w:val="Table Grid"/>
    <w:basedOn w:val="TableNormal"/>
    <w:uiPriority w:val="59"/>
    <w:rsid w:val="006A4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MainText">
    <w:name w:val="TA_Main_Text"/>
    <w:basedOn w:val="Normal"/>
    <w:rsid w:val="006A4F3A"/>
    <w:pPr>
      <w:spacing w:line="480" w:lineRule="auto"/>
      <w:ind w:firstLine="202"/>
      <w:jc w:val="both"/>
    </w:pPr>
    <w:rPr>
      <w:rFonts w:ascii="Times" w:eastAsia="Times New Roman" w:hAnsi="Times" w:cs="Times New Roman"/>
      <w:szCs w:val="20"/>
    </w:rPr>
  </w:style>
  <w:style w:type="paragraph" w:styleId="BalloonText">
    <w:name w:val="Balloon Text"/>
    <w:basedOn w:val="Normal"/>
    <w:link w:val="BalloonTextChar"/>
    <w:uiPriority w:val="99"/>
    <w:semiHidden/>
    <w:unhideWhenUsed/>
    <w:rsid w:val="006A4F3A"/>
    <w:rPr>
      <w:rFonts w:ascii="Tahoma" w:hAnsi="Tahoma" w:cs="Tahoma"/>
      <w:sz w:val="16"/>
      <w:szCs w:val="16"/>
    </w:rPr>
  </w:style>
  <w:style w:type="character" w:customStyle="1" w:styleId="BalloonTextChar">
    <w:name w:val="Balloon Text Char"/>
    <w:basedOn w:val="DefaultParagraphFont"/>
    <w:link w:val="BalloonText"/>
    <w:uiPriority w:val="99"/>
    <w:semiHidden/>
    <w:rsid w:val="006A4F3A"/>
    <w:rPr>
      <w:rFonts w:ascii="Tahoma" w:hAnsi="Tahoma" w:cs="Tahoma"/>
      <w:sz w:val="16"/>
      <w:szCs w:val="16"/>
    </w:rPr>
  </w:style>
  <w:style w:type="paragraph" w:styleId="EndnoteText">
    <w:name w:val="endnote text"/>
    <w:basedOn w:val="Normal"/>
    <w:link w:val="EndnoteTextChar"/>
    <w:uiPriority w:val="99"/>
    <w:unhideWhenUsed/>
    <w:rsid w:val="00993C8F"/>
    <w:rPr>
      <w:rFonts w:ascii="Times New Roman" w:hAnsi="Times New Roman"/>
      <w:szCs w:val="20"/>
    </w:rPr>
  </w:style>
  <w:style w:type="character" w:customStyle="1" w:styleId="EndnoteTextChar">
    <w:name w:val="Endnote Text Char"/>
    <w:basedOn w:val="DefaultParagraphFont"/>
    <w:link w:val="EndnoteText"/>
    <w:uiPriority w:val="99"/>
    <w:rsid w:val="00993C8F"/>
    <w:rPr>
      <w:rFonts w:ascii="Times New Roman" w:hAnsi="Times New Roman"/>
      <w:sz w:val="24"/>
      <w:szCs w:val="20"/>
    </w:rPr>
  </w:style>
  <w:style w:type="character" w:styleId="EndnoteReference">
    <w:name w:val="endnote reference"/>
    <w:basedOn w:val="DefaultParagraphFont"/>
    <w:uiPriority w:val="99"/>
    <w:semiHidden/>
    <w:unhideWhenUsed/>
    <w:rsid w:val="00A31EE7"/>
    <w:rPr>
      <w:vertAlign w:val="superscript"/>
    </w:rPr>
  </w:style>
  <w:style w:type="paragraph" w:styleId="Caption">
    <w:name w:val="caption"/>
    <w:basedOn w:val="Normal"/>
    <w:next w:val="Normal"/>
    <w:uiPriority w:val="35"/>
    <w:unhideWhenUsed/>
    <w:qFormat/>
    <w:rsid w:val="00F70416"/>
    <w:rPr>
      <w:bCs/>
      <w:szCs w:val="18"/>
    </w:rPr>
  </w:style>
  <w:style w:type="character" w:customStyle="1" w:styleId="Heading1Char">
    <w:name w:val="Heading 1 Char"/>
    <w:basedOn w:val="DefaultParagraphFont"/>
    <w:link w:val="Heading1"/>
    <w:uiPriority w:val="9"/>
    <w:rsid w:val="0081468F"/>
    <w:rPr>
      <w:rFonts w:eastAsiaTheme="majorEastAsia" w:cstheme="majorBidi"/>
      <w:b/>
      <w:bCs/>
      <w:sz w:val="24"/>
      <w:szCs w:val="28"/>
    </w:rPr>
  </w:style>
  <w:style w:type="paragraph" w:styleId="Header">
    <w:name w:val="header"/>
    <w:basedOn w:val="Normal"/>
    <w:link w:val="HeaderChar"/>
    <w:uiPriority w:val="99"/>
    <w:unhideWhenUsed/>
    <w:rsid w:val="00F70416"/>
    <w:pPr>
      <w:tabs>
        <w:tab w:val="center" w:pos="4680"/>
        <w:tab w:val="right" w:pos="9360"/>
      </w:tabs>
    </w:pPr>
  </w:style>
  <w:style w:type="character" w:customStyle="1" w:styleId="HeaderChar">
    <w:name w:val="Header Char"/>
    <w:basedOn w:val="DefaultParagraphFont"/>
    <w:link w:val="Header"/>
    <w:uiPriority w:val="99"/>
    <w:rsid w:val="00F70416"/>
    <w:rPr>
      <w:sz w:val="24"/>
    </w:rPr>
  </w:style>
  <w:style w:type="paragraph" w:styleId="Footer">
    <w:name w:val="footer"/>
    <w:basedOn w:val="Normal"/>
    <w:link w:val="FooterChar"/>
    <w:uiPriority w:val="99"/>
    <w:unhideWhenUsed/>
    <w:rsid w:val="00F70416"/>
    <w:pPr>
      <w:tabs>
        <w:tab w:val="center" w:pos="4680"/>
        <w:tab w:val="right" w:pos="9360"/>
      </w:tabs>
    </w:pPr>
  </w:style>
  <w:style w:type="character" w:customStyle="1" w:styleId="FooterChar">
    <w:name w:val="Footer Char"/>
    <w:basedOn w:val="DefaultParagraphFont"/>
    <w:link w:val="Footer"/>
    <w:uiPriority w:val="99"/>
    <w:rsid w:val="00F70416"/>
    <w:rPr>
      <w:sz w:val="24"/>
    </w:rPr>
  </w:style>
  <w:style w:type="paragraph" w:styleId="Revision">
    <w:name w:val="Revision"/>
    <w:hidden/>
    <w:uiPriority w:val="99"/>
    <w:semiHidden/>
    <w:rsid w:val="00F70416"/>
    <w:pPr>
      <w:spacing w:after="0" w:line="240" w:lineRule="auto"/>
    </w:pPr>
    <w:rPr>
      <w:sz w:val="24"/>
    </w:rPr>
  </w:style>
  <w:style w:type="character" w:styleId="LineNumber">
    <w:name w:val="line number"/>
    <w:basedOn w:val="DefaultParagraphFont"/>
    <w:uiPriority w:val="99"/>
    <w:semiHidden/>
    <w:unhideWhenUsed/>
    <w:rsid w:val="00C36BE1"/>
  </w:style>
  <w:style w:type="character" w:styleId="Hyperlink">
    <w:name w:val="Hyperlink"/>
    <w:basedOn w:val="DefaultParagraphFont"/>
    <w:uiPriority w:val="99"/>
    <w:semiHidden/>
    <w:unhideWhenUsed/>
    <w:rsid w:val="007373D7"/>
    <w:rPr>
      <w:color w:val="0000FF"/>
      <w:u w:val="single"/>
    </w:rPr>
  </w:style>
  <w:style w:type="character" w:customStyle="1" w:styleId="article-headermeta-info-data">
    <w:name w:val="article-header__meta-info-data"/>
    <w:basedOn w:val="DefaultParagraphFont"/>
    <w:rsid w:val="007373D7"/>
  </w:style>
  <w:style w:type="paragraph" w:styleId="DocumentMap">
    <w:name w:val="Document Map"/>
    <w:basedOn w:val="Normal"/>
    <w:link w:val="DocumentMapChar"/>
    <w:uiPriority w:val="99"/>
    <w:semiHidden/>
    <w:unhideWhenUsed/>
    <w:rsid w:val="001212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1212D3"/>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880">
      <w:bodyDiv w:val="1"/>
      <w:marLeft w:val="0"/>
      <w:marRight w:val="0"/>
      <w:marTop w:val="0"/>
      <w:marBottom w:val="0"/>
      <w:divBdr>
        <w:top w:val="none" w:sz="0" w:space="0" w:color="auto"/>
        <w:left w:val="none" w:sz="0" w:space="0" w:color="auto"/>
        <w:bottom w:val="none" w:sz="0" w:space="0" w:color="auto"/>
        <w:right w:val="none" w:sz="0" w:space="0" w:color="auto"/>
      </w:divBdr>
      <w:divsChild>
        <w:div w:id="1779374566">
          <w:marLeft w:val="0"/>
          <w:marRight w:val="0"/>
          <w:marTop w:val="0"/>
          <w:marBottom w:val="0"/>
          <w:divBdr>
            <w:top w:val="none" w:sz="0" w:space="0" w:color="auto"/>
            <w:left w:val="none" w:sz="0" w:space="0" w:color="auto"/>
            <w:bottom w:val="none" w:sz="0" w:space="0" w:color="auto"/>
            <w:right w:val="none" w:sz="0" w:space="0" w:color="auto"/>
          </w:divBdr>
        </w:div>
      </w:divsChild>
    </w:div>
    <w:div w:id="21222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A75CDB2-5B40-DF46-AE06-701F3763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5223</Words>
  <Characters>29772</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2016-09-24T04:43:00Z</dcterms:created>
  <dcterms:modified xsi:type="dcterms:W3CDTF">2016-09-24T04:43:00Z</dcterms:modified>
</cp:coreProperties>
</file>