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7B98F" w14:textId="77777777" w:rsidR="004B2A5E" w:rsidRPr="004B2A5E" w:rsidRDefault="004B2A5E">
      <w:pPr>
        <w:rPr>
          <w:b/>
        </w:rPr>
      </w:pPr>
      <w:r w:rsidRPr="004B2A5E">
        <w:rPr>
          <w:b/>
        </w:rPr>
        <w:t xml:space="preserve">TITLE: </w:t>
      </w:r>
    </w:p>
    <w:p w14:paraId="125675E6" w14:textId="12BAE206" w:rsidR="006240DA" w:rsidRDefault="004B2A5E">
      <w:r>
        <w:t xml:space="preserve">Protocols for </w:t>
      </w:r>
      <w:r w:rsidR="00445550">
        <w:t>Q</w:t>
      </w:r>
      <w:r>
        <w:t xml:space="preserve">uantifying </w:t>
      </w:r>
      <w:r w:rsidR="00445550">
        <w:t>T</w:t>
      </w:r>
      <w:r>
        <w:t xml:space="preserve">ransferable </w:t>
      </w:r>
      <w:r w:rsidR="00445550">
        <w:t>P</w:t>
      </w:r>
      <w:r>
        <w:t xml:space="preserve">esticide </w:t>
      </w:r>
      <w:r w:rsidR="00445550">
        <w:t>R</w:t>
      </w:r>
      <w:r>
        <w:t xml:space="preserve">esidues in </w:t>
      </w:r>
      <w:r w:rsidR="00445550">
        <w:t>T</w:t>
      </w:r>
      <w:r>
        <w:t xml:space="preserve">urfgrass </w:t>
      </w:r>
      <w:r w:rsidR="00445550">
        <w:t>S</w:t>
      </w:r>
      <w:r>
        <w:t>ystems</w:t>
      </w:r>
    </w:p>
    <w:p w14:paraId="19F5AEF5" w14:textId="77777777" w:rsidR="004B2A5E" w:rsidRDefault="004B2A5E"/>
    <w:p w14:paraId="01459B8A" w14:textId="77777777" w:rsidR="004B2A5E" w:rsidRPr="004B2A5E" w:rsidRDefault="004B2A5E">
      <w:pPr>
        <w:rPr>
          <w:b/>
        </w:rPr>
      </w:pPr>
      <w:r w:rsidRPr="004B2A5E">
        <w:rPr>
          <w:b/>
        </w:rPr>
        <w:t>AUTHORS:</w:t>
      </w:r>
    </w:p>
    <w:p w14:paraId="666CA8E4" w14:textId="77777777" w:rsidR="004B2A5E" w:rsidRDefault="004B2A5E">
      <w:r>
        <w:t xml:space="preserve">Jeffries, Matthew D. </w:t>
      </w:r>
    </w:p>
    <w:p w14:paraId="71980FAA" w14:textId="77777777" w:rsidR="004B2A5E" w:rsidRDefault="004B2A5E">
      <w:r>
        <w:t>Department of Crop Science</w:t>
      </w:r>
    </w:p>
    <w:p w14:paraId="719DD415" w14:textId="77777777" w:rsidR="004B2A5E" w:rsidRDefault="004B2A5E">
      <w:r>
        <w:t>North Carolina State University</w:t>
      </w:r>
    </w:p>
    <w:p w14:paraId="4EDE160D" w14:textId="129AB1D4" w:rsidR="004B2A5E" w:rsidRDefault="009B0178">
      <w:r>
        <w:t>Raleigh</w:t>
      </w:r>
      <w:r w:rsidR="008D02FA">
        <w:t>,</w:t>
      </w:r>
      <w:r w:rsidR="004B2A5E">
        <w:t xml:space="preserve"> </w:t>
      </w:r>
      <w:r w:rsidR="00C71B1E">
        <w:t xml:space="preserve">NC, </w:t>
      </w:r>
      <w:r w:rsidR="004B2A5E">
        <w:t>USA</w:t>
      </w:r>
    </w:p>
    <w:p w14:paraId="3900C445" w14:textId="77777777" w:rsidR="004B2A5E" w:rsidRDefault="004B2A5E">
      <w:r w:rsidRPr="00D8682D">
        <w:t>mdjeffri@ncsu.edu</w:t>
      </w:r>
    </w:p>
    <w:p w14:paraId="6D7652D8" w14:textId="77777777" w:rsidR="004B2A5E" w:rsidRDefault="004B2A5E"/>
    <w:p w14:paraId="6F55291E" w14:textId="77777777" w:rsidR="004B2A5E" w:rsidRDefault="004B2A5E">
      <w:r>
        <w:t xml:space="preserve">Gannon, Travis W. </w:t>
      </w:r>
    </w:p>
    <w:p w14:paraId="31175F75" w14:textId="77777777" w:rsidR="004B2A5E" w:rsidRDefault="004B2A5E">
      <w:r>
        <w:t>Department of Crop Science</w:t>
      </w:r>
    </w:p>
    <w:p w14:paraId="68B5D335" w14:textId="77777777" w:rsidR="004B2A5E" w:rsidRDefault="004B2A5E">
      <w:r>
        <w:t>North Carolina State University</w:t>
      </w:r>
    </w:p>
    <w:p w14:paraId="7697763F" w14:textId="77777777" w:rsidR="00C71B1E" w:rsidRDefault="00C71B1E" w:rsidP="00C71B1E">
      <w:r>
        <w:t>Raleigh, NC, USA</w:t>
      </w:r>
    </w:p>
    <w:p w14:paraId="6D0F7D6D" w14:textId="0350649B" w:rsidR="004B2A5E" w:rsidRDefault="00054E2F">
      <w:r w:rsidRPr="00054E2F">
        <w:t>travis_gannon@ncsu.edu</w:t>
      </w:r>
    </w:p>
    <w:p w14:paraId="100419EB" w14:textId="77777777" w:rsidR="00054E2F" w:rsidRDefault="00054E2F"/>
    <w:p w14:paraId="08412284" w14:textId="7A060498" w:rsidR="00054E2F" w:rsidRDefault="00054E2F" w:rsidP="00054E2F">
      <w:r>
        <w:t xml:space="preserve">Maxwell, Patrick J. </w:t>
      </w:r>
    </w:p>
    <w:p w14:paraId="45D5CA90" w14:textId="77777777" w:rsidR="00054E2F" w:rsidRDefault="00054E2F" w:rsidP="00054E2F">
      <w:r>
        <w:t>Department of Crop Science</w:t>
      </w:r>
    </w:p>
    <w:p w14:paraId="35C8E163" w14:textId="77777777" w:rsidR="00054E2F" w:rsidRDefault="00054E2F" w:rsidP="00054E2F">
      <w:r>
        <w:t>North Carolina State University</w:t>
      </w:r>
    </w:p>
    <w:p w14:paraId="5F333C03" w14:textId="77777777" w:rsidR="00C71B1E" w:rsidRDefault="00C71B1E" w:rsidP="00C71B1E">
      <w:r>
        <w:t>Raleigh, NC, USA</w:t>
      </w:r>
    </w:p>
    <w:p w14:paraId="7588E958" w14:textId="5AB7C072" w:rsidR="00054E2F" w:rsidRDefault="00054E2F" w:rsidP="00054E2F">
      <w:r>
        <w:t>pjmaxwel</w:t>
      </w:r>
      <w:r w:rsidRPr="00D8682D">
        <w:t>@ncsu.edu</w:t>
      </w:r>
    </w:p>
    <w:p w14:paraId="064BA541" w14:textId="77777777" w:rsidR="004B2A5E" w:rsidRDefault="004B2A5E"/>
    <w:p w14:paraId="5D497528" w14:textId="77777777" w:rsidR="00892BD2" w:rsidRDefault="004B2A5E">
      <w:r w:rsidRPr="004B2A5E">
        <w:rPr>
          <w:b/>
        </w:rPr>
        <w:t>CORRESPONDING AUTHOR:</w:t>
      </w:r>
      <w:r>
        <w:t xml:space="preserve"> </w:t>
      </w:r>
    </w:p>
    <w:p w14:paraId="1F0F5C66" w14:textId="333A43D8" w:rsidR="004B2A5E" w:rsidRPr="00892BD2" w:rsidRDefault="004B2A5E">
      <w:r w:rsidRPr="00892BD2">
        <w:t>Matthew D. Jeffries</w:t>
      </w:r>
    </w:p>
    <w:p w14:paraId="2B5867DC" w14:textId="77777777" w:rsidR="004B2A5E" w:rsidRDefault="004B2A5E">
      <w:pPr>
        <w:rPr>
          <w:i/>
        </w:rPr>
      </w:pPr>
    </w:p>
    <w:p w14:paraId="79951C3D" w14:textId="77777777" w:rsidR="004B2A5E" w:rsidRPr="004B2A5E" w:rsidRDefault="004B2A5E">
      <w:pPr>
        <w:rPr>
          <w:b/>
        </w:rPr>
      </w:pPr>
      <w:r w:rsidRPr="004B2A5E">
        <w:rPr>
          <w:b/>
        </w:rPr>
        <w:t>KEYWORDS:</w:t>
      </w:r>
    </w:p>
    <w:p w14:paraId="68694EA3" w14:textId="309749C2" w:rsidR="004B2A5E" w:rsidRDefault="004B2A5E">
      <w:r>
        <w:t>2,4-D;</w:t>
      </w:r>
      <w:r w:rsidR="0007205B">
        <w:t xml:space="preserve"> athletic field; golf course;</w:t>
      </w:r>
      <w:r>
        <w:t xml:space="preserve"> </w:t>
      </w:r>
      <w:r w:rsidR="0007205B">
        <w:t xml:space="preserve">modified California roller; off-target movement; </w:t>
      </w:r>
      <w:r w:rsidR="00D8682D">
        <w:t>pesticide exposure</w:t>
      </w:r>
      <w:r w:rsidR="0007205B">
        <w:t>; pesticide dislodge; residential lawn</w:t>
      </w:r>
    </w:p>
    <w:p w14:paraId="2AFAB46F" w14:textId="77777777" w:rsidR="00D8682D" w:rsidRDefault="00D8682D"/>
    <w:p w14:paraId="6EE8CB68" w14:textId="77777777" w:rsidR="00D8682D" w:rsidRPr="00D8682D" w:rsidRDefault="00D8682D">
      <w:pPr>
        <w:rPr>
          <w:b/>
        </w:rPr>
      </w:pPr>
      <w:r w:rsidRPr="00D8682D">
        <w:rPr>
          <w:b/>
        </w:rPr>
        <w:t>SHORT ABSTRACT:</w:t>
      </w:r>
    </w:p>
    <w:p w14:paraId="73D040C0" w14:textId="768C8095" w:rsidR="00D8682D" w:rsidRDefault="00740387">
      <w:r>
        <w:t xml:space="preserve">Transferable pesticide residue </w:t>
      </w:r>
      <w:r w:rsidR="002947B4">
        <w:t>experiments</w:t>
      </w:r>
      <w:r>
        <w:t xml:space="preserve"> in turfgrass systems are integral components of human </w:t>
      </w:r>
      <w:r w:rsidR="004141DB">
        <w:t xml:space="preserve">risk </w:t>
      </w:r>
      <w:r>
        <w:t>exposure assessments.</w:t>
      </w:r>
      <w:r w:rsidR="002D5BAD">
        <w:t xml:space="preserve"> </w:t>
      </w:r>
      <w:r>
        <w:t xml:space="preserve">Experimental approaches to measure transferable residues should be adjusted to the human interaction of interest </w:t>
      </w:r>
      <w:r w:rsidR="004E4487">
        <w:t>and</w:t>
      </w:r>
      <w:r>
        <w:t xml:space="preserve"> turfgrass system dynamics.</w:t>
      </w:r>
      <w:r w:rsidR="002D5BAD">
        <w:t xml:space="preserve"> </w:t>
      </w:r>
      <w:r>
        <w:t>Three transferable pesticide residue protocols are presented and</w:t>
      </w:r>
      <w:r w:rsidR="00342F12">
        <w:t xml:space="preserve"> the</w:t>
      </w:r>
      <w:r>
        <w:t xml:space="preserve"> suitability a</w:t>
      </w:r>
      <w:r w:rsidR="004141DB">
        <w:t xml:space="preserve">cross three turfgrass systems </w:t>
      </w:r>
      <w:r w:rsidR="00EF5CA9">
        <w:t xml:space="preserve">is </w:t>
      </w:r>
      <w:r>
        <w:t>discussed.</w:t>
      </w:r>
    </w:p>
    <w:p w14:paraId="1750FC37" w14:textId="77777777" w:rsidR="00D8682D" w:rsidRDefault="00D8682D"/>
    <w:p w14:paraId="18E88434" w14:textId="77777777" w:rsidR="00D8682D" w:rsidRPr="00D8682D" w:rsidRDefault="00D8682D">
      <w:pPr>
        <w:rPr>
          <w:b/>
        </w:rPr>
      </w:pPr>
      <w:r w:rsidRPr="00D8682D">
        <w:rPr>
          <w:b/>
        </w:rPr>
        <w:t>LONG ABSTRACT:</w:t>
      </w:r>
    </w:p>
    <w:p w14:paraId="2B24778A" w14:textId="072DC0B4" w:rsidR="00D8682D" w:rsidRDefault="000F6323">
      <w:r>
        <w:t xml:space="preserve">Plant canopies in established turfgrass systems </w:t>
      </w:r>
      <w:r w:rsidR="002E2E55">
        <w:t xml:space="preserve">can </w:t>
      </w:r>
      <w:r>
        <w:t>intercept an appreciable amount of sprayed pesticides, which can be transferred through various routes onto humans.</w:t>
      </w:r>
      <w:r w:rsidR="002D5BAD">
        <w:t xml:space="preserve"> </w:t>
      </w:r>
      <w:r w:rsidR="00910845">
        <w:t xml:space="preserve">For this reason, transferable pesticide residue experiments are required for registration and </w:t>
      </w:r>
      <w:r w:rsidR="00C5137F">
        <w:t>re-</w:t>
      </w:r>
      <w:r w:rsidR="00910845">
        <w:t>registration by the U</w:t>
      </w:r>
      <w:r w:rsidR="00894239">
        <w:t xml:space="preserve">nited </w:t>
      </w:r>
      <w:r w:rsidR="00910845">
        <w:t>S</w:t>
      </w:r>
      <w:r w:rsidR="00894239">
        <w:t>tates</w:t>
      </w:r>
      <w:r w:rsidR="00910845">
        <w:t xml:space="preserve"> Environmental Protection Agency</w:t>
      </w:r>
      <w:r w:rsidR="008E5822">
        <w:t xml:space="preserve"> (</w:t>
      </w:r>
      <w:r w:rsidR="00894239">
        <w:t>US</w:t>
      </w:r>
      <w:r w:rsidR="008E5822">
        <w:t>EPA)</w:t>
      </w:r>
      <w:r w:rsidR="00910845">
        <w:t>.</w:t>
      </w:r>
      <w:r w:rsidR="002D5BAD">
        <w:t xml:space="preserve"> </w:t>
      </w:r>
      <w:r w:rsidR="00440E2A">
        <w:t xml:space="preserve">Although such experiments are required, </w:t>
      </w:r>
      <w:r w:rsidR="000062CD">
        <w:t>limited specificity is required pertai</w:t>
      </w:r>
      <w:r w:rsidR="008729CF">
        <w:t>ning to experimental approach.</w:t>
      </w:r>
      <w:r w:rsidR="002D5BAD">
        <w:t xml:space="preserve"> </w:t>
      </w:r>
      <w:r w:rsidR="008729CF">
        <w:t>Experimental approach</w:t>
      </w:r>
      <w:r w:rsidR="00C30456">
        <w:t>e</w:t>
      </w:r>
      <w:r w:rsidR="008729CF">
        <w:t>s</w:t>
      </w:r>
      <w:r w:rsidR="002E2E55">
        <w:t xml:space="preserve"> used to assess pesticide transfer to humans</w:t>
      </w:r>
      <w:r w:rsidR="008729CF">
        <w:t xml:space="preserve"> including hand wiping </w:t>
      </w:r>
      <w:r w:rsidR="00C30456">
        <w:t xml:space="preserve">with </w:t>
      </w:r>
      <w:r w:rsidR="008729CF">
        <w:t xml:space="preserve">cotton gloves, modified California roller </w:t>
      </w:r>
      <w:r w:rsidR="00C30456">
        <w:t>(</w:t>
      </w:r>
      <w:r w:rsidR="00C30456">
        <w:rPr>
          <w:rFonts w:cs="Times New Roman"/>
        </w:rPr>
        <w:t xml:space="preserve">moving a roller of known mass over cotton cloth) and soccer ball roll (ball wrapped with sorbent strip) over </w:t>
      </w:r>
      <w:r w:rsidR="00FB7205">
        <w:rPr>
          <w:rFonts w:cs="Times New Roman"/>
        </w:rPr>
        <w:t xml:space="preserve">three treated turfgrass species (creeping bentgrass, hybrid bermudagrass and tall fescue maintained at 0.4, 5 and 9 cm, respectively) </w:t>
      </w:r>
      <w:r w:rsidR="00C30456">
        <w:rPr>
          <w:rFonts w:cs="Times New Roman"/>
        </w:rPr>
        <w:t>are presented.</w:t>
      </w:r>
      <w:r w:rsidR="001549DE">
        <w:rPr>
          <w:rFonts w:cs="Times New Roman"/>
        </w:rPr>
        <w:t xml:space="preserve"> </w:t>
      </w:r>
      <w:r w:rsidR="002D5BAD">
        <w:rPr>
          <w:rFonts w:cs="Times New Roman"/>
        </w:rPr>
        <w:t xml:space="preserve">The </w:t>
      </w:r>
      <w:r w:rsidR="002D5BAD">
        <w:rPr>
          <w:rFonts w:cs="Times New Roman"/>
        </w:rPr>
        <w:lastRenderedPageBreak/>
        <w:t xml:space="preserve">modified </w:t>
      </w:r>
      <w:r w:rsidR="00AD2E0B">
        <w:rPr>
          <w:rFonts w:cs="Times New Roman"/>
        </w:rPr>
        <w:t>California roller is the most extensively utilized approach to date, and is best</w:t>
      </w:r>
      <w:r w:rsidR="00D45D1A">
        <w:rPr>
          <w:rFonts w:cs="Times New Roman"/>
        </w:rPr>
        <w:t xml:space="preserve"> s</w:t>
      </w:r>
      <w:r w:rsidR="00AD2E0B">
        <w:rPr>
          <w:rFonts w:cs="Times New Roman"/>
        </w:rPr>
        <w:t xml:space="preserve">uited for use at low mowing heights due to its </w:t>
      </w:r>
      <w:r w:rsidR="00C5137F">
        <w:rPr>
          <w:rFonts w:cs="Times New Roman"/>
        </w:rPr>
        <w:t>reproducibility</w:t>
      </w:r>
      <w:r w:rsidR="00AD2E0B">
        <w:rPr>
          <w:rFonts w:cs="Times New Roman"/>
        </w:rPr>
        <w:t xml:space="preserve"> and large sampling area.</w:t>
      </w:r>
      <w:r w:rsidR="002D5BAD">
        <w:rPr>
          <w:rFonts w:cs="Times New Roman"/>
        </w:rPr>
        <w:t xml:space="preserve"> The soccer </w:t>
      </w:r>
      <w:r w:rsidR="00D45D1A">
        <w:rPr>
          <w:rFonts w:cs="Times New Roman"/>
        </w:rPr>
        <w:t xml:space="preserve">ball roll is a less aggressive transfer approach; however, it </w:t>
      </w:r>
      <w:r w:rsidR="00D45D1A">
        <w:t>mimics a very common occurrence in the most popular international sport, and has many implications for nondietary pesticide exposure from hand-to-mouth contact.</w:t>
      </w:r>
      <w:r w:rsidR="002D5BAD">
        <w:t xml:space="preserve"> </w:t>
      </w:r>
      <w:r w:rsidR="000244A5">
        <w:t>Additionally, this approach may be adjusted for other athletic activities with limited modification.</w:t>
      </w:r>
      <w:r w:rsidR="002D5BAD">
        <w:t xml:space="preserve"> </w:t>
      </w:r>
      <w:r w:rsidR="000244A5">
        <w:rPr>
          <w:rFonts w:cs="Times New Roman"/>
        </w:rPr>
        <w:t>Hand wiping is the best approach to transfer pesticides at higher mowing heights, as roller-based approaches can lay blades over; however, it is more subjective due to more variable sampling pressure.</w:t>
      </w:r>
      <w:r w:rsidR="002D5BAD">
        <w:rPr>
          <w:rFonts w:cs="Times New Roman"/>
        </w:rPr>
        <w:t xml:space="preserve"> </w:t>
      </w:r>
      <w:r w:rsidR="00F266B6">
        <w:rPr>
          <w:rFonts w:cs="Times New Roman"/>
        </w:rPr>
        <w:t>Utility of these methods across turfgrass species is presented, and additional considerations to conduct transferable pesticide residue re</w:t>
      </w:r>
      <w:r w:rsidR="00C5137F">
        <w:rPr>
          <w:rFonts w:cs="Times New Roman"/>
        </w:rPr>
        <w:t xml:space="preserve">search in turfgrass systems are </w:t>
      </w:r>
      <w:r w:rsidR="00F266B6">
        <w:rPr>
          <w:rFonts w:cs="Times New Roman"/>
        </w:rPr>
        <w:t>discussed</w:t>
      </w:r>
      <w:r w:rsidR="00C5137F">
        <w:rPr>
          <w:rFonts w:cs="Times New Roman"/>
        </w:rPr>
        <w:t>.</w:t>
      </w:r>
    </w:p>
    <w:p w14:paraId="3822D4EF" w14:textId="77777777" w:rsidR="004D7508" w:rsidRDefault="004D7508" w:rsidP="009769C9"/>
    <w:p w14:paraId="29D2CE1B" w14:textId="1A17C10D" w:rsidR="004D7508" w:rsidRDefault="004D7508" w:rsidP="009769C9">
      <w:pPr>
        <w:rPr>
          <w:b/>
        </w:rPr>
      </w:pPr>
      <w:r>
        <w:rPr>
          <w:b/>
        </w:rPr>
        <w:t>INTRODUCTION</w:t>
      </w:r>
      <w:r w:rsidRPr="00D8682D">
        <w:rPr>
          <w:b/>
        </w:rPr>
        <w:t>:</w:t>
      </w:r>
    </w:p>
    <w:p w14:paraId="3A480F1E" w14:textId="012F8DB1" w:rsidR="004141DB" w:rsidRDefault="009769C9" w:rsidP="009769C9">
      <w:pPr>
        <w:contextualSpacing/>
      </w:pPr>
      <w:r w:rsidRPr="00BB7882">
        <w:t xml:space="preserve">Turfgrasses are grown on over 16.3 million </w:t>
      </w:r>
      <w:r w:rsidR="00C5137F">
        <w:t>ha</w:t>
      </w:r>
      <w:r w:rsidRPr="00BB7882">
        <w:t xml:space="preserve"> in the contiguous</w:t>
      </w:r>
      <w:r>
        <w:t xml:space="preserve"> </w:t>
      </w:r>
      <w:r w:rsidR="00C5137F">
        <w:t>U</w:t>
      </w:r>
      <w:r w:rsidR="00894239">
        <w:t xml:space="preserve">nited </w:t>
      </w:r>
      <w:r w:rsidR="00C5137F">
        <w:t>S</w:t>
      </w:r>
      <w:r w:rsidR="00894239">
        <w:t>tates (US)</w:t>
      </w:r>
      <w:r w:rsidRPr="00BB7882">
        <w:t xml:space="preserve"> – exceeding the combined area</w:t>
      </w:r>
      <w:r>
        <w:t xml:space="preserve"> of irrigated grain corn [(</w:t>
      </w:r>
      <w:r w:rsidRPr="00104089">
        <w:rPr>
          <w:i/>
        </w:rPr>
        <w:t>Zea mays</w:t>
      </w:r>
      <w:r>
        <w:t xml:space="preserve"> L.) 2.5 million</w:t>
      </w:r>
      <w:r w:rsidR="00C5137F">
        <w:t xml:space="preserve"> ha</w:t>
      </w:r>
      <w:r>
        <w:t>]</w:t>
      </w:r>
      <w:r w:rsidRPr="00BB7882">
        <w:t>, soybea</w:t>
      </w:r>
      <w:r>
        <w:t>ns [</w:t>
      </w:r>
      <w:r w:rsidR="00BC6456">
        <w:t>(</w:t>
      </w:r>
      <w:r w:rsidRPr="00104089">
        <w:rPr>
          <w:i/>
        </w:rPr>
        <w:t>Glycine max</w:t>
      </w:r>
      <w:r>
        <w:t xml:space="preserve"> L.) 2.1 million</w:t>
      </w:r>
      <w:r w:rsidR="00C5137F">
        <w:t xml:space="preserve"> ha</w:t>
      </w:r>
      <w:r>
        <w:t>] and cotton [(</w:t>
      </w:r>
      <w:r w:rsidRPr="00104089">
        <w:rPr>
          <w:i/>
        </w:rPr>
        <w:t>Gossypium hirsutum</w:t>
      </w:r>
      <w:r>
        <w:t xml:space="preserve"> L.) 0.9</w:t>
      </w:r>
      <w:r w:rsidRPr="00BB7882">
        <w:t xml:space="preserve"> million</w:t>
      </w:r>
      <w:r w:rsidR="00C5137F">
        <w:t xml:space="preserve"> ha</w:t>
      </w:r>
      <w:r>
        <w:t>]</w:t>
      </w:r>
      <w:r w:rsidRPr="00BB7882">
        <w:t xml:space="preserve"> – and are utilized by the public with land uses including</w:t>
      </w:r>
      <w:r>
        <w:t xml:space="preserve"> </w:t>
      </w:r>
      <w:r w:rsidR="004141DB">
        <w:t xml:space="preserve">athletic fields, </w:t>
      </w:r>
      <w:r w:rsidRPr="00BB7882">
        <w:t>commercial/residential lawns</w:t>
      </w:r>
      <w:r>
        <w:t>,</w:t>
      </w:r>
      <w:r w:rsidR="004141DB">
        <w:t xml:space="preserve"> golf courses and</w:t>
      </w:r>
      <w:r w:rsidRPr="00BB7882">
        <w:t xml:space="preserve"> </w:t>
      </w:r>
      <w:r w:rsidR="004141DB">
        <w:t>parks</w:t>
      </w:r>
      <w:r w:rsidR="004141DB">
        <w:rPr>
          <w:vertAlign w:val="superscript"/>
        </w:rPr>
        <w:t>1,</w:t>
      </w:r>
      <w:r w:rsidR="004E59BD" w:rsidRPr="004E59BD">
        <w:rPr>
          <w:vertAlign w:val="superscript"/>
        </w:rPr>
        <w:t>2</w:t>
      </w:r>
      <w:r w:rsidRPr="00BB7882">
        <w:t>.</w:t>
      </w:r>
      <w:r w:rsidR="002D5BAD">
        <w:t xml:space="preserve"> </w:t>
      </w:r>
      <w:r w:rsidR="007A2335">
        <w:t>They provide many positive societal attributes including dust control, heat dissipation, recreational surfaces and soil stabilization</w:t>
      </w:r>
      <w:r w:rsidR="002E2E55">
        <w:t>. However</w:t>
      </w:r>
      <w:r w:rsidR="007A30FA">
        <w:t xml:space="preserve">, </w:t>
      </w:r>
      <w:r>
        <w:t>pest encroachment may occur which requires the use of pesticide</w:t>
      </w:r>
      <w:r w:rsidR="004141DB">
        <w:t>(</w:t>
      </w:r>
      <w:r>
        <w:t>s</w:t>
      </w:r>
      <w:r w:rsidR="004141DB">
        <w:t>)</w:t>
      </w:r>
      <w:r>
        <w:t xml:space="preserve"> </w:t>
      </w:r>
      <w:r w:rsidR="007A2335">
        <w:t xml:space="preserve">to </w:t>
      </w:r>
      <w:r>
        <w:t>maintain the turf to an acceptable level</w:t>
      </w:r>
      <w:r w:rsidR="007A30FA" w:rsidRPr="007A30FA">
        <w:rPr>
          <w:vertAlign w:val="superscript"/>
        </w:rPr>
        <w:t>3</w:t>
      </w:r>
      <w:r w:rsidR="007A30FA">
        <w:t>.</w:t>
      </w:r>
    </w:p>
    <w:p w14:paraId="287DB6BC" w14:textId="77777777" w:rsidR="004141DB" w:rsidRDefault="004141DB" w:rsidP="009769C9">
      <w:pPr>
        <w:contextualSpacing/>
      </w:pPr>
    </w:p>
    <w:p w14:paraId="00FCDA7D" w14:textId="71B95A00" w:rsidR="009A3CE9" w:rsidRPr="00950D58" w:rsidRDefault="00D42383" w:rsidP="009769C9">
      <w:pPr>
        <w:contextualSpacing/>
      </w:pPr>
      <w:r>
        <w:rPr>
          <w:rFonts w:cs="Times New Roman"/>
        </w:rPr>
        <w:t>Plant canopies i</w:t>
      </w:r>
      <w:r w:rsidRPr="00BB7882">
        <w:rPr>
          <w:rFonts w:cs="Times New Roman"/>
        </w:rPr>
        <w:t xml:space="preserve">n established turfgrass systems </w:t>
      </w:r>
      <w:r>
        <w:rPr>
          <w:rFonts w:cs="Times New Roman"/>
        </w:rPr>
        <w:t>intercept sprayed</w:t>
      </w:r>
      <w:r w:rsidRPr="00BB7882">
        <w:rPr>
          <w:rFonts w:cs="Times New Roman"/>
        </w:rPr>
        <w:t xml:space="preserve"> pesticides.</w:t>
      </w:r>
      <w:r w:rsidR="002D5BAD">
        <w:rPr>
          <w:rFonts w:cs="Times New Roman"/>
        </w:rPr>
        <w:t xml:space="preserve"> </w:t>
      </w:r>
      <w:r>
        <w:rPr>
          <w:rFonts w:cs="Times New Roman"/>
        </w:rPr>
        <w:t xml:space="preserve">Human-pesticide exposure is possible via various routes, including </w:t>
      </w:r>
      <w:r w:rsidR="000761CD">
        <w:rPr>
          <w:rFonts w:cs="Times New Roman"/>
        </w:rPr>
        <w:t>transferring</w:t>
      </w:r>
      <w:r>
        <w:rPr>
          <w:rFonts w:cs="Times New Roman"/>
        </w:rPr>
        <w:t xml:space="preserve"> from treated vegetation directly onto humans, as well </w:t>
      </w:r>
      <w:r w:rsidR="00342F12">
        <w:rPr>
          <w:rFonts w:cs="Times New Roman"/>
        </w:rPr>
        <w:t xml:space="preserve">as </w:t>
      </w:r>
      <w:r>
        <w:rPr>
          <w:rFonts w:cs="Times New Roman"/>
        </w:rPr>
        <w:t xml:space="preserve">through indirect routes such as </w:t>
      </w:r>
      <w:r w:rsidR="000761CD">
        <w:rPr>
          <w:rFonts w:cs="Times New Roman"/>
        </w:rPr>
        <w:t>transfer</w:t>
      </w:r>
      <w:r>
        <w:rPr>
          <w:rFonts w:cs="Times New Roman"/>
        </w:rPr>
        <w:t xml:space="preserve"> onto maintenance equipment, pets and recreational items</w:t>
      </w:r>
      <w:r w:rsidR="001E1673">
        <w:rPr>
          <w:rFonts w:cs="Times New Roman"/>
          <w:vertAlign w:val="superscript"/>
        </w:rPr>
        <w:t>4</w:t>
      </w:r>
      <w:r w:rsidR="00073C36">
        <w:rPr>
          <w:rFonts w:cs="Times New Roman"/>
          <w:vertAlign w:val="superscript"/>
        </w:rPr>
        <w:t>,5</w:t>
      </w:r>
      <w:r>
        <w:rPr>
          <w:rFonts w:cs="Times New Roman"/>
        </w:rPr>
        <w:t>.</w:t>
      </w:r>
      <w:r w:rsidR="002D5BAD">
        <w:rPr>
          <w:rFonts w:cs="Times New Roman"/>
        </w:rPr>
        <w:t xml:space="preserve"> </w:t>
      </w:r>
      <w:r w:rsidR="00950D58">
        <w:rPr>
          <w:rFonts w:cs="Times New Roman"/>
        </w:rPr>
        <w:t xml:space="preserve">To address such concerns, </w:t>
      </w:r>
      <w:r w:rsidR="00CE0850">
        <w:rPr>
          <w:rFonts w:cs="Times New Roman"/>
        </w:rPr>
        <w:t xml:space="preserve">human pesticide exposure risk assessments must be conducted </w:t>
      </w:r>
      <w:r w:rsidR="00950D58">
        <w:rPr>
          <w:rFonts w:cs="Times New Roman"/>
        </w:rPr>
        <w:t xml:space="preserve">prior to pesticide registration </w:t>
      </w:r>
      <w:r w:rsidR="00C5137F">
        <w:rPr>
          <w:rFonts w:cs="Times New Roman"/>
        </w:rPr>
        <w:t>and</w:t>
      </w:r>
      <w:r w:rsidR="00950D58">
        <w:rPr>
          <w:rFonts w:cs="Times New Roman"/>
        </w:rPr>
        <w:t xml:space="preserve"> re-registration in the </w:t>
      </w:r>
      <w:r w:rsidR="00C5137F">
        <w:rPr>
          <w:rFonts w:cs="Times New Roman"/>
        </w:rPr>
        <w:t>U</w:t>
      </w:r>
      <w:r w:rsidR="002E2E55">
        <w:rPr>
          <w:rFonts w:cs="Times New Roman"/>
        </w:rPr>
        <w:t>.</w:t>
      </w:r>
      <w:r w:rsidR="00C5137F">
        <w:rPr>
          <w:rFonts w:cs="Times New Roman"/>
        </w:rPr>
        <w:t>S</w:t>
      </w:r>
      <w:r w:rsidR="002E2E55">
        <w:rPr>
          <w:rFonts w:cs="Times New Roman"/>
        </w:rPr>
        <w:t>.</w:t>
      </w:r>
      <w:r w:rsidR="00950D58">
        <w:rPr>
          <w:rFonts w:cs="Times New Roman"/>
        </w:rPr>
        <w:t xml:space="preserve"> </w:t>
      </w:r>
      <w:r w:rsidR="00CE0850">
        <w:rPr>
          <w:rFonts w:cs="Times New Roman"/>
        </w:rPr>
        <w:t xml:space="preserve">to </w:t>
      </w:r>
      <w:r w:rsidR="009769C9" w:rsidRPr="007E03DF">
        <w:rPr>
          <w:rFonts w:cs="Times New Roman"/>
        </w:rPr>
        <w:t xml:space="preserve">estimate the nature and probability of adverse health effects following exposure to contaminated </w:t>
      </w:r>
      <w:r w:rsidR="004E59BD">
        <w:rPr>
          <w:rFonts w:cs="Times New Roman"/>
        </w:rPr>
        <w:t>environmental media</w:t>
      </w:r>
      <w:r w:rsidR="00073C36">
        <w:rPr>
          <w:rFonts w:cs="Times New Roman"/>
          <w:vertAlign w:val="superscript"/>
        </w:rPr>
        <w:t>6</w:t>
      </w:r>
      <w:r w:rsidR="009769C9" w:rsidRPr="007E03DF">
        <w:rPr>
          <w:rFonts w:cs="Times New Roman"/>
        </w:rPr>
        <w:t>.</w:t>
      </w:r>
      <w:r w:rsidR="002D5BAD">
        <w:rPr>
          <w:rFonts w:cs="Times New Roman"/>
        </w:rPr>
        <w:t xml:space="preserve"> </w:t>
      </w:r>
      <w:r w:rsidR="009769C9" w:rsidRPr="007E03DF">
        <w:rPr>
          <w:rFonts w:cs="Times New Roman"/>
        </w:rPr>
        <w:t xml:space="preserve">Within the occupational and residential exposure test guidelines currently employed by the </w:t>
      </w:r>
      <w:r w:rsidR="00C5137F">
        <w:rPr>
          <w:rFonts w:cs="Times New Roman"/>
        </w:rPr>
        <w:t>US</w:t>
      </w:r>
      <w:r w:rsidR="008E5822">
        <w:rPr>
          <w:rFonts w:cs="Times New Roman"/>
        </w:rPr>
        <w:t>EPA</w:t>
      </w:r>
      <w:r w:rsidR="009769C9" w:rsidRPr="007E03DF">
        <w:rPr>
          <w:rFonts w:cs="Times New Roman"/>
        </w:rPr>
        <w:t xml:space="preserve">, foliar </w:t>
      </w:r>
      <w:r w:rsidR="000761CD">
        <w:rPr>
          <w:rFonts w:cs="Times New Roman"/>
        </w:rPr>
        <w:t xml:space="preserve">transferable </w:t>
      </w:r>
      <w:r w:rsidR="009769C9" w:rsidRPr="007E03DF">
        <w:rPr>
          <w:rFonts w:cs="Times New Roman"/>
        </w:rPr>
        <w:t xml:space="preserve">residue dissipation tests (OPPTS 875.2100) are </w:t>
      </w:r>
      <w:r w:rsidR="00C5137F">
        <w:rPr>
          <w:rFonts w:cs="Times New Roman"/>
        </w:rPr>
        <w:t xml:space="preserve">conducted </w:t>
      </w:r>
      <w:r w:rsidR="009769C9" w:rsidRPr="007E03DF">
        <w:rPr>
          <w:rFonts w:cs="Times New Roman"/>
        </w:rPr>
        <w:t xml:space="preserve">to quantify pesticide residues on treated surfaces that can be </w:t>
      </w:r>
      <w:r w:rsidR="000761CD">
        <w:rPr>
          <w:rFonts w:cs="Times New Roman"/>
        </w:rPr>
        <w:t>transferred</w:t>
      </w:r>
      <w:r w:rsidR="009769C9" w:rsidRPr="007E03DF">
        <w:rPr>
          <w:rFonts w:cs="Times New Roman"/>
        </w:rPr>
        <w:t xml:space="preserve"> through various processes on</w:t>
      </w:r>
      <w:r w:rsidR="00C5137F">
        <w:rPr>
          <w:rFonts w:cs="Times New Roman"/>
        </w:rPr>
        <w:t>to</w:t>
      </w:r>
      <w:r w:rsidR="009769C9" w:rsidRPr="007E03DF">
        <w:rPr>
          <w:rFonts w:cs="Times New Roman"/>
        </w:rPr>
        <w:t xml:space="preserve"> human skin</w:t>
      </w:r>
      <w:r w:rsidR="009769C9">
        <w:rPr>
          <w:rFonts w:cs="Times New Roman"/>
        </w:rPr>
        <w:t>/clothing or inhaled</w:t>
      </w:r>
      <w:r w:rsidR="00C5137F" w:rsidRPr="00C5137F">
        <w:rPr>
          <w:rFonts w:cs="Times New Roman"/>
          <w:vertAlign w:val="superscript"/>
        </w:rPr>
        <w:t>7,</w:t>
      </w:r>
      <w:r w:rsidR="00073C36">
        <w:rPr>
          <w:rFonts w:cs="Times New Roman"/>
          <w:vertAlign w:val="superscript"/>
        </w:rPr>
        <w:t>8</w:t>
      </w:r>
      <w:r w:rsidR="009769C9" w:rsidRPr="007E03DF">
        <w:rPr>
          <w:rFonts w:cs="Times New Roman"/>
        </w:rPr>
        <w:t>.</w:t>
      </w:r>
      <w:r w:rsidR="002D5BAD">
        <w:rPr>
          <w:rFonts w:cs="Times New Roman"/>
        </w:rPr>
        <w:t xml:space="preserve"> </w:t>
      </w:r>
    </w:p>
    <w:p w14:paraId="38E87BD4" w14:textId="77777777" w:rsidR="009A3CE9" w:rsidRDefault="009A3CE9" w:rsidP="009769C9">
      <w:pPr>
        <w:contextualSpacing/>
        <w:rPr>
          <w:rFonts w:cs="Times New Roman"/>
        </w:rPr>
      </w:pPr>
    </w:p>
    <w:p w14:paraId="67F59106" w14:textId="676B81DA" w:rsidR="004141DB" w:rsidRDefault="002D0C40" w:rsidP="005421B1">
      <w:pPr>
        <w:contextualSpacing/>
        <w:rPr>
          <w:rFonts w:cs="Times New Roman"/>
        </w:rPr>
      </w:pPr>
      <w:r>
        <w:rPr>
          <w:rFonts w:cs="Times New Roman"/>
        </w:rPr>
        <w:t xml:space="preserve">Previous research efforts have compared several foliar </w:t>
      </w:r>
      <w:r w:rsidR="000761CD">
        <w:rPr>
          <w:rFonts w:cs="Times New Roman"/>
        </w:rPr>
        <w:t xml:space="preserve">transferable </w:t>
      </w:r>
      <w:r>
        <w:rPr>
          <w:rFonts w:cs="Times New Roman"/>
        </w:rPr>
        <w:t>pesticide residue methods including a California roller (moving a roller of known mass over cotton cloth), drag sled (pulling a solid object of known mass with a piece of cloth attached to it), polyurethane foam roller (moving a roller of known mass covered with polyurethane foam) and shoe shuffling (attaching cotton cheesecloth to shoes), which are all conducted in a known area of p</w:t>
      </w:r>
      <w:r w:rsidR="005D4AE6">
        <w:rPr>
          <w:rFonts w:cs="Times New Roman"/>
        </w:rPr>
        <w:t>esticide-treated turfgrass</w:t>
      </w:r>
      <w:r w:rsidR="00073C36">
        <w:rPr>
          <w:rFonts w:cs="Times New Roman"/>
          <w:vertAlign w:val="superscript"/>
        </w:rPr>
        <w:t>9</w:t>
      </w:r>
      <w:r w:rsidR="005D184B" w:rsidRPr="005D184B">
        <w:rPr>
          <w:rFonts w:cs="Times New Roman"/>
          <w:vertAlign w:val="superscript"/>
        </w:rPr>
        <w:t>-</w:t>
      </w:r>
      <w:r w:rsidR="001E1673">
        <w:rPr>
          <w:rFonts w:cs="Times New Roman"/>
          <w:vertAlign w:val="superscript"/>
        </w:rPr>
        <w:t>1</w:t>
      </w:r>
      <w:r w:rsidR="00073C36">
        <w:rPr>
          <w:rFonts w:cs="Times New Roman"/>
          <w:vertAlign w:val="superscript"/>
        </w:rPr>
        <w:t>2</w:t>
      </w:r>
      <w:r w:rsidR="00687C47">
        <w:rPr>
          <w:rFonts w:cs="Times New Roman"/>
        </w:rPr>
        <w:t>.</w:t>
      </w:r>
      <w:r w:rsidR="002D5BAD">
        <w:rPr>
          <w:rFonts w:cs="Times New Roman"/>
        </w:rPr>
        <w:t xml:space="preserve"> </w:t>
      </w:r>
      <w:r w:rsidR="00687C47">
        <w:rPr>
          <w:rFonts w:cs="Times New Roman"/>
        </w:rPr>
        <w:t>Of the aforementioned methods, California roller-based approaches</w:t>
      </w:r>
      <w:r w:rsidR="004141DB">
        <w:rPr>
          <w:rFonts w:cs="Times New Roman"/>
        </w:rPr>
        <w:t xml:space="preserve"> provide</w:t>
      </w:r>
      <w:r w:rsidR="003379BD">
        <w:rPr>
          <w:rFonts w:cs="Times New Roman"/>
        </w:rPr>
        <w:t xml:space="preserve"> the most repeatable approach</w:t>
      </w:r>
      <w:r w:rsidR="00687C47">
        <w:rPr>
          <w:rFonts w:cs="Times New Roman"/>
        </w:rPr>
        <w:t xml:space="preserve"> to quantify foliar </w:t>
      </w:r>
      <w:r w:rsidR="000761CD">
        <w:rPr>
          <w:rFonts w:cs="Times New Roman"/>
        </w:rPr>
        <w:t>transferable</w:t>
      </w:r>
      <w:r w:rsidR="00687C47">
        <w:rPr>
          <w:rFonts w:cs="Times New Roman"/>
        </w:rPr>
        <w:t xml:space="preserve"> pesticide residues</w:t>
      </w:r>
      <w:r w:rsidR="003379BD">
        <w:rPr>
          <w:rFonts w:cs="Times New Roman"/>
        </w:rPr>
        <w:t xml:space="preserve">; however, comparably more aggressive approaches such as shoe shuffling can </w:t>
      </w:r>
      <w:r w:rsidR="000761CD">
        <w:rPr>
          <w:rFonts w:cs="Times New Roman"/>
        </w:rPr>
        <w:t>transfer</w:t>
      </w:r>
      <w:r w:rsidR="003379BD">
        <w:rPr>
          <w:rFonts w:cs="Times New Roman"/>
        </w:rPr>
        <w:t xml:space="preserve"> more pesticide residue, which also has utility in risk assessments.</w:t>
      </w:r>
      <w:r w:rsidR="002D5BAD">
        <w:rPr>
          <w:rFonts w:cs="Times New Roman"/>
        </w:rPr>
        <w:t xml:space="preserve"> </w:t>
      </w:r>
      <w:r w:rsidR="00AD1ECA">
        <w:rPr>
          <w:rFonts w:cs="Times New Roman"/>
        </w:rPr>
        <w:t xml:space="preserve">Hand </w:t>
      </w:r>
      <w:r w:rsidR="004141DB">
        <w:rPr>
          <w:rFonts w:cs="Times New Roman"/>
        </w:rPr>
        <w:t>wiping methods provide</w:t>
      </w:r>
      <w:r w:rsidR="00342F12">
        <w:rPr>
          <w:rFonts w:cs="Times New Roman"/>
        </w:rPr>
        <w:t xml:space="preserve"> a</w:t>
      </w:r>
      <w:r w:rsidR="004141DB">
        <w:rPr>
          <w:rFonts w:cs="Times New Roman"/>
        </w:rPr>
        <w:t xml:space="preserve"> comparatively enhanced ability to contact unique treated turfgrass vegetation</w:t>
      </w:r>
      <w:r w:rsidR="00DE34E7">
        <w:rPr>
          <w:rFonts w:cs="Times New Roman"/>
        </w:rPr>
        <w:t xml:space="preserve"> surfaces</w:t>
      </w:r>
      <w:r w:rsidR="004141DB">
        <w:rPr>
          <w:rFonts w:cs="Times New Roman"/>
        </w:rPr>
        <w:t xml:space="preserve">. </w:t>
      </w:r>
      <w:r w:rsidR="002E2E55">
        <w:rPr>
          <w:rFonts w:cs="Times New Roman"/>
        </w:rPr>
        <w:t>T</w:t>
      </w:r>
      <w:r w:rsidR="004141DB">
        <w:rPr>
          <w:rFonts w:cs="Times New Roman"/>
        </w:rPr>
        <w:t>his method provides more applicable data for nondietary pesticide ingestion, as hand-to-mouth contact is a common process associated with this exposure route.</w:t>
      </w:r>
    </w:p>
    <w:p w14:paraId="3C08DB41" w14:textId="77777777" w:rsidR="005421B1" w:rsidRDefault="005421B1" w:rsidP="005421B1">
      <w:pPr>
        <w:contextualSpacing/>
        <w:rPr>
          <w:rFonts w:cs="Times New Roman"/>
        </w:rPr>
      </w:pPr>
    </w:p>
    <w:p w14:paraId="1C55DB54" w14:textId="04BE3E91" w:rsidR="004D7508" w:rsidRDefault="00E74B05" w:rsidP="004D7508">
      <w:pPr>
        <w:rPr>
          <w:rFonts w:cs="Times New Roman"/>
        </w:rPr>
      </w:pPr>
      <w:r>
        <w:rPr>
          <w:rFonts w:cs="Times New Roman"/>
        </w:rPr>
        <w:t>Turfgrass canopy dynamics vary widely between both species and use sites.</w:t>
      </w:r>
      <w:r w:rsidR="002D5BAD">
        <w:rPr>
          <w:rFonts w:cs="Times New Roman"/>
        </w:rPr>
        <w:t xml:space="preserve"> </w:t>
      </w:r>
      <w:r>
        <w:rPr>
          <w:rFonts w:cs="Times New Roman"/>
        </w:rPr>
        <w:t xml:space="preserve">Species commonly vary in growth habit and season, as well as blade texture and density, which affect pesticide </w:t>
      </w:r>
      <w:r>
        <w:rPr>
          <w:rFonts w:cs="Times New Roman"/>
        </w:rPr>
        <w:lastRenderedPageBreak/>
        <w:t>spray interception</w:t>
      </w:r>
      <w:r w:rsidR="00833979">
        <w:rPr>
          <w:rFonts w:cs="Times New Roman"/>
        </w:rPr>
        <w:t xml:space="preserve"> </w:t>
      </w:r>
      <w:r w:rsidR="007133CA">
        <w:rPr>
          <w:rFonts w:cs="Times New Roman"/>
        </w:rPr>
        <w:t>and physiological</w:t>
      </w:r>
      <w:r>
        <w:rPr>
          <w:rFonts w:cs="Times New Roman"/>
        </w:rPr>
        <w:t xml:space="preserve"> processes</w:t>
      </w:r>
      <w:r w:rsidR="005D184B" w:rsidRPr="005D184B">
        <w:rPr>
          <w:rFonts w:cs="Times New Roman"/>
          <w:vertAlign w:val="superscript"/>
        </w:rPr>
        <w:t>3,1</w:t>
      </w:r>
      <w:r w:rsidR="00073C36">
        <w:rPr>
          <w:rFonts w:cs="Times New Roman"/>
          <w:vertAlign w:val="superscript"/>
        </w:rPr>
        <w:t>3</w:t>
      </w:r>
      <w:r>
        <w:rPr>
          <w:rFonts w:cs="Times New Roman"/>
        </w:rPr>
        <w:t>.</w:t>
      </w:r>
      <w:r w:rsidR="002D5BAD">
        <w:rPr>
          <w:rFonts w:cs="Times New Roman"/>
        </w:rPr>
        <w:t xml:space="preserve"> </w:t>
      </w:r>
      <w:r w:rsidR="00165545">
        <w:rPr>
          <w:rFonts w:cs="Times New Roman"/>
        </w:rPr>
        <w:t>Management inputs can vary widely between use sites</w:t>
      </w:r>
      <w:r w:rsidR="007F5257">
        <w:rPr>
          <w:rFonts w:cs="Times New Roman"/>
        </w:rPr>
        <w:t>,</w:t>
      </w:r>
      <w:r w:rsidR="00165545">
        <w:rPr>
          <w:rFonts w:cs="Times New Roman"/>
        </w:rPr>
        <w:t xml:space="preserve"> and</w:t>
      </w:r>
      <w:r w:rsidR="007F5257">
        <w:rPr>
          <w:rFonts w:cs="Times New Roman"/>
        </w:rPr>
        <w:t xml:space="preserve"> within a use site based on site-specific expectations</w:t>
      </w:r>
      <w:r w:rsidR="00165545">
        <w:rPr>
          <w:rFonts w:cs="Times New Roman"/>
        </w:rPr>
        <w:t>.</w:t>
      </w:r>
      <w:r w:rsidR="002D5BAD">
        <w:rPr>
          <w:rFonts w:cs="Times New Roman"/>
        </w:rPr>
        <w:t xml:space="preserve"> </w:t>
      </w:r>
      <w:r w:rsidR="00165545">
        <w:rPr>
          <w:rFonts w:cs="Times New Roman"/>
        </w:rPr>
        <w:t>For example, bermudagrass (</w:t>
      </w:r>
      <w:r w:rsidR="00165545" w:rsidRPr="00165545">
        <w:rPr>
          <w:rFonts w:cs="Times New Roman"/>
          <w:i/>
        </w:rPr>
        <w:t>Cynodon</w:t>
      </w:r>
      <w:r w:rsidR="00165545">
        <w:rPr>
          <w:rFonts w:cs="Times New Roman"/>
        </w:rPr>
        <w:t xml:space="preserve"> spp.) is utilized in adapted climates as </w:t>
      </w:r>
      <w:r>
        <w:rPr>
          <w:rFonts w:cs="Times New Roman"/>
        </w:rPr>
        <w:t xml:space="preserve">a golf course putting green </w:t>
      </w:r>
      <w:r w:rsidR="00165545">
        <w:rPr>
          <w:rFonts w:cs="Times New Roman"/>
        </w:rPr>
        <w:t xml:space="preserve">surface </w:t>
      </w:r>
      <w:r>
        <w:rPr>
          <w:rFonts w:cs="Times New Roman"/>
        </w:rPr>
        <w:t xml:space="preserve">which are typically </w:t>
      </w:r>
      <w:r w:rsidR="00355E91">
        <w:rPr>
          <w:rFonts w:cs="Times New Roman"/>
        </w:rPr>
        <w:t xml:space="preserve">irrigated and </w:t>
      </w:r>
      <w:r>
        <w:rPr>
          <w:rFonts w:cs="Times New Roman"/>
        </w:rPr>
        <w:t xml:space="preserve">mown </w:t>
      </w:r>
      <w:r w:rsidRPr="00416E68">
        <w:rPr>
          <w:rFonts w:cs="Times New Roman"/>
          <w:u w:val="single"/>
        </w:rPr>
        <w:t>&gt;</w:t>
      </w:r>
      <w:r>
        <w:rPr>
          <w:rFonts w:cs="Times New Roman"/>
        </w:rPr>
        <w:t xml:space="preserve"> 5 times </w:t>
      </w:r>
      <w:r w:rsidR="006E195D">
        <w:rPr>
          <w:rFonts w:cs="Times New Roman"/>
        </w:rPr>
        <w:t>per week</w:t>
      </w:r>
      <w:r>
        <w:rPr>
          <w:rFonts w:cs="Times New Roman"/>
        </w:rPr>
        <w:t xml:space="preserve"> </w:t>
      </w:r>
      <w:r w:rsidR="00165545">
        <w:rPr>
          <w:rFonts w:cs="Times New Roman"/>
        </w:rPr>
        <w:t xml:space="preserve">(clippings collected) at 0.3 to 0.4 cm, as well as a </w:t>
      </w:r>
      <w:r w:rsidR="00355E91">
        <w:rPr>
          <w:rFonts w:cs="Times New Roman"/>
        </w:rPr>
        <w:t xml:space="preserve">nonirrigated </w:t>
      </w:r>
      <w:r w:rsidR="00165545">
        <w:rPr>
          <w:rFonts w:cs="Times New Roman"/>
        </w:rPr>
        <w:t xml:space="preserve">utility ground cover which may be mown </w:t>
      </w:r>
      <w:r w:rsidR="00165545" w:rsidRPr="00416E68">
        <w:rPr>
          <w:rFonts w:cs="Times New Roman"/>
          <w:u w:val="single"/>
        </w:rPr>
        <w:t>&lt;</w:t>
      </w:r>
      <w:r w:rsidR="00165545">
        <w:rPr>
          <w:rFonts w:cs="Times New Roman"/>
        </w:rPr>
        <w:t xml:space="preserve"> 1 time week</w:t>
      </w:r>
      <w:r w:rsidR="00165545" w:rsidRPr="00165545">
        <w:rPr>
          <w:rFonts w:cs="Times New Roman"/>
          <w:vertAlign w:val="superscript"/>
        </w:rPr>
        <w:t>-1</w:t>
      </w:r>
      <w:r w:rsidR="00165545">
        <w:rPr>
          <w:rFonts w:cs="Times New Roman"/>
        </w:rPr>
        <w:t xml:space="preserve"> (clippings returned) at 1.5 to 6.3 cm.</w:t>
      </w:r>
      <w:r w:rsidR="002D5BAD">
        <w:rPr>
          <w:rFonts w:cs="Times New Roman"/>
        </w:rPr>
        <w:t xml:space="preserve"> </w:t>
      </w:r>
      <w:r w:rsidR="00833979">
        <w:rPr>
          <w:rFonts w:cs="Times New Roman"/>
        </w:rPr>
        <w:t xml:space="preserve">Previous research has shown </w:t>
      </w:r>
      <w:r w:rsidR="000761CD">
        <w:rPr>
          <w:rFonts w:cs="Times New Roman"/>
        </w:rPr>
        <w:t xml:space="preserve">transferable </w:t>
      </w:r>
      <w:r w:rsidR="00833979">
        <w:rPr>
          <w:rFonts w:cs="Times New Roman"/>
        </w:rPr>
        <w:t xml:space="preserve">foliar pesticide residues can vary between species within a use site, and is affected by irrigation and mowing </w:t>
      </w:r>
      <w:r w:rsidR="00833979" w:rsidRPr="00E826E9">
        <w:rPr>
          <w:rFonts w:cs="Times New Roman"/>
        </w:rPr>
        <w:t>pr</w:t>
      </w:r>
      <w:r w:rsidR="00E826E9" w:rsidRPr="00E826E9">
        <w:rPr>
          <w:rFonts w:cs="Times New Roman"/>
        </w:rPr>
        <w:t>actices</w:t>
      </w:r>
      <w:r w:rsidR="00F26809">
        <w:rPr>
          <w:rFonts w:cs="Times New Roman"/>
          <w:vertAlign w:val="superscript"/>
        </w:rPr>
        <w:t>14</w:t>
      </w:r>
      <w:r w:rsidR="00E826E9" w:rsidRPr="00E826E9">
        <w:rPr>
          <w:rFonts w:cs="Times New Roman"/>
          <w:vertAlign w:val="superscript"/>
        </w:rPr>
        <w:t>,1</w:t>
      </w:r>
      <w:r w:rsidR="00F26809">
        <w:rPr>
          <w:rFonts w:cs="Times New Roman"/>
          <w:vertAlign w:val="superscript"/>
        </w:rPr>
        <w:t>5</w:t>
      </w:r>
      <w:r w:rsidR="00833979" w:rsidRPr="00E826E9">
        <w:rPr>
          <w:rFonts w:cs="Times New Roman"/>
        </w:rPr>
        <w:t>.</w:t>
      </w:r>
      <w:r w:rsidR="002D5BAD">
        <w:rPr>
          <w:rFonts w:cs="Times New Roman"/>
        </w:rPr>
        <w:t xml:space="preserve"> </w:t>
      </w:r>
      <w:r w:rsidR="00EB3695" w:rsidRPr="00E826E9">
        <w:rPr>
          <w:rFonts w:cs="Times New Roman"/>
        </w:rPr>
        <w:t>Ultimately</w:t>
      </w:r>
      <w:r w:rsidR="00EB3695">
        <w:rPr>
          <w:rFonts w:cs="Times New Roman"/>
        </w:rPr>
        <w:t xml:space="preserve">, variability between turfgrass systems inhibits the implementation of a universal method to quantify </w:t>
      </w:r>
      <w:r w:rsidR="000761CD">
        <w:rPr>
          <w:rFonts w:cs="Times New Roman"/>
        </w:rPr>
        <w:t xml:space="preserve">transferable </w:t>
      </w:r>
      <w:r w:rsidR="00EB3695">
        <w:rPr>
          <w:rFonts w:cs="Times New Roman"/>
        </w:rPr>
        <w:t>foliar pesticide residues</w:t>
      </w:r>
      <w:r w:rsidR="002E2E55">
        <w:rPr>
          <w:rFonts w:cs="Times New Roman"/>
        </w:rPr>
        <w:t>.</w:t>
      </w:r>
      <w:r w:rsidR="00EB3695">
        <w:rPr>
          <w:rFonts w:cs="Times New Roman"/>
        </w:rPr>
        <w:t xml:space="preserve"> </w:t>
      </w:r>
      <w:r w:rsidR="002E2E55">
        <w:rPr>
          <w:rFonts w:cs="Times New Roman"/>
        </w:rPr>
        <w:t>Therefore,</w:t>
      </w:r>
      <w:r w:rsidR="00EB3695">
        <w:rPr>
          <w:rFonts w:cs="Times New Roman"/>
        </w:rPr>
        <w:t xml:space="preserve"> method selection to optimize human risk assessments should encompass </w:t>
      </w:r>
      <w:r w:rsidR="00BC6456">
        <w:rPr>
          <w:rFonts w:cs="Times New Roman"/>
        </w:rPr>
        <w:t>pesticide</w:t>
      </w:r>
      <w:r w:rsidR="00EB3695">
        <w:rPr>
          <w:rFonts w:cs="Times New Roman"/>
        </w:rPr>
        <w:t>-, process-</w:t>
      </w:r>
      <w:r w:rsidR="00DE34E7">
        <w:rPr>
          <w:rFonts w:cs="Times New Roman"/>
        </w:rPr>
        <w:t xml:space="preserve">, </w:t>
      </w:r>
      <w:r w:rsidR="00BC6456">
        <w:rPr>
          <w:rFonts w:cs="Times New Roman"/>
        </w:rPr>
        <w:t>site</w:t>
      </w:r>
      <w:r w:rsidR="00DE34E7">
        <w:rPr>
          <w:rFonts w:cs="Times New Roman"/>
        </w:rPr>
        <w:t>-</w:t>
      </w:r>
      <w:r w:rsidR="00BC6456">
        <w:rPr>
          <w:rFonts w:cs="Times New Roman"/>
        </w:rPr>
        <w:t xml:space="preserve"> and species</w:t>
      </w:r>
      <w:r w:rsidR="00EB3695">
        <w:rPr>
          <w:rFonts w:cs="Times New Roman"/>
        </w:rPr>
        <w:t>-specific criteria.</w:t>
      </w:r>
      <w:r w:rsidR="002D5BAD">
        <w:rPr>
          <w:rFonts w:cs="Times New Roman"/>
        </w:rPr>
        <w:t xml:space="preserve"> </w:t>
      </w:r>
      <w:r w:rsidR="00355E91">
        <w:rPr>
          <w:rFonts w:cs="Times New Roman"/>
        </w:rPr>
        <w:t xml:space="preserve">The objective of this study </w:t>
      </w:r>
      <w:r w:rsidR="002E2E55">
        <w:rPr>
          <w:rFonts w:cs="Times New Roman"/>
        </w:rPr>
        <w:t xml:space="preserve">was </w:t>
      </w:r>
      <w:r w:rsidR="00EB3695">
        <w:rPr>
          <w:rFonts w:cs="Times New Roman"/>
        </w:rPr>
        <w:t xml:space="preserve">to characterize various methods used to quantify </w:t>
      </w:r>
      <w:r w:rsidR="000761CD">
        <w:rPr>
          <w:rFonts w:cs="Times New Roman"/>
        </w:rPr>
        <w:t xml:space="preserve">transferable </w:t>
      </w:r>
      <w:r w:rsidR="00EB3695">
        <w:rPr>
          <w:rFonts w:cs="Times New Roman"/>
        </w:rPr>
        <w:t>foliar pesticide residues, and highlight conditions that should be considered when selecting a method for a given experiment.</w:t>
      </w:r>
    </w:p>
    <w:p w14:paraId="317D34AE" w14:textId="77777777" w:rsidR="00AA432F" w:rsidRDefault="00AA432F" w:rsidP="004D7508">
      <w:pPr>
        <w:rPr>
          <w:b/>
        </w:rPr>
      </w:pPr>
    </w:p>
    <w:p w14:paraId="3CE5A7B6" w14:textId="62111526" w:rsidR="004D7508" w:rsidRDefault="004D7508" w:rsidP="004D7508">
      <w:pPr>
        <w:rPr>
          <w:b/>
        </w:rPr>
      </w:pPr>
      <w:r>
        <w:rPr>
          <w:b/>
        </w:rPr>
        <w:t>PROTOCOL</w:t>
      </w:r>
      <w:r w:rsidRPr="00D8682D">
        <w:rPr>
          <w:b/>
        </w:rPr>
        <w:t>:</w:t>
      </w:r>
    </w:p>
    <w:p w14:paraId="5D6987A0" w14:textId="77777777" w:rsidR="00CA0C05" w:rsidRDefault="00CA0C05" w:rsidP="004D7508">
      <w:pPr>
        <w:rPr>
          <w:b/>
        </w:rPr>
      </w:pPr>
    </w:p>
    <w:p w14:paraId="0053508B" w14:textId="4E0D70BB" w:rsidR="00CA0C05" w:rsidRDefault="00CA0C05" w:rsidP="004D7508">
      <w:r w:rsidRPr="007240B2">
        <w:rPr>
          <w:b/>
        </w:rPr>
        <w:t xml:space="preserve">1. Field plot </w:t>
      </w:r>
      <w:r w:rsidR="001B256C" w:rsidRPr="007240B2">
        <w:rPr>
          <w:b/>
        </w:rPr>
        <w:t xml:space="preserve">identification and </w:t>
      </w:r>
      <w:r w:rsidRPr="007240B2">
        <w:rPr>
          <w:b/>
        </w:rPr>
        <w:t>establishment</w:t>
      </w:r>
    </w:p>
    <w:p w14:paraId="681F8A16" w14:textId="4159D666" w:rsidR="00CA0C05" w:rsidRPr="00E25ADC" w:rsidRDefault="00CA0C05" w:rsidP="004D7508">
      <w:r w:rsidRPr="00E25ADC">
        <w:t xml:space="preserve">1.1) </w:t>
      </w:r>
      <w:r w:rsidR="00230AD6" w:rsidRPr="00E25ADC">
        <w:t>Identify research areas representative of the turfgrass system of choice</w:t>
      </w:r>
      <w:r w:rsidR="008B637E" w:rsidRPr="00E25ADC">
        <w:t>.</w:t>
      </w:r>
      <w:r w:rsidR="002D5BAD">
        <w:t xml:space="preserve"> </w:t>
      </w:r>
      <w:r w:rsidR="006E195D">
        <w:t xml:space="preserve">Specifically consider </w:t>
      </w:r>
      <w:r w:rsidR="008B637E" w:rsidRPr="00E25ADC">
        <w:t>appropriate turfgrass species and soil type, as well as management practices including fertility, irrigation and mowing height.</w:t>
      </w:r>
    </w:p>
    <w:p w14:paraId="02115A54" w14:textId="77777777" w:rsidR="00230AD6" w:rsidRPr="0014698B" w:rsidRDefault="00230AD6" w:rsidP="004D7508">
      <w:pPr>
        <w:rPr>
          <w:highlight w:val="yellow"/>
        </w:rPr>
      </w:pPr>
    </w:p>
    <w:p w14:paraId="3DEAE52B" w14:textId="0A16F9BE" w:rsidR="00230AD6" w:rsidRDefault="00230AD6" w:rsidP="004D7508">
      <w:r w:rsidRPr="0014698B">
        <w:t>1.2) Conduct preliminary residue analyses of foliage and soil matrices to ensure pesticide(s) of interest are not detectable</w:t>
      </w:r>
      <w:r w:rsidR="00C148C2" w:rsidRPr="0014698B">
        <w:t>.</w:t>
      </w:r>
    </w:p>
    <w:p w14:paraId="2CB0F2CA" w14:textId="77777777" w:rsidR="00230AD6" w:rsidRDefault="00230AD6" w:rsidP="004D7508"/>
    <w:p w14:paraId="3DD0FDEC" w14:textId="117303AA" w:rsidR="00AF5823" w:rsidRDefault="00230AD6" w:rsidP="004D7508">
      <w:r w:rsidRPr="007D2B01">
        <w:rPr>
          <w:highlight w:val="yellow"/>
        </w:rPr>
        <w:t>1.3)</w:t>
      </w:r>
      <w:r w:rsidR="001B256C" w:rsidRPr="007D2B01">
        <w:rPr>
          <w:highlight w:val="yellow"/>
        </w:rPr>
        <w:t xml:space="preserve"> Lay out plots </w:t>
      </w:r>
      <w:r w:rsidR="00AA432F" w:rsidRPr="007D2B01">
        <w:rPr>
          <w:highlight w:val="yellow"/>
        </w:rPr>
        <w:t>to appropriate dimensions for site and sample collection methods, and i</w:t>
      </w:r>
      <w:r w:rsidR="001B256C" w:rsidRPr="007D2B01">
        <w:rPr>
          <w:highlight w:val="yellow"/>
        </w:rPr>
        <w:t>ncorporate 0.5</w:t>
      </w:r>
      <w:r w:rsidR="00342F12">
        <w:rPr>
          <w:highlight w:val="yellow"/>
        </w:rPr>
        <w:t>-</w:t>
      </w:r>
      <w:r w:rsidR="001B256C" w:rsidRPr="007D2B01">
        <w:rPr>
          <w:highlight w:val="yellow"/>
        </w:rPr>
        <w:t>1</w:t>
      </w:r>
      <w:r w:rsidR="00342F12">
        <w:rPr>
          <w:highlight w:val="yellow"/>
        </w:rPr>
        <w:t>.0</w:t>
      </w:r>
      <w:r w:rsidR="001B256C" w:rsidRPr="007D2B01">
        <w:rPr>
          <w:highlight w:val="yellow"/>
        </w:rPr>
        <w:t xml:space="preserve"> m alley</w:t>
      </w:r>
      <w:r w:rsidR="00342F12">
        <w:rPr>
          <w:highlight w:val="yellow"/>
        </w:rPr>
        <w:t>s</w:t>
      </w:r>
      <w:r w:rsidR="001B256C" w:rsidRPr="007D2B01">
        <w:rPr>
          <w:highlight w:val="yellow"/>
        </w:rPr>
        <w:t xml:space="preserve"> on plot borders to allow for personnel foot traffic</w:t>
      </w:r>
      <w:r w:rsidR="00C148C2" w:rsidRPr="007D2B01">
        <w:rPr>
          <w:highlight w:val="yellow"/>
        </w:rPr>
        <w:t>.</w:t>
      </w:r>
    </w:p>
    <w:p w14:paraId="7FC86FA4" w14:textId="77777777" w:rsidR="00D13716" w:rsidRDefault="00D13716" w:rsidP="004D7508"/>
    <w:p w14:paraId="0014C707" w14:textId="7E5FA9DC" w:rsidR="00D13716" w:rsidRDefault="008A2DAE" w:rsidP="004D7508">
      <w:r>
        <w:t>Note:</w:t>
      </w:r>
      <w:r w:rsidR="00D13716">
        <w:t xml:space="preserve"> Plot dimensions can vary based on site-specific </w:t>
      </w:r>
      <w:r w:rsidR="008A0667">
        <w:t>conditions</w:t>
      </w:r>
      <w:r w:rsidR="00D13716">
        <w:t xml:space="preserve">, but should be a minimum of </w:t>
      </w:r>
      <w:r>
        <w:t>3.3 m</w:t>
      </w:r>
      <w:r w:rsidRPr="008552AD">
        <w:rPr>
          <w:vertAlign w:val="superscript"/>
        </w:rPr>
        <w:t>2</w:t>
      </w:r>
      <w:r>
        <w:t>.</w:t>
      </w:r>
      <w:r w:rsidR="00342F12">
        <w:t xml:space="preserve"> </w:t>
      </w:r>
      <w:r w:rsidR="00B714F3">
        <w:t xml:space="preserve">This will allow for a 3.7 </w:t>
      </w:r>
      <w:r w:rsidR="00342F12">
        <w:t>m x</w:t>
      </w:r>
      <w:r w:rsidR="00B714F3">
        <w:t xml:space="preserve"> 0.5 m ball travel pathway, as well as an equivalent adjacent area for foot-traffic and vegetation sampling.</w:t>
      </w:r>
    </w:p>
    <w:p w14:paraId="15AA0A19" w14:textId="77777777" w:rsidR="00AF5823" w:rsidRDefault="00AF5823" w:rsidP="004D7508"/>
    <w:p w14:paraId="7559DE3D" w14:textId="2E82E278" w:rsidR="00107793" w:rsidRDefault="00CA0C05" w:rsidP="004D7508">
      <w:r w:rsidRPr="007240B2">
        <w:rPr>
          <w:b/>
        </w:rPr>
        <w:t xml:space="preserve">2. </w:t>
      </w:r>
      <w:r w:rsidR="00107793" w:rsidRPr="007240B2">
        <w:rPr>
          <w:b/>
        </w:rPr>
        <w:t>Trial initiation</w:t>
      </w:r>
    </w:p>
    <w:p w14:paraId="65421240" w14:textId="07A4AEA5" w:rsidR="00E33087" w:rsidRDefault="00107793" w:rsidP="004D7508">
      <w:r>
        <w:t>2.1) Twenty-four</w:t>
      </w:r>
      <w:r w:rsidR="006E195D">
        <w:t xml:space="preserve"> hours</w:t>
      </w:r>
      <w:r>
        <w:t xml:space="preserve"> prior to initiation</w:t>
      </w:r>
      <w:r w:rsidR="0023326E">
        <w:t xml:space="preserve"> </w:t>
      </w:r>
      <w:r w:rsidR="00CA22E0">
        <w:t xml:space="preserve">mow </w:t>
      </w:r>
      <w:r w:rsidR="00E33087">
        <w:t>turfgrass to the species-system specific height and collect clippings.</w:t>
      </w:r>
      <w:r w:rsidR="007A2335">
        <w:t xml:space="preserve"> </w:t>
      </w:r>
      <w:r w:rsidR="00E33087">
        <w:t>R</w:t>
      </w:r>
      <w:r w:rsidR="0023326E">
        <w:t xml:space="preserve">emove all </w:t>
      </w:r>
      <w:r>
        <w:t>remaining debris</w:t>
      </w:r>
      <w:r w:rsidR="007A2335">
        <w:t xml:space="preserve"> </w:t>
      </w:r>
      <w:r w:rsidR="00E33087">
        <w:t xml:space="preserve">with a blower </w:t>
      </w:r>
      <w:r w:rsidR="007A2335">
        <w:t xml:space="preserve">and </w:t>
      </w:r>
      <w:r w:rsidR="0023326E">
        <w:t>i</w:t>
      </w:r>
      <w:r>
        <w:t>rrigate</w:t>
      </w:r>
      <w:r w:rsidR="0023326E">
        <w:t xml:space="preserve"> to</w:t>
      </w:r>
      <w:r>
        <w:t xml:space="preserve"> s</w:t>
      </w:r>
      <w:r w:rsidR="0023326E">
        <w:t xml:space="preserve">oil </w:t>
      </w:r>
      <w:r w:rsidR="0005673F">
        <w:t>saturation</w:t>
      </w:r>
      <w:r w:rsidR="00E33087">
        <w:t>.</w:t>
      </w:r>
      <w:r w:rsidR="00B138F9">
        <w:t xml:space="preserve"> </w:t>
      </w:r>
    </w:p>
    <w:p w14:paraId="0669D9E6" w14:textId="77777777" w:rsidR="00E33087" w:rsidRDefault="00E33087" w:rsidP="004D7508"/>
    <w:p w14:paraId="19A96470" w14:textId="6B05444B" w:rsidR="00107793" w:rsidRDefault="00E33087" w:rsidP="004D7508">
      <w:r>
        <w:t>Note: Irrigating at this time</w:t>
      </w:r>
      <w:r w:rsidR="0005673F">
        <w:t xml:space="preserve"> should allow for optimal moisture (i.e. field capacity)</w:t>
      </w:r>
      <w:r w:rsidR="0023326E">
        <w:t xml:space="preserve"> at pesticide application.</w:t>
      </w:r>
    </w:p>
    <w:p w14:paraId="49BBB2DF" w14:textId="77777777" w:rsidR="00312318" w:rsidRDefault="00312318" w:rsidP="004D7508"/>
    <w:p w14:paraId="1C16A538" w14:textId="759FEDA0" w:rsidR="00D858B6" w:rsidRDefault="00312318" w:rsidP="004D7508">
      <w:r>
        <w:t xml:space="preserve">2.2) </w:t>
      </w:r>
      <w:r w:rsidR="00CA22E0">
        <w:t>Select p</w:t>
      </w:r>
      <w:r>
        <w:t xml:space="preserve">esticide application rate </w:t>
      </w:r>
      <w:r w:rsidR="00CA22E0">
        <w:t>at the</w:t>
      </w:r>
      <w:r>
        <w:t xml:space="preserve"> current</w:t>
      </w:r>
      <w:r w:rsidR="008E5822">
        <w:t>ly registered</w:t>
      </w:r>
      <w:r>
        <w:t xml:space="preserve"> maximum labeled allowances for the site of interest.</w:t>
      </w:r>
      <w:r w:rsidR="00342F12">
        <w:t xml:space="preserve"> The a</w:t>
      </w:r>
      <w:r w:rsidR="00D858B6">
        <w:t xml:space="preserve">pplication rate is product-specific and </w:t>
      </w:r>
      <w:r w:rsidR="008E5822">
        <w:t xml:space="preserve">determined by the USEPA, and is stated </w:t>
      </w:r>
      <w:r w:rsidR="00342F12">
        <w:t xml:space="preserve">by law </w:t>
      </w:r>
      <w:r w:rsidR="008E5822">
        <w:t xml:space="preserve">on all pesticide container labels. </w:t>
      </w:r>
    </w:p>
    <w:p w14:paraId="13C88381" w14:textId="77777777" w:rsidR="00D858B6" w:rsidRDefault="00D858B6" w:rsidP="004D7508"/>
    <w:p w14:paraId="40CA0135" w14:textId="136C174D" w:rsidR="00312318" w:rsidRDefault="00D858B6" w:rsidP="004D7508">
      <w:r>
        <w:t>2.2.1) Select the current minimum labeled</w:t>
      </w:r>
      <w:r w:rsidR="00312318">
        <w:t xml:space="preserve"> spray application carrier volume to maximize foliar-spray retention.</w:t>
      </w:r>
    </w:p>
    <w:p w14:paraId="04C5EDB6" w14:textId="77777777" w:rsidR="00E57A0B" w:rsidRDefault="00E57A0B" w:rsidP="004D7508"/>
    <w:p w14:paraId="42E0A043" w14:textId="6BF13BF6" w:rsidR="00342F12" w:rsidRDefault="00312318" w:rsidP="004D7508">
      <w:r>
        <w:lastRenderedPageBreak/>
        <w:t>2.3</w:t>
      </w:r>
      <w:r w:rsidR="00E57A0B">
        <w:t xml:space="preserve">) At trial initiation, </w:t>
      </w:r>
      <w:r w:rsidR="00CA22E0">
        <w:t xml:space="preserve">apply </w:t>
      </w:r>
      <w:r w:rsidR="00E57A0B">
        <w:t xml:space="preserve">pesticide spray </w:t>
      </w:r>
      <w:r w:rsidR="00CA22E0">
        <w:t>treatments to</w:t>
      </w:r>
      <w:r w:rsidR="00E57A0B">
        <w:t xml:space="preserve"> plots when climatic conditions favor retention on treated vegetation.</w:t>
      </w:r>
    </w:p>
    <w:p w14:paraId="20963040" w14:textId="77777777" w:rsidR="00342F12" w:rsidRDefault="00342F12" w:rsidP="004D7508"/>
    <w:p w14:paraId="461803D5" w14:textId="0DD1619E" w:rsidR="008A0667" w:rsidRDefault="00647CF6" w:rsidP="004D7508">
      <w:r>
        <w:t xml:space="preserve">Note: The proper personal protective equipment </w:t>
      </w:r>
      <w:r w:rsidR="00342F12">
        <w:t xml:space="preserve">must </w:t>
      </w:r>
      <w:r>
        <w:t>be worn by applicators and nonapplicators near the test area during the treatment period.</w:t>
      </w:r>
      <w:r w:rsidR="00342F12">
        <w:t xml:space="preserve"> </w:t>
      </w:r>
      <w:r w:rsidR="00A73874">
        <w:t>Always keep nonapplicator personnel upwind of spray application.</w:t>
      </w:r>
      <w:r w:rsidR="00342F12">
        <w:t xml:space="preserve"> </w:t>
      </w:r>
      <w:r w:rsidR="007D2B01">
        <w:t xml:space="preserve">Climatic conditions favoring retention on treated vegetation include </w:t>
      </w:r>
      <w:r w:rsidR="00E57A0B">
        <w:t xml:space="preserve">canopy moisture (dry </w:t>
      </w:r>
      <w:r w:rsidR="00CA22E0">
        <w:t>at application), wind speed (</w:t>
      </w:r>
      <w:r w:rsidR="00CA22E0" w:rsidRPr="00CA22E0">
        <w:rPr>
          <w:u w:val="single"/>
        </w:rPr>
        <w:t>&lt;</w:t>
      </w:r>
      <w:r w:rsidR="00CA22E0">
        <w:t xml:space="preserve"> 11</w:t>
      </w:r>
      <w:r w:rsidR="00E57A0B">
        <w:t xml:space="preserve"> km</w:t>
      </w:r>
      <w:r w:rsidR="006E195D">
        <w:t>/h</w:t>
      </w:r>
      <w:r w:rsidR="00E57A0B">
        <w:t xml:space="preserve">) and forecasted precipitation </w:t>
      </w:r>
    </w:p>
    <w:p w14:paraId="3D0C12CA" w14:textId="77777777" w:rsidR="008A0667" w:rsidRDefault="008A0667" w:rsidP="004D7508"/>
    <w:p w14:paraId="1AF33CAC" w14:textId="349AB04F" w:rsidR="00E57A0B" w:rsidRDefault="008A0667" w:rsidP="004D7508">
      <w:r>
        <w:t xml:space="preserve">2.3.1) Cover </w:t>
      </w:r>
      <w:r w:rsidR="00E57A0B">
        <w:t>plots</w:t>
      </w:r>
      <w:r>
        <w:t xml:space="preserve"> </w:t>
      </w:r>
      <w:r w:rsidR="00E57A0B">
        <w:t>during irrigation/precipitation through</w:t>
      </w:r>
      <w:r w:rsidR="00927068">
        <w:t xml:space="preserve"> at least</w:t>
      </w:r>
      <w:r w:rsidR="00E57A0B">
        <w:t xml:space="preserve"> four sampling events.</w:t>
      </w:r>
    </w:p>
    <w:p w14:paraId="1220B1F9" w14:textId="77777777" w:rsidR="00683C8D" w:rsidRDefault="00683C8D" w:rsidP="007A30FA"/>
    <w:p w14:paraId="230E1367" w14:textId="737E62DA" w:rsidR="007D2B01" w:rsidRDefault="00647CF6" w:rsidP="007A30FA">
      <w:r>
        <w:t>Note: Plots are covered to prevent pesticide wash from treated vegetation into turfgrass thatch and/or the soil surface, making it less dislodgeable and underestimating exposure risk.</w:t>
      </w:r>
      <w:r w:rsidR="007D2B01">
        <w:t xml:space="preserve"> Covers can vary by material and design, but should be constructed of a nonporous material to keep plots dry and designed such that treated vegetation is not contacted (</w:t>
      </w:r>
      <w:r w:rsidR="002D72EC">
        <w:t>ex. do not lay tarps</w:t>
      </w:r>
      <w:r w:rsidR="008A0667">
        <w:t xml:space="preserve"> directly</w:t>
      </w:r>
      <w:r w:rsidR="002D72EC">
        <w:t xml:space="preserve"> o</w:t>
      </w:r>
      <w:r w:rsidR="008A0667">
        <w:t>nto</w:t>
      </w:r>
      <w:r w:rsidR="002D72EC">
        <w:t xml:space="preserve"> plots), which may compromise subsequent pesticide transfer sampling.</w:t>
      </w:r>
    </w:p>
    <w:p w14:paraId="0ED20810" w14:textId="77777777" w:rsidR="002D72EC" w:rsidRDefault="002D72EC" w:rsidP="007A30FA"/>
    <w:p w14:paraId="58EDEEBE" w14:textId="5CFAA82E" w:rsidR="00613C55" w:rsidRDefault="00683C8D" w:rsidP="007A30FA">
      <w:r>
        <w:t>2.4</w:t>
      </w:r>
      <w:r w:rsidR="00613C55" w:rsidRPr="00613C55">
        <w:t>)</w:t>
      </w:r>
      <w:r w:rsidR="00613C55">
        <w:t xml:space="preserve"> Collect </w:t>
      </w:r>
      <w:r w:rsidR="007D2B01">
        <w:t xml:space="preserve">hourly </w:t>
      </w:r>
      <w:r w:rsidR="00613C55">
        <w:t>climatic data including air temperature, dew point, relative humidity, time of sunrise</w:t>
      </w:r>
      <w:r w:rsidR="00342F12">
        <w:t xml:space="preserve">, </w:t>
      </w:r>
      <w:r w:rsidR="00613C55">
        <w:t xml:space="preserve">wind direction and </w:t>
      </w:r>
      <w:r w:rsidR="00342F12">
        <w:t xml:space="preserve">wind </w:t>
      </w:r>
      <w:r w:rsidR="00613C55">
        <w:t>speed throughout the trial period to aid with data interpretation.</w:t>
      </w:r>
    </w:p>
    <w:p w14:paraId="5C676BC7" w14:textId="77777777" w:rsidR="00960661" w:rsidRDefault="00960661" w:rsidP="007A30FA"/>
    <w:p w14:paraId="3D273A07" w14:textId="1723CC17" w:rsidR="00683C8D" w:rsidRDefault="00683C8D" w:rsidP="004D7508">
      <w:r>
        <w:rPr>
          <w:b/>
        </w:rPr>
        <w:t>3. Quality control samples</w:t>
      </w:r>
    </w:p>
    <w:p w14:paraId="1274A686" w14:textId="225EF8A1" w:rsidR="00E41417" w:rsidRDefault="00E41417" w:rsidP="00683C8D">
      <w:r>
        <w:t xml:space="preserve">3.1) Collect one sample (50 to 100 </w:t>
      </w:r>
      <w:r w:rsidR="006E195D">
        <w:t>mL</w:t>
      </w:r>
      <w:r>
        <w:t>) from each pesticide container used in the research to ensure pesticide-product loading rates are correct.</w:t>
      </w:r>
      <w:r w:rsidR="002D5BAD">
        <w:t xml:space="preserve"> </w:t>
      </w:r>
      <w:r>
        <w:t>Record product name and lot number of each container.</w:t>
      </w:r>
    </w:p>
    <w:p w14:paraId="20251988" w14:textId="77777777" w:rsidR="00E41417" w:rsidRDefault="00E41417" w:rsidP="00683C8D"/>
    <w:p w14:paraId="24EA0054" w14:textId="15305EFE" w:rsidR="00683C8D" w:rsidRDefault="00E41417" w:rsidP="00683C8D">
      <w:r>
        <w:t>3.2</w:t>
      </w:r>
      <w:r w:rsidR="00683C8D" w:rsidRPr="00683C8D">
        <w:t xml:space="preserve">) </w:t>
      </w:r>
      <w:r w:rsidR="00683C8D">
        <w:t>Collect a sample of each pesticide spray tank mix applied by collecting output from each spray nozzle to make one composite sample (50 to 100</w:t>
      </w:r>
      <w:r w:rsidR="006E195D">
        <w:t xml:space="preserve"> mL</w:t>
      </w:r>
      <w:r w:rsidR="00683C8D">
        <w:t>) per tank</w:t>
      </w:r>
      <w:r w:rsidR="00A025A5">
        <w:t xml:space="preserve"> to ensure correct spray solution mixing procedures</w:t>
      </w:r>
      <w:r w:rsidR="00683C8D">
        <w:t>.</w:t>
      </w:r>
    </w:p>
    <w:p w14:paraId="401B4B91" w14:textId="77777777" w:rsidR="00683C8D" w:rsidRDefault="00683C8D" w:rsidP="00683C8D"/>
    <w:p w14:paraId="722EC43A" w14:textId="1712CCC6" w:rsidR="00683C8D" w:rsidRDefault="00E41417" w:rsidP="00683C8D">
      <w:r>
        <w:t>3.3</w:t>
      </w:r>
      <w:r w:rsidR="00683C8D">
        <w:t xml:space="preserve">) </w:t>
      </w:r>
      <w:r w:rsidR="0047302B">
        <w:t xml:space="preserve">Produce </w:t>
      </w:r>
      <w:r w:rsidR="006E195D">
        <w:t xml:space="preserve">spray </w:t>
      </w:r>
      <w:r w:rsidR="00683C8D">
        <w:t xml:space="preserve">application </w:t>
      </w:r>
      <w:r w:rsidR="00647CF6">
        <w:t xml:space="preserve">controls </w:t>
      </w:r>
      <w:r w:rsidR="0047302B">
        <w:t xml:space="preserve">as described by Welsh </w:t>
      </w:r>
      <w:r w:rsidR="0047302B" w:rsidRPr="008552AD">
        <w:rPr>
          <w:i/>
        </w:rPr>
        <w:t>et al.</w:t>
      </w:r>
      <w:r w:rsidR="0047302B" w:rsidRPr="008552AD">
        <w:rPr>
          <w:vertAlign w:val="superscript"/>
        </w:rPr>
        <w:t>12</w:t>
      </w:r>
      <w:r w:rsidR="0047302B">
        <w:t xml:space="preserve"> </w:t>
      </w:r>
      <w:r w:rsidR="00683C8D">
        <w:t>to ensure the appropriate amount of pesticide is applied to plots.</w:t>
      </w:r>
    </w:p>
    <w:p w14:paraId="089E57EB" w14:textId="77777777" w:rsidR="00307D4B" w:rsidRDefault="00307D4B" w:rsidP="00683C8D"/>
    <w:p w14:paraId="21A64C81" w14:textId="3D8DE2A5" w:rsidR="0009653D" w:rsidRDefault="00307D4B" w:rsidP="004D7508">
      <w:r>
        <w:t xml:space="preserve">3.4) </w:t>
      </w:r>
      <w:r w:rsidR="006E195D">
        <w:t xml:space="preserve">Produce field </w:t>
      </w:r>
      <w:r>
        <w:t xml:space="preserve">fortification and blank samples </w:t>
      </w:r>
      <w:r w:rsidR="0009653D">
        <w:t xml:space="preserve">as described by Welsh </w:t>
      </w:r>
      <w:r w:rsidR="0009653D" w:rsidRPr="008552AD">
        <w:rPr>
          <w:i/>
        </w:rPr>
        <w:t>et al.</w:t>
      </w:r>
      <w:r w:rsidR="0009653D" w:rsidRPr="008552AD">
        <w:rPr>
          <w:vertAlign w:val="superscript"/>
        </w:rPr>
        <w:t>12</w:t>
      </w:r>
      <w:r w:rsidR="0009653D">
        <w:t xml:space="preserve"> </w:t>
      </w:r>
      <w:r w:rsidR="00927068">
        <w:t>at</w:t>
      </w:r>
      <w:r>
        <w:t xml:space="preserve"> each sampling </w:t>
      </w:r>
      <w:r w:rsidR="00927068">
        <w:t>event</w:t>
      </w:r>
      <w:r>
        <w:t xml:space="preserve"> to quantify dissipation </w:t>
      </w:r>
      <w:r w:rsidR="00647CF6">
        <w:t>during</w:t>
      </w:r>
      <w:r>
        <w:t xml:space="preserve"> the sample collection and storage processes, </w:t>
      </w:r>
      <w:r w:rsidR="00647CF6">
        <w:t>and</w:t>
      </w:r>
      <w:r>
        <w:t xml:space="preserve"> to identify </w:t>
      </w:r>
      <w:r w:rsidR="00647CF6">
        <w:t xml:space="preserve">potential </w:t>
      </w:r>
      <w:r>
        <w:t>sources of contamination.</w:t>
      </w:r>
      <w:r w:rsidR="00342F12">
        <w:t xml:space="preserve"> </w:t>
      </w:r>
    </w:p>
    <w:p w14:paraId="450B8820" w14:textId="77777777" w:rsidR="0009653D" w:rsidRDefault="0009653D" w:rsidP="004D7508"/>
    <w:p w14:paraId="3F2CEC65" w14:textId="70A714EA" w:rsidR="00683C8D" w:rsidRPr="00683C8D" w:rsidRDefault="0009653D" w:rsidP="004D7508">
      <w:r>
        <w:t xml:space="preserve">Note: Fortification sample concentrations and solvents </w:t>
      </w:r>
      <w:r w:rsidR="008A0667">
        <w:t>can</w:t>
      </w:r>
      <w:r>
        <w:t xml:space="preserve"> vary based on compound- and analytical-specific considerations.</w:t>
      </w:r>
    </w:p>
    <w:p w14:paraId="74DEA372" w14:textId="77777777" w:rsidR="00683C8D" w:rsidRDefault="00683C8D" w:rsidP="004D7508">
      <w:pPr>
        <w:rPr>
          <w:b/>
        </w:rPr>
      </w:pPr>
    </w:p>
    <w:p w14:paraId="0D50114D" w14:textId="550D0482" w:rsidR="00166983" w:rsidRDefault="00400A80" w:rsidP="004D7508">
      <w:pPr>
        <w:rPr>
          <w:b/>
        </w:rPr>
      </w:pPr>
      <w:r>
        <w:rPr>
          <w:b/>
        </w:rPr>
        <w:t>4</w:t>
      </w:r>
      <w:r w:rsidR="00DC72ED">
        <w:rPr>
          <w:b/>
        </w:rPr>
        <w:t>. Sample collection considerations</w:t>
      </w:r>
    </w:p>
    <w:p w14:paraId="53B45E62" w14:textId="07B51596" w:rsidR="00166983" w:rsidRPr="00E25ADC" w:rsidRDefault="00400A80" w:rsidP="004D7508">
      <w:r w:rsidRPr="00E25ADC">
        <w:t>4</w:t>
      </w:r>
      <w:r w:rsidR="00166983" w:rsidRPr="00E25ADC">
        <w:t xml:space="preserve">.1) </w:t>
      </w:r>
      <w:r w:rsidR="00CC2462">
        <w:t xml:space="preserve">Collect samples immediately after an application, </w:t>
      </w:r>
      <w:r w:rsidR="004A6867">
        <w:t>and again once the pesticide has dried on the leaf surfaces. Depending on environmental conditions, this is typically 1 to 3 h after application.</w:t>
      </w:r>
    </w:p>
    <w:p w14:paraId="4FA4B9B1" w14:textId="77777777" w:rsidR="007C5AEF" w:rsidRPr="00E25ADC" w:rsidRDefault="007C5AEF" w:rsidP="004D7508"/>
    <w:p w14:paraId="7D74AE3D" w14:textId="61E2B2FD" w:rsidR="007C5AEF" w:rsidRPr="00E25ADC" w:rsidRDefault="00400A80" w:rsidP="004D7508">
      <w:r w:rsidRPr="00E25ADC">
        <w:t>4</w:t>
      </w:r>
      <w:r w:rsidR="007C5AEF" w:rsidRPr="00E25ADC">
        <w:t xml:space="preserve">.2) </w:t>
      </w:r>
      <w:r w:rsidR="00CC2462">
        <w:t>Following the day of application, collect samples</w:t>
      </w:r>
      <w:r w:rsidR="007C5AEF" w:rsidRPr="00E25ADC">
        <w:t xml:space="preserve"> at, or just </w:t>
      </w:r>
      <w:r w:rsidR="00927068" w:rsidRPr="00E25ADC">
        <w:t>after</w:t>
      </w:r>
      <w:r w:rsidR="007C5AEF" w:rsidRPr="00E25ADC">
        <w:t xml:space="preserve"> sunrise</w:t>
      </w:r>
      <w:r w:rsidR="00342F12">
        <w:t>,</w:t>
      </w:r>
      <w:r w:rsidR="007C5AEF" w:rsidRPr="00E25ADC">
        <w:t xml:space="preserve"> when maximum turfgrass canopy moisture is typically present</w:t>
      </w:r>
      <w:r w:rsidR="00EF7119" w:rsidRPr="00E25ADC">
        <w:rPr>
          <w:vertAlign w:val="superscript"/>
        </w:rPr>
        <w:t>14</w:t>
      </w:r>
      <w:r w:rsidR="007C5AEF" w:rsidRPr="00E25ADC">
        <w:t>.</w:t>
      </w:r>
      <w:r w:rsidR="002D5BAD">
        <w:t xml:space="preserve"> </w:t>
      </w:r>
    </w:p>
    <w:p w14:paraId="78A6C459" w14:textId="77777777" w:rsidR="00166983" w:rsidRPr="00E25ADC" w:rsidRDefault="00166983" w:rsidP="004D7508"/>
    <w:p w14:paraId="2BC933D5" w14:textId="6E91D6D3" w:rsidR="009E406E" w:rsidRDefault="00400A80" w:rsidP="004D7508">
      <w:r w:rsidRPr="00E25ADC">
        <w:lastRenderedPageBreak/>
        <w:t>4</w:t>
      </w:r>
      <w:r w:rsidR="00CC2462">
        <w:t>.2.1</w:t>
      </w:r>
      <w:r w:rsidR="00166983" w:rsidRPr="00E25ADC">
        <w:t xml:space="preserve">) </w:t>
      </w:r>
      <w:r w:rsidR="00EF5CA9">
        <w:t>Determine s</w:t>
      </w:r>
      <w:r w:rsidR="00EF5CA9" w:rsidRPr="00E25ADC">
        <w:t xml:space="preserve">ample </w:t>
      </w:r>
      <w:r w:rsidR="00166983" w:rsidRPr="00E25ADC">
        <w:t xml:space="preserve">collection timings </w:t>
      </w:r>
      <w:r w:rsidR="00927068" w:rsidRPr="00E25ADC">
        <w:t>after</w:t>
      </w:r>
      <w:r w:rsidR="00166983" w:rsidRPr="00E25ADC">
        <w:t xml:space="preserve"> the d</w:t>
      </w:r>
      <w:r w:rsidR="00342F12">
        <w:t>ay</w:t>
      </w:r>
      <w:r w:rsidR="00166983" w:rsidRPr="00E25ADC">
        <w:t xml:space="preserve"> of application </w:t>
      </w:r>
      <w:r w:rsidR="00927068" w:rsidRPr="00E25ADC">
        <w:t>based on specific</w:t>
      </w:r>
      <w:r w:rsidR="00166983" w:rsidRPr="00E25ADC">
        <w:t xml:space="preserve"> pesticide physicochemical properties, with sampling intervals decreasing as pesticide persistence decreases.</w:t>
      </w:r>
      <w:r w:rsidR="00342F12">
        <w:t xml:space="preserve"> </w:t>
      </w:r>
      <w:r w:rsidR="006E195D">
        <w:t>Schedule s</w:t>
      </w:r>
      <w:r w:rsidR="00C3658D" w:rsidRPr="00E25ADC">
        <w:t>ample collection timings such th</w:t>
      </w:r>
      <w:r w:rsidR="007C0BE9" w:rsidRPr="00E25ADC">
        <w:t>at at least two consecutive nondetections occur by experiment completion.</w:t>
      </w:r>
    </w:p>
    <w:p w14:paraId="1CAE8EE2" w14:textId="77777777" w:rsidR="00C3658D" w:rsidRDefault="00C3658D" w:rsidP="004D7508"/>
    <w:p w14:paraId="100664C6" w14:textId="305FB108" w:rsidR="00A40171" w:rsidRDefault="006E195D" w:rsidP="004D7508">
      <w:r>
        <w:t>Note:</w:t>
      </w:r>
      <w:r w:rsidR="00C3658D">
        <w:t xml:space="preserve"> Example from previous research quantifying </w:t>
      </w:r>
      <w:r w:rsidR="000761CD">
        <w:rPr>
          <w:rFonts w:cs="Times New Roman"/>
        </w:rPr>
        <w:t xml:space="preserve">transferable </w:t>
      </w:r>
      <w:r w:rsidR="00C3658D">
        <w:t>2,4-dimethylamine salt (</w:t>
      </w:r>
      <w:r w:rsidR="00230572">
        <w:t xml:space="preserve">2,4-D; </w:t>
      </w:r>
      <w:r w:rsidR="00C3658D">
        <w:t>field half-life = 6.2 d): 1) 0 d after treatment (DAT)</w:t>
      </w:r>
      <w:r w:rsidR="00A40171">
        <w:t xml:space="preserve"> </w:t>
      </w:r>
      <w:r w:rsidR="00C3658D">
        <w:t>–</w:t>
      </w:r>
      <w:r w:rsidR="00A40171">
        <w:t xml:space="preserve"> </w:t>
      </w:r>
      <w:r w:rsidR="00C3658D">
        <w:t>0</w:t>
      </w:r>
      <w:r>
        <w:t xml:space="preserve"> h</w:t>
      </w:r>
      <w:r w:rsidR="00A40171">
        <w:t xml:space="preserve"> after spraying; 2) 0 DAT – 1</w:t>
      </w:r>
      <w:r>
        <w:t xml:space="preserve"> h</w:t>
      </w:r>
      <w:r w:rsidR="00A40171">
        <w:t xml:space="preserve"> after spraying; 3) 1 DAT; 4) 2 DAT; 5) 3 DAT; 6) 6 DAT; 7) 12 DAT; 8) 24 DAT</w:t>
      </w:r>
      <w:r w:rsidR="00CC2462" w:rsidRPr="00CC2462">
        <w:rPr>
          <w:vertAlign w:val="superscript"/>
        </w:rPr>
        <w:t>14</w:t>
      </w:r>
      <w:r w:rsidR="00A40171">
        <w:t>.</w:t>
      </w:r>
    </w:p>
    <w:p w14:paraId="16B434EA" w14:textId="77777777" w:rsidR="00AF5823" w:rsidRDefault="00AF5823" w:rsidP="004D7508">
      <w:pPr>
        <w:rPr>
          <w:b/>
        </w:rPr>
      </w:pPr>
    </w:p>
    <w:p w14:paraId="0C78EAE4" w14:textId="6BEB4793" w:rsidR="00A73874" w:rsidRDefault="00400A80" w:rsidP="004D7508">
      <w:pPr>
        <w:rPr>
          <w:b/>
        </w:rPr>
      </w:pPr>
      <w:r>
        <w:rPr>
          <w:b/>
        </w:rPr>
        <w:t>5</w:t>
      </w:r>
      <w:r w:rsidR="00CA0C05" w:rsidRPr="007240B2">
        <w:rPr>
          <w:b/>
        </w:rPr>
        <w:t>. Transferable residue sample collection</w:t>
      </w:r>
    </w:p>
    <w:p w14:paraId="3BF296EC" w14:textId="3C25B409" w:rsidR="00A73874" w:rsidRDefault="00A73874" w:rsidP="00A73874">
      <w:r w:rsidRPr="008552AD">
        <w:t xml:space="preserve">Note: </w:t>
      </w:r>
      <w:r w:rsidRPr="0031389C">
        <w:t>Nitrile</w:t>
      </w:r>
      <w:r>
        <w:t xml:space="preserve"> gloves are worn throughout all sample collection procedures, and should be replaced </w:t>
      </w:r>
      <w:r w:rsidR="008950F2">
        <w:t>as often as needed to prevent contamination</w:t>
      </w:r>
      <w:r>
        <w:t xml:space="preserve">. </w:t>
      </w:r>
    </w:p>
    <w:p w14:paraId="7E866FB3" w14:textId="5839C976" w:rsidR="00A73874" w:rsidRDefault="00A73874" w:rsidP="004D7508">
      <w:pPr>
        <w:rPr>
          <w:b/>
        </w:rPr>
      </w:pPr>
    </w:p>
    <w:p w14:paraId="58BE89E4" w14:textId="15DB07CB" w:rsidR="008040AE" w:rsidRDefault="00400A80" w:rsidP="004D7508">
      <w:pPr>
        <w:rPr>
          <w:i/>
          <w:highlight w:val="yellow"/>
        </w:rPr>
      </w:pPr>
      <w:r w:rsidRPr="0014698B">
        <w:rPr>
          <w:i/>
          <w:highlight w:val="yellow"/>
        </w:rPr>
        <w:t>5</w:t>
      </w:r>
      <w:r w:rsidR="007240B2" w:rsidRPr="0014698B">
        <w:rPr>
          <w:i/>
          <w:highlight w:val="yellow"/>
        </w:rPr>
        <w:t>.1) Hand wipe</w:t>
      </w:r>
      <w:r w:rsidR="00C148C2" w:rsidRPr="0014698B">
        <w:rPr>
          <w:i/>
          <w:highlight w:val="yellow"/>
        </w:rPr>
        <w:t xml:space="preserve"> </w:t>
      </w:r>
    </w:p>
    <w:p w14:paraId="0E0BAD33" w14:textId="62C857D0" w:rsidR="008040AE" w:rsidRPr="00D170F0" w:rsidRDefault="008040AE" w:rsidP="004D7508">
      <w:pPr>
        <w:rPr>
          <w:highlight w:val="yellow"/>
        </w:rPr>
      </w:pPr>
      <w:r w:rsidRPr="00D170F0">
        <w:rPr>
          <w:highlight w:val="yellow"/>
        </w:rPr>
        <w:t>Note: Requires one person</w:t>
      </w:r>
      <w:r w:rsidR="00342F12">
        <w:rPr>
          <w:highlight w:val="yellow"/>
        </w:rPr>
        <w:t>.</w:t>
      </w:r>
    </w:p>
    <w:p w14:paraId="41787959" w14:textId="77777777" w:rsidR="00FC42C8" w:rsidRPr="0014698B" w:rsidRDefault="00FC42C8" w:rsidP="004D7508">
      <w:pPr>
        <w:rPr>
          <w:highlight w:val="yellow"/>
        </w:rPr>
      </w:pPr>
    </w:p>
    <w:p w14:paraId="00E5137D" w14:textId="2DC4B475" w:rsidR="006671CC" w:rsidRPr="0014698B" w:rsidRDefault="006671CC" w:rsidP="006671CC">
      <w:pPr>
        <w:rPr>
          <w:highlight w:val="yellow"/>
        </w:rPr>
      </w:pPr>
      <w:r w:rsidRPr="0014698B">
        <w:rPr>
          <w:highlight w:val="yellow"/>
        </w:rPr>
        <w:t xml:space="preserve">5.1.1) </w:t>
      </w:r>
      <w:r w:rsidR="009A3EDD" w:rsidRPr="0014698B">
        <w:rPr>
          <w:highlight w:val="yellow"/>
        </w:rPr>
        <w:t>Calibrate hand wiping pressure to 2 kPa.</w:t>
      </w:r>
      <w:r w:rsidR="009A3EDD" w:rsidRPr="009A3EDD">
        <w:rPr>
          <w:highlight w:val="yellow"/>
        </w:rPr>
        <w:t xml:space="preserve"> </w:t>
      </w:r>
    </w:p>
    <w:p w14:paraId="4DC9ADDB" w14:textId="77777777" w:rsidR="006671CC" w:rsidRPr="0014698B" w:rsidRDefault="006671CC" w:rsidP="004D7508">
      <w:pPr>
        <w:rPr>
          <w:highlight w:val="yellow"/>
        </w:rPr>
      </w:pPr>
    </w:p>
    <w:p w14:paraId="45D42180" w14:textId="700C8588" w:rsidR="00FC42C8" w:rsidRDefault="00400A80" w:rsidP="004D7508">
      <w:pPr>
        <w:rPr>
          <w:highlight w:val="yellow"/>
        </w:rPr>
      </w:pPr>
      <w:r w:rsidRPr="0014698B">
        <w:rPr>
          <w:highlight w:val="yellow"/>
        </w:rPr>
        <w:t>5</w:t>
      </w:r>
      <w:r w:rsidR="006671CC" w:rsidRPr="0014698B">
        <w:rPr>
          <w:highlight w:val="yellow"/>
        </w:rPr>
        <w:t>.1.</w:t>
      </w:r>
      <w:r w:rsidR="009A3EDD">
        <w:rPr>
          <w:highlight w:val="yellow"/>
        </w:rPr>
        <w:t>1.1</w:t>
      </w:r>
      <w:r w:rsidR="00FC42C8" w:rsidRPr="0014698B">
        <w:rPr>
          <w:highlight w:val="yellow"/>
        </w:rPr>
        <w:t>)</w:t>
      </w:r>
      <w:r w:rsidR="00355E91" w:rsidRPr="0014698B">
        <w:rPr>
          <w:highlight w:val="yellow"/>
        </w:rPr>
        <w:t xml:space="preserve"> </w:t>
      </w:r>
      <w:r w:rsidR="009A3EDD" w:rsidRPr="0014698B">
        <w:rPr>
          <w:highlight w:val="yellow"/>
        </w:rPr>
        <w:t>Calculate wiping force by securing a turfgrass core collected at soil field capacity to a digital scale and pressing to provide 150 to 200 g (tare prior to pressing</w:t>
      </w:r>
      <w:bookmarkStart w:id="0" w:name="_GoBack"/>
      <w:bookmarkEnd w:id="0"/>
      <w:r w:rsidR="009A3EDD" w:rsidRPr="0014698B">
        <w:rPr>
          <w:highlight w:val="yellow"/>
        </w:rPr>
        <w:t>).</w:t>
      </w:r>
    </w:p>
    <w:p w14:paraId="03805B9B" w14:textId="77777777" w:rsidR="008A0667" w:rsidRDefault="008A0667" w:rsidP="004D7508">
      <w:pPr>
        <w:rPr>
          <w:highlight w:val="yellow"/>
        </w:rPr>
      </w:pPr>
    </w:p>
    <w:p w14:paraId="1B12E834" w14:textId="512EB6FB" w:rsidR="008A0667" w:rsidRPr="008552AD" w:rsidRDefault="008A0667" w:rsidP="004D7508">
      <w:r w:rsidRPr="009B181C">
        <w:t>[Place Figure 1 here]</w:t>
      </w:r>
    </w:p>
    <w:p w14:paraId="0908B327" w14:textId="77777777" w:rsidR="00B26CBC" w:rsidRPr="0014698B" w:rsidRDefault="00B26CBC" w:rsidP="004D7508">
      <w:pPr>
        <w:rPr>
          <w:highlight w:val="yellow"/>
        </w:rPr>
      </w:pPr>
    </w:p>
    <w:p w14:paraId="2481150F" w14:textId="547D8D45" w:rsidR="007A30FA" w:rsidRDefault="006671CC" w:rsidP="004D7508">
      <w:pPr>
        <w:rPr>
          <w:highlight w:val="yellow"/>
        </w:rPr>
      </w:pPr>
      <w:r w:rsidRPr="0014698B">
        <w:rPr>
          <w:highlight w:val="yellow"/>
        </w:rPr>
        <w:t>5.1.</w:t>
      </w:r>
      <w:r w:rsidR="009A3EDD">
        <w:rPr>
          <w:highlight w:val="yellow"/>
        </w:rPr>
        <w:t>1</w:t>
      </w:r>
      <w:r w:rsidR="003C6533">
        <w:rPr>
          <w:highlight w:val="yellow"/>
        </w:rPr>
        <w:t>.</w:t>
      </w:r>
      <w:r w:rsidR="009A3EDD">
        <w:rPr>
          <w:highlight w:val="yellow"/>
        </w:rPr>
        <w:t>2</w:t>
      </w:r>
      <w:r w:rsidR="00B26CBC" w:rsidRPr="0014698B">
        <w:rPr>
          <w:highlight w:val="yellow"/>
        </w:rPr>
        <w:t>) Quantify area of front- and backhand used for turfgrass sampling.</w:t>
      </w:r>
      <w:r w:rsidR="002D5BAD">
        <w:rPr>
          <w:highlight w:val="yellow"/>
        </w:rPr>
        <w:t xml:space="preserve"> </w:t>
      </w:r>
      <w:r w:rsidR="008950F2">
        <w:rPr>
          <w:highlight w:val="yellow"/>
        </w:rPr>
        <w:t xml:space="preserve">Primarily use </w:t>
      </w:r>
      <w:r w:rsidR="00B26CBC" w:rsidRPr="0014698B">
        <w:rPr>
          <w:highlight w:val="yellow"/>
        </w:rPr>
        <w:t>fingers to contact unique turfgrass blade</w:t>
      </w:r>
      <w:r w:rsidR="008950F2">
        <w:rPr>
          <w:highlight w:val="yellow"/>
        </w:rPr>
        <w:t>s while limiting them</w:t>
      </w:r>
      <w:r w:rsidR="00B26CBC" w:rsidRPr="0014698B">
        <w:rPr>
          <w:highlight w:val="yellow"/>
        </w:rPr>
        <w:t xml:space="preserve"> from laying over.</w:t>
      </w:r>
    </w:p>
    <w:p w14:paraId="2C8B1552" w14:textId="77777777" w:rsidR="00501ACE" w:rsidRDefault="00501ACE" w:rsidP="004D7508">
      <w:pPr>
        <w:rPr>
          <w:highlight w:val="yellow"/>
        </w:rPr>
      </w:pPr>
    </w:p>
    <w:p w14:paraId="679D479D" w14:textId="78BC1F86" w:rsidR="00501ACE" w:rsidRDefault="009A3EDD" w:rsidP="004D7508">
      <w:pPr>
        <w:rPr>
          <w:highlight w:val="yellow"/>
        </w:rPr>
      </w:pPr>
      <w:r>
        <w:rPr>
          <w:highlight w:val="yellow"/>
        </w:rPr>
        <w:t>5.1.1.2.</w:t>
      </w:r>
      <w:r w:rsidR="00DD39B6">
        <w:rPr>
          <w:highlight w:val="yellow"/>
        </w:rPr>
        <w:t>1</w:t>
      </w:r>
      <w:r w:rsidR="00501ACE">
        <w:rPr>
          <w:highlight w:val="yellow"/>
        </w:rPr>
        <w:t xml:space="preserve">) Prepare a </w:t>
      </w:r>
      <w:r w:rsidR="008950F2">
        <w:rPr>
          <w:highlight w:val="yellow"/>
        </w:rPr>
        <w:t xml:space="preserve">10% v/v </w:t>
      </w:r>
      <w:r w:rsidR="00501ACE">
        <w:rPr>
          <w:highlight w:val="yellow"/>
        </w:rPr>
        <w:t xml:space="preserve">water-based solution of green food coloring and a </w:t>
      </w:r>
      <w:r w:rsidR="008950F2">
        <w:rPr>
          <w:highlight w:val="yellow"/>
        </w:rPr>
        <w:t xml:space="preserve">1% v/v </w:t>
      </w:r>
      <w:r w:rsidR="00501ACE">
        <w:rPr>
          <w:highlight w:val="yellow"/>
        </w:rPr>
        <w:t>nonionic surfactant</w:t>
      </w:r>
      <w:r w:rsidR="008950F2">
        <w:rPr>
          <w:highlight w:val="yellow"/>
        </w:rPr>
        <w:t>,</w:t>
      </w:r>
      <w:r w:rsidR="00501ACE">
        <w:rPr>
          <w:highlight w:val="yellow"/>
        </w:rPr>
        <w:t xml:space="preserve"> and spray on a nonporous surface</w:t>
      </w:r>
      <w:r w:rsidR="008A0667">
        <w:rPr>
          <w:highlight w:val="yellow"/>
        </w:rPr>
        <w:t xml:space="preserve"> to</w:t>
      </w:r>
      <w:r w:rsidR="00501ACE">
        <w:rPr>
          <w:highlight w:val="yellow"/>
        </w:rPr>
        <w:t xml:space="preserve"> creat</w:t>
      </w:r>
      <w:r w:rsidR="008A0667">
        <w:rPr>
          <w:highlight w:val="yellow"/>
        </w:rPr>
        <w:t>e</w:t>
      </w:r>
      <w:r w:rsidR="00501ACE">
        <w:rPr>
          <w:highlight w:val="yellow"/>
        </w:rPr>
        <w:t xml:space="preserve"> a thin film.</w:t>
      </w:r>
    </w:p>
    <w:p w14:paraId="418504F1" w14:textId="77777777" w:rsidR="008950F2" w:rsidRDefault="008950F2" w:rsidP="004D7508">
      <w:pPr>
        <w:rPr>
          <w:highlight w:val="yellow"/>
        </w:rPr>
      </w:pPr>
    </w:p>
    <w:p w14:paraId="5D57A7F8" w14:textId="181B97FE" w:rsidR="008950F2" w:rsidRPr="0014698B" w:rsidRDefault="008950F2" w:rsidP="004D7508">
      <w:pPr>
        <w:rPr>
          <w:highlight w:val="yellow"/>
        </w:rPr>
      </w:pPr>
      <w:r>
        <w:rPr>
          <w:highlight w:val="yellow"/>
        </w:rPr>
        <w:t>Note: The nonionic surfactant is used to increase solution coverage over the nonporous surface by reducing surface tension.</w:t>
      </w:r>
    </w:p>
    <w:p w14:paraId="3EDD676E" w14:textId="77777777" w:rsidR="00B26CBC" w:rsidRPr="0014698B" w:rsidRDefault="00B26CBC" w:rsidP="004D7508">
      <w:pPr>
        <w:rPr>
          <w:highlight w:val="yellow"/>
        </w:rPr>
      </w:pPr>
    </w:p>
    <w:p w14:paraId="4C896EC4" w14:textId="1C66E4D7" w:rsidR="008E2F1E" w:rsidRPr="0014698B" w:rsidRDefault="006671CC" w:rsidP="004D7508">
      <w:pPr>
        <w:rPr>
          <w:highlight w:val="yellow"/>
        </w:rPr>
      </w:pPr>
      <w:r w:rsidRPr="0014698B">
        <w:rPr>
          <w:highlight w:val="yellow"/>
        </w:rPr>
        <w:t>5.1.</w:t>
      </w:r>
      <w:r w:rsidR="009A3EDD">
        <w:rPr>
          <w:highlight w:val="yellow"/>
        </w:rPr>
        <w:t>1</w:t>
      </w:r>
      <w:r w:rsidR="003C6533">
        <w:rPr>
          <w:highlight w:val="yellow"/>
        </w:rPr>
        <w:t>.</w:t>
      </w:r>
      <w:r w:rsidR="009A3EDD">
        <w:rPr>
          <w:highlight w:val="yellow"/>
        </w:rPr>
        <w:t>2</w:t>
      </w:r>
      <w:r w:rsidR="00501ACE">
        <w:rPr>
          <w:highlight w:val="yellow"/>
        </w:rPr>
        <w:t>.</w:t>
      </w:r>
      <w:r w:rsidR="00DD39B6">
        <w:rPr>
          <w:highlight w:val="yellow"/>
        </w:rPr>
        <w:t>2</w:t>
      </w:r>
      <w:r w:rsidR="00B26CBC" w:rsidRPr="0014698B">
        <w:rPr>
          <w:highlight w:val="yellow"/>
        </w:rPr>
        <w:t xml:space="preserve">) With a cotton glove on, press hand on </w:t>
      </w:r>
      <w:r w:rsidR="00501ACE">
        <w:rPr>
          <w:highlight w:val="yellow"/>
        </w:rPr>
        <w:t>the</w:t>
      </w:r>
      <w:r w:rsidR="008401E7">
        <w:rPr>
          <w:highlight w:val="yellow"/>
        </w:rPr>
        <w:t xml:space="preserve"> </w:t>
      </w:r>
      <w:r w:rsidR="00B26CBC" w:rsidRPr="0014698B">
        <w:rPr>
          <w:highlight w:val="yellow"/>
        </w:rPr>
        <w:t xml:space="preserve">nonporous surface </w:t>
      </w:r>
      <w:r w:rsidR="008E2F1E" w:rsidRPr="0014698B">
        <w:rPr>
          <w:highlight w:val="yellow"/>
        </w:rPr>
        <w:t>(Figure 1)</w:t>
      </w:r>
      <w:r w:rsidR="008F4181" w:rsidRPr="0014698B">
        <w:rPr>
          <w:highlight w:val="yellow"/>
        </w:rPr>
        <w:t>.</w:t>
      </w:r>
    </w:p>
    <w:p w14:paraId="43328C99" w14:textId="77777777" w:rsidR="008F4181" w:rsidRPr="0014698B" w:rsidRDefault="008F4181" w:rsidP="004D7508">
      <w:pPr>
        <w:rPr>
          <w:highlight w:val="yellow"/>
        </w:rPr>
      </w:pPr>
    </w:p>
    <w:p w14:paraId="19372427" w14:textId="0B013D68" w:rsidR="00D35020" w:rsidRPr="0014698B" w:rsidRDefault="006671CC" w:rsidP="004D7508">
      <w:pPr>
        <w:rPr>
          <w:highlight w:val="yellow"/>
        </w:rPr>
      </w:pPr>
      <w:r w:rsidRPr="0014698B">
        <w:rPr>
          <w:highlight w:val="yellow"/>
        </w:rPr>
        <w:t>5.1.</w:t>
      </w:r>
      <w:r w:rsidR="009A3EDD">
        <w:rPr>
          <w:highlight w:val="yellow"/>
        </w:rPr>
        <w:t>1</w:t>
      </w:r>
      <w:r w:rsidR="003C6533">
        <w:rPr>
          <w:highlight w:val="yellow"/>
        </w:rPr>
        <w:t>.</w:t>
      </w:r>
      <w:r w:rsidR="009A3EDD">
        <w:rPr>
          <w:highlight w:val="yellow"/>
        </w:rPr>
        <w:t>2</w:t>
      </w:r>
      <w:r w:rsidR="003C6533">
        <w:rPr>
          <w:highlight w:val="yellow"/>
        </w:rPr>
        <w:t>.</w:t>
      </w:r>
      <w:r w:rsidR="00DD39B6">
        <w:rPr>
          <w:highlight w:val="yellow"/>
        </w:rPr>
        <w:t>3</w:t>
      </w:r>
      <w:r w:rsidR="008F4181" w:rsidRPr="0014698B">
        <w:rPr>
          <w:highlight w:val="yellow"/>
        </w:rPr>
        <w:t xml:space="preserve">) </w:t>
      </w:r>
      <w:r w:rsidR="009A3EDD">
        <w:rPr>
          <w:highlight w:val="yellow"/>
        </w:rPr>
        <w:t>Remove the glove and q</w:t>
      </w:r>
      <w:r w:rsidR="009A3EDD" w:rsidRPr="0014698B">
        <w:rPr>
          <w:highlight w:val="yellow"/>
        </w:rPr>
        <w:t xml:space="preserve">uantify </w:t>
      </w:r>
      <w:r w:rsidR="008F4181" w:rsidRPr="0014698B">
        <w:rPr>
          <w:highlight w:val="yellow"/>
        </w:rPr>
        <w:t>area of hand in contact with the nonporous surface by taking a digital photo over a known area of each glove, and use ImageJ</w:t>
      </w:r>
      <w:r w:rsidR="008F4181" w:rsidRPr="0014698B">
        <w:rPr>
          <w:highlight w:val="yellow"/>
          <w:vertAlign w:val="superscript"/>
        </w:rPr>
        <w:t>16</w:t>
      </w:r>
      <w:r w:rsidR="008F4181" w:rsidRPr="0014698B">
        <w:rPr>
          <w:highlight w:val="yellow"/>
        </w:rPr>
        <w:t xml:space="preserve"> to select for green pixels similarly to Campillo </w:t>
      </w:r>
      <w:r w:rsidR="008F4181" w:rsidRPr="0014698B">
        <w:rPr>
          <w:i/>
          <w:highlight w:val="yellow"/>
        </w:rPr>
        <w:t>et al.</w:t>
      </w:r>
      <w:r w:rsidR="008F4181" w:rsidRPr="0014698B">
        <w:rPr>
          <w:highlight w:val="yellow"/>
          <w:vertAlign w:val="superscript"/>
        </w:rPr>
        <w:t>17</w:t>
      </w:r>
      <w:r w:rsidR="008F4181" w:rsidRPr="0014698B">
        <w:rPr>
          <w:highlight w:val="yellow"/>
        </w:rPr>
        <w:t>.</w:t>
      </w:r>
      <w:r w:rsidR="002D5BAD">
        <w:rPr>
          <w:highlight w:val="yellow"/>
        </w:rPr>
        <w:t xml:space="preserve"> </w:t>
      </w:r>
      <w:r w:rsidR="008F4181" w:rsidRPr="0014698B">
        <w:rPr>
          <w:highlight w:val="yellow"/>
        </w:rPr>
        <w:t>This will provide a percent of the total image in green pixels, which is used to calculate area.</w:t>
      </w:r>
    </w:p>
    <w:p w14:paraId="78F3E003" w14:textId="77777777" w:rsidR="006671CC" w:rsidRPr="0014698B" w:rsidRDefault="006671CC" w:rsidP="004D7508">
      <w:pPr>
        <w:rPr>
          <w:highlight w:val="yellow"/>
        </w:rPr>
      </w:pPr>
    </w:p>
    <w:p w14:paraId="78C98343" w14:textId="499D7D6C" w:rsidR="006671CC" w:rsidRPr="0014698B" w:rsidRDefault="003C6533" w:rsidP="004D7508">
      <w:pPr>
        <w:rPr>
          <w:highlight w:val="yellow"/>
        </w:rPr>
      </w:pPr>
      <w:r>
        <w:rPr>
          <w:highlight w:val="yellow"/>
        </w:rPr>
        <w:t>5.1.</w:t>
      </w:r>
      <w:r w:rsidR="009A3EDD">
        <w:rPr>
          <w:highlight w:val="yellow"/>
        </w:rPr>
        <w:t>1.3</w:t>
      </w:r>
      <w:r w:rsidR="006671CC" w:rsidRPr="0014698B">
        <w:rPr>
          <w:highlight w:val="yellow"/>
        </w:rPr>
        <w:t>) Combine wiping force mass with wiping area to calculate hand pressure.</w:t>
      </w:r>
    </w:p>
    <w:p w14:paraId="0E7BFC7B" w14:textId="77777777" w:rsidR="00DE59A7" w:rsidRPr="0014698B" w:rsidRDefault="00DE59A7" w:rsidP="004D7508">
      <w:pPr>
        <w:rPr>
          <w:highlight w:val="yellow"/>
        </w:rPr>
      </w:pPr>
    </w:p>
    <w:p w14:paraId="326AE82E" w14:textId="39E16C61" w:rsidR="00DE59A7" w:rsidRPr="0014698B" w:rsidRDefault="006671CC" w:rsidP="004D7508">
      <w:pPr>
        <w:rPr>
          <w:highlight w:val="yellow"/>
        </w:rPr>
      </w:pPr>
      <w:r w:rsidRPr="0014698B">
        <w:rPr>
          <w:highlight w:val="yellow"/>
        </w:rPr>
        <w:t>5.1.</w:t>
      </w:r>
      <w:r w:rsidR="009A3EDD">
        <w:rPr>
          <w:highlight w:val="yellow"/>
        </w:rPr>
        <w:t>2</w:t>
      </w:r>
      <w:r w:rsidR="00DE59A7" w:rsidRPr="0014698B">
        <w:rPr>
          <w:highlight w:val="yellow"/>
        </w:rPr>
        <w:t>) Calibrate hand wiping speed to 1.2 km</w:t>
      </w:r>
      <w:r w:rsidR="008401E7">
        <w:rPr>
          <w:highlight w:val="yellow"/>
        </w:rPr>
        <w:t>/h</w:t>
      </w:r>
      <w:r w:rsidR="00DE59A7" w:rsidRPr="0014698B">
        <w:rPr>
          <w:highlight w:val="yellow"/>
        </w:rPr>
        <w:t xml:space="preserve"> by marking a 0.3 m distance on the ground.</w:t>
      </w:r>
      <w:r w:rsidR="002D5BAD">
        <w:rPr>
          <w:highlight w:val="yellow"/>
        </w:rPr>
        <w:t xml:space="preserve"> </w:t>
      </w:r>
      <w:r w:rsidR="00DE59A7" w:rsidRPr="0014698B">
        <w:rPr>
          <w:highlight w:val="yellow"/>
        </w:rPr>
        <w:t xml:space="preserve">Adjust </w:t>
      </w:r>
      <w:r w:rsidR="008401E7">
        <w:rPr>
          <w:highlight w:val="yellow"/>
        </w:rPr>
        <w:t>the</w:t>
      </w:r>
      <w:r w:rsidR="008401E7" w:rsidRPr="0014698B">
        <w:rPr>
          <w:highlight w:val="yellow"/>
        </w:rPr>
        <w:t xml:space="preserve"> </w:t>
      </w:r>
      <w:r w:rsidR="00DE59A7" w:rsidRPr="0014698B">
        <w:rPr>
          <w:highlight w:val="yellow"/>
        </w:rPr>
        <w:t xml:space="preserve">hand speed such that wiping this distance takes 1 </w:t>
      </w:r>
      <w:r w:rsidR="008401E7">
        <w:rPr>
          <w:highlight w:val="yellow"/>
        </w:rPr>
        <w:t>s</w:t>
      </w:r>
      <w:r w:rsidR="00DE59A7" w:rsidRPr="0014698B">
        <w:rPr>
          <w:highlight w:val="yellow"/>
        </w:rPr>
        <w:t>.</w:t>
      </w:r>
    </w:p>
    <w:p w14:paraId="45C9DA46" w14:textId="77777777" w:rsidR="00F4607C" w:rsidRPr="0014698B" w:rsidRDefault="00F4607C" w:rsidP="004D7508">
      <w:pPr>
        <w:rPr>
          <w:highlight w:val="yellow"/>
        </w:rPr>
      </w:pPr>
    </w:p>
    <w:p w14:paraId="0711ABE8" w14:textId="18079E68" w:rsidR="007A30FA" w:rsidRPr="0014698B" w:rsidRDefault="006671CC" w:rsidP="004D7508">
      <w:pPr>
        <w:rPr>
          <w:highlight w:val="yellow"/>
        </w:rPr>
      </w:pPr>
      <w:r w:rsidRPr="0014698B">
        <w:rPr>
          <w:highlight w:val="yellow"/>
        </w:rPr>
        <w:lastRenderedPageBreak/>
        <w:t>5.1.</w:t>
      </w:r>
      <w:r w:rsidR="009A3EDD">
        <w:rPr>
          <w:highlight w:val="yellow"/>
        </w:rPr>
        <w:t>3</w:t>
      </w:r>
      <w:r w:rsidR="00F4607C" w:rsidRPr="0014698B">
        <w:rPr>
          <w:highlight w:val="yellow"/>
        </w:rPr>
        <w:t>)</w:t>
      </w:r>
      <w:r w:rsidR="00BC70B7" w:rsidRPr="0014698B">
        <w:rPr>
          <w:highlight w:val="yellow"/>
        </w:rPr>
        <w:t xml:space="preserve"> Mark sampling area (420 cm</w:t>
      </w:r>
      <w:r w:rsidR="00BC70B7" w:rsidRPr="0014698B">
        <w:rPr>
          <w:highlight w:val="yellow"/>
          <w:vertAlign w:val="superscript"/>
        </w:rPr>
        <w:t>2</w:t>
      </w:r>
      <w:r w:rsidR="00BC70B7" w:rsidRPr="0014698B">
        <w:rPr>
          <w:highlight w:val="yellow"/>
        </w:rPr>
        <w:t>) by placing a circular bucket (23 cm diam</w:t>
      </w:r>
      <w:r w:rsidR="008401E7">
        <w:rPr>
          <w:highlight w:val="yellow"/>
        </w:rPr>
        <w:t>eter</w:t>
      </w:r>
      <w:r w:rsidR="00BC70B7" w:rsidRPr="0014698B">
        <w:rPr>
          <w:highlight w:val="yellow"/>
        </w:rPr>
        <w:t xml:space="preserve">) upside down where the open end is facing downward. Apply light pressure to the center of the bucket and with opposite hand paint around the outer edge of the bucket (using turf marking paint). </w:t>
      </w:r>
    </w:p>
    <w:p w14:paraId="49FF2DC6" w14:textId="77777777" w:rsidR="0009641B" w:rsidRPr="0014698B" w:rsidRDefault="0009641B" w:rsidP="004D7508">
      <w:pPr>
        <w:rPr>
          <w:highlight w:val="yellow"/>
        </w:rPr>
      </w:pPr>
    </w:p>
    <w:p w14:paraId="494DF2D7" w14:textId="7754B519" w:rsidR="0009641B" w:rsidRPr="0014698B" w:rsidRDefault="006671CC" w:rsidP="004D7508">
      <w:pPr>
        <w:rPr>
          <w:highlight w:val="yellow"/>
        </w:rPr>
      </w:pPr>
      <w:r w:rsidRPr="0014698B">
        <w:rPr>
          <w:highlight w:val="yellow"/>
        </w:rPr>
        <w:t>5.1.</w:t>
      </w:r>
      <w:r w:rsidR="009A3EDD">
        <w:rPr>
          <w:highlight w:val="yellow"/>
        </w:rPr>
        <w:t>4</w:t>
      </w:r>
      <w:r w:rsidR="0009641B" w:rsidRPr="0014698B">
        <w:rPr>
          <w:highlight w:val="yellow"/>
        </w:rPr>
        <w:t>) With a cotton glove over a nitrile glove on the dominant hand, wipe over the sampl</w:t>
      </w:r>
      <w:r w:rsidR="00A40171" w:rsidRPr="0014698B">
        <w:rPr>
          <w:highlight w:val="yellow"/>
        </w:rPr>
        <w:t xml:space="preserve">ing area for 30 </w:t>
      </w:r>
      <w:r w:rsidR="008401E7">
        <w:rPr>
          <w:highlight w:val="yellow"/>
        </w:rPr>
        <w:t>s</w:t>
      </w:r>
      <w:r w:rsidR="00A40171" w:rsidRPr="0014698B">
        <w:rPr>
          <w:highlight w:val="yellow"/>
        </w:rPr>
        <w:t>.</w:t>
      </w:r>
      <w:r w:rsidR="002D5BAD">
        <w:rPr>
          <w:highlight w:val="yellow"/>
        </w:rPr>
        <w:t xml:space="preserve"> </w:t>
      </w:r>
      <w:r w:rsidR="00A40171" w:rsidRPr="0014698B">
        <w:rPr>
          <w:highlight w:val="yellow"/>
        </w:rPr>
        <w:t>Alternat</w:t>
      </w:r>
      <w:r w:rsidR="0009641B" w:rsidRPr="0014698B">
        <w:rPr>
          <w:highlight w:val="yellow"/>
        </w:rPr>
        <w:t>e front- and backhand surfaces, while adjusting directions perpendicularly (Figure 2).</w:t>
      </w:r>
    </w:p>
    <w:p w14:paraId="4D95AAAB" w14:textId="77777777" w:rsidR="008E2F1E" w:rsidRPr="0014698B" w:rsidRDefault="008E2F1E" w:rsidP="004D7508">
      <w:pPr>
        <w:rPr>
          <w:highlight w:val="yellow"/>
        </w:rPr>
      </w:pPr>
    </w:p>
    <w:p w14:paraId="73CB6034" w14:textId="1543D75E" w:rsidR="008E2F1E" w:rsidRPr="009B181C" w:rsidRDefault="008E2F1E" w:rsidP="004D7508">
      <w:r w:rsidRPr="009B181C">
        <w:t>[Place Figure 2 here]</w:t>
      </w:r>
    </w:p>
    <w:p w14:paraId="0D4F07A7" w14:textId="77777777" w:rsidR="00C031D3" w:rsidRPr="0014698B" w:rsidRDefault="00C031D3" w:rsidP="004D7508">
      <w:pPr>
        <w:rPr>
          <w:highlight w:val="yellow"/>
        </w:rPr>
      </w:pPr>
    </w:p>
    <w:p w14:paraId="4C0B38A9" w14:textId="6066A7B4" w:rsidR="00C031D3" w:rsidRPr="0014698B" w:rsidRDefault="006671CC" w:rsidP="004D7508">
      <w:pPr>
        <w:rPr>
          <w:highlight w:val="yellow"/>
        </w:rPr>
      </w:pPr>
      <w:r w:rsidRPr="0014698B">
        <w:rPr>
          <w:highlight w:val="yellow"/>
        </w:rPr>
        <w:t>5.1.</w:t>
      </w:r>
      <w:r w:rsidR="009A3EDD">
        <w:rPr>
          <w:highlight w:val="yellow"/>
        </w:rPr>
        <w:t>4</w:t>
      </w:r>
      <w:r w:rsidR="003C6533">
        <w:rPr>
          <w:highlight w:val="yellow"/>
        </w:rPr>
        <w:t>.1) Repeat step 5.1.</w:t>
      </w:r>
      <w:r w:rsidR="00344469">
        <w:rPr>
          <w:highlight w:val="yellow"/>
        </w:rPr>
        <w:t>4</w:t>
      </w:r>
      <w:r w:rsidR="00344469" w:rsidRPr="0014698B">
        <w:rPr>
          <w:highlight w:val="yellow"/>
        </w:rPr>
        <w:t xml:space="preserve"> </w:t>
      </w:r>
      <w:r w:rsidR="00C031D3" w:rsidRPr="0014698B">
        <w:rPr>
          <w:highlight w:val="yellow"/>
        </w:rPr>
        <w:t>with a new cotton glove.</w:t>
      </w:r>
    </w:p>
    <w:p w14:paraId="6D8C91A6" w14:textId="77777777" w:rsidR="00591BE8" w:rsidRPr="0014698B" w:rsidRDefault="00591BE8" w:rsidP="004D7508">
      <w:pPr>
        <w:rPr>
          <w:highlight w:val="yellow"/>
        </w:rPr>
      </w:pPr>
    </w:p>
    <w:p w14:paraId="23D8360C" w14:textId="61EC5900" w:rsidR="00591BE8" w:rsidRPr="0014698B" w:rsidRDefault="008401E7" w:rsidP="004D7508">
      <w:pPr>
        <w:rPr>
          <w:highlight w:val="yellow"/>
        </w:rPr>
      </w:pPr>
      <w:r>
        <w:rPr>
          <w:highlight w:val="yellow"/>
        </w:rPr>
        <w:t>Note:</w:t>
      </w:r>
      <w:r w:rsidR="00591BE8" w:rsidRPr="0014698B">
        <w:rPr>
          <w:highlight w:val="yellow"/>
        </w:rPr>
        <w:t xml:space="preserve"> Variation in gloves required per sample can vary based on the pesticide of interest, turfgrass system and sampling area.</w:t>
      </w:r>
      <w:r w:rsidR="002D5BAD">
        <w:rPr>
          <w:highlight w:val="yellow"/>
        </w:rPr>
        <w:t xml:space="preserve"> </w:t>
      </w:r>
      <w:r w:rsidR="00591BE8" w:rsidRPr="0014698B">
        <w:rPr>
          <w:highlight w:val="yellow"/>
        </w:rPr>
        <w:t xml:space="preserve">This should be determined prior to experiment initiation via preliminary efforts collecting four to six gloves per sampling area immediately after application, as well as the following morning when canopy moisture is present to identify the number of gloves to transfer maximum </w:t>
      </w:r>
      <w:r w:rsidR="006C2E02" w:rsidRPr="0014698B">
        <w:rPr>
          <w:highlight w:val="yellow"/>
        </w:rPr>
        <w:t xml:space="preserve">pesticide </w:t>
      </w:r>
      <w:r w:rsidR="00591BE8" w:rsidRPr="0014698B">
        <w:rPr>
          <w:highlight w:val="yellow"/>
        </w:rPr>
        <w:t>residue.</w:t>
      </w:r>
    </w:p>
    <w:p w14:paraId="4BD9AF14" w14:textId="77777777" w:rsidR="0009641B" w:rsidRPr="0014698B" w:rsidRDefault="0009641B" w:rsidP="004D7508">
      <w:pPr>
        <w:rPr>
          <w:highlight w:val="yellow"/>
        </w:rPr>
      </w:pPr>
    </w:p>
    <w:p w14:paraId="33D1FD5B" w14:textId="641256D5" w:rsidR="00C031D3" w:rsidRPr="0014698B" w:rsidRDefault="006671CC" w:rsidP="0009641B">
      <w:pPr>
        <w:rPr>
          <w:highlight w:val="yellow"/>
        </w:rPr>
      </w:pPr>
      <w:r w:rsidRPr="0014698B">
        <w:rPr>
          <w:highlight w:val="yellow"/>
        </w:rPr>
        <w:t>5.1.</w:t>
      </w:r>
      <w:r w:rsidR="009A3EDD">
        <w:rPr>
          <w:highlight w:val="yellow"/>
        </w:rPr>
        <w:t>5</w:t>
      </w:r>
      <w:r w:rsidR="00C031D3" w:rsidRPr="0014698B">
        <w:rPr>
          <w:highlight w:val="yellow"/>
        </w:rPr>
        <w:t>) Following sample collection</w:t>
      </w:r>
      <w:r w:rsidR="0009641B" w:rsidRPr="0014698B">
        <w:rPr>
          <w:highlight w:val="yellow"/>
        </w:rPr>
        <w:t>, store</w:t>
      </w:r>
      <w:r w:rsidR="00C031D3" w:rsidRPr="0014698B">
        <w:rPr>
          <w:highlight w:val="yellow"/>
        </w:rPr>
        <w:t xml:space="preserve"> gloves</w:t>
      </w:r>
      <w:r w:rsidR="0009641B" w:rsidRPr="0014698B">
        <w:rPr>
          <w:highlight w:val="yellow"/>
        </w:rPr>
        <w:t xml:space="preserve"> in a glass jar temporarily on ice or dry ice in the field, and transfer to a freezer </w:t>
      </w:r>
      <w:r w:rsidR="00751438">
        <w:rPr>
          <w:highlight w:val="yellow"/>
        </w:rPr>
        <w:t xml:space="preserve">within 3 h </w:t>
      </w:r>
      <w:r w:rsidR="0009641B" w:rsidRPr="0014698B">
        <w:rPr>
          <w:highlight w:val="yellow"/>
        </w:rPr>
        <w:t>following sample collection completion.</w:t>
      </w:r>
    </w:p>
    <w:p w14:paraId="741B617D" w14:textId="77777777" w:rsidR="007240B2" w:rsidRPr="0014698B" w:rsidRDefault="007240B2" w:rsidP="004D7508">
      <w:pPr>
        <w:rPr>
          <w:highlight w:val="yellow"/>
        </w:rPr>
      </w:pPr>
    </w:p>
    <w:p w14:paraId="7461E903" w14:textId="26B2FE23" w:rsidR="008040AE" w:rsidRPr="00D170F0" w:rsidRDefault="00400A80" w:rsidP="004D7508">
      <w:pPr>
        <w:rPr>
          <w:i/>
          <w:highlight w:val="yellow"/>
        </w:rPr>
      </w:pPr>
      <w:r w:rsidRPr="0014698B">
        <w:rPr>
          <w:i/>
          <w:highlight w:val="yellow"/>
        </w:rPr>
        <w:t>5</w:t>
      </w:r>
      <w:r w:rsidR="007240B2" w:rsidRPr="0014698B">
        <w:rPr>
          <w:i/>
          <w:highlight w:val="yellow"/>
        </w:rPr>
        <w:t xml:space="preserve">.2) Modified California </w:t>
      </w:r>
      <w:r w:rsidR="00EF7119" w:rsidRPr="0014698B">
        <w:rPr>
          <w:i/>
          <w:highlight w:val="yellow"/>
        </w:rPr>
        <w:t>r</w:t>
      </w:r>
      <w:r w:rsidR="007240B2" w:rsidRPr="0014698B">
        <w:rPr>
          <w:i/>
          <w:highlight w:val="yellow"/>
        </w:rPr>
        <w:t>oller</w:t>
      </w:r>
      <w:r w:rsidR="00C148C2" w:rsidRPr="0014698B">
        <w:rPr>
          <w:i/>
          <w:highlight w:val="yellow"/>
        </w:rPr>
        <w:t xml:space="preserve"> </w:t>
      </w:r>
    </w:p>
    <w:p w14:paraId="3F0F31F5" w14:textId="171B7560" w:rsidR="008040AE" w:rsidRPr="00D170F0" w:rsidRDefault="008040AE" w:rsidP="004D7508">
      <w:pPr>
        <w:rPr>
          <w:highlight w:val="yellow"/>
        </w:rPr>
      </w:pPr>
      <w:r w:rsidRPr="00D170F0">
        <w:rPr>
          <w:highlight w:val="yellow"/>
        </w:rPr>
        <w:t>Note: Requires three people</w:t>
      </w:r>
      <w:r w:rsidR="00A836B8">
        <w:rPr>
          <w:highlight w:val="yellow"/>
        </w:rPr>
        <w:t xml:space="preserve">. </w:t>
      </w:r>
      <w:r w:rsidRPr="00D170F0">
        <w:rPr>
          <w:highlight w:val="yellow"/>
        </w:rPr>
        <w:t>Apparatus building specifications found at Fuller et al.</w:t>
      </w:r>
      <w:r w:rsidRPr="00D170F0">
        <w:rPr>
          <w:highlight w:val="yellow"/>
          <w:vertAlign w:val="superscript"/>
        </w:rPr>
        <w:t>9</w:t>
      </w:r>
    </w:p>
    <w:p w14:paraId="394847BF" w14:textId="77777777" w:rsidR="00C148C2" w:rsidRPr="0014698B" w:rsidRDefault="00C148C2" w:rsidP="004D7508">
      <w:pPr>
        <w:rPr>
          <w:highlight w:val="yellow"/>
        </w:rPr>
      </w:pPr>
    </w:p>
    <w:p w14:paraId="6D30BA4E" w14:textId="466F9109" w:rsidR="00C148C2" w:rsidRPr="0014698B" w:rsidRDefault="00400A80" w:rsidP="004D7508">
      <w:r w:rsidRPr="009B181C">
        <w:rPr>
          <w:highlight w:val="yellow"/>
        </w:rPr>
        <w:t>5</w:t>
      </w:r>
      <w:r w:rsidR="00B20DD1" w:rsidRPr="009B181C">
        <w:rPr>
          <w:highlight w:val="yellow"/>
        </w:rPr>
        <w:t>.2.1</w:t>
      </w:r>
      <w:r w:rsidR="00C148C2" w:rsidRPr="009B181C">
        <w:rPr>
          <w:highlight w:val="yellow"/>
        </w:rPr>
        <w:t xml:space="preserve">) </w:t>
      </w:r>
      <w:r w:rsidR="00344469">
        <w:rPr>
          <w:highlight w:val="yellow"/>
        </w:rPr>
        <w:t>Use</w:t>
      </w:r>
      <w:r w:rsidR="00C148C2" w:rsidRPr="009B181C">
        <w:rPr>
          <w:highlight w:val="yellow"/>
        </w:rPr>
        <w:t xml:space="preserve"> a roller (</w:t>
      </w:r>
      <w:r w:rsidR="00B20DD1" w:rsidRPr="009B181C">
        <w:rPr>
          <w:highlight w:val="yellow"/>
        </w:rPr>
        <w:t>roller: 14.5 kg,</w:t>
      </w:r>
      <w:r w:rsidR="00C148C2" w:rsidRPr="009B181C">
        <w:rPr>
          <w:highlight w:val="yellow"/>
        </w:rPr>
        <w:t xml:space="preserve"> 10 cm diam</w:t>
      </w:r>
      <w:r w:rsidR="008401E7">
        <w:rPr>
          <w:highlight w:val="yellow"/>
        </w:rPr>
        <w:t>eter</w:t>
      </w:r>
      <w:r w:rsidR="00C148C2" w:rsidRPr="009B181C">
        <w:rPr>
          <w:highlight w:val="yellow"/>
        </w:rPr>
        <w:t xml:space="preserve"> by </w:t>
      </w:r>
      <w:r w:rsidR="00B20DD1" w:rsidRPr="009B181C">
        <w:rPr>
          <w:highlight w:val="yellow"/>
        </w:rPr>
        <w:t>61 cm length covered with 1</w:t>
      </w:r>
      <w:r w:rsidR="00F92A45">
        <w:rPr>
          <w:highlight w:val="yellow"/>
        </w:rPr>
        <w:t>.2 cm polyurethane foam; handle:</w:t>
      </w:r>
      <w:r w:rsidR="00B20DD1" w:rsidRPr="009B181C">
        <w:rPr>
          <w:highlight w:val="yellow"/>
        </w:rPr>
        <w:t xml:space="preserve"> 1.2 m length) and a frame (62 </w:t>
      </w:r>
      <w:r w:rsidR="008401E7">
        <w:rPr>
          <w:highlight w:val="yellow"/>
        </w:rPr>
        <w:t xml:space="preserve">cm </w:t>
      </w:r>
      <w:r w:rsidR="00B20DD1" w:rsidRPr="009B181C">
        <w:rPr>
          <w:highlight w:val="yellow"/>
        </w:rPr>
        <w:t>width by 91 cm length) that a cotton sheet (&gt; 200 thread count</w:t>
      </w:r>
      <w:r w:rsidR="004513D1">
        <w:rPr>
          <w:highlight w:val="yellow"/>
        </w:rPr>
        <w:t>; 70 cm width by 99 cm length</w:t>
      </w:r>
      <w:r w:rsidR="00B20DD1" w:rsidRPr="009B181C">
        <w:rPr>
          <w:highlight w:val="yellow"/>
        </w:rPr>
        <w:t>) is secured to.</w:t>
      </w:r>
    </w:p>
    <w:p w14:paraId="39F43F3F" w14:textId="77777777" w:rsidR="00AC40C0" w:rsidRPr="0014698B" w:rsidRDefault="00AC40C0" w:rsidP="004D7508">
      <w:pPr>
        <w:rPr>
          <w:highlight w:val="yellow"/>
        </w:rPr>
      </w:pPr>
    </w:p>
    <w:p w14:paraId="6A2B20B0" w14:textId="79B1E1E5" w:rsidR="00AC40C0" w:rsidRDefault="00400A80" w:rsidP="004D7508">
      <w:pPr>
        <w:rPr>
          <w:highlight w:val="yellow"/>
        </w:rPr>
      </w:pPr>
      <w:r w:rsidRPr="0014698B">
        <w:rPr>
          <w:highlight w:val="yellow"/>
        </w:rPr>
        <w:t>5</w:t>
      </w:r>
      <w:r w:rsidR="00AC40C0" w:rsidRPr="0014698B">
        <w:rPr>
          <w:highlight w:val="yellow"/>
        </w:rPr>
        <w:t>.2.2)</w:t>
      </w:r>
      <w:r w:rsidR="00E775D3" w:rsidRPr="0014698B">
        <w:rPr>
          <w:highlight w:val="yellow"/>
        </w:rPr>
        <w:t xml:space="preserve"> </w:t>
      </w:r>
      <w:r w:rsidR="00344469">
        <w:rPr>
          <w:highlight w:val="yellow"/>
        </w:rPr>
        <w:t xml:space="preserve">Have </w:t>
      </w:r>
      <w:r w:rsidR="00E775D3" w:rsidRPr="0014698B">
        <w:rPr>
          <w:highlight w:val="yellow"/>
        </w:rPr>
        <w:t>Person</w:t>
      </w:r>
      <w:r w:rsidR="00263532">
        <w:rPr>
          <w:highlight w:val="yellow"/>
        </w:rPr>
        <w:t>s</w:t>
      </w:r>
      <w:r w:rsidR="00E775D3" w:rsidRPr="0014698B">
        <w:rPr>
          <w:highlight w:val="yellow"/>
        </w:rPr>
        <w:t xml:space="preserve"> B and C secure cotton sheet to frame with clamps and secure to sampling area with metal </w:t>
      </w:r>
      <w:r w:rsidR="00F92A45">
        <w:rPr>
          <w:highlight w:val="yellow"/>
        </w:rPr>
        <w:t>nails</w:t>
      </w:r>
      <w:r w:rsidR="00E775D3" w:rsidRPr="0014698B">
        <w:rPr>
          <w:highlight w:val="yellow"/>
        </w:rPr>
        <w:t>.</w:t>
      </w:r>
    </w:p>
    <w:p w14:paraId="0C97E24D" w14:textId="77777777" w:rsidR="00EE0FEC" w:rsidRDefault="00EE0FEC" w:rsidP="004D7508">
      <w:pPr>
        <w:rPr>
          <w:highlight w:val="yellow"/>
        </w:rPr>
      </w:pPr>
    </w:p>
    <w:p w14:paraId="3B5744E9" w14:textId="36CD0C02" w:rsidR="00EE0FEC" w:rsidRPr="00822B45" w:rsidRDefault="00EE0FEC" w:rsidP="004D7508">
      <w:r w:rsidRPr="0031389C">
        <w:t>Note: C</w:t>
      </w:r>
      <w:r w:rsidR="00822B45" w:rsidRPr="0031389C">
        <w:t>ut c</w:t>
      </w:r>
      <w:r w:rsidRPr="0031389C">
        <w:t>otton sheets prior to a sample collection event to reduce time for a given collection.</w:t>
      </w:r>
    </w:p>
    <w:p w14:paraId="65E24540" w14:textId="77777777" w:rsidR="00E775D3" w:rsidRPr="0014698B" w:rsidRDefault="00E775D3" w:rsidP="004D7508">
      <w:pPr>
        <w:rPr>
          <w:highlight w:val="yellow"/>
        </w:rPr>
      </w:pPr>
    </w:p>
    <w:p w14:paraId="4807CB21" w14:textId="3C400AB0" w:rsidR="00E775D3" w:rsidRPr="0014698B" w:rsidRDefault="00400A80" w:rsidP="004D7508">
      <w:pPr>
        <w:rPr>
          <w:highlight w:val="yellow"/>
        </w:rPr>
      </w:pPr>
      <w:r w:rsidRPr="0014698B">
        <w:rPr>
          <w:highlight w:val="yellow"/>
        </w:rPr>
        <w:t>5</w:t>
      </w:r>
      <w:r w:rsidR="00E775D3" w:rsidRPr="0014698B">
        <w:rPr>
          <w:highlight w:val="yellow"/>
        </w:rPr>
        <w:t xml:space="preserve">.2.3) </w:t>
      </w:r>
      <w:r w:rsidR="00344469">
        <w:rPr>
          <w:highlight w:val="yellow"/>
        </w:rPr>
        <w:t xml:space="preserve">Have </w:t>
      </w:r>
      <w:r w:rsidR="00E775D3" w:rsidRPr="0014698B">
        <w:rPr>
          <w:highlight w:val="yellow"/>
        </w:rPr>
        <w:t>Person A and B secure pla</w:t>
      </w:r>
      <w:r w:rsidR="00A40171" w:rsidRPr="0014698B">
        <w:rPr>
          <w:highlight w:val="yellow"/>
        </w:rPr>
        <w:t>stic (6 mm</w:t>
      </w:r>
      <w:r w:rsidR="00E775D3" w:rsidRPr="0014698B">
        <w:rPr>
          <w:highlight w:val="yellow"/>
        </w:rPr>
        <w:t>) around the roller to prevent c</w:t>
      </w:r>
      <w:r w:rsidR="00F92A45">
        <w:rPr>
          <w:highlight w:val="yellow"/>
        </w:rPr>
        <w:t>ontamination across samples.</w:t>
      </w:r>
    </w:p>
    <w:p w14:paraId="45A9F691" w14:textId="77777777" w:rsidR="00E775D3" w:rsidRPr="0014698B" w:rsidRDefault="00E775D3" w:rsidP="004D7508">
      <w:pPr>
        <w:rPr>
          <w:highlight w:val="yellow"/>
        </w:rPr>
      </w:pPr>
    </w:p>
    <w:p w14:paraId="2464E195" w14:textId="578CE753" w:rsidR="00E775D3" w:rsidRPr="0014698B" w:rsidRDefault="00400A80" w:rsidP="004D7508">
      <w:pPr>
        <w:rPr>
          <w:highlight w:val="yellow"/>
        </w:rPr>
      </w:pPr>
      <w:r w:rsidRPr="0014698B">
        <w:rPr>
          <w:highlight w:val="yellow"/>
        </w:rPr>
        <w:t>5</w:t>
      </w:r>
      <w:r w:rsidR="00E775D3" w:rsidRPr="0014698B">
        <w:rPr>
          <w:highlight w:val="yellow"/>
        </w:rPr>
        <w:t>.2.4) Wi</w:t>
      </w:r>
      <w:r w:rsidR="00EE2E47" w:rsidRPr="0014698B">
        <w:rPr>
          <w:highlight w:val="yellow"/>
        </w:rPr>
        <w:t xml:space="preserve">thout adding down pressure, </w:t>
      </w:r>
      <w:r w:rsidR="00344469">
        <w:rPr>
          <w:highlight w:val="yellow"/>
        </w:rPr>
        <w:t xml:space="preserve">have </w:t>
      </w:r>
      <w:r w:rsidR="00EE2E47" w:rsidRPr="0014698B">
        <w:rPr>
          <w:highlight w:val="yellow"/>
        </w:rPr>
        <w:t>P</w:t>
      </w:r>
      <w:r w:rsidR="00E775D3" w:rsidRPr="0014698B">
        <w:rPr>
          <w:highlight w:val="yellow"/>
        </w:rPr>
        <w:t>erson A roll the roller over the cotton cloth five times (one down and back rol</w:t>
      </w:r>
      <w:r w:rsidR="00EE2E47" w:rsidRPr="0014698B">
        <w:rPr>
          <w:highlight w:val="yellow"/>
        </w:rPr>
        <w:t>l equals one time).</w:t>
      </w:r>
      <w:r w:rsidR="002D5BAD">
        <w:rPr>
          <w:highlight w:val="yellow"/>
        </w:rPr>
        <w:t xml:space="preserve"> </w:t>
      </w:r>
      <w:r w:rsidR="00EE2E47" w:rsidRPr="0014698B">
        <w:rPr>
          <w:highlight w:val="yellow"/>
        </w:rPr>
        <w:t xml:space="preserve">Roll speed should </w:t>
      </w:r>
      <w:r w:rsidR="009039F3" w:rsidRPr="0014698B">
        <w:rPr>
          <w:highlight w:val="yellow"/>
        </w:rPr>
        <w:t xml:space="preserve">target 1.6 </w:t>
      </w:r>
      <w:r w:rsidR="00344469">
        <w:rPr>
          <w:rFonts w:cs="Times New Roman"/>
          <w:highlight w:val="yellow"/>
        </w:rPr>
        <w:t>±</w:t>
      </w:r>
      <w:r w:rsidR="009039F3" w:rsidRPr="0014698B">
        <w:rPr>
          <w:highlight w:val="yellow"/>
        </w:rPr>
        <w:t xml:space="preserve"> 0.2</w:t>
      </w:r>
      <w:r w:rsidR="00EE2E47" w:rsidRPr="0014698B">
        <w:rPr>
          <w:highlight w:val="yellow"/>
        </w:rPr>
        <w:t xml:space="preserve"> km</w:t>
      </w:r>
      <w:r w:rsidR="007926CF">
        <w:rPr>
          <w:highlight w:val="yellow"/>
        </w:rPr>
        <w:t>/h</w:t>
      </w:r>
      <w:r w:rsidR="00EE2E47" w:rsidRPr="0014698B">
        <w:rPr>
          <w:highlight w:val="yellow"/>
        </w:rPr>
        <w:t>.</w:t>
      </w:r>
    </w:p>
    <w:p w14:paraId="3D6CA502" w14:textId="77777777" w:rsidR="00EE2E47" w:rsidRPr="0014698B" w:rsidRDefault="00EE2E47" w:rsidP="004D7508">
      <w:pPr>
        <w:rPr>
          <w:highlight w:val="yellow"/>
        </w:rPr>
      </w:pPr>
    </w:p>
    <w:p w14:paraId="0C030B35" w14:textId="1372A24B" w:rsidR="00EE2E47" w:rsidRPr="0014698B" w:rsidRDefault="00400A80" w:rsidP="004D7508">
      <w:pPr>
        <w:rPr>
          <w:highlight w:val="yellow"/>
        </w:rPr>
      </w:pPr>
      <w:r w:rsidRPr="0014698B">
        <w:rPr>
          <w:highlight w:val="yellow"/>
        </w:rPr>
        <w:t>5</w:t>
      </w:r>
      <w:r w:rsidR="00EE2E47" w:rsidRPr="0014698B">
        <w:rPr>
          <w:highlight w:val="yellow"/>
        </w:rPr>
        <w:t xml:space="preserve">.2.5) </w:t>
      </w:r>
      <w:r w:rsidR="00344469">
        <w:rPr>
          <w:highlight w:val="yellow"/>
        </w:rPr>
        <w:t xml:space="preserve">Have </w:t>
      </w:r>
      <w:r w:rsidR="00EE2E47" w:rsidRPr="0014698B">
        <w:rPr>
          <w:highlight w:val="yellow"/>
        </w:rPr>
        <w:t>Person B remove the frame from the ground and take to a nearby sampling table.</w:t>
      </w:r>
    </w:p>
    <w:p w14:paraId="3A4B1331" w14:textId="77777777" w:rsidR="00EE2E47" w:rsidRPr="0014698B" w:rsidRDefault="00EE2E47" w:rsidP="004D7508">
      <w:pPr>
        <w:rPr>
          <w:highlight w:val="yellow"/>
        </w:rPr>
      </w:pPr>
    </w:p>
    <w:p w14:paraId="513B4BEB" w14:textId="2FC8D67D" w:rsidR="00EE2E47" w:rsidRPr="0014698B" w:rsidRDefault="00400A80" w:rsidP="004D7508">
      <w:pPr>
        <w:rPr>
          <w:highlight w:val="yellow"/>
        </w:rPr>
      </w:pPr>
      <w:r w:rsidRPr="0014698B">
        <w:rPr>
          <w:highlight w:val="yellow"/>
        </w:rPr>
        <w:t>5</w:t>
      </w:r>
      <w:r w:rsidR="00EE2E47" w:rsidRPr="0014698B">
        <w:rPr>
          <w:highlight w:val="yellow"/>
        </w:rPr>
        <w:t xml:space="preserve">.2.6) While Person B is holding the frame, </w:t>
      </w:r>
      <w:r w:rsidR="00344469">
        <w:rPr>
          <w:highlight w:val="yellow"/>
        </w:rPr>
        <w:t xml:space="preserve">have </w:t>
      </w:r>
      <w:r w:rsidR="00EE2E47" w:rsidRPr="0014698B">
        <w:rPr>
          <w:highlight w:val="yellow"/>
        </w:rPr>
        <w:t>Person C visually inspect the cloth and remove grass/soil debris with tweezers.</w:t>
      </w:r>
    </w:p>
    <w:p w14:paraId="2467D1FA" w14:textId="77777777" w:rsidR="00EE2E47" w:rsidRPr="0014698B" w:rsidRDefault="00EE2E47" w:rsidP="004D7508">
      <w:pPr>
        <w:rPr>
          <w:highlight w:val="yellow"/>
        </w:rPr>
      </w:pPr>
    </w:p>
    <w:p w14:paraId="1A4BFA0A" w14:textId="3BB568CF" w:rsidR="00EE2E47" w:rsidRPr="0014698B" w:rsidRDefault="00400A80" w:rsidP="004D7508">
      <w:pPr>
        <w:rPr>
          <w:highlight w:val="yellow"/>
        </w:rPr>
      </w:pPr>
      <w:r w:rsidRPr="0014698B">
        <w:rPr>
          <w:highlight w:val="yellow"/>
        </w:rPr>
        <w:t>5</w:t>
      </w:r>
      <w:r w:rsidR="00EE2E47" w:rsidRPr="0014698B">
        <w:rPr>
          <w:highlight w:val="yellow"/>
        </w:rPr>
        <w:t xml:space="preserve">.2.7) </w:t>
      </w:r>
      <w:r w:rsidR="00344469">
        <w:rPr>
          <w:highlight w:val="yellow"/>
        </w:rPr>
        <w:t xml:space="preserve">Have </w:t>
      </w:r>
      <w:r w:rsidR="00EE2E47" w:rsidRPr="0014698B">
        <w:rPr>
          <w:highlight w:val="yellow"/>
        </w:rPr>
        <w:t>Person A remove the cotton cloth, fold it such that the side in contact wi</w:t>
      </w:r>
      <w:r w:rsidR="00BA1D2B">
        <w:rPr>
          <w:highlight w:val="yellow"/>
        </w:rPr>
        <w:t>th turfgrass is folded together</w:t>
      </w:r>
      <w:r w:rsidR="00EE2E47" w:rsidRPr="0014698B">
        <w:rPr>
          <w:highlight w:val="yellow"/>
        </w:rPr>
        <w:t xml:space="preserve"> and store</w:t>
      </w:r>
      <w:r w:rsidR="00344469">
        <w:rPr>
          <w:highlight w:val="yellow"/>
        </w:rPr>
        <w:t xml:space="preserve"> </w:t>
      </w:r>
      <w:r w:rsidR="00EE2E47" w:rsidRPr="0014698B">
        <w:rPr>
          <w:highlight w:val="yellow"/>
        </w:rPr>
        <w:t>in glass sample jar.</w:t>
      </w:r>
    </w:p>
    <w:p w14:paraId="735C5F21" w14:textId="77777777" w:rsidR="00EE2E47" w:rsidRPr="0014698B" w:rsidRDefault="00EE2E47" w:rsidP="004D7508">
      <w:pPr>
        <w:rPr>
          <w:highlight w:val="yellow"/>
        </w:rPr>
      </w:pPr>
    </w:p>
    <w:p w14:paraId="39BA74E4" w14:textId="7ABD4A4E" w:rsidR="00EE2E47" w:rsidRPr="0014698B" w:rsidRDefault="00400A80" w:rsidP="004D7508">
      <w:pPr>
        <w:rPr>
          <w:highlight w:val="yellow"/>
        </w:rPr>
      </w:pPr>
      <w:r w:rsidRPr="0014698B">
        <w:rPr>
          <w:highlight w:val="yellow"/>
        </w:rPr>
        <w:t>5</w:t>
      </w:r>
      <w:r w:rsidR="00EE2E47" w:rsidRPr="0014698B">
        <w:rPr>
          <w:highlight w:val="yellow"/>
        </w:rPr>
        <w:t xml:space="preserve">.2.7.1) </w:t>
      </w:r>
      <w:r w:rsidR="00BA1D2B">
        <w:rPr>
          <w:highlight w:val="yellow"/>
        </w:rPr>
        <w:t>Store t</w:t>
      </w:r>
      <w:r w:rsidR="00EE2E47" w:rsidRPr="0014698B">
        <w:rPr>
          <w:highlight w:val="yellow"/>
        </w:rPr>
        <w:t>he glass jar temporarily in a cooler on ice or dry i</w:t>
      </w:r>
      <w:r w:rsidR="00BA1D2B">
        <w:rPr>
          <w:highlight w:val="yellow"/>
        </w:rPr>
        <w:t>ce in the field, and transfer</w:t>
      </w:r>
      <w:r w:rsidR="00EE2E47" w:rsidRPr="0014698B">
        <w:rPr>
          <w:highlight w:val="yellow"/>
        </w:rPr>
        <w:t xml:space="preserve"> to a freezer </w:t>
      </w:r>
      <w:r w:rsidR="00751438">
        <w:rPr>
          <w:highlight w:val="yellow"/>
        </w:rPr>
        <w:t xml:space="preserve">within 3 h </w:t>
      </w:r>
      <w:r w:rsidR="00EE2E47" w:rsidRPr="0014698B">
        <w:rPr>
          <w:highlight w:val="yellow"/>
        </w:rPr>
        <w:t xml:space="preserve">following sample collection completion. </w:t>
      </w:r>
    </w:p>
    <w:p w14:paraId="1BD9075E" w14:textId="77777777" w:rsidR="00AC6FFD" w:rsidRPr="0014698B" w:rsidRDefault="00AC6FFD" w:rsidP="004D7508">
      <w:pPr>
        <w:rPr>
          <w:highlight w:val="yellow"/>
        </w:rPr>
      </w:pPr>
    </w:p>
    <w:p w14:paraId="6FFC5D9D" w14:textId="44CE907B" w:rsidR="00AC6FFD" w:rsidRPr="0014698B" w:rsidRDefault="00400A80" w:rsidP="004D7508">
      <w:pPr>
        <w:rPr>
          <w:highlight w:val="yellow"/>
        </w:rPr>
      </w:pPr>
      <w:r w:rsidRPr="0014698B">
        <w:rPr>
          <w:highlight w:val="yellow"/>
        </w:rPr>
        <w:t>5</w:t>
      </w:r>
      <w:r w:rsidR="00AC6FFD" w:rsidRPr="0014698B">
        <w:rPr>
          <w:highlight w:val="yellow"/>
        </w:rPr>
        <w:t xml:space="preserve">.2.8) Following sample collection, </w:t>
      </w:r>
      <w:r w:rsidR="00BA1D2B">
        <w:rPr>
          <w:highlight w:val="yellow"/>
        </w:rPr>
        <w:t xml:space="preserve">discard the plastic surrounding the roller, clean </w:t>
      </w:r>
      <w:r w:rsidR="00AC6FFD" w:rsidRPr="0014698B">
        <w:rPr>
          <w:highlight w:val="yellow"/>
        </w:rPr>
        <w:t>the frame</w:t>
      </w:r>
      <w:r w:rsidR="0045330E" w:rsidRPr="0014698B">
        <w:rPr>
          <w:highlight w:val="yellow"/>
        </w:rPr>
        <w:t>,</w:t>
      </w:r>
      <w:r w:rsidR="00AC6FFD" w:rsidRPr="0014698B">
        <w:rPr>
          <w:highlight w:val="yellow"/>
        </w:rPr>
        <w:t xml:space="preserve"> sampling table </w:t>
      </w:r>
      <w:r w:rsidR="0045330E" w:rsidRPr="0014698B">
        <w:rPr>
          <w:highlight w:val="yellow"/>
        </w:rPr>
        <w:t xml:space="preserve">and tweezers </w:t>
      </w:r>
      <w:r w:rsidR="00AC6FFD" w:rsidRPr="0014698B">
        <w:rPr>
          <w:highlight w:val="yellow"/>
        </w:rPr>
        <w:t xml:space="preserve">with 1:1 ammonia:water, </w:t>
      </w:r>
      <w:r w:rsidR="00BA1D2B">
        <w:rPr>
          <w:highlight w:val="yellow"/>
        </w:rPr>
        <w:t>rinse with water and dry</w:t>
      </w:r>
      <w:r w:rsidR="00AC6FFD" w:rsidRPr="0014698B">
        <w:rPr>
          <w:highlight w:val="yellow"/>
        </w:rPr>
        <w:t xml:space="preserve"> prior to repeating the process.</w:t>
      </w:r>
    </w:p>
    <w:p w14:paraId="53934647" w14:textId="77777777" w:rsidR="007240B2" w:rsidRPr="0014698B" w:rsidRDefault="007240B2" w:rsidP="004D7508">
      <w:pPr>
        <w:rPr>
          <w:highlight w:val="yellow"/>
        </w:rPr>
      </w:pPr>
    </w:p>
    <w:p w14:paraId="027A384E" w14:textId="165C3DF7" w:rsidR="007240B2" w:rsidRDefault="00400A80" w:rsidP="004D7508">
      <w:pPr>
        <w:rPr>
          <w:i/>
          <w:highlight w:val="yellow"/>
        </w:rPr>
      </w:pPr>
      <w:r w:rsidRPr="0014698B">
        <w:rPr>
          <w:i/>
          <w:highlight w:val="yellow"/>
        </w:rPr>
        <w:t>5</w:t>
      </w:r>
      <w:r w:rsidR="007240B2" w:rsidRPr="0014698B">
        <w:rPr>
          <w:i/>
          <w:highlight w:val="yellow"/>
        </w:rPr>
        <w:t>.3) Soccer ball roll</w:t>
      </w:r>
      <w:r w:rsidR="00C148C2" w:rsidRPr="0014698B">
        <w:rPr>
          <w:i/>
          <w:highlight w:val="yellow"/>
        </w:rPr>
        <w:t xml:space="preserve"> </w:t>
      </w:r>
    </w:p>
    <w:p w14:paraId="05127512" w14:textId="22E82593" w:rsidR="008040AE" w:rsidRPr="00D170F0" w:rsidRDefault="008040AE" w:rsidP="004D7508">
      <w:pPr>
        <w:rPr>
          <w:highlight w:val="yellow"/>
        </w:rPr>
      </w:pPr>
      <w:r w:rsidRPr="00D170F0">
        <w:rPr>
          <w:highlight w:val="yellow"/>
        </w:rPr>
        <w:t>Note: Requires one person</w:t>
      </w:r>
      <w:r w:rsidR="00263532">
        <w:rPr>
          <w:highlight w:val="yellow"/>
        </w:rPr>
        <w:t>.</w:t>
      </w:r>
    </w:p>
    <w:p w14:paraId="6263E053" w14:textId="77777777" w:rsidR="00FC42C8" w:rsidRPr="0014698B" w:rsidRDefault="00FC42C8" w:rsidP="004D7508">
      <w:pPr>
        <w:rPr>
          <w:highlight w:val="yellow"/>
        </w:rPr>
      </w:pPr>
    </w:p>
    <w:p w14:paraId="0C588743" w14:textId="70AF02AA" w:rsidR="000A5012" w:rsidRPr="0014698B" w:rsidRDefault="00400A80" w:rsidP="004D7508">
      <w:r w:rsidRPr="0014698B">
        <w:t>5</w:t>
      </w:r>
      <w:r w:rsidR="005836D6" w:rsidRPr="0014698B">
        <w:t xml:space="preserve">.3.1) </w:t>
      </w:r>
      <w:r w:rsidR="00344469">
        <w:t>Use a</w:t>
      </w:r>
      <w:r w:rsidR="00344469" w:rsidRPr="0014698B">
        <w:t xml:space="preserve"> </w:t>
      </w:r>
      <w:r w:rsidR="005836D6" w:rsidRPr="0014698B">
        <w:t xml:space="preserve">soccer ball roller </w:t>
      </w:r>
      <w:r w:rsidR="004E280B" w:rsidRPr="0014698B">
        <w:t xml:space="preserve">frame </w:t>
      </w:r>
      <w:r w:rsidR="005836D6" w:rsidRPr="0014698B">
        <w:t>constructed</w:t>
      </w:r>
      <w:r w:rsidR="004E280B" w:rsidRPr="0014698B">
        <w:t xml:space="preserve"> </w:t>
      </w:r>
      <w:r w:rsidR="005836D6" w:rsidRPr="0014698B">
        <w:t xml:space="preserve">of </w:t>
      </w:r>
      <w:r w:rsidR="00894239">
        <w:t>polyvinyl chloride (</w:t>
      </w:r>
      <w:r w:rsidR="005836D6" w:rsidRPr="0014698B">
        <w:t>PVC</w:t>
      </w:r>
      <w:r w:rsidR="00894239">
        <w:t>) pipe</w:t>
      </w:r>
      <w:r w:rsidR="005836D6" w:rsidRPr="0014698B">
        <w:t xml:space="preserve"> (schedule 40; 5 cm inner diam).</w:t>
      </w:r>
      <w:r w:rsidR="002D5BAD">
        <w:t xml:space="preserve"> </w:t>
      </w:r>
    </w:p>
    <w:p w14:paraId="17D7F50B" w14:textId="77777777" w:rsidR="000A5012" w:rsidRDefault="000A5012" w:rsidP="004D7508"/>
    <w:p w14:paraId="29A31C1B" w14:textId="77777777" w:rsidR="00BA1D2B" w:rsidRPr="0014698B" w:rsidRDefault="00BA1D2B" w:rsidP="00BA1D2B">
      <w:r w:rsidRPr="0014698B">
        <w:t>[Place Figure 3 here]</w:t>
      </w:r>
    </w:p>
    <w:p w14:paraId="46A2FB09" w14:textId="77777777" w:rsidR="00BA1D2B" w:rsidRPr="0014698B" w:rsidRDefault="00BA1D2B" w:rsidP="004D7508"/>
    <w:p w14:paraId="030190E2" w14:textId="00518D81" w:rsidR="000A5012" w:rsidRPr="0014698B" w:rsidRDefault="00400A80" w:rsidP="004D7508">
      <w:r w:rsidRPr="0014698B">
        <w:t>5</w:t>
      </w:r>
      <w:r w:rsidR="000A5012" w:rsidRPr="0014698B">
        <w:t xml:space="preserve">.3.1.1) </w:t>
      </w:r>
      <w:r w:rsidR="005E5381" w:rsidRPr="0014698B">
        <w:t>Secure the</w:t>
      </w:r>
      <w:r w:rsidR="00AC5F26" w:rsidRPr="0014698B">
        <w:t xml:space="preserve"> handle (122 cm length; Figure 3</w:t>
      </w:r>
      <w:r w:rsidR="005E5381" w:rsidRPr="0014698B">
        <w:t xml:space="preserve"> – A)</w:t>
      </w:r>
      <w:r w:rsidR="00AC5F26" w:rsidRPr="0014698B">
        <w:t xml:space="preserve"> to a slip tee coupler (Figure 3</w:t>
      </w:r>
      <w:r w:rsidR="005E5381" w:rsidRPr="0014698B">
        <w:t xml:space="preserve"> – B).</w:t>
      </w:r>
      <w:r w:rsidR="002D5BAD">
        <w:t xml:space="preserve"> </w:t>
      </w:r>
      <w:r w:rsidR="005E5381" w:rsidRPr="0014698B">
        <w:t>This is the only junction not secured with PVC glue to make for easier storage.</w:t>
      </w:r>
      <w:r w:rsidR="002D5BAD">
        <w:t xml:space="preserve"> </w:t>
      </w:r>
    </w:p>
    <w:p w14:paraId="5A094653" w14:textId="77777777" w:rsidR="000A5012" w:rsidRPr="0014698B" w:rsidRDefault="000A5012" w:rsidP="004D7508"/>
    <w:p w14:paraId="647EDD0E" w14:textId="53AE38DF" w:rsidR="000A5012" w:rsidRPr="0014698B" w:rsidRDefault="00400A80" w:rsidP="004D7508">
      <w:r w:rsidRPr="0014698B">
        <w:t>5</w:t>
      </w:r>
      <w:r w:rsidR="000A5012" w:rsidRPr="0014698B">
        <w:t xml:space="preserve">.3.1.2) </w:t>
      </w:r>
      <w:r w:rsidR="00C5365D" w:rsidRPr="0014698B">
        <w:t>Lay the roller on a flat surface (aids with alignment) and s</w:t>
      </w:r>
      <w:r w:rsidR="005E5381" w:rsidRPr="0014698B">
        <w:t>ecure both sides of the tee coupler to slip 90</w:t>
      </w:r>
      <w:r w:rsidR="005E5381" w:rsidRPr="00720DB1">
        <w:rPr>
          <w:rFonts w:cs="Times New Roman"/>
          <w:color w:val="000000"/>
        </w:rPr>
        <w:t>°</w:t>
      </w:r>
      <w:r w:rsidR="00AC5F26" w:rsidRPr="0014698B">
        <w:t xml:space="preserve"> elbow</w:t>
      </w:r>
      <w:r w:rsidR="00720DB1">
        <w:t xml:space="preserve"> fittings (Figure 3 – C) with 7</w:t>
      </w:r>
      <w:r w:rsidR="00AC5F26" w:rsidRPr="0014698B">
        <w:t xml:space="preserve"> cm </w:t>
      </w:r>
      <w:r w:rsidR="00720DB1">
        <w:t xml:space="preserve">pipe length </w:t>
      </w:r>
      <w:r w:rsidR="00AC5F26" w:rsidRPr="0014698B">
        <w:t>(Figure 3</w:t>
      </w:r>
      <w:r w:rsidR="005E5381" w:rsidRPr="0014698B">
        <w:t xml:space="preserve"> – D)</w:t>
      </w:r>
      <w:r w:rsidR="00C5365D" w:rsidRPr="0014698B">
        <w:t>.</w:t>
      </w:r>
      <w:r w:rsidR="002D5BAD">
        <w:t xml:space="preserve"> </w:t>
      </w:r>
    </w:p>
    <w:p w14:paraId="1FDDD044" w14:textId="77777777" w:rsidR="000A5012" w:rsidRPr="0014698B" w:rsidRDefault="000A5012" w:rsidP="004D7508"/>
    <w:p w14:paraId="521CC18D" w14:textId="58774269" w:rsidR="000A5012" w:rsidRPr="0014698B" w:rsidRDefault="00400A80" w:rsidP="004D7508">
      <w:r w:rsidRPr="0014698B">
        <w:t>5</w:t>
      </w:r>
      <w:r w:rsidR="000A5012" w:rsidRPr="0014698B">
        <w:t xml:space="preserve">.3.1.3) </w:t>
      </w:r>
      <w:r w:rsidR="00C5365D" w:rsidRPr="0014698B">
        <w:t>Insert 24</w:t>
      </w:r>
      <w:r w:rsidR="00AC5F26" w:rsidRPr="0014698B">
        <w:t xml:space="preserve"> cm </w:t>
      </w:r>
      <w:r w:rsidR="00720DB1">
        <w:t>pipe lengths</w:t>
      </w:r>
      <w:r w:rsidR="00AC5F26" w:rsidRPr="0014698B">
        <w:t xml:space="preserve"> (Figure 3</w:t>
      </w:r>
      <w:r w:rsidR="005E5381" w:rsidRPr="0014698B">
        <w:t xml:space="preserve"> – E) to the open end of the elbow fittings</w:t>
      </w:r>
    </w:p>
    <w:p w14:paraId="35D0976E" w14:textId="77777777" w:rsidR="000A5012" w:rsidRPr="0014698B" w:rsidRDefault="000A5012" w:rsidP="004D7508"/>
    <w:p w14:paraId="65FC986A" w14:textId="5DC8A6E4" w:rsidR="000A5012" w:rsidRPr="0014698B" w:rsidRDefault="00400A80" w:rsidP="004D7508">
      <w:r w:rsidRPr="0014698B">
        <w:t>5</w:t>
      </w:r>
      <w:r w:rsidR="000A5012" w:rsidRPr="0014698B">
        <w:t>.3.1.4)</w:t>
      </w:r>
      <w:r w:rsidR="005E5381" w:rsidRPr="0014698B">
        <w:t xml:space="preserve"> </w:t>
      </w:r>
      <w:r w:rsidR="000A5012" w:rsidRPr="0014698B">
        <w:t>D</w:t>
      </w:r>
      <w:r w:rsidR="00C5365D" w:rsidRPr="0014698B">
        <w:t xml:space="preserve">rill </w:t>
      </w:r>
      <w:r w:rsidR="006554AE" w:rsidRPr="0014698B">
        <w:t>lag bolts (0.6 cm diam by 7.5</w:t>
      </w:r>
      <w:r w:rsidR="00AC5F26" w:rsidRPr="0014698B">
        <w:t xml:space="preserve"> cm length; Figure 3</w:t>
      </w:r>
      <w:r w:rsidR="005E5381" w:rsidRPr="0014698B">
        <w:t xml:space="preserve"> – F) </w:t>
      </w:r>
      <w:r w:rsidR="00C5365D" w:rsidRPr="0014698B">
        <w:t>through the end of the pipe perpendicular to the handle and parallel with the flat surface.</w:t>
      </w:r>
      <w:r w:rsidR="002D5BAD">
        <w:t xml:space="preserve"> </w:t>
      </w:r>
    </w:p>
    <w:p w14:paraId="3184BA6B" w14:textId="77777777" w:rsidR="000A5012" w:rsidRPr="0014698B" w:rsidRDefault="000A5012" w:rsidP="004D7508"/>
    <w:p w14:paraId="5F2824EA" w14:textId="75B765EC" w:rsidR="000A5012" w:rsidRPr="0014698B" w:rsidRDefault="00400A80" w:rsidP="004D7508">
      <w:r w:rsidRPr="0014698B">
        <w:t>5</w:t>
      </w:r>
      <w:r w:rsidR="000A5012" w:rsidRPr="0014698B">
        <w:t xml:space="preserve">.3.1.4.1) </w:t>
      </w:r>
      <w:r w:rsidR="00720DB1">
        <w:t>Set</w:t>
      </w:r>
      <w:r w:rsidR="00C5365D" w:rsidRPr="0014698B">
        <w:t xml:space="preserve"> distance between lag bolts </w:t>
      </w:r>
      <w:r w:rsidR="00720DB1">
        <w:t>to</w:t>
      </w:r>
      <w:r w:rsidR="00C5365D" w:rsidRPr="0014698B">
        <w:t xml:space="preserve"> approximately 18.4 cm (can vary across brands/quality of soccer balls used).</w:t>
      </w:r>
      <w:r w:rsidR="002D5BAD">
        <w:t xml:space="preserve"> </w:t>
      </w:r>
    </w:p>
    <w:p w14:paraId="4E4412AD" w14:textId="77777777" w:rsidR="000A5012" w:rsidRPr="0014698B" w:rsidRDefault="000A5012" w:rsidP="004D7508"/>
    <w:p w14:paraId="7A337C23" w14:textId="17CDFA8F" w:rsidR="00C5365D" w:rsidRPr="0014698B" w:rsidRDefault="00400A80" w:rsidP="004D7508">
      <w:r w:rsidRPr="0014698B">
        <w:t>5</w:t>
      </w:r>
      <w:r w:rsidR="000A5012" w:rsidRPr="0014698B">
        <w:t xml:space="preserve">.3.1.4.2) </w:t>
      </w:r>
      <w:r w:rsidR="00A40171" w:rsidRPr="0014698B">
        <w:t>File/grind sharp point off</w:t>
      </w:r>
      <w:r w:rsidR="00C5365D" w:rsidRPr="0014698B">
        <w:t xml:space="preserve"> lag bolt ends with a hand file/grinder so that soccer balls are not </w:t>
      </w:r>
      <w:r w:rsidR="00AC5F26" w:rsidRPr="0014698B">
        <w:t>punctured when rolling (Figure 3</w:t>
      </w:r>
      <w:r w:rsidR="00C5365D" w:rsidRPr="0014698B">
        <w:t xml:space="preserve"> – G).</w:t>
      </w:r>
      <w:r w:rsidR="002D5BAD">
        <w:t xml:space="preserve"> </w:t>
      </w:r>
      <w:r w:rsidR="00C5365D" w:rsidRPr="0014698B">
        <w:br/>
      </w:r>
    </w:p>
    <w:p w14:paraId="2CA1B8FB" w14:textId="51E7D4EC" w:rsidR="00FC42C8" w:rsidRPr="0014698B" w:rsidRDefault="00400A80" w:rsidP="004D7508">
      <w:pPr>
        <w:rPr>
          <w:highlight w:val="yellow"/>
        </w:rPr>
      </w:pPr>
      <w:r w:rsidRPr="0014698B">
        <w:rPr>
          <w:highlight w:val="yellow"/>
        </w:rPr>
        <w:t>5</w:t>
      </w:r>
      <w:r w:rsidR="005836D6" w:rsidRPr="0014698B">
        <w:rPr>
          <w:highlight w:val="yellow"/>
        </w:rPr>
        <w:t>.3.2</w:t>
      </w:r>
      <w:r w:rsidR="00FC42C8" w:rsidRPr="0014698B">
        <w:rPr>
          <w:highlight w:val="yellow"/>
        </w:rPr>
        <w:t>)</w:t>
      </w:r>
      <w:r w:rsidR="0067369E" w:rsidRPr="0014698B">
        <w:rPr>
          <w:highlight w:val="yellow"/>
        </w:rPr>
        <w:t xml:space="preserve"> Releas</w:t>
      </w:r>
      <w:r w:rsidR="005836D6" w:rsidRPr="0014698B">
        <w:rPr>
          <w:highlight w:val="yellow"/>
        </w:rPr>
        <w:t>e soccer ball air pressure to 24</w:t>
      </w:r>
      <w:r w:rsidR="0067369E" w:rsidRPr="0014698B">
        <w:rPr>
          <w:highlight w:val="yellow"/>
        </w:rPr>
        <w:t xml:space="preserve"> kPa.</w:t>
      </w:r>
      <w:r w:rsidR="002D5BAD">
        <w:rPr>
          <w:highlight w:val="yellow"/>
        </w:rPr>
        <w:t xml:space="preserve"> </w:t>
      </w:r>
      <w:r w:rsidR="0067369E" w:rsidRPr="0014698B">
        <w:rPr>
          <w:highlight w:val="yellow"/>
        </w:rPr>
        <w:t>Although this will underinflate the ball when loose from the PVC roller, it will increas</w:t>
      </w:r>
      <w:r w:rsidR="005836D6" w:rsidRPr="0014698B">
        <w:rPr>
          <w:highlight w:val="yellow"/>
        </w:rPr>
        <w:t xml:space="preserve">e pressure to </w:t>
      </w:r>
      <w:r w:rsidR="00720DB1">
        <w:rPr>
          <w:highlight w:val="yellow"/>
        </w:rPr>
        <w:t xml:space="preserve">approximately </w:t>
      </w:r>
      <w:r w:rsidR="005836D6" w:rsidRPr="0014698B">
        <w:rPr>
          <w:highlight w:val="yellow"/>
        </w:rPr>
        <w:t>42 kPa</w:t>
      </w:r>
      <w:r w:rsidR="0067369E" w:rsidRPr="0014698B">
        <w:rPr>
          <w:highlight w:val="yellow"/>
        </w:rPr>
        <w:t xml:space="preserve"> when the ball volume is reduced after securing to the roller.</w:t>
      </w:r>
      <w:r w:rsidR="002D5BAD">
        <w:rPr>
          <w:highlight w:val="yellow"/>
        </w:rPr>
        <w:t xml:space="preserve"> </w:t>
      </w:r>
    </w:p>
    <w:p w14:paraId="0394C966" w14:textId="197D7CEF" w:rsidR="00DC72ED" w:rsidRPr="0014698B" w:rsidRDefault="00DC72ED" w:rsidP="004D7508">
      <w:pPr>
        <w:rPr>
          <w:highlight w:val="yellow"/>
        </w:rPr>
      </w:pPr>
    </w:p>
    <w:p w14:paraId="1A5EBF30" w14:textId="45E03907" w:rsidR="00AF5823" w:rsidRDefault="00400A80" w:rsidP="00DC72ED">
      <w:pPr>
        <w:rPr>
          <w:highlight w:val="yellow"/>
        </w:rPr>
      </w:pPr>
      <w:r w:rsidRPr="0014698B">
        <w:rPr>
          <w:highlight w:val="yellow"/>
        </w:rPr>
        <w:t>5</w:t>
      </w:r>
      <w:r w:rsidR="002D6F66" w:rsidRPr="0014698B">
        <w:rPr>
          <w:highlight w:val="yellow"/>
        </w:rPr>
        <w:t xml:space="preserve">.3.3) Mount the soccer ball </w:t>
      </w:r>
      <w:r w:rsidR="00786BFC" w:rsidRPr="0014698B">
        <w:rPr>
          <w:highlight w:val="yellow"/>
        </w:rPr>
        <w:t>onto the roller by touching the ball endpoints (maximum diameter) to lag bolts.</w:t>
      </w:r>
      <w:r w:rsidR="002D5BAD">
        <w:rPr>
          <w:highlight w:val="yellow"/>
        </w:rPr>
        <w:t xml:space="preserve"> </w:t>
      </w:r>
    </w:p>
    <w:p w14:paraId="35729CFB" w14:textId="77777777" w:rsidR="00A73874" w:rsidRPr="0031389C" w:rsidRDefault="00A73874" w:rsidP="00DC72ED"/>
    <w:p w14:paraId="18FC6A24" w14:textId="56977854" w:rsidR="00A73874" w:rsidRPr="0031389C" w:rsidRDefault="00A73874" w:rsidP="00DC72ED">
      <w:r w:rsidRPr="0031389C">
        <w:t xml:space="preserve">Note: </w:t>
      </w:r>
      <w:r w:rsidR="00822B45" w:rsidRPr="0031389C">
        <w:t>To reduce overall sampling time and potential contamination, have</w:t>
      </w:r>
      <w:r w:rsidRPr="0031389C">
        <w:t xml:space="preserve"> one soccer ball per sample at a given collection timing.</w:t>
      </w:r>
    </w:p>
    <w:p w14:paraId="3D12AC6D" w14:textId="77777777" w:rsidR="009B181C" w:rsidRDefault="009B181C" w:rsidP="00DC72ED">
      <w:pPr>
        <w:rPr>
          <w:highlight w:val="yellow"/>
        </w:rPr>
      </w:pPr>
    </w:p>
    <w:p w14:paraId="6E707356" w14:textId="45F88C79" w:rsidR="009B181C" w:rsidRDefault="009B181C" w:rsidP="00DC72ED">
      <w:pPr>
        <w:rPr>
          <w:highlight w:val="yellow"/>
        </w:rPr>
      </w:pPr>
      <w:r>
        <w:rPr>
          <w:highlight w:val="yellow"/>
        </w:rPr>
        <w:t>5.3.3.1) Spin ball by hand to ensure the ball roll is symmetrical.</w:t>
      </w:r>
      <w:r w:rsidR="002D5BAD">
        <w:rPr>
          <w:highlight w:val="yellow"/>
        </w:rPr>
        <w:t xml:space="preserve"> </w:t>
      </w:r>
    </w:p>
    <w:p w14:paraId="71EA6365" w14:textId="77777777" w:rsidR="009B181C" w:rsidRDefault="009B181C" w:rsidP="00DC72ED">
      <w:pPr>
        <w:rPr>
          <w:highlight w:val="yellow"/>
        </w:rPr>
      </w:pPr>
    </w:p>
    <w:p w14:paraId="3463404B" w14:textId="02795E48" w:rsidR="009B181C" w:rsidRPr="0014698B" w:rsidRDefault="009B181C" w:rsidP="00DC72ED">
      <w:pPr>
        <w:rPr>
          <w:highlight w:val="yellow"/>
        </w:rPr>
      </w:pPr>
      <w:r>
        <w:rPr>
          <w:highlight w:val="yellow"/>
        </w:rPr>
        <w:t xml:space="preserve">5.3.3.2) Press lightly on </w:t>
      </w:r>
      <w:r w:rsidR="00720DB1">
        <w:rPr>
          <w:highlight w:val="yellow"/>
        </w:rPr>
        <w:t xml:space="preserve">top of </w:t>
      </w:r>
      <w:r>
        <w:rPr>
          <w:highlight w:val="yellow"/>
        </w:rPr>
        <w:t>the mounted soccer ball to ensure it is adequately secured.</w:t>
      </w:r>
    </w:p>
    <w:p w14:paraId="622FB7D5" w14:textId="77777777" w:rsidR="002D6F66" w:rsidRPr="0014698B" w:rsidRDefault="002D6F66" w:rsidP="00DC72ED">
      <w:pPr>
        <w:rPr>
          <w:highlight w:val="yellow"/>
        </w:rPr>
      </w:pPr>
    </w:p>
    <w:p w14:paraId="01981F97" w14:textId="6B31CA02" w:rsidR="00720DB1" w:rsidRDefault="00400A80" w:rsidP="00DC72ED">
      <w:pPr>
        <w:rPr>
          <w:highlight w:val="yellow"/>
        </w:rPr>
      </w:pPr>
      <w:r w:rsidRPr="0014698B">
        <w:rPr>
          <w:highlight w:val="yellow"/>
        </w:rPr>
        <w:t>5</w:t>
      </w:r>
      <w:r w:rsidR="002D6F66" w:rsidRPr="0014698B">
        <w:rPr>
          <w:highlight w:val="yellow"/>
        </w:rPr>
        <w:t>.3.4)</w:t>
      </w:r>
      <w:r w:rsidR="00786BFC" w:rsidRPr="0014698B">
        <w:rPr>
          <w:highlight w:val="yellow"/>
        </w:rPr>
        <w:t xml:space="preserve"> Double-wrap a sorbent strip (5 cm width by 132 cm length) around the circumference of the ball that aligns with the PVC roller handle, which creates constant turfgrass-sorbent strip contact when rolling</w:t>
      </w:r>
      <w:r w:rsidR="00AC5F26" w:rsidRPr="0014698B">
        <w:rPr>
          <w:highlight w:val="yellow"/>
        </w:rPr>
        <w:t xml:space="preserve"> (Figure 3 – H)</w:t>
      </w:r>
      <w:r w:rsidR="00786BFC" w:rsidRPr="0014698B">
        <w:rPr>
          <w:highlight w:val="yellow"/>
        </w:rPr>
        <w:t>.</w:t>
      </w:r>
      <w:r w:rsidR="002D5BAD">
        <w:rPr>
          <w:highlight w:val="yellow"/>
        </w:rPr>
        <w:t xml:space="preserve"> </w:t>
      </w:r>
    </w:p>
    <w:p w14:paraId="0B3363CB" w14:textId="77777777" w:rsidR="00720DB1" w:rsidRDefault="00720DB1" w:rsidP="00DC72ED">
      <w:pPr>
        <w:rPr>
          <w:highlight w:val="yellow"/>
        </w:rPr>
      </w:pPr>
    </w:p>
    <w:p w14:paraId="7EE57F70" w14:textId="02921115" w:rsidR="002D6F66" w:rsidRDefault="00720DB1" w:rsidP="00DC72ED">
      <w:pPr>
        <w:rPr>
          <w:highlight w:val="yellow"/>
        </w:rPr>
      </w:pPr>
      <w:r>
        <w:rPr>
          <w:highlight w:val="yellow"/>
        </w:rPr>
        <w:t xml:space="preserve">5.3.4.1) </w:t>
      </w:r>
      <w:r w:rsidR="006918C9" w:rsidRPr="0014698B">
        <w:rPr>
          <w:highlight w:val="yellow"/>
        </w:rPr>
        <w:t>Secure the sorbent strip to the ball with adhesive tape strips</w:t>
      </w:r>
      <w:r w:rsidR="009039F3" w:rsidRPr="0014698B">
        <w:rPr>
          <w:highlight w:val="yellow"/>
        </w:rPr>
        <w:t xml:space="preserve"> (2.5</w:t>
      </w:r>
      <w:r w:rsidR="00D170F0">
        <w:rPr>
          <w:highlight w:val="yellow"/>
        </w:rPr>
        <w:t xml:space="preserve"> cm</w:t>
      </w:r>
      <w:r w:rsidR="009039F3" w:rsidRPr="0014698B">
        <w:rPr>
          <w:highlight w:val="yellow"/>
        </w:rPr>
        <w:t xml:space="preserve"> by 2.5 cm)</w:t>
      </w:r>
      <w:r w:rsidR="006918C9" w:rsidRPr="0014698B">
        <w:rPr>
          <w:highlight w:val="yellow"/>
        </w:rPr>
        <w:t>.</w:t>
      </w:r>
    </w:p>
    <w:p w14:paraId="1D7EB9EA" w14:textId="77777777" w:rsidR="00EE0FEC" w:rsidRPr="0031389C" w:rsidRDefault="00EE0FEC" w:rsidP="00DC72ED"/>
    <w:p w14:paraId="4C71B707" w14:textId="790BFC8D" w:rsidR="00EE0FEC" w:rsidRDefault="00EE0FEC" w:rsidP="00EE0FEC">
      <w:r w:rsidRPr="0031389C">
        <w:t xml:space="preserve">Note: </w:t>
      </w:r>
      <w:r w:rsidR="00822B45" w:rsidRPr="0031389C">
        <w:t>Cut s</w:t>
      </w:r>
      <w:r w:rsidRPr="0031389C">
        <w:t xml:space="preserve">orbent strips </w:t>
      </w:r>
      <w:r w:rsidRPr="00EA652D">
        <w:t>prior to a sample collection event to reduce time for a given collection.</w:t>
      </w:r>
    </w:p>
    <w:p w14:paraId="4556DEB4" w14:textId="77777777" w:rsidR="002D6F66" w:rsidRPr="0014698B" w:rsidRDefault="002D6F66" w:rsidP="00DC72ED">
      <w:pPr>
        <w:rPr>
          <w:highlight w:val="yellow"/>
        </w:rPr>
      </w:pPr>
    </w:p>
    <w:p w14:paraId="15F12A02" w14:textId="5BE4AE8C" w:rsidR="002D6F66" w:rsidRPr="0014698B" w:rsidRDefault="00400A80" w:rsidP="00DC72ED">
      <w:pPr>
        <w:rPr>
          <w:highlight w:val="yellow"/>
        </w:rPr>
      </w:pPr>
      <w:r w:rsidRPr="0014698B">
        <w:rPr>
          <w:highlight w:val="yellow"/>
        </w:rPr>
        <w:t>5</w:t>
      </w:r>
      <w:r w:rsidR="002D6F66" w:rsidRPr="0014698B">
        <w:rPr>
          <w:highlight w:val="yellow"/>
        </w:rPr>
        <w:t>.3.5)</w:t>
      </w:r>
      <w:r w:rsidR="009039F3" w:rsidRPr="0014698B">
        <w:rPr>
          <w:highlight w:val="yellow"/>
        </w:rPr>
        <w:t xml:space="preserve"> Roll the ball at a constant speed (1.6 </w:t>
      </w:r>
      <w:r w:rsidR="007926CF">
        <w:rPr>
          <w:rFonts w:cs="Times New Roman"/>
          <w:highlight w:val="yellow"/>
        </w:rPr>
        <w:t>±</w:t>
      </w:r>
      <w:r w:rsidR="009039F3" w:rsidRPr="0014698B">
        <w:rPr>
          <w:highlight w:val="yellow"/>
        </w:rPr>
        <w:t xml:space="preserve"> 0.2 km</w:t>
      </w:r>
      <w:r w:rsidR="007926CF">
        <w:rPr>
          <w:highlight w:val="yellow"/>
        </w:rPr>
        <w:t>/h</w:t>
      </w:r>
      <w:r w:rsidR="009039F3" w:rsidRPr="0014698B">
        <w:rPr>
          <w:highlight w:val="yellow"/>
        </w:rPr>
        <w:t xml:space="preserve">) over a 3.7 m distance of </w:t>
      </w:r>
      <w:r w:rsidR="009E76AD" w:rsidRPr="0014698B">
        <w:rPr>
          <w:highlight w:val="yellow"/>
        </w:rPr>
        <w:t xml:space="preserve">unique </w:t>
      </w:r>
      <w:r w:rsidR="009039F3" w:rsidRPr="0014698B">
        <w:rPr>
          <w:highlight w:val="yellow"/>
        </w:rPr>
        <w:t>treated turfgrass.</w:t>
      </w:r>
      <w:r w:rsidR="002D5BAD">
        <w:rPr>
          <w:highlight w:val="yellow"/>
        </w:rPr>
        <w:t xml:space="preserve"> </w:t>
      </w:r>
      <w:r w:rsidR="009E76AD" w:rsidRPr="0014698B">
        <w:rPr>
          <w:highlight w:val="yellow"/>
        </w:rPr>
        <w:t>Depending on plot dimensions, this distance may require side-by-side rolls to complete.</w:t>
      </w:r>
      <w:r w:rsidR="002D5BAD">
        <w:rPr>
          <w:highlight w:val="yellow"/>
        </w:rPr>
        <w:t xml:space="preserve"> </w:t>
      </w:r>
      <w:r w:rsidR="009E76AD" w:rsidRPr="0014698B">
        <w:rPr>
          <w:highlight w:val="yellow"/>
        </w:rPr>
        <w:t>When doing so, take precaution to not contact vegetation that has yet to be sampled.</w:t>
      </w:r>
    </w:p>
    <w:p w14:paraId="2226A727" w14:textId="77777777" w:rsidR="006C2E02" w:rsidRPr="0014698B" w:rsidRDefault="006C2E02" w:rsidP="00DC72ED">
      <w:pPr>
        <w:rPr>
          <w:highlight w:val="yellow"/>
        </w:rPr>
      </w:pPr>
    </w:p>
    <w:p w14:paraId="3FAE108D" w14:textId="6F091E7A" w:rsidR="006C2E02" w:rsidRPr="0014698B" w:rsidRDefault="006F1088" w:rsidP="00DC72ED">
      <w:pPr>
        <w:rPr>
          <w:highlight w:val="yellow"/>
        </w:rPr>
      </w:pPr>
      <w:r>
        <w:rPr>
          <w:highlight w:val="yellow"/>
        </w:rPr>
        <w:t>Note:</w:t>
      </w:r>
      <w:r w:rsidR="006C2E02" w:rsidRPr="0014698B">
        <w:rPr>
          <w:highlight w:val="yellow"/>
        </w:rPr>
        <w:t xml:space="preserve"> The 3.7 m ball roll distance may need to be adjusted based on the pesticide of interest and turfgrass system.</w:t>
      </w:r>
      <w:r w:rsidR="002D5BAD">
        <w:rPr>
          <w:highlight w:val="yellow"/>
        </w:rPr>
        <w:t xml:space="preserve"> </w:t>
      </w:r>
      <w:r w:rsidR="006C2E02" w:rsidRPr="0014698B">
        <w:rPr>
          <w:highlight w:val="yellow"/>
        </w:rPr>
        <w:t>This should be determined prior to experiment initiation via preliminary efforts collecting samples of varying distances immediately after application, as well as the following morning when canopy moisture is present to identify the optimal distance to transfer maximum pesticide residue.</w:t>
      </w:r>
    </w:p>
    <w:p w14:paraId="5FE53D41" w14:textId="77777777" w:rsidR="002D6F66" w:rsidRPr="0014698B" w:rsidRDefault="002D6F66" w:rsidP="00DC72ED">
      <w:pPr>
        <w:rPr>
          <w:highlight w:val="yellow"/>
        </w:rPr>
      </w:pPr>
    </w:p>
    <w:p w14:paraId="190005B0" w14:textId="5615D681" w:rsidR="00E41026" w:rsidRPr="0014698B" w:rsidRDefault="00400A80" w:rsidP="00DC72ED">
      <w:pPr>
        <w:rPr>
          <w:highlight w:val="yellow"/>
        </w:rPr>
      </w:pPr>
      <w:r w:rsidRPr="0014698B">
        <w:rPr>
          <w:highlight w:val="yellow"/>
        </w:rPr>
        <w:t>5</w:t>
      </w:r>
      <w:r w:rsidR="002D6F66" w:rsidRPr="0014698B">
        <w:rPr>
          <w:highlight w:val="yellow"/>
        </w:rPr>
        <w:t>.3.6)</w:t>
      </w:r>
      <w:r w:rsidR="00656C0B" w:rsidRPr="0014698B">
        <w:rPr>
          <w:highlight w:val="yellow"/>
        </w:rPr>
        <w:t xml:space="preserve"> </w:t>
      </w:r>
      <w:r w:rsidR="00E41026" w:rsidRPr="0014698B">
        <w:rPr>
          <w:highlight w:val="yellow"/>
        </w:rPr>
        <w:t>Following the ball roll, remove the sorbent strip and fold it such that the side in contact with turfgrass is folded together and store in a glass jar.</w:t>
      </w:r>
    </w:p>
    <w:p w14:paraId="48538956" w14:textId="77777777" w:rsidR="00E41026" w:rsidRPr="0014698B" w:rsidRDefault="00E41026" w:rsidP="00DC72ED">
      <w:pPr>
        <w:rPr>
          <w:highlight w:val="yellow"/>
        </w:rPr>
      </w:pPr>
    </w:p>
    <w:p w14:paraId="63FED469" w14:textId="6BC1E90C" w:rsidR="00E41026" w:rsidRPr="0014698B" w:rsidRDefault="00400A80" w:rsidP="00E41026">
      <w:pPr>
        <w:rPr>
          <w:highlight w:val="yellow"/>
        </w:rPr>
      </w:pPr>
      <w:r w:rsidRPr="0014698B">
        <w:rPr>
          <w:highlight w:val="yellow"/>
        </w:rPr>
        <w:t>5</w:t>
      </w:r>
      <w:r w:rsidR="00E41026" w:rsidRPr="0014698B">
        <w:rPr>
          <w:highlight w:val="yellow"/>
        </w:rPr>
        <w:t xml:space="preserve">.3.6.1) </w:t>
      </w:r>
      <w:r w:rsidR="00ED6604">
        <w:rPr>
          <w:highlight w:val="yellow"/>
        </w:rPr>
        <w:t>Store t</w:t>
      </w:r>
      <w:r w:rsidR="00E41026" w:rsidRPr="0014698B">
        <w:rPr>
          <w:highlight w:val="yellow"/>
        </w:rPr>
        <w:t>he glass jar temporarily in a cooler on ice or dry i</w:t>
      </w:r>
      <w:r w:rsidR="00ED6604">
        <w:rPr>
          <w:highlight w:val="yellow"/>
        </w:rPr>
        <w:t>ce in the field, and transfer</w:t>
      </w:r>
      <w:r w:rsidR="00E41026" w:rsidRPr="0014698B">
        <w:rPr>
          <w:highlight w:val="yellow"/>
        </w:rPr>
        <w:t xml:space="preserve"> to a freezer </w:t>
      </w:r>
      <w:r w:rsidR="00751438">
        <w:rPr>
          <w:highlight w:val="yellow"/>
        </w:rPr>
        <w:t xml:space="preserve">within 3 h </w:t>
      </w:r>
      <w:r w:rsidR="00E41026" w:rsidRPr="0014698B">
        <w:rPr>
          <w:highlight w:val="yellow"/>
        </w:rPr>
        <w:t xml:space="preserve">following sample collection completion. </w:t>
      </w:r>
    </w:p>
    <w:p w14:paraId="129AF103" w14:textId="77777777" w:rsidR="00AF5823" w:rsidRPr="0014698B" w:rsidRDefault="00AF5823" w:rsidP="00DC72ED">
      <w:pPr>
        <w:rPr>
          <w:b/>
          <w:highlight w:val="yellow"/>
        </w:rPr>
      </w:pPr>
    </w:p>
    <w:p w14:paraId="23A469E2" w14:textId="091653AB" w:rsidR="009512A9" w:rsidRPr="0014698B" w:rsidRDefault="00400A80" w:rsidP="00DC72ED">
      <w:pPr>
        <w:rPr>
          <w:b/>
          <w:highlight w:val="yellow"/>
        </w:rPr>
      </w:pPr>
      <w:r w:rsidRPr="0014698B">
        <w:rPr>
          <w:b/>
          <w:highlight w:val="yellow"/>
        </w:rPr>
        <w:t>6</w:t>
      </w:r>
      <w:r w:rsidR="00DC72ED" w:rsidRPr="0014698B">
        <w:rPr>
          <w:b/>
          <w:highlight w:val="yellow"/>
        </w:rPr>
        <w:t>. Turfgrass vegetation collection</w:t>
      </w:r>
    </w:p>
    <w:p w14:paraId="757EB7C6" w14:textId="6E4F88E4" w:rsidR="009512A9" w:rsidRPr="0014698B" w:rsidRDefault="00400A80" w:rsidP="00DC72ED">
      <w:r w:rsidRPr="0014698B">
        <w:t>6</w:t>
      </w:r>
      <w:r w:rsidR="009512A9" w:rsidRPr="0014698B">
        <w:t xml:space="preserve">.1) </w:t>
      </w:r>
      <w:r w:rsidR="009B0178" w:rsidRPr="0014698B">
        <w:t>Remove the</w:t>
      </w:r>
      <w:r w:rsidR="009512A9" w:rsidRPr="0014698B">
        <w:t xml:space="preserve"> plunger inside of the cup cutter to keep sampling equipment from contacting treated foliage</w:t>
      </w:r>
      <w:r w:rsidRPr="0014698B">
        <w:t xml:space="preserve"> (Figure 4</w:t>
      </w:r>
      <w:r w:rsidR="00B4498D" w:rsidRPr="0014698B">
        <w:t xml:space="preserve"> – A</w:t>
      </w:r>
      <w:r w:rsidR="0007211D" w:rsidRPr="0014698B">
        <w:t>)</w:t>
      </w:r>
      <w:r w:rsidR="009512A9" w:rsidRPr="0014698B">
        <w:t>.</w:t>
      </w:r>
    </w:p>
    <w:p w14:paraId="518E27D7" w14:textId="77777777" w:rsidR="008E2F1E" w:rsidRPr="0014698B" w:rsidRDefault="008E2F1E" w:rsidP="00DC72ED">
      <w:pPr>
        <w:rPr>
          <w:highlight w:val="yellow"/>
        </w:rPr>
      </w:pPr>
    </w:p>
    <w:p w14:paraId="2A8E72B8" w14:textId="14B07DA7" w:rsidR="008E2F1E" w:rsidRPr="009B181C" w:rsidRDefault="008E2F1E" w:rsidP="00DC72ED">
      <w:r w:rsidRPr="009B181C">
        <w:t>[Place Figure 4 here]</w:t>
      </w:r>
    </w:p>
    <w:p w14:paraId="4B573336" w14:textId="77777777" w:rsidR="009512A9" w:rsidRPr="0014698B" w:rsidRDefault="009512A9" w:rsidP="00DC72ED">
      <w:pPr>
        <w:rPr>
          <w:highlight w:val="yellow"/>
        </w:rPr>
      </w:pPr>
    </w:p>
    <w:p w14:paraId="22FCCDE9" w14:textId="35961AD5" w:rsidR="009512A9" w:rsidRPr="0014698B" w:rsidRDefault="00400A80" w:rsidP="00DC72ED">
      <w:pPr>
        <w:rPr>
          <w:highlight w:val="yellow"/>
        </w:rPr>
      </w:pPr>
      <w:r w:rsidRPr="0014698B">
        <w:rPr>
          <w:highlight w:val="yellow"/>
        </w:rPr>
        <w:t>6</w:t>
      </w:r>
      <w:r w:rsidR="009512A9" w:rsidRPr="0014698B">
        <w:rPr>
          <w:highlight w:val="yellow"/>
        </w:rPr>
        <w:t>.2)</w:t>
      </w:r>
      <w:r w:rsidR="00102B14">
        <w:rPr>
          <w:highlight w:val="yellow"/>
        </w:rPr>
        <w:t xml:space="preserve"> H</w:t>
      </w:r>
      <w:r w:rsidR="009512A9" w:rsidRPr="0014698B">
        <w:rPr>
          <w:highlight w:val="yellow"/>
        </w:rPr>
        <w:t>arvest a turfgrass core of representative quality</w:t>
      </w:r>
      <w:r w:rsidR="004E707B" w:rsidRPr="0014698B">
        <w:rPr>
          <w:highlight w:val="yellow"/>
        </w:rPr>
        <w:t>.</w:t>
      </w:r>
    </w:p>
    <w:p w14:paraId="0277C39E" w14:textId="77777777" w:rsidR="009512A9" w:rsidRPr="0014698B" w:rsidRDefault="009512A9" w:rsidP="00DC72ED">
      <w:pPr>
        <w:rPr>
          <w:highlight w:val="yellow"/>
        </w:rPr>
      </w:pPr>
    </w:p>
    <w:p w14:paraId="479827B1" w14:textId="34FBFC90" w:rsidR="009512A9" w:rsidRPr="0014698B" w:rsidRDefault="00400A80" w:rsidP="00DC72ED">
      <w:pPr>
        <w:rPr>
          <w:highlight w:val="yellow"/>
        </w:rPr>
      </w:pPr>
      <w:r w:rsidRPr="0014698B">
        <w:rPr>
          <w:highlight w:val="yellow"/>
        </w:rPr>
        <w:t>6</w:t>
      </w:r>
      <w:r w:rsidR="009512A9" w:rsidRPr="0014698B">
        <w:rPr>
          <w:highlight w:val="yellow"/>
        </w:rPr>
        <w:t xml:space="preserve">.2.1) Use the cup cutter to outline the core and </w:t>
      </w:r>
      <w:r w:rsidR="004E707B" w:rsidRPr="0014698B">
        <w:rPr>
          <w:highlight w:val="yellow"/>
        </w:rPr>
        <w:t>cut</w:t>
      </w:r>
      <w:r w:rsidR="009B0178" w:rsidRPr="0014698B">
        <w:rPr>
          <w:highlight w:val="yellow"/>
        </w:rPr>
        <w:t xml:space="preserve"> to</w:t>
      </w:r>
      <w:r w:rsidR="004E707B" w:rsidRPr="0014698B">
        <w:rPr>
          <w:highlight w:val="yellow"/>
        </w:rPr>
        <w:t xml:space="preserve"> 5</w:t>
      </w:r>
      <w:r w:rsidR="00D170F0">
        <w:rPr>
          <w:highlight w:val="yellow"/>
        </w:rPr>
        <w:t>-</w:t>
      </w:r>
      <w:r w:rsidR="009B0178" w:rsidRPr="0014698B">
        <w:rPr>
          <w:highlight w:val="yellow"/>
        </w:rPr>
        <w:t xml:space="preserve">7.5 </w:t>
      </w:r>
      <w:r w:rsidR="004E707B" w:rsidRPr="0014698B">
        <w:rPr>
          <w:highlight w:val="yellow"/>
        </w:rPr>
        <w:t>cm soil depth to aid with removal.</w:t>
      </w:r>
    </w:p>
    <w:p w14:paraId="449D9008" w14:textId="77777777" w:rsidR="004E707B" w:rsidRPr="0014698B" w:rsidRDefault="004E707B" w:rsidP="00DC72ED">
      <w:pPr>
        <w:rPr>
          <w:highlight w:val="yellow"/>
        </w:rPr>
      </w:pPr>
    </w:p>
    <w:p w14:paraId="6BAB5360" w14:textId="35C1A1AE" w:rsidR="004E707B" w:rsidRPr="0014698B" w:rsidRDefault="00400A80" w:rsidP="00DC72ED">
      <w:pPr>
        <w:rPr>
          <w:highlight w:val="yellow"/>
        </w:rPr>
      </w:pPr>
      <w:r w:rsidRPr="0014698B">
        <w:rPr>
          <w:highlight w:val="yellow"/>
        </w:rPr>
        <w:t>6</w:t>
      </w:r>
      <w:r w:rsidR="004E707B" w:rsidRPr="0014698B">
        <w:rPr>
          <w:highlight w:val="yellow"/>
        </w:rPr>
        <w:t xml:space="preserve">.2.2) </w:t>
      </w:r>
      <w:r w:rsidR="00102B14">
        <w:rPr>
          <w:highlight w:val="yellow"/>
        </w:rPr>
        <w:t>C</w:t>
      </w:r>
      <w:r w:rsidR="004E707B" w:rsidRPr="0014698B">
        <w:rPr>
          <w:highlight w:val="yellow"/>
        </w:rPr>
        <w:t>ut</w:t>
      </w:r>
      <w:r w:rsidR="00102B14">
        <w:rPr>
          <w:highlight w:val="yellow"/>
        </w:rPr>
        <w:t xml:space="preserve"> w</w:t>
      </w:r>
      <w:r w:rsidR="00102B14" w:rsidRPr="0014698B">
        <w:rPr>
          <w:highlight w:val="yellow"/>
        </w:rPr>
        <w:t>ith a kni</w:t>
      </w:r>
      <w:r w:rsidR="00102B14">
        <w:rPr>
          <w:highlight w:val="yellow"/>
        </w:rPr>
        <w:t>fe (blade length: 10</w:t>
      </w:r>
      <w:r w:rsidR="00D170F0">
        <w:rPr>
          <w:highlight w:val="yellow"/>
        </w:rPr>
        <w:t>-</w:t>
      </w:r>
      <w:r w:rsidR="00102B14">
        <w:rPr>
          <w:highlight w:val="yellow"/>
        </w:rPr>
        <w:t>15 cm)</w:t>
      </w:r>
      <w:r w:rsidR="004E707B" w:rsidRPr="0014698B">
        <w:rPr>
          <w:highlight w:val="yellow"/>
        </w:rPr>
        <w:t xml:space="preserve"> at a diagonal angle </w:t>
      </w:r>
      <w:r w:rsidR="0007211D" w:rsidRPr="0014698B">
        <w:rPr>
          <w:highlight w:val="yellow"/>
        </w:rPr>
        <w:t>outside</w:t>
      </w:r>
      <w:r w:rsidR="004E707B" w:rsidRPr="0014698B">
        <w:rPr>
          <w:highlight w:val="yellow"/>
        </w:rPr>
        <w:t xml:space="preserve"> the edge of the core to remove the core from the ground.</w:t>
      </w:r>
      <w:r w:rsidR="002D5BAD">
        <w:rPr>
          <w:highlight w:val="yellow"/>
        </w:rPr>
        <w:t xml:space="preserve"> </w:t>
      </w:r>
      <w:r w:rsidR="00D170F0">
        <w:rPr>
          <w:highlight w:val="yellow"/>
        </w:rPr>
        <w:t>Pay sp</w:t>
      </w:r>
      <w:r w:rsidR="00D170F0" w:rsidRPr="0014698B">
        <w:rPr>
          <w:highlight w:val="yellow"/>
        </w:rPr>
        <w:t xml:space="preserve">ecial </w:t>
      </w:r>
      <w:r w:rsidR="004E707B" w:rsidRPr="0014698B">
        <w:rPr>
          <w:highlight w:val="yellow"/>
        </w:rPr>
        <w:t>attention to prevent hand/knife contact with treated aboveground vegetation.</w:t>
      </w:r>
    </w:p>
    <w:p w14:paraId="3DA81235" w14:textId="77777777" w:rsidR="004E707B" w:rsidRPr="0014698B" w:rsidRDefault="004E707B" w:rsidP="00DC72ED">
      <w:pPr>
        <w:rPr>
          <w:highlight w:val="yellow"/>
        </w:rPr>
      </w:pPr>
    </w:p>
    <w:p w14:paraId="7FAE6E85" w14:textId="606469E6" w:rsidR="00312318" w:rsidRDefault="00400A80" w:rsidP="00DC72ED">
      <w:r w:rsidRPr="0014698B">
        <w:rPr>
          <w:highlight w:val="yellow"/>
        </w:rPr>
        <w:t>6</w:t>
      </w:r>
      <w:r w:rsidR="00AD560F" w:rsidRPr="0014698B">
        <w:rPr>
          <w:highlight w:val="yellow"/>
        </w:rPr>
        <w:t xml:space="preserve">.2.3) Level the </w:t>
      </w:r>
      <w:r w:rsidR="00102B14">
        <w:rPr>
          <w:highlight w:val="yellow"/>
        </w:rPr>
        <w:t xml:space="preserve">bottom </w:t>
      </w:r>
      <w:r w:rsidR="00AD560F" w:rsidRPr="0014698B">
        <w:rPr>
          <w:highlight w:val="yellow"/>
        </w:rPr>
        <w:t>soil surface with scissors so that it will sit flat in a sample container.</w:t>
      </w:r>
      <w:r w:rsidR="002D5BAD">
        <w:rPr>
          <w:highlight w:val="yellow"/>
        </w:rPr>
        <w:t xml:space="preserve"> </w:t>
      </w:r>
      <w:r w:rsidR="00AD560F" w:rsidRPr="0014698B">
        <w:rPr>
          <w:highlight w:val="yellow"/>
        </w:rPr>
        <w:t xml:space="preserve">Soil depth should allow enough </w:t>
      </w:r>
      <w:r w:rsidR="00102B14">
        <w:rPr>
          <w:highlight w:val="yellow"/>
        </w:rPr>
        <w:t xml:space="preserve">space </w:t>
      </w:r>
      <w:r w:rsidR="00AD560F" w:rsidRPr="0014698B">
        <w:rPr>
          <w:highlight w:val="yellow"/>
        </w:rPr>
        <w:t>such that turfgrass vegetation does not contact the sample container lid.</w:t>
      </w:r>
      <w:r w:rsidR="00AD560F">
        <w:t xml:space="preserve"> </w:t>
      </w:r>
    </w:p>
    <w:p w14:paraId="6091CBEA" w14:textId="77777777" w:rsidR="00A73874" w:rsidRDefault="00A73874" w:rsidP="00DC72ED"/>
    <w:p w14:paraId="3D251590" w14:textId="144EFD09" w:rsidR="00A73874" w:rsidRPr="00D017D2" w:rsidRDefault="00A73874" w:rsidP="00DC72ED">
      <w:r w:rsidRPr="0031389C">
        <w:t xml:space="preserve">Note: When weather permits, the golf course cup </w:t>
      </w:r>
      <w:r w:rsidRPr="00EA652D">
        <w:t>cutter step (6.2.1 in protocol) is typically completed in the afternoon when foliage is dry before sample collection the following morning.</w:t>
      </w:r>
    </w:p>
    <w:p w14:paraId="24CBE38F" w14:textId="77777777" w:rsidR="004D7508" w:rsidRDefault="004D7508" w:rsidP="004D7508">
      <w:pPr>
        <w:rPr>
          <w:b/>
        </w:rPr>
      </w:pPr>
    </w:p>
    <w:p w14:paraId="73863974" w14:textId="7F571790" w:rsidR="001D7552" w:rsidRDefault="004D7508" w:rsidP="004D7508">
      <w:pPr>
        <w:rPr>
          <w:b/>
        </w:rPr>
      </w:pPr>
      <w:r>
        <w:rPr>
          <w:b/>
        </w:rPr>
        <w:lastRenderedPageBreak/>
        <w:t>REPRESENTATIVE RESULTS</w:t>
      </w:r>
      <w:r w:rsidRPr="00D8682D">
        <w:rPr>
          <w:b/>
        </w:rPr>
        <w:t>:</w:t>
      </w:r>
    </w:p>
    <w:p w14:paraId="295C45F9" w14:textId="4AD62410" w:rsidR="002D38E2" w:rsidRDefault="00630160" w:rsidP="002D38E2">
      <w:pPr>
        <w:rPr>
          <w:rFonts w:cs="Times New Roman"/>
        </w:rPr>
      </w:pPr>
      <w:r>
        <w:rPr>
          <w:rFonts w:cs="Times New Roman"/>
        </w:rPr>
        <w:t xml:space="preserve">Building on previous research efforts comparing transferable pesticide residue methods within a </w:t>
      </w:r>
      <w:r w:rsidR="00A67610">
        <w:rPr>
          <w:rFonts w:cs="Times New Roman"/>
        </w:rPr>
        <w:t xml:space="preserve">single </w:t>
      </w:r>
      <w:r>
        <w:rPr>
          <w:rFonts w:cs="Times New Roman"/>
        </w:rPr>
        <w:t xml:space="preserve">turfgrass system, and turfgrass systems within a </w:t>
      </w:r>
      <w:r w:rsidR="00A67610">
        <w:rPr>
          <w:rFonts w:cs="Times New Roman"/>
        </w:rPr>
        <w:t xml:space="preserve">single </w:t>
      </w:r>
      <w:r>
        <w:rPr>
          <w:rFonts w:cs="Times New Roman"/>
        </w:rPr>
        <w:t>transferable pesticide residue method, a field study (initiated May 24, 2016 in Raleigh, North Carolina, USA) was conducted to compare methods across turfgrass systems.</w:t>
      </w:r>
      <w:r w:rsidR="002D5BAD">
        <w:rPr>
          <w:rFonts w:cs="Times New Roman"/>
        </w:rPr>
        <w:t xml:space="preserve"> </w:t>
      </w:r>
      <w:r>
        <w:rPr>
          <w:rFonts w:cs="Times New Roman"/>
        </w:rPr>
        <w:t>In short</w:t>
      </w:r>
      <w:r w:rsidR="00B01F4C">
        <w:rPr>
          <w:rFonts w:cs="Times New Roman"/>
        </w:rPr>
        <w:t xml:space="preserve">, </w:t>
      </w:r>
      <w:r w:rsidR="00831770">
        <w:rPr>
          <w:rFonts w:cs="Times New Roman"/>
        </w:rPr>
        <w:t>2,4-D</w:t>
      </w:r>
      <w:r w:rsidR="00A06B78">
        <w:rPr>
          <w:rFonts w:cs="Times New Roman"/>
        </w:rPr>
        <w:t>, a broadleaf herbicide used commonly in turfgrass systems,</w:t>
      </w:r>
      <w:r w:rsidR="00B01F4C">
        <w:rPr>
          <w:rFonts w:cs="Times New Roman"/>
        </w:rPr>
        <w:t xml:space="preserve"> transfer from three turfgrass species (creeping bentgrass, </w:t>
      </w:r>
      <w:r w:rsidR="00B01F4C" w:rsidRPr="00A40171">
        <w:rPr>
          <w:rFonts w:cs="Times New Roman"/>
          <w:i/>
        </w:rPr>
        <w:t>Agrostis stolonifera</w:t>
      </w:r>
      <w:r w:rsidR="00B01F4C">
        <w:rPr>
          <w:rFonts w:cs="Times New Roman"/>
        </w:rPr>
        <w:t xml:space="preserve"> L.; hybrid bermudagrass, </w:t>
      </w:r>
      <w:r w:rsidR="00B01F4C" w:rsidRPr="00B87883">
        <w:rPr>
          <w:i/>
        </w:rPr>
        <w:t>Cynodon dactylon</w:t>
      </w:r>
      <w:r w:rsidR="00B01F4C" w:rsidRPr="00B87883">
        <w:t xml:space="preserve"> L. x </w:t>
      </w:r>
      <w:r w:rsidR="00B01F4C" w:rsidRPr="00B87883">
        <w:rPr>
          <w:i/>
        </w:rPr>
        <w:t>C. transvaalensis</w:t>
      </w:r>
      <w:r w:rsidR="00B01F4C">
        <w:rPr>
          <w:i/>
        </w:rPr>
        <w:t xml:space="preserve"> </w:t>
      </w:r>
      <w:r w:rsidR="00B01F4C" w:rsidRPr="006C14B7">
        <w:rPr>
          <w:rFonts w:cs="Times New Roman"/>
        </w:rPr>
        <w:t>Burtt</w:t>
      </w:r>
      <w:r w:rsidR="00B01F4C">
        <w:rPr>
          <w:rFonts w:cs="Times New Roman"/>
        </w:rPr>
        <w:t>-Davey</w:t>
      </w:r>
      <w:r w:rsidR="00B01F4C" w:rsidRPr="00B01F4C">
        <w:t>;</w:t>
      </w:r>
      <w:r w:rsidR="00B01F4C">
        <w:rPr>
          <w:rFonts w:cs="Times New Roman"/>
        </w:rPr>
        <w:t xml:space="preserve"> tall fescue, </w:t>
      </w:r>
      <w:r w:rsidR="00B01F4C" w:rsidRPr="006C14B7">
        <w:rPr>
          <w:rFonts w:cs="Times New Roman"/>
          <w:i/>
        </w:rPr>
        <w:t>Lolium arundinaceum</w:t>
      </w:r>
      <w:r w:rsidR="00831770">
        <w:rPr>
          <w:rFonts w:cs="Times New Roman"/>
        </w:rPr>
        <w:t xml:space="preserve"> [Schreb.]</w:t>
      </w:r>
      <w:r w:rsidR="00B01F4C" w:rsidRPr="006C14B7">
        <w:rPr>
          <w:rFonts w:cs="Times New Roman"/>
        </w:rPr>
        <w:t xml:space="preserve"> S.J. Darbyshire</w:t>
      </w:r>
      <w:r w:rsidR="00B01F4C">
        <w:rPr>
          <w:rFonts w:cs="Times New Roman"/>
        </w:rPr>
        <w:t xml:space="preserve">) via three methods (hand wipe, </w:t>
      </w:r>
      <w:r w:rsidR="00EF7119">
        <w:rPr>
          <w:rFonts w:cs="Times New Roman"/>
        </w:rPr>
        <w:t>m</w:t>
      </w:r>
      <w:r w:rsidR="00B01F4C">
        <w:rPr>
          <w:rFonts w:cs="Times New Roman"/>
        </w:rPr>
        <w:t xml:space="preserve">odified California </w:t>
      </w:r>
      <w:r w:rsidR="00EF7119">
        <w:rPr>
          <w:rFonts w:cs="Times New Roman"/>
        </w:rPr>
        <w:t>r</w:t>
      </w:r>
      <w:r w:rsidR="00B01F4C">
        <w:rPr>
          <w:rFonts w:cs="Times New Roman"/>
        </w:rPr>
        <w:t>oller or soccer ball roll) was quantified immediate</w:t>
      </w:r>
      <w:r w:rsidR="00831770">
        <w:rPr>
          <w:rFonts w:cs="Times New Roman"/>
        </w:rPr>
        <w:t>ly after application and a 1</w:t>
      </w:r>
      <w:r w:rsidR="006E195D">
        <w:rPr>
          <w:rFonts w:cs="Times New Roman"/>
        </w:rPr>
        <w:t xml:space="preserve"> h</w:t>
      </w:r>
      <w:r w:rsidR="00B01F4C">
        <w:rPr>
          <w:rFonts w:cs="Times New Roman"/>
        </w:rPr>
        <w:t xml:space="preserve"> dryi</w:t>
      </w:r>
      <w:r w:rsidR="00831770">
        <w:rPr>
          <w:rFonts w:cs="Times New Roman"/>
        </w:rPr>
        <w:t>ng period, as well as 1 and 3 DAT</w:t>
      </w:r>
      <w:r w:rsidR="00B01F4C">
        <w:rPr>
          <w:rFonts w:cs="Times New Roman"/>
        </w:rPr>
        <w:t>.</w:t>
      </w:r>
      <w:r w:rsidR="002D5BAD">
        <w:rPr>
          <w:rFonts w:cs="Times New Roman"/>
        </w:rPr>
        <w:t xml:space="preserve"> </w:t>
      </w:r>
      <w:r w:rsidR="00110218">
        <w:rPr>
          <w:rFonts w:cs="Times New Roman"/>
        </w:rPr>
        <w:t xml:space="preserve">Creeping bentgrass mowing height simulated a </w:t>
      </w:r>
      <w:r w:rsidR="00831770">
        <w:rPr>
          <w:rFonts w:cs="Times New Roman"/>
        </w:rPr>
        <w:t xml:space="preserve">golf course putting green </w:t>
      </w:r>
      <w:r w:rsidR="001E1E30">
        <w:rPr>
          <w:rFonts w:cs="Times New Roman"/>
        </w:rPr>
        <w:t xml:space="preserve">at </w:t>
      </w:r>
      <w:r w:rsidR="00831770">
        <w:rPr>
          <w:rFonts w:cs="Times New Roman"/>
        </w:rPr>
        <w:t xml:space="preserve">0.4 </w:t>
      </w:r>
      <w:r w:rsidR="00110218">
        <w:rPr>
          <w:rFonts w:cs="Times New Roman"/>
        </w:rPr>
        <w:t xml:space="preserve">cm, while hybrid bermudagrass and tall fescue were maintained at </w:t>
      </w:r>
      <w:r w:rsidR="001E1E30">
        <w:rPr>
          <w:rFonts w:cs="Times New Roman"/>
        </w:rPr>
        <w:t xml:space="preserve">5 and 9 cm, respectively, which is </w:t>
      </w:r>
      <w:r w:rsidR="00110218">
        <w:rPr>
          <w:rFonts w:cs="Times New Roman"/>
        </w:rPr>
        <w:t>representative of commercial/residential lawns and parks.</w:t>
      </w:r>
      <w:r w:rsidR="002D5BAD">
        <w:rPr>
          <w:rFonts w:cs="Times New Roman"/>
        </w:rPr>
        <w:t xml:space="preserve"> </w:t>
      </w:r>
      <w:r w:rsidR="00110218">
        <w:rPr>
          <w:rFonts w:cs="Times New Roman"/>
        </w:rPr>
        <w:t>Research areas were not mown and covered during rainfall following broadcast 2,4-D spray application (1 kg active ingredient ha</w:t>
      </w:r>
      <w:r w:rsidR="00110218" w:rsidRPr="00110218">
        <w:rPr>
          <w:rFonts w:cs="Times New Roman"/>
          <w:vertAlign w:val="superscript"/>
        </w:rPr>
        <w:t>-1</w:t>
      </w:r>
      <w:r w:rsidR="00110218">
        <w:rPr>
          <w:rFonts w:cs="Times New Roman"/>
        </w:rPr>
        <w:t xml:space="preserve">). </w:t>
      </w:r>
    </w:p>
    <w:p w14:paraId="1DDDB928" w14:textId="77777777" w:rsidR="00A06B78" w:rsidRDefault="00A06B78" w:rsidP="002D38E2">
      <w:pPr>
        <w:rPr>
          <w:rFonts w:cs="Times New Roman"/>
        </w:rPr>
      </w:pPr>
    </w:p>
    <w:p w14:paraId="6447F9E1" w14:textId="062CB46E" w:rsidR="00A06B78" w:rsidRDefault="00CA6247" w:rsidP="002D38E2">
      <w:pPr>
        <w:rPr>
          <w:rFonts w:cs="Times New Roman"/>
        </w:rPr>
      </w:pPr>
      <w:r>
        <w:rPr>
          <w:rFonts w:cs="Times New Roman"/>
        </w:rPr>
        <w:t xml:space="preserve">Compared to previous reports </w:t>
      </w:r>
      <w:r w:rsidR="001E1E30">
        <w:rPr>
          <w:rFonts w:cs="Times New Roman"/>
        </w:rPr>
        <w:t xml:space="preserve">evaluating </w:t>
      </w:r>
      <w:r>
        <w:rPr>
          <w:rFonts w:cs="Times New Roman"/>
        </w:rPr>
        <w:t>transferable 2,4-D from treated turfgrass, data from the presented research suggest conditions were favorable for transfer across all methods.</w:t>
      </w:r>
      <w:r w:rsidR="002D5BAD">
        <w:rPr>
          <w:rFonts w:cs="Times New Roman"/>
        </w:rPr>
        <w:t xml:space="preserve"> </w:t>
      </w:r>
      <w:r w:rsidR="00D2524A">
        <w:rPr>
          <w:rFonts w:cs="Times New Roman"/>
        </w:rPr>
        <w:t>Averaged over methods, 2,4-D transfer</w:t>
      </w:r>
      <w:r w:rsidR="0087196F">
        <w:rPr>
          <w:rFonts w:cs="Times New Roman"/>
        </w:rPr>
        <w:t>s</w:t>
      </w:r>
      <w:r w:rsidR="00D2524A">
        <w:rPr>
          <w:rFonts w:cs="Times New Roman"/>
        </w:rPr>
        <w:t xml:space="preserve"> immediately after application ranked creeping bentgrass (21% of applied) &gt; hybrid bermudagrass (16.4%) &gt; tall fescue (15.1%), which aligns with canopy density trends across systems (Table 1</w:t>
      </w:r>
      <w:r w:rsidR="0082081C">
        <w:rPr>
          <w:rFonts w:cs="Times New Roman"/>
        </w:rPr>
        <w:t>; Figure 5</w:t>
      </w:r>
      <w:r w:rsidR="00D2524A">
        <w:rPr>
          <w:rFonts w:cs="Times New Roman"/>
        </w:rPr>
        <w:t>).</w:t>
      </w:r>
      <w:r w:rsidR="002D5BAD">
        <w:rPr>
          <w:rFonts w:cs="Times New Roman"/>
        </w:rPr>
        <w:t xml:space="preserve"> </w:t>
      </w:r>
      <w:r w:rsidR="00D2524A">
        <w:rPr>
          <w:rFonts w:cs="Times New Roman"/>
        </w:rPr>
        <w:t xml:space="preserve">Averaged over turfgrasses, </w:t>
      </w:r>
      <w:r w:rsidR="0087196F">
        <w:rPr>
          <w:rFonts w:cs="Times New Roman"/>
        </w:rPr>
        <w:t xml:space="preserve">2,4-D transfers </w:t>
      </w:r>
      <w:r w:rsidR="00D2524A">
        <w:rPr>
          <w:rFonts w:cs="Times New Roman"/>
        </w:rPr>
        <w:t xml:space="preserve">immediately after application ranked hand wipe (21.2% of applied) &gt; </w:t>
      </w:r>
      <w:r w:rsidR="00A40171">
        <w:rPr>
          <w:rFonts w:cs="Times New Roman"/>
        </w:rPr>
        <w:t>m</w:t>
      </w:r>
      <w:r w:rsidR="00D2524A">
        <w:rPr>
          <w:rFonts w:cs="Times New Roman"/>
        </w:rPr>
        <w:t xml:space="preserve">odified California </w:t>
      </w:r>
      <w:r w:rsidR="00EF7119">
        <w:rPr>
          <w:rFonts w:cs="Times New Roman"/>
        </w:rPr>
        <w:t>r</w:t>
      </w:r>
      <w:r w:rsidR="00D2524A">
        <w:rPr>
          <w:rFonts w:cs="Times New Roman"/>
        </w:rPr>
        <w:t xml:space="preserve">oller (16.8%) &gt; soccer ball roll (14.4%), which agrees with previous efforts showing hand/shoe sampling can transfer more pesticide residue </w:t>
      </w:r>
      <w:r w:rsidR="001E1E30">
        <w:rPr>
          <w:rFonts w:cs="Times New Roman"/>
        </w:rPr>
        <w:t xml:space="preserve">compared to other transfer techniques including drag- and </w:t>
      </w:r>
      <w:r w:rsidR="004862E6">
        <w:rPr>
          <w:rFonts w:cs="Times New Roman"/>
        </w:rPr>
        <w:t>roller-based</w:t>
      </w:r>
      <w:r w:rsidR="00D2524A">
        <w:rPr>
          <w:rFonts w:cs="Times New Roman"/>
        </w:rPr>
        <w:t xml:space="preserve"> methods</w:t>
      </w:r>
      <w:r w:rsidR="00D2524A" w:rsidRPr="00D2524A">
        <w:rPr>
          <w:rFonts w:cs="Times New Roman"/>
          <w:vertAlign w:val="superscript"/>
        </w:rPr>
        <w:t>10,11</w:t>
      </w:r>
      <w:r w:rsidR="00DE35FC">
        <w:rPr>
          <w:rFonts w:cs="Times New Roman"/>
        </w:rPr>
        <w:t>.</w:t>
      </w:r>
      <w:r w:rsidR="002D5BAD">
        <w:rPr>
          <w:rFonts w:cs="Times New Roman"/>
        </w:rPr>
        <w:t xml:space="preserve"> </w:t>
      </w:r>
      <w:r w:rsidR="00DE35FC">
        <w:rPr>
          <w:rFonts w:cs="Times New Roman"/>
        </w:rPr>
        <w:t>A 1</w:t>
      </w:r>
      <w:r w:rsidR="006E195D">
        <w:rPr>
          <w:rFonts w:cs="Times New Roman"/>
        </w:rPr>
        <w:t xml:space="preserve"> h</w:t>
      </w:r>
      <w:r w:rsidR="00D2524A">
        <w:rPr>
          <w:rFonts w:cs="Times New Roman"/>
        </w:rPr>
        <w:t xml:space="preserve"> drying period resulted in a 2- to 4-fold decrease in transferable 2,4-D residues across turfgrasses and with </w:t>
      </w:r>
      <w:r w:rsidR="00A40171">
        <w:rPr>
          <w:rFonts w:cs="Times New Roman"/>
        </w:rPr>
        <w:t>m</w:t>
      </w:r>
      <w:r w:rsidR="00D2524A">
        <w:rPr>
          <w:rFonts w:cs="Times New Roman"/>
        </w:rPr>
        <w:t xml:space="preserve">odified California </w:t>
      </w:r>
      <w:r w:rsidR="00EF7119">
        <w:rPr>
          <w:rFonts w:cs="Times New Roman"/>
        </w:rPr>
        <w:t>r</w:t>
      </w:r>
      <w:r w:rsidR="00D2524A">
        <w:rPr>
          <w:rFonts w:cs="Times New Roman"/>
        </w:rPr>
        <w:t>oller and hand wiping methods, while transfer decreased 36-fold from soccer ball roll.</w:t>
      </w:r>
      <w:r w:rsidR="002D5BAD">
        <w:rPr>
          <w:rFonts w:cs="Times New Roman"/>
        </w:rPr>
        <w:t xml:space="preserve"> </w:t>
      </w:r>
      <w:r w:rsidR="00D2524A">
        <w:rPr>
          <w:rFonts w:cs="Times New Roman"/>
        </w:rPr>
        <w:t xml:space="preserve">This decline agrees with Jeffries </w:t>
      </w:r>
      <w:r w:rsidR="00D2524A" w:rsidRPr="008D02FA">
        <w:rPr>
          <w:rFonts w:cs="Times New Roman"/>
          <w:i/>
        </w:rPr>
        <w:t>et al.</w:t>
      </w:r>
      <w:r w:rsidR="00470FF1" w:rsidRPr="008D02FA">
        <w:rPr>
          <w:rFonts w:cs="Times New Roman"/>
          <w:vertAlign w:val="superscript"/>
        </w:rPr>
        <w:t>1</w:t>
      </w:r>
      <w:r w:rsidR="00CC2462">
        <w:rPr>
          <w:rFonts w:cs="Times New Roman"/>
          <w:vertAlign w:val="superscript"/>
        </w:rPr>
        <w:t>4</w:t>
      </w:r>
      <w:r w:rsidR="00470FF1">
        <w:rPr>
          <w:rFonts w:cs="Times New Roman"/>
        </w:rPr>
        <w:t xml:space="preserve">, who reported </w:t>
      </w:r>
      <w:r w:rsidR="0087196F">
        <w:rPr>
          <w:rFonts w:cs="Times New Roman"/>
        </w:rPr>
        <w:t xml:space="preserve">2,4-D transfers </w:t>
      </w:r>
      <w:r w:rsidR="00470FF1">
        <w:rPr>
          <w:rFonts w:cs="Times New Roman"/>
        </w:rPr>
        <w:t>via soccer ball roll decreased from 11.2% of the applied immediately after application on hybrid be</w:t>
      </w:r>
      <w:r w:rsidR="00DE35FC">
        <w:rPr>
          <w:rFonts w:cs="Times New Roman"/>
        </w:rPr>
        <w:t>rmudagrass to 0.3% after a 1</w:t>
      </w:r>
      <w:r w:rsidR="006E195D">
        <w:rPr>
          <w:rFonts w:cs="Times New Roman"/>
        </w:rPr>
        <w:t xml:space="preserve"> h</w:t>
      </w:r>
      <w:r w:rsidR="00470FF1">
        <w:rPr>
          <w:rFonts w:cs="Times New Roman"/>
        </w:rPr>
        <w:t xml:space="preserve"> drying period.</w:t>
      </w:r>
      <w:r w:rsidR="002D5BAD">
        <w:rPr>
          <w:rFonts w:cs="Times New Roman"/>
        </w:rPr>
        <w:t xml:space="preserve"> </w:t>
      </w:r>
      <w:r w:rsidR="00A40171">
        <w:rPr>
          <w:rFonts w:cs="Times New Roman"/>
        </w:rPr>
        <w:t>T</w:t>
      </w:r>
      <w:r w:rsidR="00470FF1">
        <w:rPr>
          <w:rFonts w:cs="Times New Roman"/>
        </w:rPr>
        <w:t xml:space="preserve">hese data </w:t>
      </w:r>
      <w:r w:rsidR="001E1E30">
        <w:rPr>
          <w:rFonts w:cs="Times New Roman"/>
        </w:rPr>
        <w:t>emphasize the effect</w:t>
      </w:r>
      <w:r w:rsidR="00470FF1">
        <w:rPr>
          <w:rFonts w:cs="Times New Roman"/>
        </w:rPr>
        <w:t xml:space="preserve"> sample collection time </w:t>
      </w:r>
      <w:r w:rsidR="001E1E30">
        <w:rPr>
          <w:rFonts w:cs="Times New Roman"/>
        </w:rPr>
        <w:t>and method applied have in</w:t>
      </w:r>
      <w:r w:rsidR="00470FF1">
        <w:rPr>
          <w:rFonts w:cs="Times New Roman"/>
        </w:rPr>
        <w:t xml:space="preserve"> quantify</w:t>
      </w:r>
      <w:r w:rsidR="001E1E30">
        <w:rPr>
          <w:rFonts w:cs="Times New Roman"/>
        </w:rPr>
        <w:t>ing</w:t>
      </w:r>
      <w:r w:rsidR="00470FF1">
        <w:rPr>
          <w:rFonts w:cs="Times New Roman"/>
        </w:rPr>
        <w:t xml:space="preserve"> transferable residues from turfgrass.</w:t>
      </w:r>
      <w:r w:rsidR="002D5BAD">
        <w:rPr>
          <w:rFonts w:cs="Times New Roman"/>
        </w:rPr>
        <w:t xml:space="preserve"> </w:t>
      </w:r>
      <w:r w:rsidR="00470FF1">
        <w:rPr>
          <w:rFonts w:cs="Times New Roman"/>
        </w:rPr>
        <w:t>A soccer ball roll is a relatively specific process in turfgrass systems, and while it provides pertinent information for human exposure on</w:t>
      </w:r>
      <w:r w:rsidR="001E1E30">
        <w:rPr>
          <w:rFonts w:cs="Times New Roman"/>
        </w:rPr>
        <w:t xml:space="preserve"> an</w:t>
      </w:r>
      <w:r w:rsidR="00470FF1">
        <w:rPr>
          <w:rFonts w:cs="Times New Roman"/>
        </w:rPr>
        <w:t xml:space="preserve"> athletic field, </w:t>
      </w:r>
      <w:r w:rsidR="001E1E30">
        <w:rPr>
          <w:rFonts w:cs="Times New Roman"/>
        </w:rPr>
        <w:t>it may not be as appropriate to solely utilize for general human exposure risk assessments as other methods</w:t>
      </w:r>
      <w:r w:rsidR="00470FF1">
        <w:rPr>
          <w:rFonts w:cs="Times New Roman"/>
        </w:rPr>
        <w:t>.</w:t>
      </w:r>
    </w:p>
    <w:p w14:paraId="5AECF8A8" w14:textId="77777777" w:rsidR="00D8421B" w:rsidRDefault="00D8421B" w:rsidP="002D38E2">
      <w:pPr>
        <w:rPr>
          <w:rFonts w:cs="Times New Roman"/>
        </w:rPr>
      </w:pPr>
    </w:p>
    <w:p w14:paraId="73875E58" w14:textId="7EEDA6F6" w:rsidR="00D8421B" w:rsidRDefault="00D8421B" w:rsidP="002D38E2">
      <w:pPr>
        <w:rPr>
          <w:rFonts w:cs="Times New Roman"/>
        </w:rPr>
      </w:pPr>
      <w:r>
        <w:rPr>
          <w:rFonts w:cs="Times New Roman"/>
        </w:rPr>
        <w:t>[Place Table 1 here]</w:t>
      </w:r>
    </w:p>
    <w:p w14:paraId="46B0D1E1" w14:textId="248092AB" w:rsidR="00D8421B" w:rsidRDefault="00D8421B" w:rsidP="002D38E2">
      <w:pPr>
        <w:rPr>
          <w:rFonts w:cs="Times New Roman"/>
        </w:rPr>
      </w:pPr>
      <w:r>
        <w:rPr>
          <w:rFonts w:cs="Times New Roman"/>
        </w:rPr>
        <w:t>[Place Figure 5 here]</w:t>
      </w:r>
    </w:p>
    <w:p w14:paraId="2ED2DD67" w14:textId="77777777" w:rsidR="004D7508" w:rsidRDefault="004D7508" w:rsidP="004D7508">
      <w:pPr>
        <w:rPr>
          <w:rFonts w:cs="Times New Roman"/>
        </w:rPr>
      </w:pPr>
    </w:p>
    <w:p w14:paraId="024EB783" w14:textId="326D7907" w:rsidR="00186B9D" w:rsidRDefault="00110218" w:rsidP="004D7508">
      <w:pPr>
        <w:rPr>
          <w:rFonts w:cs="Times New Roman"/>
        </w:rPr>
      </w:pPr>
      <w:r>
        <w:rPr>
          <w:rFonts w:cs="Times New Roman"/>
        </w:rPr>
        <w:t>Data from 1 and 3 DAT suggests sample collection methods do not transfer 2,4-D from treated vegetation similarly across turfgrass species, which was hypothesized due to varying canopy dynamics.</w:t>
      </w:r>
      <w:r w:rsidR="002D5BAD">
        <w:rPr>
          <w:rFonts w:cs="Times New Roman"/>
        </w:rPr>
        <w:t xml:space="preserve"> </w:t>
      </w:r>
      <w:r w:rsidR="00AD1ECA">
        <w:rPr>
          <w:rFonts w:cs="Times New Roman"/>
        </w:rPr>
        <w:t xml:space="preserve">Within a sample collection method at 1 DAT, </w:t>
      </w:r>
      <w:r w:rsidR="0087196F">
        <w:rPr>
          <w:rFonts w:cs="Times New Roman"/>
        </w:rPr>
        <w:t xml:space="preserve">2,4-D transfers </w:t>
      </w:r>
      <w:r w:rsidR="00F5170B">
        <w:rPr>
          <w:rFonts w:cs="Times New Roman"/>
        </w:rPr>
        <w:t xml:space="preserve">from hybrid bermudagrass (17.3 to 31.2% of applied) </w:t>
      </w:r>
      <w:r w:rsidR="00A40171">
        <w:rPr>
          <w:rFonts w:cs="Times New Roman"/>
        </w:rPr>
        <w:t>was greater than</w:t>
      </w:r>
      <w:r w:rsidR="00F5170B">
        <w:rPr>
          <w:rFonts w:cs="Times New Roman"/>
        </w:rPr>
        <w:t xml:space="preserve"> creeping bentgrass (10.6 to 16.2%) and tall fescue (8.1 to 20.9%), which is likely due in part to varying canopy dynamics and herbicide-physiological effects across species</w:t>
      </w:r>
      <w:r w:rsidR="00D8421B">
        <w:rPr>
          <w:rFonts w:cs="Times New Roman"/>
        </w:rPr>
        <w:t xml:space="preserve"> (Table 2)</w:t>
      </w:r>
      <w:r w:rsidR="00F5170B">
        <w:rPr>
          <w:rFonts w:cs="Times New Roman"/>
        </w:rPr>
        <w:t>.</w:t>
      </w:r>
      <w:r w:rsidR="002D5BAD">
        <w:rPr>
          <w:rFonts w:cs="Times New Roman"/>
        </w:rPr>
        <w:t xml:space="preserve"> </w:t>
      </w:r>
      <w:r w:rsidR="00F5170B">
        <w:rPr>
          <w:rFonts w:cs="Times New Roman"/>
        </w:rPr>
        <w:t>Elucidating this occurrence is beyond the scope of this experiment; however, it is highlighted to demonstrate the importance of turfgrass species selection for transferable pesticide residue research.</w:t>
      </w:r>
      <w:r w:rsidR="002D5BAD">
        <w:rPr>
          <w:rFonts w:cs="Times New Roman"/>
        </w:rPr>
        <w:t xml:space="preserve"> </w:t>
      </w:r>
      <w:r w:rsidR="00E81E10">
        <w:rPr>
          <w:rFonts w:cs="Times New Roman"/>
        </w:rPr>
        <w:t>Transferable 2,4-D did not vary between methods on creeping bentgrass</w:t>
      </w:r>
      <w:r w:rsidR="00F8386D">
        <w:rPr>
          <w:rFonts w:cs="Times New Roman"/>
        </w:rPr>
        <w:t xml:space="preserve"> at 1 or 3 DAT, </w:t>
      </w:r>
      <w:r w:rsidR="002C4BB7">
        <w:rPr>
          <w:rFonts w:cs="Times New Roman"/>
        </w:rPr>
        <w:t xml:space="preserve">which was the finest textured, </w:t>
      </w:r>
      <w:r w:rsidR="002C4BB7">
        <w:rPr>
          <w:rFonts w:cs="Times New Roman"/>
        </w:rPr>
        <w:lastRenderedPageBreak/>
        <w:t xml:space="preserve">lowest mown turfgrass evaluated. This allowed for relatively consistent sorbent material-treated vegetation contact across the three evaluated methods. </w:t>
      </w:r>
      <w:r w:rsidR="0087196F">
        <w:rPr>
          <w:rFonts w:cs="Times New Roman"/>
        </w:rPr>
        <w:t xml:space="preserve">2,4-D transfers </w:t>
      </w:r>
      <w:r w:rsidR="002C4BB7">
        <w:rPr>
          <w:rFonts w:cs="Times New Roman"/>
        </w:rPr>
        <w:t xml:space="preserve">varied across methods in hybrid bermudagrass and tall fescue, with hand wiping resulting in </w:t>
      </w:r>
      <w:r w:rsidR="0087196F">
        <w:rPr>
          <w:rFonts w:cs="Times New Roman"/>
        </w:rPr>
        <w:t xml:space="preserve">the </w:t>
      </w:r>
      <w:r w:rsidR="002C4BB7">
        <w:rPr>
          <w:rFonts w:cs="Times New Roman"/>
        </w:rPr>
        <w:t>greatest transfer</w:t>
      </w:r>
      <w:r w:rsidR="00F8386D">
        <w:rPr>
          <w:rFonts w:cs="Times New Roman"/>
        </w:rPr>
        <w:t>.</w:t>
      </w:r>
      <w:r w:rsidR="002D5BAD">
        <w:rPr>
          <w:rFonts w:cs="Times New Roman"/>
        </w:rPr>
        <w:t xml:space="preserve"> </w:t>
      </w:r>
      <w:r w:rsidR="002C4BB7">
        <w:rPr>
          <w:rFonts w:cs="Times New Roman"/>
        </w:rPr>
        <w:t xml:space="preserve">Hybrid bermudagrass and tall fescue are coarser textured than creeping bentgrass, and were mown at higher heights (5 and 9 cm, respectively), which accentuates </w:t>
      </w:r>
      <w:r w:rsidR="00786AF2">
        <w:rPr>
          <w:rFonts w:cs="Times New Roman"/>
        </w:rPr>
        <w:t xml:space="preserve">an </w:t>
      </w:r>
      <w:r w:rsidR="00F8386D">
        <w:rPr>
          <w:rFonts w:cs="Times New Roman"/>
        </w:rPr>
        <w:t xml:space="preserve">inherent limitation </w:t>
      </w:r>
      <w:r w:rsidR="002C4BB7">
        <w:rPr>
          <w:rFonts w:cs="Times New Roman"/>
        </w:rPr>
        <w:t xml:space="preserve">of </w:t>
      </w:r>
      <w:r w:rsidR="00F8386D">
        <w:rPr>
          <w:rFonts w:cs="Times New Roman"/>
        </w:rPr>
        <w:t>rolling-based methods</w:t>
      </w:r>
      <w:r w:rsidR="002C4BB7">
        <w:rPr>
          <w:rFonts w:cs="Times New Roman"/>
        </w:rPr>
        <w:t xml:space="preserve"> of</w:t>
      </w:r>
      <w:r w:rsidR="00F8386D">
        <w:rPr>
          <w:rFonts w:cs="Times New Roman"/>
        </w:rPr>
        <w:t xml:space="preserve"> lay</w:t>
      </w:r>
      <w:r w:rsidR="002C4BB7">
        <w:rPr>
          <w:rFonts w:cs="Times New Roman"/>
        </w:rPr>
        <w:t>ing</w:t>
      </w:r>
      <w:r w:rsidR="00F8386D">
        <w:rPr>
          <w:rFonts w:cs="Times New Roman"/>
        </w:rPr>
        <w:t xml:space="preserve"> vegetation over (Figure 6).</w:t>
      </w:r>
      <w:r w:rsidR="002D5BAD">
        <w:rPr>
          <w:rFonts w:cs="Times New Roman"/>
        </w:rPr>
        <w:t xml:space="preserve"> </w:t>
      </w:r>
      <w:r w:rsidR="00F8386D">
        <w:rPr>
          <w:rFonts w:cs="Times New Roman"/>
        </w:rPr>
        <w:t>When this occurs, sorbent material-treated vegetation contact can be reduced and consequently, underestimate transferable residues.</w:t>
      </w:r>
      <w:r w:rsidR="002D5BAD">
        <w:rPr>
          <w:rFonts w:cs="Times New Roman"/>
        </w:rPr>
        <w:t xml:space="preserve"> </w:t>
      </w:r>
    </w:p>
    <w:p w14:paraId="30E45CC1" w14:textId="77777777" w:rsidR="00D8421B" w:rsidRDefault="00D8421B" w:rsidP="004D7508">
      <w:pPr>
        <w:rPr>
          <w:rFonts w:cs="Times New Roman"/>
        </w:rPr>
      </w:pPr>
    </w:p>
    <w:p w14:paraId="5843ABD8" w14:textId="12069254" w:rsidR="00D8421B" w:rsidRDefault="00D8421B" w:rsidP="004D7508">
      <w:pPr>
        <w:rPr>
          <w:rFonts w:cs="Times New Roman"/>
        </w:rPr>
      </w:pPr>
      <w:r>
        <w:rPr>
          <w:rFonts w:cs="Times New Roman"/>
        </w:rPr>
        <w:t>[Place Table 2 here]</w:t>
      </w:r>
    </w:p>
    <w:p w14:paraId="6623B1F3" w14:textId="2B1A2141" w:rsidR="00D8421B" w:rsidRDefault="00D8421B" w:rsidP="004D7508">
      <w:pPr>
        <w:rPr>
          <w:rFonts w:cs="Times New Roman"/>
        </w:rPr>
      </w:pPr>
      <w:r>
        <w:rPr>
          <w:rFonts w:cs="Times New Roman"/>
        </w:rPr>
        <w:t>[Place Figure 6 here]</w:t>
      </w:r>
    </w:p>
    <w:p w14:paraId="01985762" w14:textId="77777777" w:rsidR="00A306F8" w:rsidRDefault="00A306F8" w:rsidP="004D7508">
      <w:pPr>
        <w:rPr>
          <w:rFonts w:cs="Times New Roman"/>
        </w:rPr>
      </w:pPr>
    </w:p>
    <w:p w14:paraId="72B4E18E" w14:textId="2EA6811F" w:rsidR="007926CF" w:rsidRDefault="00A306F8" w:rsidP="00A306F8">
      <w:r w:rsidRPr="00093726">
        <w:rPr>
          <w:b/>
        </w:rPr>
        <w:t>Table 1. Transferable 2,4-D from field plots the day of application</w:t>
      </w:r>
      <w:r>
        <w:t>.</w:t>
      </w:r>
      <w:r w:rsidR="002D5BAD">
        <w:t xml:space="preserve"> </w:t>
      </w:r>
    </w:p>
    <w:p w14:paraId="3D3DABF8" w14:textId="000B8E34" w:rsidR="00A306F8" w:rsidRDefault="00A306F8" w:rsidP="00A306F8">
      <w:r>
        <w:t>Main effect of turfgrass species and sampling method on transferable 2,4-D data reported as percent of the initial application rate.</w:t>
      </w:r>
      <w:r w:rsidR="002D5BAD">
        <w:t xml:space="preserve"> </w:t>
      </w:r>
      <w:r>
        <w:t>Sample collections occurred immediately followi</w:t>
      </w:r>
      <w:r w:rsidR="00786AF2">
        <w:t>ng application and after a 1</w:t>
      </w:r>
      <w:r w:rsidR="006E195D">
        <w:t xml:space="preserve"> h</w:t>
      </w:r>
      <w:r>
        <w:t xml:space="preserve"> drying time. </w:t>
      </w:r>
    </w:p>
    <w:p w14:paraId="01FB24A9" w14:textId="77777777" w:rsidR="00A306F8" w:rsidRDefault="00A306F8" w:rsidP="00A306F8"/>
    <w:p w14:paraId="7E18D1EB" w14:textId="565B0B13" w:rsidR="007926CF" w:rsidRDefault="00A306F8" w:rsidP="004D7508">
      <w:r>
        <w:rPr>
          <w:b/>
        </w:rPr>
        <w:t>Table 2</w:t>
      </w:r>
      <w:r w:rsidRPr="00093726">
        <w:rPr>
          <w:b/>
        </w:rPr>
        <w:t xml:space="preserve">. Transferable 2,4-D from field plots </w:t>
      </w:r>
      <w:r>
        <w:rPr>
          <w:b/>
        </w:rPr>
        <w:t>1 and 3 days after application</w:t>
      </w:r>
      <w:r>
        <w:t>.</w:t>
      </w:r>
      <w:r w:rsidR="002D5BAD">
        <w:t xml:space="preserve"> </w:t>
      </w:r>
    </w:p>
    <w:p w14:paraId="1F905EF1" w14:textId="7DC4BBDB" w:rsidR="00A306F8" w:rsidRPr="00A306F8" w:rsidRDefault="00A306F8" w:rsidP="004D7508">
      <w:r>
        <w:t xml:space="preserve">Turfgrass species-by-sampling method interaction on transferable 2,4-D data reported as percent of the </w:t>
      </w:r>
      <w:r w:rsidRPr="00183F54">
        <w:t>initial application rate.</w:t>
      </w:r>
      <w:r w:rsidR="002D5BAD">
        <w:t xml:space="preserve"> </w:t>
      </w:r>
      <w:r w:rsidRPr="00183F54">
        <w:t>Sample col</w:t>
      </w:r>
      <w:r w:rsidR="00786AF2">
        <w:t>lections occurred at 7:00:00 eastern standard time</w:t>
      </w:r>
      <w:r w:rsidRPr="00183F54">
        <w:t xml:space="preserve">. </w:t>
      </w:r>
    </w:p>
    <w:p w14:paraId="41FD6E92" w14:textId="77777777" w:rsidR="00D51642" w:rsidRDefault="00D51642" w:rsidP="004D7508">
      <w:pPr>
        <w:rPr>
          <w:b/>
        </w:rPr>
      </w:pPr>
    </w:p>
    <w:p w14:paraId="268B4374" w14:textId="7F67B3DF" w:rsidR="007926CF" w:rsidRDefault="0013129B" w:rsidP="00D51642">
      <w:r>
        <w:rPr>
          <w:b/>
        </w:rPr>
        <w:t>Figure 1</w:t>
      </w:r>
      <w:r w:rsidR="00D51642" w:rsidRPr="0091749E">
        <w:rPr>
          <w:b/>
        </w:rPr>
        <w:t>. Hand wiping pressure quantification.</w:t>
      </w:r>
      <w:r w:rsidR="002D5BAD">
        <w:t xml:space="preserve"> </w:t>
      </w:r>
    </w:p>
    <w:p w14:paraId="3F80C907" w14:textId="69762C78" w:rsidR="00D51642" w:rsidRDefault="00D51642" w:rsidP="00D51642">
      <w:r>
        <w:t xml:space="preserve">Approach used to quantify pressure from </w:t>
      </w:r>
      <w:r w:rsidR="00786AF2">
        <w:t>fronthand</w:t>
      </w:r>
      <w:r>
        <w:t xml:space="preserve"> (A) and backhand (B) wiping motions.</w:t>
      </w:r>
      <w:r w:rsidR="002D5BAD">
        <w:t xml:space="preserve"> </w:t>
      </w:r>
      <w:r>
        <w:t>To do so, spray a green food coloring solution (</w:t>
      </w:r>
      <w:r w:rsidR="00230572">
        <w:t>water</w:t>
      </w:r>
      <w:r>
        <w:t xml:space="preserve"> + 1% v/v nonionic surfactant) over a nonporous surface </w:t>
      </w:r>
      <w:r w:rsidR="00786AF2">
        <w:t>(ex.</w:t>
      </w:r>
      <w:r>
        <w:t xml:space="preserve"> glass or metal tray</w:t>
      </w:r>
      <w:r w:rsidR="00786AF2">
        <w:t>)</w:t>
      </w:r>
      <w:r>
        <w:t xml:space="preserve"> and press hand as intended for pesticide dislodge sampling.</w:t>
      </w:r>
      <w:r w:rsidR="002D5BAD">
        <w:t xml:space="preserve"> </w:t>
      </w:r>
      <w:r>
        <w:t>Quantify the contact surface area by digital image analysis as</w:t>
      </w:r>
      <w:r w:rsidR="00564A27">
        <w:t xml:space="preserve"> described by Campillo </w:t>
      </w:r>
      <w:r w:rsidR="00564A27" w:rsidRPr="008D02FA">
        <w:rPr>
          <w:i/>
        </w:rPr>
        <w:t>et al.</w:t>
      </w:r>
      <w:r w:rsidR="00564A27" w:rsidRPr="00564A27">
        <w:rPr>
          <w:vertAlign w:val="superscript"/>
        </w:rPr>
        <w:t>1</w:t>
      </w:r>
      <w:r w:rsidR="00A76D17">
        <w:rPr>
          <w:vertAlign w:val="superscript"/>
        </w:rPr>
        <w:t>7</w:t>
      </w:r>
      <w:r>
        <w:t xml:space="preserve"> to determine proportion of green pixels per image of known area.</w:t>
      </w:r>
      <w:r w:rsidR="002D5BAD">
        <w:t xml:space="preserve"> </w:t>
      </w:r>
      <w:r>
        <w:t>Collect a turfgrass core from the intended research area when soil is at field capacity and secure it to a digital weight scale.</w:t>
      </w:r>
      <w:r w:rsidR="002D5BAD">
        <w:t xml:space="preserve"> </w:t>
      </w:r>
      <w:r>
        <w:t>Quantify the mass of downward force when hand wiping.</w:t>
      </w:r>
      <w:r w:rsidR="002D5BAD">
        <w:t xml:space="preserve"> </w:t>
      </w:r>
      <w:r>
        <w:t>Hand wip</w:t>
      </w:r>
      <w:r w:rsidR="00D35020">
        <w:t>ing pressure should not exceed 2</w:t>
      </w:r>
      <w:r>
        <w:t xml:space="preserve"> kPa.</w:t>
      </w:r>
      <w:r w:rsidR="002D5BAD">
        <w:t xml:space="preserve"> </w:t>
      </w:r>
    </w:p>
    <w:p w14:paraId="290957F4" w14:textId="77777777" w:rsidR="0013129B" w:rsidRDefault="0013129B" w:rsidP="00D51642"/>
    <w:p w14:paraId="1DBB4E5B" w14:textId="629A7D04" w:rsidR="007926CF" w:rsidRDefault="0013129B" w:rsidP="0013129B">
      <w:r w:rsidRPr="000A1D77">
        <w:rPr>
          <w:b/>
        </w:rPr>
        <w:t>F</w:t>
      </w:r>
      <w:r>
        <w:rPr>
          <w:b/>
        </w:rPr>
        <w:t>igure 2</w:t>
      </w:r>
      <w:r w:rsidRPr="000A1D77">
        <w:rPr>
          <w:b/>
        </w:rPr>
        <w:t>. Hand wiping directions.</w:t>
      </w:r>
      <w:r w:rsidR="002D5BAD">
        <w:t xml:space="preserve"> </w:t>
      </w:r>
    </w:p>
    <w:p w14:paraId="3ABD4680" w14:textId="5BBAF5D7" w:rsidR="0013129B" w:rsidRDefault="0013129B" w:rsidP="0013129B">
      <w:r>
        <w:t>Progression is intended to contact maximum unique treated vegetation surface area to glove.</w:t>
      </w:r>
      <w:r w:rsidR="002D5BAD">
        <w:t xml:space="preserve"> </w:t>
      </w:r>
      <w:r>
        <w:t xml:space="preserve">Two gloves are required to avoid overloading cotton when sampling </w:t>
      </w:r>
      <w:r w:rsidRPr="000A1D77">
        <w:rPr>
          <w:u w:val="single"/>
        </w:rPr>
        <w:t>&lt;</w:t>
      </w:r>
      <w:r>
        <w:t xml:space="preserve"> 415 cm</w:t>
      </w:r>
      <w:r w:rsidRPr="000A1D77">
        <w:rPr>
          <w:vertAlign w:val="superscript"/>
        </w:rPr>
        <w:t>2</w:t>
      </w:r>
      <w:r>
        <w:t xml:space="preserve"> area; however, this should be confirmed in </w:t>
      </w:r>
      <w:r w:rsidR="00A40171">
        <w:t xml:space="preserve">pesticide- and </w:t>
      </w:r>
      <w:r>
        <w:t>site-specific conditions prior to experiment initiation.</w:t>
      </w:r>
    </w:p>
    <w:p w14:paraId="3BEE495A" w14:textId="77777777" w:rsidR="00D51642" w:rsidRDefault="00D51642" w:rsidP="004D7508">
      <w:pPr>
        <w:rPr>
          <w:b/>
        </w:rPr>
      </w:pPr>
    </w:p>
    <w:p w14:paraId="7DEB1A4C" w14:textId="2E762ED2" w:rsidR="007926CF" w:rsidRDefault="00D51642" w:rsidP="00D51642">
      <w:r w:rsidRPr="00086968">
        <w:rPr>
          <w:b/>
        </w:rPr>
        <w:t xml:space="preserve">Figure 3. </w:t>
      </w:r>
      <w:r w:rsidR="00EE3498" w:rsidRPr="00086968">
        <w:rPr>
          <w:b/>
        </w:rPr>
        <w:t>Soccer ball roller.</w:t>
      </w:r>
      <w:r w:rsidR="002D5BAD">
        <w:t xml:space="preserve"> </w:t>
      </w:r>
    </w:p>
    <w:p w14:paraId="6E7E2B31" w14:textId="06EEEF7B" w:rsidR="00D51642" w:rsidRPr="00CA05EF" w:rsidRDefault="00D51642" w:rsidP="00D51642">
      <w:r>
        <w:t>Excluding A to B, all junctions are glued with PVC adhesive.</w:t>
      </w:r>
      <w:r w:rsidR="002D5BAD">
        <w:t xml:space="preserve"> </w:t>
      </w:r>
      <w:r>
        <w:t xml:space="preserve">Part C length can vary by supplier due to varying dimensions of parts B and D. </w:t>
      </w:r>
    </w:p>
    <w:p w14:paraId="665BE572" w14:textId="77777777" w:rsidR="00D51642" w:rsidRDefault="00D51642" w:rsidP="004D7508">
      <w:pPr>
        <w:rPr>
          <w:b/>
        </w:rPr>
      </w:pPr>
    </w:p>
    <w:p w14:paraId="42A57CBB" w14:textId="1765F636" w:rsidR="007926CF" w:rsidRDefault="00D51642" w:rsidP="00D51642">
      <w:r>
        <w:rPr>
          <w:b/>
        </w:rPr>
        <w:t>Figure 4</w:t>
      </w:r>
      <w:r w:rsidRPr="00086968">
        <w:rPr>
          <w:b/>
        </w:rPr>
        <w:t xml:space="preserve">. </w:t>
      </w:r>
      <w:r>
        <w:rPr>
          <w:b/>
        </w:rPr>
        <w:t>Turfgrass core collection.</w:t>
      </w:r>
      <w:r w:rsidR="002D5BAD">
        <w:t xml:space="preserve"> </w:t>
      </w:r>
    </w:p>
    <w:p w14:paraId="0AEF628D" w14:textId="3DA335C2" w:rsidR="00D51642" w:rsidRDefault="00D51642" w:rsidP="00D51642">
      <w:r>
        <w:t>Golf course cup cutter is a robust, relatively cheap apparatus for turfgrass/soil collection.</w:t>
      </w:r>
      <w:r w:rsidR="002D5BAD">
        <w:t xml:space="preserve"> </w:t>
      </w:r>
      <w:r>
        <w:t>Remove the inside plunger used to eject cores prior to use for transferable pesticide residue sample collections so that vegetation is not inadvertently contacted, which may reduce pesticide residue concentrations.</w:t>
      </w:r>
    </w:p>
    <w:p w14:paraId="6E5340F1" w14:textId="77777777" w:rsidR="00D51642" w:rsidRDefault="00D51642" w:rsidP="004D7508">
      <w:pPr>
        <w:rPr>
          <w:b/>
        </w:rPr>
      </w:pPr>
    </w:p>
    <w:p w14:paraId="0BEA84AD" w14:textId="39521989" w:rsidR="007926CF" w:rsidRDefault="00D51642" w:rsidP="004D7508">
      <w:r>
        <w:rPr>
          <w:b/>
        </w:rPr>
        <w:t>Figure 5. Turfgrass systems evaluated.</w:t>
      </w:r>
      <w:r w:rsidR="002D5BAD">
        <w:t xml:space="preserve"> </w:t>
      </w:r>
    </w:p>
    <w:p w14:paraId="6D98FF48" w14:textId="1DAA703E" w:rsidR="00D51642" w:rsidRDefault="00D51642" w:rsidP="004D7508">
      <w:r>
        <w:lastRenderedPageBreak/>
        <w:t>Turfgrass canopy density and height can vary by system.</w:t>
      </w:r>
      <w:r w:rsidR="002D5BAD">
        <w:t xml:space="preserve"> </w:t>
      </w:r>
      <w:r>
        <w:t>Within the presented research, density (highest to lowest) ranked creeping bentgrass (A) &gt; hybrid bermudagrass (B) &gt; tall fescue (C); while height (highest to lowest) ranked tall fescue &gt; hybrid bermudagrass &gt; creeping bentgrass.</w:t>
      </w:r>
    </w:p>
    <w:p w14:paraId="2031EDEF" w14:textId="77777777" w:rsidR="00D51642" w:rsidRDefault="00D51642" w:rsidP="004D7508"/>
    <w:p w14:paraId="5C7BA7B7" w14:textId="2EA0BB56" w:rsidR="007926CF" w:rsidRDefault="00D51642" w:rsidP="00D51642">
      <w:r>
        <w:rPr>
          <w:b/>
        </w:rPr>
        <w:t>Figure 6</w:t>
      </w:r>
      <w:r w:rsidRPr="00086968">
        <w:rPr>
          <w:b/>
        </w:rPr>
        <w:t xml:space="preserve">. </w:t>
      </w:r>
      <w:r>
        <w:rPr>
          <w:b/>
        </w:rPr>
        <w:t xml:space="preserve">Tall fescue canopy following </w:t>
      </w:r>
      <w:r w:rsidR="00EF7119">
        <w:rPr>
          <w:b/>
        </w:rPr>
        <w:t>m</w:t>
      </w:r>
      <w:r>
        <w:rPr>
          <w:b/>
        </w:rPr>
        <w:t xml:space="preserve">odified California </w:t>
      </w:r>
      <w:r w:rsidR="00EF7119">
        <w:rPr>
          <w:b/>
        </w:rPr>
        <w:t>r</w:t>
      </w:r>
      <w:r>
        <w:rPr>
          <w:b/>
        </w:rPr>
        <w:t>oller sampling.</w:t>
      </w:r>
      <w:r w:rsidR="002D5BAD">
        <w:t xml:space="preserve"> </w:t>
      </w:r>
    </w:p>
    <w:p w14:paraId="7E6E8193" w14:textId="673FB0A6" w:rsidR="00D51642" w:rsidRDefault="00D51642" w:rsidP="00D51642">
      <w:r>
        <w:t>An inherent limitation to this transferable pesticide residue sampling method is increasing potential for grass blades to lie down as canopy height increases.</w:t>
      </w:r>
      <w:r w:rsidR="002D5BAD">
        <w:t xml:space="preserve"> </w:t>
      </w:r>
      <w:r>
        <w:t>When this occurs, abaxial surfaces are not contacted by the cotton sorbent sheet, thus, potentially underestimating transferable residues.</w:t>
      </w:r>
    </w:p>
    <w:p w14:paraId="3681B6C7" w14:textId="77777777" w:rsidR="00D51642" w:rsidRPr="00183F54" w:rsidRDefault="00D51642" w:rsidP="004D7508">
      <w:pPr>
        <w:rPr>
          <w:b/>
        </w:rPr>
      </w:pPr>
    </w:p>
    <w:p w14:paraId="4B2FFC67" w14:textId="1168CB6A" w:rsidR="001D7552" w:rsidRPr="00183F54" w:rsidRDefault="004D7508" w:rsidP="004D7508">
      <w:pPr>
        <w:rPr>
          <w:b/>
        </w:rPr>
      </w:pPr>
      <w:r w:rsidRPr="00183F54">
        <w:rPr>
          <w:b/>
        </w:rPr>
        <w:t>DISCUSSION:</w:t>
      </w:r>
    </w:p>
    <w:p w14:paraId="3854C317" w14:textId="7AE54CD1" w:rsidR="002177DF" w:rsidRDefault="001E1E30" w:rsidP="004D7508">
      <w:r>
        <w:t>R</w:t>
      </w:r>
      <w:r w:rsidR="00EA6CFC">
        <w:t>egulating agencies have not identified a specific method to quantify transferable pesticide residues from turfgrass</w:t>
      </w:r>
      <w:r>
        <w:t>.</w:t>
      </w:r>
      <w:r w:rsidR="00EA6CFC">
        <w:t xml:space="preserve"> </w:t>
      </w:r>
      <w:r>
        <w:t>T</w:t>
      </w:r>
      <w:r w:rsidR="00EA6CFC">
        <w:t>his research supports</w:t>
      </w:r>
      <w:r>
        <w:t xml:space="preserve"> utilizing different methods based on site- and exposure process-specific criteria</w:t>
      </w:r>
      <w:r w:rsidR="00EA6CFC">
        <w:t xml:space="preserve">, </w:t>
      </w:r>
      <w:r w:rsidR="00B9092A">
        <w:t>as they all have utility for human risk assessments</w:t>
      </w:r>
      <w:r w:rsidR="002177DF">
        <w:t>.</w:t>
      </w:r>
      <w:r w:rsidR="002D5BAD">
        <w:t xml:space="preserve"> </w:t>
      </w:r>
      <w:r w:rsidR="00EA6CFC">
        <w:t>However, they all have limitations that researchers should be cognizant of prior to their use.</w:t>
      </w:r>
      <w:r w:rsidR="002D5BAD">
        <w:t xml:space="preserve"> </w:t>
      </w:r>
      <w:r w:rsidR="00EA6CFC">
        <w:t xml:space="preserve">Lastly, turfgrass species is not a </w:t>
      </w:r>
      <w:r w:rsidR="00F65689">
        <w:t>site selection parameter currently stated in transferable pesticide residue protocols, and this research builds on previous efforts suggesting its inclusion should be stated.</w:t>
      </w:r>
    </w:p>
    <w:p w14:paraId="4A32786D" w14:textId="77777777" w:rsidR="002177DF" w:rsidRDefault="002177DF" w:rsidP="004D7508"/>
    <w:p w14:paraId="0644AE4E" w14:textId="61FD199B" w:rsidR="0044030F" w:rsidRDefault="002177DF" w:rsidP="004D7508">
      <w:r>
        <w:t>The described soccer ball roll method is relatively robust across samplers and only requires one individual to complete.</w:t>
      </w:r>
      <w:r w:rsidR="002D5BAD">
        <w:t xml:space="preserve"> </w:t>
      </w:r>
      <w:r>
        <w:t>It also mimics a very common occurrence in the most popular international sport, and has many implications for nondietary pesticide exposure from hand-to-mouth contact.</w:t>
      </w:r>
      <w:r w:rsidR="002D5BAD">
        <w:t xml:space="preserve"> </w:t>
      </w:r>
      <w:r w:rsidR="00472A93">
        <w:t>Additionally, this concept could be applied with minimal modification for pesticide transfer onto objects associated with other sports.</w:t>
      </w:r>
      <w:r w:rsidR="002D5BAD">
        <w:t xml:space="preserve"> </w:t>
      </w:r>
      <w:r>
        <w:t>However, it is a comparably less aggressive method for pesticide transfer and consequently, should not be solely utilized in risk assessments.</w:t>
      </w:r>
    </w:p>
    <w:p w14:paraId="5D24F59F" w14:textId="77777777" w:rsidR="002177DF" w:rsidRDefault="002177DF" w:rsidP="004D7508"/>
    <w:p w14:paraId="5E539F76" w14:textId="49367FEC" w:rsidR="00CF2C71" w:rsidRDefault="002177DF" w:rsidP="004D7508">
      <w:r>
        <w:t>Of the three methods presented, the modified California roller has been employed most extensively in turfgrass transferable residue research.</w:t>
      </w:r>
      <w:r w:rsidR="002D5BAD">
        <w:t xml:space="preserve"> </w:t>
      </w:r>
      <w:r>
        <w:t>It is the most robust approach across samplers</w:t>
      </w:r>
      <w:r w:rsidR="00A66C1C">
        <w:t xml:space="preserve">, and transferred a similar amount of 2,4-D </w:t>
      </w:r>
      <w:r w:rsidR="00A40171">
        <w:t>as</w:t>
      </w:r>
      <w:r w:rsidR="00A66C1C">
        <w:t xml:space="preserve"> other methods at the lowest mown turfgrass system evaluated, creeping bentgrass.</w:t>
      </w:r>
      <w:r w:rsidR="002D5BAD">
        <w:t xml:space="preserve"> </w:t>
      </w:r>
      <w:r w:rsidR="00A66C1C">
        <w:t>This suggests t</w:t>
      </w:r>
      <w:r w:rsidR="0087196F">
        <w:t>hat t</w:t>
      </w:r>
      <w:r w:rsidR="00A66C1C">
        <w:t xml:space="preserve">his method should be employed for transferable pesticide residue research on golf course putting greens, and potentially other </w:t>
      </w:r>
      <w:r w:rsidR="00EE3498">
        <w:t>closely mown</w:t>
      </w:r>
      <w:r w:rsidR="00A66C1C">
        <w:t xml:space="preserve"> systems such as golf course fairways/tees and athletic fields.</w:t>
      </w:r>
      <w:r w:rsidR="002D5BAD">
        <w:t xml:space="preserve"> </w:t>
      </w:r>
      <w:r w:rsidR="0087196F">
        <w:t>The l</w:t>
      </w:r>
      <w:r w:rsidR="00A66C1C">
        <w:t xml:space="preserve">imitations of this method include </w:t>
      </w:r>
      <w:r w:rsidR="008357FB">
        <w:t xml:space="preserve">potentially laying grass blades down as mowing height increases and </w:t>
      </w:r>
      <w:r w:rsidR="0087196F">
        <w:t>the requirement of</w:t>
      </w:r>
      <w:r>
        <w:t xml:space="preserve"> three individuals to complete.</w:t>
      </w:r>
      <w:r w:rsidR="002D5BAD">
        <w:t xml:space="preserve"> </w:t>
      </w:r>
      <w:r>
        <w:t>Additionally, the roller and frame preparation required between samples can be time consuming, and previous research has shown pesticide transfer fluctuates over relatively short timescales within a day as canopy moisture dissipates</w:t>
      </w:r>
      <w:r w:rsidRPr="002177DF">
        <w:rPr>
          <w:vertAlign w:val="superscript"/>
        </w:rPr>
        <w:t>14</w:t>
      </w:r>
      <w:r>
        <w:t>.</w:t>
      </w:r>
      <w:r w:rsidR="002D5BAD">
        <w:t xml:space="preserve"> </w:t>
      </w:r>
      <w:r>
        <w:t>This may limit the amount of samples that can be collected at a given timing (i.e. reduce</w:t>
      </w:r>
      <w:r w:rsidR="00D91F60">
        <w:t>d</w:t>
      </w:r>
      <w:r>
        <w:t xml:space="preserve"> treatments), or add a confounding factor to data should samples be collected over an extensive amount of time.</w:t>
      </w:r>
      <w:r w:rsidR="002D5BAD">
        <w:t xml:space="preserve"> </w:t>
      </w:r>
      <w:r w:rsidR="00A66C1C">
        <w:t xml:space="preserve">Researchers should be </w:t>
      </w:r>
      <w:r w:rsidR="00EA6CFC">
        <w:t>aware</w:t>
      </w:r>
      <w:r w:rsidR="00A66C1C">
        <w:t xml:space="preserve"> of this as they plan experiments utilizing the modified California roller.</w:t>
      </w:r>
      <w:r w:rsidR="002D5BAD">
        <w:t xml:space="preserve"> </w:t>
      </w:r>
    </w:p>
    <w:p w14:paraId="1FE425C1" w14:textId="77777777" w:rsidR="00CA665B" w:rsidRDefault="00CA665B" w:rsidP="004D7508"/>
    <w:p w14:paraId="124CDCAA" w14:textId="41EE110F" w:rsidR="007E1656" w:rsidRDefault="003240B7" w:rsidP="004D7508">
      <w:r>
        <w:t>Hand wiping over treated plant vegetation with cotton-based gloves is a method commonly used to measure transferable pesticide residues for workers in orchards and tobacco due to the high frequency of hand-to-vegetation contact associated with agricultural production.</w:t>
      </w:r>
      <w:r w:rsidR="002D5BAD">
        <w:t xml:space="preserve"> </w:t>
      </w:r>
      <w:r w:rsidR="00977119">
        <w:t>While this method has been utilized less in turfgrass systems, it provides a superior approach to quantify transferable residues in</w:t>
      </w:r>
      <w:r w:rsidR="00A15246">
        <w:t xml:space="preserve"> turfgrass systems at mowing heights commonly associated with </w:t>
      </w:r>
      <w:r w:rsidR="00A15246">
        <w:lastRenderedPageBreak/>
        <w:t>commercial/residential lawns and</w:t>
      </w:r>
      <w:r w:rsidR="007207B7">
        <w:t xml:space="preserve"> parks.</w:t>
      </w:r>
      <w:r w:rsidR="002D5BAD">
        <w:t xml:space="preserve"> </w:t>
      </w:r>
      <w:r w:rsidR="00C86D6F">
        <w:t xml:space="preserve">Additionally, hand-to-treated turfgrass contact is common for both nonoccupational </w:t>
      </w:r>
      <w:r w:rsidR="001A1D63">
        <w:t xml:space="preserve">and occupational </w:t>
      </w:r>
      <w:r w:rsidR="00C86D6F">
        <w:t>risk assessments, as turfgrass systems are utilized for a variety of societal purposes.</w:t>
      </w:r>
      <w:r w:rsidR="002D5BAD">
        <w:t xml:space="preserve"> </w:t>
      </w:r>
      <w:r w:rsidR="007207B7">
        <w:t xml:space="preserve">Of the three evaluated methods, hand wiping is the least </w:t>
      </w:r>
      <w:r w:rsidR="00A40171">
        <w:t>reproducible</w:t>
      </w:r>
      <w:r w:rsidR="007207B7">
        <w:t xml:space="preserve"> method across samplers, which may require additional measures (replications, training, etc.) to produce conclusive results.</w:t>
      </w:r>
      <w:r w:rsidR="002D5BAD">
        <w:t xml:space="preserve"> </w:t>
      </w:r>
    </w:p>
    <w:p w14:paraId="74D706EF" w14:textId="77777777" w:rsidR="007E1656" w:rsidRDefault="007E1656" w:rsidP="004D7508"/>
    <w:p w14:paraId="1F69BA54" w14:textId="342801DA" w:rsidR="004D7508" w:rsidRDefault="00472A93" w:rsidP="004D7508">
      <w:r>
        <w:t>Although the evaluated methods vary widely in their execution, the critical steps within each protocol conceptually overlap.</w:t>
      </w:r>
      <w:r w:rsidR="002D5BAD">
        <w:t xml:space="preserve"> </w:t>
      </w:r>
      <w:r>
        <w:t xml:space="preserve">Sampling at a constant speed and pressure is paramount to produce </w:t>
      </w:r>
      <w:r w:rsidR="00D91F60">
        <w:t xml:space="preserve">reproducible </w:t>
      </w:r>
      <w:r>
        <w:t>data, as these influence sorbent material-pesticide transfer.</w:t>
      </w:r>
      <w:r w:rsidR="002D5BAD">
        <w:t xml:space="preserve"> </w:t>
      </w:r>
      <w:r>
        <w:t>Maintaining a constant speed is required of samplers across all three methods, while pressure is a point of concern for hand wiping only.</w:t>
      </w:r>
      <w:r w:rsidR="002D5BAD">
        <w:t xml:space="preserve"> </w:t>
      </w:r>
      <w:r>
        <w:t>Samplers should not put additional pressure on the modified California or soccer ball rollers, while hand wiping is an approach that takes substantial preliminary efforts to maintain consistency within, and across samplers.</w:t>
      </w:r>
      <w:r w:rsidR="002D5BAD">
        <w:t xml:space="preserve"> </w:t>
      </w:r>
      <w:r>
        <w:t>This is the greatest limitation to transferable residue research relying solely on hand wiping, and future research should identify a</w:t>
      </w:r>
      <w:r w:rsidR="00D91F60">
        <w:t xml:space="preserve"> less subjective</w:t>
      </w:r>
      <w:r>
        <w:t xml:space="preserve"> approach that provides its unique attribute </w:t>
      </w:r>
      <w:r w:rsidR="00D91F60">
        <w:t>of canopy</w:t>
      </w:r>
      <w:r>
        <w:t xml:space="preserve"> penetrat</w:t>
      </w:r>
      <w:r w:rsidR="00D91F60">
        <w:t>ion</w:t>
      </w:r>
      <w:r>
        <w:t xml:space="preserve"> </w:t>
      </w:r>
      <w:r w:rsidR="00D91F60">
        <w:t>while minimally</w:t>
      </w:r>
      <w:r>
        <w:t xml:space="preserve"> laying gra</w:t>
      </w:r>
      <w:r w:rsidR="00CF2C71">
        <w:t>ss down.</w:t>
      </w:r>
    </w:p>
    <w:p w14:paraId="7821A197" w14:textId="77777777" w:rsidR="00461FE8" w:rsidRDefault="00461FE8" w:rsidP="004D7508"/>
    <w:p w14:paraId="562203C0" w14:textId="739E716D" w:rsidR="00461FE8" w:rsidRPr="00461FE8" w:rsidRDefault="00461FE8" w:rsidP="004D7508">
      <w:pPr>
        <w:rPr>
          <w:rFonts w:cs="Times New Roman"/>
        </w:rPr>
      </w:pPr>
      <w:r>
        <w:rPr>
          <w:rFonts w:cs="Times New Roman"/>
        </w:rPr>
        <w:t>The purpose of collecting turfgrass vegetation is to provide a reference point in addition to the amount of pesticide initially applied by accounting for dissipation between application and subsequent sample collection timings.</w:t>
      </w:r>
      <w:r w:rsidR="002D5BAD">
        <w:rPr>
          <w:rFonts w:cs="Times New Roman"/>
        </w:rPr>
        <w:t xml:space="preserve"> </w:t>
      </w:r>
      <w:r>
        <w:rPr>
          <w:rFonts w:cs="Times New Roman"/>
        </w:rPr>
        <w:t>Furthermore, quantifying pesticide residue in vegetation enhances explanation when nondetection occurs in transfer samples.</w:t>
      </w:r>
      <w:r w:rsidR="002D5BAD">
        <w:rPr>
          <w:rFonts w:cs="Times New Roman"/>
        </w:rPr>
        <w:t xml:space="preserve"> </w:t>
      </w:r>
      <w:r>
        <w:rPr>
          <w:rFonts w:cs="Times New Roman"/>
        </w:rPr>
        <w:t xml:space="preserve">Basically, it allows the researcher to determine if transfer did not occur because pesticide residue was sorbed in/on vegetation, making it nontransferable, or if residue was no longer </w:t>
      </w:r>
      <w:r w:rsidR="00D91F60">
        <w:rPr>
          <w:rFonts w:cs="Times New Roman"/>
        </w:rPr>
        <w:t xml:space="preserve">detectable </w:t>
      </w:r>
      <w:r>
        <w:rPr>
          <w:rFonts w:cs="Times New Roman"/>
        </w:rPr>
        <w:t>in/on vegetation.</w:t>
      </w:r>
    </w:p>
    <w:p w14:paraId="034C602D" w14:textId="77777777" w:rsidR="00CF2C71" w:rsidRPr="00183F54" w:rsidRDefault="00CF2C71" w:rsidP="004D7508"/>
    <w:p w14:paraId="361DF3BF" w14:textId="5622CB09" w:rsidR="004D7508" w:rsidRPr="00183F54" w:rsidRDefault="004D7508" w:rsidP="004D7508">
      <w:pPr>
        <w:rPr>
          <w:b/>
        </w:rPr>
      </w:pPr>
      <w:r w:rsidRPr="00183F54">
        <w:rPr>
          <w:b/>
        </w:rPr>
        <w:t>ACKNOWLEDGEMENTS:</w:t>
      </w:r>
    </w:p>
    <w:p w14:paraId="778A2468" w14:textId="6D86C29C" w:rsidR="00401132" w:rsidRPr="00401132" w:rsidRDefault="00401132" w:rsidP="004D7508">
      <w:r w:rsidRPr="00183F54">
        <w:t>We thank Khalied Ahmed</w:t>
      </w:r>
      <w:r w:rsidR="008A57ED" w:rsidRPr="00183F54">
        <w:t>,</w:t>
      </w:r>
      <w:r w:rsidRPr="00183F54">
        <w:t xml:space="preserve"> Laney McKnight</w:t>
      </w:r>
      <w:r w:rsidR="008A57ED" w:rsidRPr="00183F54">
        <w:t xml:space="preserve"> and Drew Pinnix</w:t>
      </w:r>
      <w:r w:rsidRPr="00183F54">
        <w:t xml:space="preserve"> for field and laboratory assistance, as well as the Lake Wheeler Turfgrass Field Laboratory support staff, including Dustin Corbett and Marty Parish, for maintaining research areas.</w:t>
      </w:r>
      <w:r w:rsidR="002D5BAD">
        <w:t xml:space="preserve"> </w:t>
      </w:r>
      <w:r w:rsidRPr="00183F54">
        <w:t>This work was partially supported by the</w:t>
      </w:r>
      <w:r>
        <w:t xml:space="preserve"> North Carolina State University Center for Turfgrass Environmental Research and Education.</w:t>
      </w:r>
    </w:p>
    <w:p w14:paraId="6A848B83" w14:textId="77777777" w:rsidR="004D7508" w:rsidRDefault="004D7508" w:rsidP="004D7508">
      <w:pPr>
        <w:rPr>
          <w:b/>
        </w:rPr>
      </w:pPr>
    </w:p>
    <w:p w14:paraId="0A2EFCC2" w14:textId="747A0BF5" w:rsidR="004D7508" w:rsidRDefault="00401132" w:rsidP="004D7508">
      <w:pPr>
        <w:rPr>
          <w:b/>
        </w:rPr>
      </w:pPr>
      <w:r>
        <w:rPr>
          <w:b/>
        </w:rPr>
        <w:t>DISCLOSU</w:t>
      </w:r>
      <w:r w:rsidR="004D7508">
        <w:rPr>
          <w:b/>
        </w:rPr>
        <w:t>RES</w:t>
      </w:r>
      <w:r w:rsidR="004D7508" w:rsidRPr="00D8682D">
        <w:rPr>
          <w:b/>
        </w:rPr>
        <w:t>:</w:t>
      </w:r>
    </w:p>
    <w:p w14:paraId="0929A0EE" w14:textId="3EA07F6A" w:rsidR="00401132" w:rsidRPr="00401132" w:rsidRDefault="00401132" w:rsidP="004D7508">
      <w:r w:rsidRPr="00401132">
        <w:t xml:space="preserve">The authors have </w:t>
      </w:r>
      <w:r w:rsidR="00AF5823">
        <w:t>no disclosures to make</w:t>
      </w:r>
      <w:r w:rsidRPr="00401132">
        <w:t>.</w:t>
      </w:r>
    </w:p>
    <w:p w14:paraId="0FD40080" w14:textId="77777777" w:rsidR="004D7508" w:rsidRDefault="004D7508" w:rsidP="004D7508">
      <w:pPr>
        <w:rPr>
          <w:b/>
        </w:rPr>
      </w:pPr>
    </w:p>
    <w:p w14:paraId="32751012" w14:textId="65E4D1CE" w:rsidR="002A18DB" w:rsidRDefault="004D7508" w:rsidP="004D7508">
      <w:pPr>
        <w:rPr>
          <w:b/>
        </w:rPr>
      </w:pPr>
      <w:r>
        <w:rPr>
          <w:b/>
        </w:rPr>
        <w:t>REFERENCES</w:t>
      </w:r>
      <w:r w:rsidRPr="00D8682D">
        <w:rPr>
          <w:b/>
        </w:rPr>
        <w:t>:</w:t>
      </w:r>
    </w:p>
    <w:p w14:paraId="67EA2798" w14:textId="4AB8C2DF" w:rsidR="00E7167F" w:rsidRDefault="00E7167F" w:rsidP="00E7167F">
      <w:pPr>
        <w:pStyle w:val="ListParagraph"/>
        <w:numPr>
          <w:ilvl w:val="0"/>
          <w:numId w:val="1"/>
        </w:numPr>
      </w:pPr>
      <w:r>
        <w:t>2007 C</w:t>
      </w:r>
      <w:r w:rsidRPr="00EC3978">
        <w:t>ensus</w:t>
      </w:r>
      <w:r>
        <w:t xml:space="preserve"> of Agriculture: United States Summary and State D</w:t>
      </w:r>
      <w:r w:rsidRPr="00EC3978">
        <w:t>ata</w:t>
      </w:r>
      <w:r>
        <w:t xml:space="preserve">. </w:t>
      </w:r>
      <w:r w:rsidRPr="00EC3978">
        <w:t>U</w:t>
      </w:r>
      <w:r>
        <w:t xml:space="preserve">nited </w:t>
      </w:r>
      <w:r w:rsidRPr="00EC3978">
        <w:t>S</w:t>
      </w:r>
      <w:r>
        <w:t xml:space="preserve">tates </w:t>
      </w:r>
      <w:r w:rsidRPr="00EC3978">
        <w:t>D</w:t>
      </w:r>
      <w:r>
        <w:t xml:space="preserve">epartment of </w:t>
      </w:r>
      <w:r w:rsidRPr="00EC3978">
        <w:t>A</w:t>
      </w:r>
      <w:r>
        <w:t>griculture, Washington, DC, USA,</w:t>
      </w:r>
      <w:r w:rsidRPr="00EC3978">
        <w:t xml:space="preserve"> </w:t>
      </w:r>
      <w:r w:rsidRPr="00E7167F">
        <w:t>http://www.agcensus.usda.gov/Publications/2007/Full_Report/usv1.pdf</w:t>
      </w:r>
      <w:r>
        <w:t xml:space="preserve"> (2009)</w:t>
      </w:r>
      <w:r w:rsidRPr="00EC3978">
        <w:t>.</w:t>
      </w:r>
    </w:p>
    <w:p w14:paraId="1895ED2E" w14:textId="5A065935" w:rsidR="00E7167F" w:rsidRDefault="00E7167F" w:rsidP="00E7167F">
      <w:pPr>
        <w:pStyle w:val="ListParagraph"/>
        <w:numPr>
          <w:ilvl w:val="0"/>
          <w:numId w:val="1"/>
        </w:numPr>
      </w:pPr>
      <w:r>
        <w:t>Mil</w:t>
      </w:r>
      <w:r w:rsidRPr="00EC3978">
        <w:t>esi</w:t>
      </w:r>
      <w:r>
        <w:t>,</w:t>
      </w:r>
      <w:r w:rsidRPr="00EC3978">
        <w:t xml:space="preserve"> C</w:t>
      </w:r>
      <w:r>
        <w:t>.</w:t>
      </w:r>
      <w:r w:rsidRPr="00EC3978">
        <w:t xml:space="preserve">, </w:t>
      </w:r>
      <w:r w:rsidR="0087196F">
        <w:t>et al.</w:t>
      </w:r>
      <w:r w:rsidRPr="00EC3978">
        <w:t xml:space="preserve"> Mapping and modeling the biogeochemical cycling of turf grasses in the United States. </w:t>
      </w:r>
      <w:r w:rsidRPr="007D17F6">
        <w:rPr>
          <w:i/>
          <w:iCs/>
        </w:rPr>
        <w:t>Environ</w:t>
      </w:r>
      <w:r w:rsidR="007D17F6" w:rsidRPr="007D17F6">
        <w:rPr>
          <w:i/>
          <w:iCs/>
        </w:rPr>
        <w:t>. Manag</w:t>
      </w:r>
      <w:r w:rsidRPr="007D17F6">
        <w:rPr>
          <w:i/>
          <w:iCs/>
        </w:rPr>
        <w:t>.</w:t>
      </w:r>
      <w:r w:rsidR="007D17F6">
        <w:rPr>
          <w:iCs/>
        </w:rPr>
        <w:t xml:space="preserve"> </w:t>
      </w:r>
      <w:r w:rsidR="007D17F6" w:rsidRPr="007D17F6">
        <w:rPr>
          <w:b/>
          <w:bCs/>
        </w:rPr>
        <w:t>36</w:t>
      </w:r>
      <w:r w:rsidR="0087196F">
        <w:rPr>
          <w:b/>
          <w:bCs/>
        </w:rPr>
        <w:t xml:space="preserve"> </w:t>
      </w:r>
      <w:r w:rsidR="00DA4482" w:rsidRPr="004003E2">
        <w:rPr>
          <w:bCs/>
        </w:rPr>
        <w:t>(3)</w:t>
      </w:r>
      <w:r w:rsidR="007D17F6">
        <w:rPr>
          <w:bCs/>
        </w:rPr>
        <w:t xml:space="preserve">, </w:t>
      </w:r>
      <w:r w:rsidRPr="00EC3978">
        <w:t>426-438</w:t>
      </w:r>
      <w:r w:rsidR="00DA4482">
        <w:t>. doi:</w:t>
      </w:r>
      <w:r w:rsidR="007D17F6">
        <w:t xml:space="preserve"> </w:t>
      </w:r>
      <w:r w:rsidR="00DA4482">
        <w:t xml:space="preserve">10.1007/s00267-004-0316-2 </w:t>
      </w:r>
      <w:r w:rsidR="007D17F6">
        <w:t>(2005).</w:t>
      </w:r>
    </w:p>
    <w:p w14:paraId="687B468C" w14:textId="68699DE5" w:rsidR="00D26628" w:rsidRDefault="00D26628" w:rsidP="00E7167F">
      <w:pPr>
        <w:pStyle w:val="ListParagraph"/>
        <w:numPr>
          <w:ilvl w:val="0"/>
          <w:numId w:val="1"/>
        </w:numPr>
      </w:pPr>
      <w:r>
        <w:t>Turgeon, A.J. Turfgrass management. 8</w:t>
      </w:r>
      <w:r w:rsidRPr="00D26628">
        <w:rPr>
          <w:vertAlign w:val="superscript"/>
        </w:rPr>
        <w:t>th</w:t>
      </w:r>
      <w:r>
        <w:t xml:space="preserve"> ed. Pearson Education, Inc., Upper Saddle River, NJ, USA</w:t>
      </w:r>
      <w:r w:rsidR="0087196F">
        <w:t xml:space="preserve"> (</w:t>
      </w:r>
      <w:r>
        <w:t>2008).</w:t>
      </w:r>
    </w:p>
    <w:p w14:paraId="1AD5306D" w14:textId="0A0EBDFA" w:rsidR="00D26628" w:rsidRDefault="00D26628" w:rsidP="00D26628">
      <w:pPr>
        <w:pStyle w:val="ListParagraph"/>
        <w:numPr>
          <w:ilvl w:val="0"/>
          <w:numId w:val="1"/>
        </w:numPr>
      </w:pPr>
      <w:r>
        <w:t xml:space="preserve">Cisar, J.L., Synder, R.H., Sartain, J.B., </w:t>
      </w:r>
      <w:r w:rsidR="00756BC6">
        <w:t xml:space="preserve">&amp; </w:t>
      </w:r>
      <w:r>
        <w:t xml:space="preserve">Borgert, C.J. Dislodgeable residues of chloropyrifos and isazofos and implications for golfer exposure. </w:t>
      </w:r>
      <w:r w:rsidRPr="00D26628">
        <w:rPr>
          <w:i/>
        </w:rPr>
        <w:t>Int</w:t>
      </w:r>
      <w:r w:rsidR="00DA4482">
        <w:rPr>
          <w:i/>
        </w:rPr>
        <w:t>.</w:t>
      </w:r>
      <w:r w:rsidRPr="00D26628">
        <w:rPr>
          <w:i/>
        </w:rPr>
        <w:t xml:space="preserve"> Turf</w:t>
      </w:r>
      <w:r w:rsidR="00DA4482">
        <w:rPr>
          <w:i/>
        </w:rPr>
        <w:t>.</w:t>
      </w:r>
      <w:r w:rsidRPr="00D26628">
        <w:rPr>
          <w:i/>
        </w:rPr>
        <w:t xml:space="preserve"> Soc</w:t>
      </w:r>
      <w:r w:rsidR="00DA4482">
        <w:rPr>
          <w:i/>
        </w:rPr>
        <w:t>.</w:t>
      </w:r>
      <w:r>
        <w:t xml:space="preserve">. </w:t>
      </w:r>
      <w:r w:rsidRPr="00D26628">
        <w:rPr>
          <w:b/>
        </w:rPr>
        <w:t>9</w:t>
      </w:r>
      <w:r>
        <w:t>, 12-18 (2001).</w:t>
      </w:r>
    </w:p>
    <w:p w14:paraId="5F8FE3ED" w14:textId="248ADF4A" w:rsidR="00073C36" w:rsidRDefault="00073C36" w:rsidP="00D26628">
      <w:pPr>
        <w:pStyle w:val="ListParagraph"/>
        <w:numPr>
          <w:ilvl w:val="0"/>
          <w:numId w:val="1"/>
        </w:numPr>
      </w:pPr>
      <w:r w:rsidRPr="00EC3978">
        <w:lastRenderedPageBreak/>
        <w:t>Morgan</w:t>
      </w:r>
      <w:r>
        <w:t>,</w:t>
      </w:r>
      <w:r w:rsidRPr="00EC3978">
        <w:t xml:space="preserve"> M</w:t>
      </w:r>
      <w:r>
        <w:t>.</w:t>
      </w:r>
      <w:r w:rsidRPr="00EC3978">
        <w:t>K</w:t>
      </w:r>
      <w:r>
        <w:t>.</w:t>
      </w:r>
      <w:r w:rsidRPr="00EC3978">
        <w:t xml:space="preserve">, </w:t>
      </w:r>
      <w:r w:rsidRPr="008D02FA">
        <w:rPr>
          <w:i/>
        </w:rPr>
        <w:t>et al.</w:t>
      </w:r>
      <w:r w:rsidRPr="00EC3978">
        <w:t xml:space="preserve"> Adult and children's exposure to 2,4-D from multiple sources and pathways.</w:t>
      </w:r>
      <w:r w:rsidRPr="00EC3978">
        <w:rPr>
          <w:iCs/>
        </w:rPr>
        <w:t xml:space="preserve"> </w:t>
      </w:r>
      <w:r w:rsidRPr="00073C36">
        <w:rPr>
          <w:i/>
          <w:iCs/>
        </w:rPr>
        <w:t>J. Expos. Sci. Environ. Epidemiol.</w:t>
      </w:r>
      <w:r>
        <w:rPr>
          <w:iCs/>
        </w:rPr>
        <w:t xml:space="preserve"> </w:t>
      </w:r>
      <w:r w:rsidRPr="00073C36">
        <w:rPr>
          <w:b/>
          <w:bCs/>
        </w:rPr>
        <w:t>18</w:t>
      </w:r>
      <w:r w:rsidR="0087196F">
        <w:rPr>
          <w:b/>
          <w:bCs/>
        </w:rPr>
        <w:t xml:space="preserve"> </w:t>
      </w:r>
      <w:r w:rsidR="00DA4482" w:rsidRPr="004003E2">
        <w:rPr>
          <w:bCs/>
        </w:rPr>
        <w:t>(5)</w:t>
      </w:r>
      <w:r>
        <w:rPr>
          <w:bCs/>
        </w:rPr>
        <w:t xml:space="preserve">, </w:t>
      </w:r>
      <w:r w:rsidRPr="00EC3978">
        <w:t>486-494</w:t>
      </w:r>
      <w:r w:rsidR="00DA4482">
        <w:t>, doi: 10.1038/sj.jes.7500641</w:t>
      </w:r>
      <w:r>
        <w:t xml:space="preserve"> (2008)</w:t>
      </w:r>
      <w:r w:rsidRPr="00EC3978">
        <w:t>.</w:t>
      </w:r>
    </w:p>
    <w:p w14:paraId="4297F3C1" w14:textId="77777777" w:rsidR="00D26628" w:rsidRDefault="00FD268E" w:rsidP="00D26628">
      <w:pPr>
        <w:pStyle w:val="ListParagraph"/>
        <w:numPr>
          <w:ilvl w:val="0"/>
          <w:numId w:val="1"/>
        </w:numPr>
      </w:pPr>
      <w:r w:rsidRPr="00D26628">
        <w:t>Overvi</w:t>
      </w:r>
      <w:r w:rsidR="00D26628">
        <w:t>ew of Risk assessment in the Pes</w:t>
      </w:r>
      <w:r w:rsidRPr="00D26628">
        <w:t xml:space="preserve">ticide </w:t>
      </w:r>
      <w:r w:rsidR="00D26628">
        <w:t>Program</w:t>
      </w:r>
      <w:r w:rsidRPr="00D26628">
        <w:t>. United States Environmental Protection Agency</w:t>
      </w:r>
      <w:r w:rsidR="00D26628">
        <w:t xml:space="preserve">, Washington, DC, USA, </w:t>
      </w:r>
      <w:r w:rsidR="00D26628" w:rsidRPr="00D26628">
        <w:t>https://www.regulations.gov/#!documentDetail;D=EPA-HQ-OPPT-2009-0157-0003</w:t>
      </w:r>
      <w:r w:rsidR="00D26628">
        <w:t xml:space="preserve"> (2016)</w:t>
      </w:r>
      <w:r w:rsidRPr="00D26628">
        <w:t>.</w:t>
      </w:r>
    </w:p>
    <w:p w14:paraId="6B7C4D89" w14:textId="77777777" w:rsidR="00D26628" w:rsidRDefault="00D26628" w:rsidP="00D26628">
      <w:pPr>
        <w:pStyle w:val="ListParagraph"/>
        <w:numPr>
          <w:ilvl w:val="0"/>
          <w:numId w:val="1"/>
        </w:numPr>
      </w:pPr>
      <w:r>
        <w:t>OCSPP Harmonized Test G</w:t>
      </w:r>
      <w:r w:rsidR="00FD268E" w:rsidRPr="00D26628">
        <w:t>uideli</w:t>
      </w:r>
      <w:r>
        <w:t>nes – Master List</w:t>
      </w:r>
      <w:r w:rsidR="00FD268E" w:rsidRPr="00D26628">
        <w:t>. United States Environmental Protection Agency</w:t>
      </w:r>
      <w:r>
        <w:t>, Washington, DC. USA,</w:t>
      </w:r>
      <w:r w:rsidR="00FD268E" w:rsidRPr="00D26628">
        <w:t xml:space="preserve"> </w:t>
      </w:r>
      <w:r w:rsidRPr="00D26628">
        <w:t>https://www.epa.gov/sites/production/files/2015-11/documents/ocspp-testguidelines_masterlist-2015-11-19.pdf</w:t>
      </w:r>
      <w:r>
        <w:t xml:space="preserve"> (2015)</w:t>
      </w:r>
      <w:r w:rsidR="00FD268E" w:rsidRPr="00D26628">
        <w:t>.</w:t>
      </w:r>
    </w:p>
    <w:p w14:paraId="10DEB0E6" w14:textId="19A248C4" w:rsidR="00FD268E" w:rsidRDefault="00FD268E" w:rsidP="00D26628">
      <w:pPr>
        <w:pStyle w:val="ListParagraph"/>
        <w:numPr>
          <w:ilvl w:val="0"/>
          <w:numId w:val="1"/>
        </w:numPr>
      </w:pPr>
      <w:r w:rsidRPr="00D26628">
        <w:t>Occupational</w:t>
      </w:r>
      <w:r w:rsidR="00BA4E9D">
        <w:t xml:space="preserve"> and Residential Exposure Test G</w:t>
      </w:r>
      <w:r w:rsidRPr="00D26628">
        <w:t>uid</w:t>
      </w:r>
      <w:r w:rsidR="00BA4E9D">
        <w:t>elines – OPPTS 875.1100 Dermal E</w:t>
      </w:r>
      <w:r w:rsidRPr="00D26628">
        <w:t>xposu</w:t>
      </w:r>
      <w:r w:rsidR="00BA4E9D">
        <w:t>re – Outdoor.</w:t>
      </w:r>
      <w:r w:rsidRPr="00D26628">
        <w:t xml:space="preserve"> United States Environmental Protection Agency</w:t>
      </w:r>
      <w:r w:rsidR="00BA4E9D">
        <w:t>, Washington, DC, USA,</w:t>
      </w:r>
      <w:r w:rsidRPr="00D26628">
        <w:t xml:space="preserve"> </w:t>
      </w:r>
      <w:r w:rsidR="00D26628" w:rsidRPr="00D26628">
        <w:t>https://www.epa.gov/pesticide-science-and-assessing-pesticide-risks/overview-risk-assessment-pesticide-program</w:t>
      </w:r>
      <w:r w:rsidR="00D26628">
        <w:t xml:space="preserve"> (1996)</w:t>
      </w:r>
      <w:r w:rsidRPr="00D26628">
        <w:t>.</w:t>
      </w:r>
    </w:p>
    <w:p w14:paraId="0C3AA973" w14:textId="2E7983F5" w:rsidR="00D26628" w:rsidRDefault="005D184B" w:rsidP="00D26628">
      <w:pPr>
        <w:pStyle w:val="ListParagraph"/>
        <w:numPr>
          <w:ilvl w:val="0"/>
          <w:numId w:val="1"/>
        </w:numPr>
      </w:pPr>
      <w:r>
        <w:t>Fuller, R</w:t>
      </w:r>
      <w:r w:rsidR="0087196F">
        <w:t>.</w:t>
      </w:r>
      <w:r w:rsidR="0087196F" w:rsidRPr="00EC3978">
        <w:t xml:space="preserve">, </w:t>
      </w:r>
      <w:r w:rsidR="0087196F">
        <w:t>et al.</w:t>
      </w:r>
      <w:r w:rsidR="0087196F" w:rsidRPr="00EC3978">
        <w:t xml:space="preserve"> </w:t>
      </w:r>
      <w:r>
        <w:t xml:space="preserve">Modified California roller for measuring transferable residues on treated turfgrass. </w:t>
      </w:r>
      <w:r w:rsidRPr="00E31AC1">
        <w:rPr>
          <w:i/>
        </w:rPr>
        <w:t>Bull. Environ. Contam. Toxicol.</w:t>
      </w:r>
      <w:r>
        <w:t xml:space="preserve"> </w:t>
      </w:r>
      <w:r w:rsidRPr="00E31AC1">
        <w:rPr>
          <w:b/>
        </w:rPr>
        <w:t>67</w:t>
      </w:r>
      <w:r w:rsidR="0087196F">
        <w:rPr>
          <w:b/>
        </w:rPr>
        <w:t xml:space="preserve"> </w:t>
      </w:r>
      <w:r w:rsidR="004003E2" w:rsidRPr="004003E2">
        <w:t>(6)</w:t>
      </w:r>
      <w:r>
        <w:t>, 787-794</w:t>
      </w:r>
      <w:r w:rsidR="004003E2">
        <w:t>, doi: 10.1007/s00128-001-0191-y</w:t>
      </w:r>
      <w:r>
        <w:t xml:space="preserve"> (2001).</w:t>
      </w:r>
    </w:p>
    <w:p w14:paraId="1B9CFC7D" w14:textId="7B643673" w:rsidR="005D184B" w:rsidRDefault="005D184B" w:rsidP="00D26628">
      <w:pPr>
        <w:pStyle w:val="ListParagraph"/>
        <w:numPr>
          <w:ilvl w:val="0"/>
          <w:numId w:val="1"/>
        </w:numPr>
      </w:pPr>
      <w:r>
        <w:t xml:space="preserve">Klonne, D., </w:t>
      </w:r>
      <w:r w:rsidR="00174809" w:rsidRPr="008552AD">
        <w:rPr>
          <w:i/>
        </w:rPr>
        <w:t>et al</w:t>
      </w:r>
      <w:r w:rsidR="00174809">
        <w:t>.</w:t>
      </w:r>
      <w:r>
        <w:t xml:space="preserve"> Comparative study of five transferable turf residue methods. </w:t>
      </w:r>
      <w:r w:rsidRPr="00E31AC1">
        <w:rPr>
          <w:i/>
        </w:rPr>
        <w:t>Bull. Environ. Contam. Toxicol.</w:t>
      </w:r>
      <w:r>
        <w:t xml:space="preserve"> </w:t>
      </w:r>
      <w:r w:rsidRPr="00E31AC1">
        <w:rPr>
          <w:b/>
        </w:rPr>
        <w:t>67</w:t>
      </w:r>
      <w:r w:rsidR="0087196F">
        <w:rPr>
          <w:b/>
        </w:rPr>
        <w:t xml:space="preserve"> </w:t>
      </w:r>
      <w:r w:rsidR="004003E2" w:rsidRPr="004003E2">
        <w:t>(6)</w:t>
      </w:r>
      <w:r>
        <w:t>, 771-779</w:t>
      </w:r>
      <w:r w:rsidR="004003E2">
        <w:t>, doi: 10.1007/s00128-001-0189-5</w:t>
      </w:r>
      <w:r>
        <w:t xml:space="preserve"> (2001).</w:t>
      </w:r>
    </w:p>
    <w:p w14:paraId="1E631277" w14:textId="6205EA54" w:rsidR="005D184B" w:rsidRDefault="005D184B" w:rsidP="00D26628">
      <w:pPr>
        <w:pStyle w:val="ListParagraph"/>
        <w:numPr>
          <w:ilvl w:val="0"/>
          <w:numId w:val="1"/>
        </w:numPr>
      </w:pPr>
      <w:r>
        <w:t>Rosenheck, L</w:t>
      </w:r>
      <w:r w:rsidR="0087196F">
        <w:t>.</w:t>
      </w:r>
      <w:r w:rsidR="0087196F" w:rsidRPr="00EC3978">
        <w:t xml:space="preserve">, </w:t>
      </w:r>
      <w:r w:rsidR="0087196F">
        <w:t>et al.</w:t>
      </w:r>
      <w:r w:rsidR="0087196F" w:rsidRPr="00EC3978">
        <w:t xml:space="preserve"> </w:t>
      </w:r>
      <w:r>
        <w:t xml:space="preserve">Determination of a standardized sampling technique for pesticide transferable turf residues. </w:t>
      </w:r>
      <w:r w:rsidRPr="00E31AC1">
        <w:rPr>
          <w:i/>
        </w:rPr>
        <w:t>Bull. Environ. Contam. Toxicol.</w:t>
      </w:r>
      <w:r>
        <w:t xml:space="preserve"> </w:t>
      </w:r>
      <w:r w:rsidRPr="00E31AC1">
        <w:rPr>
          <w:b/>
        </w:rPr>
        <w:t>67</w:t>
      </w:r>
      <w:r w:rsidR="0087196F">
        <w:rPr>
          <w:b/>
        </w:rPr>
        <w:t xml:space="preserve"> </w:t>
      </w:r>
      <w:r w:rsidR="004003E2" w:rsidRPr="004003E2">
        <w:t>(6)</w:t>
      </w:r>
      <w:r>
        <w:t>, 780-786</w:t>
      </w:r>
      <w:r w:rsidR="004003E2">
        <w:t>, doi:10.1007/s00128/001-0190-z</w:t>
      </w:r>
      <w:r>
        <w:t xml:space="preserve"> (2001).</w:t>
      </w:r>
    </w:p>
    <w:p w14:paraId="3EDD8129" w14:textId="419F1E82" w:rsidR="005D184B" w:rsidRDefault="005D184B" w:rsidP="00D26628">
      <w:pPr>
        <w:pStyle w:val="ListParagraph"/>
        <w:numPr>
          <w:ilvl w:val="0"/>
          <w:numId w:val="1"/>
        </w:numPr>
      </w:pPr>
      <w:r>
        <w:t xml:space="preserve">Welsh, A., </w:t>
      </w:r>
      <w:r w:rsidRPr="008D02FA">
        <w:rPr>
          <w:i/>
        </w:rPr>
        <w:t>et al.</w:t>
      </w:r>
      <w:r>
        <w:t xml:space="preserve"> Transferable turf residue following imidacloprid application. Department of Pesticide Regulation – California Environmental Protection Agency, Sacramento, California, USA, </w:t>
      </w:r>
      <w:r w:rsidRPr="00D80165">
        <w:t>http://www.cdpr.ca.gov/docs/whs/pdf/hs1860.pdf</w:t>
      </w:r>
      <w:r w:rsidR="0087196F">
        <w:t xml:space="preserve"> (</w:t>
      </w:r>
      <w:r>
        <w:t>2005).</w:t>
      </w:r>
    </w:p>
    <w:p w14:paraId="29C44ED0" w14:textId="7723B0F0" w:rsidR="005D184B" w:rsidRDefault="005D184B" w:rsidP="005D184B">
      <w:pPr>
        <w:pStyle w:val="ListParagraph"/>
        <w:numPr>
          <w:ilvl w:val="0"/>
          <w:numId w:val="1"/>
        </w:numPr>
      </w:pPr>
      <w:r>
        <w:t xml:space="preserve">Kim, D.S., Marshall. E.J.P., Brain, P., &amp; Caseley, J.C. Effects of crop canopy structure on herbicide deposition and performance. </w:t>
      </w:r>
      <w:r w:rsidRPr="005D184B">
        <w:rPr>
          <w:i/>
        </w:rPr>
        <w:t>Weed Res.</w:t>
      </w:r>
      <w:r>
        <w:t xml:space="preserve"> </w:t>
      </w:r>
      <w:r w:rsidRPr="005D184B">
        <w:rPr>
          <w:b/>
        </w:rPr>
        <w:t>51</w:t>
      </w:r>
      <w:r w:rsidR="0087196F">
        <w:rPr>
          <w:b/>
        </w:rPr>
        <w:t xml:space="preserve"> </w:t>
      </w:r>
      <w:r w:rsidR="004A2886" w:rsidRPr="004A2886">
        <w:t>(3)</w:t>
      </w:r>
      <w:r>
        <w:t>, 310-320</w:t>
      </w:r>
      <w:r w:rsidR="004A2886">
        <w:t>, doi:10.1111/j.1365-3180.2011.00848.x</w:t>
      </w:r>
      <w:r>
        <w:t xml:space="preserve"> (2011).</w:t>
      </w:r>
    </w:p>
    <w:p w14:paraId="7CFF6666" w14:textId="00E325D0" w:rsidR="00064FF0" w:rsidRPr="00E31AC1" w:rsidRDefault="00064FF0" w:rsidP="00064FF0">
      <w:pPr>
        <w:pStyle w:val="ListParagraph"/>
        <w:numPr>
          <w:ilvl w:val="0"/>
          <w:numId w:val="1"/>
        </w:numPr>
      </w:pPr>
      <w:r w:rsidRPr="00643688">
        <w:t>Jeffries</w:t>
      </w:r>
      <w:r w:rsidR="00EE3498">
        <w:t>,</w:t>
      </w:r>
      <w:r w:rsidRPr="00643688">
        <w:t xml:space="preserve"> M</w:t>
      </w:r>
      <w:r w:rsidR="00EE3498">
        <w:t>.</w:t>
      </w:r>
      <w:r w:rsidRPr="00643688">
        <w:t>D</w:t>
      </w:r>
      <w:r w:rsidR="0087196F">
        <w:t>.</w:t>
      </w:r>
      <w:r w:rsidR="0087196F" w:rsidRPr="00EC3978">
        <w:t xml:space="preserve">, </w:t>
      </w:r>
      <w:r w:rsidR="0087196F">
        <w:t>et al.</w:t>
      </w:r>
      <w:r w:rsidR="0087196F" w:rsidRPr="00EC3978">
        <w:t xml:space="preserve"> </w:t>
      </w:r>
      <w:r w:rsidRPr="00643688">
        <w:t>Factors influencing dislodgeable 2,4-D plant residues from hybrid bermudagrass (</w:t>
      </w:r>
      <w:r w:rsidRPr="00064FF0">
        <w:rPr>
          <w:i/>
        </w:rPr>
        <w:t xml:space="preserve">Cynodon dactylon </w:t>
      </w:r>
      <w:r w:rsidRPr="00643688">
        <w:t xml:space="preserve">L. x </w:t>
      </w:r>
      <w:r w:rsidRPr="00064FF0">
        <w:rPr>
          <w:i/>
        </w:rPr>
        <w:t>C. transvaalensis</w:t>
      </w:r>
      <w:r w:rsidRPr="00643688">
        <w:t xml:space="preserve">) athletic fields. </w:t>
      </w:r>
      <w:r w:rsidRPr="00064FF0">
        <w:rPr>
          <w:iCs/>
        </w:rPr>
        <w:t>PLoS One</w:t>
      </w:r>
      <w:r w:rsidRPr="00643688">
        <w:t xml:space="preserve">. </w:t>
      </w:r>
      <w:r w:rsidR="004A2886" w:rsidRPr="004A2886">
        <w:rPr>
          <w:b/>
        </w:rPr>
        <w:t>11</w:t>
      </w:r>
      <w:r w:rsidR="0087196F">
        <w:rPr>
          <w:b/>
        </w:rPr>
        <w:t xml:space="preserve"> </w:t>
      </w:r>
      <w:r w:rsidR="004A2886">
        <w:t xml:space="preserve">(2), 1-16, </w:t>
      </w:r>
      <w:r w:rsidRPr="00643688">
        <w:t>doi:10.1371/journal.pone.0148992</w:t>
      </w:r>
      <w:r w:rsidR="00EE3498">
        <w:t xml:space="preserve"> (2016)</w:t>
      </w:r>
      <w:r w:rsidRPr="00643688">
        <w:t>.</w:t>
      </w:r>
    </w:p>
    <w:p w14:paraId="7404531B" w14:textId="35D677D0" w:rsidR="0021455D" w:rsidRPr="005E1AD1" w:rsidRDefault="00064FF0" w:rsidP="009F0317">
      <w:pPr>
        <w:pStyle w:val="ListParagraph"/>
        <w:numPr>
          <w:ilvl w:val="0"/>
          <w:numId w:val="1"/>
        </w:numPr>
      </w:pPr>
      <w:r>
        <w:t xml:space="preserve">Sears, M.K., Bowhey, C., Braun, H., &amp; Stephenson, G.R. Dislodgeable residues and </w:t>
      </w:r>
      <w:r w:rsidRPr="005E1AD1">
        <w:t xml:space="preserve">persistence of diazinon, chloropyrifos and isofenphos following their application to turfgrass. </w:t>
      </w:r>
      <w:r w:rsidRPr="005E1AD1">
        <w:rPr>
          <w:i/>
        </w:rPr>
        <w:t>Pestic. Sci.</w:t>
      </w:r>
      <w:r w:rsidRPr="005E1AD1">
        <w:t xml:space="preserve"> </w:t>
      </w:r>
      <w:r w:rsidRPr="005E1AD1">
        <w:rPr>
          <w:b/>
        </w:rPr>
        <w:t>20</w:t>
      </w:r>
      <w:r w:rsidR="00A809F9" w:rsidRPr="00A809F9">
        <w:t>(3)</w:t>
      </w:r>
      <w:r w:rsidRPr="005E1AD1">
        <w:t>, 223-232</w:t>
      </w:r>
      <w:r w:rsidR="00A809F9">
        <w:t>, doi: 10.1002/ps.2780200307</w:t>
      </w:r>
      <w:r w:rsidRPr="005E1AD1">
        <w:t xml:space="preserve"> (1987).</w:t>
      </w:r>
    </w:p>
    <w:p w14:paraId="782314AE" w14:textId="434699B8" w:rsidR="00A76D17" w:rsidRPr="005E1AD1" w:rsidRDefault="00A76D17" w:rsidP="009F0317">
      <w:pPr>
        <w:pStyle w:val="ListParagraph"/>
        <w:numPr>
          <w:ilvl w:val="0"/>
          <w:numId w:val="1"/>
        </w:numPr>
      </w:pPr>
      <w:r w:rsidRPr="005E1AD1">
        <w:t xml:space="preserve">Rasband, W.S. ImageJ. U.S. National </w:t>
      </w:r>
      <w:r w:rsidR="006E539A" w:rsidRPr="005E1AD1">
        <w:t>Institutes</w:t>
      </w:r>
      <w:r w:rsidRPr="005E1AD1">
        <w:t xml:space="preserve"> of Health, Bethesda, Maryland, USA, https://imagej.nih.gov/ij/, 1997-2007 (2007).</w:t>
      </w:r>
    </w:p>
    <w:p w14:paraId="310AA8E6" w14:textId="41688BE7" w:rsidR="004B2A5E" w:rsidRDefault="00564A27" w:rsidP="00D170F0">
      <w:pPr>
        <w:pStyle w:val="ListParagraph"/>
        <w:numPr>
          <w:ilvl w:val="0"/>
          <w:numId w:val="1"/>
        </w:numPr>
      </w:pPr>
      <w:r w:rsidRPr="005E1AD1">
        <w:t>Campillo, C., Prieto, M.H., Daza, C</w:t>
      </w:r>
      <w:r w:rsidRPr="005E1AD1">
        <w:rPr>
          <w:rFonts w:cs="Times New Roman"/>
        </w:rPr>
        <w:t>., Mo</w:t>
      </w:r>
      <w:r w:rsidRPr="005E1AD1">
        <w:rPr>
          <w:rFonts w:cs="Times New Roman"/>
          <w:color w:val="000000"/>
        </w:rPr>
        <w:t xml:space="preserve">ńino, M.J., </w:t>
      </w:r>
      <w:r w:rsidR="00EE3498" w:rsidRPr="005E1AD1">
        <w:rPr>
          <w:rFonts w:cs="Times New Roman"/>
          <w:color w:val="000000"/>
        </w:rPr>
        <w:t xml:space="preserve">&amp; </w:t>
      </w:r>
      <w:r w:rsidRPr="005E1AD1">
        <w:rPr>
          <w:rFonts w:cs="Times New Roman"/>
          <w:color w:val="000000"/>
        </w:rPr>
        <w:t xml:space="preserve">García, M.I. Using digital images to characterize canopy coverage and light interception in a processing tomato crop. </w:t>
      </w:r>
      <w:r w:rsidRPr="005E1AD1">
        <w:rPr>
          <w:rFonts w:cs="Times New Roman"/>
          <w:i/>
          <w:color w:val="000000"/>
        </w:rPr>
        <w:t>HortSci</w:t>
      </w:r>
      <w:r w:rsidRPr="005E1AD1">
        <w:rPr>
          <w:rFonts w:cs="Times New Roman"/>
          <w:color w:val="000000"/>
        </w:rPr>
        <w:t xml:space="preserve">. </w:t>
      </w:r>
      <w:r w:rsidRPr="005E1AD1">
        <w:rPr>
          <w:rFonts w:cs="Times New Roman"/>
          <w:b/>
          <w:color w:val="000000"/>
        </w:rPr>
        <w:t>43</w:t>
      </w:r>
      <w:r w:rsidR="0087196F">
        <w:rPr>
          <w:rFonts w:cs="Times New Roman"/>
          <w:b/>
          <w:color w:val="000000"/>
        </w:rPr>
        <w:t xml:space="preserve"> </w:t>
      </w:r>
      <w:r w:rsidR="002C554B" w:rsidRPr="002C554B">
        <w:rPr>
          <w:rFonts w:cs="Times New Roman"/>
          <w:color w:val="000000"/>
        </w:rPr>
        <w:t>(6)</w:t>
      </w:r>
      <w:r w:rsidRPr="005E1AD1">
        <w:rPr>
          <w:rFonts w:cs="Times New Roman"/>
          <w:color w:val="000000"/>
        </w:rPr>
        <w:t>,1780-1786 (2008)</w:t>
      </w:r>
      <w:r w:rsidR="00A76D17" w:rsidRPr="005E1AD1">
        <w:rPr>
          <w:rFonts w:cs="Times New Roman"/>
          <w:color w:val="000000"/>
        </w:rPr>
        <w:t>.</w:t>
      </w:r>
    </w:p>
    <w:sectPr w:rsidR="004B2A5E" w:rsidSect="00D170F0">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F1802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CB971" w14:textId="77777777" w:rsidR="006B5018" w:rsidRDefault="006B5018" w:rsidP="00EC5864">
      <w:r>
        <w:separator/>
      </w:r>
    </w:p>
  </w:endnote>
  <w:endnote w:type="continuationSeparator" w:id="0">
    <w:p w14:paraId="15F5E054" w14:textId="77777777" w:rsidR="006B5018" w:rsidRDefault="006B5018" w:rsidP="00EC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948FC" w14:textId="05F6432A" w:rsidR="00E33087" w:rsidRDefault="00E33087">
    <w:pPr>
      <w:pStyle w:val="Footer"/>
    </w:pPr>
    <w:r w:rsidRPr="00EC5864">
      <w:rPr>
        <w:rStyle w:val="PageNumber"/>
        <w:rFonts w:cs="Times New Roman"/>
      </w:rPr>
      <w:t xml:space="preserve">Page </w:t>
    </w:r>
    <w:r w:rsidRPr="00EC5864">
      <w:rPr>
        <w:rStyle w:val="PageNumber"/>
        <w:rFonts w:cs="Times New Roman"/>
      </w:rPr>
      <w:fldChar w:fldCharType="begin"/>
    </w:r>
    <w:r w:rsidRPr="00EC5864">
      <w:rPr>
        <w:rStyle w:val="PageNumber"/>
        <w:rFonts w:cs="Times New Roman"/>
      </w:rPr>
      <w:instrText xml:space="preserve"> PAGE </w:instrText>
    </w:r>
    <w:r w:rsidRPr="00EC5864">
      <w:rPr>
        <w:rStyle w:val="PageNumber"/>
        <w:rFonts w:cs="Times New Roman"/>
      </w:rPr>
      <w:fldChar w:fldCharType="separate"/>
    </w:r>
    <w:r w:rsidR="002C6DBB">
      <w:rPr>
        <w:rStyle w:val="PageNumber"/>
        <w:rFonts w:cs="Times New Roman"/>
        <w:noProof/>
      </w:rPr>
      <w:t>6</w:t>
    </w:r>
    <w:r w:rsidRPr="00EC5864">
      <w:rPr>
        <w:rStyle w:val="PageNumber"/>
        <w:rFonts w:cs="Times New Roman"/>
      </w:rPr>
      <w:fldChar w:fldCharType="end"/>
    </w:r>
    <w:r w:rsidRPr="00EC5864">
      <w:rPr>
        <w:rStyle w:val="PageNumber"/>
        <w:rFonts w:cs="Times New Roman"/>
      </w:rPr>
      <w:t xml:space="preserve"> of </w:t>
    </w:r>
    <w:r w:rsidRPr="00EC5864">
      <w:rPr>
        <w:rStyle w:val="PageNumber"/>
        <w:rFonts w:cs="Times New Roman"/>
      </w:rPr>
      <w:fldChar w:fldCharType="begin"/>
    </w:r>
    <w:r w:rsidRPr="00EC5864">
      <w:rPr>
        <w:rStyle w:val="PageNumber"/>
        <w:rFonts w:cs="Times New Roman"/>
      </w:rPr>
      <w:instrText xml:space="preserve"> NUMPAGES </w:instrText>
    </w:r>
    <w:r w:rsidRPr="00EC5864">
      <w:rPr>
        <w:rStyle w:val="PageNumber"/>
        <w:rFonts w:cs="Times New Roman"/>
      </w:rPr>
      <w:fldChar w:fldCharType="separate"/>
    </w:r>
    <w:r w:rsidR="002C6DBB">
      <w:rPr>
        <w:rStyle w:val="PageNumber"/>
        <w:rFonts w:cs="Times New Roman"/>
        <w:noProof/>
      </w:rPr>
      <w:t>13</w:t>
    </w:r>
    <w:r w:rsidRPr="00EC5864">
      <w:rPr>
        <w:rStyle w:val="PageNumber"/>
        <w:rFonts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10326" w14:textId="77777777" w:rsidR="006B5018" w:rsidRDefault="006B5018" w:rsidP="00EC5864">
      <w:r>
        <w:separator/>
      </w:r>
    </w:p>
  </w:footnote>
  <w:footnote w:type="continuationSeparator" w:id="0">
    <w:p w14:paraId="6A717D98" w14:textId="77777777" w:rsidR="006B5018" w:rsidRDefault="006B5018" w:rsidP="00EC58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82761"/>
    <w:multiLevelType w:val="hybridMultilevel"/>
    <w:tmpl w:val="12B8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5E"/>
    <w:rsid w:val="000062CD"/>
    <w:rsid w:val="000244A5"/>
    <w:rsid w:val="00054E2F"/>
    <w:rsid w:val="0005673F"/>
    <w:rsid w:val="00064FF0"/>
    <w:rsid w:val="00071F58"/>
    <w:rsid w:val="0007205B"/>
    <w:rsid w:val="0007211D"/>
    <w:rsid w:val="00073C36"/>
    <w:rsid w:val="000761CD"/>
    <w:rsid w:val="00077589"/>
    <w:rsid w:val="000811D8"/>
    <w:rsid w:val="00093726"/>
    <w:rsid w:val="00095C97"/>
    <w:rsid w:val="0009641B"/>
    <w:rsid w:val="0009653D"/>
    <w:rsid w:val="000A5012"/>
    <w:rsid w:val="000B442C"/>
    <w:rsid w:val="000E28E1"/>
    <w:rsid w:val="000E6407"/>
    <w:rsid w:val="000F6323"/>
    <w:rsid w:val="00102B14"/>
    <w:rsid w:val="00107793"/>
    <w:rsid w:val="00110218"/>
    <w:rsid w:val="0013129B"/>
    <w:rsid w:val="0014698B"/>
    <w:rsid w:val="001549DE"/>
    <w:rsid w:val="00165545"/>
    <w:rsid w:val="00166983"/>
    <w:rsid w:val="00174809"/>
    <w:rsid w:val="0018259C"/>
    <w:rsid w:val="00183F54"/>
    <w:rsid w:val="00186B9D"/>
    <w:rsid w:val="00196DBF"/>
    <w:rsid w:val="001A1D63"/>
    <w:rsid w:val="001B256C"/>
    <w:rsid w:val="001C0065"/>
    <w:rsid w:val="001C4413"/>
    <w:rsid w:val="001D7552"/>
    <w:rsid w:val="001E05F6"/>
    <w:rsid w:val="001E1673"/>
    <w:rsid w:val="001E1E30"/>
    <w:rsid w:val="00210E74"/>
    <w:rsid w:val="0021455D"/>
    <w:rsid w:val="002177DF"/>
    <w:rsid w:val="00230572"/>
    <w:rsid w:val="00230AD6"/>
    <w:rsid w:val="0023326E"/>
    <w:rsid w:val="00263532"/>
    <w:rsid w:val="002947B4"/>
    <w:rsid w:val="002A18DB"/>
    <w:rsid w:val="002B54EE"/>
    <w:rsid w:val="002C4BB7"/>
    <w:rsid w:val="002C554B"/>
    <w:rsid w:val="002C6DBB"/>
    <w:rsid w:val="002D0C40"/>
    <w:rsid w:val="002D38E2"/>
    <w:rsid w:val="002D5BAD"/>
    <w:rsid w:val="002D6F66"/>
    <w:rsid w:val="002D72EC"/>
    <w:rsid w:val="002E2E55"/>
    <w:rsid w:val="00307D4B"/>
    <w:rsid w:val="00312318"/>
    <w:rsid w:val="0031389C"/>
    <w:rsid w:val="003240B7"/>
    <w:rsid w:val="003379BD"/>
    <w:rsid w:val="00342F12"/>
    <w:rsid w:val="00344469"/>
    <w:rsid w:val="00355E91"/>
    <w:rsid w:val="003640E5"/>
    <w:rsid w:val="0037232C"/>
    <w:rsid w:val="0037715B"/>
    <w:rsid w:val="003C6533"/>
    <w:rsid w:val="003F55EC"/>
    <w:rsid w:val="004003E2"/>
    <w:rsid w:val="00400A80"/>
    <w:rsid w:val="00401132"/>
    <w:rsid w:val="004141DB"/>
    <w:rsid w:val="00416E68"/>
    <w:rsid w:val="0044030F"/>
    <w:rsid w:val="00440E2A"/>
    <w:rsid w:val="00445550"/>
    <w:rsid w:val="004513D1"/>
    <w:rsid w:val="0045330E"/>
    <w:rsid w:val="00461FE8"/>
    <w:rsid w:val="00466A3D"/>
    <w:rsid w:val="00470FF1"/>
    <w:rsid w:val="00472A93"/>
    <w:rsid w:val="0047302B"/>
    <w:rsid w:val="004862E6"/>
    <w:rsid w:val="004A2886"/>
    <w:rsid w:val="004A6867"/>
    <w:rsid w:val="004B2A5E"/>
    <w:rsid w:val="004B41DA"/>
    <w:rsid w:val="004D2253"/>
    <w:rsid w:val="004D66F2"/>
    <w:rsid w:val="004D7508"/>
    <w:rsid w:val="004E280B"/>
    <w:rsid w:val="004E4487"/>
    <w:rsid w:val="004E5244"/>
    <w:rsid w:val="004E59BD"/>
    <w:rsid w:val="004E707B"/>
    <w:rsid w:val="00500E76"/>
    <w:rsid w:val="00501ACE"/>
    <w:rsid w:val="00526B40"/>
    <w:rsid w:val="005421B1"/>
    <w:rsid w:val="0055102C"/>
    <w:rsid w:val="00564A27"/>
    <w:rsid w:val="005836D6"/>
    <w:rsid w:val="00591BE8"/>
    <w:rsid w:val="005972F2"/>
    <w:rsid w:val="005D184B"/>
    <w:rsid w:val="005D4AE6"/>
    <w:rsid w:val="005E1AD1"/>
    <w:rsid w:val="005E5381"/>
    <w:rsid w:val="00613C55"/>
    <w:rsid w:val="006240DA"/>
    <w:rsid w:val="00630160"/>
    <w:rsid w:val="00647CF6"/>
    <w:rsid w:val="006554AE"/>
    <w:rsid w:val="00656C0B"/>
    <w:rsid w:val="00656D8B"/>
    <w:rsid w:val="006671CC"/>
    <w:rsid w:val="0067369E"/>
    <w:rsid w:val="00681B86"/>
    <w:rsid w:val="00682085"/>
    <w:rsid w:val="00683C8D"/>
    <w:rsid w:val="00687C47"/>
    <w:rsid w:val="006918C9"/>
    <w:rsid w:val="00694D33"/>
    <w:rsid w:val="006A1B1C"/>
    <w:rsid w:val="006B5018"/>
    <w:rsid w:val="006C2E02"/>
    <w:rsid w:val="006E195D"/>
    <w:rsid w:val="006E539A"/>
    <w:rsid w:val="006E6EE0"/>
    <w:rsid w:val="006F1088"/>
    <w:rsid w:val="007133CA"/>
    <w:rsid w:val="0071573E"/>
    <w:rsid w:val="007207B7"/>
    <w:rsid w:val="00720DB1"/>
    <w:rsid w:val="007240B2"/>
    <w:rsid w:val="00740387"/>
    <w:rsid w:val="00744531"/>
    <w:rsid w:val="0074765F"/>
    <w:rsid w:val="00751438"/>
    <w:rsid w:val="00756BC6"/>
    <w:rsid w:val="00776B02"/>
    <w:rsid w:val="00786AF2"/>
    <w:rsid w:val="00786BFC"/>
    <w:rsid w:val="007926CF"/>
    <w:rsid w:val="00795771"/>
    <w:rsid w:val="007A2335"/>
    <w:rsid w:val="007A30FA"/>
    <w:rsid w:val="007C0BE9"/>
    <w:rsid w:val="007C5AEF"/>
    <w:rsid w:val="007D17F6"/>
    <w:rsid w:val="007D2B01"/>
    <w:rsid w:val="007E1656"/>
    <w:rsid w:val="007F5257"/>
    <w:rsid w:val="00800C77"/>
    <w:rsid w:val="008025F0"/>
    <w:rsid w:val="008040AE"/>
    <w:rsid w:val="0082081C"/>
    <w:rsid w:val="00822B45"/>
    <w:rsid w:val="00831770"/>
    <w:rsid w:val="00833979"/>
    <w:rsid w:val="008357FB"/>
    <w:rsid w:val="008401E7"/>
    <w:rsid w:val="008552AD"/>
    <w:rsid w:val="00857665"/>
    <w:rsid w:val="0087196F"/>
    <w:rsid w:val="008729CF"/>
    <w:rsid w:val="00892BD2"/>
    <w:rsid w:val="00894239"/>
    <w:rsid w:val="008950F2"/>
    <w:rsid w:val="0089573E"/>
    <w:rsid w:val="008A0667"/>
    <w:rsid w:val="008A0E96"/>
    <w:rsid w:val="008A2DAE"/>
    <w:rsid w:val="008A57ED"/>
    <w:rsid w:val="008B637E"/>
    <w:rsid w:val="008D02FA"/>
    <w:rsid w:val="008E098B"/>
    <w:rsid w:val="008E2F1E"/>
    <w:rsid w:val="008E5822"/>
    <w:rsid w:val="008F4181"/>
    <w:rsid w:val="009039F3"/>
    <w:rsid w:val="00903BBF"/>
    <w:rsid w:val="00910845"/>
    <w:rsid w:val="00927068"/>
    <w:rsid w:val="00950D58"/>
    <w:rsid w:val="009512A9"/>
    <w:rsid w:val="00960661"/>
    <w:rsid w:val="00965A4D"/>
    <w:rsid w:val="00965CAE"/>
    <w:rsid w:val="009769C9"/>
    <w:rsid w:val="00977119"/>
    <w:rsid w:val="009A3CE9"/>
    <w:rsid w:val="009A3EDD"/>
    <w:rsid w:val="009B0178"/>
    <w:rsid w:val="009B181C"/>
    <w:rsid w:val="009E3C89"/>
    <w:rsid w:val="009E406E"/>
    <w:rsid w:val="009E76AD"/>
    <w:rsid w:val="009F0317"/>
    <w:rsid w:val="00A025A5"/>
    <w:rsid w:val="00A06B78"/>
    <w:rsid w:val="00A07B94"/>
    <w:rsid w:val="00A10CEF"/>
    <w:rsid w:val="00A15246"/>
    <w:rsid w:val="00A24545"/>
    <w:rsid w:val="00A306F8"/>
    <w:rsid w:val="00A34E8B"/>
    <w:rsid w:val="00A40171"/>
    <w:rsid w:val="00A62552"/>
    <w:rsid w:val="00A66C1C"/>
    <w:rsid w:val="00A67610"/>
    <w:rsid w:val="00A73874"/>
    <w:rsid w:val="00A76D17"/>
    <w:rsid w:val="00A809F9"/>
    <w:rsid w:val="00A836B8"/>
    <w:rsid w:val="00AA432F"/>
    <w:rsid w:val="00AC40C0"/>
    <w:rsid w:val="00AC5F26"/>
    <w:rsid w:val="00AC6FFD"/>
    <w:rsid w:val="00AD1ECA"/>
    <w:rsid w:val="00AD2E0B"/>
    <w:rsid w:val="00AD560F"/>
    <w:rsid w:val="00AF5823"/>
    <w:rsid w:val="00B01F4C"/>
    <w:rsid w:val="00B06FC4"/>
    <w:rsid w:val="00B138F9"/>
    <w:rsid w:val="00B20DD1"/>
    <w:rsid w:val="00B26CBC"/>
    <w:rsid w:val="00B35346"/>
    <w:rsid w:val="00B4498D"/>
    <w:rsid w:val="00B64037"/>
    <w:rsid w:val="00B713F1"/>
    <w:rsid w:val="00B714F3"/>
    <w:rsid w:val="00B777E8"/>
    <w:rsid w:val="00B9092A"/>
    <w:rsid w:val="00BA1D2B"/>
    <w:rsid w:val="00BA4E9D"/>
    <w:rsid w:val="00BC6456"/>
    <w:rsid w:val="00BC70B7"/>
    <w:rsid w:val="00BF028F"/>
    <w:rsid w:val="00C031D3"/>
    <w:rsid w:val="00C129D4"/>
    <w:rsid w:val="00C148C2"/>
    <w:rsid w:val="00C15D16"/>
    <w:rsid w:val="00C30456"/>
    <w:rsid w:val="00C34DE0"/>
    <w:rsid w:val="00C3658D"/>
    <w:rsid w:val="00C5137F"/>
    <w:rsid w:val="00C5365D"/>
    <w:rsid w:val="00C71B1E"/>
    <w:rsid w:val="00C86D6F"/>
    <w:rsid w:val="00C92DBD"/>
    <w:rsid w:val="00CA0C05"/>
    <w:rsid w:val="00CA22E0"/>
    <w:rsid w:val="00CA6247"/>
    <w:rsid w:val="00CA665B"/>
    <w:rsid w:val="00CC2462"/>
    <w:rsid w:val="00CE0850"/>
    <w:rsid w:val="00CF2C71"/>
    <w:rsid w:val="00CF5CF0"/>
    <w:rsid w:val="00D017D2"/>
    <w:rsid w:val="00D13716"/>
    <w:rsid w:val="00D170F0"/>
    <w:rsid w:val="00D2524A"/>
    <w:rsid w:val="00D26628"/>
    <w:rsid w:val="00D35020"/>
    <w:rsid w:val="00D42383"/>
    <w:rsid w:val="00D45D1A"/>
    <w:rsid w:val="00D51642"/>
    <w:rsid w:val="00D71542"/>
    <w:rsid w:val="00D80165"/>
    <w:rsid w:val="00D8421B"/>
    <w:rsid w:val="00D858B6"/>
    <w:rsid w:val="00D8682D"/>
    <w:rsid w:val="00D91F60"/>
    <w:rsid w:val="00DA28F8"/>
    <w:rsid w:val="00DA4482"/>
    <w:rsid w:val="00DB5ED8"/>
    <w:rsid w:val="00DC72ED"/>
    <w:rsid w:val="00DD39B6"/>
    <w:rsid w:val="00DE1540"/>
    <w:rsid w:val="00DE34E7"/>
    <w:rsid w:val="00DE35FC"/>
    <w:rsid w:val="00DE59A7"/>
    <w:rsid w:val="00DE7DA1"/>
    <w:rsid w:val="00E05BDA"/>
    <w:rsid w:val="00E20C2B"/>
    <w:rsid w:val="00E25ADC"/>
    <w:rsid w:val="00E31AC1"/>
    <w:rsid w:val="00E33087"/>
    <w:rsid w:val="00E41026"/>
    <w:rsid w:val="00E41417"/>
    <w:rsid w:val="00E42CFF"/>
    <w:rsid w:val="00E446C3"/>
    <w:rsid w:val="00E54917"/>
    <w:rsid w:val="00E57A0B"/>
    <w:rsid w:val="00E7167F"/>
    <w:rsid w:val="00E730A0"/>
    <w:rsid w:val="00E74B05"/>
    <w:rsid w:val="00E775D3"/>
    <w:rsid w:val="00E81E10"/>
    <w:rsid w:val="00E826E9"/>
    <w:rsid w:val="00EA652D"/>
    <w:rsid w:val="00EA6CFC"/>
    <w:rsid w:val="00EB3695"/>
    <w:rsid w:val="00EC5864"/>
    <w:rsid w:val="00ED6604"/>
    <w:rsid w:val="00EE0FEC"/>
    <w:rsid w:val="00EE2E47"/>
    <w:rsid w:val="00EE3498"/>
    <w:rsid w:val="00EE3536"/>
    <w:rsid w:val="00EF5CA9"/>
    <w:rsid w:val="00EF5E3A"/>
    <w:rsid w:val="00EF7119"/>
    <w:rsid w:val="00F00FB2"/>
    <w:rsid w:val="00F266B6"/>
    <w:rsid w:val="00F26809"/>
    <w:rsid w:val="00F4607C"/>
    <w:rsid w:val="00F5170B"/>
    <w:rsid w:val="00F65689"/>
    <w:rsid w:val="00F8386D"/>
    <w:rsid w:val="00F92A45"/>
    <w:rsid w:val="00FA5AEC"/>
    <w:rsid w:val="00FB7205"/>
    <w:rsid w:val="00FC42C8"/>
    <w:rsid w:val="00FD268E"/>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885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E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E3A"/>
    <w:rPr>
      <w:rFonts w:ascii="Lucida Grande" w:hAnsi="Lucida Grande" w:cs="Lucida Grande"/>
      <w:sz w:val="18"/>
      <w:szCs w:val="18"/>
    </w:rPr>
  </w:style>
  <w:style w:type="character" w:styleId="Hyperlink">
    <w:name w:val="Hyperlink"/>
    <w:basedOn w:val="DefaultParagraphFont"/>
    <w:uiPriority w:val="99"/>
    <w:unhideWhenUsed/>
    <w:rsid w:val="004B2A5E"/>
    <w:rPr>
      <w:color w:val="0000FF" w:themeColor="hyperlink"/>
      <w:u w:val="single"/>
    </w:rPr>
  </w:style>
  <w:style w:type="paragraph" w:styleId="ListParagraph">
    <w:name w:val="List Paragraph"/>
    <w:basedOn w:val="Normal"/>
    <w:uiPriority w:val="34"/>
    <w:qFormat/>
    <w:rsid w:val="00CA0C05"/>
    <w:pPr>
      <w:ind w:left="720"/>
      <w:contextualSpacing/>
    </w:pPr>
  </w:style>
  <w:style w:type="character" w:styleId="CommentReference">
    <w:name w:val="annotation reference"/>
    <w:basedOn w:val="DefaultParagraphFont"/>
    <w:uiPriority w:val="99"/>
    <w:semiHidden/>
    <w:unhideWhenUsed/>
    <w:rsid w:val="00D42383"/>
    <w:rPr>
      <w:sz w:val="18"/>
      <w:szCs w:val="18"/>
    </w:rPr>
  </w:style>
  <w:style w:type="paragraph" w:styleId="CommentText">
    <w:name w:val="annotation text"/>
    <w:basedOn w:val="Normal"/>
    <w:link w:val="CommentTextChar"/>
    <w:uiPriority w:val="99"/>
    <w:semiHidden/>
    <w:unhideWhenUsed/>
    <w:rsid w:val="00D42383"/>
  </w:style>
  <w:style w:type="character" w:customStyle="1" w:styleId="CommentTextChar">
    <w:name w:val="Comment Text Char"/>
    <w:basedOn w:val="DefaultParagraphFont"/>
    <w:link w:val="CommentText"/>
    <w:uiPriority w:val="99"/>
    <w:semiHidden/>
    <w:rsid w:val="00D42383"/>
  </w:style>
  <w:style w:type="paragraph" w:styleId="CommentSubject">
    <w:name w:val="annotation subject"/>
    <w:basedOn w:val="CommentText"/>
    <w:next w:val="CommentText"/>
    <w:link w:val="CommentSubjectChar"/>
    <w:uiPriority w:val="99"/>
    <w:semiHidden/>
    <w:unhideWhenUsed/>
    <w:rsid w:val="00D42383"/>
    <w:rPr>
      <w:b/>
      <w:bCs/>
      <w:sz w:val="20"/>
      <w:szCs w:val="20"/>
    </w:rPr>
  </w:style>
  <w:style w:type="character" w:customStyle="1" w:styleId="CommentSubjectChar">
    <w:name w:val="Comment Subject Char"/>
    <w:basedOn w:val="CommentTextChar"/>
    <w:link w:val="CommentSubject"/>
    <w:uiPriority w:val="99"/>
    <w:semiHidden/>
    <w:rsid w:val="00D42383"/>
    <w:rPr>
      <w:b/>
      <w:bCs/>
      <w:sz w:val="20"/>
      <w:szCs w:val="20"/>
    </w:rPr>
  </w:style>
  <w:style w:type="paragraph" w:styleId="NormalWeb">
    <w:name w:val="Normal (Web)"/>
    <w:basedOn w:val="Normal"/>
    <w:uiPriority w:val="99"/>
    <w:unhideWhenUsed/>
    <w:rsid w:val="00965CAE"/>
    <w:pPr>
      <w:spacing w:before="100" w:beforeAutospacing="1" w:after="100" w:afterAutospacing="1"/>
    </w:pPr>
    <w:rPr>
      <w:rFonts w:ascii="Times" w:hAnsi="Times" w:cs="Times New Roman"/>
      <w:sz w:val="20"/>
      <w:szCs w:val="20"/>
    </w:rPr>
  </w:style>
  <w:style w:type="character" w:styleId="LineNumber">
    <w:name w:val="line number"/>
    <w:basedOn w:val="DefaultParagraphFont"/>
    <w:uiPriority w:val="99"/>
    <w:semiHidden/>
    <w:unhideWhenUsed/>
    <w:rsid w:val="00A62552"/>
  </w:style>
  <w:style w:type="paragraph" w:styleId="Header">
    <w:name w:val="header"/>
    <w:basedOn w:val="Normal"/>
    <w:link w:val="HeaderChar"/>
    <w:uiPriority w:val="99"/>
    <w:unhideWhenUsed/>
    <w:rsid w:val="00EC5864"/>
    <w:pPr>
      <w:tabs>
        <w:tab w:val="center" w:pos="4320"/>
        <w:tab w:val="right" w:pos="8640"/>
      </w:tabs>
    </w:pPr>
  </w:style>
  <w:style w:type="character" w:customStyle="1" w:styleId="HeaderChar">
    <w:name w:val="Header Char"/>
    <w:basedOn w:val="DefaultParagraphFont"/>
    <w:link w:val="Header"/>
    <w:uiPriority w:val="99"/>
    <w:rsid w:val="00EC5864"/>
  </w:style>
  <w:style w:type="paragraph" w:styleId="Footer">
    <w:name w:val="footer"/>
    <w:basedOn w:val="Normal"/>
    <w:link w:val="FooterChar"/>
    <w:uiPriority w:val="99"/>
    <w:unhideWhenUsed/>
    <w:rsid w:val="00EC5864"/>
    <w:pPr>
      <w:tabs>
        <w:tab w:val="center" w:pos="4320"/>
        <w:tab w:val="right" w:pos="8640"/>
      </w:tabs>
    </w:pPr>
  </w:style>
  <w:style w:type="character" w:customStyle="1" w:styleId="FooterChar">
    <w:name w:val="Footer Char"/>
    <w:basedOn w:val="DefaultParagraphFont"/>
    <w:link w:val="Footer"/>
    <w:uiPriority w:val="99"/>
    <w:rsid w:val="00EC5864"/>
  </w:style>
  <w:style w:type="character" w:styleId="PageNumber">
    <w:name w:val="page number"/>
    <w:basedOn w:val="DefaultParagraphFont"/>
    <w:uiPriority w:val="99"/>
    <w:semiHidden/>
    <w:unhideWhenUsed/>
    <w:rsid w:val="00EC5864"/>
  </w:style>
  <w:style w:type="paragraph" w:styleId="Revision">
    <w:name w:val="Revision"/>
    <w:hidden/>
    <w:uiPriority w:val="99"/>
    <w:semiHidden/>
    <w:rsid w:val="002635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E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E3A"/>
    <w:rPr>
      <w:rFonts w:ascii="Lucida Grande" w:hAnsi="Lucida Grande" w:cs="Lucida Grande"/>
      <w:sz w:val="18"/>
      <w:szCs w:val="18"/>
    </w:rPr>
  </w:style>
  <w:style w:type="character" w:styleId="Hyperlink">
    <w:name w:val="Hyperlink"/>
    <w:basedOn w:val="DefaultParagraphFont"/>
    <w:uiPriority w:val="99"/>
    <w:unhideWhenUsed/>
    <w:rsid w:val="004B2A5E"/>
    <w:rPr>
      <w:color w:val="0000FF" w:themeColor="hyperlink"/>
      <w:u w:val="single"/>
    </w:rPr>
  </w:style>
  <w:style w:type="paragraph" w:styleId="ListParagraph">
    <w:name w:val="List Paragraph"/>
    <w:basedOn w:val="Normal"/>
    <w:uiPriority w:val="34"/>
    <w:qFormat/>
    <w:rsid w:val="00CA0C05"/>
    <w:pPr>
      <w:ind w:left="720"/>
      <w:contextualSpacing/>
    </w:pPr>
  </w:style>
  <w:style w:type="character" w:styleId="CommentReference">
    <w:name w:val="annotation reference"/>
    <w:basedOn w:val="DefaultParagraphFont"/>
    <w:uiPriority w:val="99"/>
    <w:semiHidden/>
    <w:unhideWhenUsed/>
    <w:rsid w:val="00D42383"/>
    <w:rPr>
      <w:sz w:val="18"/>
      <w:szCs w:val="18"/>
    </w:rPr>
  </w:style>
  <w:style w:type="paragraph" w:styleId="CommentText">
    <w:name w:val="annotation text"/>
    <w:basedOn w:val="Normal"/>
    <w:link w:val="CommentTextChar"/>
    <w:uiPriority w:val="99"/>
    <w:semiHidden/>
    <w:unhideWhenUsed/>
    <w:rsid w:val="00D42383"/>
  </w:style>
  <w:style w:type="character" w:customStyle="1" w:styleId="CommentTextChar">
    <w:name w:val="Comment Text Char"/>
    <w:basedOn w:val="DefaultParagraphFont"/>
    <w:link w:val="CommentText"/>
    <w:uiPriority w:val="99"/>
    <w:semiHidden/>
    <w:rsid w:val="00D42383"/>
  </w:style>
  <w:style w:type="paragraph" w:styleId="CommentSubject">
    <w:name w:val="annotation subject"/>
    <w:basedOn w:val="CommentText"/>
    <w:next w:val="CommentText"/>
    <w:link w:val="CommentSubjectChar"/>
    <w:uiPriority w:val="99"/>
    <w:semiHidden/>
    <w:unhideWhenUsed/>
    <w:rsid w:val="00D42383"/>
    <w:rPr>
      <w:b/>
      <w:bCs/>
      <w:sz w:val="20"/>
      <w:szCs w:val="20"/>
    </w:rPr>
  </w:style>
  <w:style w:type="character" w:customStyle="1" w:styleId="CommentSubjectChar">
    <w:name w:val="Comment Subject Char"/>
    <w:basedOn w:val="CommentTextChar"/>
    <w:link w:val="CommentSubject"/>
    <w:uiPriority w:val="99"/>
    <w:semiHidden/>
    <w:rsid w:val="00D42383"/>
    <w:rPr>
      <w:b/>
      <w:bCs/>
      <w:sz w:val="20"/>
      <w:szCs w:val="20"/>
    </w:rPr>
  </w:style>
  <w:style w:type="paragraph" w:styleId="NormalWeb">
    <w:name w:val="Normal (Web)"/>
    <w:basedOn w:val="Normal"/>
    <w:uiPriority w:val="99"/>
    <w:unhideWhenUsed/>
    <w:rsid w:val="00965CAE"/>
    <w:pPr>
      <w:spacing w:before="100" w:beforeAutospacing="1" w:after="100" w:afterAutospacing="1"/>
    </w:pPr>
    <w:rPr>
      <w:rFonts w:ascii="Times" w:hAnsi="Times" w:cs="Times New Roman"/>
      <w:sz w:val="20"/>
      <w:szCs w:val="20"/>
    </w:rPr>
  </w:style>
  <w:style w:type="character" w:styleId="LineNumber">
    <w:name w:val="line number"/>
    <w:basedOn w:val="DefaultParagraphFont"/>
    <w:uiPriority w:val="99"/>
    <w:semiHidden/>
    <w:unhideWhenUsed/>
    <w:rsid w:val="00A62552"/>
  </w:style>
  <w:style w:type="paragraph" w:styleId="Header">
    <w:name w:val="header"/>
    <w:basedOn w:val="Normal"/>
    <w:link w:val="HeaderChar"/>
    <w:uiPriority w:val="99"/>
    <w:unhideWhenUsed/>
    <w:rsid w:val="00EC5864"/>
    <w:pPr>
      <w:tabs>
        <w:tab w:val="center" w:pos="4320"/>
        <w:tab w:val="right" w:pos="8640"/>
      </w:tabs>
    </w:pPr>
  </w:style>
  <w:style w:type="character" w:customStyle="1" w:styleId="HeaderChar">
    <w:name w:val="Header Char"/>
    <w:basedOn w:val="DefaultParagraphFont"/>
    <w:link w:val="Header"/>
    <w:uiPriority w:val="99"/>
    <w:rsid w:val="00EC5864"/>
  </w:style>
  <w:style w:type="paragraph" w:styleId="Footer">
    <w:name w:val="footer"/>
    <w:basedOn w:val="Normal"/>
    <w:link w:val="FooterChar"/>
    <w:uiPriority w:val="99"/>
    <w:unhideWhenUsed/>
    <w:rsid w:val="00EC5864"/>
    <w:pPr>
      <w:tabs>
        <w:tab w:val="center" w:pos="4320"/>
        <w:tab w:val="right" w:pos="8640"/>
      </w:tabs>
    </w:pPr>
  </w:style>
  <w:style w:type="character" w:customStyle="1" w:styleId="FooterChar">
    <w:name w:val="Footer Char"/>
    <w:basedOn w:val="DefaultParagraphFont"/>
    <w:link w:val="Footer"/>
    <w:uiPriority w:val="99"/>
    <w:rsid w:val="00EC5864"/>
  </w:style>
  <w:style w:type="character" w:styleId="PageNumber">
    <w:name w:val="page number"/>
    <w:basedOn w:val="DefaultParagraphFont"/>
    <w:uiPriority w:val="99"/>
    <w:semiHidden/>
    <w:unhideWhenUsed/>
    <w:rsid w:val="00EC5864"/>
  </w:style>
  <w:style w:type="paragraph" w:styleId="Revision">
    <w:name w:val="Revision"/>
    <w:hidden/>
    <w:uiPriority w:val="99"/>
    <w:semiHidden/>
    <w:rsid w:val="00263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5341</Words>
  <Characters>30445</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2016-06-22T14:21:00Z</cp:lastPrinted>
  <dcterms:created xsi:type="dcterms:W3CDTF">2016-10-20T16:34:00Z</dcterms:created>
  <dcterms:modified xsi:type="dcterms:W3CDTF">2016-11-01T19:51:00Z</dcterms:modified>
</cp:coreProperties>
</file>