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63603" w14:textId="77777777" w:rsidR="00EC4B4E" w:rsidRPr="00B738F7" w:rsidRDefault="00EC4B4E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TITLE:</w:t>
      </w:r>
    </w:p>
    <w:p w14:paraId="2342C7DD" w14:textId="3447FF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Evaluation </w:t>
      </w:r>
      <w:r w:rsidR="00357D31" w:rsidRPr="00B738F7">
        <w:rPr>
          <w:rFonts w:ascii="Arial" w:hAnsi="Arial" w:cs="Arial"/>
          <w:sz w:val="24"/>
          <w:szCs w:val="24"/>
        </w:rPr>
        <w:t>of</w:t>
      </w:r>
      <w:r w:rsidR="002C6B88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 xml:space="preserve">drug sorption </w:t>
      </w:r>
      <w:r w:rsidR="00357D31" w:rsidRPr="00B738F7">
        <w:rPr>
          <w:rFonts w:ascii="Arial" w:hAnsi="Arial" w:cs="Arial"/>
          <w:sz w:val="24"/>
          <w:szCs w:val="24"/>
        </w:rPr>
        <w:t>to</w:t>
      </w:r>
      <w:r w:rsidRPr="00B738F7">
        <w:rPr>
          <w:rFonts w:ascii="Arial" w:hAnsi="Arial" w:cs="Arial"/>
          <w:sz w:val="24"/>
          <w:szCs w:val="24"/>
        </w:rPr>
        <w:t xml:space="preserve"> PVC- and non-PVC-based tubes in administration sets using a pump</w:t>
      </w:r>
    </w:p>
    <w:p w14:paraId="53FA3AA9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A939EA" w14:textId="77777777" w:rsidR="00EC4B4E" w:rsidRPr="00B738F7" w:rsidRDefault="00EC4B4E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AUTHORS &amp; AFFILIATIONS:</w:t>
      </w:r>
    </w:p>
    <w:p w14:paraId="141F9BA7" w14:textId="27A7C3BE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Su-Eon Jin</w:t>
      </w:r>
      <w:r w:rsidRPr="00B738F7">
        <w:rPr>
          <w:rFonts w:ascii="Arial" w:hAnsi="Arial" w:cs="Arial"/>
          <w:sz w:val="24"/>
          <w:szCs w:val="24"/>
          <w:vertAlign w:val="superscript"/>
        </w:rPr>
        <w:t>1,2,3</w:t>
      </w:r>
      <w:r w:rsidRPr="00B738F7">
        <w:rPr>
          <w:rFonts w:ascii="Arial" w:hAnsi="Arial" w:cs="Arial"/>
          <w:sz w:val="24"/>
          <w:szCs w:val="24"/>
        </w:rPr>
        <w:t>, Siwon You</w:t>
      </w:r>
      <w:r w:rsidRPr="00B738F7">
        <w:rPr>
          <w:rFonts w:ascii="Arial" w:hAnsi="Arial" w:cs="Arial"/>
          <w:sz w:val="24"/>
          <w:szCs w:val="24"/>
          <w:vertAlign w:val="superscript"/>
        </w:rPr>
        <w:t>1,3</w:t>
      </w:r>
      <w:r w:rsidRPr="00B738F7">
        <w:rPr>
          <w:rFonts w:ascii="Arial" w:hAnsi="Arial" w:cs="Arial"/>
          <w:sz w:val="24"/>
          <w:szCs w:val="24"/>
        </w:rPr>
        <w:t>, Seungho Jeon</w:t>
      </w:r>
      <w:r w:rsidRPr="00B738F7">
        <w:rPr>
          <w:rFonts w:ascii="Arial" w:hAnsi="Arial" w:cs="Arial"/>
          <w:sz w:val="24"/>
          <w:szCs w:val="24"/>
          <w:vertAlign w:val="superscript"/>
        </w:rPr>
        <w:t>4</w:t>
      </w:r>
      <w:r w:rsidRPr="00B738F7">
        <w:rPr>
          <w:rFonts w:ascii="Arial" w:hAnsi="Arial" w:cs="Arial"/>
          <w:sz w:val="24"/>
          <w:szCs w:val="24"/>
        </w:rPr>
        <w:t>,</w:t>
      </w:r>
      <w:r w:rsidR="00EC4B4E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>Hyo-Jin Byon</w:t>
      </w:r>
      <w:r w:rsidRPr="00B738F7">
        <w:rPr>
          <w:rFonts w:ascii="Arial" w:hAnsi="Arial" w:cs="Arial"/>
          <w:sz w:val="24"/>
          <w:szCs w:val="24"/>
          <w:vertAlign w:val="superscript"/>
        </w:rPr>
        <w:t>2</w:t>
      </w:r>
      <w:r w:rsidRPr="00B738F7">
        <w:rPr>
          <w:rFonts w:ascii="Arial" w:hAnsi="Arial" w:cs="Arial"/>
          <w:sz w:val="24"/>
          <w:szCs w:val="24"/>
        </w:rPr>
        <w:t xml:space="preserve"> and Sung-Joo Hwang</w:t>
      </w:r>
      <w:r w:rsidR="00BA39C7" w:rsidRPr="00B738F7">
        <w:rPr>
          <w:rFonts w:ascii="Arial" w:hAnsi="Arial" w:cs="Arial"/>
          <w:sz w:val="24"/>
          <w:szCs w:val="24"/>
          <w:vertAlign w:val="superscript"/>
        </w:rPr>
        <w:t>1,3</w:t>
      </w:r>
    </w:p>
    <w:p w14:paraId="1BA320C0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2C1960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  <w:vertAlign w:val="superscript"/>
        </w:rPr>
        <w:t>1</w:t>
      </w:r>
      <w:r w:rsidRPr="00B738F7">
        <w:rPr>
          <w:rFonts w:ascii="Arial" w:hAnsi="Arial" w:cs="Arial"/>
          <w:sz w:val="24"/>
          <w:szCs w:val="24"/>
        </w:rPr>
        <w:t>College of Pharmacy, Yonsei University, Incheon, 21983, Republic of Korea</w:t>
      </w:r>
    </w:p>
    <w:p w14:paraId="22D6577C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  <w:vertAlign w:val="superscript"/>
        </w:rPr>
        <w:t>2</w:t>
      </w:r>
      <w:r w:rsidRPr="00B738F7">
        <w:rPr>
          <w:rFonts w:ascii="Arial" w:hAnsi="Arial" w:cs="Arial"/>
          <w:sz w:val="24"/>
          <w:szCs w:val="24"/>
        </w:rPr>
        <w:t>College of Medicine, Yonsei University, Seoul, 03722, Republic of Korea</w:t>
      </w:r>
    </w:p>
    <w:p w14:paraId="13E70132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  <w:vertAlign w:val="superscript"/>
        </w:rPr>
        <w:t>3</w:t>
      </w:r>
      <w:r w:rsidRPr="00B738F7">
        <w:rPr>
          <w:rFonts w:ascii="Arial" w:hAnsi="Arial" w:cs="Arial"/>
          <w:sz w:val="24"/>
          <w:szCs w:val="24"/>
        </w:rPr>
        <w:t>Yonsei Institute of Pharmaceutical Sciences, Incheon, 21983, Republic of Korea</w:t>
      </w:r>
    </w:p>
    <w:p w14:paraId="2025AA24" w14:textId="77777777" w:rsidR="00C97EFA" w:rsidRPr="00B738F7" w:rsidRDefault="00C97EFA" w:rsidP="00EC4B4E">
      <w:pPr>
        <w:spacing w:after="0" w:line="240" w:lineRule="auto"/>
        <w:jc w:val="both"/>
        <w:rPr>
          <w:rFonts w:ascii="Arial" w:eastAsia="Malgun Gothic" w:hAnsi="Arial" w:cs="Arial"/>
          <w:sz w:val="24"/>
          <w:szCs w:val="24"/>
        </w:rPr>
      </w:pPr>
      <w:r w:rsidRPr="00B738F7">
        <w:rPr>
          <w:rFonts w:ascii="Arial" w:eastAsia="Malgun Gothic" w:hAnsi="Arial" w:cs="Arial"/>
          <w:sz w:val="24"/>
          <w:szCs w:val="24"/>
          <w:vertAlign w:val="superscript"/>
        </w:rPr>
        <w:t>4</w:t>
      </w:r>
      <w:r w:rsidRPr="00B738F7">
        <w:rPr>
          <w:rFonts w:ascii="Arial" w:eastAsia="Malgun Gothic" w:hAnsi="Arial" w:cs="Arial"/>
          <w:sz w:val="24"/>
          <w:szCs w:val="24"/>
        </w:rPr>
        <w:t>Polyscientech Co. Ltd, Anseong, Gyeonggi, 17508, Republic of Korea</w:t>
      </w:r>
    </w:p>
    <w:p w14:paraId="5FFCEBC9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EE6D84" w14:textId="77777777" w:rsidR="00693D94" w:rsidRPr="00B738F7" w:rsidRDefault="00EC4B4E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EMAIL ADDRESSES:</w:t>
      </w:r>
    </w:p>
    <w:p w14:paraId="49EC1F38" w14:textId="77777777" w:rsidR="00EC4B4E" w:rsidRPr="00B738F7" w:rsidRDefault="00693D94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Su-Eon Jin</w:t>
      </w:r>
      <w:r w:rsidR="00350EEB" w:rsidRPr="00B738F7">
        <w:rPr>
          <w:rFonts w:ascii="Arial" w:hAnsi="Arial" w:cs="Arial"/>
          <w:sz w:val="24"/>
          <w:szCs w:val="24"/>
        </w:rPr>
        <w:t xml:space="preserve"> (</w:t>
      </w:r>
      <w:r w:rsidRPr="00B738F7">
        <w:rPr>
          <w:rFonts w:ascii="Arial" w:hAnsi="Arial" w:cs="Arial"/>
          <w:sz w:val="24"/>
          <w:szCs w:val="24"/>
        </w:rPr>
        <w:t>hibis1@gmail.com</w:t>
      </w:r>
      <w:r w:rsidR="00350EEB" w:rsidRPr="00B738F7">
        <w:rPr>
          <w:rFonts w:ascii="Arial" w:hAnsi="Arial" w:cs="Arial"/>
          <w:sz w:val="24"/>
          <w:szCs w:val="24"/>
        </w:rPr>
        <w:t>)</w:t>
      </w:r>
    </w:p>
    <w:p w14:paraId="02767F04" w14:textId="77777777" w:rsidR="00693D94" w:rsidRPr="00B738F7" w:rsidRDefault="00350EEB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Siwon You (</w:t>
      </w:r>
      <w:r w:rsidR="00693D94" w:rsidRPr="00B738F7">
        <w:rPr>
          <w:rFonts w:ascii="Arial" w:hAnsi="Arial" w:cs="Arial"/>
          <w:sz w:val="24"/>
          <w:szCs w:val="24"/>
        </w:rPr>
        <w:t>yswrsw@naver.com</w:t>
      </w:r>
      <w:r w:rsidRPr="00B738F7">
        <w:rPr>
          <w:rFonts w:ascii="Arial" w:hAnsi="Arial" w:cs="Arial"/>
          <w:sz w:val="24"/>
          <w:szCs w:val="24"/>
        </w:rPr>
        <w:t>)</w:t>
      </w:r>
    </w:p>
    <w:p w14:paraId="16F35D80" w14:textId="77777777" w:rsidR="00693D94" w:rsidRPr="00B738F7" w:rsidRDefault="00693D94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Seungho Jeon </w:t>
      </w:r>
      <w:r w:rsidR="00350EEB" w:rsidRPr="00B738F7">
        <w:rPr>
          <w:rFonts w:ascii="Arial" w:hAnsi="Arial" w:cs="Arial"/>
          <w:sz w:val="24"/>
          <w:szCs w:val="24"/>
        </w:rPr>
        <w:t>(</w:t>
      </w:r>
      <w:r w:rsidR="00202642" w:rsidRPr="00B738F7">
        <w:rPr>
          <w:rFonts w:ascii="Arial" w:hAnsi="Arial" w:cs="Arial"/>
          <w:sz w:val="24"/>
          <w:szCs w:val="24"/>
        </w:rPr>
        <w:t>towngroup@daum.net</w:t>
      </w:r>
      <w:r w:rsidR="00350EEB" w:rsidRPr="00B738F7">
        <w:rPr>
          <w:rFonts w:ascii="Arial" w:hAnsi="Arial" w:cs="Arial"/>
          <w:sz w:val="24"/>
          <w:szCs w:val="24"/>
        </w:rPr>
        <w:t>)</w:t>
      </w:r>
    </w:p>
    <w:p w14:paraId="1156AEF4" w14:textId="77777777" w:rsidR="00693D94" w:rsidRPr="00B738F7" w:rsidRDefault="00350EEB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Hyo-Jin Byon (</w:t>
      </w:r>
      <w:r w:rsidR="00443352" w:rsidRPr="00B738F7">
        <w:rPr>
          <w:rFonts w:ascii="Arial" w:hAnsi="Arial" w:cs="Arial"/>
          <w:sz w:val="24"/>
          <w:szCs w:val="24"/>
        </w:rPr>
        <w:t>jinoben@yuhs.ac</w:t>
      </w:r>
      <w:r w:rsidRPr="00B738F7">
        <w:rPr>
          <w:rFonts w:ascii="Arial" w:hAnsi="Arial" w:cs="Arial"/>
          <w:sz w:val="24"/>
          <w:szCs w:val="24"/>
        </w:rPr>
        <w:t>)</w:t>
      </w:r>
    </w:p>
    <w:p w14:paraId="45827AA4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7C1AA" w14:textId="77777777" w:rsidR="00EC4B4E" w:rsidRPr="00B738F7" w:rsidRDefault="00EC4B4E" w:rsidP="00EC4B4E">
      <w:pPr>
        <w:spacing w:after="0" w:line="240" w:lineRule="auto"/>
        <w:jc w:val="both"/>
        <w:rPr>
          <w:rFonts w:ascii="Arial" w:eastAsia="Gulim" w:hAnsi="Arial" w:cs="Arial"/>
          <w:b/>
          <w:sz w:val="24"/>
          <w:szCs w:val="24"/>
        </w:rPr>
      </w:pPr>
      <w:r w:rsidRPr="00B738F7">
        <w:rPr>
          <w:rFonts w:ascii="Arial" w:eastAsia="Gulim" w:hAnsi="Arial" w:cs="Arial"/>
          <w:b/>
          <w:sz w:val="24"/>
          <w:szCs w:val="24"/>
        </w:rPr>
        <w:t>CORRESPONDING AUTHOR:</w:t>
      </w:r>
    </w:p>
    <w:p w14:paraId="73BD79A9" w14:textId="77777777" w:rsidR="00C97EFA" w:rsidRPr="00B738F7" w:rsidRDefault="00C97EFA" w:rsidP="00EC4B4E">
      <w:pPr>
        <w:spacing w:after="0" w:line="240" w:lineRule="auto"/>
        <w:jc w:val="both"/>
        <w:rPr>
          <w:rFonts w:ascii="Arial" w:eastAsia="Gulim" w:hAnsi="Arial" w:cs="Arial"/>
          <w:sz w:val="24"/>
          <w:szCs w:val="24"/>
        </w:rPr>
      </w:pPr>
      <w:r w:rsidRPr="00B738F7">
        <w:rPr>
          <w:rFonts w:ascii="Arial" w:eastAsia="Gulim" w:hAnsi="Arial" w:cs="Arial"/>
          <w:sz w:val="24"/>
          <w:szCs w:val="24"/>
        </w:rPr>
        <w:t>Prof. Sung-Joo Hwang</w:t>
      </w:r>
    </w:p>
    <w:p w14:paraId="46F13F9B" w14:textId="77777777" w:rsidR="00C97EFA" w:rsidRPr="00B738F7" w:rsidRDefault="00C97EFA" w:rsidP="00EC4B4E">
      <w:pPr>
        <w:spacing w:after="0" w:line="240" w:lineRule="auto"/>
        <w:jc w:val="both"/>
        <w:rPr>
          <w:rFonts w:ascii="Arial" w:eastAsia="Gulim" w:hAnsi="Arial" w:cs="Arial"/>
          <w:sz w:val="24"/>
          <w:szCs w:val="24"/>
        </w:rPr>
      </w:pPr>
      <w:r w:rsidRPr="00B738F7">
        <w:rPr>
          <w:rFonts w:ascii="Arial" w:eastAsia="Gulim" w:hAnsi="Arial" w:cs="Arial"/>
          <w:sz w:val="24"/>
          <w:szCs w:val="24"/>
        </w:rPr>
        <w:t>College of Pharmacy, Yonsei University</w:t>
      </w:r>
    </w:p>
    <w:p w14:paraId="3021F6D9" w14:textId="77777777" w:rsidR="00C97EFA" w:rsidRPr="00B738F7" w:rsidRDefault="00C97EFA" w:rsidP="00EC4B4E">
      <w:pPr>
        <w:spacing w:after="0" w:line="240" w:lineRule="auto"/>
        <w:jc w:val="both"/>
        <w:rPr>
          <w:rFonts w:ascii="Arial" w:eastAsia="Gulim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85 Songdogwahak-ro</w:t>
      </w:r>
      <w:r w:rsidRPr="00B738F7">
        <w:rPr>
          <w:rFonts w:ascii="Arial" w:eastAsia="Gulim" w:hAnsi="Arial" w:cs="Arial"/>
          <w:sz w:val="24"/>
          <w:szCs w:val="24"/>
        </w:rPr>
        <w:t xml:space="preserve">, Yeonsu-gu, Incheon </w:t>
      </w:r>
      <w:r w:rsidR="004B6911" w:rsidRPr="00B738F7">
        <w:rPr>
          <w:rFonts w:ascii="Arial" w:hAnsi="Arial" w:cs="Arial"/>
          <w:sz w:val="24"/>
          <w:szCs w:val="24"/>
        </w:rPr>
        <w:t>21983</w:t>
      </w:r>
      <w:r w:rsidRPr="00B738F7">
        <w:rPr>
          <w:rFonts w:ascii="Arial" w:eastAsia="Gulim" w:hAnsi="Arial" w:cs="Arial"/>
          <w:sz w:val="24"/>
          <w:szCs w:val="24"/>
        </w:rPr>
        <w:t>, Republic of Korea</w:t>
      </w:r>
      <w:r w:rsidRPr="00B738F7">
        <w:rPr>
          <w:rFonts w:ascii="Arial" w:eastAsia="Gulim" w:hAnsi="Arial" w:cs="Arial"/>
          <w:sz w:val="24"/>
          <w:szCs w:val="24"/>
        </w:rPr>
        <w:tab/>
      </w:r>
    </w:p>
    <w:p w14:paraId="2207BEFF" w14:textId="77777777" w:rsidR="00C97EFA" w:rsidRPr="00B738F7" w:rsidRDefault="00C97EFA" w:rsidP="00EC4B4E">
      <w:pPr>
        <w:spacing w:after="0" w:line="240" w:lineRule="auto"/>
        <w:jc w:val="both"/>
        <w:rPr>
          <w:rFonts w:ascii="Arial" w:eastAsia="Gulim" w:hAnsi="Arial" w:cs="Arial"/>
          <w:sz w:val="24"/>
          <w:szCs w:val="24"/>
        </w:rPr>
      </w:pPr>
      <w:r w:rsidRPr="00B738F7">
        <w:rPr>
          <w:rFonts w:ascii="Arial" w:eastAsia="Gulim" w:hAnsi="Arial" w:cs="Arial"/>
          <w:sz w:val="24"/>
          <w:szCs w:val="24"/>
        </w:rPr>
        <w:t>Telephone: +82-32-749-4518; Fax: +82-32-749-4105</w:t>
      </w:r>
    </w:p>
    <w:p w14:paraId="1E370026" w14:textId="77777777" w:rsidR="00C97EFA" w:rsidRPr="00B738F7" w:rsidRDefault="00C97EFA" w:rsidP="00EC4B4E">
      <w:pPr>
        <w:spacing w:after="0" w:line="240" w:lineRule="auto"/>
        <w:jc w:val="both"/>
        <w:rPr>
          <w:rFonts w:ascii="Arial" w:eastAsia="Gulim" w:hAnsi="Arial" w:cs="Arial"/>
          <w:sz w:val="24"/>
          <w:szCs w:val="24"/>
        </w:rPr>
      </w:pPr>
      <w:r w:rsidRPr="00B738F7">
        <w:rPr>
          <w:rFonts w:ascii="Arial" w:eastAsia="Gulim" w:hAnsi="Arial" w:cs="Arial"/>
          <w:sz w:val="24"/>
          <w:szCs w:val="24"/>
        </w:rPr>
        <w:t xml:space="preserve">E-mail: </w:t>
      </w:r>
      <w:hyperlink r:id="rId8" w:history="1">
        <w:r w:rsidRPr="00B738F7">
          <w:rPr>
            <w:rStyle w:val="Hyperlink"/>
            <w:rFonts w:ascii="Arial" w:eastAsia="Gulim" w:hAnsi="Arial" w:cs="Arial"/>
            <w:color w:val="auto"/>
            <w:sz w:val="24"/>
            <w:szCs w:val="24"/>
          </w:rPr>
          <w:t>sjh11@yonsei.ac.kr</w:t>
        </w:r>
      </w:hyperlink>
    </w:p>
    <w:p w14:paraId="3F0D7E88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BC0140" w14:textId="77777777" w:rsidR="0002499E" w:rsidRPr="00B738F7" w:rsidRDefault="0002499E" w:rsidP="00024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 xml:space="preserve">KEYWORDS: </w:t>
      </w:r>
    </w:p>
    <w:p w14:paraId="5E889F8F" w14:textId="77777777" w:rsidR="0002499E" w:rsidRPr="00B738F7" w:rsidRDefault="0002499E" w:rsidP="00024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Drug, Sorption, Tubes, PVC, Non-PVC, Administration set</w:t>
      </w:r>
    </w:p>
    <w:p w14:paraId="3A5E0A57" w14:textId="77777777" w:rsidR="0002499E" w:rsidRPr="00B738F7" w:rsidRDefault="0002499E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4BF79D5" w14:textId="2B1F1C61" w:rsidR="00C97EFA" w:rsidRPr="00B738F7" w:rsidRDefault="00106BB6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SHORT ABSTRACT</w:t>
      </w:r>
      <w:r w:rsidR="00357D31" w:rsidRPr="00B738F7">
        <w:rPr>
          <w:rFonts w:ascii="Arial" w:hAnsi="Arial" w:cs="Arial"/>
          <w:b/>
          <w:sz w:val="24"/>
          <w:szCs w:val="24"/>
        </w:rPr>
        <w:t>:</w:t>
      </w:r>
    </w:p>
    <w:p w14:paraId="7BFCDED7" w14:textId="18333B5C" w:rsidR="0023347A" w:rsidRPr="00B738F7" w:rsidRDefault="0023347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We report a method for drug sorption evaluation using a pump and model drugs (</w:t>
      </w:r>
      <w:r w:rsidRPr="00B738F7">
        <w:rPr>
          <w:rFonts w:ascii="Arial" w:hAnsi="Arial"/>
          <w:sz w:val="24"/>
        </w:rPr>
        <w:t>diazepam and tacrolimus</w:t>
      </w:r>
      <w:r w:rsidRPr="00B738F7">
        <w:rPr>
          <w:rFonts w:ascii="Arial" w:hAnsi="Arial" w:cs="Arial"/>
          <w:sz w:val="24"/>
          <w:szCs w:val="24"/>
        </w:rPr>
        <w:t>).</w:t>
      </w:r>
      <w:r w:rsidRPr="00B738F7">
        <w:rPr>
          <w:rFonts w:ascii="Arial" w:hAnsi="Arial"/>
          <w:sz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 xml:space="preserve">After drug analysis using high-performance liquid chromatography, drug concentrations and sorption levels </w:t>
      </w:r>
      <w:r w:rsidR="00357D31" w:rsidRPr="00B738F7">
        <w:rPr>
          <w:rFonts w:ascii="Arial" w:hAnsi="Arial" w:cs="Arial"/>
          <w:sz w:val="24"/>
          <w:szCs w:val="24"/>
        </w:rPr>
        <w:t>in the</w:t>
      </w:r>
      <w:r w:rsidRPr="00B738F7">
        <w:rPr>
          <w:rFonts w:ascii="Arial" w:hAnsi="Arial" w:cs="Arial"/>
          <w:sz w:val="24"/>
          <w:szCs w:val="24"/>
        </w:rPr>
        <w:t xml:space="preserve"> tubes of administration sets</w:t>
      </w:r>
      <w:r w:rsidR="00213B8E" w:rsidRPr="00B738F7">
        <w:rPr>
          <w:rFonts w:ascii="Arial" w:hAnsi="Arial" w:cs="Arial"/>
          <w:sz w:val="24"/>
          <w:szCs w:val="24"/>
        </w:rPr>
        <w:t xml:space="preserve"> are</w:t>
      </w:r>
      <w:r w:rsidRPr="00B738F7">
        <w:rPr>
          <w:rFonts w:ascii="Arial" w:hAnsi="Arial" w:cs="Arial"/>
          <w:sz w:val="24"/>
          <w:szCs w:val="24"/>
        </w:rPr>
        <w:t xml:space="preserve"> calculated. </w:t>
      </w:r>
    </w:p>
    <w:p w14:paraId="3B256054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3ED5767" w14:textId="3B21174D" w:rsidR="00C97EFA" w:rsidRPr="00B738F7" w:rsidRDefault="00106BB6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LONG ABSTRACT</w:t>
      </w:r>
      <w:r w:rsidR="00357D31" w:rsidRPr="00B738F7">
        <w:rPr>
          <w:rFonts w:ascii="Arial" w:hAnsi="Arial" w:cs="Arial"/>
          <w:b/>
          <w:sz w:val="24"/>
          <w:szCs w:val="24"/>
        </w:rPr>
        <w:t>:</w:t>
      </w:r>
    </w:p>
    <w:p w14:paraId="633EC409" w14:textId="171CE1F1" w:rsidR="00C97EFA" w:rsidRPr="00B738F7" w:rsidRDefault="001557D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Administration sets are </w:t>
      </w:r>
      <w:r w:rsidR="003E3733" w:rsidRPr="00B738F7">
        <w:rPr>
          <w:rFonts w:ascii="Arial" w:hAnsi="Arial" w:cs="Arial"/>
          <w:sz w:val="24"/>
          <w:szCs w:val="24"/>
        </w:rPr>
        <w:t>deli</w:t>
      </w:r>
      <w:r w:rsidR="0023347A" w:rsidRPr="00B738F7">
        <w:rPr>
          <w:rFonts w:ascii="Arial" w:hAnsi="Arial" w:cs="Arial"/>
          <w:sz w:val="24"/>
          <w:szCs w:val="24"/>
        </w:rPr>
        <w:t xml:space="preserve">very tools </w:t>
      </w:r>
      <w:r w:rsidR="004C200D" w:rsidRPr="00B738F7">
        <w:rPr>
          <w:rFonts w:ascii="Arial" w:hAnsi="Arial" w:cs="Arial"/>
          <w:sz w:val="24"/>
          <w:szCs w:val="24"/>
        </w:rPr>
        <w:t>for</w:t>
      </w:r>
      <w:r w:rsidR="0023347A" w:rsidRPr="00B738F7">
        <w:rPr>
          <w:rFonts w:ascii="Arial" w:hAnsi="Arial" w:cs="Arial"/>
          <w:sz w:val="24"/>
          <w:szCs w:val="24"/>
        </w:rPr>
        <w:t xml:space="preserve"> </w:t>
      </w:r>
      <w:r w:rsidR="00357D31" w:rsidRPr="00B738F7">
        <w:rPr>
          <w:rFonts w:ascii="Arial" w:hAnsi="Arial" w:cs="Arial"/>
          <w:sz w:val="24"/>
          <w:szCs w:val="24"/>
        </w:rPr>
        <w:t xml:space="preserve">the </w:t>
      </w:r>
      <w:r w:rsidR="0023347A" w:rsidRPr="00B738F7">
        <w:rPr>
          <w:rFonts w:ascii="Arial" w:hAnsi="Arial" w:cs="Arial"/>
          <w:sz w:val="24"/>
          <w:szCs w:val="24"/>
        </w:rPr>
        <w:t>direct appl</w:t>
      </w:r>
      <w:r w:rsidR="004C200D" w:rsidRPr="00B738F7">
        <w:rPr>
          <w:rFonts w:ascii="Arial" w:hAnsi="Arial" w:cs="Arial"/>
          <w:sz w:val="24"/>
          <w:szCs w:val="24"/>
        </w:rPr>
        <w:t>ication of</w:t>
      </w:r>
      <w:r w:rsidR="003E3733" w:rsidRPr="00B738F7">
        <w:rPr>
          <w:rFonts w:ascii="Arial" w:hAnsi="Arial" w:cs="Arial"/>
          <w:sz w:val="24"/>
          <w:szCs w:val="24"/>
        </w:rPr>
        <w:t xml:space="preserve"> drugs into the body</w:t>
      </w:r>
      <w:r w:rsidR="004C200D" w:rsidRPr="00B738F7">
        <w:rPr>
          <w:rFonts w:ascii="Arial" w:hAnsi="Arial" w:cs="Arial"/>
          <w:sz w:val="24"/>
          <w:szCs w:val="24"/>
        </w:rPr>
        <w:t xml:space="preserve"> and are </w:t>
      </w:r>
      <w:r w:rsidR="003E3733" w:rsidRPr="00B738F7">
        <w:rPr>
          <w:rFonts w:ascii="Arial" w:hAnsi="Arial" w:cs="Arial"/>
          <w:sz w:val="24"/>
          <w:szCs w:val="24"/>
        </w:rPr>
        <w:t xml:space="preserve">composed </w:t>
      </w:r>
      <w:r w:rsidR="00C62660" w:rsidRPr="00B738F7">
        <w:rPr>
          <w:rFonts w:ascii="Arial" w:hAnsi="Arial" w:cs="Arial"/>
          <w:sz w:val="24"/>
          <w:szCs w:val="24"/>
        </w:rPr>
        <w:t>of</w:t>
      </w:r>
      <w:r w:rsidR="003E3733" w:rsidRPr="00B738F7">
        <w:rPr>
          <w:rFonts w:ascii="Arial" w:hAnsi="Arial" w:cs="Arial"/>
          <w:sz w:val="24"/>
          <w:szCs w:val="24"/>
        </w:rPr>
        <w:t xml:space="preserve"> a spike, a drip chamber, tubes, </w:t>
      </w:r>
      <w:r w:rsidR="00357D31" w:rsidRPr="00B738F7">
        <w:rPr>
          <w:rFonts w:ascii="Arial" w:hAnsi="Arial" w:cs="Arial"/>
          <w:sz w:val="24"/>
          <w:szCs w:val="24"/>
        </w:rPr>
        <w:t>L</w:t>
      </w:r>
      <w:r w:rsidR="003E3733" w:rsidRPr="00B738F7">
        <w:rPr>
          <w:rFonts w:ascii="Arial" w:hAnsi="Arial" w:cs="Arial"/>
          <w:sz w:val="24"/>
          <w:szCs w:val="24"/>
        </w:rPr>
        <w:t>uer adapters (connectors), a needle cover for protection</w:t>
      </w:r>
      <w:r w:rsidR="00C62660" w:rsidRPr="00B738F7">
        <w:rPr>
          <w:rFonts w:ascii="Arial" w:hAnsi="Arial" w:cs="Arial"/>
          <w:sz w:val="24"/>
          <w:szCs w:val="24"/>
        </w:rPr>
        <w:t>,</w:t>
      </w:r>
      <w:r w:rsidR="007E794A" w:rsidRPr="00B738F7">
        <w:rPr>
          <w:rFonts w:ascii="Arial" w:hAnsi="Arial" w:cs="Arial"/>
          <w:sz w:val="24"/>
          <w:szCs w:val="24"/>
        </w:rPr>
        <w:t xml:space="preserve"> </w:t>
      </w:r>
      <w:r w:rsidR="00C62660" w:rsidRPr="00B738F7">
        <w:rPr>
          <w:rFonts w:ascii="Arial" w:hAnsi="Arial" w:cs="Arial"/>
          <w:sz w:val="24"/>
          <w:szCs w:val="24"/>
        </w:rPr>
        <w:t>and</w:t>
      </w:r>
      <w:r w:rsidR="007E794A" w:rsidRPr="00B738F7">
        <w:rPr>
          <w:rFonts w:ascii="Arial" w:hAnsi="Arial" w:cs="Arial"/>
          <w:sz w:val="24"/>
          <w:szCs w:val="24"/>
        </w:rPr>
        <w:t xml:space="preserve"> other accessories</w:t>
      </w:r>
      <w:r w:rsidR="003E3733" w:rsidRPr="00B738F7">
        <w:rPr>
          <w:rFonts w:ascii="Arial" w:hAnsi="Arial" w:cs="Arial"/>
          <w:sz w:val="24"/>
          <w:szCs w:val="24"/>
        </w:rPr>
        <w:t xml:space="preserve">. </w:t>
      </w:r>
      <w:r w:rsidR="00C97EFA" w:rsidRPr="00B738F7">
        <w:rPr>
          <w:rFonts w:ascii="Arial" w:hAnsi="Arial" w:cs="Arial"/>
          <w:sz w:val="24"/>
          <w:szCs w:val="24"/>
        </w:rPr>
        <w:t xml:space="preserve">Drug sorption to tubes of administration sets is </w:t>
      </w:r>
      <w:r w:rsidR="00C62660" w:rsidRPr="00B738F7">
        <w:rPr>
          <w:rFonts w:ascii="Arial" w:hAnsi="Arial" w:cs="Arial"/>
          <w:sz w:val="24"/>
          <w:szCs w:val="24"/>
        </w:rPr>
        <w:t xml:space="preserve">a </w:t>
      </w:r>
      <w:r w:rsidR="00C97EFA" w:rsidRPr="00B738F7">
        <w:rPr>
          <w:rFonts w:ascii="Arial" w:hAnsi="Arial" w:cs="Arial"/>
          <w:sz w:val="24"/>
          <w:szCs w:val="24"/>
        </w:rPr>
        <w:t>critical issue in</w:t>
      </w:r>
      <w:r w:rsidR="00C62660" w:rsidRPr="00B738F7">
        <w:rPr>
          <w:rFonts w:ascii="Arial" w:hAnsi="Arial" w:cs="Arial"/>
          <w:sz w:val="24"/>
          <w:szCs w:val="24"/>
        </w:rPr>
        <w:t xml:space="preserve"> terms of</w:t>
      </w:r>
      <w:r w:rsidR="00C97EFA" w:rsidRPr="00B738F7">
        <w:rPr>
          <w:rFonts w:ascii="Arial" w:hAnsi="Arial" w:cs="Arial"/>
          <w:sz w:val="24"/>
          <w:szCs w:val="24"/>
        </w:rPr>
        <w:t xml:space="preserve"> safety and efficacy.</w:t>
      </w:r>
      <w:r w:rsidR="00F46559" w:rsidRPr="00B738F7">
        <w:rPr>
          <w:rFonts w:ascii="Arial" w:hAnsi="Arial" w:cs="Arial"/>
          <w:sz w:val="24"/>
          <w:szCs w:val="24"/>
        </w:rPr>
        <w:t xml:space="preserve"> </w:t>
      </w:r>
      <w:r w:rsidR="00C97EFA" w:rsidRPr="00B738F7">
        <w:rPr>
          <w:rFonts w:ascii="Arial" w:hAnsi="Arial" w:cs="Arial"/>
          <w:sz w:val="24"/>
          <w:szCs w:val="24"/>
        </w:rPr>
        <w:t xml:space="preserve">Although drug sorption is an important factor </w:t>
      </w:r>
      <w:r w:rsidR="004C200D" w:rsidRPr="00B738F7">
        <w:rPr>
          <w:rFonts w:ascii="Arial" w:hAnsi="Arial" w:cs="Arial"/>
          <w:sz w:val="24"/>
          <w:szCs w:val="24"/>
        </w:rPr>
        <w:t xml:space="preserve">in the </w:t>
      </w:r>
      <w:r w:rsidR="00C97EFA" w:rsidRPr="00B738F7">
        <w:rPr>
          <w:rFonts w:ascii="Arial" w:hAnsi="Arial" w:cs="Arial"/>
          <w:sz w:val="24"/>
          <w:szCs w:val="24"/>
        </w:rPr>
        <w:t xml:space="preserve">quality of </w:t>
      </w:r>
      <w:r w:rsidR="00C62660" w:rsidRPr="00B738F7">
        <w:rPr>
          <w:rFonts w:ascii="Arial" w:hAnsi="Arial" w:cs="Arial"/>
          <w:sz w:val="24"/>
          <w:szCs w:val="24"/>
        </w:rPr>
        <w:t xml:space="preserve">an </w:t>
      </w:r>
      <w:r w:rsidR="00C97EFA" w:rsidRPr="00B738F7">
        <w:rPr>
          <w:rFonts w:ascii="Arial" w:hAnsi="Arial" w:cs="Arial"/>
          <w:sz w:val="24"/>
          <w:szCs w:val="24"/>
        </w:rPr>
        <w:t xml:space="preserve">administration set, there are no </w:t>
      </w:r>
      <w:r w:rsidR="007003EB" w:rsidRPr="00B738F7">
        <w:rPr>
          <w:rFonts w:ascii="Arial" w:hAnsi="Arial" w:cs="Arial"/>
          <w:sz w:val="24"/>
          <w:szCs w:val="24"/>
        </w:rPr>
        <w:t xml:space="preserve">standard </w:t>
      </w:r>
      <w:r w:rsidR="00C97EFA" w:rsidRPr="00B738F7">
        <w:rPr>
          <w:rFonts w:ascii="Arial" w:hAnsi="Arial" w:cs="Arial"/>
          <w:sz w:val="24"/>
          <w:szCs w:val="24"/>
        </w:rPr>
        <w:t>evaluation methods for</w:t>
      </w:r>
      <w:r w:rsidR="004C200D" w:rsidRPr="00B738F7">
        <w:rPr>
          <w:rFonts w:ascii="Arial" w:hAnsi="Arial" w:cs="Arial"/>
          <w:sz w:val="24"/>
          <w:szCs w:val="24"/>
        </w:rPr>
        <w:t xml:space="preserve"> the</w:t>
      </w:r>
      <w:r w:rsidR="00C97EFA" w:rsidRPr="00B738F7">
        <w:rPr>
          <w:rFonts w:ascii="Arial" w:hAnsi="Arial" w:cs="Arial"/>
          <w:sz w:val="24"/>
          <w:szCs w:val="24"/>
        </w:rPr>
        <w:t xml:space="preserve"> regulat</w:t>
      </w:r>
      <w:r w:rsidR="00C62660" w:rsidRPr="00B738F7">
        <w:rPr>
          <w:rFonts w:ascii="Arial" w:hAnsi="Arial" w:cs="Arial"/>
          <w:sz w:val="24"/>
          <w:szCs w:val="24"/>
        </w:rPr>
        <w:t>ion of drug sorption to the tubes</w:t>
      </w:r>
      <w:r w:rsidR="00C97EFA" w:rsidRPr="00B738F7">
        <w:rPr>
          <w:rFonts w:ascii="Arial" w:hAnsi="Arial" w:cs="Arial"/>
          <w:sz w:val="24"/>
          <w:szCs w:val="24"/>
        </w:rPr>
        <w:t>. Here</w:t>
      </w:r>
      <w:r w:rsidR="00C62660" w:rsidRPr="00B738F7">
        <w:rPr>
          <w:rFonts w:ascii="Arial" w:hAnsi="Arial" w:cs="Arial"/>
          <w:sz w:val="24"/>
          <w:szCs w:val="24"/>
        </w:rPr>
        <w:t>,</w:t>
      </w:r>
      <w:r w:rsidR="00C97EFA" w:rsidRPr="00B738F7">
        <w:rPr>
          <w:rFonts w:ascii="Arial" w:hAnsi="Arial" w:cs="Arial"/>
          <w:sz w:val="24"/>
          <w:szCs w:val="24"/>
        </w:rPr>
        <w:t xml:space="preserve"> we describe </w:t>
      </w:r>
      <w:r w:rsidR="000A6237" w:rsidRPr="00B738F7">
        <w:rPr>
          <w:rFonts w:ascii="Arial" w:hAnsi="Arial" w:cs="Arial"/>
          <w:sz w:val="24"/>
          <w:szCs w:val="24"/>
        </w:rPr>
        <w:t>an</w:t>
      </w:r>
      <w:r w:rsidR="00C97EFA" w:rsidRPr="00B738F7">
        <w:rPr>
          <w:rFonts w:ascii="Arial" w:hAnsi="Arial" w:cs="Arial"/>
          <w:sz w:val="24"/>
          <w:szCs w:val="24"/>
        </w:rPr>
        <w:t xml:space="preserve"> evaluation protocol for drug sorption to tubes of administration sets. Tubes </w:t>
      </w:r>
      <w:r w:rsidR="000A6237" w:rsidRPr="00B738F7">
        <w:rPr>
          <w:rFonts w:ascii="Arial" w:hAnsi="Arial" w:cs="Arial"/>
          <w:sz w:val="24"/>
          <w:szCs w:val="24"/>
        </w:rPr>
        <w:t>made</w:t>
      </w:r>
      <w:r w:rsidR="00C62660" w:rsidRPr="00B738F7">
        <w:rPr>
          <w:rFonts w:ascii="Arial" w:hAnsi="Arial" w:cs="Arial"/>
          <w:sz w:val="24"/>
          <w:szCs w:val="24"/>
        </w:rPr>
        <w:t xml:space="preserve"> of </w:t>
      </w:r>
      <w:r w:rsidR="00D750D9" w:rsidRPr="00B738F7">
        <w:rPr>
          <w:rFonts w:ascii="Arial" w:hAnsi="Arial" w:cs="Arial"/>
          <w:sz w:val="24"/>
          <w:szCs w:val="24"/>
        </w:rPr>
        <w:t>polyvinyl chloride (</w:t>
      </w:r>
      <w:r w:rsidR="00D750D9" w:rsidRPr="00B738F7">
        <w:rPr>
          <w:rFonts w:ascii="Arial" w:hAnsi="Arial"/>
          <w:sz w:val="24"/>
        </w:rPr>
        <w:t>PVC</w:t>
      </w:r>
      <w:r w:rsidR="00D750D9" w:rsidRPr="00B738F7">
        <w:rPr>
          <w:rFonts w:ascii="Arial" w:hAnsi="Arial" w:cs="Arial"/>
          <w:sz w:val="24"/>
          <w:szCs w:val="24"/>
        </w:rPr>
        <w:t>)</w:t>
      </w:r>
      <w:r w:rsidR="00C62660" w:rsidRPr="00B738F7">
        <w:rPr>
          <w:rFonts w:ascii="Arial" w:hAnsi="Arial" w:cs="Arial"/>
          <w:sz w:val="24"/>
          <w:szCs w:val="24"/>
        </w:rPr>
        <w:t>- and non-PVC-based polymeric materials were cut to 1 m in length</w:t>
      </w:r>
      <w:r w:rsidR="00C97EFA" w:rsidRPr="00B738F7">
        <w:rPr>
          <w:rFonts w:ascii="Arial" w:hAnsi="Arial" w:cs="Arial"/>
          <w:sz w:val="24"/>
          <w:szCs w:val="24"/>
        </w:rPr>
        <w:t xml:space="preserve">. Diazepam and tacrolimus were used as model drugs. In the kinetic sorption study, we </w:t>
      </w:r>
      <w:r w:rsidR="000A6237" w:rsidRPr="00B738F7">
        <w:rPr>
          <w:rFonts w:ascii="Arial" w:hAnsi="Arial" w:cs="Arial"/>
          <w:sz w:val="24"/>
          <w:szCs w:val="24"/>
        </w:rPr>
        <w:t>selected</w:t>
      </w:r>
      <w:r w:rsidR="00357D31" w:rsidRPr="00B738F7">
        <w:rPr>
          <w:rFonts w:ascii="Arial" w:hAnsi="Arial" w:cs="Arial"/>
          <w:sz w:val="24"/>
          <w:szCs w:val="24"/>
        </w:rPr>
        <w:t xml:space="preserve"> the</w:t>
      </w:r>
      <w:r w:rsidR="00C97EFA" w:rsidRPr="00B738F7">
        <w:rPr>
          <w:rFonts w:ascii="Arial" w:hAnsi="Arial" w:cs="Arial"/>
          <w:sz w:val="24"/>
          <w:szCs w:val="24"/>
        </w:rPr>
        <w:t xml:space="preserve"> drug concentration and flow rate based on the clinical usage of </w:t>
      </w:r>
      <w:r w:rsidR="000A6237" w:rsidRPr="00B738F7">
        <w:rPr>
          <w:rFonts w:ascii="Arial" w:hAnsi="Arial" w:cs="Arial"/>
          <w:sz w:val="24"/>
          <w:szCs w:val="24"/>
        </w:rPr>
        <w:t xml:space="preserve">these </w:t>
      </w:r>
      <w:r w:rsidR="00C97EFA" w:rsidRPr="00B738F7">
        <w:rPr>
          <w:rFonts w:ascii="Arial" w:hAnsi="Arial" w:cs="Arial"/>
          <w:sz w:val="24"/>
          <w:szCs w:val="24"/>
        </w:rPr>
        <w:t xml:space="preserve">drugs. After </w:t>
      </w:r>
      <w:r w:rsidR="00357D31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dilution of each drug in </w:t>
      </w:r>
      <w:r w:rsidR="00C62660" w:rsidRPr="00B738F7">
        <w:rPr>
          <w:rFonts w:ascii="Arial" w:hAnsi="Arial" w:cs="Arial"/>
          <w:sz w:val="24"/>
          <w:szCs w:val="24"/>
        </w:rPr>
        <w:t>a</w:t>
      </w:r>
      <w:r w:rsidR="000A6237" w:rsidRPr="00B738F7">
        <w:rPr>
          <w:rFonts w:ascii="Arial" w:hAnsi="Arial" w:cs="Arial"/>
          <w:sz w:val="24"/>
          <w:szCs w:val="24"/>
        </w:rPr>
        <w:t xml:space="preserve"> glass</w:t>
      </w:r>
      <w:r w:rsidR="00C62660" w:rsidRPr="00B738F7">
        <w:rPr>
          <w:rFonts w:ascii="Arial" w:hAnsi="Arial" w:cs="Arial"/>
          <w:sz w:val="24"/>
          <w:szCs w:val="24"/>
        </w:rPr>
        <w:t xml:space="preserve"> </w:t>
      </w:r>
      <w:r w:rsidR="00C97EFA" w:rsidRPr="00B738F7">
        <w:rPr>
          <w:rFonts w:ascii="Arial" w:hAnsi="Arial" w:cs="Arial"/>
          <w:sz w:val="24"/>
          <w:szCs w:val="24"/>
        </w:rPr>
        <w:t xml:space="preserve">bottle, </w:t>
      </w:r>
      <w:r w:rsidR="000A6237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diluted drug </w:t>
      </w:r>
      <w:r w:rsidR="00C97EFA" w:rsidRPr="00B738F7">
        <w:rPr>
          <w:rFonts w:ascii="Arial" w:hAnsi="Arial" w:cs="Arial"/>
          <w:sz w:val="24"/>
          <w:szCs w:val="24"/>
        </w:rPr>
        <w:lastRenderedPageBreak/>
        <w:t>solution was delivered through tubes of administration sets using a pump. Samples were collected in amber vials at appropriate time po</w:t>
      </w:r>
      <w:r w:rsidR="008144ED" w:rsidRPr="00B738F7">
        <w:rPr>
          <w:rFonts w:ascii="Arial" w:hAnsi="Arial" w:cs="Arial"/>
          <w:sz w:val="24"/>
          <w:szCs w:val="24"/>
        </w:rPr>
        <w:t>ints</w:t>
      </w:r>
      <w:r w:rsidR="000A6237" w:rsidRPr="00B738F7">
        <w:rPr>
          <w:rFonts w:ascii="Arial" w:hAnsi="Arial" w:cs="Arial"/>
          <w:sz w:val="24"/>
          <w:szCs w:val="24"/>
        </w:rPr>
        <w:t xml:space="preserve"> and </w:t>
      </w:r>
      <w:r w:rsidR="00357D31" w:rsidRPr="00B738F7">
        <w:rPr>
          <w:rFonts w:ascii="Arial" w:hAnsi="Arial" w:cs="Arial"/>
          <w:sz w:val="24"/>
          <w:szCs w:val="24"/>
        </w:rPr>
        <w:t xml:space="preserve">the </w:t>
      </w:r>
      <w:r w:rsidR="000A6237" w:rsidRPr="00B738F7">
        <w:rPr>
          <w:rFonts w:ascii="Arial" w:hAnsi="Arial" w:cs="Arial"/>
          <w:sz w:val="24"/>
          <w:szCs w:val="24"/>
        </w:rPr>
        <w:t>d</w:t>
      </w:r>
      <w:r w:rsidR="008144ED" w:rsidRPr="00B738F7">
        <w:rPr>
          <w:rFonts w:ascii="Arial" w:hAnsi="Arial" w:cs="Arial"/>
          <w:sz w:val="24"/>
          <w:szCs w:val="24"/>
        </w:rPr>
        <w:t xml:space="preserve">rugs were analyzed using </w:t>
      </w:r>
      <w:r w:rsidR="00C97EFA" w:rsidRPr="00B738F7">
        <w:rPr>
          <w:rFonts w:ascii="Arial" w:hAnsi="Arial" w:cs="Arial"/>
          <w:sz w:val="24"/>
          <w:szCs w:val="24"/>
        </w:rPr>
        <w:t>high</w:t>
      </w:r>
      <w:r w:rsidR="000A6237" w:rsidRPr="00B738F7">
        <w:rPr>
          <w:rFonts w:ascii="Arial" w:hAnsi="Arial" w:cs="Arial"/>
          <w:sz w:val="24"/>
          <w:szCs w:val="24"/>
        </w:rPr>
        <w:t>-</w:t>
      </w:r>
      <w:r w:rsidR="00C97EFA" w:rsidRPr="00B738F7">
        <w:rPr>
          <w:rFonts w:ascii="Arial" w:hAnsi="Arial" w:cs="Arial"/>
          <w:sz w:val="24"/>
          <w:szCs w:val="24"/>
        </w:rPr>
        <w:t xml:space="preserve">performance liquid chromatography. </w:t>
      </w:r>
      <w:r w:rsidR="00C62660" w:rsidRPr="00B738F7">
        <w:rPr>
          <w:rFonts w:ascii="Arial" w:hAnsi="Arial" w:cs="Arial"/>
          <w:sz w:val="24"/>
          <w:szCs w:val="24"/>
        </w:rPr>
        <w:t>D</w:t>
      </w:r>
      <w:r w:rsidR="00C97EFA" w:rsidRPr="00B738F7">
        <w:rPr>
          <w:rFonts w:ascii="Arial" w:hAnsi="Arial" w:cs="Arial"/>
          <w:sz w:val="24"/>
          <w:szCs w:val="24"/>
        </w:rPr>
        <w:t xml:space="preserve">rug concentrations and sorption levels to tubes of </w:t>
      </w:r>
      <w:r w:rsidR="001A0A98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>administration set</w:t>
      </w:r>
      <w:r w:rsidR="003879A9" w:rsidRPr="00B738F7">
        <w:rPr>
          <w:rFonts w:ascii="Arial" w:hAnsi="Arial" w:cs="Arial"/>
          <w:sz w:val="24"/>
          <w:szCs w:val="24"/>
        </w:rPr>
        <w:t>s</w:t>
      </w:r>
      <w:r w:rsidR="001A0A98" w:rsidRPr="00B738F7">
        <w:rPr>
          <w:rFonts w:ascii="Arial" w:hAnsi="Arial" w:cs="Arial"/>
          <w:sz w:val="24"/>
          <w:szCs w:val="24"/>
        </w:rPr>
        <w:t xml:space="preserve"> were calculated. A</w:t>
      </w:r>
      <w:r w:rsidR="00C97EFA" w:rsidRPr="00B738F7">
        <w:rPr>
          <w:rFonts w:ascii="Arial" w:hAnsi="Arial" w:cs="Arial"/>
          <w:sz w:val="24"/>
          <w:szCs w:val="24"/>
        </w:rPr>
        <w:t>cceptable criteria to ensure the quality of administration sets</w:t>
      </w:r>
      <w:r w:rsidR="000A6237" w:rsidRPr="00B738F7">
        <w:rPr>
          <w:rFonts w:ascii="Arial" w:hAnsi="Arial" w:cs="Arial"/>
          <w:sz w:val="24"/>
          <w:szCs w:val="24"/>
        </w:rPr>
        <w:t xml:space="preserve"> are recommended</w:t>
      </w:r>
      <w:r w:rsidR="00C97EFA" w:rsidRPr="00B738F7">
        <w:rPr>
          <w:rFonts w:ascii="Arial" w:hAnsi="Arial" w:cs="Arial"/>
          <w:sz w:val="24"/>
          <w:szCs w:val="24"/>
        </w:rPr>
        <w:t xml:space="preserve">. </w:t>
      </w:r>
    </w:p>
    <w:p w14:paraId="79F38141" w14:textId="77777777" w:rsidR="0002499E" w:rsidRPr="00B738F7" w:rsidRDefault="0002499E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B2A1B6" w14:textId="3487D451" w:rsidR="00C97EFA" w:rsidRPr="00B738F7" w:rsidRDefault="00106BB6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INTRODUCTION</w:t>
      </w:r>
      <w:r w:rsidR="00357D31" w:rsidRPr="00B738F7">
        <w:rPr>
          <w:rFonts w:ascii="Arial" w:hAnsi="Arial" w:cs="Arial"/>
          <w:b/>
          <w:sz w:val="24"/>
          <w:szCs w:val="24"/>
        </w:rPr>
        <w:t>:</w:t>
      </w:r>
    </w:p>
    <w:p w14:paraId="18F289C7" w14:textId="0FC6AC2E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Administration sets are composed </w:t>
      </w:r>
      <w:r w:rsidR="001A0A98" w:rsidRPr="00B738F7">
        <w:rPr>
          <w:rFonts w:ascii="Arial" w:hAnsi="Arial" w:cs="Arial"/>
          <w:sz w:val="24"/>
          <w:szCs w:val="24"/>
        </w:rPr>
        <w:t>of</w:t>
      </w:r>
      <w:r w:rsidRPr="00B738F7">
        <w:rPr>
          <w:rFonts w:ascii="Arial" w:hAnsi="Arial" w:cs="Arial"/>
          <w:sz w:val="24"/>
          <w:szCs w:val="24"/>
        </w:rPr>
        <w:t xml:space="preserve"> a spike, a drip chamber, tubes, </w:t>
      </w:r>
      <w:r w:rsidR="00357D31" w:rsidRPr="00B738F7">
        <w:rPr>
          <w:rFonts w:ascii="Arial" w:hAnsi="Arial" w:cs="Arial"/>
          <w:sz w:val="24"/>
          <w:szCs w:val="24"/>
        </w:rPr>
        <w:t>L</w:t>
      </w:r>
      <w:r w:rsidRPr="00B738F7">
        <w:rPr>
          <w:rFonts w:ascii="Arial" w:hAnsi="Arial" w:cs="Arial"/>
          <w:sz w:val="24"/>
          <w:szCs w:val="24"/>
        </w:rPr>
        <w:t>uer adapters (connectors), and a needle cover fo</w:t>
      </w:r>
      <w:r w:rsidR="001A0A98" w:rsidRPr="00B738F7">
        <w:rPr>
          <w:rFonts w:ascii="Arial" w:hAnsi="Arial" w:cs="Arial"/>
          <w:sz w:val="24"/>
          <w:szCs w:val="24"/>
        </w:rPr>
        <w:t xml:space="preserve">r protection. Other accessories, such as </w:t>
      </w:r>
      <w:r w:rsidRPr="00B738F7">
        <w:rPr>
          <w:rFonts w:ascii="Arial" w:hAnsi="Arial" w:cs="Arial"/>
          <w:sz w:val="24"/>
          <w:szCs w:val="24"/>
        </w:rPr>
        <w:t>an airway check valve, a regulating clamp, an in-line filter, a Y-tube with cap (an injection port), and a needle</w:t>
      </w:r>
      <w:r w:rsidR="00862B4C" w:rsidRPr="00B738F7">
        <w:rPr>
          <w:rFonts w:ascii="Arial" w:hAnsi="Arial" w:cs="Arial"/>
          <w:sz w:val="24"/>
          <w:szCs w:val="24"/>
        </w:rPr>
        <w:t>,</w:t>
      </w:r>
      <w:r w:rsidRPr="00B738F7">
        <w:rPr>
          <w:rFonts w:ascii="Arial" w:hAnsi="Arial" w:cs="Arial"/>
          <w:sz w:val="24"/>
          <w:szCs w:val="24"/>
        </w:rPr>
        <w:t xml:space="preserve"> can also be attached to administration sets. </w:t>
      </w:r>
      <w:r w:rsidR="00862B4C" w:rsidRPr="00B738F7">
        <w:rPr>
          <w:rFonts w:ascii="Arial" w:hAnsi="Arial" w:cs="Arial"/>
          <w:sz w:val="24"/>
          <w:szCs w:val="24"/>
        </w:rPr>
        <w:t>D</w:t>
      </w:r>
      <w:r w:rsidRPr="00B738F7">
        <w:rPr>
          <w:rFonts w:ascii="Arial" w:hAnsi="Arial" w:cs="Arial"/>
          <w:sz w:val="24"/>
          <w:szCs w:val="24"/>
        </w:rPr>
        <w:t xml:space="preserve">rug sorption to tubes is </w:t>
      </w:r>
      <w:r w:rsidR="001A0A98" w:rsidRPr="00B738F7">
        <w:rPr>
          <w:rFonts w:ascii="Arial" w:hAnsi="Arial" w:cs="Arial"/>
          <w:sz w:val="24"/>
          <w:szCs w:val="24"/>
        </w:rPr>
        <w:t>a</w:t>
      </w:r>
      <w:r w:rsidRPr="00B738F7">
        <w:rPr>
          <w:rFonts w:ascii="Arial" w:hAnsi="Arial" w:cs="Arial"/>
          <w:sz w:val="24"/>
          <w:szCs w:val="24"/>
        </w:rPr>
        <w:t xml:space="preserve"> critical issue </w:t>
      </w:r>
      <w:r w:rsidR="001A0A98" w:rsidRPr="00B738F7">
        <w:rPr>
          <w:rFonts w:ascii="Arial" w:hAnsi="Arial" w:cs="Arial"/>
          <w:sz w:val="24"/>
          <w:szCs w:val="24"/>
        </w:rPr>
        <w:t>in</w:t>
      </w:r>
      <w:r w:rsidRPr="00B738F7">
        <w:rPr>
          <w:rFonts w:ascii="Arial" w:hAnsi="Arial" w:cs="Arial"/>
          <w:sz w:val="24"/>
          <w:szCs w:val="24"/>
        </w:rPr>
        <w:t xml:space="preserve"> </w:t>
      </w:r>
      <w:r w:rsidR="00862B4C" w:rsidRPr="00B738F7">
        <w:rPr>
          <w:rFonts w:ascii="Arial" w:hAnsi="Arial" w:cs="Arial"/>
          <w:sz w:val="24"/>
          <w:szCs w:val="24"/>
        </w:rPr>
        <w:t>the delivery</w:t>
      </w:r>
      <w:r w:rsidRPr="00B738F7">
        <w:rPr>
          <w:rFonts w:ascii="Arial" w:hAnsi="Arial" w:cs="Arial"/>
          <w:sz w:val="24"/>
          <w:szCs w:val="24"/>
        </w:rPr>
        <w:t xml:space="preserve"> of injectable drugs</w:t>
      </w:r>
      <w:r w:rsidRPr="00B738F7">
        <w:rPr>
          <w:rFonts w:ascii="Arial" w:hAnsi="Arial" w:cs="Arial"/>
          <w:sz w:val="24"/>
          <w:szCs w:val="24"/>
          <w:vertAlign w:val="superscript"/>
        </w:rPr>
        <w:t>1</w:t>
      </w:r>
      <w:r w:rsidRPr="00B738F7">
        <w:rPr>
          <w:rFonts w:ascii="Arial" w:hAnsi="Arial" w:cs="Arial"/>
          <w:sz w:val="24"/>
          <w:szCs w:val="24"/>
        </w:rPr>
        <w:t xml:space="preserve">. Sorption </w:t>
      </w:r>
      <w:r w:rsidR="00366504" w:rsidRPr="00B738F7">
        <w:rPr>
          <w:rFonts w:ascii="Arial" w:hAnsi="Arial" w:cs="Arial"/>
          <w:sz w:val="24"/>
          <w:szCs w:val="24"/>
        </w:rPr>
        <w:t>describes</w:t>
      </w:r>
      <w:r w:rsidRPr="00B738F7">
        <w:rPr>
          <w:rFonts w:ascii="Arial" w:hAnsi="Arial" w:cs="Arial"/>
          <w:sz w:val="24"/>
          <w:szCs w:val="24"/>
        </w:rPr>
        <w:t xml:space="preserve"> </w:t>
      </w:r>
      <w:r w:rsidR="00357D31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>adsorption of</w:t>
      </w:r>
      <w:r w:rsidR="00366504" w:rsidRPr="00B738F7">
        <w:rPr>
          <w:rFonts w:ascii="Arial" w:hAnsi="Arial" w:cs="Arial"/>
          <w:sz w:val="24"/>
          <w:szCs w:val="24"/>
        </w:rPr>
        <w:t xml:space="preserve"> a</w:t>
      </w:r>
      <w:r w:rsidRPr="00B738F7">
        <w:rPr>
          <w:rFonts w:ascii="Arial" w:hAnsi="Arial" w:cs="Arial"/>
          <w:sz w:val="24"/>
          <w:szCs w:val="24"/>
        </w:rPr>
        <w:t xml:space="preserve"> drug </w:t>
      </w:r>
      <w:r w:rsidR="00366504" w:rsidRPr="00B738F7">
        <w:rPr>
          <w:rFonts w:ascii="Arial" w:hAnsi="Arial" w:cs="Arial"/>
          <w:sz w:val="24"/>
          <w:szCs w:val="24"/>
        </w:rPr>
        <w:t>to</w:t>
      </w:r>
      <w:r w:rsidRPr="00B738F7">
        <w:rPr>
          <w:rFonts w:ascii="Arial" w:hAnsi="Arial" w:cs="Arial"/>
          <w:sz w:val="24"/>
          <w:szCs w:val="24"/>
        </w:rPr>
        <w:t xml:space="preserve"> the polymer surface and </w:t>
      </w:r>
      <w:r w:rsidR="00357D31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>absorption of</w:t>
      </w:r>
      <w:r w:rsidR="00366504" w:rsidRPr="00B738F7">
        <w:rPr>
          <w:rFonts w:ascii="Arial" w:hAnsi="Arial" w:cs="Arial"/>
          <w:sz w:val="24"/>
          <w:szCs w:val="24"/>
        </w:rPr>
        <w:t xml:space="preserve"> a</w:t>
      </w:r>
      <w:r w:rsidRPr="00B738F7">
        <w:rPr>
          <w:rFonts w:ascii="Arial" w:hAnsi="Arial" w:cs="Arial"/>
          <w:sz w:val="24"/>
          <w:szCs w:val="24"/>
        </w:rPr>
        <w:t xml:space="preserve"> drug into the polymeric matrix</w:t>
      </w:r>
      <w:r w:rsidRPr="00B738F7">
        <w:rPr>
          <w:rFonts w:ascii="Arial" w:hAnsi="Arial" w:cs="Arial"/>
          <w:sz w:val="24"/>
          <w:szCs w:val="24"/>
          <w:vertAlign w:val="superscript"/>
        </w:rPr>
        <w:t>2</w:t>
      </w:r>
      <w:r w:rsidRPr="00B738F7">
        <w:rPr>
          <w:rFonts w:ascii="Arial" w:hAnsi="Arial" w:cs="Arial"/>
          <w:sz w:val="24"/>
          <w:szCs w:val="24"/>
        </w:rPr>
        <w:t xml:space="preserve">. </w:t>
      </w:r>
      <w:r w:rsidR="00530CA0" w:rsidRPr="00B738F7">
        <w:rPr>
          <w:rFonts w:ascii="Arial" w:hAnsi="Arial" w:cs="Arial"/>
          <w:sz w:val="24"/>
          <w:szCs w:val="24"/>
        </w:rPr>
        <w:t>Drug s</w:t>
      </w:r>
      <w:r w:rsidRPr="00B738F7">
        <w:rPr>
          <w:rFonts w:ascii="Arial" w:hAnsi="Arial" w:cs="Arial"/>
          <w:sz w:val="24"/>
          <w:szCs w:val="24"/>
        </w:rPr>
        <w:t>orption to tubes in administration sets causes unpredictable drug loss and makes</w:t>
      </w:r>
      <w:r w:rsidR="00366504" w:rsidRPr="00B738F7">
        <w:rPr>
          <w:rFonts w:ascii="Arial" w:hAnsi="Arial" w:cs="Arial"/>
          <w:sz w:val="24"/>
          <w:szCs w:val="24"/>
        </w:rPr>
        <w:t xml:space="preserve"> it</w:t>
      </w:r>
      <w:r w:rsidRPr="00B738F7">
        <w:rPr>
          <w:rFonts w:ascii="Arial" w:hAnsi="Arial" w:cs="Arial"/>
          <w:sz w:val="24"/>
          <w:szCs w:val="24"/>
        </w:rPr>
        <w:t xml:space="preserve"> difficult to control the </w:t>
      </w:r>
      <w:r w:rsidR="00862B4C" w:rsidRPr="00B738F7">
        <w:rPr>
          <w:rFonts w:ascii="Arial" w:hAnsi="Arial" w:cs="Arial"/>
          <w:sz w:val="24"/>
          <w:szCs w:val="24"/>
        </w:rPr>
        <w:t>delivered</w:t>
      </w:r>
      <w:r w:rsidRPr="00B738F7">
        <w:rPr>
          <w:rFonts w:ascii="Arial" w:hAnsi="Arial" w:cs="Arial"/>
          <w:sz w:val="24"/>
          <w:szCs w:val="24"/>
        </w:rPr>
        <w:t xml:space="preserve"> </w:t>
      </w:r>
      <w:r w:rsidR="00530CA0" w:rsidRPr="00B738F7">
        <w:rPr>
          <w:rFonts w:ascii="Arial" w:hAnsi="Arial" w:cs="Arial"/>
          <w:sz w:val="24"/>
          <w:szCs w:val="24"/>
        </w:rPr>
        <w:t xml:space="preserve">drug </w:t>
      </w:r>
      <w:r w:rsidRPr="00B738F7">
        <w:rPr>
          <w:rFonts w:ascii="Arial" w:hAnsi="Arial" w:cs="Arial"/>
          <w:sz w:val="24"/>
          <w:szCs w:val="24"/>
        </w:rPr>
        <w:t xml:space="preserve">concentration. </w:t>
      </w:r>
      <w:r w:rsidR="00366504" w:rsidRPr="00B738F7">
        <w:rPr>
          <w:rFonts w:ascii="Arial" w:hAnsi="Arial" w:cs="Arial"/>
          <w:sz w:val="24"/>
          <w:szCs w:val="24"/>
        </w:rPr>
        <w:t>D</w:t>
      </w:r>
      <w:r w:rsidR="00694F52" w:rsidRPr="00B738F7">
        <w:rPr>
          <w:rFonts w:ascii="Arial" w:hAnsi="Arial" w:cs="Arial"/>
          <w:sz w:val="24"/>
          <w:szCs w:val="24"/>
        </w:rPr>
        <w:t xml:space="preserve">rug </w:t>
      </w:r>
      <w:r w:rsidRPr="00B738F7">
        <w:rPr>
          <w:rFonts w:ascii="Arial" w:hAnsi="Arial" w:cs="Arial"/>
          <w:sz w:val="24"/>
          <w:szCs w:val="24"/>
        </w:rPr>
        <w:t xml:space="preserve">sorption to polymeric tubes is </w:t>
      </w:r>
      <w:r w:rsidR="00593D3C" w:rsidRPr="00B738F7">
        <w:rPr>
          <w:rFonts w:ascii="Arial" w:hAnsi="Arial" w:cs="Arial"/>
          <w:sz w:val="24"/>
          <w:szCs w:val="24"/>
        </w:rPr>
        <w:t xml:space="preserve">therefore </w:t>
      </w:r>
      <w:r w:rsidRPr="00B738F7">
        <w:rPr>
          <w:rFonts w:ascii="Arial" w:hAnsi="Arial" w:cs="Arial"/>
          <w:sz w:val="24"/>
          <w:szCs w:val="24"/>
        </w:rPr>
        <w:t xml:space="preserve">a major </w:t>
      </w:r>
      <w:r w:rsidR="00366504" w:rsidRPr="00B738F7">
        <w:rPr>
          <w:rFonts w:ascii="Arial" w:hAnsi="Arial" w:cs="Arial"/>
          <w:sz w:val="24"/>
          <w:szCs w:val="24"/>
        </w:rPr>
        <w:t xml:space="preserve">impediment to the </w:t>
      </w:r>
      <w:r w:rsidRPr="00B738F7">
        <w:rPr>
          <w:rFonts w:ascii="Arial" w:hAnsi="Arial" w:cs="Arial"/>
          <w:sz w:val="24"/>
          <w:szCs w:val="24"/>
        </w:rPr>
        <w:t xml:space="preserve">precise transfer </w:t>
      </w:r>
      <w:r w:rsidR="00366504" w:rsidRPr="00B738F7">
        <w:rPr>
          <w:rFonts w:ascii="Arial" w:hAnsi="Arial" w:cs="Arial"/>
          <w:sz w:val="24"/>
          <w:szCs w:val="24"/>
        </w:rPr>
        <w:t xml:space="preserve">of </w:t>
      </w:r>
      <w:r w:rsidRPr="00B738F7">
        <w:rPr>
          <w:rFonts w:ascii="Arial" w:hAnsi="Arial" w:cs="Arial"/>
          <w:sz w:val="24"/>
          <w:szCs w:val="24"/>
        </w:rPr>
        <w:t>injectable drugs into the body</w:t>
      </w:r>
      <w:r w:rsidR="00366504" w:rsidRPr="00B738F7">
        <w:rPr>
          <w:rFonts w:ascii="Arial" w:hAnsi="Arial" w:cs="Arial"/>
          <w:sz w:val="24"/>
          <w:szCs w:val="24"/>
        </w:rPr>
        <w:t>. However,</w:t>
      </w:r>
      <w:r w:rsidRPr="00B738F7">
        <w:rPr>
          <w:rFonts w:ascii="Arial" w:hAnsi="Arial" w:cs="Arial"/>
          <w:sz w:val="24"/>
          <w:szCs w:val="24"/>
        </w:rPr>
        <w:t xml:space="preserve"> there are no </w:t>
      </w:r>
      <w:r w:rsidR="00694F52" w:rsidRPr="00B738F7">
        <w:rPr>
          <w:rFonts w:ascii="Arial" w:hAnsi="Arial" w:cs="Arial"/>
          <w:sz w:val="24"/>
          <w:szCs w:val="24"/>
        </w:rPr>
        <w:t xml:space="preserve">standard methods </w:t>
      </w:r>
      <w:r w:rsidR="00366504" w:rsidRPr="00B738F7">
        <w:rPr>
          <w:rFonts w:ascii="Arial" w:hAnsi="Arial" w:cs="Arial"/>
          <w:sz w:val="24"/>
          <w:szCs w:val="24"/>
        </w:rPr>
        <w:t>or</w:t>
      </w:r>
      <w:r w:rsidR="00694F52" w:rsidRPr="00B738F7">
        <w:rPr>
          <w:rFonts w:ascii="Arial" w:hAnsi="Arial" w:cs="Arial"/>
          <w:sz w:val="24"/>
          <w:szCs w:val="24"/>
        </w:rPr>
        <w:t xml:space="preserve"> regulatory guidelines </w:t>
      </w:r>
      <w:r w:rsidR="00523397" w:rsidRPr="00B738F7">
        <w:rPr>
          <w:rFonts w:ascii="Arial" w:hAnsi="Arial" w:cs="Arial"/>
          <w:sz w:val="24"/>
          <w:szCs w:val="24"/>
        </w:rPr>
        <w:t xml:space="preserve">for </w:t>
      </w:r>
      <w:r w:rsidR="00F403E5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 xml:space="preserve">evaluation of drug sorption to tubes in administration sets. </w:t>
      </w:r>
    </w:p>
    <w:p w14:paraId="2B9C55C9" w14:textId="77777777" w:rsidR="0002499E" w:rsidRPr="00B738F7" w:rsidRDefault="0002499E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93C63B" w14:textId="0348402B" w:rsidR="007C7374" w:rsidRPr="00B738F7" w:rsidRDefault="00F403E5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The l</w:t>
      </w:r>
      <w:r w:rsidR="0032003E" w:rsidRPr="00B738F7">
        <w:rPr>
          <w:rFonts w:ascii="Arial" w:hAnsi="Arial" w:cs="Arial"/>
          <w:sz w:val="24"/>
          <w:szCs w:val="24"/>
        </w:rPr>
        <w:t>evels of drug</w:t>
      </w:r>
      <w:r w:rsidR="00F94D5C" w:rsidRPr="00B738F7">
        <w:rPr>
          <w:rFonts w:ascii="Arial" w:hAnsi="Arial" w:cs="Arial"/>
          <w:sz w:val="24"/>
          <w:szCs w:val="24"/>
        </w:rPr>
        <w:t xml:space="preserve"> sorption to tubes in administration sets have been reported</w:t>
      </w:r>
      <w:r w:rsidR="008C221E" w:rsidRPr="00B738F7">
        <w:rPr>
          <w:rFonts w:ascii="Arial" w:hAnsi="Arial" w:cs="Arial"/>
          <w:sz w:val="24"/>
          <w:szCs w:val="24"/>
        </w:rPr>
        <w:t xml:space="preserve"> </w:t>
      </w:r>
      <w:r w:rsidR="00B373FE" w:rsidRPr="00B738F7">
        <w:rPr>
          <w:rFonts w:ascii="Arial" w:hAnsi="Arial" w:cs="Arial"/>
          <w:sz w:val="24"/>
          <w:szCs w:val="24"/>
        </w:rPr>
        <w:t>using</w:t>
      </w:r>
      <w:r w:rsidR="008C221E" w:rsidRPr="00B738F7">
        <w:rPr>
          <w:rFonts w:ascii="Arial" w:hAnsi="Arial" w:cs="Arial"/>
          <w:sz w:val="24"/>
          <w:szCs w:val="24"/>
        </w:rPr>
        <w:t xml:space="preserve"> </w:t>
      </w:r>
      <w:r w:rsidR="00007744" w:rsidRPr="00B738F7">
        <w:rPr>
          <w:rFonts w:ascii="Arial" w:hAnsi="Arial" w:cs="Arial"/>
          <w:sz w:val="24"/>
          <w:szCs w:val="24"/>
        </w:rPr>
        <w:t xml:space="preserve">various </w:t>
      </w:r>
      <w:r w:rsidR="008C221E" w:rsidRPr="00B738F7">
        <w:rPr>
          <w:rFonts w:ascii="Arial" w:hAnsi="Arial" w:cs="Arial"/>
          <w:sz w:val="24"/>
          <w:szCs w:val="24"/>
        </w:rPr>
        <w:t>evaluation methods</w:t>
      </w:r>
      <w:r w:rsidR="007D4FD6" w:rsidRPr="00B738F7">
        <w:rPr>
          <w:rFonts w:ascii="Arial" w:hAnsi="Arial" w:cs="Arial"/>
          <w:sz w:val="24"/>
          <w:szCs w:val="24"/>
          <w:vertAlign w:val="superscript"/>
        </w:rPr>
        <w:t>1-5</w:t>
      </w:r>
      <w:r w:rsidR="00F94D5C" w:rsidRPr="00B738F7">
        <w:rPr>
          <w:rFonts w:ascii="Arial" w:hAnsi="Arial" w:cs="Arial"/>
          <w:sz w:val="24"/>
          <w:szCs w:val="24"/>
        </w:rPr>
        <w:t>. Test methods</w:t>
      </w:r>
      <w:r w:rsidR="00C6652C" w:rsidRPr="00B738F7">
        <w:rPr>
          <w:rFonts w:ascii="Arial" w:hAnsi="Arial" w:cs="Arial"/>
          <w:sz w:val="24"/>
          <w:szCs w:val="24"/>
        </w:rPr>
        <w:t xml:space="preserve"> and </w:t>
      </w:r>
      <w:r w:rsidR="00F94D5C" w:rsidRPr="00B738F7">
        <w:rPr>
          <w:rFonts w:ascii="Arial" w:hAnsi="Arial" w:cs="Arial"/>
          <w:sz w:val="24"/>
          <w:szCs w:val="24"/>
        </w:rPr>
        <w:t>model drugs</w:t>
      </w:r>
      <w:r w:rsidR="00C97EFA" w:rsidRPr="00B738F7">
        <w:rPr>
          <w:rFonts w:ascii="Arial" w:hAnsi="Arial" w:cs="Arial"/>
          <w:sz w:val="24"/>
          <w:szCs w:val="24"/>
        </w:rPr>
        <w:t xml:space="preserve"> are</w:t>
      </w:r>
      <w:r w:rsidR="00523397" w:rsidRPr="00B738F7">
        <w:rPr>
          <w:rFonts w:ascii="Arial" w:hAnsi="Arial" w:cs="Arial"/>
          <w:sz w:val="24"/>
          <w:szCs w:val="24"/>
        </w:rPr>
        <w:t xml:space="preserve"> </w:t>
      </w:r>
      <w:r w:rsidR="00C97EFA" w:rsidRPr="00B738F7">
        <w:rPr>
          <w:rFonts w:ascii="Arial" w:hAnsi="Arial" w:cs="Arial"/>
          <w:sz w:val="24"/>
          <w:szCs w:val="24"/>
        </w:rPr>
        <w:t xml:space="preserve">key factors </w:t>
      </w:r>
      <w:r w:rsidR="00007744" w:rsidRPr="00B738F7">
        <w:rPr>
          <w:rFonts w:ascii="Arial" w:hAnsi="Arial" w:cs="Arial"/>
          <w:sz w:val="24"/>
          <w:szCs w:val="24"/>
        </w:rPr>
        <w:t>in</w:t>
      </w:r>
      <w:r w:rsidR="0000361E" w:rsidRPr="00B738F7">
        <w:rPr>
          <w:rFonts w:ascii="Arial" w:hAnsi="Arial" w:cs="Arial"/>
          <w:sz w:val="24"/>
          <w:szCs w:val="24"/>
        </w:rPr>
        <w:t xml:space="preserve"> sorption</w:t>
      </w:r>
      <w:r w:rsidR="00C97EFA" w:rsidRPr="00B738F7">
        <w:rPr>
          <w:rFonts w:ascii="Arial" w:hAnsi="Arial" w:cs="Arial"/>
          <w:sz w:val="24"/>
          <w:szCs w:val="24"/>
        </w:rPr>
        <w:t xml:space="preserve"> evaluation. </w:t>
      </w:r>
      <w:r w:rsidR="00007744" w:rsidRPr="00B738F7">
        <w:rPr>
          <w:rFonts w:ascii="Arial" w:hAnsi="Arial" w:cs="Arial"/>
          <w:sz w:val="24"/>
          <w:szCs w:val="24"/>
        </w:rPr>
        <w:t>The p</w:t>
      </w:r>
      <w:r w:rsidR="00C97EFA" w:rsidRPr="00B738F7">
        <w:rPr>
          <w:rFonts w:ascii="Arial" w:hAnsi="Arial" w:cs="Arial"/>
          <w:sz w:val="24"/>
          <w:szCs w:val="24"/>
        </w:rPr>
        <w:t>ump</w:t>
      </w:r>
      <w:r w:rsidR="008C221E" w:rsidRPr="00B738F7">
        <w:rPr>
          <w:rFonts w:ascii="Arial" w:hAnsi="Arial" w:cs="Arial"/>
          <w:sz w:val="24"/>
          <w:szCs w:val="24"/>
        </w:rPr>
        <w:t xml:space="preserve"> method</w:t>
      </w:r>
      <w:r w:rsidR="00C97EFA" w:rsidRPr="00B738F7">
        <w:rPr>
          <w:rFonts w:ascii="Arial" w:hAnsi="Arial" w:cs="Arial"/>
          <w:sz w:val="24"/>
          <w:szCs w:val="24"/>
          <w:vertAlign w:val="superscript"/>
        </w:rPr>
        <w:t>1,</w:t>
      </w:r>
      <w:r w:rsidR="00676909" w:rsidRPr="00B738F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C97EFA" w:rsidRPr="00B738F7">
        <w:rPr>
          <w:rFonts w:ascii="Arial" w:hAnsi="Arial" w:cs="Arial"/>
          <w:sz w:val="24"/>
          <w:szCs w:val="24"/>
          <w:vertAlign w:val="superscript"/>
        </w:rPr>
        <w:t>3</w:t>
      </w:r>
      <w:r w:rsidR="007C0957" w:rsidRPr="00B738F7">
        <w:rPr>
          <w:rFonts w:ascii="Arial" w:hAnsi="Arial" w:cs="Arial"/>
          <w:sz w:val="24"/>
          <w:szCs w:val="24"/>
        </w:rPr>
        <w:t xml:space="preserve"> and </w:t>
      </w:r>
      <w:r w:rsidR="00C97EFA" w:rsidRPr="00B738F7">
        <w:rPr>
          <w:rFonts w:ascii="Arial" w:hAnsi="Arial" w:cs="Arial"/>
          <w:sz w:val="24"/>
          <w:szCs w:val="24"/>
        </w:rPr>
        <w:t>drip</w:t>
      </w:r>
      <w:r w:rsidR="008C221E" w:rsidRPr="00B738F7">
        <w:rPr>
          <w:rFonts w:ascii="Arial" w:hAnsi="Arial" w:cs="Arial"/>
          <w:sz w:val="24"/>
          <w:szCs w:val="24"/>
        </w:rPr>
        <w:t xml:space="preserve"> method</w:t>
      </w:r>
      <w:r w:rsidR="00C97EFA" w:rsidRPr="00B738F7">
        <w:rPr>
          <w:rFonts w:ascii="Arial" w:hAnsi="Arial" w:cs="Arial"/>
          <w:sz w:val="24"/>
          <w:szCs w:val="24"/>
          <w:vertAlign w:val="superscript"/>
        </w:rPr>
        <w:t>4</w:t>
      </w:r>
      <w:r w:rsidR="00676909" w:rsidRPr="00B738F7">
        <w:rPr>
          <w:rFonts w:ascii="Arial" w:hAnsi="Arial" w:cs="Arial"/>
          <w:sz w:val="24"/>
          <w:szCs w:val="24"/>
          <w:vertAlign w:val="superscript"/>
        </w:rPr>
        <w:t xml:space="preserve">, </w:t>
      </w:r>
      <w:r w:rsidR="00C97EFA" w:rsidRPr="00B738F7">
        <w:rPr>
          <w:rFonts w:ascii="Arial" w:hAnsi="Arial" w:cs="Arial"/>
          <w:sz w:val="24"/>
          <w:szCs w:val="24"/>
          <w:vertAlign w:val="superscript"/>
        </w:rPr>
        <w:t>5</w:t>
      </w:r>
      <w:r w:rsidR="0020094D" w:rsidRPr="00B738F7">
        <w:rPr>
          <w:rFonts w:ascii="Arial" w:hAnsi="Arial" w:cs="Arial"/>
          <w:sz w:val="24"/>
          <w:szCs w:val="24"/>
        </w:rPr>
        <w:t xml:space="preserve"> have been widely used for sorption test</w:t>
      </w:r>
      <w:r w:rsidR="00007744" w:rsidRPr="00B738F7">
        <w:rPr>
          <w:rFonts w:ascii="Arial" w:hAnsi="Arial" w:cs="Arial"/>
          <w:sz w:val="24"/>
          <w:szCs w:val="24"/>
        </w:rPr>
        <w:t>s</w:t>
      </w:r>
      <w:r w:rsidR="00C97EFA" w:rsidRPr="00B738F7">
        <w:rPr>
          <w:rFonts w:ascii="Arial" w:hAnsi="Arial" w:cs="Arial"/>
          <w:sz w:val="24"/>
          <w:szCs w:val="24"/>
        </w:rPr>
        <w:t xml:space="preserve">. </w:t>
      </w:r>
      <w:r w:rsidR="00B373FE" w:rsidRPr="00B738F7">
        <w:rPr>
          <w:rFonts w:ascii="Arial" w:hAnsi="Arial" w:cs="Arial"/>
          <w:sz w:val="24"/>
          <w:szCs w:val="24"/>
        </w:rPr>
        <w:t>In general</w:t>
      </w:r>
      <w:r w:rsidR="00C97EFA" w:rsidRPr="00B738F7">
        <w:rPr>
          <w:rFonts w:ascii="Arial" w:hAnsi="Arial" w:cs="Arial"/>
          <w:sz w:val="24"/>
          <w:szCs w:val="24"/>
        </w:rPr>
        <w:t xml:space="preserve">, </w:t>
      </w:r>
      <w:r w:rsidR="00007744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pump method should be used in the case </w:t>
      </w:r>
      <w:r w:rsidR="00F94D5C" w:rsidRPr="00B738F7">
        <w:rPr>
          <w:rFonts w:ascii="Arial" w:hAnsi="Arial" w:cs="Arial"/>
          <w:sz w:val="24"/>
          <w:szCs w:val="24"/>
        </w:rPr>
        <w:t>of</w:t>
      </w:r>
      <w:r w:rsidR="008C33BE" w:rsidRPr="00B738F7">
        <w:rPr>
          <w:rFonts w:ascii="Arial" w:hAnsi="Arial" w:cs="Arial"/>
          <w:sz w:val="24"/>
          <w:szCs w:val="24"/>
        </w:rPr>
        <w:t xml:space="preserve"> </w:t>
      </w:r>
      <w:r w:rsidR="00B373FE" w:rsidRPr="00B738F7">
        <w:rPr>
          <w:rFonts w:ascii="Arial" w:hAnsi="Arial" w:cs="Arial"/>
          <w:sz w:val="24"/>
          <w:szCs w:val="24"/>
        </w:rPr>
        <w:t>drugs with</w:t>
      </w:r>
      <w:r w:rsidR="00F94D5C" w:rsidRPr="00B738F7">
        <w:rPr>
          <w:rFonts w:ascii="Arial" w:hAnsi="Arial" w:cs="Arial"/>
          <w:sz w:val="24"/>
          <w:szCs w:val="24"/>
        </w:rPr>
        <w:t xml:space="preserve"> low concentration</w:t>
      </w:r>
      <w:r w:rsidR="00592AA6" w:rsidRPr="00B738F7">
        <w:rPr>
          <w:rFonts w:ascii="Arial" w:hAnsi="Arial" w:cs="Arial"/>
          <w:sz w:val="24"/>
          <w:szCs w:val="24"/>
        </w:rPr>
        <w:t>s</w:t>
      </w:r>
      <w:r w:rsidR="00C97EFA" w:rsidRPr="00B738F7">
        <w:rPr>
          <w:rFonts w:ascii="Arial" w:hAnsi="Arial" w:cs="Arial"/>
          <w:sz w:val="24"/>
          <w:szCs w:val="24"/>
        </w:rPr>
        <w:t xml:space="preserve"> </w:t>
      </w:r>
      <w:r w:rsidR="00F94D5C" w:rsidRPr="00B738F7">
        <w:rPr>
          <w:rFonts w:ascii="Arial" w:hAnsi="Arial" w:cs="Arial"/>
          <w:sz w:val="24"/>
          <w:szCs w:val="24"/>
        </w:rPr>
        <w:t>and low flow rate</w:t>
      </w:r>
      <w:r w:rsidR="00592AA6" w:rsidRPr="00B738F7">
        <w:rPr>
          <w:rFonts w:ascii="Arial" w:hAnsi="Arial" w:cs="Arial"/>
          <w:sz w:val="24"/>
          <w:szCs w:val="24"/>
        </w:rPr>
        <w:t>s</w:t>
      </w:r>
      <w:r w:rsidR="00C97EFA" w:rsidRPr="00B738F7">
        <w:rPr>
          <w:rFonts w:ascii="Arial" w:hAnsi="Arial" w:cs="Arial"/>
          <w:sz w:val="24"/>
          <w:szCs w:val="24"/>
        </w:rPr>
        <w:t xml:space="preserve"> as</w:t>
      </w:r>
      <w:r w:rsidRPr="00B738F7">
        <w:rPr>
          <w:rFonts w:ascii="Arial" w:hAnsi="Arial" w:cs="Arial"/>
          <w:sz w:val="24"/>
          <w:szCs w:val="24"/>
        </w:rPr>
        <w:t xml:space="preserve"> the</w:t>
      </w:r>
      <w:r w:rsidR="00C97EFA" w:rsidRPr="00B738F7">
        <w:rPr>
          <w:rFonts w:ascii="Arial" w:hAnsi="Arial" w:cs="Arial"/>
          <w:sz w:val="24"/>
          <w:szCs w:val="24"/>
        </w:rPr>
        <w:t xml:space="preserve"> infusion condition</w:t>
      </w:r>
      <w:r w:rsidR="00592AA6" w:rsidRPr="00B738F7">
        <w:rPr>
          <w:rFonts w:ascii="Arial" w:hAnsi="Arial" w:cs="Arial"/>
          <w:sz w:val="24"/>
          <w:szCs w:val="24"/>
        </w:rPr>
        <w:t>s</w:t>
      </w:r>
      <w:r w:rsidR="00F94D5C" w:rsidRPr="00B738F7">
        <w:rPr>
          <w:rFonts w:ascii="Arial" w:hAnsi="Arial" w:cs="Arial"/>
          <w:sz w:val="24"/>
          <w:szCs w:val="24"/>
        </w:rPr>
        <w:t xml:space="preserve">. </w:t>
      </w:r>
      <w:r w:rsidR="00277F43" w:rsidRPr="00B738F7">
        <w:rPr>
          <w:rFonts w:ascii="Arial" w:hAnsi="Arial" w:cs="Arial"/>
          <w:sz w:val="24"/>
          <w:szCs w:val="24"/>
        </w:rPr>
        <w:t>Using</w:t>
      </w:r>
      <w:r w:rsidR="00592AA6" w:rsidRPr="00B738F7">
        <w:rPr>
          <w:rFonts w:ascii="Arial" w:hAnsi="Arial" w:cs="Arial"/>
          <w:sz w:val="24"/>
          <w:szCs w:val="24"/>
        </w:rPr>
        <w:t xml:space="preserve"> various</w:t>
      </w:r>
      <w:r w:rsidR="00277F43" w:rsidRPr="00B738F7">
        <w:rPr>
          <w:rFonts w:ascii="Arial" w:hAnsi="Arial" w:cs="Arial"/>
          <w:sz w:val="24"/>
          <w:szCs w:val="24"/>
        </w:rPr>
        <w:t xml:space="preserve"> evaluation methods,</w:t>
      </w:r>
      <w:r w:rsidR="00F94D5C" w:rsidRPr="00B738F7">
        <w:rPr>
          <w:rFonts w:ascii="Arial" w:hAnsi="Arial" w:cs="Arial"/>
          <w:sz w:val="24"/>
          <w:szCs w:val="24"/>
        </w:rPr>
        <w:t xml:space="preserve"> </w:t>
      </w:r>
      <w:r w:rsidR="00592AA6" w:rsidRPr="00B738F7">
        <w:rPr>
          <w:rFonts w:ascii="Arial" w:hAnsi="Arial" w:cs="Arial"/>
          <w:sz w:val="24"/>
          <w:szCs w:val="24"/>
        </w:rPr>
        <w:t>many</w:t>
      </w:r>
      <w:r w:rsidR="007C0957" w:rsidRPr="00B738F7">
        <w:rPr>
          <w:rFonts w:ascii="Arial" w:hAnsi="Arial" w:cs="Arial"/>
          <w:sz w:val="24"/>
          <w:szCs w:val="24"/>
        </w:rPr>
        <w:t xml:space="preserve"> </w:t>
      </w:r>
      <w:r w:rsidR="00B373FE" w:rsidRPr="00B738F7">
        <w:rPr>
          <w:rFonts w:ascii="Arial" w:hAnsi="Arial" w:cs="Arial"/>
          <w:sz w:val="24"/>
          <w:szCs w:val="24"/>
        </w:rPr>
        <w:t>studies</w:t>
      </w:r>
      <w:r w:rsidR="007C0957" w:rsidRPr="00B738F7">
        <w:rPr>
          <w:rFonts w:ascii="Arial" w:hAnsi="Arial" w:cs="Arial"/>
          <w:sz w:val="24"/>
          <w:szCs w:val="24"/>
        </w:rPr>
        <w:t xml:space="preserve"> of drug sorption </w:t>
      </w:r>
      <w:r w:rsidR="00C97EFA" w:rsidRPr="00B738F7">
        <w:rPr>
          <w:rFonts w:ascii="Arial" w:hAnsi="Arial" w:cs="Arial"/>
          <w:sz w:val="24"/>
          <w:szCs w:val="24"/>
        </w:rPr>
        <w:t xml:space="preserve">have been reported </w:t>
      </w:r>
      <w:r w:rsidR="00592AA6" w:rsidRPr="00B738F7">
        <w:rPr>
          <w:rFonts w:ascii="Arial" w:hAnsi="Arial" w:cs="Arial"/>
          <w:sz w:val="24"/>
          <w:szCs w:val="24"/>
        </w:rPr>
        <w:t>for</w:t>
      </w:r>
      <w:r w:rsidR="00C97EFA" w:rsidRPr="00B738F7">
        <w:rPr>
          <w:rFonts w:ascii="Arial" w:hAnsi="Arial" w:cs="Arial"/>
          <w:sz w:val="24"/>
          <w:szCs w:val="24"/>
        </w:rPr>
        <w:t xml:space="preserve"> polyvinyl chloride (PVC)-</w:t>
      </w:r>
      <w:r w:rsidR="00F87659" w:rsidRPr="00B738F7">
        <w:rPr>
          <w:rFonts w:ascii="Arial" w:hAnsi="Arial" w:cs="Arial"/>
          <w:sz w:val="24"/>
          <w:szCs w:val="24"/>
        </w:rPr>
        <w:t xml:space="preserve"> and non-PVC</w:t>
      </w:r>
      <w:r w:rsidR="00C97EFA" w:rsidRPr="00B738F7">
        <w:rPr>
          <w:rFonts w:ascii="Arial" w:hAnsi="Arial" w:cs="Arial"/>
          <w:sz w:val="24"/>
          <w:szCs w:val="24"/>
        </w:rPr>
        <w:t>-based tubes in administration sets</w:t>
      </w:r>
      <w:r w:rsidR="008E0535" w:rsidRPr="00B738F7">
        <w:rPr>
          <w:rFonts w:ascii="Arial" w:hAnsi="Arial" w:cs="Arial"/>
          <w:sz w:val="24"/>
          <w:szCs w:val="24"/>
          <w:vertAlign w:val="superscript"/>
        </w:rPr>
        <w:t>1-3, 5</w:t>
      </w:r>
      <w:r w:rsidR="00C97EFA" w:rsidRPr="00B738F7">
        <w:rPr>
          <w:rFonts w:ascii="Arial" w:hAnsi="Arial" w:cs="Arial"/>
          <w:sz w:val="24"/>
          <w:szCs w:val="24"/>
        </w:rPr>
        <w:t xml:space="preserve">. </w:t>
      </w:r>
      <w:r w:rsidR="00B373FE" w:rsidRPr="00B738F7">
        <w:rPr>
          <w:rFonts w:ascii="Arial" w:hAnsi="Arial" w:cs="Arial"/>
          <w:sz w:val="24"/>
          <w:szCs w:val="24"/>
        </w:rPr>
        <w:t>Many sorptive drugs can be selec</w:t>
      </w:r>
      <w:r w:rsidR="00E40CE3" w:rsidRPr="00B738F7">
        <w:rPr>
          <w:rFonts w:ascii="Arial" w:hAnsi="Arial" w:cs="Arial"/>
          <w:sz w:val="24"/>
          <w:szCs w:val="24"/>
        </w:rPr>
        <w:t xml:space="preserve">ted to investigate whether </w:t>
      </w:r>
      <w:r w:rsidRPr="00B738F7">
        <w:rPr>
          <w:rFonts w:ascii="Arial" w:hAnsi="Arial" w:cs="Arial"/>
          <w:sz w:val="24"/>
          <w:szCs w:val="24"/>
        </w:rPr>
        <w:t xml:space="preserve">the </w:t>
      </w:r>
      <w:r w:rsidR="00E40CE3" w:rsidRPr="00B738F7">
        <w:rPr>
          <w:rFonts w:ascii="Arial" w:hAnsi="Arial" w:cs="Arial"/>
          <w:sz w:val="24"/>
          <w:szCs w:val="24"/>
        </w:rPr>
        <w:t>tube</w:t>
      </w:r>
      <w:r w:rsidRPr="00B738F7">
        <w:rPr>
          <w:rFonts w:ascii="Arial" w:hAnsi="Arial" w:cs="Arial"/>
          <w:sz w:val="24"/>
          <w:szCs w:val="24"/>
        </w:rPr>
        <w:t>s</w:t>
      </w:r>
      <w:r w:rsidR="00B373FE" w:rsidRPr="00B738F7">
        <w:rPr>
          <w:rFonts w:ascii="Arial" w:hAnsi="Arial" w:cs="Arial"/>
          <w:sz w:val="24"/>
          <w:szCs w:val="24"/>
        </w:rPr>
        <w:t xml:space="preserve"> of </w:t>
      </w:r>
      <w:r w:rsidRPr="00B738F7">
        <w:rPr>
          <w:rFonts w:ascii="Arial" w:hAnsi="Arial" w:cs="Arial"/>
          <w:sz w:val="24"/>
          <w:szCs w:val="24"/>
        </w:rPr>
        <w:t xml:space="preserve">the </w:t>
      </w:r>
      <w:r w:rsidR="00B373FE" w:rsidRPr="00B738F7">
        <w:rPr>
          <w:rFonts w:ascii="Arial" w:hAnsi="Arial" w:cs="Arial"/>
          <w:sz w:val="24"/>
          <w:szCs w:val="24"/>
        </w:rPr>
        <w:t>administration sets have</w:t>
      </w:r>
      <w:r w:rsidR="00E40CE3" w:rsidRPr="00B738F7">
        <w:rPr>
          <w:rFonts w:ascii="Arial" w:hAnsi="Arial" w:cs="Arial"/>
          <w:sz w:val="24"/>
          <w:szCs w:val="24"/>
        </w:rPr>
        <w:t xml:space="preserve"> drug sorption </w:t>
      </w:r>
      <w:r w:rsidR="00B373FE" w:rsidRPr="00B738F7">
        <w:rPr>
          <w:rFonts w:ascii="Arial" w:hAnsi="Arial" w:cs="Arial"/>
          <w:sz w:val="24"/>
          <w:szCs w:val="24"/>
        </w:rPr>
        <w:t>potential</w:t>
      </w:r>
      <w:r w:rsidR="00E40CE3" w:rsidRPr="00B738F7">
        <w:rPr>
          <w:rFonts w:ascii="Arial" w:hAnsi="Arial" w:cs="Arial"/>
          <w:sz w:val="24"/>
          <w:szCs w:val="24"/>
        </w:rPr>
        <w:t xml:space="preserve"> or not</w:t>
      </w:r>
      <w:r w:rsidR="00B373FE" w:rsidRPr="00B738F7">
        <w:rPr>
          <w:rFonts w:ascii="Arial" w:hAnsi="Arial" w:cs="Arial"/>
          <w:sz w:val="24"/>
          <w:szCs w:val="24"/>
        </w:rPr>
        <w:t xml:space="preserve">. </w:t>
      </w:r>
      <w:r w:rsidR="007C0957" w:rsidRPr="00B738F7">
        <w:rPr>
          <w:rFonts w:ascii="Arial" w:hAnsi="Arial" w:cs="Arial"/>
          <w:sz w:val="24"/>
          <w:szCs w:val="24"/>
        </w:rPr>
        <w:t>Diazepam (</w:t>
      </w:r>
      <w:r w:rsidR="00F94D5C" w:rsidRPr="00B738F7">
        <w:rPr>
          <w:rFonts w:ascii="Arial" w:hAnsi="Arial" w:cs="Arial"/>
          <w:sz w:val="24"/>
          <w:szCs w:val="24"/>
        </w:rPr>
        <w:t>Figure 1a</w:t>
      </w:r>
      <w:r w:rsidR="00F14FB1" w:rsidRPr="00B738F7">
        <w:rPr>
          <w:rFonts w:ascii="Arial" w:hAnsi="Arial" w:cs="Arial"/>
          <w:sz w:val="24"/>
          <w:szCs w:val="24"/>
        </w:rPr>
        <w:t>)</w:t>
      </w:r>
      <w:r w:rsidR="00F94D5C" w:rsidRPr="00B738F7">
        <w:rPr>
          <w:rFonts w:ascii="Arial" w:hAnsi="Arial" w:cs="Arial"/>
          <w:sz w:val="24"/>
          <w:szCs w:val="24"/>
          <w:vertAlign w:val="superscript"/>
        </w:rPr>
        <w:t>1, 2</w:t>
      </w:r>
      <w:r w:rsidR="00F94D5C" w:rsidRPr="00B738F7">
        <w:rPr>
          <w:rFonts w:ascii="Arial" w:hAnsi="Arial" w:cs="Arial"/>
          <w:sz w:val="24"/>
          <w:szCs w:val="24"/>
        </w:rPr>
        <w:t xml:space="preserve">, tacrolimus </w:t>
      </w:r>
      <w:r w:rsidR="007C0957" w:rsidRPr="00B738F7">
        <w:rPr>
          <w:rFonts w:ascii="Arial" w:hAnsi="Arial" w:cs="Arial"/>
          <w:sz w:val="24"/>
          <w:szCs w:val="24"/>
        </w:rPr>
        <w:t>(</w:t>
      </w:r>
      <w:r w:rsidR="00F94D5C" w:rsidRPr="00B738F7">
        <w:rPr>
          <w:rFonts w:ascii="Arial" w:hAnsi="Arial" w:cs="Arial"/>
          <w:sz w:val="24"/>
          <w:szCs w:val="24"/>
        </w:rPr>
        <w:t>Figure 1b</w:t>
      </w:r>
      <w:r w:rsidR="007C0957" w:rsidRPr="00B738F7">
        <w:rPr>
          <w:rFonts w:ascii="Arial" w:hAnsi="Arial" w:cs="Arial"/>
          <w:sz w:val="24"/>
          <w:szCs w:val="24"/>
        </w:rPr>
        <w:t>)</w:t>
      </w:r>
      <w:r w:rsidR="00F94D5C" w:rsidRPr="00B738F7">
        <w:rPr>
          <w:rFonts w:ascii="Arial" w:hAnsi="Arial" w:cs="Arial"/>
          <w:sz w:val="24"/>
          <w:szCs w:val="24"/>
          <w:vertAlign w:val="superscript"/>
        </w:rPr>
        <w:t>5</w:t>
      </w:r>
      <w:r w:rsidR="00F94D5C" w:rsidRPr="00B738F7">
        <w:rPr>
          <w:rFonts w:ascii="Arial" w:hAnsi="Arial" w:cs="Arial"/>
          <w:sz w:val="24"/>
          <w:szCs w:val="24"/>
        </w:rPr>
        <w:t>, nitroglycerin</w:t>
      </w:r>
      <w:r w:rsidR="00F94D5C" w:rsidRPr="00B738F7">
        <w:rPr>
          <w:rFonts w:ascii="Arial" w:hAnsi="Arial" w:cs="Arial"/>
          <w:sz w:val="24"/>
          <w:szCs w:val="24"/>
          <w:vertAlign w:val="superscript"/>
        </w:rPr>
        <w:t>2</w:t>
      </w:r>
      <w:r w:rsidR="00592AA6" w:rsidRPr="00B738F7">
        <w:rPr>
          <w:rFonts w:ascii="Arial" w:hAnsi="Arial" w:cs="Arial"/>
          <w:sz w:val="24"/>
          <w:szCs w:val="24"/>
        </w:rPr>
        <w:t xml:space="preserve">, </w:t>
      </w:r>
      <w:r w:rsidR="00F14FB1" w:rsidRPr="00B738F7">
        <w:rPr>
          <w:rFonts w:ascii="Arial" w:hAnsi="Arial" w:cs="Arial"/>
          <w:sz w:val="24"/>
          <w:szCs w:val="24"/>
        </w:rPr>
        <w:t>and</w:t>
      </w:r>
      <w:r w:rsidR="00F94D5C" w:rsidRPr="00B738F7">
        <w:rPr>
          <w:rFonts w:ascii="Arial" w:hAnsi="Arial" w:cs="Arial"/>
          <w:sz w:val="24"/>
          <w:szCs w:val="24"/>
        </w:rPr>
        <w:t xml:space="preserve"> cyclosporin A</w:t>
      </w:r>
      <w:r w:rsidR="00F94D5C" w:rsidRPr="00B738F7">
        <w:rPr>
          <w:rFonts w:ascii="Arial" w:hAnsi="Arial" w:cs="Arial"/>
          <w:sz w:val="24"/>
          <w:szCs w:val="24"/>
          <w:vertAlign w:val="superscript"/>
        </w:rPr>
        <w:t>3</w:t>
      </w:r>
      <w:r w:rsidR="00F94D5C" w:rsidRPr="00B738F7">
        <w:rPr>
          <w:rFonts w:ascii="Arial" w:hAnsi="Arial" w:cs="Arial"/>
          <w:sz w:val="24"/>
          <w:szCs w:val="24"/>
        </w:rPr>
        <w:t xml:space="preserve"> </w:t>
      </w:r>
      <w:r w:rsidR="007E4F99" w:rsidRPr="00B738F7">
        <w:rPr>
          <w:rFonts w:ascii="Arial" w:hAnsi="Arial" w:cs="Arial"/>
          <w:sz w:val="24"/>
          <w:szCs w:val="24"/>
        </w:rPr>
        <w:t>are representative drugs with</w:t>
      </w:r>
      <w:r w:rsidR="00F14FB1" w:rsidRPr="00B738F7">
        <w:rPr>
          <w:rFonts w:ascii="Arial" w:hAnsi="Arial" w:cs="Arial"/>
          <w:sz w:val="24"/>
          <w:szCs w:val="24"/>
        </w:rPr>
        <w:t xml:space="preserve"> </w:t>
      </w:r>
      <w:r w:rsidR="007E4F99" w:rsidRPr="00B738F7">
        <w:rPr>
          <w:rFonts w:ascii="Arial" w:hAnsi="Arial" w:cs="Arial"/>
          <w:sz w:val="24"/>
          <w:szCs w:val="24"/>
        </w:rPr>
        <w:t xml:space="preserve">high sorption in PVC- </w:t>
      </w:r>
      <w:r w:rsidR="00592AA6" w:rsidRPr="00B738F7">
        <w:rPr>
          <w:rFonts w:ascii="Arial" w:hAnsi="Arial" w:cs="Arial"/>
          <w:sz w:val="24"/>
          <w:szCs w:val="24"/>
        </w:rPr>
        <w:t>and</w:t>
      </w:r>
      <w:r w:rsidR="00AE03DF" w:rsidRPr="00B738F7">
        <w:rPr>
          <w:rFonts w:ascii="Arial" w:hAnsi="Arial" w:cs="Arial"/>
          <w:sz w:val="24"/>
          <w:szCs w:val="24"/>
        </w:rPr>
        <w:t xml:space="preserve"> </w:t>
      </w:r>
      <w:r w:rsidR="007E4F99" w:rsidRPr="00B738F7">
        <w:rPr>
          <w:rFonts w:ascii="Arial" w:hAnsi="Arial" w:cs="Arial"/>
          <w:sz w:val="24"/>
          <w:szCs w:val="24"/>
        </w:rPr>
        <w:t>non-PVC-based tubes</w:t>
      </w:r>
      <w:r w:rsidR="00F94D5C" w:rsidRPr="00B738F7">
        <w:rPr>
          <w:rFonts w:ascii="Arial" w:hAnsi="Arial" w:cs="Arial"/>
          <w:sz w:val="24"/>
          <w:szCs w:val="24"/>
        </w:rPr>
        <w:t xml:space="preserve">. </w:t>
      </w:r>
    </w:p>
    <w:p w14:paraId="6B28807A" w14:textId="77777777" w:rsidR="0002499E" w:rsidRPr="00B738F7" w:rsidRDefault="0002499E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D5A742" w14:textId="76AF8D9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For</w:t>
      </w:r>
      <w:r w:rsidR="00F403E5" w:rsidRPr="00B738F7">
        <w:rPr>
          <w:rFonts w:ascii="Arial" w:hAnsi="Arial" w:cs="Arial"/>
          <w:sz w:val="24"/>
          <w:szCs w:val="24"/>
        </w:rPr>
        <w:t xml:space="preserve"> the</w:t>
      </w:r>
      <w:r w:rsidRPr="00B738F7">
        <w:rPr>
          <w:rFonts w:ascii="Arial" w:hAnsi="Arial" w:cs="Arial"/>
          <w:sz w:val="24"/>
          <w:szCs w:val="24"/>
        </w:rPr>
        <w:t xml:space="preserve"> evaluation of drug sorption to</w:t>
      </w:r>
      <w:r w:rsidR="00F403E5" w:rsidRPr="00B738F7">
        <w:rPr>
          <w:rFonts w:ascii="Arial" w:hAnsi="Arial" w:cs="Arial"/>
          <w:sz w:val="24"/>
          <w:szCs w:val="24"/>
        </w:rPr>
        <w:t xml:space="preserve"> the</w:t>
      </w:r>
      <w:r w:rsidRPr="00B738F7">
        <w:rPr>
          <w:rFonts w:ascii="Arial" w:hAnsi="Arial" w:cs="Arial"/>
          <w:sz w:val="24"/>
          <w:szCs w:val="24"/>
        </w:rPr>
        <w:t xml:space="preserve"> tubes, te</w:t>
      </w:r>
      <w:r w:rsidR="00340DE4" w:rsidRPr="00B738F7">
        <w:rPr>
          <w:rFonts w:ascii="Arial" w:hAnsi="Arial" w:cs="Arial"/>
          <w:sz w:val="24"/>
          <w:szCs w:val="24"/>
        </w:rPr>
        <w:t>st conditions such as flow rate and drug concentration</w:t>
      </w:r>
      <w:r w:rsidRPr="00B738F7">
        <w:rPr>
          <w:rFonts w:ascii="Arial" w:hAnsi="Arial" w:cs="Arial"/>
          <w:sz w:val="24"/>
          <w:szCs w:val="24"/>
        </w:rPr>
        <w:t xml:space="preserve"> are </w:t>
      </w:r>
      <w:r w:rsidR="00EB1956" w:rsidRPr="00B738F7">
        <w:rPr>
          <w:rFonts w:ascii="Arial" w:hAnsi="Arial" w:cs="Arial"/>
          <w:sz w:val="24"/>
          <w:szCs w:val="24"/>
        </w:rPr>
        <w:t xml:space="preserve">based on </w:t>
      </w:r>
      <w:r w:rsidR="00F403E5" w:rsidRPr="00B738F7">
        <w:rPr>
          <w:rFonts w:ascii="Arial" w:hAnsi="Arial" w:cs="Arial"/>
          <w:sz w:val="24"/>
          <w:szCs w:val="24"/>
        </w:rPr>
        <w:t xml:space="preserve">the </w:t>
      </w:r>
      <w:r w:rsidR="00EB1956" w:rsidRPr="00B738F7">
        <w:rPr>
          <w:rFonts w:ascii="Arial" w:hAnsi="Arial" w:cs="Arial"/>
          <w:sz w:val="24"/>
          <w:szCs w:val="24"/>
        </w:rPr>
        <w:t>clinical use</w:t>
      </w:r>
      <w:r w:rsidR="00277F43" w:rsidRPr="00B738F7">
        <w:rPr>
          <w:rFonts w:ascii="Arial" w:hAnsi="Arial" w:cs="Arial"/>
          <w:sz w:val="24"/>
          <w:szCs w:val="24"/>
        </w:rPr>
        <w:t xml:space="preserve"> of</w:t>
      </w:r>
      <w:r w:rsidR="00EB1956" w:rsidRPr="00B738F7">
        <w:rPr>
          <w:rFonts w:ascii="Arial" w:hAnsi="Arial" w:cs="Arial"/>
          <w:sz w:val="24"/>
          <w:szCs w:val="24"/>
        </w:rPr>
        <w:t xml:space="preserve"> the</w:t>
      </w:r>
      <w:r w:rsidR="00277F43" w:rsidRPr="00B738F7">
        <w:rPr>
          <w:rFonts w:ascii="Arial" w:hAnsi="Arial" w:cs="Arial"/>
          <w:sz w:val="24"/>
          <w:szCs w:val="24"/>
        </w:rPr>
        <w:t xml:space="preserve"> selected drugs</w:t>
      </w:r>
      <w:r w:rsidR="00676909" w:rsidRPr="00B738F7">
        <w:rPr>
          <w:rFonts w:ascii="Arial" w:hAnsi="Arial" w:cs="Arial"/>
          <w:sz w:val="24"/>
          <w:szCs w:val="24"/>
          <w:vertAlign w:val="superscript"/>
        </w:rPr>
        <w:t>1, 6, 7</w:t>
      </w:r>
      <w:r w:rsidRPr="00B738F7">
        <w:rPr>
          <w:rFonts w:ascii="Arial" w:hAnsi="Arial" w:cs="Arial"/>
          <w:sz w:val="24"/>
          <w:szCs w:val="24"/>
        </w:rPr>
        <w:t xml:space="preserve">. In the case of diazepam, </w:t>
      </w:r>
      <w:r w:rsidR="00FB35B7" w:rsidRPr="00B738F7">
        <w:rPr>
          <w:rFonts w:ascii="Arial" w:hAnsi="Arial" w:cs="Arial"/>
          <w:sz w:val="24"/>
          <w:szCs w:val="24"/>
        </w:rPr>
        <w:t>a</w:t>
      </w:r>
      <w:r w:rsidRPr="00B738F7">
        <w:rPr>
          <w:rFonts w:ascii="Arial" w:hAnsi="Arial" w:cs="Arial"/>
          <w:sz w:val="24"/>
          <w:szCs w:val="24"/>
        </w:rPr>
        <w:t xml:space="preserve"> high concentration </w:t>
      </w:r>
      <w:r w:rsidR="00EB1956" w:rsidRPr="00B738F7">
        <w:rPr>
          <w:rFonts w:ascii="Arial" w:hAnsi="Arial" w:cs="Arial"/>
          <w:sz w:val="24"/>
          <w:szCs w:val="24"/>
        </w:rPr>
        <w:t>of</w:t>
      </w:r>
      <w:r w:rsidRPr="00B738F7">
        <w:rPr>
          <w:rFonts w:ascii="Arial" w:hAnsi="Arial" w:cs="Arial"/>
          <w:sz w:val="24"/>
          <w:szCs w:val="24"/>
        </w:rPr>
        <w:t xml:space="preserve"> 100 </w:t>
      </w:r>
      <w:r w:rsidRPr="00B738F7">
        <w:rPr>
          <w:rFonts w:ascii="Arial" w:eastAsia="Malgun Gothic" w:hAnsi="Arial" w:cs="Arial"/>
          <w:sz w:val="24"/>
          <w:szCs w:val="24"/>
        </w:rPr>
        <w:t>μ</w:t>
      </w:r>
      <w:r w:rsidRPr="00B738F7">
        <w:rPr>
          <w:rFonts w:ascii="Arial" w:hAnsi="Arial" w:cs="Arial"/>
          <w:sz w:val="24"/>
          <w:szCs w:val="24"/>
        </w:rPr>
        <w:t xml:space="preserve">g/mL was used at </w:t>
      </w:r>
      <w:r w:rsidR="00F403E5" w:rsidRPr="00B738F7">
        <w:rPr>
          <w:rFonts w:ascii="Arial" w:hAnsi="Arial" w:cs="Arial"/>
          <w:sz w:val="24"/>
          <w:szCs w:val="24"/>
        </w:rPr>
        <w:t>a</w:t>
      </w:r>
      <w:r w:rsidRPr="00B738F7">
        <w:rPr>
          <w:rFonts w:ascii="Arial" w:hAnsi="Arial" w:cs="Arial"/>
          <w:sz w:val="24"/>
          <w:szCs w:val="24"/>
        </w:rPr>
        <w:t xml:space="preserve"> flow rate of 1 mL/min to mimic the initial dose for the treatment of status epilepticus</w:t>
      </w:r>
      <w:r w:rsidR="00676909" w:rsidRPr="00B738F7">
        <w:rPr>
          <w:rFonts w:ascii="Arial" w:hAnsi="Arial" w:cs="Arial"/>
          <w:sz w:val="24"/>
          <w:szCs w:val="24"/>
          <w:vertAlign w:val="superscript"/>
        </w:rPr>
        <w:t>1</w:t>
      </w:r>
      <w:r w:rsidRPr="00B738F7">
        <w:rPr>
          <w:rFonts w:ascii="Arial" w:hAnsi="Arial" w:cs="Arial"/>
          <w:sz w:val="24"/>
          <w:szCs w:val="24"/>
        </w:rPr>
        <w:t xml:space="preserve">. For tacrolimus, </w:t>
      </w:r>
      <w:r w:rsidR="00FB35B7" w:rsidRPr="00B738F7">
        <w:rPr>
          <w:rFonts w:ascii="Arial" w:hAnsi="Arial" w:cs="Arial"/>
          <w:sz w:val="24"/>
          <w:szCs w:val="24"/>
        </w:rPr>
        <w:t>a</w:t>
      </w:r>
      <w:r w:rsidRPr="00B738F7">
        <w:rPr>
          <w:rFonts w:ascii="Arial" w:hAnsi="Arial" w:cs="Arial"/>
          <w:sz w:val="24"/>
          <w:szCs w:val="24"/>
        </w:rPr>
        <w:t xml:space="preserve"> concentration </w:t>
      </w:r>
      <w:r w:rsidR="00FB35B7" w:rsidRPr="00B738F7">
        <w:rPr>
          <w:rFonts w:ascii="Arial" w:hAnsi="Arial" w:cs="Arial"/>
          <w:sz w:val="24"/>
          <w:szCs w:val="24"/>
        </w:rPr>
        <w:t xml:space="preserve">of </w:t>
      </w:r>
      <w:r w:rsidRPr="00B738F7">
        <w:rPr>
          <w:rFonts w:ascii="Arial" w:hAnsi="Arial" w:cs="Arial"/>
          <w:sz w:val="24"/>
          <w:szCs w:val="24"/>
        </w:rPr>
        <w:t xml:space="preserve">10 </w:t>
      </w:r>
      <w:r w:rsidRPr="00B738F7">
        <w:rPr>
          <w:rFonts w:ascii="Arial" w:eastAsia="Malgun Gothic" w:hAnsi="Arial" w:cs="Arial"/>
          <w:sz w:val="24"/>
          <w:szCs w:val="24"/>
        </w:rPr>
        <w:t>μ</w:t>
      </w:r>
      <w:r w:rsidRPr="00B738F7">
        <w:rPr>
          <w:rFonts w:ascii="Arial" w:hAnsi="Arial" w:cs="Arial"/>
          <w:sz w:val="24"/>
          <w:szCs w:val="24"/>
        </w:rPr>
        <w:t xml:space="preserve">g/mL was delivered at </w:t>
      </w:r>
      <w:r w:rsidR="00FB35B7" w:rsidRPr="00B738F7">
        <w:rPr>
          <w:rFonts w:ascii="Arial" w:hAnsi="Arial" w:cs="Arial"/>
          <w:sz w:val="24"/>
          <w:szCs w:val="24"/>
        </w:rPr>
        <w:t>a</w:t>
      </w:r>
      <w:r w:rsidRPr="00B738F7">
        <w:rPr>
          <w:rFonts w:ascii="Arial" w:hAnsi="Arial" w:cs="Arial"/>
          <w:sz w:val="24"/>
          <w:szCs w:val="24"/>
        </w:rPr>
        <w:t xml:space="preserve"> flow rate of 10 mL/h. Dextrose solution (5%) was used for </w:t>
      </w:r>
      <w:r w:rsidR="00F403E5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>dilution of drug</w:t>
      </w:r>
      <w:r w:rsidR="00D84719" w:rsidRPr="00B738F7">
        <w:rPr>
          <w:rFonts w:ascii="Arial" w:hAnsi="Arial" w:cs="Arial"/>
          <w:sz w:val="24"/>
          <w:szCs w:val="24"/>
        </w:rPr>
        <w:t xml:space="preserve"> injection</w:t>
      </w:r>
      <w:r w:rsidRPr="00B738F7">
        <w:rPr>
          <w:rFonts w:ascii="Arial" w:hAnsi="Arial" w:cs="Arial"/>
          <w:sz w:val="24"/>
          <w:szCs w:val="24"/>
        </w:rPr>
        <w:t>s</w:t>
      </w:r>
      <w:r w:rsidR="00FB35B7" w:rsidRPr="00B738F7">
        <w:rPr>
          <w:rFonts w:ascii="Arial" w:hAnsi="Arial" w:cs="Arial"/>
          <w:sz w:val="24"/>
          <w:szCs w:val="24"/>
        </w:rPr>
        <w:t>,</w:t>
      </w:r>
      <w:r w:rsidRPr="00B738F7">
        <w:rPr>
          <w:rFonts w:ascii="Arial" w:hAnsi="Arial" w:cs="Arial"/>
          <w:sz w:val="24"/>
          <w:szCs w:val="24"/>
        </w:rPr>
        <w:t xml:space="preserve"> and tube length was fixed at 1 m. </w:t>
      </w:r>
      <w:r w:rsidR="00EB1956" w:rsidRPr="00B738F7">
        <w:rPr>
          <w:rFonts w:ascii="Arial" w:hAnsi="Arial" w:cs="Arial"/>
          <w:sz w:val="24"/>
          <w:szCs w:val="24"/>
        </w:rPr>
        <w:t>Glass bottles</w:t>
      </w:r>
      <w:r w:rsidRPr="00B738F7">
        <w:rPr>
          <w:rFonts w:ascii="Arial" w:hAnsi="Arial" w:cs="Arial"/>
          <w:sz w:val="24"/>
          <w:szCs w:val="24"/>
        </w:rPr>
        <w:t xml:space="preserve"> </w:t>
      </w:r>
      <w:r w:rsidR="00D84719" w:rsidRPr="00B738F7">
        <w:rPr>
          <w:rFonts w:ascii="Arial" w:hAnsi="Arial" w:cs="Arial"/>
          <w:sz w:val="24"/>
          <w:szCs w:val="24"/>
        </w:rPr>
        <w:t xml:space="preserve">and vials </w:t>
      </w:r>
      <w:r w:rsidRPr="00B738F7">
        <w:rPr>
          <w:rFonts w:ascii="Arial" w:hAnsi="Arial" w:cs="Arial"/>
          <w:sz w:val="24"/>
          <w:szCs w:val="24"/>
        </w:rPr>
        <w:t xml:space="preserve">should be used to prevent additional sorption during </w:t>
      </w:r>
      <w:r w:rsidR="00FB35B7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>experiment and storage.</w:t>
      </w:r>
    </w:p>
    <w:p w14:paraId="1E7E47D9" w14:textId="77777777" w:rsidR="0002499E" w:rsidRPr="00B738F7" w:rsidRDefault="0002499E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972480" w14:textId="652F734F" w:rsidR="00C97EFA" w:rsidRPr="00B738F7" w:rsidRDefault="00E82159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In this study, we </w:t>
      </w:r>
      <w:r w:rsidR="00ED3BC1" w:rsidRPr="00B738F7">
        <w:rPr>
          <w:rFonts w:ascii="Arial" w:hAnsi="Arial" w:cs="Arial"/>
          <w:sz w:val="24"/>
          <w:szCs w:val="24"/>
        </w:rPr>
        <w:t>conduct</w:t>
      </w:r>
      <w:r w:rsidRPr="00B738F7">
        <w:rPr>
          <w:rFonts w:ascii="Arial" w:hAnsi="Arial" w:cs="Arial"/>
          <w:sz w:val="24"/>
          <w:szCs w:val="24"/>
        </w:rPr>
        <w:t xml:space="preserve">ed </w:t>
      </w:r>
      <w:r w:rsidR="00ED3BC1" w:rsidRPr="00B738F7">
        <w:rPr>
          <w:rFonts w:ascii="Arial" w:hAnsi="Arial" w:cs="Arial"/>
          <w:sz w:val="24"/>
          <w:szCs w:val="24"/>
        </w:rPr>
        <w:t>a</w:t>
      </w:r>
      <w:r w:rsidRPr="00B738F7">
        <w:rPr>
          <w:rFonts w:ascii="Arial" w:hAnsi="Arial" w:cs="Arial"/>
          <w:sz w:val="24"/>
          <w:szCs w:val="24"/>
        </w:rPr>
        <w:t xml:space="preserve"> kinetic sorption study </w:t>
      </w:r>
      <w:r w:rsidR="00185A4E" w:rsidRPr="00B738F7">
        <w:rPr>
          <w:rFonts w:ascii="Arial" w:hAnsi="Arial" w:cs="Arial"/>
          <w:sz w:val="24"/>
          <w:szCs w:val="24"/>
        </w:rPr>
        <w:t>with</w:t>
      </w:r>
      <w:r w:rsidR="00EB1956" w:rsidRPr="00B738F7">
        <w:rPr>
          <w:rFonts w:ascii="Arial" w:hAnsi="Arial" w:cs="Arial"/>
          <w:sz w:val="24"/>
          <w:szCs w:val="24"/>
        </w:rPr>
        <w:t xml:space="preserve"> the</w:t>
      </w:r>
      <w:r w:rsidR="00185A4E" w:rsidRPr="00B738F7">
        <w:rPr>
          <w:rFonts w:ascii="Arial" w:hAnsi="Arial" w:cs="Arial"/>
          <w:sz w:val="24"/>
          <w:szCs w:val="24"/>
        </w:rPr>
        <w:t xml:space="preserve"> model</w:t>
      </w:r>
      <w:r w:rsidR="00776EC3" w:rsidRPr="00B738F7">
        <w:rPr>
          <w:rFonts w:ascii="Arial" w:hAnsi="Arial" w:cs="Arial"/>
          <w:sz w:val="24"/>
          <w:szCs w:val="24"/>
        </w:rPr>
        <w:t xml:space="preserve"> drugs, diazepam and tacrolimus</w:t>
      </w:r>
      <w:r w:rsidR="00F403E5" w:rsidRPr="00B738F7">
        <w:rPr>
          <w:rFonts w:ascii="Arial" w:hAnsi="Arial" w:cs="Arial"/>
          <w:sz w:val="24"/>
          <w:szCs w:val="24"/>
        </w:rPr>
        <w:t>,</w:t>
      </w:r>
      <w:r w:rsidR="00EB1956" w:rsidRPr="00B738F7">
        <w:rPr>
          <w:rFonts w:ascii="Arial" w:hAnsi="Arial" w:cs="Arial"/>
          <w:sz w:val="24"/>
          <w:szCs w:val="24"/>
        </w:rPr>
        <w:t xml:space="preserve"> using a pump method</w:t>
      </w:r>
      <w:r w:rsidRPr="00B738F7">
        <w:rPr>
          <w:rFonts w:ascii="Arial" w:hAnsi="Arial" w:cs="Arial"/>
          <w:sz w:val="24"/>
          <w:szCs w:val="24"/>
        </w:rPr>
        <w:t>.</w:t>
      </w:r>
      <w:r w:rsidR="00185A4E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>Specific details</w:t>
      </w:r>
      <w:r w:rsidR="00185A4E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>of this protocol</w:t>
      </w:r>
      <w:r w:rsidR="00ED3BC1" w:rsidRPr="00B738F7">
        <w:rPr>
          <w:rFonts w:ascii="Arial" w:hAnsi="Arial" w:cs="Arial"/>
          <w:sz w:val="24"/>
          <w:szCs w:val="24"/>
        </w:rPr>
        <w:t>,</w:t>
      </w:r>
      <w:r w:rsidRPr="00B738F7">
        <w:rPr>
          <w:rFonts w:ascii="Arial" w:hAnsi="Arial" w:cs="Arial"/>
          <w:sz w:val="24"/>
          <w:szCs w:val="24"/>
        </w:rPr>
        <w:t xml:space="preserve"> </w:t>
      </w:r>
      <w:r w:rsidR="00185A4E" w:rsidRPr="00B738F7">
        <w:rPr>
          <w:rFonts w:ascii="Arial" w:hAnsi="Arial" w:cs="Arial"/>
          <w:sz w:val="24"/>
          <w:szCs w:val="24"/>
        </w:rPr>
        <w:t xml:space="preserve">from </w:t>
      </w:r>
      <w:r w:rsidR="00FA1F53" w:rsidRPr="00B738F7">
        <w:rPr>
          <w:rFonts w:ascii="Arial" w:hAnsi="Arial" w:cs="Arial"/>
          <w:sz w:val="24"/>
          <w:szCs w:val="24"/>
        </w:rPr>
        <w:t>tube preparation</w:t>
      </w:r>
      <w:r w:rsidR="00185A4E" w:rsidRPr="00B738F7">
        <w:rPr>
          <w:rFonts w:ascii="Arial" w:hAnsi="Arial" w:cs="Arial"/>
          <w:sz w:val="24"/>
          <w:szCs w:val="24"/>
        </w:rPr>
        <w:t xml:space="preserve"> to sorption evaluation</w:t>
      </w:r>
      <w:r w:rsidR="00ED3BC1" w:rsidRPr="00B738F7">
        <w:rPr>
          <w:rFonts w:ascii="Arial" w:hAnsi="Arial" w:cs="Arial"/>
          <w:sz w:val="24"/>
          <w:szCs w:val="24"/>
        </w:rPr>
        <w:t>, were described</w:t>
      </w:r>
      <w:r w:rsidR="00EB1956" w:rsidRPr="00B738F7">
        <w:rPr>
          <w:rFonts w:ascii="Arial" w:hAnsi="Arial" w:cs="Arial"/>
          <w:sz w:val="24"/>
          <w:szCs w:val="24"/>
        </w:rPr>
        <w:t xml:space="preserve"> previously</w:t>
      </w:r>
      <w:r w:rsidR="00F403E5" w:rsidRPr="00B738F7">
        <w:rPr>
          <w:rFonts w:ascii="Arial" w:hAnsi="Arial" w:cs="Arial"/>
          <w:sz w:val="24"/>
          <w:szCs w:val="24"/>
        </w:rPr>
        <w:t>. M</w:t>
      </w:r>
      <w:r w:rsidR="00EB1956" w:rsidRPr="00B738F7">
        <w:rPr>
          <w:rFonts w:ascii="Arial" w:hAnsi="Arial" w:cs="Arial"/>
          <w:sz w:val="24"/>
          <w:szCs w:val="24"/>
        </w:rPr>
        <w:t>ethods</w:t>
      </w:r>
      <w:r w:rsidRPr="00B738F7">
        <w:rPr>
          <w:rFonts w:ascii="Arial" w:hAnsi="Arial" w:cs="Arial"/>
          <w:sz w:val="24"/>
          <w:szCs w:val="24"/>
        </w:rPr>
        <w:t xml:space="preserve"> for </w:t>
      </w:r>
      <w:r w:rsidR="00AD6050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>evaluation of drug sorption have already been used to confirm drug properties for</w:t>
      </w:r>
      <w:r w:rsidR="00FA1F53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>injectio</w:t>
      </w:r>
      <w:r w:rsidR="009521AD" w:rsidRPr="00B738F7">
        <w:rPr>
          <w:rFonts w:ascii="Arial" w:hAnsi="Arial" w:cs="Arial"/>
          <w:sz w:val="24"/>
          <w:szCs w:val="24"/>
        </w:rPr>
        <w:t xml:space="preserve">ns and </w:t>
      </w:r>
      <w:r w:rsidR="00BC27AB" w:rsidRPr="00B738F7">
        <w:rPr>
          <w:rFonts w:ascii="Arial" w:hAnsi="Arial" w:cs="Arial"/>
          <w:sz w:val="24"/>
          <w:szCs w:val="24"/>
        </w:rPr>
        <w:t xml:space="preserve">to </w:t>
      </w:r>
      <w:r w:rsidR="009521AD" w:rsidRPr="00B738F7">
        <w:rPr>
          <w:rFonts w:ascii="Arial" w:hAnsi="Arial" w:cs="Arial"/>
          <w:sz w:val="24"/>
          <w:szCs w:val="24"/>
        </w:rPr>
        <w:t xml:space="preserve">recommend the clinical </w:t>
      </w:r>
      <w:r w:rsidR="00BC27AB" w:rsidRPr="00B738F7">
        <w:rPr>
          <w:rFonts w:ascii="Arial" w:hAnsi="Arial" w:cs="Arial"/>
          <w:sz w:val="24"/>
          <w:szCs w:val="24"/>
        </w:rPr>
        <w:t>use</w:t>
      </w:r>
      <w:r w:rsidRPr="00B738F7">
        <w:rPr>
          <w:rFonts w:ascii="Arial" w:hAnsi="Arial" w:cs="Arial"/>
          <w:sz w:val="24"/>
          <w:szCs w:val="24"/>
        </w:rPr>
        <w:t xml:space="preserve"> of injections</w:t>
      </w:r>
      <w:r w:rsidR="00BC27AB" w:rsidRPr="00B738F7">
        <w:rPr>
          <w:rFonts w:ascii="Arial" w:hAnsi="Arial" w:cs="Arial"/>
          <w:sz w:val="24"/>
          <w:szCs w:val="24"/>
        </w:rPr>
        <w:t xml:space="preserve"> with administration sets</w:t>
      </w:r>
      <w:r w:rsidR="009521AD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>on a case-by-case basis</w:t>
      </w:r>
      <w:r w:rsidR="000970F5" w:rsidRPr="00B738F7">
        <w:rPr>
          <w:rFonts w:ascii="Arial" w:hAnsi="Arial" w:cs="Arial"/>
          <w:sz w:val="24"/>
          <w:szCs w:val="24"/>
          <w:vertAlign w:val="superscript"/>
        </w:rPr>
        <w:t>1-7</w:t>
      </w:r>
      <w:r w:rsidRPr="00B738F7">
        <w:rPr>
          <w:rFonts w:ascii="Arial" w:hAnsi="Arial" w:cs="Arial"/>
          <w:sz w:val="24"/>
          <w:szCs w:val="24"/>
        </w:rPr>
        <w:t>.</w:t>
      </w:r>
      <w:r w:rsidR="000970F5" w:rsidRPr="00B738F7">
        <w:rPr>
          <w:rFonts w:ascii="Arial" w:hAnsi="Arial" w:cs="Arial"/>
          <w:sz w:val="24"/>
          <w:szCs w:val="24"/>
        </w:rPr>
        <w:t xml:space="preserve"> This protocol </w:t>
      </w:r>
      <w:r w:rsidR="00AD6050" w:rsidRPr="00B738F7">
        <w:rPr>
          <w:rFonts w:ascii="Arial" w:hAnsi="Arial" w:cs="Arial"/>
          <w:sz w:val="24"/>
          <w:szCs w:val="24"/>
        </w:rPr>
        <w:t>may</w:t>
      </w:r>
      <w:r w:rsidR="000970F5" w:rsidRPr="00B738F7">
        <w:rPr>
          <w:rFonts w:ascii="Arial" w:hAnsi="Arial" w:cs="Arial"/>
          <w:sz w:val="24"/>
          <w:szCs w:val="24"/>
        </w:rPr>
        <w:t xml:space="preserve"> be </w:t>
      </w:r>
      <w:r w:rsidR="00AD6050" w:rsidRPr="00B738F7">
        <w:rPr>
          <w:rFonts w:ascii="Arial" w:hAnsi="Arial" w:cs="Arial"/>
          <w:sz w:val="24"/>
          <w:szCs w:val="24"/>
        </w:rPr>
        <w:t xml:space="preserve">used as </w:t>
      </w:r>
      <w:r w:rsidR="000970F5" w:rsidRPr="00B738F7">
        <w:rPr>
          <w:rFonts w:ascii="Arial" w:hAnsi="Arial" w:cs="Arial"/>
          <w:sz w:val="24"/>
          <w:szCs w:val="24"/>
        </w:rPr>
        <w:t>a standard technique for</w:t>
      </w:r>
      <w:r w:rsidR="00F403E5" w:rsidRPr="00B738F7">
        <w:rPr>
          <w:rFonts w:ascii="Arial" w:hAnsi="Arial" w:cs="Arial"/>
          <w:sz w:val="24"/>
          <w:szCs w:val="24"/>
        </w:rPr>
        <w:t xml:space="preserve"> the</w:t>
      </w:r>
      <w:r w:rsidR="000970F5" w:rsidRPr="00B738F7">
        <w:rPr>
          <w:rFonts w:ascii="Arial" w:hAnsi="Arial" w:cs="Arial"/>
          <w:sz w:val="24"/>
          <w:szCs w:val="24"/>
        </w:rPr>
        <w:t xml:space="preserve"> </w:t>
      </w:r>
      <w:r w:rsidR="00FA1F53" w:rsidRPr="00B738F7">
        <w:rPr>
          <w:rFonts w:ascii="Arial" w:hAnsi="Arial" w:cs="Arial"/>
          <w:sz w:val="24"/>
          <w:szCs w:val="24"/>
        </w:rPr>
        <w:t xml:space="preserve">sorption evaluation </w:t>
      </w:r>
      <w:r w:rsidR="00FA1F53" w:rsidRPr="00B738F7">
        <w:rPr>
          <w:rFonts w:ascii="Arial" w:hAnsi="Arial" w:cs="Arial"/>
          <w:sz w:val="24"/>
          <w:szCs w:val="24"/>
        </w:rPr>
        <w:lastRenderedPageBreak/>
        <w:t>of administration sets.</w:t>
      </w:r>
      <w:r w:rsidRPr="00B738F7">
        <w:rPr>
          <w:rFonts w:ascii="Arial" w:hAnsi="Arial" w:cs="Arial"/>
          <w:sz w:val="24"/>
          <w:szCs w:val="24"/>
        </w:rPr>
        <w:t xml:space="preserve"> I</w:t>
      </w:r>
      <w:r w:rsidR="00C97EFA" w:rsidRPr="00B738F7">
        <w:rPr>
          <w:rFonts w:ascii="Arial" w:hAnsi="Arial" w:cs="Arial"/>
          <w:sz w:val="24"/>
          <w:szCs w:val="24"/>
        </w:rPr>
        <w:t xml:space="preserve">nternational standards for </w:t>
      </w:r>
      <w:r w:rsidR="00F403E5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evaluation of drug sorption to tubes may be necessary to ensure </w:t>
      </w:r>
      <w:r w:rsidR="00F403E5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safety and efficacy </w:t>
      </w:r>
      <w:r w:rsidR="00614681" w:rsidRPr="00B738F7">
        <w:rPr>
          <w:rFonts w:ascii="Arial" w:hAnsi="Arial" w:cs="Arial"/>
          <w:sz w:val="24"/>
          <w:szCs w:val="24"/>
        </w:rPr>
        <w:t>of</w:t>
      </w:r>
      <w:r w:rsidR="00C97EFA" w:rsidRPr="00B738F7">
        <w:rPr>
          <w:rFonts w:ascii="Arial" w:hAnsi="Arial" w:cs="Arial"/>
          <w:sz w:val="24"/>
          <w:szCs w:val="24"/>
        </w:rPr>
        <w:t xml:space="preserve"> drug</w:t>
      </w:r>
      <w:r w:rsidR="00614681" w:rsidRPr="00B738F7">
        <w:rPr>
          <w:rFonts w:ascii="Arial" w:hAnsi="Arial" w:cs="Arial"/>
          <w:sz w:val="24"/>
          <w:szCs w:val="24"/>
        </w:rPr>
        <w:t xml:space="preserve"> </w:t>
      </w:r>
      <w:r w:rsidR="0053284F" w:rsidRPr="00B738F7">
        <w:rPr>
          <w:rFonts w:ascii="Arial" w:hAnsi="Arial" w:cs="Arial"/>
          <w:sz w:val="24"/>
          <w:szCs w:val="24"/>
        </w:rPr>
        <w:t>delivery</w:t>
      </w:r>
      <w:r w:rsidR="00C97EFA" w:rsidRPr="00B738F7">
        <w:rPr>
          <w:rFonts w:ascii="Arial" w:hAnsi="Arial" w:cs="Arial"/>
          <w:sz w:val="24"/>
          <w:szCs w:val="24"/>
        </w:rPr>
        <w:t>.</w:t>
      </w:r>
    </w:p>
    <w:p w14:paraId="5A602614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5A1B68A" w14:textId="1229BA52" w:rsidR="00C97EFA" w:rsidRPr="00B738F7" w:rsidRDefault="00106BB6" w:rsidP="0002499E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PROTOCOL</w:t>
      </w:r>
      <w:r w:rsidR="00B4599F" w:rsidRPr="00B738F7">
        <w:rPr>
          <w:rFonts w:ascii="Arial" w:hAnsi="Arial" w:cs="Arial"/>
          <w:b/>
          <w:sz w:val="24"/>
          <w:szCs w:val="24"/>
        </w:rPr>
        <w:t>:</w:t>
      </w:r>
    </w:p>
    <w:p w14:paraId="17E4ADD8" w14:textId="77777777" w:rsidR="00C97EFA" w:rsidRPr="00B738F7" w:rsidRDefault="00C97EFA" w:rsidP="0002499E">
      <w:pPr>
        <w:spacing w:after="240" w:line="240" w:lineRule="auto"/>
        <w:jc w:val="both"/>
        <w:rPr>
          <w:rFonts w:ascii="Arial" w:hAnsi="Arial"/>
          <w:b/>
          <w:sz w:val="24"/>
          <w:highlight w:val="yellow"/>
        </w:rPr>
      </w:pPr>
      <w:r w:rsidRPr="00B738F7">
        <w:rPr>
          <w:rFonts w:ascii="Arial" w:hAnsi="Arial"/>
          <w:b/>
          <w:sz w:val="24"/>
          <w:highlight w:val="yellow"/>
        </w:rPr>
        <w:t>1. Preparation of tubes in administration sets</w:t>
      </w:r>
    </w:p>
    <w:p w14:paraId="3AEDE58D" w14:textId="595CC322" w:rsidR="00C97EFA" w:rsidRPr="00B738F7" w:rsidRDefault="00C97EFA" w:rsidP="0002499E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/>
          <w:sz w:val="24"/>
          <w:highlight w:val="yellow"/>
        </w:rPr>
        <w:t>Note:</w:t>
      </w:r>
      <w:r w:rsidR="00EC4B4E" w:rsidRPr="00B738F7">
        <w:rPr>
          <w:rFonts w:ascii="Arial" w:hAnsi="Arial"/>
          <w:sz w:val="24"/>
          <w:highlight w:val="yellow"/>
        </w:rPr>
        <w:t xml:space="preserve">  </w:t>
      </w:r>
      <w:r w:rsidRPr="00B738F7">
        <w:rPr>
          <w:rFonts w:ascii="Arial" w:hAnsi="Arial"/>
          <w:sz w:val="24"/>
          <w:highlight w:val="yellow"/>
        </w:rPr>
        <w:t>P</w:t>
      </w:r>
      <w:r w:rsidR="00DD1886" w:rsidRPr="00B738F7">
        <w:rPr>
          <w:rFonts w:ascii="Arial" w:hAnsi="Arial"/>
          <w:sz w:val="24"/>
          <w:highlight w:val="yellow"/>
        </w:rPr>
        <w:t>recisely p</w:t>
      </w:r>
      <w:r w:rsidRPr="00B738F7">
        <w:rPr>
          <w:rFonts w:ascii="Arial" w:hAnsi="Arial"/>
          <w:sz w:val="24"/>
          <w:highlight w:val="yellow"/>
        </w:rPr>
        <w:t xml:space="preserve">erform the cutting step to </w:t>
      </w:r>
      <w:r w:rsidR="00AD6050" w:rsidRPr="00B738F7">
        <w:rPr>
          <w:rFonts w:ascii="Arial" w:hAnsi="Arial" w:cs="Arial"/>
          <w:sz w:val="24"/>
          <w:szCs w:val="24"/>
          <w:highlight w:val="yellow"/>
        </w:rPr>
        <w:t>eliminate</w:t>
      </w:r>
      <w:r w:rsidRPr="00B738F7">
        <w:rPr>
          <w:rFonts w:ascii="Arial" w:hAnsi="Arial"/>
          <w:sz w:val="24"/>
          <w:highlight w:val="yellow"/>
        </w:rPr>
        <w:t xml:space="preserve"> the effect of </w:t>
      </w:r>
      <w:r w:rsidR="00382A3E" w:rsidRPr="00B738F7">
        <w:rPr>
          <w:rFonts w:ascii="Arial" w:hAnsi="Arial" w:cs="Arial"/>
          <w:sz w:val="24"/>
          <w:szCs w:val="24"/>
          <w:highlight w:val="yellow"/>
        </w:rPr>
        <w:t>differences in</w:t>
      </w:r>
      <w:r w:rsidR="00AD6050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738F7">
        <w:rPr>
          <w:rFonts w:ascii="Arial" w:hAnsi="Arial"/>
          <w:sz w:val="24"/>
          <w:highlight w:val="yellow"/>
        </w:rPr>
        <w:t xml:space="preserve">tube length </w:t>
      </w:r>
      <w:r w:rsidR="00AD6050" w:rsidRPr="00B738F7">
        <w:rPr>
          <w:rFonts w:ascii="Arial" w:hAnsi="Arial" w:cs="Arial"/>
          <w:sz w:val="24"/>
          <w:szCs w:val="24"/>
          <w:highlight w:val="yellow"/>
        </w:rPr>
        <w:t>on</w:t>
      </w:r>
      <w:r w:rsidRPr="00B738F7">
        <w:rPr>
          <w:rFonts w:ascii="Arial" w:hAnsi="Arial"/>
          <w:sz w:val="24"/>
          <w:highlight w:val="yellow"/>
        </w:rPr>
        <w:t xml:space="preserve"> drug sorption.</w:t>
      </w:r>
    </w:p>
    <w:p w14:paraId="538C20E6" w14:textId="71927E34" w:rsidR="00C97EFA" w:rsidRPr="00B738F7" w:rsidRDefault="009E3677" w:rsidP="00361F7F">
      <w:pPr>
        <w:spacing w:before="240"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1.1) </w:t>
      </w:r>
      <w:r w:rsidR="00C97EFA" w:rsidRPr="00B738F7">
        <w:rPr>
          <w:rFonts w:ascii="Arial" w:hAnsi="Arial"/>
          <w:sz w:val="24"/>
          <w:highlight w:val="yellow"/>
        </w:rPr>
        <w:t xml:space="preserve">Label </w:t>
      </w:r>
      <w:r w:rsidR="00676954" w:rsidRPr="00B738F7">
        <w:rPr>
          <w:rFonts w:ascii="Arial" w:hAnsi="Arial" w:cs="Arial"/>
          <w:sz w:val="24"/>
          <w:szCs w:val="24"/>
          <w:highlight w:val="yellow"/>
        </w:rPr>
        <w:t xml:space="preserve">the end </w:t>
      </w:r>
      <w:r w:rsidR="00676954" w:rsidRPr="00B738F7">
        <w:rPr>
          <w:rFonts w:ascii="Arial" w:hAnsi="Arial"/>
          <w:sz w:val="24"/>
          <w:highlight w:val="yellow"/>
        </w:rPr>
        <w:t xml:space="preserve">of </w:t>
      </w:r>
      <w:r w:rsidR="00AD6050" w:rsidRPr="00B738F7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676954" w:rsidRPr="00B738F7">
        <w:rPr>
          <w:rFonts w:ascii="Arial" w:hAnsi="Arial"/>
          <w:sz w:val="24"/>
          <w:highlight w:val="yellow"/>
        </w:rPr>
        <w:t>tubes</w:t>
      </w:r>
      <w:r w:rsidR="00382A3E" w:rsidRPr="00B738F7">
        <w:rPr>
          <w:rFonts w:ascii="Arial" w:hAnsi="Arial"/>
          <w:sz w:val="24"/>
          <w:highlight w:val="yellow"/>
        </w:rPr>
        <w:t xml:space="preserve"> with </w:t>
      </w:r>
      <w:r w:rsidR="00DD1886" w:rsidRPr="00B738F7">
        <w:rPr>
          <w:rFonts w:ascii="Arial" w:hAnsi="Arial"/>
          <w:sz w:val="24"/>
          <w:highlight w:val="yellow"/>
        </w:rPr>
        <w:t xml:space="preserve">the </w:t>
      </w:r>
      <w:r w:rsidR="00382A3E" w:rsidRPr="00B738F7">
        <w:rPr>
          <w:rFonts w:ascii="Arial" w:hAnsi="Arial"/>
          <w:sz w:val="24"/>
          <w:highlight w:val="yellow"/>
        </w:rPr>
        <w:t>tube type</w:t>
      </w:r>
      <w:r w:rsidR="00676954" w:rsidRPr="00B738F7">
        <w:rPr>
          <w:rFonts w:ascii="Arial" w:hAnsi="Arial"/>
          <w:sz w:val="24"/>
          <w:highlight w:val="yellow"/>
        </w:rPr>
        <w:t xml:space="preserve"> </w:t>
      </w:r>
      <w:r w:rsidR="00DD1886" w:rsidRPr="00B738F7">
        <w:rPr>
          <w:rFonts w:ascii="Arial" w:hAnsi="Arial"/>
          <w:sz w:val="24"/>
          <w:highlight w:val="yellow"/>
        </w:rPr>
        <w:t>(</w:t>
      </w:r>
      <w:r w:rsidR="00C97EFA" w:rsidRPr="00B738F7">
        <w:rPr>
          <w:rFonts w:ascii="Arial" w:hAnsi="Arial"/>
          <w:i/>
          <w:sz w:val="24"/>
          <w:highlight w:val="yellow"/>
        </w:rPr>
        <w:t>e.g.,</w:t>
      </w:r>
      <w:r w:rsidR="00C97EFA" w:rsidRPr="00B738F7">
        <w:rPr>
          <w:rFonts w:ascii="Arial" w:hAnsi="Arial"/>
          <w:sz w:val="24"/>
          <w:highlight w:val="yellow"/>
        </w:rPr>
        <w:t xml:space="preserve"> PVC, </w:t>
      </w:r>
      <w:r w:rsidR="00F87659" w:rsidRPr="00B738F7">
        <w:rPr>
          <w:rFonts w:ascii="Arial" w:hAnsi="Arial"/>
          <w:sz w:val="24"/>
          <w:highlight w:val="yellow"/>
        </w:rPr>
        <w:t>polyurethane (PU), and polyolefin (PO)</w:t>
      </w:r>
      <w:r w:rsidR="00DD1886" w:rsidRPr="00B738F7">
        <w:rPr>
          <w:rFonts w:ascii="Arial" w:hAnsi="Arial"/>
          <w:sz w:val="24"/>
          <w:highlight w:val="yellow"/>
        </w:rPr>
        <w:t>)</w:t>
      </w:r>
      <w:r w:rsidR="00382A3E" w:rsidRPr="00B738F7">
        <w:rPr>
          <w:rFonts w:ascii="Arial" w:hAnsi="Arial"/>
          <w:sz w:val="24"/>
          <w:highlight w:val="yellow"/>
        </w:rPr>
        <w:t xml:space="preserve"> </w:t>
      </w:r>
      <w:r w:rsidR="00382A3E" w:rsidRPr="00B738F7">
        <w:rPr>
          <w:rFonts w:ascii="Arial" w:hAnsi="Arial" w:cs="Arial"/>
          <w:sz w:val="24"/>
          <w:szCs w:val="24"/>
          <w:highlight w:val="yellow"/>
        </w:rPr>
        <w:t>using a marker</w:t>
      </w:r>
      <w:r w:rsidR="00C97EFA" w:rsidRPr="00B738F7">
        <w:rPr>
          <w:rFonts w:ascii="Arial" w:hAnsi="Arial"/>
          <w:sz w:val="24"/>
          <w:highlight w:val="yellow"/>
        </w:rPr>
        <w:t>.</w:t>
      </w:r>
    </w:p>
    <w:p w14:paraId="41D6E6C1" w14:textId="3ACD387F" w:rsidR="00AA5C29" w:rsidRPr="00B738F7" w:rsidRDefault="009E3677" w:rsidP="009479E2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1.2) </w:t>
      </w:r>
      <w:r w:rsidR="00C97EFA" w:rsidRPr="00B738F7">
        <w:rPr>
          <w:rFonts w:ascii="Arial" w:hAnsi="Arial"/>
          <w:sz w:val="24"/>
          <w:highlight w:val="yellow"/>
        </w:rPr>
        <w:t xml:space="preserve">Remove all </w:t>
      </w:r>
      <w:r w:rsidR="00AA5C29" w:rsidRPr="00B738F7">
        <w:rPr>
          <w:rFonts w:ascii="Arial" w:hAnsi="Arial" w:cs="Arial"/>
          <w:sz w:val="24"/>
          <w:szCs w:val="24"/>
          <w:highlight w:val="yellow"/>
        </w:rPr>
        <w:t xml:space="preserve">detachable </w:t>
      </w:r>
      <w:r w:rsidR="00AA5C29" w:rsidRPr="00B738F7">
        <w:rPr>
          <w:rFonts w:ascii="Arial" w:hAnsi="Arial"/>
          <w:sz w:val="24"/>
          <w:highlight w:val="yellow"/>
        </w:rPr>
        <w:t>accessories</w:t>
      </w:r>
      <w:r w:rsidR="00AD6050" w:rsidRPr="00B738F7">
        <w:rPr>
          <w:rFonts w:ascii="Arial" w:hAnsi="Arial" w:cs="Arial"/>
          <w:sz w:val="24"/>
          <w:szCs w:val="24"/>
          <w:highlight w:val="yellow"/>
        </w:rPr>
        <w:t>,</w:t>
      </w:r>
      <w:r w:rsidR="00AA5C29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D6050" w:rsidRPr="00B738F7">
        <w:rPr>
          <w:rFonts w:ascii="Arial" w:hAnsi="Arial" w:cs="Arial"/>
          <w:sz w:val="24"/>
          <w:szCs w:val="24"/>
          <w:highlight w:val="yellow"/>
        </w:rPr>
        <w:t>such as</w:t>
      </w:r>
      <w:r w:rsidR="00AA5C29" w:rsidRPr="00B738F7">
        <w:rPr>
          <w:rFonts w:ascii="Arial" w:hAnsi="Arial"/>
          <w:sz w:val="24"/>
          <w:highlight w:val="yellow"/>
        </w:rPr>
        <w:t xml:space="preserve"> connectors</w:t>
      </w:r>
      <w:r w:rsidR="009479E2" w:rsidRPr="00B738F7">
        <w:rPr>
          <w:rFonts w:ascii="Arial" w:hAnsi="Arial"/>
          <w:sz w:val="24"/>
          <w:highlight w:val="yellow"/>
        </w:rPr>
        <w:t xml:space="preserve"> and </w:t>
      </w:r>
      <w:r w:rsidR="00C97EFA" w:rsidRPr="00B738F7">
        <w:rPr>
          <w:rFonts w:ascii="Arial" w:hAnsi="Arial"/>
          <w:sz w:val="24"/>
          <w:highlight w:val="yellow"/>
        </w:rPr>
        <w:t>needle cover</w:t>
      </w:r>
      <w:r w:rsidR="00DD1886" w:rsidRPr="00B738F7">
        <w:rPr>
          <w:rFonts w:ascii="Arial" w:hAnsi="Arial"/>
          <w:sz w:val="24"/>
          <w:highlight w:val="yellow"/>
        </w:rPr>
        <w:t>s</w:t>
      </w:r>
      <w:r w:rsidR="00C97EFA" w:rsidRPr="00B738F7">
        <w:rPr>
          <w:rFonts w:ascii="Arial" w:hAnsi="Arial"/>
          <w:sz w:val="24"/>
          <w:highlight w:val="yellow"/>
        </w:rPr>
        <w:t>.</w:t>
      </w:r>
      <w:r w:rsidR="00116574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C5F53BA" w14:textId="04BE958B" w:rsidR="00C97EFA" w:rsidRPr="00B738F7" w:rsidRDefault="009E3677" w:rsidP="009479E2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1.3) </w:t>
      </w:r>
      <w:r w:rsidR="00472C00" w:rsidRPr="00B738F7">
        <w:rPr>
          <w:rFonts w:ascii="Arial" w:hAnsi="Arial" w:cs="Arial"/>
          <w:sz w:val="24"/>
          <w:szCs w:val="24"/>
          <w:highlight w:val="yellow"/>
        </w:rPr>
        <w:t>Using a sharp razor</w:t>
      </w:r>
      <w:r w:rsidR="00DD1886" w:rsidRPr="00B738F7">
        <w:rPr>
          <w:rFonts w:ascii="Arial" w:hAnsi="Arial" w:cs="Arial"/>
          <w:sz w:val="24"/>
          <w:szCs w:val="24"/>
          <w:highlight w:val="yellow"/>
        </w:rPr>
        <w:t xml:space="preserve"> to ensure clean edges</w:t>
      </w:r>
      <w:r w:rsidR="00472C00" w:rsidRPr="00B738F7">
        <w:rPr>
          <w:rFonts w:ascii="Arial" w:hAnsi="Arial" w:cs="Arial"/>
          <w:sz w:val="24"/>
          <w:szCs w:val="24"/>
          <w:highlight w:val="yellow"/>
        </w:rPr>
        <w:t>, c</w:t>
      </w:r>
      <w:r w:rsidR="00C97EFA" w:rsidRPr="00B738F7">
        <w:rPr>
          <w:rFonts w:ascii="Arial" w:hAnsi="Arial"/>
          <w:sz w:val="24"/>
          <w:highlight w:val="yellow"/>
        </w:rPr>
        <w:t>ut the tubes to 1 m in length</w:t>
      </w:r>
      <w:r w:rsidR="00406381" w:rsidRPr="00B738F7">
        <w:rPr>
          <w:rFonts w:ascii="Arial" w:hAnsi="Arial" w:cs="Arial"/>
          <w:sz w:val="24"/>
          <w:szCs w:val="24"/>
          <w:highlight w:val="yellow"/>
        </w:rPr>
        <w:t xml:space="preserve"> from the </w:t>
      </w:r>
      <w:r w:rsidR="00AD6050" w:rsidRPr="00B738F7">
        <w:rPr>
          <w:rFonts w:ascii="Arial" w:hAnsi="Arial" w:cs="Arial"/>
          <w:sz w:val="24"/>
          <w:szCs w:val="24"/>
          <w:highlight w:val="yellow"/>
        </w:rPr>
        <w:t xml:space="preserve">connection </w:t>
      </w:r>
      <w:r w:rsidR="00AA5C29" w:rsidRPr="00B738F7">
        <w:rPr>
          <w:rFonts w:ascii="Arial" w:hAnsi="Arial" w:cs="Arial"/>
          <w:sz w:val="24"/>
          <w:szCs w:val="24"/>
          <w:highlight w:val="yellow"/>
        </w:rPr>
        <w:t xml:space="preserve">of </w:t>
      </w:r>
      <w:r w:rsidR="00AD6050" w:rsidRPr="00B738F7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406381" w:rsidRPr="00B738F7">
        <w:rPr>
          <w:rFonts w:ascii="Arial" w:hAnsi="Arial" w:cs="Arial"/>
          <w:sz w:val="24"/>
          <w:szCs w:val="24"/>
          <w:highlight w:val="yellow"/>
        </w:rPr>
        <w:t>drip chamber</w:t>
      </w:r>
      <w:r w:rsidR="00C97EFA" w:rsidRPr="00B738F7">
        <w:rPr>
          <w:rFonts w:ascii="Arial" w:hAnsi="Arial"/>
          <w:sz w:val="24"/>
          <w:highlight w:val="yellow"/>
        </w:rPr>
        <w:t>.</w:t>
      </w:r>
      <w:r w:rsidR="00861109" w:rsidRPr="00B738F7">
        <w:rPr>
          <w:rFonts w:ascii="Arial" w:hAnsi="Arial"/>
          <w:sz w:val="24"/>
          <w:highlight w:val="yellow"/>
        </w:rPr>
        <w:t xml:space="preserve"> </w:t>
      </w:r>
    </w:p>
    <w:p w14:paraId="201BE9B4" w14:textId="77777777" w:rsidR="00C97EFA" w:rsidRPr="00B738F7" w:rsidRDefault="00C97EFA" w:rsidP="0002499E">
      <w:pPr>
        <w:spacing w:after="240" w:line="240" w:lineRule="auto"/>
        <w:jc w:val="both"/>
        <w:rPr>
          <w:rFonts w:ascii="Arial" w:hAnsi="Arial"/>
          <w:b/>
          <w:sz w:val="24"/>
          <w:highlight w:val="yellow"/>
        </w:rPr>
      </w:pPr>
      <w:r w:rsidRPr="00B738F7">
        <w:rPr>
          <w:rFonts w:ascii="Arial" w:hAnsi="Arial"/>
          <w:b/>
          <w:sz w:val="24"/>
          <w:highlight w:val="yellow"/>
        </w:rPr>
        <w:t>2. Dilution of drug injections</w:t>
      </w:r>
    </w:p>
    <w:p w14:paraId="69E15DDA" w14:textId="7944ACB6" w:rsidR="00C97EFA" w:rsidRPr="00B738F7" w:rsidRDefault="00C97EFA" w:rsidP="009E3677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/>
          <w:sz w:val="24"/>
        </w:rPr>
        <w:t>Note:</w:t>
      </w:r>
      <w:r w:rsidR="00EC4B4E" w:rsidRPr="00B738F7">
        <w:rPr>
          <w:rFonts w:ascii="Arial" w:hAnsi="Arial"/>
          <w:sz w:val="24"/>
        </w:rPr>
        <w:t xml:space="preserve">  </w:t>
      </w:r>
      <w:r w:rsidRPr="00B738F7">
        <w:rPr>
          <w:rFonts w:ascii="Arial" w:hAnsi="Arial"/>
          <w:sz w:val="24"/>
        </w:rPr>
        <w:t>Use</w:t>
      </w:r>
      <w:r w:rsidR="005F492D" w:rsidRPr="00B738F7">
        <w:rPr>
          <w:rFonts w:ascii="Arial" w:hAnsi="Arial"/>
          <w:sz w:val="24"/>
        </w:rPr>
        <w:t xml:space="preserve"> </w:t>
      </w:r>
      <w:r w:rsidR="00382A3E" w:rsidRPr="00B738F7">
        <w:rPr>
          <w:rFonts w:ascii="Arial" w:hAnsi="Arial"/>
          <w:sz w:val="24"/>
        </w:rPr>
        <w:t>a</w:t>
      </w:r>
      <w:r w:rsidRPr="00B738F7">
        <w:rPr>
          <w:rFonts w:ascii="Arial" w:hAnsi="Arial"/>
          <w:sz w:val="24"/>
        </w:rPr>
        <w:t xml:space="preserve"> </w:t>
      </w:r>
      <w:r w:rsidR="0077183F" w:rsidRPr="00B738F7">
        <w:rPr>
          <w:rFonts w:ascii="Arial" w:hAnsi="Arial"/>
          <w:sz w:val="24"/>
        </w:rPr>
        <w:t xml:space="preserve">glass </w:t>
      </w:r>
      <w:r w:rsidRPr="00B738F7">
        <w:rPr>
          <w:rFonts w:ascii="Arial" w:hAnsi="Arial"/>
          <w:sz w:val="24"/>
        </w:rPr>
        <w:t>bottle</w:t>
      </w:r>
      <w:r w:rsidR="005F492D" w:rsidRPr="00B738F7">
        <w:rPr>
          <w:rFonts w:ascii="Arial" w:hAnsi="Arial"/>
          <w:sz w:val="24"/>
        </w:rPr>
        <w:t xml:space="preserve"> </w:t>
      </w:r>
      <w:r w:rsidR="00A24EF6" w:rsidRPr="00B738F7">
        <w:rPr>
          <w:rFonts w:ascii="Arial" w:hAnsi="Arial"/>
          <w:sz w:val="24"/>
        </w:rPr>
        <w:t>(1 L)</w:t>
      </w:r>
      <w:r w:rsidRPr="00B738F7">
        <w:rPr>
          <w:rFonts w:ascii="Arial" w:hAnsi="Arial"/>
          <w:sz w:val="24"/>
        </w:rPr>
        <w:t xml:space="preserve"> </w:t>
      </w:r>
      <w:r w:rsidR="00E17B55" w:rsidRPr="00B738F7">
        <w:rPr>
          <w:rFonts w:ascii="Arial" w:hAnsi="Arial"/>
          <w:sz w:val="24"/>
        </w:rPr>
        <w:t xml:space="preserve">as </w:t>
      </w:r>
      <w:r w:rsidR="00D64950" w:rsidRPr="00B738F7">
        <w:rPr>
          <w:rFonts w:ascii="Arial" w:hAnsi="Arial" w:cs="Arial"/>
          <w:sz w:val="24"/>
          <w:szCs w:val="24"/>
        </w:rPr>
        <w:t>the</w:t>
      </w:r>
      <w:r w:rsidR="00E17B55" w:rsidRPr="00B738F7">
        <w:rPr>
          <w:rFonts w:ascii="Arial" w:hAnsi="Arial"/>
          <w:sz w:val="24"/>
        </w:rPr>
        <w:t xml:space="preserve"> container </w:t>
      </w:r>
      <w:r w:rsidR="00D64950" w:rsidRPr="00B738F7">
        <w:rPr>
          <w:rFonts w:ascii="Arial" w:hAnsi="Arial"/>
          <w:sz w:val="24"/>
        </w:rPr>
        <w:t>for</w:t>
      </w:r>
      <w:r w:rsidRPr="00B738F7">
        <w:rPr>
          <w:rFonts w:ascii="Arial" w:hAnsi="Arial"/>
          <w:sz w:val="24"/>
        </w:rPr>
        <w:t xml:space="preserve"> </w:t>
      </w:r>
      <w:r w:rsidR="00382A3E" w:rsidRPr="00B738F7">
        <w:rPr>
          <w:rFonts w:ascii="Arial" w:hAnsi="Arial"/>
          <w:sz w:val="24"/>
        </w:rPr>
        <w:t xml:space="preserve">the injected </w:t>
      </w:r>
      <w:r w:rsidRPr="00B738F7">
        <w:rPr>
          <w:rFonts w:ascii="Arial" w:hAnsi="Arial"/>
          <w:sz w:val="24"/>
        </w:rPr>
        <w:t xml:space="preserve">drug solution. </w:t>
      </w:r>
      <w:r w:rsidR="00353B71" w:rsidRPr="00B738F7">
        <w:rPr>
          <w:rFonts w:ascii="Arial" w:hAnsi="Arial"/>
          <w:sz w:val="24"/>
        </w:rPr>
        <w:t>Perform</w:t>
      </w:r>
      <w:r w:rsidR="00D64950" w:rsidRPr="00B738F7">
        <w:rPr>
          <w:rFonts w:ascii="Arial" w:hAnsi="Arial"/>
          <w:sz w:val="24"/>
        </w:rPr>
        <w:t xml:space="preserve"> </w:t>
      </w:r>
      <w:r w:rsidR="00D64950" w:rsidRPr="00B738F7">
        <w:rPr>
          <w:rFonts w:ascii="Arial" w:hAnsi="Arial" w:cs="Arial"/>
          <w:sz w:val="24"/>
          <w:szCs w:val="24"/>
        </w:rPr>
        <w:t>the</w:t>
      </w:r>
      <w:r w:rsidR="00353B71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/>
          <w:sz w:val="24"/>
        </w:rPr>
        <w:t>dilution step precisely.</w:t>
      </w:r>
      <w:r w:rsidR="004832CE" w:rsidRPr="00B738F7">
        <w:rPr>
          <w:rFonts w:ascii="Arial" w:hAnsi="Arial"/>
          <w:sz w:val="24"/>
        </w:rPr>
        <w:t xml:space="preserve"> </w:t>
      </w:r>
      <w:r w:rsidR="00382A3E" w:rsidRPr="00B738F7">
        <w:rPr>
          <w:rFonts w:ascii="Arial" w:hAnsi="Arial"/>
          <w:sz w:val="24"/>
        </w:rPr>
        <w:t>Verify</w:t>
      </w:r>
      <w:r w:rsidR="004832CE" w:rsidRPr="00B738F7">
        <w:rPr>
          <w:rFonts w:ascii="Arial" w:hAnsi="Arial"/>
          <w:sz w:val="24"/>
        </w:rPr>
        <w:t xml:space="preserve"> </w:t>
      </w:r>
      <w:r w:rsidR="00382A3E" w:rsidRPr="00B738F7">
        <w:rPr>
          <w:rFonts w:ascii="Arial" w:hAnsi="Arial"/>
          <w:sz w:val="24"/>
        </w:rPr>
        <w:t>the</w:t>
      </w:r>
      <w:r w:rsidR="005C2767" w:rsidRPr="00B738F7">
        <w:rPr>
          <w:rFonts w:ascii="Arial" w:hAnsi="Arial"/>
          <w:sz w:val="24"/>
        </w:rPr>
        <w:t xml:space="preserve"> </w:t>
      </w:r>
      <w:r w:rsidR="004832CE" w:rsidRPr="00B738F7">
        <w:rPr>
          <w:rFonts w:ascii="Arial" w:hAnsi="Arial"/>
          <w:sz w:val="24"/>
        </w:rPr>
        <w:t>composition</w:t>
      </w:r>
      <w:r w:rsidR="005C2767" w:rsidRPr="00B738F7">
        <w:rPr>
          <w:rFonts w:ascii="Arial" w:hAnsi="Arial"/>
          <w:sz w:val="24"/>
        </w:rPr>
        <w:t xml:space="preserve"> of </w:t>
      </w:r>
      <w:r w:rsidR="00382A3E" w:rsidRPr="00B738F7">
        <w:rPr>
          <w:rFonts w:ascii="Arial" w:hAnsi="Arial"/>
          <w:sz w:val="24"/>
        </w:rPr>
        <w:t xml:space="preserve">the </w:t>
      </w:r>
      <w:r w:rsidR="005C2767" w:rsidRPr="00B738F7">
        <w:rPr>
          <w:rFonts w:ascii="Arial" w:hAnsi="Arial"/>
          <w:sz w:val="24"/>
        </w:rPr>
        <w:t>marketed drug product</w:t>
      </w:r>
      <w:r w:rsidR="00382A3E" w:rsidRPr="00B738F7">
        <w:rPr>
          <w:rFonts w:ascii="Arial" w:hAnsi="Arial"/>
          <w:sz w:val="24"/>
        </w:rPr>
        <w:t xml:space="preserve"> and use the</w:t>
      </w:r>
      <w:r w:rsidR="00710E5C" w:rsidRPr="00B738F7">
        <w:rPr>
          <w:rFonts w:ascii="Arial" w:hAnsi="Arial"/>
          <w:sz w:val="24"/>
        </w:rPr>
        <w:t xml:space="preserve"> same batch number</w:t>
      </w:r>
      <w:r w:rsidR="00382A3E" w:rsidRPr="00B738F7">
        <w:rPr>
          <w:rFonts w:ascii="Arial" w:hAnsi="Arial"/>
          <w:sz w:val="24"/>
        </w:rPr>
        <w:t xml:space="preserve"> for</w:t>
      </w:r>
      <w:r w:rsidR="004379DF" w:rsidRPr="00B738F7">
        <w:rPr>
          <w:rFonts w:ascii="Arial" w:hAnsi="Arial"/>
          <w:sz w:val="24"/>
        </w:rPr>
        <w:t xml:space="preserve"> a whole </w:t>
      </w:r>
      <w:r w:rsidR="00647816" w:rsidRPr="00B738F7">
        <w:rPr>
          <w:rFonts w:ascii="Arial" w:hAnsi="Arial"/>
          <w:sz w:val="24"/>
        </w:rPr>
        <w:t xml:space="preserve">experimental </w:t>
      </w:r>
      <w:r w:rsidR="004379DF" w:rsidRPr="00B738F7">
        <w:rPr>
          <w:rFonts w:ascii="Arial" w:hAnsi="Arial"/>
          <w:sz w:val="24"/>
        </w:rPr>
        <w:t>set.</w:t>
      </w:r>
    </w:p>
    <w:p w14:paraId="05DA6EA2" w14:textId="3EA5C03A" w:rsidR="00C97EFA" w:rsidRPr="00B738F7" w:rsidRDefault="009E3677" w:rsidP="009479E2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>2.1</w:t>
      </w:r>
      <w:r w:rsidRPr="00B738F7">
        <w:rPr>
          <w:rFonts w:ascii="Arial" w:hAnsi="Arial"/>
          <w:sz w:val="24"/>
          <w:highlight w:val="yellow"/>
        </w:rPr>
        <w:t xml:space="preserve">) </w:t>
      </w:r>
      <w:r w:rsidR="00F2637B" w:rsidRPr="00B738F7">
        <w:rPr>
          <w:rFonts w:ascii="Arial" w:hAnsi="Arial"/>
          <w:sz w:val="24"/>
          <w:highlight w:val="yellow"/>
        </w:rPr>
        <w:t xml:space="preserve">Label bottles with the </w:t>
      </w:r>
      <w:r w:rsidR="00222A44" w:rsidRPr="00B738F7">
        <w:rPr>
          <w:rFonts w:ascii="Arial" w:hAnsi="Arial"/>
          <w:sz w:val="24"/>
          <w:highlight w:val="yellow"/>
        </w:rPr>
        <w:t>drug name</w:t>
      </w:r>
      <w:r w:rsidR="00F2637B" w:rsidRPr="00B738F7">
        <w:rPr>
          <w:rFonts w:ascii="Arial" w:hAnsi="Arial"/>
          <w:sz w:val="24"/>
          <w:highlight w:val="yellow"/>
        </w:rPr>
        <w:t>s</w:t>
      </w:r>
      <w:r w:rsidR="00222A44" w:rsidRPr="00B738F7">
        <w:rPr>
          <w:rFonts w:ascii="Arial" w:hAnsi="Arial"/>
          <w:sz w:val="24"/>
          <w:highlight w:val="yellow"/>
        </w:rPr>
        <w:t xml:space="preserve"> (</w:t>
      </w:r>
      <w:r w:rsidR="00222A44" w:rsidRPr="00B738F7">
        <w:rPr>
          <w:rFonts w:ascii="Arial" w:hAnsi="Arial"/>
          <w:i/>
          <w:sz w:val="24"/>
          <w:highlight w:val="yellow"/>
        </w:rPr>
        <w:t>e.g.,</w:t>
      </w:r>
      <w:r w:rsidR="00222A44" w:rsidRPr="00B738F7">
        <w:rPr>
          <w:rFonts w:ascii="Arial" w:hAnsi="Arial"/>
          <w:sz w:val="24"/>
          <w:highlight w:val="yellow"/>
        </w:rPr>
        <w:t xml:space="preserve"> diazepam or tacrolimus</w:t>
      </w:r>
      <w:r w:rsidR="00F2637B" w:rsidRPr="00B738F7">
        <w:rPr>
          <w:rFonts w:ascii="Arial" w:hAnsi="Arial"/>
          <w:sz w:val="24"/>
          <w:highlight w:val="yellow"/>
        </w:rPr>
        <w:t>)</w:t>
      </w:r>
      <w:r w:rsidR="007321EF" w:rsidRPr="00B738F7">
        <w:rPr>
          <w:rFonts w:ascii="Arial" w:hAnsi="Arial"/>
          <w:sz w:val="24"/>
          <w:highlight w:val="yellow"/>
        </w:rPr>
        <w:t>.</w:t>
      </w:r>
    </w:p>
    <w:p w14:paraId="27D2E8B0" w14:textId="54E83D5B" w:rsidR="00C97EFA" w:rsidRPr="00B738F7" w:rsidRDefault="009E3677" w:rsidP="009479E2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2.2) </w:t>
      </w:r>
      <w:r w:rsidR="00220D44" w:rsidRPr="00B738F7">
        <w:rPr>
          <w:rFonts w:ascii="Arial" w:hAnsi="Arial"/>
          <w:sz w:val="24"/>
          <w:highlight w:val="yellow"/>
        </w:rPr>
        <w:t xml:space="preserve">Dilute </w:t>
      </w:r>
      <w:r w:rsidR="00DD1886" w:rsidRPr="00B738F7">
        <w:rPr>
          <w:rFonts w:ascii="Arial" w:hAnsi="Arial"/>
          <w:sz w:val="24"/>
          <w:highlight w:val="yellow"/>
        </w:rPr>
        <w:t xml:space="preserve">the </w:t>
      </w:r>
      <w:r w:rsidR="00220D44" w:rsidRPr="00B738F7">
        <w:rPr>
          <w:rFonts w:ascii="Arial" w:hAnsi="Arial"/>
          <w:sz w:val="24"/>
          <w:highlight w:val="yellow"/>
        </w:rPr>
        <w:t>drug injec</w:t>
      </w:r>
      <w:r w:rsidR="00E444F2" w:rsidRPr="00B738F7">
        <w:rPr>
          <w:rFonts w:ascii="Arial" w:hAnsi="Arial"/>
          <w:sz w:val="24"/>
          <w:highlight w:val="yellow"/>
        </w:rPr>
        <w:t>tions with 5% dextrose solution</w:t>
      </w:r>
      <w:r w:rsidR="00DD1886" w:rsidRPr="00B738F7">
        <w:rPr>
          <w:rFonts w:ascii="Arial" w:hAnsi="Arial"/>
          <w:sz w:val="24"/>
          <w:highlight w:val="yellow"/>
        </w:rPr>
        <w:t>,</w:t>
      </w:r>
      <w:r w:rsidR="00E444F2" w:rsidRPr="00B738F7">
        <w:rPr>
          <w:rFonts w:ascii="Arial" w:hAnsi="Arial"/>
          <w:sz w:val="24"/>
          <w:highlight w:val="yellow"/>
        </w:rPr>
        <w:t xml:space="preserve"> from</w:t>
      </w:r>
      <w:r w:rsidR="00220D44" w:rsidRPr="00B738F7">
        <w:rPr>
          <w:rFonts w:ascii="Arial" w:hAnsi="Arial"/>
          <w:sz w:val="24"/>
          <w:highlight w:val="yellow"/>
        </w:rPr>
        <w:t xml:space="preserve"> 1 mg/mL to 100 μg/mL for diazepam injections (10 mL of diazepam injection in 100 mL of 5% dextrose solution) and </w:t>
      </w:r>
      <w:r w:rsidR="0081726D" w:rsidRPr="00B738F7">
        <w:rPr>
          <w:rFonts w:ascii="Arial" w:hAnsi="Arial"/>
          <w:sz w:val="24"/>
          <w:highlight w:val="yellow"/>
        </w:rPr>
        <w:t xml:space="preserve">from </w:t>
      </w:r>
      <w:r w:rsidR="00220D44" w:rsidRPr="00B738F7">
        <w:rPr>
          <w:rFonts w:ascii="Arial" w:hAnsi="Arial"/>
          <w:sz w:val="24"/>
          <w:highlight w:val="yellow"/>
        </w:rPr>
        <w:t>5 mg/mL to 10 μg/mL for tacrolimus injections (200 µL of tacrolimus injection in 100 mL of 5% dextrose solution).</w:t>
      </w:r>
    </w:p>
    <w:p w14:paraId="7BEA51A2" w14:textId="244A0DE3" w:rsidR="001B080C" w:rsidRPr="00B738F7" w:rsidRDefault="001B080C" w:rsidP="001B080C">
      <w:pPr>
        <w:spacing w:line="240" w:lineRule="auto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Note: </w:t>
      </w:r>
      <w:r w:rsidR="008476B6" w:rsidRPr="00B738F7">
        <w:rPr>
          <w:rFonts w:ascii="Arial" w:hAnsi="Arial" w:cs="Arial"/>
          <w:sz w:val="24"/>
          <w:szCs w:val="24"/>
        </w:rPr>
        <w:t>Set up the</w:t>
      </w:r>
      <w:r w:rsidRPr="00B738F7">
        <w:rPr>
          <w:rFonts w:ascii="Arial" w:hAnsi="Arial" w:cs="Arial"/>
          <w:sz w:val="24"/>
          <w:szCs w:val="24"/>
        </w:rPr>
        <w:t xml:space="preserve"> tested </w:t>
      </w:r>
      <w:r w:rsidR="008476B6" w:rsidRPr="00B738F7">
        <w:rPr>
          <w:rFonts w:ascii="Arial" w:hAnsi="Arial" w:cs="Arial"/>
          <w:sz w:val="24"/>
          <w:szCs w:val="24"/>
        </w:rPr>
        <w:t xml:space="preserve">concentrations of </w:t>
      </w:r>
      <w:r w:rsidRPr="00B738F7">
        <w:rPr>
          <w:rFonts w:ascii="Arial" w:hAnsi="Arial" w:cs="Arial"/>
          <w:sz w:val="24"/>
          <w:szCs w:val="24"/>
        </w:rPr>
        <w:t>drug</w:t>
      </w:r>
      <w:r w:rsidR="008476B6" w:rsidRPr="00B738F7">
        <w:rPr>
          <w:rFonts w:ascii="Arial" w:hAnsi="Arial" w:cs="Arial"/>
          <w:sz w:val="24"/>
          <w:szCs w:val="24"/>
        </w:rPr>
        <w:t>s</w:t>
      </w:r>
      <w:r w:rsidRPr="00B738F7">
        <w:rPr>
          <w:rFonts w:ascii="Arial" w:hAnsi="Arial" w:cs="Arial"/>
          <w:sz w:val="24"/>
          <w:szCs w:val="24"/>
        </w:rPr>
        <w:t xml:space="preserve"> and solvents based on the clinical us</w:t>
      </w:r>
      <w:r w:rsidR="0081726D" w:rsidRPr="00B738F7">
        <w:rPr>
          <w:rFonts w:ascii="Arial" w:hAnsi="Arial" w:cs="Arial"/>
          <w:sz w:val="24"/>
          <w:szCs w:val="24"/>
        </w:rPr>
        <w:t>age</w:t>
      </w:r>
      <w:r w:rsidRPr="00B738F7">
        <w:rPr>
          <w:rFonts w:ascii="Arial" w:hAnsi="Arial" w:cs="Arial"/>
          <w:sz w:val="24"/>
          <w:szCs w:val="24"/>
        </w:rPr>
        <w:t xml:space="preserve">. </w:t>
      </w:r>
    </w:p>
    <w:p w14:paraId="61356561" w14:textId="7E93CF66" w:rsidR="00C97EFA" w:rsidRPr="00B738F7" w:rsidRDefault="009E3677" w:rsidP="009479E2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2.3) </w:t>
      </w:r>
      <w:r w:rsidR="0081726D" w:rsidRPr="00B738F7">
        <w:rPr>
          <w:rFonts w:ascii="Arial" w:hAnsi="Arial"/>
          <w:sz w:val="24"/>
          <w:highlight w:val="yellow"/>
        </w:rPr>
        <w:t>Gently</w:t>
      </w:r>
      <w:r w:rsidR="00C97EFA" w:rsidRPr="00B738F7">
        <w:rPr>
          <w:rFonts w:ascii="Arial" w:hAnsi="Arial"/>
          <w:sz w:val="24"/>
          <w:highlight w:val="yellow"/>
        </w:rPr>
        <w:t xml:space="preserve"> mix the diluted solutions</w:t>
      </w:r>
      <w:r w:rsidR="00CB5F94" w:rsidRPr="00B738F7">
        <w:rPr>
          <w:rFonts w:ascii="Arial" w:hAnsi="Arial"/>
          <w:sz w:val="24"/>
          <w:highlight w:val="yellow"/>
        </w:rPr>
        <w:t xml:space="preserve"> </w:t>
      </w:r>
      <w:r w:rsidR="00CB5F94" w:rsidRPr="00B738F7">
        <w:rPr>
          <w:rFonts w:ascii="Arial" w:hAnsi="Arial" w:cs="Arial"/>
          <w:sz w:val="24"/>
          <w:szCs w:val="24"/>
          <w:highlight w:val="yellow"/>
        </w:rPr>
        <w:t>in the bottle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2E0A40" w:rsidRPr="00B738F7">
        <w:rPr>
          <w:rFonts w:ascii="Arial" w:hAnsi="Arial" w:cs="Arial"/>
          <w:sz w:val="24"/>
          <w:szCs w:val="24"/>
          <w:highlight w:val="yellow"/>
        </w:rPr>
        <w:t>by swirling</w:t>
      </w:r>
      <w:r w:rsidR="002E0A40" w:rsidRPr="00B738F7">
        <w:rPr>
          <w:rFonts w:ascii="Arial" w:hAnsi="Arial"/>
          <w:sz w:val="24"/>
          <w:highlight w:val="yellow"/>
        </w:rPr>
        <w:t xml:space="preserve"> </w:t>
      </w:r>
      <w:r w:rsidR="00C97EFA" w:rsidRPr="00B738F7">
        <w:rPr>
          <w:rFonts w:ascii="Arial" w:hAnsi="Arial"/>
          <w:sz w:val="24"/>
          <w:highlight w:val="yellow"/>
        </w:rPr>
        <w:t xml:space="preserve">to </w:t>
      </w:r>
      <w:r w:rsidR="0081726D" w:rsidRPr="00B738F7">
        <w:rPr>
          <w:rFonts w:ascii="Arial" w:hAnsi="Arial"/>
          <w:sz w:val="24"/>
          <w:highlight w:val="yellow"/>
        </w:rPr>
        <w:t>obtain</w:t>
      </w:r>
      <w:r w:rsidR="00C97EFA" w:rsidRPr="00B738F7">
        <w:rPr>
          <w:rFonts w:ascii="Arial" w:hAnsi="Arial"/>
          <w:sz w:val="24"/>
          <w:highlight w:val="yellow"/>
        </w:rPr>
        <w:t xml:space="preserve"> homogenous drug solutions.</w:t>
      </w:r>
    </w:p>
    <w:p w14:paraId="1C3635F0" w14:textId="3A1E1A24" w:rsidR="004D497F" w:rsidRPr="00B738F7" w:rsidRDefault="009E3677" w:rsidP="009479E2">
      <w:pPr>
        <w:spacing w:after="24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738F7">
        <w:rPr>
          <w:rFonts w:ascii="Arial" w:hAnsi="Arial"/>
          <w:sz w:val="24"/>
          <w:highlight w:val="yellow"/>
        </w:rPr>
        <w:t xml:space="preserve">2.4) </w:t>
      </w:r>
      <w:r w:rsidR="00C97EFA" w:rsidRPr="00B738F7">
        <w:rPr>
          <w:rFonts w:ascii="Arial" w:hAnsi="Arial"/>
          <w:sz w:val="24"/>
          <w:highlight w:val="yellow"/>
        </w:rPr>
        <w:t>Collect diluted solutions (1</w:t>
      </w:r>
      <w:r w:rsidR="00DD1886" w:rsidRPr="00B738F7">
        <w:rPr>
          <w:rFonts w:ascii="Arial" w:hAnsi="Arial"/>
          <w:sz w:val="24"/>
          <w:highlight w:val="yellow"/>
        </w:rPr>
        <w:t>-</w:t>
      </w:r>
      <w:r w:rsidR="00C97EFA" w:rsidRPr="00B738F7">
        <w:rPr>
          <w:rFonts w:ascii="Arial" w:hAnsi="Arial"/>
          <w:sz w:val="24"/>
          <w:highlight w:val="yellow"/>
        </w:rPr>
        <w:t xml:space="preserve">10 mL) </w:t>
      </w:r>
      <w:r w:rsidR="00783B5E" w:rsidRPr="00B738F7">
        <w:rPr>
          <w:rFonts w:ascii="Arial" w:hAnsi="Arial"/>
          <w:sz w:val="24"/>
          <w:highlight w:val="yellow"/>
        </w:rPr>
        <w:t xml:space="preserve">in </w:t>
      </w:r>
      <w:r w:rsidR="00C97EFA" w:rsidRPr="00B738F7">
        <w:rPr>
          <w:rFonts w:ascii="Arial" w:hAnsi="Arial"/>
          <w:sz w:val="24"/>
          <w:highlight w:val="yellow"/>
        </w:rPr>
        <w:t>amber vials</w:t>
      </w:r>
      <w:r w:rsidR="00932162" w:rsidRPr="00B738F7">
        <w:rPr>
          <w:rFonts w:ascii="Arial" w:hAnsi="Arial"/>
          <w:sz w:val="24"/>
          <w:highlight w:val="yellow"/>
        </w:rPr>
        <w:t xml:space="preserve"> </w:t>
      </w:r>
      <w:r w:rsidR="00783B5E" w:rsidRPr="00B738F7">
        <w:rPr>
          <w:rFonts w:ascii="Arial" w:hAnsi="Arial"/>
          <w:sz w:val="24"/>
          <w:highlight w:val="yellow"/>
        </w:rPr>
        <w:t xml:space="preserve">using a </w:t>
      </w:r>
      <w:r w:rsidR="00AB20F9" w:rsidRPr="00B738F7">
        <w:rPr>
          <w:rFonts w:ascii="Arial" w:hAnsi="Arial" w:cs="Arial"/>
          <w:sz w:val="24"/>
          <w:szCs w:val="24"/>
          <w:highlight w:val="yellow"/>
        </w:rPr>
        <w:t xml:space="preserve">glass </w:t>
      </w:r>
      <w:r w:rsidR="001411FF" w:rsidRPr="00B738F7">
        <w:rPr>
          <w:rFonts w:ascii="Arial" w:hAnsi="Arial" w:cs="Arial"/>
          <w:sz w:val="24"/>
          <w:szCs w:val="24"/>
          <w:highlight w:val="yellow"/>
        </w:rPr>
        <w:t>graduated</w:t>
      </w:r>
      <w:r w:rsidR="00783B5E" w:rsidRPr="00B738F7">
        <w:rPr>
          <w:rFonts w:ascii="Arial" w:hAnsi="Arial"/>
          <w:sz w:val="24"/>
          <w:highlight w:val="yellow"/>
        </w:rPr>
        <w:t xml:space="preserve"> cylinder</w:t>
      </w:r>
      <w:r w:rsidR="004D497F" w:rsidRPr="00B738F7">
        <w:rPr>
          <w:rFonts w:ascii="Arial" w:hAnsi="Arial" w:cs="Arial"/>
          <w:sz w:val="24"/>
          <w:szCs w:val="24"/>
          <w:highlight w:val="yellow"/>
        </w:rPr>
        <w:t xml:space="preserve">. </w:t>
      </w:r>
    </w:p>
    <w:p w14:paraId="587F11FA" w14:textId="772F97F2" w:rsidR="00C97EFA" w:rsidRPr="00B738F7" w:rsidRDefault="004D497F" w:rsidP="009479E2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2.5) </w:t>
      </w:r>
      <w:r w:rsidR="0081726D" w:rsidRPr="00B738F7">
        <w:rPr>
          <w:rFonts w:ascii="Arial" w:hAnsi="Arial" w:cs="Arial"/>
          <w:sz w:val="24"/>
          <w:szCs w:val="24"/>
          <w:highlight w:val="yellow"/>
        </w:rPr>
        <w:t>Verify</w:t>
      </w:r>
      <w:r w:rsidR="00C97EFA" w:rsidRPr="00B738F7">
        <w:rPr>
          <w:rFonts w:ascii="Arial" w:hAnsi="Arial"/>
          <w:sz w:val="24"/>
          <w:highlight w:val="yellow"/>
        </w:rPr>
        <w:t xml:space="preserve"> </w:t>
      </w:r>
      <w:r w:rsidR="00143254" w:rsidRPr="00B738F7">
        <w:rPr>
          <w:rFonts w:ascii="Arial" w:hAnsi="Arial"/>
          <w:sz w:val="24"/>
          <w:highlight w:val="yellow"/>
        </w:rPr>
        <w:t>the concentration</w:t>
      </w:r>
      <w:r w:rsidR="00DD1886" w:rsidRPr="00B738F7">
        <w:rPr>
          <w:rFonts w:ascii="Arial" w:hAnsi="Arial"/>
          <w:sz w:val="24"/>
          <w:highlight w:val="yellow"/>
        </w:rPr>
        <w:t>,</w:t>
      </w:r>
      <w:r w:rsidR="00C97EFA" w:rsidRPr="00B738F7">
        <w:rPr>
          <w:rFonts w:ascii="Arial" w:hAnsi="Arial"/>
          <w:sz w:val="24"/>
          <w:highlight w:val="yellow"/>
        </w:rPr>
        <w:t xml:space="preserve"> </w:t>
      </w:r>
      <w:r w:rsidR="004F5E4F" w:rsidRPr="00B738F7">
        <w:rPr>
          <w:rFonts w:ascii="Arial" w:hAnsi="Arial"/>
          <w:sz w:val="24"/>
          <w:highlight w:val="yellow"/>
        </w:rPr>
        <w:t>as described in step 4</w:t>
      </w:r>
      <w:r w:rsidR="00C97EFA" w:rsidRPr="00B738F7">
        <w:rPr>
          <w:rFonts w:ascii="Arial" w:hAnsi="Arial"/>
          <w:sz w:val="24"/>
          <w:highlight w:val="yellow"/>
        </w:rPr>
        <w:t>.</w:t>
      </w:r>
    </w:p>
    <w:p w14:paraId="4FA682E7" w14:textId="5D59F255" w:rsidR="0088593B" w:rsidRPr="00B738F7" w:rsidRDefault="0088593B" w:rsidP="0088593B">
      <w:pPr>
        <w:spacing w:line="240" w:lineRule="auto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Note: Use these concentrations of drugs as concentrations at </w:t>
      </w:r>
      <w:r w:rsidR="00DD1886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 xml:space="preserve">starting points. </w:t>
      </w:r>
    </w:p>
    <w:p w14:paraId="1DE19890" w14:textId="77777777" w:rsidR="00C97EFA" w:rsidRPr="00B738F7" w:rsidRDefault="00C97EFA" w:rsidP="0002499E">
      <w:pPr>
        <w:spacing w:after="240" w:line="240" w:lineRule="auto"/>
        <w:jc w:val="both"/>
        <w:rPr>
          <w:rFonts w:ascii="Arial" w:hAnsi="Arial"/>
          <w:b/>
          <w:sz w:val="24"/>
          <w:highlight w:val="yellow"/>
        </w:rPr>
      </w:pPr>
      <w:r w:rsidRPr="00B738F7">
        <w:rPr>
          <w:rFonts w:ascii="Arial" w:hAnsi="Arial"/>
          <w:b/>
          <w:sz w:val="24"/>
          <w:highlight w:val="yellow"/>
        </w:rPr>
        <w:t>3. Kinetic sorption study using an infusion pump</w:t>
      </w:r>
    </w:p>
    <w:p w14:paraId="72A67FA3" w14:textId="6C80A412" w:rsidR="00C97EFA" w:rsidRPr="00B738F7" w:rsidRDefault="00C97EFA" w:rsidP="0002499E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/>
          <w:sz w:val="24"/>
        </w:rPr>
        <w:t>Note:</w:t>
      </w:r>
      <w:r w:rsidR="00EC4B4E" w:rsidRPr="00B738F7">
        <w:rPr>
          <w:rFonts w:ascii="Arial" w:hAnsi="Arial"/>
          <w:sz w:val="24"/>
        </w:rPr>
        <w:t xml:space="preserve">  </w:t>
      </w:r>
      <w:r w:rsidRPr="00B738F7">
        <w:rPr>
          <w:rFonts w:ascii="Arial" w:hAnsi="Arial"/>
          <w:sz w:val="24"/>
        </w:rPr>
        <w:t>Confirm</w:t>
      </w:r>
      <w:r w:rsidR="00DD1886" w:rsidRPr="00B738F7">
        <w:rPr>
          <w:rFonts w:ascii="Arial" w:hAnsi="Arial"/>
          <w:sz w:val="24"/>
        </w:rPr>
        <w:t xml:space="preserve"> the</w:t>
      </w:r>
      <w:r w:rsidRPr="00B738F7">
        <w:rPr>
          <w:rFonts w:ascii="Arial" w:hAnsi="Arial"/>
          <w:sz w:val="24"/>
        </w:rPr>
        <w:t xml:space="preserve"> tube-dependent flow rate using a pump prior to </w:t>
      </w:r>
      <w:r w:rsidR="00084BFF" w:rsidRPr="00B738F7">
        <w:rPr>
          <w:rFonts w:ascii="Arial" w:hAnsi="Arial"/>
          <w:sz w:val="24"/>
        </w:rPr>
        <w:t xml:space="preserve">the </w:t>
      </w:r>
      <w:r w:rsidR="009A402C" w:rsidRPr="00B738F7">
        <w:rPr>
          <w:rFonts w:ascii="Arial" w:hAnsi="Arial"/>
          <w:sz w:val="24"/>
        </w:rPr>
        <w:t>sorption</w:t>
      </w:r>
      <w:r w:rsidRPr="00B738F7">
        <w:rPr>
          <w:rFonts w:ascii="Arial" w:hAnsi="Arial"/>
          <w:sz w:val="24"/>
        </w:rPr>
        <w:t xml:space="preserve"> test</w:t>
      </w:r>
      <w:r w:rsidR="009A402C" w:rsidRPr="00B738F7">
        <w:rPr>
          <w:rFonts w:ascii="Arial" w:hAnsi="Arial"/>
          <w:sz w:val="24"/>
        </w:rPr>
        <w:t xml:space="preserve"> due to the hardness of tubes</w:t>
      </w:r>
      <w:r w:rsidRPr="00B738F7">
        <w:rPr>
          <w:rFonts w:ascii="Arial" w:hAnsi="Arial"/>
          <w:sz w:val="24"/>
        </w:rPr>
        <w:t>. Collect samples at precise time points and use glass</w:t>
      </w:r>
      <w:r w:rsidR="00C906F9" w:rsidRPr="00B738F7">
        <w:rPr>
          <w:rFonts w:ascii="Arial" w:hAnsi="Arial"/>
          <w:sz w:val="24"/>
        </w:rPr>
        <w:t xml:space="preserve"> bottles and</w:t>
      </w:r>
      <w:r w:rsidRPr="00B738F7">
        <w:rPr>
          <w:rFonts w:ascii="Arial" w:hAnsi="Arial"/>
          <w:sz w:val="24"/>
        </w:rPr>
        <w:t xml:space="preserve"> vials to prevent additional drug sorption during storage. Perform the test as </w:t>
      </w:r>
      <w:r w:rsidR="00056C83" w:rsidRPr="00B738F7">
        <w:rPr>
          <w:rFonts w:ascii="Arial" w:hAnsi="Arial" w:cs="Arial"/>
          <w:sz w:val="24"/>
          <w:szCs w:val="24"/>
        </w:rPr>
        <w:t>shown</w:t>
      </w:r>
      <w:r w:rsidRPr="00B738F7">
        <w:rPr>
          <w:rFonts w:ascii="Arial" w:hAnsi="Arial"/>
          <w:sz w:val="24"/>
        </w:rPr>
        <w:t xml:space="preserve"> </w:t>
      </w:r>
      <w:r w:rsidRPr="00B738F7">
        <w:rPr>
          <w:rFonts w:ascii="Arial" w:hAnsi="Arial"/>
          <w:sz w:val="24"/>
        </w:rPr>
        <w:lastRenderedPageBreak/>
        <w:t>in Figure 2.</w:t>
      </w:r>
      <w:r w:rsidR="001F0C13" w:rsidRPr="00B738F7">
        <w:rPr>
          <w:rFonts w:ascii="Arial" w:hAnsi="Arial"/>
          <w:sz w:val="24"/>
        </w:rPr>
        <w:t xml:space="preserve"> </w:t>
      </w:r>
      <w:r w:rsidR="00EC34CE" w:rsidRPr="00B738F7">
        <w:rPr>
          <w:rFonts w:ascii="Arial" w:hAnsi="Arial"/>
          <w:sz w:val="24"/>
        </w:rPr>
        <w:t xml:space="preserve">Protect the drug solution against light if </w:t>
      </w:r>
      <w:r w:rsidR="00852CE6" w:rsidRPr="00B738F7">
        <w:rPr>
          <w:rFonts w:ascii="Arial" w:hAnsi="Arial"/>
          <w:sz w:val="24"/>
        </w:rPr>
        <w:t xml:space="preserve">the </w:t>
      </w:r>
      <w:r w:rsidR="00EC34CE" w:rsidRPr="00B738F7">
        <w:rPr>
          <w:rFonts w:ascii="Arial" w:hAnsi="Arial"/>
          <w:sz w:val="24"/>
        </w:rPr>
        <w:t>drug has photosensitivity.</w:t>
      </w:r>
      <w:r w:rsidR="004A285E" w:rsidRPr="00B738F7">
        <w:rPr>
          <w:rFonts w:ascii="Arial" w:hAnsi="Arial"/>
          <w:sz w:val="24"/>
        </w:rPr>
        <w:t xml:space="preserve"> </w:t>
      </w:r>
      <w:r w:rsidR="008476B6" w:rsidRPr="00B738F7">
        <w:rPr>
          <w:rFonts w:ascii="Arial" w:hAnsi="Arial"/>
          <w:sz w:val="24"/>
        </w:rPr>
        <w:t xml:space="preserve">Perform the </w:t>
      </w:r>
      <w:r w:rsidR="004A285E" w:rsidRPr="00B738F7">
        <w:rPr>
          <w:rFonts w:ascii="Arial" w:hAnsi="Arial"/>
          <w:sz w:val="24"/>
        </w:rPr>
        <w:t>experiments in triplicate.</w:t>
      </w:r>
    </w:p>
    <w:p w14:paraId="787B7A4F" w14:textId="380A2609" w:rsidR="00C97EFA" w:rsidRPr="00B738F7" w:rsidRDefault="009E3677" w:rsidP="007F153C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3.1) </w:t>
      </w:r>
      <w:r w:rsidR="00056C83" w:rsidRPr="00B738F7">
        <w:rPr>
          <w:rFonts w:ascii="Arial" w:hAnsi="Arial" w:cs="Arial"/>
          <w:sz w:val="24"/>
          <w:szCs w:val="24"/>
          <w:highlight w:val="yellow"/>
        </w:rPr>
        <w:t>Without creating air bubbles, p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 xml:space="preserve">reload </w:t>
      </w:r>
      <w:r w:rsidR="00056C83" w:rsidRPr="00B738F7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C97EFA" w:rsidRPr="00B738F7">
        <w:rPr>
          <w:rFonts w:ascii="Arial" w:hAnsi="Arial"/>
          <w:sz w:val="24"/>
          <w:highlight w:val="yellow"/>
        </w:rPr>
        <w:t>dil</w:t>
      </w:r>
      <w:r w:rsidR="00F25803" w:rsidRPr="00B738F7">
        <w:rPr>
          <w:rFonts w:ascii="Arial" w:hAnsi="Arial"/>
          <w:sz w:val="24"/>
          <w:highlight w:val="yellow"/>
        </w:rPr>
        <w:t>uted solution of</w:t>
      </w:r>
      <w:r w:rsidR="00056C83" w:rsidRPr="00B738F7">
        <w:rPr>
          <w:rFonts w:ascii="Arial" w:hAnsi="Arial"/>
          <w:sz w:val="24"/>
          <w:highlight w:val="yellow"/>
        </w:rPr>
        <w:t xml:space="preserve"> </w:t>
      </w:r>
      <w:r w:rsidR="00056C83" w:rsidRPr="00B738F7">
        <w:rPr>
          <w:rFonts w:ascii="Arial" w:hAnsi="Arial" w:cs="Arial"/>
          <w:sz w:val="24"/>
          <w:szCs w:val="24"/>
          <w:highlight w:val="yellow"/>
        </w:rPr>
        <w:t>the</w:t>
      </w:r>
      <w:r w:rsidR="00F25803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F25803" w:rsidRPr="00B738F7">
        <w:rPr>
          <w:rFonts w:ascii="Arial" w:hAnsi="Arial"/>
          <w:sz w:val="24"/>
          <w:highlight w:val="yellow"/>
        </w:rPr>
        <w:t>drug into</w:t>
      </w:r>
      <w:r w:rsidR="00056C83" w:rsidRPr="00B738F7">
        <w:rPr>
          <w:rFonts w:ascii="Arial" w:hAnsi="Arial"/>
          <w:sz w:val="24"/>
          <w:highlight w:val="yellow"/>
        </w:rPr>
        <w:t xml:space="preserve"> </w:t>
      </w:r>
      <w:r w:rsidR="00056C83" w:rsidRPr="00B738F7">
        <w:rPr>
          <w:rFonts w:ascii="Arial" w:hAnsi="Arial" w:cs="Arial"/>
          <w:sz w:val="24"/>
          <w:szCs w:val="24"/>
          <w:highlight w:val="yellow"/>
        </w:rPr>
        <w:t>the</w:t>
      </w:r>
      <w:r w:rsidR="00F25803" w:rsidRPr="00B738F7">
        <w:rPr>
          <w:rFonts w:ascii="Arial" w:hAnsi="Arial" w:cs="Arial"/>
          <w:sz w:val="24"/>
          <w:szCs w:val="24"/>
          <w:highlight w:val="yellow"/>
        </w:rPr>
        <w:t xml:space="preserve"> tube</w:t>
      </w:r>
      <w:r w:rsidR="00056C83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83DF1" w:rsidRPr="00B738F7">
        <w:rPr>
          <w:rFonts w:ascii="Arial" w:hAnsi="Arial" w:cs="Arial"/>
          <w:sz w:val="24"/>
          <w:szCs w:val="24"/>
          <w:highlight w:val="yellow"/>
        </w:rPr>
        <w:t>using a syringe</w:t>
      </w:r>
      <w:r w:rsidR="00C97EFA" w:rsidRPr="00B738F7">
        <w:rPr>
          <w:rFonts w:ascii="Arial" w:hAnsi="Arial"/>
          <w:sz w:val="24"/>
          <w:highlight w:val="yellow"/>
        </w:rPr>
        <w:t>.</w:t>
      </w:r>
    </w:p>
    <w:p w14:paraId="341030B2" w14:textId="78620AA0" w:rsidR="00C97EFA" w:rsidRPr="00B738F7" w:rsidRDefault="009E3677" w:rsidP="007F153C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3.1.1) </w:t>
      </w:r>
      <w:r w:rsidR="00131661" w:rsidRPr="00B738F7">
        <w:rPr>
          <w:rFonts w:ascii="Arial" w:hAnsi="Arial"/>
          <w:sz w:val="24"/>
          <w:highlight w:val="yellow"/>
        </w:rPr>
        <w:t xml:space="preserve">Connect one end of </w:t>
      </w:r>
      <w:r w:rsidR="00056C83" w:rsidRPr="00B738F7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131661" w:rsidRPr="00B738F7">
        <w:rPr>
          <w:rFonts w:ascii="Arial" w:hAnsi="Arial" w:cs="Arial"/>
          <w:sz w:val="24"/>
          <w:szCs w:val="24"/>
          <w:highlight w:val="yellow"/>
        </w:rPr>
        <w:t>tube</w:t>
      </w:r>
      <w:r w:rsidR="00131661" w:rsidRPr="00B738F7">
        <w:rPr>
          <w:rFonts w:ascii="Arial" w:hAnsi="Arial"/>
          <w:sz w:val="24"/>
          <w:highlight w:val="yellow"/>
        </w:rPr>
        <w:t xml:space="preserve"> </w:t>
      </w:r>
      <w:r w:rsidR="00C97EFA" w:rsidRPr="00B738F7">
        <w:rPr>
          <w:rFonts w:ascii="Arial" w:hAnsi="Arial"/>
          <w:sz w:val="24"/>
          <w:highlight w:val="yellow"/>
        </w:rPr>
        <w:t>to a syringe.</w:t>
      </w:r>
    </w:p>
    <w:p w14:paraId="6C28EA36" w14:textId="643E876C" w:rsidR="00C97EFA" w:rsidRPr="00B738F7" w:rsidRDefault="009E3677" w:rsidP="007F153C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3.1.2) </w:t>
      </w:r>
      <w:r w:rsidR="00473AD6" w:rsidRPr="00B738F7">
        <w:rPr>
          <w:rFonts w:ascii="Arial" w:hAnsi="Arial"/>
          <w:sz w:val="24"/>
          <w:highlight w:val="yellow"/>
        </w:rPr>
        <w:t xml:space="preserve">Put the other end of </w:t>
      </w:r>
      <w:r w:rsidR="00E6032B" w:rsidRPr="00B738F7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473AD6" w:rsidRPr="00B738F7">
        <w:rPr>
          <w:rFonts w:ascii="Arial" w:hAnsi="Arial" w:cs="Arial"/>
          <w:sz w:val="24"/>
          <w:szCs w:val="24"/>
          <w:highlight w:val="yellow"/>
        </w:rPr>
        <w:t>tube</w:t>
      </w:r>
      <w:r w:rsidR="00C97EFA" w:rsidRPr="00B738F7">
        <w:rPr>
          <w:rFonts w:ascii="Arial" w:hAnsi="Arial"/>
          <w:sz w:val="24"/>
          <w:highlight w:val="yellow"/>
        </w:rPr>
        <w:t xml:space="preserve"> into </w:t>
      </w:r>
      <w:r w:rsidR="00E6032B" w:rsidRPr="00B738F7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043175" w:rsidRPr="00B738F7">
        <w:rPr>
          <w:rFonts w:ascii="Arial" w:hAnsi="Arial"/>
          <w:sz w:val="24"/>
          <w:highlight w:val="yellow"/>
        </w:rPr>
        <w:t>bottled</w:t>
      </w:r>
      <w:r w:rsidR="00C97EFA" w:rsidRPr="00B738F7">
        <w:rPr>
          <w:rFonts w:ascii="Arial" w:hAnsi="Arial"/>
          <w:sz w:val="24"/>
          <w:highlight w:val="yellow"/>
        </w:rPr>
        <w:t xml:space="preserve"> drug solution.</w:t>
      </w:r>
    </w:p>
    <w:p w14:paraId="78AE19BE" w14:textId="23633BB0" w:rsidR="00C97EFA" w:rsidRPr="00B738F7" w:rsidRDefault="009E3677" w:rsidP="007F153C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3.1.3) </w:t>
      </w:r>
      <w:r w:rsidR="00C97EFA" w:rsidRPr="00B738F7">
        <w:rPr>
          <w:rFonts w:ascii="Arial" w:hAnsi="Arial"/>
          <w:sz w:val="24"/>
          <w:highlight w:val="yellow"/>
        </w:rPr>
        <w:t xml:space="preserve">Pull </w:t>
      </w:r>
      <w:r w:rsidR="00473AD6" w:rsidRPr="00B738F7">
        <w:rPr>
          <w:rFonts w:ascii="Arial" w:hAnsi="Arial"/>
          <w:sz w:val="24"/>
          <w:highlight w:val="yellow"/>
        </w:rPr>
        <w:t xml:space="preserve">back </w:t>
      </w:r>
      <w:r w:rsidR="00A033A3" w:rsidRPr="00B738F7">
        <w:rPr>
          <w:rFonts w:ascii="Arial" w:hAnsi="Arial"/>
          <w:sz w:val="24"/>
          <w:highlight w:val="yellow"/>
        </w:rPr>
        <w:t xml:space="preserve">the </w:t>
      </w:r>
      <w:r w:rsidR="00473AD6" w:rsidRPr="00B738F7">
        <w:rPr>
          <w:rFonts w:ascii="Arial" w:hAnsi="Arial"/>
          <w:sz w:val="24"/>
          <w:highlight w:val="yellow"/>
        </w:rPr>
        <w:t xml:space="preserve">syringe plunger until </w:t>
      </w:r>
      <w:r w:rsidR="00A033A3" w:rsidRPr="00B738F7">
        <w:rPr>
          <w:rFonts w:ascii="Arial" w:hAnsi="Arial"/>
          <w:sz w:val="24"/>
          <w:highlight w:val="yellow"/>
        </w:rPr>
        <w:t xml:space="preserve">the </w:t>
      </w:r>
      <w:r w:rsidR="00473AD6" w:rsidRPr="00B738F7">
        <w:rPr>
          <w:rFonts w:ascii="Arial" w:hAnsi="Arial" w:cs="Arial"/>
          <w:sz w:val="24"/>
          <w:szCs w:val="24"/>
          <w:highlight w:val="yellow"/>
        </w:rPr>
        <w:t>tube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73AD6" w:rsidRPr="00B738F7">
        <w:rPr>
          <w:rFonts w:ascii="Arial" w:hAnsi="Arial" w:cs="Arial"/>
          <w:sz w:val="24"/>
          <w:szCs w:val="24"/>
          <w:highlight w:val="yellow"/>
        </w:rPr>
        <w:t>is</w:t>
      </w:r>
      <w:r w:rsidR="00C97EFA" w:rsidRPr="00B738F7">
        <w:rPr>
          <w:rFonts w:ascii="Arial" w:hAnsi="Arial"/>
          <w:sz w:val="24"/>
          <w:highlight w:val="yellow"/>
        </w:rPr>
        <w:t xml:space="preserve"> completely filled with </w:t>
      </w:r>
      <w:r w:rsidR="007F153C" w:rsidRPr="00B738F7">
        <w:rPr>
          <w:rFonts w:ascii="Arial" w:hAnsi="Arial"/>
          <w:sz w:val="24"/>
          <w:highlight w:val="yellow"/>
        </w:rPr>
        <w:t xml:space="preserve">the </w:t>
      </w:r>
      <w:r w:rsidR="00C97EFA" w:rsidRPr="00B738F7">
        <w:rPr>
          <w:rFonts w:ascii="Arial" w:hAnsi="Arial"/>
          <w:sz w:val="24"/>
          <w:highlight w:val="yellow"/>
        </w:rPr>
        <w:t>drug solution.</w:t>
      </w:r>
    </w:p>
    <w:p w14:paraId="35242265" w14:textId="77777777" w:rsidR="00E37E6D" w:rsidRPr="00B738F7" w:rsidRDefault="009E3677" w:rsidP="00130508">
      <w:pPr>
        <w:spacing w:after="24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738F7">
        <w:rPr>
          <w:rFonts w:ascii="Arial" w:hAnsi="Arial"/>
          <w:sz w:val="24"/>
          <w:highlight w:val="yellow"/>
        </w:rPr>
        <w:t>3.2)</w:t>
      </w:r>
      <w:r w:rsidR="0099043D" w:rsidRPr="00B738F7">
        <w:rPr>
          <w:rFonts w:ascii="Arial" w:hAnsi="Arial"/>
          <w:sz w:val="24"/>
          <w:highlight w:val="yellow"/>
        </w:rPr>
        <w:t xml:space="preserve"> </w:t>
      </w:r>
      <w:r w:rsidR="00E37E6D" w:rsidRPr="00B738F7">
        <w:rPr>
          <w:rFonts w:ascii="Arial" w:hAnsi="Arial" w:cs="Arial"/>
          <w:sz w:val="24"/>
          <w:szCs w:val="24"/>
          <w:highlight w:val="yellow"/>
        </w:rPr>
        <w:t>Install the tube into an infusion pump.</w:t>
      </w:r>
    </w:p>
    <w:p w14:paraId="233B7333" w14:textId="3545DFE3" w:rsidR="00E37E6D" w:rsidRPr="00B738F7" w:rsidRDefault="00E37E6D" w:rsidP="00130508">
      <w:pPr>
        <w:spacing w:after="24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3.2.1) </w:t>
      </w:r>
      <w:r w:rsidR="0099043D" w:rsidRPr="00B738F7">
        <w:rPr>
          <w:rFonts w:ascii="Arial" w:hAnsi="Arial" w:cs="Arial"/>
          <w:sz w:val="24"/>
          <w:szCs w:val="24"/>
          <w:highlight w:val="yellow"/>
        </w:rPr>
        <w:t xml:space="preserve">Open the door of </w:t>
      </w:r>
      <w:r w:rsidRPr="00B738F7">
        <w:rPr>
          <w:rFonts w:ascii="Arial" w:hAnsi="Arial" w:cs="Arial"/>
          <w:sz w:val="24"/>
          <w:szCs w:val="24"/>
          <w:highlight w:val="yellow"/>
        </w:rPr>
        <w:t>the</w:t>
      </w:r>
      <w:r w:rsidR="0099043D" w:rsidRPr="00B738F7">
        <w:rPr>
          <w:rFonts w:ascii="Arial" w:hAnsi="Arial" w:cs="Arial"/>
          <w:sz w:val="24"/>
          <w:szCs w:val="24"/>
          <w:highlight w:val="yellow"/>
        </w:rPr>
        <w:t xml:space="preserve"> infusion pump</w:t>
      </w:r>
      <w:r w:rsidRPr="00B738F7">
        <w:rPr>
          <w:rFonts w:ascii="Arial" w:hAnsi="Arial" w:cs="Arial"/>
          <w:sz w:val="24"/>
          <w:szCs w:val="24"/>
          <w:highlight w:val="yellow"/>
        </w:rPr>
        <w:t xml:space="preserve"> and</w:t>
      </w:r>
      <w:r w:rsidR="0099043D" w:rsidRPr="00B738F7">
        <w:rPr>
          <w:rFonts w:ascii="Arial" w:hAnsi="Arial" w:cs="Arial"/>
          <w:sz w:val="24"/>
          <w:szCs w:val="24"/>
          <w:highlight w:val="yellow"/>
        </w:rPr>
        <w:t xml:space="preserve"> push </w:t>
      </w:r>
      <w:r w:rsidR="001B45D5" w:rsidRPr="00B738F7">
        <w:rPr>
          <w:rFonts w:ascii="Arial" w:hAnsi="Arial" w:cs="Arial"/>
          <w:sz w:val="24"/>
          <w:szCs w:val="24"/>
          <w:highlight w:val="yellow"/>
        </w:rPr>
        <w:t>the</w:t>
      </w:r>
      <w:r w:rsidR="00DC5E93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99043D" w:rsidRPr="00B738F7">
        <w:rPr>
          <w:rFonts w:ascii="Arial" w:hAnsi="Arial" w:cs="Arial"/>
          <w:sz w:val="24"/>
          <w:szCs w:val="24"/>
          <w:highlight w:val="yellow"/>
        </w:rPr>
        <w:t>release lever</w:t>
      </w:r>
      <w:r w:rsidRPr="00B738F7">
        <w:rPr>
          <w:rFonts w:ascii="Arial" w:hAnsi="Arial" w:cs="Arial"/>
          <w:sz w:val="24"/>
          <w:szCs w:val="24"/>
          <w:highlight w:val="yellow"/>
        </w:rPr>
        <w:t>.</w:t>
      </w:r>
    </w:p>
    <w:p w14:paraId="4F305CD2" w14:textId="44766234" w:rsidR="00E37E6D" w:rsidRPr="00B738F7" w:rsidRDefault="00E37E6D" w:rsidP="00130508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3.2.2) </w:t>
      </w:r>
      <w:r w:rsidRPr="00B738F7">
        <w:rPr>
          <w:rFonts w:ascii="Arial" w:hAnsi="Arial"/>
          <w:sz w:val="24"/>
          <w:highlight w:val="yellow"/>
        </w:rPr>
        <w:t>I</w:t>
      </w:r>
      <w:r w:rsidR="006225E2" w:rsidRPr="00B738F7">
        <w:rPr>
          <w:rFonts w:ascii="Arial" w:hAnsi="Arial"/>
          <w:sz w:val="24"/>
          <w:highlight w:val="yellow"/>
        </w:rPr>
        <w:t>nsert</w:t>
      </w:r>
      <w:r w:rsidR="00023ADD" w:rsidRPr="00B738F7">
        <w:rPr>
          <w:rFonts w:ascii="Arial" w:hAnsi="Arial"/>
          <w:sz w:val="24"/>
          <w:highlight w:val="yellow"/>
        </w:rPr>
        <w:t xml:space="preserve"> </w:t>
      </w:r>
      <w:r w:rsidR="00E6032B" w:rsidRPr="00B738F7">
        <w:rPr>
          <w:rFonts w:ascii="Arial" w:hAnsi="Arial"/>
          <w:sz w:val="24"/>
          <w:highlight w:val="yellow"/>
        </w:rPr>
        <w:t xml:space="preserve">the </w:t>
      </w:r>
      <w:r w:rsidR="00473AD6" w:rsidRPr="00B738F7">
        <w:rPr>
          <w:rFonts w:ascii="Arial" w:hAnsi="Arial"/>
          <w:sz w:val="24"/>
          <w:highlight w:val="yellow"/>
        </w:rPr>
        <w:t>preloaded tube</w:t>
      </w:r>
      <w:r w:rsidR="00C97EFA" w:rsidRPr="00B738F7">
        <w:rPr>
          <w:rFonts w:ascii="Arial" w:hAnsi="Arial"/>
          <w:sz w:val="24"/>
          <w:highlight w:val="yellow"/>
        </w:rPr>
        <w:t xml:space="preserve"> into </w:t>
      </w:r>
      <w:r w:rsidR="002F64ED" w:rsidRPr="00B738F7">
        <w:rPr>
          <w:rFonts w:ascii="Arial" w:hAnsi="Arial"/>
          <w:sz w:val="24"/>
          <w:highlight w:val="yellow"/>
        </w:rPr>
        <w:t xml:space="preserve">the </w:t>
      </w:r>
      <w:r w:rsidR="00C97EFA" w:rsidRPr="00B738F7">
        <w:rPr>
          <w:rFonts w:ascii="Arial" w:hAnsi="Arial"/>
          <w:sz w:val="24"/>
          <w:highlight w:val="yellow"/>
        </w:rPr>
        <w:t>infusion pump</w:t>
      </w:r>
      <w:r w:rsidR="00210B34" w:rsidRPr="00B738F7">
        <w:rPr>
          <w:rFonts w:ascii="Arial" w:hAnsi="Arial"/>
          <w:sz w:val="24"/>
          <w:highlight w:val="yellow"/>
        </w:rPr>
        <w:t xml:space="preserve"> and keep </w:t>
      </w:r>
      <w:r w:rsidR="009240A2" w:rsidRPr="00B738F7">
        <w:rPr>
          <w:rFonts w:ascii="Arial" w:hAnsi="Arial"/>
          <w:sz w:val="24"/>
          <w:highlight w:val="yellow"/>
        </w:rPr>
        <w:t>it s</w:t>
      </w:r>
      <w:r w:rsidR="00210B34" w:rsidRPr="00B738F7">
        <w:rPr>
          <w:rFonts w:ascii="Arial" w:hAnsi="Arial"/>
          <w:sz w:val="24"/>
          <w:highlight w:val="yellow"/>
        </w:rPr>
        <w:t>trai</w:t>
      </w:r>
      <w:r w:rsidR="007C589F" w:rsidRPr="00B738F7">
        <w:rPr>
          <w:rFonts w:ascii="Arial" w:hAnsi="Arial"/>
          <w:sz w:val="24"/>
          <w:highlight w:val="yellow"/>
        </w:rPr>
        <w:t>gh</w:t>
      </w:r>
      <w:r w:rsidR="00210B34" w:rsidRPr="00B738F7">
        <w:rPr>
          <w:rFonts w:ascii="Arial" w:hAnsi="Arial"/>
          <w:sz w:val="24"/>
          <w:highlight w:val="yellow"/>
        </w:rPr>
        <w:t>t</w:t>
      </w:r>
      <w:r w:rsidRPr="00B738F7">
        <w:rPr>
          <w:rFonts w:ascii="Arial" w:hAnsi="Arial"/>
          <w:sz w:val="24"/>
          <w:highlight w:val="yellow"/>
        </w:rPr>
        <w:t>.</w:t>
      </w:r>
    </w:p>
    <w:p w14:paraId="017EF64A" w14:textId="008F7977" w:rsidR="00E37E6D" w:rsidRPr="00B738F7" w:rsidRDefault="00E37E6D" w:rsidP="00130508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/>
          <w:sz w:val="24"/>
          <w:highlight w:val="yellow"/>
        </w:rPr>
        <w:t>3.2.3) R</w:t>
      </w:r>
      <w:r w:rsidR="00023ADD" w:rsidRPr="00B738F7">
        <w:rPr>
          <w:rFonts w:ascii="Arial" w:hAnsi="Arial"/>
          <w:sz w:val="24"/>
          <w:highlight w:val="yellow"/>
        </w:rPr>
        <w:t>emove the syringe</w:t>
      </w:r>
      <w:r w:rsidR="002F64ED" w:rsidRPr="00B738F7">
        <w:rPr>
          <w:rFonts w:ascii="Arial" w:hAnsi="Arial"/>
          <w:sz w:val="24"/>
          <w:highlight w:val="yellow"/>
        </w:rPr>
        <w:t xml:space="preserve"> </w:t>
      </w:r>
      <w:r w:rsidR="0099043D" w:rsidRPr="00B738F7">
        <w:rPr>
          <w:rFonts w:ascii="Arial" w:hAnsi="Arial"/>
          <w:sz w:val="24"/>
          <w:highlight w:val="yellow"/>
        </w:rPr>
        <w:t>at the end of</w:t>
      </w:r>
      <w:r w:rsidR="00852CE6" w:rsidRPr="00B738F7">
        <w:rPr>
          <w:rFonts w:ascii="Arial" w:hAnsi="Arial"/>
          <w:sz w:val="24"/>
          <w:highlight w:val="yellow"/>
        </w:rPr>
        <w:t xml:space="preserve"> the </w:t>
      </w:r>
      <w:r w:rsidR="0099043D" w:rsidRPr="00B738F7">
        <w:rPr>
          <w:rFonts w:ascii="Arial" w:hAnsi="Arial"/>
          <w:sz w:val="24"/>
          <w:highlight w:val="yellow"/>
        </w:rPr>
        <w:t>tube</w:t>
      </w:r>
      <w:r w:rsidR="00852CE6" w:rsidRPr="00B738F7">
        <w:rPr>
          <w:rFonts w:ascii="Arial" w:hAnsi="Arial"/>
          <w:sz w:val="24"/>
          <w:highlight w:val="yellow"/>
        </w:rPr>
        <w:t xml:space="preserve"> after installation</w:t>
      </w:r>
      <w:r w:rsidRPr="00B738F7">
        <w:rPr>
          <w:rFonts w:ascii="Arial" w:hAnsi="Arial"/>
          <w:sz w:val="24"/>
          <w:highlight w:val="yellow"/>
        </w:rPr>
        <w:t>.</w:t>
      </w:r>
    </w:p>
    <w:p w14:paraId="14230BBA" w14:textId="26DA1217" w:rsidR="00E416C4" w:rsidRPr="00B738F7" w:rsidRDefault="00E37E6D" w:rsidP="00130508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/>
          <w:sz w:val="24"/>
          <w:highlight w:val="yellow"/>
        </w:rPr>
        <w:t>3.2.4) P</w:t>
      </w:r>
      <w:r w:rsidR="00236666" w:rsidRPr="00B738F7">
        <w:rPr>
          <w:rFonts w:ascii="Arial" w:hAnsi="Arial"/>
          <w:sz w:val="24"/>
          <w:highlight w:val="yellow"/>
        </w:rPr>
        <w:t xml:space="preserve">ut </w:t>
      </w:r>
      <w:r w:rsidR="00C26E65" w:rsidRPr="00B738F7">
        <w:rPr>
          <w:rFonts w:ascii="Arial" w:hAnsi="Arial"/>
          <w:sz w:val="24"/>
          <w:highlight w:val="yellow"/>
        </w:rPr>
        <w:t>the</w:t>
      </w:r>
      <w:r w:rsidR="00236666" w:rsidRPr="00B738F7">
        <w:rPr>
          <w:rFonts w:ascii="Arial" w:hAnsi="Arial"/>
          <w:sz w:val="24"/>
          <w:highlight w:val="yellow"/>
        </w:rPr>
        <w:t xml:space="preserve"> end of tube</w:t>
      </w:r>
      <w:r w:rsidR="002F64ED" w:rsidRPr="00B738F7">
        <w:rPr>
          <w:rFonts w:ascii="Arial" w:hAnsi="Arial"/>
          <w:sz w:val="24"/>
          <w:highlight w:val="yellow"/>
        </w:rPr>
        <w:t xml:space="preserve"> into a </w:t>
      </w:r>
      <w:r w:rsidR="00201C3F" w:rsidRPr="00B738F7">
        <w:rPr>
          <w:rFonts w:ascii="Arial" w:hAnsi="Arial"/>
          <w:sz w:val="24"/>
          <w:highlight w:val="yellow"/>
        </w:rPr>
        <w:t xml:space="preserve">chemically resistant borosilicate </w:t>
      </w:r>
      <w:r w:rsidR="002F64ED" w:rsidRPr="00B738F7">
        <w:rPr>
          <w:rFonts w:ascii="Arial" w:hAnsi="Arial"/>
          <w:sz w:val="24"/>
          <w:highlight w:val="yellow"/>
        </w:rPr>
        <w:t xml:space="preserve">glass </w:t>
      </w:r>
      <w:r w:rsidR="001411FF" w:rsidRPr="00B738F7">
        <w:rPr>
          <w:rFonts w:ascii="Arial" w:hAnsi="Arial"/>
          <w:sz w:val="24"/>
          <w:highlight w:val="yellow"/>
        </w:rPr>
        <w:t>graduated</w:t>
      </w:r>
      <w:r w:rsidR="002F64ED" w:rsidRPr="00B738F7">
        <w:rPr>
          <w:rFonts w:ascii="Arial" w:hAnsi="Arial"/>
          <w:sz w:val="24"/>
          <w:highlight w:val="yellow"/>
        </w:rPr>
        <w:t xml:space="preserve"> cylinder</w:t>
      </w:r>
      <w:r w:rsidR="00BF444D" w:rsidRPr="00B738F7">
        <w:rPr>
          <w:rFonts w:ascii="Arial" w:hAnsi="Arial"/>
          <w:sz w:val="24"/>
          <w:highlight w:val="yellow"/>
        </w:rPr>
        <w:t xml:space="preserve"> to collect</w:t>
      </w:r>
      <w:r w:rsidR="00B738F7" w:rsidRPr="00B738F7">
        <w:rPr>
          <w:rFonts w:ascii="Arial" w:hAnsi="Arial"/>
          <w:sz w:val="24"/>
          <w:highlight w:val="yellow"/>
        </w:rPr>
        <w:t xml:space="preserve"> the</w:t>
      </w:r>
      <w:r w:rsidR="00BF444D" w:rsidRPr="00B738F7">
        <w:rPr>
          <w:rFonts w:ascii="Arial" w:hAnsi="Arial"/>
          <w:sz w:val="24"/>
          <w:highlight w:val="yellow"/>
        </w:rPr>
        <w:t xml:space="preserve"> drug solution</w:t>
      </w:r>
      <w:r w:rsidR="00C26E65" w:rsidRPr="00B738F7">
        <w:rPr>
          <w:rFonts w:ascii="Arial" w:hAnsi="Arial"/>
          <w:sz w:val="24"/>
          <w:highlight w:val="yellow"/>
        </w:rPr>
        <w:t xml:space="preserve"> after </w:t>
      </w:r>
      <w:r w:rsidR="00DD1886" w:rsidRPr="00B738F7">
        <w:rPr>
          <w:rFonts w:ascii="Arial" w:hAnsi="Arial"/>
          <w:sz w:val="24"/>
          <w:highlight w:val="yellow"/>
        </w:rPr>
        <w:t xml:space="preserve">it </w:t>
      </w:r>
      <w:r w:rsidR="00C26E65" w:rsidRPr="00B738F7">
        <w:rPr>
          <w:rFonts w:ascii="Arial" w:hAnsi="Arial"/>
          <w:sz w:val="24"/>
          <w:highlight w:val="yellow"/>
        </w:rPr>
        <w:t>pass</w:t>
      </w:r>
      <w:r w:rsidR="00DD1886" w:rsidRPr="00B738F7">
        <w:rPr>
          <w:rFonts w:ascii="Arial" w:hAnsi="Arial"/>
          <w:sz w:val="24"/>
          <w:highlight w:val="yellow"/>
        </w:rPr>
        <w:t>es</w:t>
      </w:r>
      <w:r w:rsidR="00C26E65" w:rsidRPr="00B738F7">
        <w:rPr>
          <w:rFonts w:ascii="Arial" w:hAnsi="Arial"/>
          <w:sz w:val="24"/>
          <w:highlight w:val="yellow"/>
        </w:rPr>
        <w:t xml:space="preserve"> through the tube</w:t>
      </w:r>
      <w:r w:rsidR="00BF444D" w:rsidRPr="00B738F7">
        <w:rPr>
          <w:rFonts w:ascii="Arial" w:hAnsi="Arial"/>
          <w:sz w:val="24"/>
          <w:highlight w:val="yellow"/>
        </w:rPr>
        <w:t>.</w:t>
      </w:r>
    </w:p>
    <w:p w14:paraId="0F0432B0" w14:textId="671F4FC2" w:rsidR="00C97EFA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3.3) </w:t>
      </w:r>
      <w:r w:rsidR="00C97EFA" w:rsidRPr="00B738F7">
        <w:rPr>
          <w:rFonts w:ascii="Arial" w:hAnsi="Arial"/>
          <w:sz w:val="24"/>
          <w:highlight w:val="yellow"/>
        </w:rPr>
        <w:t xml:space="preserve">Set </w:t>
      </w:r>
      <w:r w:rsidR="00130508" w:rsidRPr="00B738F7">
        <w:rPr>
          <w:rFonts w:ascii="Arial" w:hAnsi="Arial"/>
          <w:sz w:val="24"/>
          <w:highlight w:val="yellow"/>
        </w:rPr>
        <w:t xml:space="preserve">the </w:t>
      </w:r>
      <w:r w:rsidR="00C97EFA" w:rsidRPr="00B738F7">
        <w:rPr>
          <w:rFonts w:ascii="Arial" w:hAnsi="Arial"/>
          <w:sz w:val="24"/>
          <w:highlight w:val="yellow"/>
        </w:rPr>
        <w:t xml:space="preserve">flow rate based on </w:t>
      </w:r>
      <w:r w:rsidR="00E6032B" w:rsidRPr="00B738F7">
        <w:rPr>
          <w:rFonts w:ascii="Arial" w:hAnsi="Arial" w:cs="Arial"/>
          <w:sz w:val="24"/>
          <w:szCs w:val="24"/>
          <w:highlight w:val="yellow"/>
        </w:rPr>
        <w:t>the type</w:t>
      </w:r>
      <w:r w:rsidR="00C97EFA" w:rsidRPr="00B738F7">
        <w:rPr>
          <w:rFonts w:ascii="Arial" w:hAnsi="Arial"/>
          <w:sz w:val="24"/>
          <w:highlight w:val="yellow"/>
        </w:rPr>
        <w:t xml:space="preserve"> of 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>tube</w:t>
      </w:r>
      <w:r w:rsidR="00213D86" w:rsidRPr="00B738F7">
        <w:rPr>
          <w:rFonts w:ascii="Arial" w:hAnsi="Arial"/>
          <w:sz w:val="24"/>
          <w:highlight w:val="yellow"/>
        </w:rPr>
        <w:t xml:space="preserve"> </w:t>
      </w:r>
      <w:r w:rsidR="00C97EFA" w:rsidRPr="00B738F7">
        <w:rPr>
          <w:rFonts w:ascii="Arial" w:hAnsi="Arial"/>
          <w:sz w:val="24"/>
          <w:highlight w:val="yellow"/>
        </w:rPr>
        <w:t xml:space="preserve">in </w:t>
      </w:r>
      <w:r w:rsidR="00852CE6" w:rsidRPr="00B738F7">
        <w:rPr>
          <w:rFonts w:ascii="Arial" w:hAnsi="Arial"/>
          <w:sz w:val="24"/>
          <w:highlight w:val="yellow"/>
        </w:rPr>
        <w:t xml:space="preserve">the </w:t>
      </w:r>
      <w:r w:rsidR="00C97EFA" w:rsidRPr="00B738F7">
        <w:rPr>
          <w:rFonts w:ascii="Arial" w:hAnsi="Arial"/>
          <w:sz w:val="24"/>
          <w:highlight w:val="yellow"/>
        </w:rPr>
        <w:t>administration set</w:t>
      </w:r>
      <w:r w:rsidR="00852CE6" w:rsidRPr="00B738F7">
        <w:rPr>
          <w:rFonts w:ascii="Arial" w:hAnsi="Arial"/>
          <w:sz w:val="24"/>
          <w:highlight w:val="yellow"/>
        </w:rPr>
        <w:t xml:space="preserve"> (PVC, PU, </w:t>
      </w:r>
      <w:r w:rsidR="00852CE6" w:rsidRPr="00B738F7">
        <w:rPr>
          <w:rFonts w:ascii="Arial" w:hAnsi="Arial" w:cs="Arial"/>
          <w:sz w:val="24"/>
          <w:szCs w:val="24"/>
          <w:highlight w:val="yellow"/>
        </w:rPr>
        <w:t>or</w:t>
      </w:r>
      <w:r w:rsidR="00852CE6" w:rsidRPr="00B738F7">
        <w:rPr>
          <w:rFonts w:ascii="Arial" w:hAnsi="Arial"/>
          <w:sz w:val="24"/>
          <w:highlight w:val="yellow"/>
        </w:rPr>
        <w:t xml:space="preserve"> PO)</w:t>
      </w:r>
      <w:r w:rsidR="006225E2" w:rsidRPr="00B738F7">
        <w:rPr>
          <w:rFonts w:ascii="Arial" w:hAnsi="Arial" w:cs="Arial"/>
          <w:sz w:val="24"/>
          <w:szCs w:val="24"/>
          <w:highlight w:val="yellow"/>
        </w:rPr>
        <w:t xml:space="preserve"> and </w:t>
      </w:r>
      <w:r w:rsidR="00852CE6" w:rsidRPr="00B738F7">
        <w:rPr>
          <w:rFonts w:ascii="Arial" w:hAnsi="Arial" w:cs="Arial"/>
          <w:sz w:val="24"/>
          <w:szCs w:val="24"/>
          <w:highlight w:val="yellow"/>
        </w:rPr>
        <w:t>the drug</w:t>
      </w:r>
      <w:r w:rsidR="006225E2" w:rsidRPr="00B738F7">
        <w:rPr>
          <w:rFonts w:ascii="Arial" w:hAnsi="Arial" w:cs="Arial"/>
          <w:sz w:val="24"/>
          <w:szCs w:val="24"/>
          <w:highlight w:val="yellow"/>
        </w:rPr>
        <w:t xml:space="preserve"> (</w:t>
      </w:r>
      <w:r w:rsidR="009A7437" w:rsidRPr="00B738F7">
        <w:rPr>
          <w:rFonts w:ascii="Arial" w:hAnsi="Arial"/>
          <w:i/>
          <w:sz w:val="24"/>
          <w:highlight w:val="yellow"/>
        </w:rPr>
        <w:t>e.g.</w:t>
      </w:r>
      <w:r w:rsidR="00DD1886" w:rsidRPr="00B738F7">
        <w:rPr>
          <w:rFonts w:ascii="Arial" w:hAnsi="Arial"/>
          <w:i/>
          <w:sz w:val="24"/>
          <w:highlight w:val="yellow"/>
        </w:rPr>
        <w:t>,</w:t>
      </w:r>
      <w:r w:rsidR="009A7437" w:rsidRPr="00B738F7">
        <w:rPr>
          <w:rFonts w:ascii="Arial" w:hAnsi="Arial"/>
          <w:sz w:val="24"/>
          <w:highlight w:val="yellow"/>
        </w:rPr>
        <w:t xml:space="preserve"> </w:t>
      </w:r>
      <w:r w:rsidR="00C97EFA" w:rsidRPr="00B738F7">
        <w:rPr>
          <w:rFonts w:ascii="Arial" w:hAnsi="Arial"/>
          <w:sz w:val="24"/>
          <w:highlight w:val="yellow"/>
        </w:rPr>
        <w:t>1 mL/min</w:t>
      </w:r>
      <w:r w:rsidR="00852CE6" w:rsidRPr="00B738F7">
        <w:rPr>
          <w:rFonts w:ascii="Arial" w:hAnsi="Arial"/>
          <w:sz w:val="24"/>
          <w:highlight w:val="yellow"/>
        </w:rPr>
        <w:t xml:space="preserve"> for </w:t>
      </w:r>
      <w:r w:rsidR="00852CE6" w:rsidRPr="00B738F7">
        <w:rPr>
          <w:rFonts w:ascii="Arial" w:hAnsi="Arial" w:cs="Arial"/>
          <w:sz w:val="24"/>
          <w:szCs w:val="24"/>
          <w:highlight w:val="yellow"/>
        </w:rPr>
        <w:t>diazepam</w:t>
      </w:r>
      <w:r w:rsidR="00583B7F" w:rsidRPr="00B738F7">
        <w:rPr>
          <w:rFonts w:ascii="Arial" w:hAnsi="Arial"/>
          <w:sz w:val="24"/>
          <w:highlight w:val="yellow"/>
        </w:rPr>
        <w:t xml:space="preserve"> and </w:t>
      </w:r>
      <w:r w:rsidR="00C97EFA" w:rsidRPr="00B738F7">
        <w:rPr>
          <w:rFonts w:ascii="Arial" w:hAnsi="Arial"/>
          <w:sz w:val="24"/>
          <w:highlight w:val="yellow"/>
        </w:rPr>
        <w:t>10 mL/h</w:t>
      </w:r>
      <w:r w:rsidR="00852CE6" w:rsidRPr="00B738F7">
        <w:rPr>
          <w:rFonts w:ascii="Arial" w:hAnsi="Arial"/>
          <w:sz w:val="24"/>
          <w:highlight w:val="yellow"/>
        </w:rPr>
        <w:t xml:space="preserve"> for </w:t>
      </w:r>
      <w:r w:rsidR="00852CE6" w:rsidRPr="00B738F7">
        <w:rPr>
          <w:rFonts w:ascii="Arial" w:hAnsi="Arial" w:cs="Arial"/>
          <w:sz w:val="24"/>
          <w:szCs w:val="24"/>
          <w:highlight w:val="yellow"/>
        </w:rPr>
        <w:t>tacrolimus</w:t>
      </w:r>
      <w:r w:rsidR="006225E2" w:rsidRPr="00B738F7">
        <w:rPr>
          <w:rFonts w:ascii="Arial" w:hAnsi="Arial" w:cs="Arial"/>
          <w:sz w:val="24"/>
          <w:szCs w:val="24"/>
          <w:highlight w:val="yellow"/>
        </w:rPr>
        <w:t>)</w:t>
      </w:r>
      <w:r w:rsidR="00156E48" w:rsidRPr="00B738F7">
        <w:rPr>
          <w:rFonts w:ascii="Arial" w:hAnsi="Arial" w:cs="Arial"/>
          <w:sz w:val="24"/>
          <w:szCs w:val="24"/>
          <w:highlight w:val="yellow"/>
        </w:rPr>
        <w:t>.</w:t>
      </w:r>
    </w:p>
    <w:p w14:paraId="2F193027" w14:textId="3C1FBB5A" w:rsidR="00C97EFA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3.4) </w:t>
      </w:r>
      <w:r w:rsidR="00C97EFA" w:rsidRPr="00B738F7">
        <w:rPr>
          <w:rFonts w:ascii="Arial" w:hAnsi="Arial"/>
          <w:sz w:val="24"/>
          <w:highlight w:val="yellow"/>
        </w:rPr>
        <w:t>Collect samples in</w:t>
      </w:r>
      <w:r w:rsidR="006C62B5" w:rsidRPr="00B738F7">
        <w:rPr>
          <w:rFonts w:ascii="Arial" w:hAnsi="Arial"/>
          <w:sz w:val="24"/>
          <w:highlight w:val="yellow"/>
        </w:rPr>
        <w:t>to</w:t>
      </w:r>
      <w:r w:rsidR="00C97EFA" w:rsidRPr="00B738F7">
        <w:rPr>
          <w:rFonts w:ascii="Arial" w:hAnsi="Arial"/>
          <w:sz w:val="24"/>
          <w:highlight w:val="yellow"/>
        </w:rPr>
        <w:t xml:space="preserve"> amber vials at various time points</w:t>
      </w:r>
      <w:r w:rsidR="00683162" w:rsidRPr="00B738F7">
        <w:rPr>
          <w:rFonts w:ascii="Arial" w:hAnsi="Arial" w:cs="Arial"/>
          <w:sz w:val="24"/>
          <w:szCs w:val="24"/>
          <w:highlight w:val="yellow"/>
        </w:rPr>
        <w:t>, at room temperature</w:t>
      </w:r>
      <w:r w:rsidR="00C97EFA" w:rsidRPr="00B738F7">
        <w:rPr>
          <w:rFonts w:ascii="Arial" w:hAnsi="Arial"/>
          <w:sz w:val="24"/>
          <w:highlight w:val="yellow"/>
        </w:rPr>
        <w:t>.</w:t>
      </w:r>
    </w:p>
    <w:p w14:paraId="74591411" w14:textId="4F38E57B" w:rsidR="00C97EFA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3.4.1) </w:t>
      </w:r>
      <w:r w:rsidR="00803553" w:rsidRPr="00B738F7">
        <w:rPr>
          <w:rFonts w:ascii="Arial" w:hAnsi="Arial" w:cs="Arial"/>
          <w:sz w:val="24"/>
          <w:szCs w:val="24"/>
          <w:highlight w:val="yellow"/>
        </w:rPr>
        <w:t>Collect</w:t>
      </w:r>
      <w:r w:rsidR="00803553" w:rsidRPr="00B738F7">
        <w:rPr>
          <w:rFonts w:ascii="Arial" w:hAnsi="Arial"/>
          <w:sz w:val="24"/>
          <w:highlight w:val="yellow"/>
        </w:rPr>
        <w:t xml:space="preserve"> 1</w:t>
      </w:r>
      <w:r w:rsidR="00DD1886" w:rsidRPr="00B738F7">
        <w:rPr>
          <w:rFonts w:ascii="Arial" w:hAnsi="Arial"/>
          <w:sz w:val="24"/>
          <w:highlight w:val="yellow"/>
        </w:rPr>
        <w:t>-</w:t>
      </w:r>
      <w:r w:rsidR="00803553" w:rsidRPr="00B738F7">
        <w:rPr>
          <w:rFonts w:ascii="Arial" w:hAnsi="Arial"/>
          <w:sz w:val="24"/>
          <w:highlight w:val="yellow"/>
        </w:rPr>
        <w:t>mL</w:t>
      </w:r>
      <w:r w:rsidR="00803553" w:rsidRPr="00B738F7">
        <w:rPr>
          <w:rFonts w:ascii="Arial" w:hAnsi="Arial" w:cs="Arial"/>
          <w:sz w:val="24"/>
          <w:szCs w:val="24"/>
          <w:highlight w:val="yellow"/>
        </w:rPr>
        <w:t xml:space="preserve"> d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>iazepam</w:t>
      </w:r>
      <w:r w:rsidR="00803553" w:rsidRPr="00B738F7">
        <w:rPr>
          <w:rFonts w:ascii="Arial" w:hAnsi="Arial" w:cs="Arial"/>
          <w:sz w:val="24"/>
          <w:szCs w:val="24"/>
          <w:highlight w:val="yellow"/>
        </w:rPr>
        <w:t xml:space="preserve"> samples at</w:t>
      </w:r>
      <w:r w:rsidR="00803553" w:rsidRPr="00B738F7">
        <w:rPr>
          <w:rFonts w:ascii="Arial" w:hAnsi="Arial"/>
          <w:sz w:val="24"/>
          <w:highlight w:val="yellow"/>
        </w:rPr>
        <w:t xml:space="preserve"> </w:t>
      </w:r>
      <w:r w:rsidR="00C97EFA" w:rsidRPr="00B738F7">
        <w:rPr>
          <w:rFonts w:ascii="Arial" w:hAnsi="Arial"/>
          <w:sz w:val="24"/>
          <w:highlight w:val="yellow"/>
        </w:rPr>
        <w:t>0.05, 0.30, 0.55, and 1.05 h</w:t>
      </w:r>
      <w:r w:rsidR="00803553" w:rsidRPr="00B738F7">
        <w:rPr>
          <w:rFonts w:ascii="Arial" w:hAnsi="Arial" w:cs="Arial"/>
          <w:sz w:val="24"/>
          <w:szCs w:val="24"/>
          <w:highlight w:val="yellow"/>
        </w:rPr>
        <w:t>.</w:t>
      </w:r>
    </w:p>
    <w:p w14:paraId="1863D075" w14:textId="54C86C2F" w:rsidR="00C97EFA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3.4.2) </w:t>
      </w:r>
      <w:r w:rsidR="00803553" w:rsidRPr="00B738F7">
        <w:rPr>
          <w:rFonts w:ascii="Arial" w:hAnsi="Arial" w:cs="Arial"/>
          <w:sz w:val="24"/>
          <w:szCs w:val="24"/>
          <w:highlight w:val="yellow"/>
        </w:rPr>
        <w:t>Collect</w:t>
      </w:r>
      <w:r w:rsidR="00803553" w:rsidRPr="00B738F7">
        <w:rPr>
          <w:rFonts w:ascii="Arial" w:hAnsi="Arial"/>
          <w:sz w:val="24"/>
          <w:highlight w:val="yellow"/>
        </w:rPr>
        <w:t xml:space="preserve"> 10</w:t>
      </w:r>
      <w:r w:rsidR="00DD1886" w:rsidRPr="00B738F7">
        <w:rPr>
          <w:rFonts w:ascii="Arial" w:hAnsi="Arial"/>
          <w:sz w:val="24"/>
          <w:highlight w:val="yellow"/>
        </w:rPr>
        <w:t>-</w:t>
      </w:r>
      <w:r w:rsidR="00803553" w:rsidRPr="00B738F7">
        <w:rPr>
          <w:rFonts w:ascii="Arial" w:hAnsi="Arial"/>
          <w:sz w:val="24"/>
          <w:highlight w:val="yellow"/>
        </w:rPr>
        <w:t>mL</w:t>
      </w:r>
      <w:r w:rsidR="00803553" w:rsidRPr="00B738F7">
        <w:rPr>
          <w:rFonts w:ascii="Arial" w:hAnsi="Arial" w:cs="Arial"/>
          <w:sz w:val="24"/>
          <w:szCs w:val="24"/>
          <w:highlight w:val="yellow"/>
        </w:rPr>
        <w:t xml:space="preserve"> t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>acrolimus</w:t>
      </w:r>
      <w:r w:rsidR="00803553" w:rsidRPr="00B738F7">
        <w:rPr>
          <w:rFonts w:ascii="Arial" w:hAnsi="Arial" w:cs="Arial"/>
          <w:sz w:val="24"/>
          <w:szCs w:val="24"/>
          <w:highlight w:val="yellow"/>
        </w:rPr>
        <w:t xml:space="preserve"> samples at</w:t>
      </w:r>
      <w:r w:rsidR="00C97EFA" w:rsidRPr="00B738F7">
        <w:rPr>
          <w:rFonts w:ascii="Arial" w:hAnsi="Arial"/>
          <w:sz w:val="24"/>
          <w:highlight w:val="yellow"/>
        </w:rPr>
        <w:t xml:space="preserve"> 1.05, 2.05, 3.05, and 4.05 h</w:t>
      </w:r>
      <w:r w:rsidR="00803553" w:rsidRPr="00B738F7">
        <w:rPr>
          <w:rFonts w:ascii="Arial" w:hAnsi="Arial" w:cs="Arial"/>
          <w:sz w:val="24"/>
          <w:szCs w:val="24"/>
          <w:highlight w:val="yellow"/>
        </w:rPr>
        <w:t>.</w:t>
      </w:r>
    </w:p>
    <w:p w14:paraId="4840CAC8" w14:textId="68250BB7" w:rsidR="00C97EFA" w:rsidRPr="00B738F7" w:rsidRDefault="00E6032B" w:rsidP="0002499E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/>
          <w:b/>
          <w:sz w:val="24"/>
        </w:rPr>
        <w:t>4. Analysis of drug using</w:t>
      </w:r>
      <w:r w:rsidR="00C97EFA" w:rsidRPr="00B738F7">
        <w:rPr>
          <w:rFonts w:ascii="Arial" w:hAnsi="Arial"/>
          <w:b/>
          <w:sz w:val="24"/>
        </w:rPr>
        <w:t xml:space="preserve"> high</w:t>
      </w:r>
      <w:r w:rsidR="00DD1886" w:rsidRPr="00B738F7">
        <w:rPr>
          <w:rFonts w:ascii="Arial" w:hAnsi="Arial"/>
          <w:b/>
          <w:sz w:val="24"/>
        </w:rPr>
        <w:t>-</w:t>
      </w:r>
      <w:r w:rsidR="00C97EFA" w:rsidRPr="00B738F7">
        <w:rPr>
          <w:rFonts w:ascii="Arial" w:hAnsi="Arial"/>
          <w:b/>
          <w:sz w:val="24"/>
        </w:rPr>
        <w:t>performance liquid chromatography (HPLC)</w:t>
      </w:r>
    </w:p>
    <w:p w14:paraId="058183E7" w14:textId="28455B3C" w:rsidR="004133D6" w:rsidRPr="00B738F7" w:rsidRDefault="00C97EFA" w:rsidP="004133D6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>Note:</w:t>
      </w:r>
      <w:r w:rsidR="00EC4B4E" w:rsidRPr="00B738F7">
        <w:rPr>
          <w:rFonts w:ascii="Arial" w:hAnsi="Arial" w:cs="Arial"/>
          <w:sz w:val="24"/>
          <w:szCs w:val="24"/>
        </w:rPr>
        <w:t xml:space="preserve">  </w:t>
      </w:r>
      <w:r w:rsidR="002E0A40" w:rsidRPr="00B738F7">
        <w:rPr>
          <w:rFonts w:ascii="Arial" w:hAnsi="Arial" w:cs="Arial"/>
          <w:sz w:val="24"/>
          <w:szCs w:val="24"/>
        </w:rPr>
        <w:t>Recommend</w:t>
      </w:r>
      <w:r w:rsidR="004A7384" w:rsidRPr="00B738F7">
        <w:rPr>
          <w:rFonts w:ascii="Arial" w:hAnsi="Arial" w:cs="Arial"/>
          <w:sz w:val="24"/>
          <w:szCs w:val="24"/>
        </w:rPr>
        <w:t>ed</w:t>
      </w:r>
      <w:r w:rsidR="002E0A40" w:rsidRPr="00B738F7">
        <w:rPr>
          <w:rFonts w:ascii="Arial" w:hAnsi="Arial" w:cs="Arial"/>
          <w:sz w:val="24"/>
          <w:szCs w:val="24"/>
        </w:rPr>
        <w:t xml:space="preserve"> </w:t>
      </w:r>
      <w:r w:rsidR="00811A9E" w:rsidRPr="00B738F7">
        <w:rPr>
          <w:rFonts w:ascii="Arial" w:hAnsi="Arial"/>
          <w:sz w:val="24"/>
        </w:rPr>
        <w:t xml:space="preserve">HPLC methods </w:t>
      </w:r>
      <w:r w:rsidRPr="00B738F7">
        <w:rPr>
          <w:rFonts w:ascii="Arial" w:hAnsi="Arial"/>
          <w:sz w:val="24"/>
        </w:rPr>
        <w:t>for drug analysis</w:t>
      </w:r>
      <w:r w:rsidR="004A7384" w:rsidRPr="00B738F7">
        <w:rPr>
          <w:rFonts w:ascii="Arial" w:hAnsi="Arial"/>
          <w:sz w:val="24"/>
        </w:rPr>
        <w:t xml:space="preserve"> are described </w:t>
      </w:r>
      <w:r w:rsidR="00B738F7" w:rsidRPr="00B738F7">
        <w:rPr>
          <w:rFonts w:ascii="Arial" w:hAnsi="Arial"/>
          <w:sz w:val="24"/>
        </w:rPr>
        <w:t xml:space="preserve">in references </w:t>
      </w:r>
      <w:r w:rsidRPr="00B738F7">
        <w:rPr>
          <w:rFonts w:ascii="Arial" w:hAnsi="Arial"/>
          <w:sz w:val="24"/>
          <w:vertAlign w:val="superscript"/>
        </w:rPr>
        <w:t>1</w:t>
      </w:r>
      <w:r w:rsidR="00676909" w:rsidRPr="00B738F7">
        <w:rPr>
          <w:rFonts w:ascii="Arial" w:hAnsi="Arial"/>
          <w:sz w:val="24"/>
          <w:vertAlign w:val="superscript"/>
        </w:rPr>
        <w:t xml:space="preserve">, </w:t>
      </w:r>
      <w:r w:rsidRPr="00B738F7">
        <w:rPr>
          <w:rFonts w:ascii="Arial" w:hAnsi="Arial"/>
          <w:sz w:val="24"/>
          <w:vertAlign w:val="superscript"/>
        </w:rPr>
        <w:t>8</w:t>
      </w:r>
      <w:r w:rsidR="00EF258C" w:rsidRPr="00B738F7">
        <w:rPr>
          <w:rFonts w:ascii="Arial" w:hAnsi="Arial" w:cs="Arial"/>
          <w:sz w:val="24"/>
          <w:szCs w:val="24"/>
          <w:vertAlign w:val="superscript"/>
        </w:rPr>
        <w:t>, 9</w:t>
      </w:r>
      <w:r w:rsidRPr="00B738F7">
        <w:rPr>
          <w:rFonts w:ascii="Arial" w:hAnsi="Arial" w:cs="Arial"/>
          <w:sz w:val="24"/>
          <w:szCs w:val="24"/>
        </w:rPr>
        <w:t>.</w:t>
      </w:r>
      <w:r w:rsidR="005A229B" w:rsidRPr="00B738F7">
        <w:rPr>
          <w:rFonts w:ascii="Arial" w:hAnsi="Arial" w:cs="Arial"/>
          <w:sz w:val="24"/>
          <w:szCs w:val="24"/>
        </w:rPr>
        <w:t xml:space="preserve"> </w:t>
      </w:r>
      <w:r w:rsidR="002E0A40" w:rsidRPr="00B738F7">
        <w:rPr>
          <w:rFonts w:ascii="Arial" w:hAnsi="Arial" w:cs="Arial"/>
          <w:sz w:val="24"/>
          <w:szCs w:val="24"/>
        </w:rPr>
        <w:t>Use t</w:t>
      </w:r>
      <w:r w:rsidR="005A229B" w:rsidRPr="00B738F7">
        <w:rPr>
          <w:rFonts w:ascii="Arial" w:hAnsi="Arial" w:cs="Arial"/>
          <w:sz w:val="24"/>
          <w:szCs w:val="24"/>
        </w:rPr>
        <w:t>andem mass spectro</w:t>
      </w:r>
      <w:r w:rsidR="00AD4125" w:rsidRPr="00B738F7">
        <w:rPr>
          <w:rFonts w:ascii="Arial" w:hAnsi="Arial" w:cs="Arial"/>
          <w:sz w:val="24"/>
          <w:szCs w:val="24"/>
        </w:rPr>
        <w:t>metry</w:t>
      </w:r>
      <w:r w:rsidR="00F47DDB" w:rsidRPr="00B738F7">
        <w:rPr>
          <w:rFonts w:ascii="Arial" w:hAnsi="Arial" w:cs="Arial"/>
          <w:sz w:val="24"/>
          <w:szCs w:val="24"/>
        </w:rPr>
        <w:t xml:space="preserve"> (MS/MS)</w:t>
      </w:r>
      <w:r w:rsidR="005A229B" w:rsidRPr="00B738F7">
        <w:rPr>
          <w:rFonts w:ascii="Arial" w:hAnsi="Arial" w:cs="Arial"/>
          <w:sz w:val="24"/>
          <w:szCs w:val="24"/>
        </w:rPr>
        <w:t xml:space="preserve"> and immunoassay </w:t>
      </w:r>
      <w:r w:rsidR="00811A9E" w:rsidRPr="00B738F7">
        <w:rPr>
          <w:rFonts w:ascii="Arial" w:hAnsi="Arial" w:cs="Arial"/>
          <w:sz w:val="24"/>
          <w:szCs w:val="24"/>
        </w:rPr>
        <w:t xml:space="preserve">after sample preparation </w:t>
      </w:r>
      <w:r w:rsidR="005A229B" w:rsidRPr="00B738F7">
        <w:rPr>
          <w:rFonts w:ascii="Arial" w:hAnsi="Arial" w:cs="Arial"/>
          <w:sz w:val="24"/>
          <w:szCs w:val="24"/>
        </w:rPr>
        <w:t>as alternative methods</w:t>
      </w:r>
      <w:r w:rsidR="00EF258C" w:rsidRPr="00B738F7">
        <w:rPr>
          <w:rFonts w:ascii="Arial" w:hAnsi="Arial" w:cs="Arial"/>
          <w:sz w:val="24"/>
          <w:szCs w:val="24"/>
          <w:vertAlign w:val="superscript"/>
        </w:rPr>
        <w:t>10, 11</w:t>
      </w:r>
      <w:r w:rsidR="005A229B" w:rsidRPr="00B738F7">
        <w:rPr>
          <w:rFonts w:ascii="Arial" w:hAnsi="Arial" w:cs="Arial"/>
          <w:sz w:val="24"/>
          <w:szCs w:val="24"/>
        </w:rPr>
        <w:t>.</w:t>
      </w:r>
      <w:r w:rsidR="008476B6" w:rsidRPr="00B738F7">
        <w:rPr>
          <w:rFonts w:ascii="Arial" w:hAnsi="Arial" w:cs="Arial"/>
          <w:sz w:val="24"/>
          <w:szCs w:val="24"/>
        </w:rPr>
        <w:t xml:space="preserve"> </w:t>
      </w:r>
      <w:r w:rsidR="008476B6" w:rsidRPr="00B738F7">
        <w:rPr>
          <w:rFonts w:ascii="Arial" w:hAnsi="Arial"/>
          <w:sz w:val="24"/>
        </w:rPr>
        <w:t>Perform the experiments in triplicate.</w:t>
      </w:r>
    </w:p>
    <w:p w14:paraId="1A2B65B3" w14:textId="30B2060F" w:rsidR="00C97EFA" w:rsidRPr="00B738F7" w:rsidRDefault="009E3677" w:rsidP="00130508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4.1) </w:t>
      </w:r>
      <w:r w:rsidR="009509AA" w:rsidRPr="00B738F7">
        <w:rPr>
          <w:rFonts w:ascii="Arial" w:hAnsi="Arial" w:cs="Arial"/>
          <w:sz w:val="24"/>
          <w:szCs w:val="24"/>
        </w:rPr>
        <w:t xml:space="preserve">Weigh </w:t>
      </w:r>
      <w:r w:rsidR="004A7384" w:rsidRPr="00B738F7">
        <w:rPr>
          <w:rFonts w:ascii="Arial" w:hAnsi="Arial" w:cs="Arial"/>
          <w:sz w:val="24"/>
          <w:szCs w:val="24"/>
        </w:rPr>
        <w:t xml:space="preserve">the </w:t>
      </w:r>
      <w:r w:rsidR="009509AA" w:rsidRPr="00B738F7">
        <w:rPr>
          <w:rFonts w:ascii="Arial" w:hAnsi="Arial" w:cs="Arial"/>
          <w:sz w:val="24"/>
          <w:szCs w:val="24"/>
        </w:rPr>
        <w:t>drugs and d</w:t>
      </w:r>
      <w:r w:rsidR="00C97EFA" w:rsidRPr="00B738F7">
        <w:rPr>
          <w:rFonts w:ascii="Arial" w:hAnsi="Arial" w:cs="Arial"/>
          <w:sz w:val="24"/>
          <w:szCs w:val="24"/>
        </w:rPr>
        <w:t xml:space="preserve">issolve </w:t>
      </w:r>
      <w:r w:rsidR="008E1A45" w:rsidRPr="00B738F7">
        <w:rPr>
          <w:rFonts w:ascii="Arial" w:hAnsi="Arial" w:cs="Arial"/>
          <w:sz w:val="24"/>
          <w:szCs w:val="24"/>
        </w:rPr>
        <w:t>them</w:t>
      </w:r>
      <w:r w:rsidR="00C97EFA" w:rsidRPr="00B738F7">
        <w:rPr>
          <w:rFonts w:ascii="Arial" w:hAnsi="Arial" w:cs="Arial"/>
          <w:sz w:val="24"/>
          <w:szCs w:val="24"/>
        </w:rPr>
        <w:t xml:space="preserve"> in organic solvents at </w:t>
      </w:r>
      <w:r w:rsidR="008E1A45" w:rsidRPr="00B738F7">
        <w:rPr>
          <w:rFonts w:ascii="Arial" w:hAnsi="Arial" w:cs="Arial"/>
          <w:sz w:val="24"/>
          <w:szCs w:val="24"/>
        </w:rPr>
        <w:t xml:space="preserve">a </w:t>
      </w:r>
      <w:r w:rsidR="00C97EFA" w:rsidRPr="00B738F7">
        <w:rPr>
          <w:rFonts w:ascii="Arial" w:hAnsi="Arial" w:cs="Arial"/>
          <w:sz w:val="24"/>
          <w:szCs w:val="24"/>
        </w:rPr>
        <w:t xml:space="preserve">concentration of 1 mg/mL as stock solutions. </w:t>
      </w:r>
    </w:p>
    <w:p w14:paraId="0DE94C56" w14:textId="5114DF55" w:rsidR="00C97EFA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 xml:space="preserve">4.1.1) </w:t>
      </w:r>
      <w:r w:rsidR="00803553" w:rsidRPr="00B738F7">
        <w:rPr>
          <w:rFonts w:ascii="Arial" w:hAnsi="Arial" w:cs="Arial"/>
          <w:sz w:val="24"/>
          <w:szCs w:val="24"/>
        </w:rPr>
        <w:t>Use</w:t>
      </w:r>
      <w:r w:rsidR="00803553" w:rsidRPr="00B738F7">
        <w:rPr>
          <w:rFonts w:ascii="Arial" w:hAnsi="Arial"/>
          <w:sz w:val="24"/>
        </w:rPr>
        <w:t xml:space="preserve"> methanol </w:t>
      </w:r>
      <w:r w:rsidR="00803553" w:rsidRPr="00B738F7">
        <w:rPr>
          <w:rFonts w:ascii="Arial" w:hAnsi="Arial" w:cs="Arial"/>
          <w:sz w:val="24"/>
          <w:szCs w:val="24"/>
        </w:rPr>
        <w:t>as a solvent for diazepam stock solution</w:t>
      </w:r>
      <w:r w:rsidR="00BC2F50" w:rsidRPr="00B738F7">
        <w:rPr>
          <w:rFonts w:ascii="Arial" w:hAnsi="Arial" w:cs="Arial"/>
          <w:sz w:val="24"/>
          <w:szCs w:val="24"/>
        </w:rPr>
        <w:t xml:space="preserve"> due to the low solubility of diazepam in 5% dextrose</w:t>
      </w:r>
      <w:r w:rsidR="00803553" w:rsidRPr="00B738F7">
        <w:rPr>
          <w:rFonts w:ascii="Arial" w:hAnsi="Arial" w:cs="Arial"/>
          <w:sz w:val="24"/>
          <w:szCs w:val="24"/>
        </w:rPr>
        <w:t>.</w:t>
      </w:r>
      <w:r w:rsidR="00C97EFA" w:rsidRPr="00B738F7">
        <w:rPr>
          <w:rFonts w:ascii="Arial" w:hAnsi="Arial" w:cs="Arial"/>
          <w:sz w:val="24"/>
          <w:szCs w:val="24"/>
        </w:rPr>
        <w:t xml:space="preserve"> </w:t>
      </w:r>
    </w:p>
    <w:p w14:paraId="4A223D95" w14:textId="40ADAC0A" w:rsidR="00803553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 xml:space="preserve">4.1.2) </w:t>
      </w:r>
      <w:r w:rsidR="00803553" w:rsidRPr="00B738F7">
        <w:rPr>
          <w:rFonts w:ascii="Arial" w:hAnsi="Arial" w:cs="Arial"/>
          <w:sz w:val="24"/>
          <w:szCs w:val="24"/>
        </w:rPr>
        <w:t>Use</w:t>
      </w:r>
      <w:r w:rsidR="00803553" w:rsidRPr="00B738F7">
        <w:rPr>
          <w:rFonts w:ascii="Arial" w:hAnsi="Arial"/>
          <w:sz w:val="24"/>
        </w:rPr>
        <w:t xml:space="preserve"> acetonitrile </w:t>
      </w:r>
      <w:r w:rsidR="00803553" w:rsidRPr="00B738F7">
        <w:rPr>
          <w:rFonts w:ascii="Arial" w:hAnsi="Arial" w:cs="Arial"/>
          <w:sz w:val="24"/>
          <w:szCs w:val="24"/>
        </w:rPr>
        <w:t>as a solvent for tacrolimus stock solution</w:t>
      </w:r>
      <w:r w:rsidR="00BC2F50" w:rsidRPr="00B738F7">
        <w:rPr>
          <w:rFonts w:ascii="Arial" w:hAnsi="Arial" w:cs="Arial"/>
          <w:sz w:val="24"/>
          <w:szCs w:val="24"/>
        </w:rPr>
        <w:t xml:space="preserve"> due to the low solubility of tacrolimus in 5% dextrose</w:t>
      </w:r>
      <w:r w:rsidR="00803553" w:rsidRPr="00B738F7">
        <w:rPr>
          <w:rFonts w:ascii="Arial" w:hAnsi="Arial" w:cs="Arial"/>
          <w:sz w:val="24"/>
          <w:szCs w:val="24"/>
        </w:rPr>
        <w:t xml:space="preserve">. </w:t>
      </w:r>
    </w:p>
    <w:p w14:paraId="1EA15BC4" w14:textId="4760570B" w:rsidR="00C97EFA" w:rsidRPr="00B738F7" w:rsidRDefault="009E3677" w:rsidP="00130508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4.2) </w:t>
      </w:r>
      <w:r w:rsidR="00C97EFA" w:rsidRPr="00B738F7">
        <w:rPr>
          <w:rFonts w:ascii="Arial" w:hAnsi="Arial" w:cs="Arial"/>
          <w:sz w:val="24"/>
          <w:szCs w:val="24"/>
        </w:rPr>
        <w:t xml:space="preserve">Prepare standard solutions </w:t>
      </w:r>
      <w:r w:rsidR="008E1A45" w:rsidRPr="00B738F7">
        <w:rPr>
          <w:rFonts w:ascii="Arial" w:hAnsi="Arial" w:cs="Arial"/>
          <w:sz w:val="24"/>
          <w:szCs w:val="24"/>
        </w:rPr>
        <w:t>by</w:t>
      </w:r>
      <w:r w:rsidR="00C97EFA" w:rsidRPr="00B738F7">
        <w:rPr>
          <w:rFonts w:ascii="Arial" w:hAnsi="Arial" w:cs="Arial"/>
          <w:sz w:val="24"/>
          <w:szCs w:val="24"/>
        </w:rPr>
        <w:t xml:space="preserve"> diluti</w:t>
      </w:r>
      <w:r w:rsidR="004A7384" w:rsidRPr="00B738F7">
        <w:rPr>
          <w:rFonts w:ascii="Arial" w:hAnsi="Arial" w:cs="Arial"/>
          <w:sz w:val="24"/>
          <w:szCs w:val="24"/>
        </w:rPr>
        <w:t>ng the</w:t>
      </w:r>
      <w:r w:rsidR="00C97EFA" w:rsidRPr="00B738F7">
        <w:rPr>
          <w:rFonts w:ascii="Arial" w:hAnsi="Arial" w:cs="Arial"/>
          <w:sz w:val="24"/>
          <w:szCs w:val="24"/>
        </w:rPr>
        <w:t xml:space="preserve"> stock solutions.</w:t>
      </w:r>
    </w:p>
    <w:p w14:paraId="2F4A317D" w14:textId="27AD4201" w:rsidR="00C97EFA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lastRenderedPageBreak/>
        <w:t>4.2.1)</w:t>
      </w:r>
      <w:r w:rsidR="00803553" w:rsidRPr="00B738F7">
        <w:rPr>
          <w:rFonts w:ascii="Arial" w:hAnsi="Arial" w:cs="Arial"/>
          <w:sz w:val="24"/>
          <w:szCs w:val="24"/>
        </w:rPr>
        <w:t xml:space="preserve"> Dilute di</w:t>
      </w:r>
      <w:r w:rsidR="00C97EFA" w:rsidRPr="00B738F7">
        <w:rPr>
          <w:rFonts w:ascii="Arial" w:hAnsi="Arial" w:cs="Arial"/>
          <w:sz w:val="24"/>
          <w:szCs w:val="24"/>
        </w:rPr>
        <w:t>azepam</w:t>
      </w:r>
      <w:r w:rsidR="00803553" w:rsidRPr="00B738F7">
        <w:rPr>
          <w:rFonts w:ascii="Arial" w:hAnsi="Arial" w:cs="Arial"/>
          <w:sz w:val="24"/>
          <w:szCs w:val="24"/>
        </w:rPr>
        <w:t xml:space="preserve"> stock solutions </w:t>
      </w:r>
      <w:r w:rsidR="002B469E" w:rsidRPr="00B738F7">
        <w:rPr>
          <w:rFonts w:ascii="Arial" w:hAnsi="Arial" w:cs="Arial"/>
          <w:sz w:val="24"/>
          <w:szCs w:val="24"/>
        </w:rPr>
        <w:t xml:space="preserve">with </w:t>
      </w:r>
      <w:r w:rsidR="00C03FAC" w:rsidRPr="00B738F7">
        <w:rPr>
          <w:rFonts w:ascii="Arial" w:hAnsi="Arial" w:cs="Arial"/>
          <w:sz w:val="24"/>
          <w:szCs w:val="24"/>
        </w:rPr>
        <w:t>methanol</w:t>
      </w:r>
      <w:r w:rsidR="001261C1" w:rsidRPr="00B738F7">
        <w:rPr>
          <w:rFonts w:ascii="Arial" w:hAnsi="Arial" w:cs="Arial"/>
          <w:sz w:val="24"/>
          <w:szCs w:val="24"/>
        </w:rPr>
        <w:t xml:space="preserve"> </w:t>
      </w:r>
      <w:r w:rsidR="008E1A45" w:rsidRPr="00B738F7">
        <w:rPr>
          <w:rFonts w:ascii="Arial" w:hAnsi="Arial" w:cs="Arial"/>
          <w:sz w:val="24"/>
          <w:szCs w:val="24"/>
        </w:rPr>
        <w:t>to</w:t>
      </w:r>
      <w:r w:rsidR="00C97EFA" w:rsidRPr="00B738F7">
        <w:rPr>
          <w:rFonts w:ascii="Arial" w:hAnsi="Arial"/>
          <w:sz w:val="24"/>
        </w:rPr>
        <w:t xml:space="preserve"> 0.3125, 0.625, 1.25, 2.5, 5.0, 10.0, and 20.0 µg/mL</w:t>
      </w:r>
      <w:r w:rsidR="00803553" w:rsidRPr="00B738F7">
        <w:rPr>
          <w:rFonts w:ascii="Arial" w:hAnsi="Arial" w:cs="Arial"/>
          <w:sz w:val="24"/>
          <w:szCs w:val="24"/>
        </w:rPr>
        <w:t>.</w:t>
      </w:r>
    </w:p>
    <w:p w14:paraId="4C596698" w14:textId="3CC9D590" w:rsidR="00C97EFA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 xml:space="preserve">4.2.2) </w:t>
      </w:r>
      <w:r w:rsidR="00803553" w:rsidRPr="00B738F7">
        <w:rPr>
          <w:rFonts w:ascii="Arial" w:hAnsi="Arial" w:cs="Arial"/>
          <w:sz w:val="24"/>
          <w:szCs w:val="24"/>
        </w:rPr>
        <w:t>Dilute t</w:t>
      </w:r>
      <w:r w:rsidR="00C97EFA" w:rsidRPr="00B738F7">
        <w:rPr>
          <w:rFonts w:ascii="Arial" w:hAnsi="Arial" w:cs="Arial"/>
          <w:sz w:val="24"/>
          <w:szCs w:val="24"/>
        </w:rPr>
        <w:t>acrolimus</w:t>
      </w:r>
      <w:r w:rsidR="00803553" w:rsidRPr="00B738F7">
        <w:rPr>
          <w:rFonts w:ascii="Arial" w:hAnsi="Arial" w:cs="Arial"/>
          <w:sz w:val="24"/>
          <w:szCs w:val="24"/>
        </w:rPr>
        <w:t xml:space="preserve"> stock solutions with 5% dextrose </w:t>
      </w:r>
      <w:r w:rsidR="008E1A45" w:rsidRPr="00B738F7">
        <w:rPr>
          <w:rFonts w:ascii="Arial" w:hAnsi="Arial" w:cs="Arial"/>
          <w:sz w:val="24"/>
          <w:szCs w:val="24"/>
        </w:rPr>
        <w:t>to</w:t>
      </w:r>
      <w:r w:rsidR="00803553" w:rsidRPr="00B738F7">
        <w:rPr>
          <w:rFonts w:ascii="Arial" w:hAnsi="Arial"/>
          <w:sz w:val="24"/>
        </w:rPr>
        <w:t xml:space="preserve"> </w:t>
      </w:r>
      <w:r w:rsidR="00C97EFA" w:rsidRPr="00B738F7">
        <w:rPr>
          <w:rFonts w:ascii="Arial" w:hAnsi="Arial"/>
          <w:sz w:val="24"/>
        </w:rPr>
        <w:t>2.5, 5.0, 10.0, 15.0, and 20.0 μg/mL</w:t>
      </w:r>
      <w:r w:rsidR="00803553" w:rsidRPr="00B738F7">
        <w:rPr>
          <w:rFonts w:ascii="Arial" w:hAnsi="Arial" w:cs="Arial"/>
          <w:sz w:val="24"/>
          <w:szCs w:val="24"/>
        </w:rPr>
        <w:t>.</w:t>
      </w:r>
    </w:p>
    <w:p w14:paraId="1CC1BB6C" w14:textId="6353DFF0" w:rsidR="00C97EFA" w:rsidRPr="00B738F7" w:rsidRDefault="009E3677" w:rsidP="00130508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4.3) </w:t>
      </w:r>
      <w:r w:rsidR="00C97EFA" w:rsidRPr="00B738F7">
        <w:rPr>
          <w:rFonts w:ascii="Arial" w:hAnsi="Arial"/>
          <w:sz w:val="24"/>
          <w:highlight w:val="yellow"/>
        </w:rPr>
        <w:t xml:space="preserve">Analyze standards using </w:t>
      </w:r>
      <w:r w:rsidR="00E6032B" w:rsidRPr="00B738F7">
        <w:rPr>
          <w:rFonts w:ascii="Arial" w:hAnsi="Arial" w:cs="Arial"/>
          <w:sz w:val="24"/>
          <w:szCs w:val="24"/>
          <w:highlight w:val="yellow"/>
        </w:rPr>
        <w:t>the</w:t>
      </w:r>
      <w:r w:rsidR="00C97EFA" w:rsidRPr="00B738F7">
        <w:rPr>
          <w:rFonts w:ascii="Arial" w:hAnsi="Arial"/>
          <w:sz w:val="24"/>
          <w:highlight w:val="yellow"/>
        </w:rPr>
        <w:t xml:space="preserve"> HPLC 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>method</w:t>
      </w:r>
      <w:r w:rsidR="00E37E6D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37E6D" w:rsidRPr="00B738F7">
        <w:rPr>
          <w:rFonts w:ascii="Arial" w:hAnsi="Arial"/>
          <w:sz w:val="24"/>
          <w:highlight w:val="yellow"/>
        </w:rPr>
        <w:t>with UV detection</w:t>
      </w:r>
      <w:r w:rsidR="004F5E4F" w:rsidRPr="00B738F7">
        <w:rPr>
          <w:rFonts w:ascii="Arial" w:hAnsi="Arial" w:cs="Arial"/>
          <w:sz w:val="24"/>
          <w:szCs w:val="24"/>
          <w:highlight w:val="yellow"/>
          <w:vertAlign w:val="superscript"/>
        </w:rPr>
        <w:t>1, 8</w:t>
      </w:r>
      <w:r w:rsidR="00EF258C" w:rsidRPr="00B738F7">
        <w:rPr>
          <w:rFonts w:ascii="Arial" w:hAnsi="Arial" w:cs="Arial"/>
          <w:sz w:val="24"/>
          <w:szCs w:val="24"/>
          <w:highlight w:val="yellow"/>
          <w:vertAlign w:val="superscript"/>
        </w:rPr>
        <w:t>, 9</w:t>
      </w:r>
      <w:r w:rsidR="00C97EFA" w:rsidRPr="00B738F7">
        <w:rPr>
          <w:rFonts w:ascii="Arial" w:hAnsi="Arial"/>
          <w:sz w:val="24"/>
          <w:highlight w:val="yellow"/>
        </w:rPr>
        <w:t>.</w:t>
      </w:r>
    </w:p>
    <w:p w14:paraId="0CCA6AA3" w14:textId="5CE233A4" w:rsidR="001C1767" w:rsidRPr="00B738F7" w:rsidRDefault="001C1767" w:rsidP="00130508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Note: Use an appropriate detection method (UV, fluorescence, </w:t>
      </w:r>
      <w:r w:rsidR="00710488" w:rsidRPr="00B738F7">
        <w:rPr>
          <w:rFonts w:ascii="Arial" w:hAnsi="Arial" w:cs="Arial"/>
          <w:sz w:val="24"/>
          <w:szCs w:val="24"/>
        </w:rPr>
        <w:t>etc.</w:t>
      </w:r>
      <w:r w:rsidRPr="00B738F7">
        <w:rPr>
          <w:rFonts w:ascii="Arial" w:hAnsi="Arial" w:cs="Arial"/>
          <w:sz w:val="24"/>
          <w:szCs w:val="24"/>
        </w:rPr>
        <w:t>)</w:t>
      </w:r>
      <w:r w:rsidR="009836F2" w:rsidRPr="00B738F7">
        <w:rPr>
          <w:rFonts w:ascii="Arial" w:hAnsi="Arial" w:cs="Arial"/>
          <w:sz w:val="24"/>
          <w:szCs w:val="24"/>
        </w:rPr>
        <w:t xml:space="preserve"> for drug analysis</w:t>
      </w:r>
      <w:r w:rsidRPr="00B738F7">
        <w:rPr>
          <w:rFonts w:ascii="Arial" w:hAnsi="Arial" w:cs="Arial"/>
          <w:sz w:val="24"/>
          <w:szCs w:val="24"/>
        </w:rPr>
        <w:t>.</w:t>
      </w:r>
    </w:p>
    <w:p w14:paraId="4F3FEEC8" w14:textId="34612EFA" w:rsidR="00C97EFA" w:rsidRPr="00B738F7" w:rsidRDefault="009E3677" w:rsidP="00130508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4.3.1) </w:t>
      </w:r>
      <w:r w:rsidR="00C97EFA" w:rsidRPr="00B738F7">
        <w:rPr>
          <w:rFonts w:ascii="Arial" w:hAnsi="Arial"/>
          <w:sz w:val="24"/>
          <w:highlight w:val="yellow"/>
        </w:rPr>
        <w:t>Inject 10 µL of standards into</w:t>
      </w:r>
      <w:r w:rsidR="00065A57" w:rsidRPr="00B738F7">
        <w:rPr>
          <w:rFonts w:ascii="Arial" w:hAnsi="Arial"/>
          <w:sz w:val="24"/>
          <w:highlight w:val="yellow"/>
        </w:rPr>
        <w:t xml:space="preserve"> an</w:t>
      </w:r>
      <w:r w:rsidR="00C97EFA" w:rsidRPr="00B738F7">
        <w:rPr>
          <w:rFonts w:ascii="Arial" w:hAnsi="Arial"/>
          <w:sz w:val="24"/>
          <w:highlight w:val="yellow"/>
        </w:rPr>
        <w:t xml:space="preserve"> HPLC system with UV detection equipped with a C</w:t>
      </w:r>
      <w:r w:rsidR="00C97EFA" w:rsidRPr="00B738F7">
        <w:rPr>
          <w:rFonts w:ascii="Arial" w:hAnsi="Arial"/>
          <w:sz w:val="24"/>
          <w:highlight w:val="yellow"/>
          <w:vertAlign w:val="subscript"/>
        </w:rPr>
        <w:t>18</w:t>
      </w:r>
      <w:r w:rsidR="00C97EFA" w:rsidRPr="00B738F7">
        <w:rPr>
          <w:rFonts w:ascii="Arial" w:hAnsi="Arial"/>
          <w:sz w:val="24"/>
          <w:highlight w:val="yellow"/>
        </w:rPr>
        <w:t xml:space="preserve"> column (1.5 mm × 250 mm, 5 µm)</w:t>
      </w:r>
      <w:r w:rsidR="0009621D" w:rsidRPr="00B738F7">
        <w:rPr>
          <w:rFonts w:ascii="Arial" w:hAnsi="Arial"/>
          <w:sz w:val="24"/>
          <w:highlight w:val="yellow"/>
        </w:rPr>
        <w:t>.</w:t>
      </w:r>
      <w:r w:rsidR="00C97EFA" w:rsidRPr="00B738F7">
        <w:rPr>
          <w:rFonts w:ascii="Arial" w:hAnsi="Arial"/>
          <w:sz w:val="24"/>
          <w:highlight w:val="yellow"/>
        </w:rPr>
        <w:t xml:space="preserve"> See </w:t>
      </w:r>
      <w:r w:rsidR="0009621D" w:rsidRPr="00B738F7">
        <w:rPr>
          <w:rFonts w:ascii="Arial" w:hAnsi="Arial"/>
          <w:sz w:val="24"/>
          <w:highlight w:val="yellow"/>
        </w:rPr>
        <w:t>Table 1 for analysis conditions</w:t>
      </w:r>
      <w:r w:rsidR="00C97EFA" w:rsidRPr="00B738F7">
        <w:rPr>
          <w:rFonts w:ascii="Arial" w:hAnsi="Arial"/>
          <w:sz w:val="24"/>
          <w:highlight w:val="yellow"/>
        </w:rPr>
        <w:t>.</w:t>
      </w:r>
      <w:r w:rsidR="00C97EFA" w:rsidRPr="00B738F7">
        <w:rPr>
          <w:rFonts w:ascii="Arial" w:hAnsi="Arial" w:cs="Arial"/>
          <w:sz w:val="24"/>
          <w:szCs w:val="24"/>
        </w:rPr>
        <w:t xml:space="preserve"> </w:t>
      </w:r>
    </w:p>
    <w:p w14:paraId="62B8529C" w14:textId="1B9EC846" w:rsidR="00C97EFA" w:rsidRPr="00B738F7" w:rsidRDefault="009E3677" w:rsidP="009E367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4.3.2) </w:t>
      </w:r>
      <w:r w:rsidR="00C97EFA" w:rsidRPr="00B738F7">
        <w:rPr>
          <w:rFonts w:ascii="Arial" w:hAnsi="Arial" w:cs="Arial"/>
          <w:sz w:val="24"/>
          <w:szCs w:val="24"/>
        </w:rPr>
        <w:t>Confirm</w:t>
      </w:r>
      <w:r w:rsidR="004A7384" w:rsidRPr="00B738F7">
        <w:rPr>
          <w:rFonts w:ascii="Arial" w:hAnsi="Arial" w:cs="Arial"/>
          <w:sz w:val="24"/>
          <w:szCs w:val="24"/>
        </w:rPr>
        <w:t xml:space="preserve"> the</w:t>
      </w:r>
      <w:r w:rsidR="00C97EFA" w:rsidRPr="00B738F7">
        <w:rPr>
          <w:rFonts w:ascii="Arial" w:hAnsi="Arial" w:cs="Arial"/>
          <w:sz w:val="24"/>
          <w:szCs w:val="24"/>
        </w:rPr>
        <w:t xml:space="preserve"> specificity</w:t>
      </w:r>
      <w:r w:rsidR="004D2D72" w:rsidRPr="00B738F7">
        <w:rPr>
          <w:rFonts w:ascii="Arial" w:hAnsi="Arial" w:cs="Arial"/>
          <w:sz w:val="24"/>
          <w:szCs w:val="24"/>
        </w:rPr>
        <w:t xml:space="preserve"> </w:t>
      </w:r>
      <w:r w:rsidR="00C97EFA" w:rsidRPr="00B738F7">
        <w:rPr>
          <w:rFonts w:ascii="Arial" w:hAnsi="Arial" w:cs="Arial"/>
          <w:sz w:val="24"/>
          <w:szCs w:val="24"/>
        </w:rPr>
        <w:t>and linearity</w:t>
      </w:r>
      <w:r w:rsidR="00C777C3" w:rsidRPr="00B738F7">
        <w:rPr>
          <w:rFonts w:ascii="Arial" w:hAnsi="Arial" w:cs="Arial"/>
          <w:sz w:val="24"/>
          <w:szCs w:val="24"/>
          <w:vertAlign w:val="superscript"/>
        </w:rPr>
        <w:t>1</w:t>
      </w:r>
      <w:r w:rsidR="000A5C3A" w:rsidRPr="00B738F7">
        <w:rPr>
          <w:rFonts w:ascii="Arial" w:hAnsi="Arial" w:cs="Arial"/>
          <w:sz w:val="24"/>
          <w:szCs w:val="24"/>
          <w:vertAlign w:val="superscript"/>
        </w:rPr>
        <w:t>, 8</w:t>
      </w:r>
      <w:r w:rsidR="00EF258C" w:rsidRPr="00B738F7">
        <w:rPr>
          <w:rFonts w:ascii="Arial" w:hAnsi="Arial" w:cs="Arial"/>
          <w:sz w:val="24"/>
          <w:szCs w:val="24"/>
          <w:vertAlign w:val="superscript"/>
        </w:rPr>
        <w:t>, 9</w:t>
      </w:r>
      <w:r w:rsidR="00C97EFA" w:rsidRPr="00B738F7">
        <w:rPr>
          <w:rFonts w:ascii="Arial" w:hAnsi="Arial" w:cs="Arial"/>
          <w:sz w:val="24"/>
          <w:szCs w:val="24"/>
        </w:rPr>
        <w:t xml:space="preserve">. </w:t>
      </w:r>
    </w:p>
    <w:p w14:paraId="54461059" w14:textId="16E8F6AB" w:rsidR="00C15609" w:rsidRPr="00B738F7" w:rsidRDefault="00C15609" w:rsidP="009E367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4.3.2.1)</w:t>
      </w:r>
      <w:r w:rsidR="0023347F" w:rsidRPr="00B738F7">
        <w:rPr>
          <w:rFonts w:ascii="Arial" w:hAnsi="Arial" w:cs="Arial"/>
          <w:sz w:val="24"/>
          <w:szCs w:val="24"/>
        </w:rPr>
        <w:t xml:space="preserve"> </w:t>
      </w:r>
      <w:r w:rsidR="004D2D72" w:rsidRPr="00B738F7">
        <w:rPr>
          <w:rFonts w:ascii="Arial" w:hAnsi="Arial" w:cs="Arial"/>
          <w:sz w:val="24"/>
          <w:szCs w:val="24"/>
        </w:rPr>
        <w:t xml:space="preserve">For specificity, monitor the drug peak </w:t>
      </w:r>
      <w:r w:rsidR="00130508" w:rsidRPr="00B738F7">
        <w:rPr>
          <w:rFonts w:ascii="Arial" w:hAnsi="Arial" w:cs="Arial"/>
          <w:sz w:val="24"/>
          <w:szCs w:val="24"/>
        </w:rPr>
        <w:t>(</w:t>
      </w:r>
      <w:r w:rsidR="00065A57" w:rsidRPr="00B738F7">
        <w:rPr>
          <w:rFonts w:ascii="Arial" w:hAnsi="Arial" w:cs="Arial"/>
          <w:i/>
          <w:sz w:val="24"/>
          <w:szCs w:val="24"/>
        </w:rPr>
        <w:t xml:space="preserve">i.e., </w:t>
      </w:r>
      <w:r w:rsidR="004D2D72" w:rsidRPr="00B738F7">
        <w:rPr>
          <w:rFonts w:ascii="Arial" w:hAnsi="Arial" w:cs="Arial"/>
          <w:sz w:val="24"/>
          <w:szCs w:val="24"/>
        </w:rPr>
        <w:t xml:space="preserve">whether </w:t>
      </w:r>
      <w:r w:rsidR="009404F6" w:rsidRPr="00B738F7">
        <w:rPr>
          <w:rFonts w:ascii="Arial" w:hAnsi="Arial" w:cs="Arial"/>
          <w:sz w:val="24"/>
          <w:szCs w:val="24"/>
        </w:rPr>
        <w:t>it</w:t>
      </w:r>
      <w:r w:rsidR="004D2D72" w:rsidRPr="00B738F7">
        <w:rPr>
          <w:rFonts w:ascii="Arial" w:hAnsi="Arial" w:cs="Arial"/>
          <w:sz w:val="24"/>
          <w:szCs w:val="24"/>
        </w:rPr>
        <w:t xml:space="preserve"> was separated from other peaks in the chromatogram</w:t>
      </w:r>
      <w:r w:rsidR="00130508" w:rsidRPr="00B738F7">
        <w:rPr>
          <w:rFonts w:ascii="Arial" w:hAnsi="Arial" w:cs="Arial"/>
          <w:sz w:val="24"/>
          <w:szCs w:val="24"/>
        </w:rPr>
        <w:t>)</w:t>
      </w:r>
      <w:r w:rsidR="00A70B73" w:rsidRPr="00B738F7">
        <w:rPr>
          <w:rFonts w:ascii="Arial" w:hAnsi="Arial" w:cs="Arial"/>
          <w:sz w:val="24"/>
          <w:szCs w:val="24"/>
        </w:rPr>
        <w:t xml:space="preserve"> to identify the drug</w:t>
      </w:r>
      <w:r w:rsidR="004D2D72" w:rsidRPr="00B738F7">
        <w:rPr>
          <w:rFonts w:ascii="Arial" w:hAnsi="Arial" w:cs="Arial"/>
          <w:sz w:val="24"/>
          <w:szCs w:val="24"/>
        </w:rPr>
        <w:t xml:space="preserve">. </w:t>
      </w:r>
    </w:p>
    <w:p w14:paraId="1EEE12D5" w14:textId="48C63C03" w:rsidR="00C15609" w:rsidRPr="00B738F7" w:rsidRDefault="00C15609" w:rsidP="0092116D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>4.3.2.2)</w:t>
      </w:r>
      <w:r w:rsidR="00A70B73" w:rsidRPr="00B738F7">
        <w:rPr>
          <w:rFonts w:ascii="Arial" w:hAnsi="Arial" w:cs="Arial"/>
          <w:sz w:val="24"/>
          <w:szCs w:val="24"/>
        </w:rPr>
        <w:t xml:space="preserve"> </w:t>
      </w:r>
      <w:r w:rsidR="00C279DE" w:rsidRPr="00B738F7">
        <w:rPr>
          <w:rFonts w:ascii="Arial" w:hAnsi="Arial" w:cs="Arial"/>
          <w:sz w:val="24"/>
          <w:szCs w:val="24"/>
        </w:rPr>
        <w:t xml:space="preserve">Confirm </w:t>
      </w:r>
      <w:r w:rsidR="00C279DE" w:rsidRPr="00B738F7">
        <w:rPr>
          <w:rFonts w:ascii="Arial" w:hAnsi="Arial"/>
          <w:sz w:val="24"/>
        </w:rPr>
        <w:t>l</w:t>
      </w:r>
      <w:r w:rsidR="00E047D7" w:rsidRPr="00B738F7">
        <w:rPr>
          <w:rFonts w:ascii="Arial" w:hAnsi="Arial"/>
          <w:sz w:val="24"/>
        </w:rPr>
        <w:t>inearity</w:t>
      </w:r>
      <w:r w:rsidR="00B50D63" w:rsidRPr="00B738F7">
        <w:rPr>
          <w:rFonts w:ascii="Arial" w:hAnsi="Arial" w:cs="Arial"/>
          <w:sz w:val="24"/>
          <w:szCs w:val="24"/>
        </w:rPr>
        <w:t xml:space="preserve"> </w:t>
      </w:r>
      <w:r w:rsidR="008E3E10" w:rsidRPr="00B738F7">
        <w:rPr>
          <w:rFonts w:ascii="Arial" w:hAnsi="Arial" w:cs="Arial"/>
          <w:sz w:val="24"/>
          <w:szCs w:val="24"/>
        </w:rPr>
        <w:t xml:space="preserve">at the calibration range </w:t>
      </w:r>
      <w:r w:rsidR="00130508" w:rsidRPr="00B738F7">
        <w:rPr>
          <w:rFonts w:ascii="Arial" w:hAnsi="Arial" w:cs="Arial"/>
          <w:sz w:val="24"/>
          <w:szCs w:val="24"/>
        </w:rPr>
        <w:t>(</w:t>
      </w:r>
      <w:r w:rsidR="00065A57" w:rsidRPr="00B738F7">
        <w:rPr>
          <w:rFonts w:ascii="Arial" w:hAnsi="Arial" w:cs="Arial"/>
          <w:i/>
          <w:sz w:val="24"/>
          <w:szCs w:val="24"/>
        </w:rPr>
        <w:t>i.e.,</w:t>
      </w:r>
      <w:r w:rsidR="00065A57" w:rsidRPr="00B738F7">
        <w:rPr>
          <w:rFonts w:ascii="Arial" w:hAnsi="Arial" w:cs="Arial"/>
          <w:sz w:val="24"/>
          <w:szCs w:val="24"/>
        </w:rPr>
        <w:t xml:space="preserve"> </w:t>
      </w:r>
      <w:r w:rsidR="00C279DE" w:rsidRPr="00B738F7">
        <w:rPr>
          <w:rFonts w:ascii="Arial" w:hAnsi="Arial" w:cs="Arial"/>
          <w:sz w:val="24"/>
          <w:szCs w:val="24"/>
        </w:rPr>
        <w:t>whether the peak area results are directly proportional to the concentrations</w:t>
      </w:r>
      <w:r w:rsidR="00130508" w:rsidRPr="00B738F7">
        <w:rPr>
          <w:rFonts w:ascii="Arial" w:hAnsi="Arial" w:cs="Arial"/>
          <w:sz w:val="24"/>
          <w:szCs w:val="24"/>
        </w:rPr>
        <w:t>)</w:t>
      </w:r>
      <w:r w:rsidR="00C279DE" w:rsidRPr="00B738F7">
        <w:rPr>
          <w:rFonts w:ascii="Arial" w:hAnsi="Arial" w:cs="Arial"/>
          <w:sz w:val="24"/>
          <w:szCs w:val="24"/>
        </w:rPr>
        <w:t>.</w:t>
      </w:r>
    </w:p>
    <w:p w14:paraId="2E552975" w14:textId="77777777" w:rsidR="000E5DE9" w:rsidRPr="00B738F7" w:rsidRDefault="009E3677" w:rsidP="0092116D">
      <w:pPr>
        <w:spacing w:after="240" w:line="240" w:lineRule="auto"/>
        <w:jc w:val="both"/>
        <w:rPr>
          <w:rFonts w:ascii="Arial" w:hAnsi="Arial"/>
          <w:sz w:val="24"/>
          <w:highlight w:val="yellow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4.3.3) </w:t>
      </w:r>
      <w:r w:rsidR="000E5DE9" w:rsidRPr="00B738F7">
        <w:rPr>
          <w:rFonts w:ascii="Arial" w:hAnsi="Arial"/>
          <w:sz w:val="24"/>
          <w:highlight w:val="yellow"/>
        </w:rPr>
        <w:t>Obtain calibration curves.</w:t>
      </w:r>
    </w:p>
    <w:p w14:paraId="14242A33" w14:textId="2E5D3F94" w:rsidR="001714AD" w:rsidRPr="00B738F7" w:rsidRDefault="001714AD" w:rsidP="0092116D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 xml:space="preserve">4.3.3.1) </w:t>
      </w:r>
      <w:r w:rsidRPr="00B738F7">
        <w:rPr>
          <w:rFonts w:ascii="Arial" w:hAnsi="Arial"/>
          <w:sz w:val="24"/>
        </w:rPr>
        <w:t>Creat</w:t>
      </w:r>
      <w:r w:rsidR="00065A57" w:rsidRPr="00B738F7">
        <w:rPr>
          <w:rFonts w:ascii="Arial" w:hAnsi="Arial"/>
          <w:sz w:val="24"/>
        </w:rPr>
        <w:t>e graphs based on concentration v</w:t>
      </w:r>
      <w:r w:rsidR="004A7384" w:rsidRPr="00B738F7">
        <w:rPr>
          <w:rFonts w:ascii="Arial" w:hAnsi="Arial"/>
          <w:sz w:val="24"/>
        </w:rPr>
        <w:t>ersus</w:t>
      </w:r>
      <w:r w:rsidR="00065A57" w:rsidRPr="00B738F7">
        <w:rPr>
          <w:rFonts w:ascii="Arial" w:hAnsi="Arial"/>
          <w:sz w:val="24"/>
        </w:rPr>
        <w:t xml:space="preserve"> peak area value</w:t>
      </w:r>
      <w:r w:rsidRPr="00B738F7">
        <w:rPr>
          <w:rFonts w:ascii="Arial" w:hAnsi="Arial"/>
          <w:sz w:val="24"/>
        </w:rPr>
        <w:t xml:space="preserve"> from chromatograms of</w:t>
      </w:r>
      <w:r w:rsidR="004A7384" w:rsidRPr="00B738F7">
        <w:rPr>
          <w:rFonts w:ascii="Arial" w:hAnsi="Arial"/>
          <w:sz w:val="24"/>
        </w:rPr>
        <w:t xml:space="preserve"> the</w:t>
      </w:r>
      <w:r w:rsidRPr="00B738F7">
        <w:rPr>
          <w:rFonts w:ascii="Arial" w:hAnsi="Arial"/>
          <w:sz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>standards</w:t>
      </w:r>
      <w:r w:rsidRPr="00B738F7">
        <w:rPr>
          <w:rFonts w:ascii="Arial" w:hAnsi="Arial" w:cs="Arial"/>
          <w:sz w:val="24"/>
          <w:szCs w:val="24"/>
          <w:vertAlign w:val="superscript"/>
        </w:rPr>
        <w:t>1, 8</w:t>
      </w:r>
      <w:r w:rsidR="00EF258C" w:rsidRPr="00B738F7">
        <w:rPr>
          <w:rFonts w:ascii="Arial" w:hAnsi="Arial" w:cs="Arial"/>
          <w:sz w:val="24"/>
          <w:szCs w:val="24"/>
          <w:vertAlign w:val="superscript"/>
        </w:rPr>
        <w:t>, 9</w:t>
      </w:r>
      <w:r w:rsidRPr="00B738F7">
        <w:rPr>
          <w:rFonts w:ascii="Arial" w:hAnsi="Arial"/>
          <w:sz w:val="24"/>
        </w:rPr>
        <w:t>.</w:t>
      </w:r>
    </w:p>
    <w:p w14:paraId="4A739EF3" w14:textId="4A5CDC38" w:rsidR="001714AD" w:rsidRPr="00B738F7" w:rsidRDefault="001714AD" w:rsidP="0092116D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4.3.3.2) </w:t>
      </w:r>
      <w:r w:rsidRPr="00B738F7">
        <w:rPr>
          <w:rFonts w:ascii="Arial" w:hAnsi="Arial"/>
          <w:sz w:val="24"/>
        </w:rPr>
        <w:t>Obtain</w:t>
      </w:r>
      <w:r w:rsidRPr="00B738F7">
        <w:rPr>
          <w:rFonts w:ascii="Arial" w:hAnsi="Arial" w:cs="Arial"/>
          <w:sz w:val="24"/>
          <w:szCs w:val="24"/>
        </w:rPr>
        <w:t xml:space="preserve"> linear</w:t>
      </w:r>
      <w:r w:rsidRPr="00B738F7">
        <w:rPr>
          <w:rFonts w:ascii="Arial" w:hAnsi="Arial"/>
          <w:sz w:val="24"/>
        </w:rPr>
        <w:t xml:space="preserve"> regression equations with R</w:t>
      </w:r>
      <w:r w:rsidRPr="00B738F7">
        <w:rPr>
          <w:rFonts w:ascii="Arial" w:hAnsi="Arial"/>
          <w:sz w:val="24"/>
          <w:vertAlign w:val="superscript"/>
        </w:rPr>
        <w:t>2</w:t>
      </w:r>
      <w:r w:rsidRPr="00B738F7">
        <w:rPr>
          <w:rFonts w:ascii="Arial" w:hAnsi="Arial"/>
          <w:sz w:val="24"/>
        </w:rPr>
        <w:t xml:space="preserve"> for</w:t>
      </w:r>
      <w:r w:rsidR="004A7384" w:rsidRPr="00B738F7">
        <w:rPr>
          <w:rFonts w:ascii="Arial" w:hAnsi="Arial"/>
          <w:sz w:val="24"/>
        </w:rPr>
        <w:t xml:space="preserve"> the</w:t>
      </w:r>
      <w:r w:rsidRPr="00B738F7">
        <w:rPr>
          <w:rFonts w:ascii="Arial" w:hAnsi="Arial"/>
          <w:sz w:val="24"/>
        </w:rPr>
        <w:t xml:space="preserve"> calibration curves (</w:t>
      </w:r>
      <w:r w:rsidRPr="00B738F7">
        <w:rPr>
          <w:rFonts w:ascii="Arial" w:hAnsi="Arial"/>
          <w:i/>
          <w:sz w:val="24"/>
        </w:rPr>
        <w:t>e.g.,</w:t>
      </w:r>
      <w:r w:rsidRPr="00B738F7">
        <w:rPr>
          <w:rFonts w:ascii="Arial" w:hAnsi="Arial"/>
          <w:sz w:val="24"/>
        </w:rPr>
        <w:t xml:space="preserve"> y = ax</w:t>
      </w:r>
      <w:r w:rsidR="00065A57" w:rsidRPr="00B738F7">
        <w:rPr>
          <w:rFonts w:ascii="Arial" w:hAnsi="Arial"/>
          <w:sz w:val="24"/>
        </w:rPr>
        <w:t xml:space="preserve"> + b, x: concentration of drug, y: peak area</w:t>
      </w:r>
      <w:r w:rsidRPr="00B738F7">
        <w:rPr>
          <w:rFonts w:ascii="Arial" w:hAnsi="Arial" w:cs="Arial"/>
          <w:sz w:val="24"/>
          <w:szCs w:val="24"/>
        </w:rPr>
        <w:t>)</w:t>
      </w:r>
      <w:r w:rsidRPr="00B738F7">
        <w:rPr>
          <w:rFonts w:ascii="Arial" w:hAnsi="Arial" w:cs="Arial"/>
          <w:sz w:val="24"/>
          <w:szCs w:val="24"/>
          <w:vertAlign w:val="superscript"/>
        </w:rPr>
        <w:t>1, 8</w:t>
      </w:r>
      <w:r w:rsidR="00EF258C" w:rsidRPr="00B738F7">
        <w:rPr>
          <w:rFonts w:ascii="Arial" w:hAnsi="Arial" w:cs="Arial"/>
          <w:sz w:val="24"/>
          <w:szCs w:val="24"/>
          <w:vertAlign w:val="superscript"/>
        </w:rPr>
        <w:t>, 9</w:t>
      </w:r>
      <w:r w:rsidRPr="00B738F7">
        <w:rPr>
          <w:rFonts w:ascii="Arial" w:hAnsi="Arial" w:cs="Arial"/>
          <w:sz w:val="24"/>
          <w:szCs w:val="24"/>
        </w:rPr>
        <w:t>.</w:t>
      </w:r>
    </w:p>
    <w:p w14:paraId="50A5A180" w14:textId="2B5E1711" w:rsidR="00C97EFA" w:rsidRPr="00B738F7" w:rsidRDefault="009E3677" w:rsidP="009E3677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  <w:highlight w:val="yellow"/>
        </w:rPr>
        <w:t xml:space="preserve">4.4) </w:t>
      </w:r>
      <w:r w:rsidR="00065A57" w:rsidRPr="00B738F7">
        <w:rPr>
          <w:rFonts w:ascii="Arial" w:hAnsi="Arial" w:cs="Arial"/>
          <w:sz w:val="24"/>
          <w:szCs w:val="24"/>
          <w:highlight w:val="yellow"/>
        </w:rPr>
        <w:t>D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 xml:space="preserve">ilute </w:t>
      </w:r>
      <w:r w:rsidR="004A7384" w:rsidRPr="00B738F7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>samples</w:t>
      </w:r>
      <w:r w:rsidR="00065A57" w:rsidRPr="00B738F7">
        <w:rPr>
          <w:rFonts w:ascii="Arial" w:hAnsi="Arial" w:cs="Arial"/>
          <w:sz w:val="24"/>
          <w:szCs w:val="24"/>
          <w:highlight w:val="yellow"/>
        </w:rPr>
        <w:t xml:space="preserve"> from </w:t>
      </w:r>
      <w:r w:rsidR="004A7384" w:rsidRPr="00B738F7">
        <w:rPr>
          <w:rFonts w:ascii="Arial" w:hAnsi="Arial" w:cs="Arial"/>
          <w:sz w:val="24"/>
          <w:szCs w:val="24"/>
          <w:highlight w:val="yellow"/>
        </w:rPr>
        <w:t xml:space="preserve">the </w:t>
      </w:r>
      <w:r w:rsidR="00065A57" w:rsidRPr="00B738F7">
        <w:rPr>
          <w:rFonts w:ascii="Arial" w:hAnsi="Arial" w:cs="Arial"/>
          <w:sz w:val="24"/>
          <w:szCs w:val="24"/>
          <w:highlight w:val="yellow"/>
        </w:rPr>
        <w:t>sorption study</w:t>
      </w:r>
      <w:r w:rsidR="00372872" w:rsidRPr="00B738F7">
        <w:rPr>
          <w:rFonts w:ascii="Arial" w:hAnsi="Arial" w:cs="Arial"/>
          <w:sz w:val="24"/>
          <w:szCs w:val="24"/>
          <w:highlight w:val="yellow"/>
        </w:rPr>
        <w:t xml:space="preserve"> with methanol for diazepam or 5% dextrose for tacrolimus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065A57" w:rsidRPr="00B738F7">
        <w:rPr>
          <w:rFonts w:ascii="Arial" w:hAnsi="Arial" w:cs="Arial"/>
          <w:sz w:val="24"/>
          <w:szCs w:val="24"/>
          <w:highlight w:val="yellow"/>
        </w:rPr>
        <w:t xml:space="preserve">as appropriate </w:t>
      </w:r>
      <w:r w:rsidR="004A7384" w:rsidRPr="00B738F7">
        <w:rPr>
          <w:rFonts w:ascii="Arial" w:hAnsi="Arial" w:cs="Arial"/>
          <w:sz w:val="24"/>
          <w:szCs w:val="24"/>
          <w:highlight w:val="yellow"/>
        </w:rPr>
        <w:t>so that they</w:t>
      </w:r>
      <w:r w:rsidR="00065A57" w:rsidRPr="00B738F7">
        <w:rPr>
          <w:rFonts w:ascii="Arial" w:hAnsi="Arial" w:cs="Arial"/>
          <w:sz w:val="24"/>
          <w:szCs w:val="24"/>
          <w:highlight w:val="yellow"/>
        </w:rPr>
        <w:t xml:space="preserve"> fall </w:t>
      </w:r>
      <w:r w:rsidR="0083682C" w:rsidRPr="00B738F7">
        <w:rPr>
          <w:rFonts w:ascii="Arial" w:hAnsi="Arial" w:cs="Arial"/>
          <w:sz w:val="24"/>
          <w:szCs w:val="24"/>
          <w:highlight w:val="yellow"/>
        </w:rPr>
        <w:t xml:space="preserve">within the calibration range 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 xml:space="preserve">and </w:t>
      </w:r>
      <w:r w:rsidR="00DD6046" w:rsidRPr="00B738F7">
        <w:rPr>
          <w:rFonts w:ascii="Arial" w:hAnsi="Arial" w:cs="Arial"/>
          <w:sz w:val="24"/>
          <w:szCs w:val="24"/>
          <w:highlight w:val="yellow"/>
        </w:rPr>
        <w:t xml:space="preserve">directly </w:t>
      </w:r>
      <w:r w:rsidR="00C97EFA" w:rsidRPr="00B738F7">
        <w:rPr>
          <w:rFonts w:ascii="Arial" w:hAnsi="Arial" w:cs="Arial"/>
          <w:sz w:val="24"/>
          <w:szCs w:val="24"/>
          <w:highlight w:val="yellow"/>
        </w:rPr>
        <w:t>inject 10 µL of diluted sample into the HPLC system.</w:t>
      </w:r>
      <w:r w:rsidR="00C97EFA" w:rsidRPr="00B738F7">
        <w:rPr>
          <w:rFonts w:ascii="Arial" w:hAnsi="Arial" w:cs="Arial"/>
          <w:sz w:val="24"/>
          <w:szCs w:val="24"/>
        </w:rPr>
        <w:t xml:space="preserve"> </w:t>
      </w:r>
    </w:p>
    <w:p w14:paraId="7D318170" w14:textId="77777777" w:rsidR="00C97EFA" w:rsidRPr="00B738F7" w:rsidRDefault="00C97EFA" w:rsidP="0002499E">
      <w:pPr>
        <w:spacing w:after="240" w:line="240" w:lineRule="auto"/>
        <w:jc w:val="both"/>
        <w:rPr>
          <w:rFonts w:ascii="Arial" w:hAnsi="Arial"/>
          <w:b/>
          <w:sz w:val="24"/>
        </w:rPr>
      </w:pPr>
      <w:r w:rsidRPr="00B738F7">
        <w:rPr>
          <w:rFonts w:ascii="Arial" w:hAnsi="Arial"/>
          <w:b/>
          <w:sz w:val="24"/>
        </w:rPr>
        <w:t xml:space="preserve">5. Calculation of drug concentration and sorption </w:t>
      </w:r>
      <w:r w:rsidR="005A0789" w:rsidRPr="00B738F7">
        <w:rPr>
          <w:rFonts w:ascii="Arial" w:hAnsi="Arial"/>
          <w:b/>
          <w:sz w:val="24"/>
        </w:rPr>
        <w:t>level</w:t>
      </w:r>
    </w:p>
    <w:p w14:paraId="6F3FB300" w14:textId="4C7BC5C6" w:rsidR="00C97EFA" w:rsidRPr="00B738F7" w:rsidRDefault="009E3677" w:rsidP="0092116D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>5.</w:t>
      </w:r>
      <w:r w:rsidR="00D159DE" w:rsidRPr="00B738F7">
        <w:rPr>
          <w:rFonts w:ascii="Arial" w:hAnsi="Arial" w:cs="Arial"/>
          <w:sz w:val="24"/>
          <w:szCs w:val="24"/>
        </w:rPr>
        <w:t>1</w:t>
      </w:r>
      <w:r w:rsidRPr="00B738F7">
        <w:rPr>
          <w:rFonts w:ascii="Arial" w:hAnsi="Arial" w:cs="Arial"/>
          <w:sz w:val="24"/>
          <w:szCs w:val="24"/>
        </w:rPr>
        <w:t xml:space="preserve">) </w:t>
      </w:r>
      <w:r w:rsidR="00A55B94" w:rsidRPr="00B738F7">
        <w:rPr>
          <w:rFonts w:ascii="Arial" w:hAnsi="Arial"/>
          <w:sz w:val="24"/>
        </w:rPr>
        <w:t>C</w:t>
      </w:r>
      <w:r w:rsidR="00C97EFA" w:rsidRPr="00B738F7">
        <w:rPr>
          <w:rFonts w:ascii="Arial" w:hAnsi="Arial"/>
          <w:sz w:val="24"/>
        </w:rPr>
        <w:t xml:space="preserve">alculate </w:t>
      </w:r>
      <w:r w:rsidR="004A7384" w:rsidRPr="00B738F7">
        <w:rPr>
          <w:rFonts w:ascii="Arial" w:hAnsi="Arial"/>
          <w:sz w:val="24"/>
        </w:rPr>
        <w:t xml:space="preserve">the </w:t>
      </w:r>
      <w:r w:rsidR="00C97EFA" w:rsidRPr="00B738F7">
        <w:rPr>
          <w:rFonts w:ascii="Arial" w:hAnsi="Arial"/>
          <w:sz w:val="24"/>
        </w:rPr>
        <w:t xml:space="preserve">drug concentrations of </w:t>
      </w:r>
      <w:r w:rsidR="004A7384" w:rsidRPr="00B738F7">
        <w:rPr>
          <w:rFonts w:ascii="Arial" w:hAnsi="Arial"/>
          <w:sz w:val="24"/>
        </w:rPr>
        <w:t xml:space="preserve">the </w:t>
      </w:r>
      <w:r w:rsidR="00C97EFA" w:rsidRPr="00B738F7">
        <w:rPr>
          <w:rFonts w:ascii="Arial" w:hAnsi="Arial"/>
          <w:sz w:val="24"/>
        </w:rPr>
        <w:t>samples using calibration curves (unknown x and known y).</w:t>
      </w:r>
    </w:p>
    <w:p w14:paraId="79C2F704" w14:textId="59B40D15" w:rsidR="00C97EFA" w:rsidRPr="00B738F7" w:rsidRDefault="009E3677" w:rsidP="0092116D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>5.</w:t>
      </w:r>
      <w:r w:rsidR="00D159DE" w:rsidRPr="00B738F7">
        <w:rPr>
          <w:rFonts w:ascii="Arial" w:hAnsi="Arial" w:cs="Arial"/>
          <w:sz w:val="24"/>
          <w:szCs w:val="24"/>
        </w:rPr>
        <w:t>2</w:t>
      </w:r>
      <w:r w:rsidRPr="00B738F7">
        <w:rPr>
          <w:rFonts w:ascii="Arial" w:hAnsi="Arial" w:cs="Arial"/>
          <w:sz w:val="24"/>
          <w:szCs w:val="24"/>
        </w:rPr>
        <w:t xml:space="preserve">) </w:t>
      </w:r>
      <w:r w:rsidR="00065A57" w:rsidRPr="00B738F7">
        <w:rPr>
          <w:rFonts w:ascii="Arial" w:hAnsi="Arial"/>
          <w:sz w:val="24"/>
        </w:rPr>
        <w:t>Calculate</w:t>
      </w:r>
      <w:r w:rsidR="00C97EFA" w:rsidRPr="00B738F7">
        <w:rPr>
          <w:rFonts w:ascii="Arial" w:hAnsi="Arial"/>
          <w:sz w:val="24"/>
        </w:rPr>
        <w:t xml:space="preserve"> </w:t>
      </w:r>
      <w:r w:rsidR="004A7384" w:rsidRPr="00B738F7">
        <w:rPr>
          <w:rFonts w:ascii="Arial" w:hAnsi="Arial"/>
          <w:sz w:val="24"/>
        </w:rPr>
        <w:t xml:space="preserve">the </w:t>
      </w:r>
      <w:r w:rsidR="00C97EFA" w:rsidRPr="00B738F7">
        <w:rPr>
          <w:rFonts w:ascii="Arial" w:hAnsi="Arial"/>
          <w:sz w:val="24"/>
        </w:rPr>
        <w:t xml:space="preserve">sorption levels of </w:t>
      </w:r>
      <w:r w:rsidR="004A7384" w:rsidRPr="00B738F7">
        <w:rPr>
          <w:rFonts w:ascii="Arial" w:hAnsi="Arial"/>
          <w:sz w:val="24"/>
        </w:rPr>
        <w:t xml:space="preserve">the </w:t>
      </w:r>
      <w:r w:rsidR="00C97EFA" w:rsidRPr="00B738F7">
        <w:rPr>
          <w:rFonts w:ascii="Arial" w:hAnsi="Arial"/>
          <w:sz w:val="24"/>
        </w:rPr>
        <w:t xml:space="preserve">drugs using </w:t>
      </w:r>
      <w:r w:rsidR="001D38BC" w:rsidRPr="00B738F7">
        <w:rPr>
          <w:rFonts w:ascii="Arial" w:hAnsi="Arial" w:cs="Arial"/>
          <w:sz w:val="24"/>
          <w:szCs w:val="24"/>
        </w:rPr>
        <w:t>the</w:t>
      </w:r>
      <w:r w:rsidR="00C97EFA" w:rsidRPr="00B738F7">
        <w:rPr>
          <w:rFonts w:ascii="Arial" w:hAnsi="Arial"/>
          <w:sz w:val="24"/>
        </w:rPr>
        <w:t xml:space="preserve"> following equation</w:t>
      </w:r>
      <w:r w:rsidR="00065A57" w:rsidRPr="00B738F7">
        <w:rPr>
          <w:rFonts w:ascii="Arial" w:hAnsi="Arial"/>
          <w:sz w:val="24"/>
        </w:rPr>
        <w:t>:</w:t>
      </w:r>
    </w:p>
    <w:p w14:paraId="478B4392" w14:textId="77777777" w:rsidR="00C97EFA" w:rsidRPr="00B738F7" w:rsidRDefault="00C97EFA" w:rsidP="0002499E">
      <w:pPr>
        <w:spacing w:after="240" w:line="240" w:lineRule="auto"/>
        <w:jc w:val="both"/>
        <w:rPr>
          <w:rFonts w:ascii="Arial" w:hAnsi="Arial"/>
          <w:sz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</w:rPr>
            <m:t>S=</m:t>
          </m:r>
          <m:d>
            <m:dPr>
              <m:ctrlPr>
                <w:rPr>
                  <w:rFonts w:ascii="Cambria Math" w:hAnsi="Cambria Math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1- </m:t>
              </m:r>
              <m:f>
                <m:fPr>
                  <m:ctrlPr>
                    <w:rPr>
                      <w:rFonts w:ascii="Cambria Math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</w:rPr>
                    <m:t>Cp</m:t>
                  </m:r>
                </m:num>
                <m:den>
                  <m:r>
                    <w:rPr>
                      <w:rFonts w:ascii="Cambria Math" w:hAnsi="Cambria Math"/>
                      <w:sz w:val="24"/>
                    </w:rPr>
                    <m:t>Co</m:t>
                  </m:r>
                </m:den>
              </m:f>
              <m:ctrlPr>
                <w:rPr>
                  <w:rFonts w:ascii="Cambria Math" w:hAnsi="Cambria Math"/>
                  <w:i/>
                  <w:sz w:val="24"/>
                </w:rPr>
              </m:ctrlPr>
            </m:e>
          </m:d>
          <m:r>
            <w:rPr>
              <w:rFonts w:ascii="Cambria Math" w:hAnsi="Cambria Math"/>
              <w:sz w:val="24"/>
            </w:rPr>
            <m:t>×100</m:t>
          </m:r>
        </m:oMath>
      </m:oMathPara>
    </w:p>
    <w:p w14:paraId="44AC2044" w14:textId="2DD13C48" w:rsidR="00C97EFA" w:rsidRPr="00B738F7" w:rsidRDefault="00065A57" w:rsidP="0002499E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/>
          <w:sz w:val="24"/>
        </w:rPr>
        <w:t xml:space="preserve">where </w:t>
      </w:r>
      <w:r w:rsidR="00C97EFA" w:rsidRPr="00B738F7">
        <w:rPr>
          <w:rFonts w:ascii="Arial" w:hAnsi="Arial"/>
          <w:sz w:val="24"/>
        </w:rPr>
        <w:t>S: Sorption</w:t>
      </w:r>
      <w:r w:rsidR="008C329B" w:rsidRPr="00B738F7">
        <w:rPr>
          <w:rFonts w:ascii="Arial" w:hAnsi="Arial"/>
          <w:sz w:val="24"/>
        </w:rPr>
        <w:t xml:space="preserve"> level</w:t>
      </w:r>
      <w:r w:rsidR="00C97EFA" w:rsidRPr="00B738F7">
        <w:rPr>
          <w:rFonts w:ascii="Arial" w:hAnsi="Arial"/>
          <w:sz w:val="24"/>
        </w:rPr>
        <w:t xml:space="preserve"> (%)</w:t>
      </w:r>
    </w:p>
    <w:p w14:paraId="1A5E9D95" w14:textId="199C3816" w:rsidR="00C97EFA" w:rsidRPr="00B738F7" w:rsidRDefault="00C97EFA" w:rsidP="00363AFA">
      <w:pPr>
        <w:spacing w:after="240" w:line="240" w:lineRule="auto"/>
        <w:ind w:firstLine="709"/>
        <w:jc w:val="both"/>
        <w:rPr>
          <w:rFonts w:ascii="Arial" w:hAnsi="Arial"/>
          <w:sz w:val="24"/>
        </w:rPr>
      </w:pPr>
      <w:r w:rsidRPr="00B738F7">
        <w:rPr>
          <w:rFonts w:ascii="Arial" w:hAnsi="Arial"/>
          <w:sz w:val="24"/>
        </w:rPr>
        <w:t xml:space="preserve">Co: </w:t>
      </w:r>
      <w:r w:rsidR="00027686" w:rsidRPr="00B738F7">
        <w:rPr>
          <w:rFonts w:ascii="Arial" w:hAnsi="Arial"/>
          <w:sz w:val="24"/>
        </w:rPr>
        <w:t>Drug c</w:t>
      </w:r>
      <w:r w:rsidRPr="00B738F7">
        <w:rPr>
          <w:rFonts w:ascii="Arial" w:hAnsi="Arial"/>
          <w:sz w:val="24"/>
        </w:rPr>
        <w:t>oncentration after</w:t>
      </w:r>
      <w:r w:rsidR="004A7384" w:rsidRPr="00B738F7">
        <w:rPr>
          <w:rFonts w:ascii="Arial" w:hAnsi="Arial"/>
          <w:sz w:val="24"/>
        </w:rPr>
        <w:t xml:space="preserve"> the</w:t>
      </w:r>
      <w:r w:rsidRPr="00B738F7">
        <w:rPr>
          <w:rFonts w:ascii="Arial" w:hAnsi="Arial"/>
          <w:sz w:val="24"/>
        </w:rPr>
        <w:t xml:space="preserve"> dilution of </w:t>
      </w:r>
      <w:r w:rsidR="004A7384" w:rsidRPr="00B738F7">
        <w:rPr>
          <w:rFonts w:ascii="Arial" w:hAnsi="Arial"/>
          <w:sz w:val="24"/>
        </w:rPr>
        <w:t xml:space="preserve">the </w:t>
      </w:r>
      <w:r w:rsidRPr="00B738F7">
        <w:rPr>
          <w:rFonts w:ascii="Arial" w:hAnsi="Arial"/>
          <w:sz w:val="24"/>
        </w:rPr>
        <w:t>injections</w:t>
      </w:r>
      <w:r w:rsidR="00AE11C7" w:rsidRPr="00B738F7">
        <w:rPr>
          <w:rFonts w:ascii="Arial" w:hAnsi="Arial"/>
          <w:sz w:val="24"/>
        </w:rPr>
        <w:t xml:space="preserve"> (μg/mL)</w:t>
      </w:r>
    </w:p>
    <w:p w14:paraId="3AD01E8B" w14:textId="4E060725" w:rsidR="00C97EFA" w:rsidRPr="00B738F7" w:rsidRDefault="00C97EFA" w:rsidP="00363AFA">
      <w:pPr>
        <w:spacing w:after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/>
          <w:sz w:val="24"/>
        </w:rPr>
        <w:t xml:space="preserve">Cp: </w:t>
      </w:r>
      <w:r w:rsidR="00027686" w:rsidRPr="00B738F7">
        <w:rPr>
          <w:rFonts w:ascii="Arial" w:hAnsi="Arial"/>
          <w:sz w:val="24"/>
        </w:rPr>
        <w:t>Drug c</w:t>
      </w:r>
      <w:r w:rsidRPr="00B738F7">
        <w:rPr>
          <w:rFonts w:ascii="Arial" w:hAnsi="Arial"/>
          <w:sz w:val="24"/>
        </w:rPr>
        <w:t xml:space="preserve">oncentration passed through </w:t>
      </w:r>
      <w:r w:rsidR="004A7384" w:rsidRPr="00B738F7">
        <w:rPr>
          <w:rFonts w:ascii="Arial" w:hAnsi="Arial"/>
          <w:sz w:val="24"/>
        </w:rPr>
        <w:t xml:space="preserve">the </w:t>
      </w:r>
      <w:r w:rsidRPr="00B738F7">
        <w:rPr>
          <w:rFonts w:ascii="Arial" w:hAnsi="Arial"/>
          <w:sz w:val="24"/>
        </w:rPr>
        <w:t>tubes</w:t>
      </w:r>
      <w:r w:rsidRPr="00B738F7">
        <w:rPr>
          <w:rFonts w:ascii="Arial" w:hAnsi="Arial" w:cs="Arial"/>
          <w:sz w:val="24"/>
          <w:szCs w:val="24"/>
        </w:rPr>
        <w:t xml:space="preserve"> </w:t>
      </w:r>
      <w:r w:rsidR="00AE11C7" w:rsidRPr="00B738F7">
        <w:rPr>
          <w:rFonts w:ascii="Arial" w:hAnsi="Arial" w:cs="Arial"/>
          <w:sz w:val="24"/>
          <w:szCs w:val="24"/>
        </w:rPr>
        <w:t>(</w:t>
      </w:r>
      <w:r w:rsidR="00AE11C7" w:rsidRPr="00B738F7">
        <w:rPr>
          <w:rFonts w:ascii="Arial" w:hAnsi="Arial"/>
          <w:sz w:val="24"/>
        </w:rPr>
        <w:t>μg/mL)</w:t>
      </w:r>
    </w:p>
    <w:p w14:paraId="2941F53D" w14:textId="2D1A0F17" w:rsidR="00C97EFA" w:rsidRPr="00B738F7" w:rsidRDefault="00106BB6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lastRenderedPageBreak/>
        <w:t>REPRESENTATIVE RESULTS</w:t>
      </w:r>
      <w:r w:rsidR="004A7384" w:rsidRPr="00B738F7">
        <w:rPr>
          <w:rFonts w:ascii="Arial" w:hAnsi="Arial" w:cs="Arial"/>
          <w:b/>
          <w:sz w:val="24"/>
          <w:szCs w:val="24"/>
        </w:rPr>
        <w:t>:</w:t>
      </w:r>
    </w:p>
    <w:p w14:paraId="6269EC57" w14:textId="193F7E27" w:rsidR="00C97EFA" w:rsidRPr="00B738F7" w:rsidRDefault="004A7384" w:rsidP="000E53A1">
      <w:pPr>
        <w:spacing w:after="24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>The s</w:t>
      </w:r>
      <w:r w:rsidR="00C97EFA" w:rsidRPr="00B738F7">
        <w:rPr>
          <w:rFonts w:ascii="Arial" w:hAnsi="Arial" w:cs="Arial"/>
          <w:sz w:val="24"/>
          <w:szCs w:val="24"/>
        </w:rPr>
        <w:t xml:space="preserve">orption to tubes in </w:t>
      </w:r>
      <w:r w:rsidR="001D38BC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administration set was kinetically monitored using </w:t>
      </w:r>
      <w:r w:rsidR="001D38BC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>model drugs, diazepam (Figure 1a) and tacrolimus (Figure 1b)</w:t>
      </w:r>
      <w:r w:rsidRPr="00B738F7">
        <w:rPr>
          <w:rFonts w:ascii="Arial" w:hAnsi="Arial" w:cs="Arial"/>
          <w:sz w:val="24"/>
          <w:szCs w:val="24"/>
        </w:rPr>
        <w:t>,</w:t>
      </w:r>
      <w:r w:rsidR="00C97EFA" w:rsidRPr="00B738F7">
        <w:rPr>
          <w:rFonts w:ascii="Arial" w:hAnsi="Arial" w:cs="Arial"/>
          <w:sz w:val="24"/>
          <w:szCs w:val="24"/>
        </w:rPr>
        <w:t xml:space="preserve"> </w:t>
      </w:r>
      <w:r w:rsidR="00A60B76" w:rsidRPr="00B738F7">
        <w:rPr>
          <w:rFonts w:ascii="Arial" w:hAnsi="Arial" w:cs="Arial"/>
          <w:sz w:val="24"/>
          <w:szCs w:val="24"/>
        </w:rPr>
        <w:t>and</w:t>
      </w:r>
      <w:r w:rsidR="00C97EFA" w:rsidRPr="00B738F7">
        <w:rPr>
          <w:rFonts w:ascii="Arial" w:hAnsi="Arial" w:cs="Arial"/>
          <w:sz w:val="24"/>
          <w:szCs w:val="24"/>
        </w:rPr>
        <w:t xml:space="preserve"> </w:t>
      </w:r>
      <w:r w:rsidR="001D38BC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pump method (Figure 2). Diluted drug (Figure 2a) was passed through PVC- and non-PVC-based tubes (Figure 2b) at </w:t>
      </w:r>
      <w:r w:rsidRPr="00B738F7">
        <w:rPr>
          <w:rFonts w:ascii="Arial" w:hAnsi="Arial" w:cs="Arial"/>
          <w:sz w:val="24"/>
          <w:szCs w:val="24"/>
        </w:rPr>
        <w:t>a</w:t>
      </w:r>
      <w:r w:rsidR="00C97EFA" w:rsidRPr="00B738F7">
        <w:rPr>
          <w:rFonts w:ascii="Arial" w:hAnsi="Arial" w:cs="Arial"/>
          <w:sz w:val="24"/>
          <w:szCs w:val="24"/>
        </w:rPr>
        <w:t xml:space="preserve"> fixed flow rate using an infusion pump (Figure 2c). </w:t>
      </w:r>
      <w:r w:rsidR="00726132" w:rsidRPr="00B738F7">
        <w:rPr>
          <w:rFonts w:ascii="Arial" w:hAnsi="Arial" w:cs="Arial"/>
          <w:sz w:val="24"/>
          <w:szCs w:val="24"/>
        </w:rPr>
        <w:t xml:space="preserve">The glass </w:t>
      </w:r>
      <w:r w:rsidR="001F0C13" w:rsidRPr="00B738F7">
        <w:rPr>
          <w:rFonts w:ascii="Arial" w:hAnsi="Arial" w:cs="Arial"/>
          <w:sz w:val="24"/>
          <w:szCs w:val="24"/>
        </w:rPr>
        <w:t xml:space="preserve">bottle was opened </w:t>
      </w:r>
      <w:r w:rsidR="00726132" w:rsidRPr="00B738F7">
        <w:rPr>
          <w:rFonts w:ascii="Arial" w:hAnsi="Arial" w:cs="Arial"/>
          <w:sz w:val="24"/>
          <w:szCs w:val="24"/>
        </w:rPr>
        <w:t xml:space="preserve">slightly </w:t>
      </w:r>
      <w:r w:rsidR="001F0C13" w:rsidRPr="00B738F7">
        <w:rPr>
          <w:rFonts w:ascii="Arial" w:hAnsi="Arial" w:cs="Arial"/>
          <w:sz w:val="24"/>
          <w:szCs w:val="24"/>
        </w:rPr>
        <w:t>to</w:t>
      </w:r>
      <w:r w:rsidR="00726132" w:rsidRPr="00B738F7">
        <w:rPr>
          <w:rFonts w:ascii="Arial" w:hAnsi="Arial" w:cs="Arial"/>
          <w:sz w:val="24"/>
          <w:szCs w:val="24"/>
        </w:rPr>
        <w:t xml:space="preserve"> allow </w:t>
      </w:r>
      <w:r w:rsidRPr="00B738F7">
        <w:rPr>
          <w:rFonts w:ascii="Arial" w:hAnsi="Arial" w:cs="Arial"/>
          <w:sz w:val="24"/>
          <w:szCs w:val="24"/>
        </w:rPr>
        <w:t xml:space="preserve">the </w:t>
      </w:r>
      <w:r w:rsidR="00726132" w:rsidRPr="00B738F7">
        <w:rPr>
          <w:rFonts w:ascii="Arial" w:hAnsi="Arial" w:cs="Arial"/>
          <w:sz w:val="24"/>
          <w:szCs w:val="24"/>
        </w:rPr>
        <w:t>insertion of</w:t>
      </w:r>
      <w:r w:rsidR="001F0C13" w:rsidRPr="00B738F7">
        <w:rPr>
          <w:rFonts w:ascii="Arial" w:hAnsi="Arial" w:cs="Arial"/>
          <w:sz w:val="24"/>
          <w:szCs w:val="24"/>
        </w:rPr>
        <w:t xml:space="preserve"> the administration set</w:t>
      </w:r>
      <w:r w:rsidRPr="00B738F7">
        <w:rPr>
          <w:rFonts w:ascii="Arial" w:hAnsi="Arial" w:cs="Arial"/>
          <w:sz w:val="24"/>
          <w:szCs w:val="24"/>
        </w:rPr>
        <w:t xml:space="preserve"> tube</w:t>
      </w:r>
      <w:r w:rsidR="001F0C13" w:rsidRPr="00B738F7">
        <w:rPr>
          <w:rFonts w:ascii="Arial" w:hAnsi="Arial" w:cs="Arial"/>
          <w:sz w:val="24"/>
          <w:szCs w:val="24"/>
        </w:rPr>
        <w:t xml:space="preserve">. </w:t>
      </w:r>
      <w:r w:rsidR="00C97EFA" w:rsidRPr="00B738F7">
        <w:rPr>
          <w:rFonts w:ascii="Arial" w:hAnsi="Arial" w:cs="Arial"/>
          <w:sz w:val="24"/>
          <w:szCs w:val="24"/>
        </w:rPr>
        <w:t xml:space="preserve">After </w:t>
      </w:r>
      <w:r w:rsidR="001D38BC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drug </w:t>
      </w:r>
      <w:r w:rsidR="001D38BC" w:rsidRPr="00B738F7">
        <w:rPr>
          <w:rFonts w:ascii="Arial" w:hAnsi="Arial" w:cs="Arial"/>
          <w:sz w:val="24"/>
          <w:szCs w:val="24"/>
        </w:rPr>
        <w:t xml:space="preserve">was </w:t>
      </w:r>
      <w:r w:rsidR="00C97EFA" w:rsidRPr="00B738F7">
        <w:rPr>
          <w:rFonts w:ascii="Arial" w:hAnsi="Arial" w:cs="Arial"/>
          <w:sz w:val="24"/>
          <w:szCs w:val="24"/>
        </w:rPr>
        <w:t>deliver</w:t>
      </w:r>
      <w:r w:rsidR="001D38BC" w:rsidRPr="00B738F7">
        <w:rPr>
          <w:rFonts w:ascii="Arial" w:hAnsi="Arial" w:cs="Arial"/>
          <w:sz w:val="24"/>
          <w:szCs w:val="24"/>
        </w:rPr>
        <w:t>ed</w:t>
      </w:r>
      <w:r w:rsidR="00C97EFA" w:rsidRPr="00B738F7">
        <w:rPr>
          <w:rFonts w:ascii="Arial" w:hAnsi="Arial" w:cs="Arial"/>
          <w:sz w:val="24"/>
          <w:szCs w:val="24"/>
        </w:rPr>
        <w:t xml:space="preserve"> through the tubes (Figure 2d), samples were collect</w:t>
      </w:r>
      <w:r w:rsidR="00D6152B" w:rsidRPr="00B738F7">
        <w:rPr>
          <w:rFonts w:ascii="Arial" w:hAnsi="Arial" w:cs="Arial"/>
          <w:sz w:val="24"/>
          <w:szCs w:val="24"/>
        </w:rPr>
        <w:t>ed into amber vials (Figure 2e)</w:t>
      </w:r>
      <w:r w:rsidR="00BF1537" w:rsidRPr="00B738F7">
        <w:rPr>
          <w:rFonts w:ascii="Arial" w:hAnsi="Arial" w:cs="Arial"/>
          <w:sz w:val="24"/>
          <w:szCs w:val="24"/>
        </w:rPr>
        <w:t>. All samples</w:t>
      </w:r>
      <w:r w:rsidRPr="00B738F7">
        <w:rPr>
          <w:rFonts w:ascii="Arial" w:hAnsi="Arial" w:cs="Arial"/>
          <w:sz w:val="24"/>
          <w:szCs w:val="24"/>
        </w:rPr>
        <w:t>,</w:t>
      </w:r>
      <w:r w:rsidR="00BF1537" w:rsidRPr="00B738F7">
        <w:rPr>
          <w:rFonts w:ascii="Arial" w:hAnsi="Arial" w:cs="Arial"/>
          <w:sz w:val="24"/>
          <w:szCs w:val="24"/>
        </w:rPr>
        <w:t xml:space="preserve"> including samples at </w:t>
      </w:r>
      <w:r w:rsidRPr="00B738F7">
        <w:rPr>
          <w:rFonts w:ascii="Arial" w:hAnsi="Arial" w:cs="Arial"/>
          <w:sz w:val="24"/>
          <w:szCs w:val="24"/>
        </w:rPr>
        <w:t xml:space="preserve">the </w:t>
      </w:r>
      <w:r w:rsidR="00BF1537" w:rsidRPr="00B738F7">
        <w:rPr>
          <w:rFonts w:ascii="Arial" w:hAnsi="Arial" w:cs="Arial"/>
          <w:sz w:val="24"/>
          <w:szCs w:val="24"/>
        </w:rPr>
        <w:t>starting points</w:t>
      </w:r>
      <w:r w:rsidRPr="00B738F7">
        <w:rPr>
          <w:rFonts w:ascii="Arial" w:hAnsi="Arial" w:cs="Arial"/>
          <w:sz w:val="24"/>
          <w:szCs w:val="24"/>
        </w:rPr>
        <w:t>,</w:t>
      </w:r>
      <w:r w:rsidR="00BF1537" w:rsidRPr="00B738F7">
        <w:rPr>
          <w:rFonts w:ascii="Arial" w:hAnsi="Arial"/>
          <w:sz w:val="24"/>
        </w:rPr>
        <w:t xml:space="preserve"> were </w:t>
      </w:r>
      <w:r w:rsidR="00C97EFA" w:rsidRPr="00B738F7">
        <w:rPr>
          <w:rFonts w:ascii="Arial" w:hAnsi="Arial" w:cs="Arial"/>
          <w:sz w:val="24"/>
          <w:szCs w:val="24"/>
        </w:rPr>
        <w:t>analyzed using an HPLC method with UV detection (Figure 3a).</w:t>
      </w:r>
      <w:r w:rsidR="00803755" w:rsidRPr="00B738F7">
        <w:rPr>
          <w:rFonts w:ascii="Arial" w:hAnsi="Arial" w:cs="Arial"/>
          <w:sz w:val="24"/>
          <w:szCs w:val="24"/>
        </w:rPr>
        <w:t xml:space="preserve"> Analysis conditions are listed in </w:t>
      </w:r>
      <w:r w:rsidR="00803755" w:rsidRPr="00B738F7">
        <w:rPr>
          <w:rFonts w:ascii="Arial" w:hAnsi="Arial"/>
          <w:sz w:val="24"/>
        </w:rPr>
        <w:t>Table 1</w:t>
      </w:r>
      <w:r w:rsidR="00803755" w:rsidRPr="00B738F7">
        <w:rPr>
          <w:rFonts w:ascii="Arial" w:hAnsi="Arial" w:cs="Arial"/>
          <w:sz w:val="24"/>
          <w:szCs w:val="24"/>
        </w:rPr>
        <w:t>.</w:t>
      </w:r>
      <w:r w:rsidR="00C97EFA" w:rsidRPr="00B738F7">
        <w:rPr>
          <w:rFonts w:ascii="Arial" w:hAnsi="Arial"/>
          <w:sz w:val="24"/>
        </w:rPr>
        <w:t xml:space="preserve"> </w:t>
      </w:r>
      <w:r w:rsidR="0054207E" w:rsidRPr="00B738F7">
        <w:rPr>
          <w:rFonts w:ascii="Arial" w:hAnsi="Arial"/>
          <w:sz w:val="24"/>
        </w:rPr>
        <w:t xml:space="preserve">For the preparation of drug standards, diazepam and tacrolimus were dissolved in methanol and acetonitrile because of their insolubility in 5% dextrose. </w:t>
      </w:r>
      <w:r w:rsidR="002C1F11" w:rsidRPr="00B738F7">
        <w:rPr>
          <w:rFonts w:ascii="Arial" w:hAnsi="Arial" w:cs="Arial"/>
          <w:sz w:val="24"/>
          <w:szCs w:val="24"/>
        </w:rPr>
        <w:t xml:space="preserve">The drug concentrations at </w:t>
      </w:r>
      <w:r w:rsidRPr="00B738F7">
        <w:rPr>
          <w:rFonts w:ascii="Arial" w:hAnsi="Arial" w:cs="Arial"/>
          <w:sz w:val="24"/>
          <w:szCs w:val="24"/>
        </w:rPr>
        <w:t xml:space="preserve">the </w:t>
      </w:r>
      <w:r w:rsidR="002C1F11" w:rsidRPr="00B738F7">
        <w:rPr>
          <w:rFonts w:ascii="Arial" w:hAnsi="Arial" w:cs="Arial"/>
          <w:sz w:val="24"/>
          <w:szCs w:val="24"/>
        </w:rPr>
        <w:t xml:space="preserve">starting points of the sorption study were calculated from the analysis of </w:t>
      </w:r>
      <w:r w:rsidRPr="00B738F7">
        <w:rPr>
          <w:rFonts w:ascii="Arial" w:hAnsi="Arial" w:cs="Arial"/>
          <w:sz w:val="24"/>
          <w:szCs w:val="24"/>
        </w:rPr>
        <w:t xml:space="preserve">the </w:t>
      </w:r>
      <w:r w:rsidR="002C1F11" w:rsidRPr="00B738F7">
        <w:rPr>
          <w:rFonts w:ascii="Arial" w:hAnsi="Arial" w:cs="Arial"/>
          <w:sz w:val="24"/>
          <w:szCs w:val="24"/>
        </w:rPr>
        <w:t>samples after</w:t>
      </w:r>
      <w:r w:rsidRPr="00B738F7">
        <w:rPr>
          <w:rFonts w:ascii="Arial" w:hAnsi="Arial" w:cs="Arial"/>
          <w:sz w:val="24"/>
          <w:szCs w:val="24"/>
        </w:rPr>
        <w:t xml:space="preserve"> the</w:t>
      </w:r>
      <w:r w:rsidR="002C1F11" w:rsidRPr="00B738F7">
        <w:rPr>
          <w:rFonts w:ascii="Arial" w:hAnsi="Arial" w:cs="Arial"/>
          <w:sz w:val="24"/>
          <w:szCs w:val="24"/>
        </w:rPr>
        <w:t xml:space="preserve"> drug dilution. </w:t>
      </w:r>
      <w:r w:rsidR="00C97EFA" w:rsidRPr="00B738F7">
        <w:rPr>
          <w:rFonts w:ascii="Arial" w:hAnsi="Arial" w:cs="Arial"/>
          <w:sz w:val="24"/>
          <w:szCs w:val="24"/>
        </w:rPr>
        <w:t xml:space="preserve">Sorption levels in PVC- and non-PVC-based tubes </w:t>
      </w:r>
      <w:r w:rsidR="00582C0F" w:rsidRPr="00B738F7">
        <w:rPr>
          <w:rFonts w:ascii="Arial" w:hAnsi="Arial" w:cs="Arial"/>
          <w:sz w:val="24"/>
          <w:szCs w:val="24"/>
        </w:rPr>
        <w:t>of</w:t>
      </w:r>
      <w:r w:rsidR="00C97EFA" w:rsidRPr="00B738F7">
        <w:rPr>
          <w:rFonts w:ascii="Arial" w:hAnsi="Arial" w:cs="Arial"/>
          <w:sz w:val="24"/>
          <w:szCs w:val="24"/>
        </w:rPr>
        <w:t xml:space="preserve"> administration sets were determine</w:t>
      </w:r>
      <w:r w:rsidR="00D6152B" w:rsidRPr="00B738F7">
        <w:rPr>
          <w:rFonts w:ascii="Arial" w:hAnsi="Arial" w:cs="Arial"/>
          <w:sz w:val="24"/>
          <w:szCs w:val="24"/>
        </w:rPr>
        <w:t>d by calculating the percentage of remaining drug content</w:t>
      </w:r>
      <w:r w:rsidR="00C97EFA" w:rsidRPr="00B738F7">
        <w:rPr>
          <w:rFonts w:ascii="Arial" w:hAnsi="Arial" w:cs="Arial"/>
          <w:sz w:val="24"/>
          <w:szCs w:val="24"/>
        </w:rPr>
        <w:t xml:space="preserve"> after </w:t>
      </w:r>
      <w:r w:rsidR="001D38BC" w:rsidRPr="00B738F7">
        <w:rPr>
          <w:rFonts w:ascii="Arial" w:hAnsi="Arial" w:cs="Arial"/>
          <w:sz w:val="24"/>
          <w:szCs w:val="24"/>
        </w:rPr>
        <w:t>passage</w:t>
      </w:r>
      <w:r w:rsidR="00C97EFA" w:rsidRPr="00B738F7">
        <w:rPr>
          <w:rFonts w:ascii="Arial" w:hAnsi="Arial" w:cs="Arial"/>
          <w:sz w:val="24"/>
          <w:szCs w:val="24"/>
        </w:rPr>
        <w:t xml:space="preserve"> through the tubes from the calibration curves (Figure 3b) and subtracting </w:t>
      </w:r>
      <w:r w:rsidR="001D38BC" w:rsidRPr="00B738F7">
        <w:rPr>
          <w:rFonts w:ascii="Arial" w:hAnsi="Arial" w:cs="Arial"/>
          <w:sz w:val="24"/>
          <w:szCs w:val="24"/>
        </w:rPr>
        <w:t>these values</w:t>
      </w:r>
      <w:r w:rsidR="00C97EFA" w:rsidRPr="00B738F7">
        <w:rPr>
          <w:rFonts w:ascii="Arial" w:hAnsi="Arial" w:cs="Arial"/>
          <w:sz w:val="24"/>
          <w:szCs w:val="24"/>
        </w:rPr>
        <w:t xml:space="preserve"> from </w:t>
      </w:r>
      <w:r w:rsidR="001D38BC" w:rsidRPr="00B738F7">
        <w:rPr>
          <w:rFonts w:ascii="Arial" w:hAnsi="Arial" w:cs="Arial"/>
          <w:sz w:val="24"/>
          <w:szCs w:val="24"/>
        </w:rPr>
        <w:t>100%</w:t>
      </w:r>
      <w:r w:rsidR="00C97EFA" w:rsidRPr="00B738F7">
        <w:rPr>
          <w:rFonts w:ascii="Arial" w:hAnsi="Arial" w:cs="Arial"/>
          <w:sz w:val="24"/>
          <w:szCs w:val="24"/>
        </w:rPr>
        <w:t xml:space="preserve"> (Figure 3c). </w:t>
      </w:r>
      <w:r w:rsidR="00C97EFA" w:rsidRPr="00B738F7">
        <w:rPr>
          <w:rFonts w:ascii="Arial" w:hAnsi="Arial"/>
          <w:sz w:val="24"/>
        </w:rPr>
        <w:t xml:space="preserve">The </w:t>
      </w:r>
      <w:r w:rsidR="00D6152B" w:rsidRPr="00B738F7">
        <w:rPr>
          <w:rFonts w:ascii="Arial" w:hAnsi="Arial"/>
          <w:sz w:val="24"/>
        </w:rPr>
        <w:t xml:space="preserve">recommended </w:t>
      </w:r>
      <w:r w:rsidR="00C97EFA" w:rsidRPr="00B738F7">
        <w:rPr>
          <w:rFonts w:ascii="Arial" w:hAnsi="Arial"/>
          <w:sz w:val="24"/>
        </w:rPr>
        <w:t>acceptable range of drug sorption percentages was less than 10</w:t>
      </w:r>
      <w:r w:rsidR="00C97EFA" w:rsidRPr="00B738F7">
        <w:rPr>
          <w:rFonts w:ascii="Arial" w:hAnsi="Arial" w:cs="Arial"/>
          <w:sz w:val="24"/>
          <w:szCs w:val="24"/>
        </w:rPr>
        <w:t>%</w:t>
      </w:r>
      <w:r w:rsidR="001D38BC" w:rsidRPr="00B738F7">
        <w:rPr>
          <w:rFonts w:ascii="Arial" w:hAnsi="Arial" w:cs="Arial"/>
          <w:sz w:val="24"/>
          <w:szCs w:val="24"/>
        </w:rPr>
        <w:t>,</w:t>
      </w:r>
      <w:r w:rsidR="00676909" w:rsidRPr="00B738F7">
        <w:rPr>
          <w:rFonts w:ascii="Arial" w:hAnsi="Arial"/>
          <w:sz w:val="24"/>
        </w:rPr>
        <w:t xml:space="preserve"> based on the content of injections</w:t>
      </w:r>
      <w:r w:rsidR="003D4D2B" w:rsidRPr="00B738F7">
        <w:rPr>
          <w:rFonts w:ascii="Arial" w:hAnsi="Arial" w:cs="Arial"/>
          <w:sz w:val="24"/>
          <w:szCs w:val="24"/>
        </w:rPr>
        <w:t xml:space="preserve"> from pharmacopoeias</w:t>
      </w:r>
      <w:r w:rsidR="007630EC" w:rsidRPr="00B738F7">
        <w:rPr>
          <w:rFonts w:ascii="Arial" w:hAnsi="Arial" w:cs="Arial"/>
          <w:sz w:val="24"/>
          <w:szCs w:val="24"/>
          <w:vertAlign w:val="superscript"/>
        </w:rPr>
        <w:t>1</w:t>
      </w:r>
      <w:r w:rsidR="00BF5B3F" w:rsidRPr="00B738F7">
        <w:rPr>
          <w:rFonts w:ascii="Arial" w:hAnsi="Arial" w:cs="Arial"/>
          <w:sz w:val="24"/>
          <w:szCs w:val="24"/>
          <w:vertAlign w:val="superscript"/>
        </w:rPr>
        <w:t>2</w:t>
      </w:r>
      <w:r w:rsidR="00425C44" w:rsidRPr="00B738F7">
        <w:rPr>
          <w:rFonts w:ascii="Arial" w:hAnsi="Arial" w:cs="Arial"/>
          <w:sz w:val="24"/>
          <w:szCs w:val="24"/>
        </w:rPr>
        <w:t xml:space="preserve">. </w:t>
      </w:r>
      <w:r w:rsidR="00A02A10" w:rsidRPr="00B738F7">
        <w:rPr>
          <w:rFonts w:ascii="Arial" w:hAnsi="Arial" w:cs="Arial"/>
          <w:sz w:val="24"/>
          <w:szCs w:val="24"/>
        </w:rPr>
        <w:t>In addition, the specific drugs (</w:t>
      </w:r>
      <w:r w:rsidR="00A02A10" w:rsidRPr="00B738F7">
        <w:rPr>
          <w:rFonts w:ascii="Arial" w:hAnsi="Arial" w:cs="Arial"/>
          <w:i/>
          <w:sz w:val="24"/>
          <w:szCs w:val="24"/>
        </w:rPr>
        <w:t>e.g.,</w:t>
      </w:r>
      <w:r w:rsidR="00A02A10" w:rsidRPr="00B738F7">
        <w:rPr>
          <w:rFonts w:ascii="Arial" w:hAnsi="Arial" w:cs="Arial"/>
          <w:sz w:val="24"/>
          <w:szCs w:val="24"/>
        </w:rPr>
        <w:t xml:space="preserve"> anticancer drugs) should be confirmed with clinical guidelines. </w:t>
      </w:r>
      <w:r w:rsidR="00C97EFA" w:rsidRPr="00B738F7">
        <w:rPr>
          <w:rFonts w:ascii="Arial" w:hAnsi="Arial" w:cs="Arial"/>
          <w:sz w:val="24"/>
          <w:szCs w:val="24"/>
        </w:rPr>
        <w:t xml:space="preserve">We </w:t>
      </w:r>
      <w:r w:rsidR="001D38BC" w:rsidRPr="00B738F7">
        <w:rPr>
          <w:rFonts w:ascii="Arial" w:hAnsi="Arial" w:cs="Arial"/>
          <w:sz w:val="24"/>
          <w:szCs w:val="24"/>
        </w:rPr>
        <w:t>determin</w:t>
      </w:r>
      <w:r w:rsidR="00C97EFA" w:rsidRPr="00B738F7">
        <w:rPr>
          <w:rFonts w:ascii="Arial" w:hAnsi="Arial" w:cs="Arial"/>
          <w:sz w:val="24"/>
          <w:szCs w:val="24"/>
        </w:rPr>
        <w:t xml:space="preserve">ed whether drug sorption levels of </w:t>
      </w:r>
      <w:r w:rsidR="005F538D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 xml:space="preserve">samples were appropriate (Figure 3d). </w:t>
      </w:r>
      <w:r w:rsidR="006722CD" w:rsidRPr="00B738F7">
        <w:rPr>
          <w:rFonts w:ascii="Arial" w:hAnsi="Arial" w:cs="Arial"/>
          <w:sz w:val="24"/>
          <w:szCs w:val="24"/>
        </w:rPr>
        <w:t>Figure</w:t>
      </w:r>
      <w:r w:rsidR="006722CD" w:rsidRPr="00B738F7">
        <w:rPr>
          <w:rFonts w:ascii="Arial" w:hAnsi="Arial"/>
          <w:sz w:val="24"/>
        </w:rPr>
        <w:t xml:space="preserve"> 4 and Figu</w:t>
      </w:r>
      <w:r w:rsidR="005F538D" w:rsidRPr="00B738F7">
        <w:rPr>
          <w:rFonts w:ascii="Arial" w:hAnsi="Arial"/>
          <w:sz w:val="24"/>
        </w:rPr>
        <w:t>re 5 show</w:t>
      </w:r>
      <w:r w:rsidR="006722CD" w:rsidRPr="00B738F7">
        <w:rPr>
          <w:rFonts w:ascii="Arial" w:hAnsi="Arial"/>
          <w:sz w:val="24"/>
        </w:rPr>
        <w:t xml:space="preserve"> representative chromatograms at low and high concentrations of drugs </w:t>
      </w:r>
      <w:r w:rsidR="005F538D" w:rsidRPr="00B738F7">
        <w:rPr>
          <w:rFonts w:ascii="Arial" w:hAnsi="Arial"/>
          <w:sz w:val="24"/>
        </w:rPr>
        <w:t>for</w:t>
      </w:r>
      <w:r w:rsidR="00DA399B" w:rsidRPr="00B738F7">
        <w:rPr>
          <w:rFonts w:ascii="Arial" w:hAnsi="Arial"/>
          <w:sz w:val="24"/>
        </w:rPr>
        <w:t xml:space="preserve"> standards and</w:t>
      </w:r>
      <w:r w:rsidR="006722CD" w:rsidRPr="00B738F7">
        <w:rPr>
          <w:rFonts w:ascii="Arial" w:hAnsi="Arial"/>
          <w:sz w:val="24"/>
        </w:rPr>
        <w:t xml:space="preserve"> sample solutions</w:t>
      </w:r>
      <w:r w:rsidR="005F538D" w:rsidRPr="00B738F7">
        <w:rPr>
          <w:rFonts w:ascii="Arial" w:hAnsi="Arial"/>
          <w:sz w:val="24"/>
        </w:rPr>
        <w:t>, respectively</w:t>
      </w:r>
      <w:r w:rsidR="006722CD" w:rsidRPr="00B738F7">
        <w:rPr>
          <w:rFonts w:ascii="Arial" w:hAnsi="Arial"/>
          <w:sz w:val="24"/>
        </w:rPr>
        <w:t>. Retention time of each drug w</w:t>
      </w:r>
      <w:r w:rsidR="00261552" w:rsidRPr="00B738F7">
        <w:rPr>
          <w:rFonts w:ascii="Arial" w:hAnsi="Arial"/>
          <w:sz w:val="24"/>
        </w:rPr>
        <w:t>as</w:t>
      </w:r>
      <w:r w:rsidR="006722CD" w:rsidRPr="00B738F7">
        <w:rPr>
          <w:rFonts w:ascii="Arial" w:hAnsi="Arial"/>
          <w:sz w:val="24"/>
        </w:rPr>
        <w:t xml:space="preserve"> 8.2 min for diazepam and </w:t>
      </w:r>
      <w:r w:rsidR="005F538D" w:rsidRPr="00B738F7">
        <w:rPr>
          <w:rFonts w:ascii="Arial" w:hAnsi="Arial"/>
          <w:sz w:val="24"/>
        </w:rPr>
        <w:t>6.8 min for tacrolimus</w:t>
      </w:r>
      <w:r w:rsidR="006722CD" w:rsidRPr="00B738F7">
        <w:rPr>
          <w:rFonts w:ascii="Arial" w:hAnsi="Arial"/>
          <w:sz w:val="24"/>
        </w:rPr>
        <w:t xml:space="preserve">. There </w:t>
      </w:r>
      <w:r w:rsidR="005F538D" w:rsidRPr="00B738F7">
        <w:rPr>
          <w:rFonts w:ascii="Arial" w:hAnsi="Arial"/>
          <w:sz w:val="24"/>
        </w:rPr>
        <w:t>were</w:t>
      </w:r>
      <w:r w:rsidR="006722CD" w:rsidRPr="00B738F7">
        <w:rPr>
          <w:rFonts w:ascii="Arial" w:hAnsi="Arial"/>
          <w:sz w:val="24"/>
        </w:rPr>
        <w:t xml:space="preserve"> no interfering peaks from the matrix.</w:t>
      </w:r>
      <w:r w:rsidR="00501EAA" w:rsidRPr="00B738F7">
        <w:rPr>
          <w:rFonts w:ascii="Arial" w:hAnsi="Arial"/>
          <w:sz w:val="24"/>
        </w:rPr>
        <w:t xml:space="preserve"> </w:t>
      </w:r>
      <w:r w:rsidR="00B738F7" w:rsidRPr="00B738F7">
        <w:rPr>
          <w:rFonts w:ascii="Arial" w:hAnsi="Arial"/>
          <w:sz w:val="24"/>
        </w:rPr>
        <w:t>Specifically,</w:t>
      </w:r>
      <w:r w:rsidR="0054207E" w:rsidRPr="00B738F7">
        <w:rPr>
          <w:rFonts w:ascii="Arial" w:hAnsi="Arial"/>
          <w:sz w:val="24"/>
        </w:rPr>
        <w:t xml:space="preserve"> in samples of</w:t>
      </w:r>
      <w:r w:rsidR="004A01BF" w:rsidRPr="00B738F7">
        <w:rPr>
          <w:rFonts w:ascii="Arial" w:hAnsi="Arial"/>
          <w:sz w:val="24"/>
        </w:rPr>
        <w:t xml:space="preserve"> the</w:t>
      </w:r>
      <w:r w:rsidR="0054207E" w:rsidRPr="00B738F7">
        <w:rPr>
          <w:rFonts w:ascii="Arial" w:hAnsi="Arial"/>
          <w:sz w:val="24"/>
        </w:rPr>
        <w:t xml:space="preserve"> diazepam sorption study</w:t>
      </w:r>
      <w:r w:rsidR="00501EAA" w:rsidRPr="00B738F7">
        <w:rPr>
          <w:rFonts w:ascii="Arial" w:hAnsi="Arial"/>
          <w:sz w:val="24"/>
        </w:rPr>
        <w:t xml:space="preserve">, </w:t>
      </w:r>
      <w:r w:rsidR="0054207E" w:rsidRPr="00B738F7">
        <w:rPr>
          <w:rFonts w:ascii="Arial" w:hAnsi="Arial"/>
          <w:sz w:val="24"/>
        </w:rPr>
        <w:t>the interfering peaks</w:t>
      </w:r>
      <w:r w:rsidR="004934DE" w:rsidRPr="00B738F7">
        <w:rPr>
          <w:rFonts w:ascii="Arial" w:hAnsi="Arial"/>
          <w:sz w:val="24"/>
        </w:rPr>
        <w:t xml:space="preserve"> </w:t>
      </w:r>
      <w:r w:rsidR="004A01BF" w:rsidRPr="00B738F7">
        <w:rPr>
          <w:rFonts w:ascii="Arial" w:hAnsi="Arial"/>
          <w:sz w:val="24"/>
        </w:rPr>
        <w:t xml:space="preserve">did </w:t>
      </w:r>
      <w:r w:rsidR="004934DE" w:rsidRPr="00B738F7">
        <w:rPr>
          <w:rFonts w:ascii="Arial" w:hAnsi="Arial"/>
          <w:sz w:val="24"/>
        </w:rPr>
        <w:t>not overlap</w:t>
      </w:r>
      <w:r w:rsidR="004A01BF" w:rsidRPr="00B738F7">
        <w:rPr>
          <w:rFonts w:ascii="Arial" w:hAnsi="Arial"/>
          <w:sz w:val="24"/>
        </w:rPr>
        <w:t xml:space="preserve"> with</w:t>
      </w:r>
      <w:r w:rsidR="004934DE" w:rsidRPr="00B738F7">
        <w:rPr>
          <w:rFonts w:ascii="Arial" w:hAnsi="Arial"/>
          <w:sz w:val="24"/>
        </w:rPr>
        <w:t xml:space="preserve"> </w:t>
      </w:r>
      <w:r w:rsidR="0054207E" w:rsidRPr="00B738F7">
        <w:rPr>
          <w:rFonts w:ascii="Arial" w:hAnsi="Arial"/>
          <w:sz w:val="24"/>
        </w:rPr>
        <w:t>drug</w:t>
      </w:r>
      <w:r w:rsidR="004934DE" w:rsidRPr="00B738F7">
        <w:rPr>
          <w:rFonts w:ascii="Arial" w:hAnsi="Arial"/>
          <w:sz w:val="24"/>
        </w:rPr>
        <w:t xml:space="preserve"> peak in the chromatogram</w:t>
      </w:r>
      <w:r w:rsidR="004A01BF" w:rsidRPr="00B738F7">
        <w:rPr>
          <w:rFonts w:ascii="Arial" w:hAnsi="Arial"/>
          <w:sz w:val="24"/>
        </w:rPr>
        <w:t>,</w:t>
      </w:r>
      <w:r w:rsidR="0054207E" w:rsidRPr="00B738F7">
        <w:rPr>
          <w:rFonts w:ascii="Arial" w:hAnsi="Arial"/>
          <w:sz w:val="24"/>
        </w:rPr>
        <w:t xml:space="preserve"> although </w:t>
      </w:r>
      <w:r w:rsidR="004A01BF" w:rsidRPr="00B738F7">
        <w:rPr>
          <w:rFonts w:ascii="Arial" w:hAnsi="Arial"/>
          <w:sz w:val="24"/>
        </w:rPr>
        <w:t>a</w:t>
      </w:r>
      <w:r w:rsidR="0054207E" w:rsidRPr="00B738F7">
        <w:rPr>
          <w:rFonts w:ascii="Arial" w:hAnsi="Arial"/>
          <w:sz w:val="24"/>
        </w:rPr>
        <w:t xml:space="preserve"> different solvent (5% dextrose) was used</w:t>
      </w:r>
      <w:r w:rsidR="00E34331" w:rsidRPr="00B738F7">
        <w:rPr>
          <w:rFonts w:ascii="Arial" w:hAnsi="Arial"/>
          <w:sz w:val="24"/>
        </w:rPr>
        <w:t xml:space="preserve"> </w:t>
      </w:r>
      <w:r w:rsidR="004A01BF" w:rsidRPr="00B738F7">
        <w:rPr>
          <w:rFonts w:ascii="Arial" w:hAnsi="Arial"/>
          <w:sz w:val="24"/>
        </w:rPr>
        <w:t xml:space="preserve">than in the </w:t>
      </w:r>
      <w:r w:rsidR="00E34331" w:rsidRPr="00B738F7">
        <w:rPr>
          <w:rFonts w:ascii="Arial" w:hAnsi="Arial"/>
          <w:sz w:val="24"/>
        </w:rPr>
        <w:t>standards</w:t>
      </w:r>
      <w:r w:rsidR="00501EAA" w:rsidRPr="00B738F7">
        <w:rPr>
          <w:rFonts w:ascii="Arial" w:hAnsi="Arial"/>
          <w:sz w:val="24"/>
        </w:rPr>
        <w:t xml:space="preserve">. </w:t>
      </w:r>
      <w:r w:rsidR="005F538D" w:rsidRPr="00B738F7">
        <w:rPr>
          <w:rFonts w:ascii="Arial" w:hAnsi="Arial"/>
          <w:sz w:val="24"/>
        </w:rPr>
        <w:t>Table 2 shows calculations of</w:t>
      </w:r>
      <w:r w:rsidR="006722CD" w:rsidRPr="00B738F7">
        <w:rPr>
          <w:rFonts w:ascii="Arial" w:hAnsi="Arial"/>
          <w:sz w:val="24"/>
        </w:rPr>
        <w:t xml:space="preserve"> </w:t>
      </w:r>
      <w:r w:rsidR="00B6607B" w:rsidRPr="00B738F7">
        <w:rPr>
          <w:rFonts w:ascii="Arial" w:hAnsi="Arial"/>
          <w:sz w:val="24"/>
        </w:rPr>
        <w:t xml:space="preserve">representative </w:t>
      </w:r>
      <w:r w:rsidR="006722CD" w:rsidRPr="00B738F7">
        <w:rPr>
          <w:rFonts w:ascii="Arial" w:hAnsi="Arial"/>
          <w:sz w:val="24"/>
        </w:rPr>
        <w:t>s</w:t>
      </w:r>
      <w:r w:rsidR="00BA138D" w:rsidRPr="00B738F7">
        <w:rPr>
          <w:rFonts w:ascii="Arial" w:hAnsi="Arial" w:cs="Arial"/>
          <w:sz w:val="24"/>
          <w:szCs w:val="24"/>
        </w:rPr>
        <w:t>orption levels</w:t>
      </w:r>
      <w:r w:rsidR="005C2704" w:rsidRPr="00B738F7">
        <w:rPr>
          <w:rFonts w:ascii="Arial" w:hAnsi="Arial" w:cs="Arial"/>
          <w:sz w:val="24"/>
          <w:szCs w:val="24"/>
        </w:rPr>
        <w:t xml:space="preserve"> of diazepam and tacrolimus</w:t>
      </w:r>
      <w:r w:rsidR="00BA138D" w:rsidRPr="00B738F7">
        <w:rPr>
          <w:rFonts w:ascii="Arial" w:hAnsi="Arial"/>
          <w:sz w:val="24"/>
        </w:rPr>
        <w:t xml:space="preserve">. </w:t>
      </w:r>
      <w:r w:rsidR="005F538D" w:rsidRPr="00B738F7">
        <w:rPr>
          <w:rFonts w:ascii="Arial" w:hAnsi="Arial"/>
          <w:sz w:val="24"/>
        </w:rPr>
        <w:t>The s</w:t>
      </w:r>
      <w:r w:rsidR="006722CD" w:rsidRPr="00B738F7">
        <w:rPr>
          <w:rFonts w:ascii="Arial" w:hAnsi="Arial"/>
          <w:sz w:val="24"/>
        </w:rPr>
        <w:t>or</w:t>
      </w:r>
      <w:r w:rsidR="00D51D61" w:rsidRPr="00B738F7">
        <w:rPr>
          <w:rFonts w:ascii="Arial" w:hAnsi="Arial"/>
          <w:sz w:val="24"/>
        </w:rPr>
        <w:t>ption level</w:t>
      </w:r>
      <w:r w:rsidR="006722CD" w:rsidRPr="00B738F7">
        <w:rPr>
          <w:rFonts w:ascii="Arial" w:hAnsi="Arial"/>
          <w:sz w:val="24"/>
        </w:rPr>
        <w:t xml:space="preserve"> </w:t>
      </w:r>
      <w:r w:rsidR="00D51D61" w:rsidRPr="00B738F7">
        <w:rPr>
          <w:rFonts w:ascii="Arial" w:hAnsi="Arial"/>
          <w:sz w:val="24"/>
        </w:rPr>
        <w:t>of each drug w</w:t>
      </w:r>
      <w:r w:rsidR="006722CD" w:rsidRPr="00B738F7">
        <w:rPr>
          <w:rFonts w:ascii="Arial" w:hAnsi="Arial"/>
          <w:sz w:val="24"/>
        </w:rPr>
        <w:t>as</w:t>
      </w:r>
      <w:r w:rsidR="00D51D61" w:rsidRPr="00B738F7">
        <w:rPr>
          <w:rFonts w:ascii="Arial" w:hAnsi="Arial"/>
          <w:sz w:val="24"/>
        </w:rPr>
        <w:t xml:space="preserve"> </w:t>
      </w:r>
      <w:r w:rsidR="004A01BF" w:rsidRPr="00B738F7">
        <w:rPr>
          <w:rFonts w:ascii="Arial" w:hAnsi="Arial"/>
          <w:sz w:val="24"/>
        </w:rPr>
        <w:t xml:space="preserve">the </w:t>
      </w:r>
      <w:r w:rsidR="00D51D61" w:rsidRPr="00B738F7">
        <w:rPr>
          <w:rFonts w:ascii="Arial" w:hAnsi="Arial"/>
          <w:sz w:val="24"/>
        </w:rPr>
        <w:t>highest in PVC-based tubes, lower in PU-based tubes, and lowest in PO-based tubes at the initial phase of</w:t>
      </w:r>
      <w:r w:rsidR="005F538D" w:rsidRPr="00B738F7">
        <w:rPr>
          <w:rFonts w:ascii="Arial" w:hAnsi="Arial"/>
          <w:sz w:val="24"/>
        </w:rPr>
        <w:t xml:space="preserve"> the</w:t>
      </w:r>
      <w:r w:rsidR="00D51D61" w:rsidRPr="00B738F7">
        <w:rPr>
          <w:rFonts w:ascii="Arial" w:hAnsi="Arial"/>
          <w:sz w:val="24"/>
        </w:rPr>
        <w:t xml:space="preserve"> kinetic sorption test.</w:t>
      </w:r>
    </w:p>
    <w:p w14:paraId="5AD3C519" w14:textId="43355C70" w:rsidR="00306809" w:rsidRPr="00B738F7" w:rsidRDefault="004A01BF" w:rsidP="003068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FIGURE LEGENDS:</w:t>
      </w:r>
    </w:p>
    <w:p w14:paraId="093D341D" w14:textId="1385338A" w:rsidR="00306809" w:rsidRPr="00B738F7" w:rsidRDefault="00306809" w:rsidP="00306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Figure 1</w:t>
      </w:r>
      <w:r w:rsidR="00AD2D6A" w:rsidRPr="00B738F7">
        <w:rPr>
          <w:rFonts w:ascii="Arial" w:hAnsi="Arial" w:cs="Arial"/>
          <w:b/>
          <w:sz w:val="24"/>
          <w:szCs w:val="24"/>
        </w:rPr>
        <w:t>.</w:t>
      </w:r>
      <w:r w:rsidRPr="00B738F7">
        <w:rPr>
          <w:rFonts w:ascii="Arial" w:hAnsi="Arial" w:cs="Arial"/>
          <w:b/>
          <w:sz w:val="24"/>
          <w:szCs w:val="24"/>
        </w:rPr>
        <w:t xml:space="preserve"> Chemical structures of model drugs: (a) diazepam and (b) tacrolimus.</w:t>
      </w:r>
      <w:r w:rsidR="007455E1" w:rsidRPr="00B738F7">
        <w:rPr>
          <w:rFonts w:ascii="Arial" w:hAnsi="Arial" w:cs="Arial"/>
          <w:b/>
          <w:sz w:val="24"/>
          <w:szCs w:val="24"/>
        </w:rPr>
        <w:t xml:space="preserve"> </w:t>
      </w:r>
      <w:r w:rsidR="007455E1" w:rsidRPr="00B738F7">
        <w:rPr>
          <w:rFonts w:ascii="Arial" w:hAnsi="Arial" w:cs="Arial"/>
          <w:sz w:val="24"/>
          <w:szCs w:val="24"/>
        </w:rPr>
        <w:t>Diazepam is a benzodiazepine derivative and tacrolimus is a 23-membered macrolide lactone.</w:t>
      </w:r>
      <w:r w:rsidR="00F12128" w:rsidRPr="00B738F7">
        <w:rPr>
          <w:rFonts w:ascii="Arial" w:hAnsi="Arial" w:cs="Arial"/>
          <w:sz w:val="24"/>
          <w:szCs w:val="24"/>
        </w:rPr>
        <w:t xml:space="preserve"> This figure has been modified</w:t>
      </w:r>
      <w:r w:rsidR="00F12128" w:rsidRPr="00B738F7">
        <w:rPr>
          <w:rFonts w:ascii="Arial" w:hAnsi="Arial" w:cs="Arial"/>
          <w:sz w:val="24"/>
          <w:szCs w:val="24"/>
          <w:vertAlign w:val="superscript"/>
        </w:rPr>
        <w:t>1</w:t>
      </w:r>
      <w:r w:rsidR="00F12128" w:rsidRPr="00B738F7">
        <w:rPr>
          <w:rFonts w:ascii="Arial" w:hAnsi="Arial" w:cs="Arial"/>
          <w:sz w:val="24"/>
          <w:szCs w:val="24"/>
        </w:rPr>
        <w:t>.</w:t>
      </w:r>
    </w:p>
    <w:p w14:paraId="0C0502D2" w14:textId="77777777" w:rsidR="00AD2D6A" w:rsidRPr="00B738F7" w:rsidRDefault="00AD2D6A" w:rsidP="00306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49F44D" w14:textId="12CDCD81" w:rsidR="00306809" w:rsidRPr="00B738F7" w:rsidRDefault="00306809" w:rsidP="00306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Figure 2</w:t>
      </w:r>
      <w:r w:rsidR="00AD2D6A" w:rsidRPr="00B738F7">
        <w:rPr>
          <w:rFonts w:ascii="Arial" w:hAnsi="Arial" w:cs="Arial"/>
          <w:b/>
          <w:sz w:val="24"/>
          <w:szCs w:val="24"/>
        </w:rPr>
        <w:t>.</w:t>
      </w:r>
      <w:r w:rsidRPr="00B738F7">
        <w:rPr>
          <w:rFonts w:ascii="Arial" w:hAnsi="Arial" w:cs="Arial"/>
          <w:b/>
          <w:sz w:val="24"/>
          <w:szCs w:val="24"/>
        </w:rPr>
        <w:t xml:space="preserve"> Test set of </w:t>
      </w:r>
      <w:r w:rsidR="004A01BF" w:rsidRPr="00B738F7">
        <w:rPr>
          <w:rFonts w:ascii="Arial" w:hAnsi="Arial" w:cs="Arial"/>
          <w:b/>
          <w:sz w:val="24"/>
          <w:szCs w:val="24"/>
        </w:rPr>
        <w:t xml:space="preserve">a </w:t>
      </w:r>
      <w:r w:rsidRPr="00B738F7">
        <w:rPr>
          <w:rFonts w:ascii="Arial" w:hAnsi="Arial" w:cs="Arial"/>
          <w:b/>
          <w:sz w:val="24"/>
          <w:szCs w:val="24"/>
        </w:rPr>
        <w:t>kinetic sorption study using a pump</w:t>
      </w:r>
      <w:r w:rsidR="00054CA4" w:rsidRPr="00B738F7">
        <w:rPr>
          <w:rFonts w:ascii="Arial" w:hAnsi="Arial" w:cs="Arial"/>
          <w:b/>
          <w:sz w:val="24"/>
          <w:szCs w:val="24"/>
        </w:rPr>
        <w:t>.</w:t>
      </w:r>
      <w:r w:rsidR="00054CA4" w:rsidRPr="00B738F7">
        <w:rPr>
          <w:rFonts w:ascii="Arial" w:hAnsi="Arial" w:cs="Arial"/>
          <w:sz w:val="24"/>
          <w:szCs w:val="24"/>
        </w:rPr>
        <w:t xml:space="preserve"> (a) D</w:t>
      </w:r>
      <w:r w:rsidRPr="00B738F7">
        <w:rPr>
          <w:rFonts w:ascii="Arial" w:hAnsi="Arial" w:cs="Arial"/>
          <w:sz w:val="24"/>
          <w:szCs w:val="24"/>
        </w:rPr>
        <w:t xml:space="preserve">rug diluted with 5% dextrose in a bottle, (b) tube of administration set (1 m in length), (c) infusion </w:t>
      </w:r>
      <w:r w:rsidR="003A65A3" w:rsidRPr="00B738F7">
        <w:rPr>
          <w:rFonts w:ascii="Arial" w:hAnsi="Arial" w:cs="Arial"/>
          <w:sz w:val="24"/>
          <w:szCs w:val="24"/>
        </w:rPr>
        <w:t xml:space="preserve">pump, </w:t>
      </w:r>
      <w:r w:rsidRPr="00B738F7">
        <w:rPr>
          <w:rFonts w:ascii="Arial" w:hAnsi="Arial" w:cs="Arial"/>
          <w:sz w:val="24"/>
          <w:szCs w:val="24"/>
        </w:rPr>
        <w:t>(d) drug passed through the tube, and (e) amber vials for storage.</w:t>
      </w:r>
      <w:r w:rsidR="00F12128" w:rsidRPr="00B738F7">
        <w:rPr>
          <w:rFonts w:ascii="Arial" w:hAnsi="Arial" w:cs="Arial"/>
          <w:sz w:val="24"/>
          <w:szCs w:val="24"/>
        </w:rPr>
        <w:t xml:space="preserve"> </w:t>
      </w:r>
      <w:r w:rsidR="00776AE6" w:rsidRPr="00B738F7">
        <w:rPr>
          <w:rFonts w:ascii="Arial" w:hAnsi="Arial" w:cs="Arial"/>
          <w:sz w:val="24"/>
          <w:szCs w:val="24"/>
        </w:rPr>
        <w:t>To minimize additional drug sorption, drug solutions and samples were</w:t>
      </w:r>
      <w:r w:rsidR="00CF6969" w:rsidRPr="00B738F7">
        <w:rPr>
          <w:rFonts w:ascii="Arial" w:hAnsi="Arial" w:cs="Arial"/>
          <w:sz w:val="24"/>
          <w:szCs w:val="24"/>
        </w:rPr>
        <w:t xml:space="preserve"> prepared and</w:t>
      </w:r>
      <w:r w:rsidR="00776AE6" w:rsidRPr="00B738F7">
        <w:rPr>
          <w:rFonts w:ascii="Arial" w:hAnsi="Arial" w:cs="Arial"/>
          <w:sz w:val="24"/>
          <w:szCs w:val="24"/>
        </w:rPr>
        <w:t xml:space="preserve"> stored in a glass bottle and amber vials</w:t>
      </w:r>
      <w:r w:rsidR="00904C5F" w:rsidRPr="00B738F7">
        <w:rPr>
          <w:rFonts w:ascii="Arial" w:hAnsi="Arial" w:cs="Arial"/>
          <w:sz w:val="24"/>
          <w:szCs w:val="24"/>
        </w:rPr>
        <w:t xml:space="preserve"> for injections</w:t>
      </w:r>
      <w:r w:rsidR="00776AE6" w:rsidRPr="00B738F7">
        <w:rPr>
          <w:rFonts w:ascii="Arial" w:hAnsi="Arial" w:cs="Arial"/>
          <w:sz w:val="24"/>
          <w:szCs w:val="24"/>
        </w:rPr>
        <w:t xml:space="preserve">, respectively. </w:t>
      </w:r>
      <w:r w:rsidR="00F12128" w:rsidRPr="00B738F7">
        <w:rPr>
          <w:rFonts w:ascii="Arial" w:hAnsi="Arial" w:cs="Arial"/>
          <w:sz w:val="24"/>
          <w:szCs w:val="24"/>
        </w:rPr>
        <w:t>This figure has been modified</w:t>
      </w:r>
      <w:r w:rsidR="00F12128" w:rsidRPr="00B738F7">
        <w:rPr>
          <w:rFonts w:ascii="Arial" w:hAnsi="Arial" w:cs="Arial"/>
          <w:sz w:val="24"/>
          <w:szCs w:val="24"/>
          <w:vertAlign w:val="superscript"/>
        </w:rPr>
        <w:t>1</w:t>
      </w:r>
      <w:r w:rsidR="00F12128" w:rsidRPr="00B738F7">
        <w:rPr>
          <w:rFonts w:ascii="Arial" w:hAnsi="Arial"/>
          <w:sz w:val="24"/>
        </w:rPr>
        <w:t>.</w:t>
      </w:r>
    </w:p>
    <w:p w14:paraId="2B2E08CA" w14:textId="77777777" w:rsidR="00AD2D6A" w:rsidRPr="00B738F7" w:rsidRDefault="00AD2D6A" w:rsidP="00306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13E68E" w14:textId="4955109B" w:rsidR="00306809" w:rsidRPr="00B738F7" w:rsidRDefault="00306809" w:rsidP="00306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Figure 3</w:t>
      </w:r>
      <w:r w:rsidR="00AD2D6A" w:rsidRPr="00B738F7">
        <w:rPr>
          <w:rFonts w:ascii="Arial" w:hAnsi="Arial" w:cs="Arial"/>
          <w:b/>
          <w:sz w:val="24"/>
          <w:szCs w:val="24"/>
        </w:rPr>
        <w:t>.</w:t>
      </w:r>
      <w:r w:rsidRPr="00B738F7">
        <w:rPr>
          <w:rFonts w:ascii="Arial" w:hAnsi="Arial" w:cs="Arial"/>
          <w:b/>
          <w:sz w:val="24"/>
          <w:szCs w:val="24"/>
        </w:rPr>
        <w:t xml:space="preserve"> Key steps for evaluating drug sorption level to tubes of administration sets</w:t>
      </w:r>
      <w:r w:rsidR="005D0412" w:rsidRPr="00B738F7">
        <w:rPr>
          <w:rFonts w:ascii="Arial" w:hAnsi="Arial" w:cs="Arial"/>
          <w:b/>
          <w:sz w:val="24"/>
          <w:szCs w:val="24"/>
        </w:rPr>
        <w:t>.</w:t>
      </w:r>
      <w:r w:rsidR="005D0412" w:rsidRPr="00B738F7">
        <w:rPr>
          <w:rFonts w:ascii="Arial" w:hAnsi="Arial" w:cs="Arial"/>
          <w:sz w:val="24"/>
          <w:szCs w:val="24"/>
        </w:rPr>
        <w:t xml:space="preserve"> (a) A</w:t>
      </w:r>
      <w:r w:rsidRPr="00B738F7">
        <w:rPr>
          <w:rFonts w:ascii="Arial" w:hAnsi="Arial" w:cs="Arial"/>
          <w:sz w:val="24"/>
          <w:szCs w:val="24"/>
        </w:rPr>
        <w:t xml:space="preserve">nalysis of drug using an HPLC method with UV detection, calculation of (b) drug concentration from </w:t>
      </w:r>
      <w:r w:rsidR="004A01BF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 xml:space="preserve">calibration curve and (c) sorption </w:t>
      </w:r>
      <w:r w:rsidR="001A1C05" w:rsidRPr="00B738F7">
        <w:rPr>
          <w:rFonts w:ascii="Arial" w:hAnsi="Arial" w:cs="Arial"/>
          <w:sz w:val="24"/>
          <w:szCs w:val="24"/>
        </w:rPr>
        <w:t>level (%)</w:t>
      </w:r>
      <w:r w:rsidRPr="00B738F7">
        <w:rPr>
          <w:rFonts w:ascii="Arial" w:hAnsi="Arial" w:cs="Arial"/>
          <w:sz w:val="24"/>
          <w:szCs w:val="24"/>
        </w:rPr>
        <w:t>, and (d) recommendation of acceptable c</w:t>
      </w:r>
      <w:r w:rsidR="00BA417A" w:rsidRPr="00B738F7">
        <w:rPr>
          <w:rFonts w:ascii="Arial" w:hAnsi="Arial" w:cs="Arial"/>
          <w:sz w:val="24"/>
          <w:szCs w:val="24"/>
        </w:rPr>
        <w:t>riteria for drug sorption</w:t>
      </w:r>
      <w:r w:rsidRPr="00B738F7">
        <w:rPr>
          <w:rFonts w:ascii="Arial" w:hAnsi="Arial" w:cs="Arial"/>
          <w:sz w:val="24"/>
          <w:szCs w:val="24"/>
        </w:rPr>
        <w:t>.</w:t>
      </w:r>
      <w:r w:rsidR="00B0740E" w:rsidRPr="00B738F7">
        <w:rPr>
          <w:rFonts w:ascii="Arial" w:hAnsi="Arial" w:cs="Arial"/>
          <w:sz w:val="24"/>
          <w:szCs w:val="24"/>
        </w:rPr>
        <w:t xml:space="preserve"> Several</w:t>
      </w:r>
      <w:r w:rsidR="009027EB" w:rsidRPr="00B738F7">
        <w:rPr>
          <w:rFonts w:ascii="Arial" w:hAnsi="Arial" w:cs="Arial"/>
          <w:sz w:val="24"/>
          <w:szCs w:val="24"/>
        </w:rPr>
        <w:t xml:space="preserve"> steps </w:t>
      </w:r>
      <w:r w:rsidR="00244CEA" w:rsidRPr="00B738F7">
        <w:rPr>
          <w:rFonts w:ascii="Arial" w:hAnsi="Arial" w:cs="Arial"/>
          <w:sz w:val="24"/>
          <w:szCs w:val="24"/>
        </w:rPr>
        <w:t>in</w:t>
      </w:r>
      <w:r w:rsidR="004A01BF" w:rsidRPr="00B738F7">
        <w:rPr>
          <w:rFonts w:ascii="Arial" w:hAnsi="Arial" w:cs="Arial"/>
          <w:sz w:val="24"/>
          <w:szCs w:val="24"/>
        </w:rPr>
        <w:t xml:space="preserve"> the</w:t>
      </w:r>
      <w:r w:rsidR="00244CEA" w:rsidRPr="00B738F7">
        <w:rPr>
          <w:rFonts w:ascii="Arial" w:hAnsi="Arial" w:cs="Arial"/>
          <w:sz w:val="24"/>
          <w:szCs w:val="24"/>
        </w:rPr>
        <w:t xml:space="preserve"> sorption evaluation</w:t>
      </w:r>
      <w:r w:rsidR="004A01BF" w:rsidRPr="00B738F7">
        <w:rPr>
          <w:rFonts w:ascii="Arial" w:hAnsi="Arial" w:cs="Arial"/>
          <w:sz w:val="24"/>
          <w:szCs w:val="24"/>
        </w:rPr>
        <w:t>,</w:t>
      </w:r>
      <w:r w:rsidR="00244CEA" w:rsidRPr="00B738F7">
        <w:rPr>
          <w:rFonts w:ascii="Arial" w:hAnsi="Arial" w:cs="Arial"/>
          <w:sz w:val="24"/>
          <w:szCs w:val="24"/>
        </w:rPr>
        <w:t xml:space="preserve"> from drug selection to </w:t>
      </w:r>
      <w:r w:rsidR="004A01BF" w:rsidRPr="00B738F7">
        <w:rPr>
          <w:rFonts w:ascii="Arial" w:hAnsi="Arial" w:cs="Arial"/>
          <w:sz w:val="24"/>
          <w:szCs w:val="24"/>
        </w:rPr>
        <w:t xml:space="preserve">the </w:t>
      </w:r>
      <w:r w:rsidR="00244CEA" w:rsidRPr="00B738F7">
        <w:rPr>
          <w:rFonts w:ascii="Arial" w:hAnsi="Arial" w:cs="Arial"/>
          <w:sz w:val="24"/>
          <w:szCs w:val="24"/>
        </w:rPr>
        <w:t xml:space="preserve">sorption test, </w:t>
      </w:r>
      <w:r w:rsidR="00B0740E" w:rsidRPr="00B738F7">
        <w:rPr>
          <w:rFonts w:ascii="Arial" w:hAnsi="Arial" w:cs="Arial"/>
          <w:sz w:val="24"/>
          <w:szCs w:val="24"/>
        </w:rPr>
        <w:t>such as</w:t>
      </w:r>
      <w:r w:rsidR="004A01BF" w:rsidRPr="00B738F7">
        <w:rPr>
          <w:rFonts w:ascii="Arial" w:hAnsi="Arial" w:cs="Arial"/>
          <w:sz w:val="24"/>
          <w:szCs w:val="24"/>
        </w:rPr>
        <w:t xml:space="preserve"> the</w:t>
      </w:r>
      <w:r w:rsidR="00B0740E" w:rsidRPr="00B738F7">
        <w:rPr>
          <w:rFonts w:ascii="Arial" w:hAnsi="Arial" w:cs="Arial"/>
          <w:sz w:val="24"/>
          <w:szCs w:val="24"/>
        </w:rPr>
        <w:t xml:space="preserve"> analysis of drug concentration and </w:t>
      </w:r>
      <w:r w:rsidR="004A01BF" w:rsidRPr="00B738F7">
        <w:rPr>
          <w:rFonts w:ascii="Arial" w:hAnsi="Arial" w:cs="Arial"/>
          <w:sz w:val="24"/>
          <w:szCs w:val="24"/>
        </w:rPr>
        <w:t xml:space="preserve">the </w:t>
      </w:r>
      <w:r w:rsidR="00B0740E" w:rsidRPr="00B738F7">
        <w:rPr>
          <w:rFonts w:ascii="Arial" w:hAnsi="Arial" w:cs="Arial"/>
          <w:sz w:val="24"/>
          <w:szCs w:val="24"/>
        </w:rPr>
        <w:t>calculation of sorption levels</w:t>
      </w:r>
      <w:r w:rsidR="00244CEA" w:rsidRPr="00B738F7">
        <w:rPr>
          <w:rFonts w:ascii="Arial" w:hAnsi="Arial" w:cs="Arial"/>
          <w:sz w:val="24"/>
          <w:szCs w:val="24"/>
        </w:rPr>
        <w:t>,</w:t>
      </w:r>
      <w:r w:rsidR="00B0740E" w:rsidRPr="00B738F7">
        <w:rPr>
          <w:rFonts w:ascii="Arial" w:hAnsi="Arial" w:cs="Arial"/>
          <w:sz w:val="24"/>
          <w:szCs w:val="24"/>
        </w:rPr>
        <w:t xml:space="preserve"> </w:t>
      </w:r>
      <w:r w:rsidR="009027EB" w:rsidRPr="00B738F7">
        <w:rPr>
          <w:rFonts w:ascii="Arial" w:hAnsi="Arial" w:cs="Arial"/>
          <w:sz w:val="24"/>
          <w:szCs w:val="24"/>
        </w:rPr>
        <w:t xml:space="preserve">are described. </w:t>
      </w:r>
    </w:p>
    <w:p w14:paraId="36809FC4" w14:textId="77777777" w:rsidR="00306809" w:rsidRPr="00B738F7" w:rsidRDefault="00306809" w:rsidP="00306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384F4F" w14:textId="6908744B" w:rsidR="00224C1A" w:rsidRPr="00B738F7" w:rsidRDefault="00224C1A" w:rsidP="00306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 xml:space="preserve">Figure 4. </w:t>
      </w:r>
      <w:r w:rsidR="00BE5817" w:rsidRPr="00B738F7">
        <w:rPr>
          <w:rFonts w:ascii="Arial" w:hAnsi="Arial" w:cs="Arial"/>
          <w:b/>
          <w:sz w:val="24"/>
          <w:szCs w:val="24"/>
        </w:rPr>
        <w:t>Representative chromatograms of diazepam</w:t>
      </w:r>
      <w:r w:rsidR="00842E50" w:rsidRPr="00B738F7">
        <w:rPr>
          <w:rFonts w:ascii="Arial" w:hAnsi="Arial" w:cs="Arial"/>
          <w:b/>
          <w:sz w:val="24"/>
          <w:szCs w:val="24"/>
        </w:rPr>
        <w:t>.</w:t>
      </w:r>
      <w:r w:rsidR="00BE5817" w:rsidRPr="00B738F7">
        <w:rPr>
          <w:rFonts w:ascii="Arial" w:hAnsi="Arial" w:cs="Arial"/>
          <w:sz w:val="24"/>
          <w:szCs w:val="24"/>
        </w:rPr>
        <w:t xml:space="preserve"> </w:t>
      </w:r>
      <w:r w:rsidR="003A0067" w:rsidRPr="00B738F7">
        <w:rPr>
          <w:rFonts w:ascii="Arial" w:hAnsi="Arial" w:cs="Arial"/>
          <w:sz w:val="24"/>
          <w:szCs w:val="24"/>
        </w:rPr>
        <w:t xml:space="preserve">(a) </w:t>
      </w:r>
      <w:r w:rsidR="00842E50" w:rsidRPr="00B738F7">
        <w:rPr>
          <w:rFonts w:ascii="Arial" w:hAnsi="Arial" w:cs="Arial"/>
          <w:sz w:val="24"/>
          <w:szCs w:val="24"/>
        </w:rPr>
        <w:t>Blank</w:t>
      </w:r>
      <w:r w:rsidR="0053466D" w:rsidRPr="00B738F7">
        <w:rPr>
          <w:rFonts w:ascii="Arial" w:hAnsi="Arial" w:cs="Arial"/>
          <w:sz w:val="24"/>
          <w:szCs w:val="24"/>
        </w:rPr>
        <w:t xml:space="preserve"> (methanol)</w:t>
      </w:r>
      <w:r w:rsidR="003A0067" w:rsidRPr="00B738F7">
        <w:rPr>
          <w:rFonts w:ascii="Arial" w:hAnsi="Arial" w:cs="Arial"/>
          <w:sz w:val="24"/>
          <w:szCs w:val="24"/>
        </w:rPr>
        <w:t>, standard</w:t>
      </w:r>
      <w:r w:rsidR="008F345F" w:rsidRPr="00B738F7">
        <w:rPr>
          <w:rFonts w:ascii="Arial" w:hAnsi="Arial" w:cs="Arial"/>
          <w:sz w:val="24"/>
          <w:szCs w:val="24"/>
        </w:rPr>
        <w:t>s</w:t>
      </w:r>
      <w:r w:rsidR="003A0067" w:rsidRPr="00B738F7">
        <w:rPr>
          <w:rFonts w:ascii="Arial" w:hAnsi="Arial" w:cs="Arial"/>
          <w:sz w:val="24"/>
          <w:szCs w:val="24"/>
        </w:rPr>
        <w:t xml:space="preserve"> at (b) 0.3125 µg/mL and (c) 20 µg/mL, and (d) sample</w:t>
      </w:r>
      <w:r w:rsidR="0079126C" w:rsidRPr="00B738F7">
        <w:rPr>
          <w:rFonts w:ascii="Arial" w:hAnsi="Arial" w:cs="Arial"/>
          <w:sz w:val="24"/>
          <w:szCs w:val="24"/>
        </w:rPr>
        <w:t xml:space="preserve"> (5% dextrose)</w:t>
      </w:r>
      <w:r w:rsidR="003A0067" w:rsidRPr="00B738F7">
        <w:rPr>
          <w:rFonts w:ascii="Arial" w:hAnsi="Arial" w:cs="Arial"/>
          <w:sz w:val="24"/>
          <w:szCs w:val="24"/>
        </w:rPr>
        <w:t xml:space="preserve">. </w:t>
      </w:r>
      <w:r w:rsidR="00696095" w:rsidRPr="00B738F7">
        <w:rPr>
          <w:rFonts w:ascii="Arial" w:hAnsi="Arial" w:cs="Arial"/>
          <w:sz w:val="24"/>
          <w:szCs w:val="24"/>
        </w:rPr>
        <w:t>The peak of diazepam was detected at 8.2 min</w:t>
      </w:r>
      <w:r w:rsidR="008F345F" w:rsidRPr="00B738F7">
        <w:rPr>
          <w:rFonts w:ascii="Arial" w:hAnsi="Arial" w:cs="Arial"/>
          <w:sz w:val="24"/>
          <w:szCs w:val="24"/>
        </w:rPr>
        <w:t>,</w:t>
      </w:r>
      <w:r w:rsidR="00696095" w:rsidRPr="00B738F7">
        <w:rPr>
          <w:rFonts w:ascii="Arial" w:hAnsi="Arial" w:cs="Arial"/>
          <w:sz w:val="24"/>
          <w:szCs w:val="24"/>
        </w:rPr>
        <w:t xml:space="preserve"> </w:t>
      </w:r>
      <w:r w:rsidR="00A8150A" w:rsidRPr="00B738F7">
        <w:rPr>
          <w:rFonts w:ascii="Arial" w:hAnsi="Arial" w:cs="Arial"/>
          <w:sz w:val="24"/>
          <w:szCs w:val="24"/>
        </w:rPr>
        <w:t>and f</w:t>
      </w:r>
      <w:r w:rsidR="00696095" w:rsidRPr="00B738F7">
        <w:rPr>
          <w:rFonts w:ascii="Arial" w:hAnsi="Arial" w:cs="Arial"/>
          <w:sz w:val="24"/>
          <w:szCs w:val="24"/>
        </w:rPr>
        <w:t xml:space="preserve">luctuations in retention time occurred within 1 min </w:t>
      </w:r>
      <w:r w:rsidR="00A8150A" w:rsidRPr="00B738F7">
        <w:rPr>
          <w:rFonts w:ascii="Arial" w:hAnsi="Arial" w:cs="Arial"/>
          <w:sz w:val="24"/>
          <w:szCs w:val="24"/>
        </w:rPr>
        <w:t>in the chromatograms</w:t>
      </w:r>
      <w:r w:rsidR="00696095" w:rsidRPr="00B738F7">
        <w:rPr>
          <w:rFonts w:ascii="Arial" w:hAnsi="Arial" w:cs="Arial"/>
          <w:sz w:val="24"/>
          <w:szCs w:val="24"/>
        </w:rPr>
        <w:t>.</w:t>
      </w:r>
      <w:r w:rsidR="00792A59" w:rsidRPr="00B738F7">
        <w:rPr>
          <w:rFonts w:ascii="Arial" w:hAnsi="Arial" w:cs="Arial"/>
          <w:sz w:val="24"/>
          <w:szCs w:val="24"/>
        </w:rPr>
        <w:t xml:space="preserve"> </w:t>
      </w:r>
      <w:r w:rsidR="00187FEE" w:rsidRPr="00B738F7">
        <w:rPr>
          <w:rFonts w:ascii="Arial" w:hAnsi="Arial" w:cs="Arial"/>
          <w:sz w:val="24"/>
          <w:szCs w:val="24"/>
        </w:rPr>
        <w:t>The peaks from</w:t>
      </w:r>
      <w:r w:rsidR="00187FEE" w:rsidRPr="00B738F7">
        <w:rPr>
          <w:rFonts w:ascii="Arial" w:hAnsi="Arial"/>
          <w:sz w:val="24"/>
        </w:rPr>
        <w:t xml:space="preserve"> </w:t>
      </w:r>
      <w:r w:rsidR="004A01BF" w:rsidRPr="00B738F7">
        <w:rPr>
          <w:rFonts w:ascii="Arial" w:hAnsi="Arial"/>
          <w:sz w:val="24"/>
        </w:rPr>
        <w:t xml:space="preserve">the </w:t>
      </w:r>
      <w:r w:rsidR="00187FEE" w:rsidRPr="00B738F7">
        <w:rPr>
          <w:rFonts w:ascii="Arial" w:hAnsi="Arial"/>
          <w:sz w:val="24"/>
        </w:rPr>
        <w:t xml:space="preserve">solvent </w:t>
      </w:r>
      <w:r w:rsidR="00187FEE" w:rsidRPr="00B738F7">
        <w:rPr>
          <w:rFonts w:ascii="Arial" w:hAnsi="Arial" w:cs="Arial"/>
          <w:sz w:val="24"/>
          <w:szCs w:val="24"/>
        </w:rPr>
        <w:t>were</w:t>
      </w:r>
      <w:r w:rsidR="00187FEE" w:rsidRPr="00B738F7">
        <w:rPr>
          <w:rFonts w:ascii="Arial" w:hAnsi="Arial"/>
          <w:sz w:val="24"/>
        </w:rPr>
        <w:t xml:space="preserve"> presented before </w:t>
      </w:r>
      <w:r w:rsidR="008F345F" w:rsidRPr="00B738F7">
        <w:rPr>
          <w:rFonts w:ascii="Arial" w:hAnsi="Arial" w:cs="Arial"/>
          <w:sz w:val="24"/>
          <w:szCs w:val="24"/>
        </w:rPr>
        <w:t xml:space="preserve">the </w:t>
      </w:r>
      <w:r w:rsidR="00187FEE" w:rsidRPr="00B738F7">
        <w:rPr>
          <w:rFonts w:ascii="Arial" w:hAnsi="Arial"/>
          <w:sz w:val="24"/>
        </w:rPr>
        <w:t>diazepam peak</w:t>
      </w:r>
      <w:r w:rsidR="00187FEE" w:rsidRPr="00B738F7">
        <w:rPr>
          <w:rFonts w:ascii="Arial" w:hAnsi="Arial" w:cs="Arial"/>
          <w:sz w:val="24"/>
          <w:szCs w:val="24"/>
        </w:rPr>
        <w:t xml:space="preserve"> in the blank and standard</w:t>
      </w:r>
      <w:r w:rsidR="004A01BF" w:rsidRPr="00B738F7">
        <w:rPr>
          <w:rFonts w:ascii="Arial" w:hAnsi="Arial" w:cs="Arial"/>
          <w:sz w:val="24"/>
          <w:szCs w:val="24"/>
        </w:rPr>
        <w:t xml:space="preserve"> chromatograms</w:t>
      </w:r>
      <w:r w:rsidR="00187FEE" w:rsidRPr="00B738F7">
        <w:rPr>
          <w:rFonts w:ascii="Arial" w:hAnsi="Arial"/>
          <w:sz w:val="24"/>
        </w:rPr>
        <w:t>.</w:t>
      </w:r>
    </w:p>
    <w:p w14:paraId="46B71DC3" w14:textId="77777777" w:rsidR="00D47129" w:rsidRPr="00B738F7" w:rsidRDefault="00D47129" w:rsidP="003068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475659" w14:textId="245FC159" w:rsidR="00B37FF3" w:rsidRPr="00B738F7" w:rsidRDefault="00224C1A" w:rsidP="00B37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 xml:space="preserve">Figure 5. </w:t>
      </w:r>
      <w:r w:rsidR="00B37FF3" w:rsidRPr="00B738F7">
        <w:rPr>
          <w:rFonts w:ascii="Arial" w:hAnsi="Arial" w:cs="Arial"/>
          <w:b/>
          <w:sz w:val="24"/>
          <w:szCs w:val="24"/>
        </w:rPr>
        <w:t>Representative chromatograms of tacrolimus</w:t>
      </w:r>
      <w:r w:rsidR="00842E50" w:rsidRPr="00B738F7">
        <w:rPr>
          <w:rFonts w:ascii="Arial" w:hAnsi="Arial" w:cs="Arial"/>
          <w:b/>
          <w:sz w:val="24"/>
          <w:szCs w:val="24"/>
        </w:rPr>
        <w:t>.</w:t>
      </w:r>
      <w:r w:rsidR="00B37FF3" w:rsidRPr="00B738F7">
        <w:rPr>
          <w:rFonts w:ascii="Arial" w:hAnsi="Arial" w:cs="Arial"/>
          <w:sz w:val="24"/>
          <w:szCs w:val="24"/>
        </w:rPr>
        <w:t xml:space="preserve"> </w:t>
      </w:r>
      <w:r w:rsidR="00A559B5" w:rsidRPr="00B738F7">
        <w:rPr>
          <w:rFonts w:ascii="Arial" w:hAnsi="Arial" w:cs="Arial"/>
          <w:sz w:val="24"/>
          <w:szCs w:val="24"/>
        </w:rPr>
        <w:t xml:space="preserve">(a) </w:t>
      </w:r>
      <w:r w:rsidR="00842E50" w:rsidRPr="00B738F7">
        <w:rPr>
          <w:rFonts w:ascii="Arial" w:hAnsi="Arial" w:cs="Arial"/>
          <w:sz w:val="24"/>
          <w:szCs w:val="24"/>
        </w:rPr>
        <w:t>Blank</w:t>
      </w:r>
      <w:r w:rsidR="0053466D" w:rsidRPr="00B738F7">
        <w:rPr>
          <w:rFonts w:ascii="Arial" w:hAnsi="Arial" w:cs="Arial"/>
          <w:sz w:val="24"/>
          <w:szCs w:val="24"/>
        </w:rPr>
        <w:t xml:space="preserve"> (acetonitrile with 5% dextrose)</w:t>
      </w:r>
      <w:r w:rsidR="00A559B5" w:rsidRPr="00B738F7">
        <w:rPr>
          <w:rFonts w:ascii="Arial" w:hAnsi="Arial" w:cs="Arial"/>
          <w:sz w:val="24"/>
          <w:szCs w:val="24"/>
        </w:rPr>
        <w:t>, standards at (b) 2.5 µg/mL a</w:t>
      </w:r>
      <w:r w:rsidR="00115389" w:rsidRPr="00B738F7">
        <w:rPr>
          <w:rFonts w:ascii="Arial" w:hAnsi="Arial" w:cs="Arial"/>
          <w:sz w:val="24"/>
          <w:szCs w:val="24"/>
        </w:rPr>
        <w:t>nd (c) 20 µg/mL, and (d) sample</w:t>
      </w:r>
      <w:r w:rsidR="00A559B5" w:rsidRPr="00B738F7">
        <w:rPr>
          <w:rFonts w:ascii="Arial" w:hAnsi="Arial" w:cs="Arial"/>
          <w:sz w:val="24"/>
          <w:szCs w:val="24"/>
        </w:rPr>
        <w:t>.</w:t>
      </w:r>
      <w:r w:rsidR="00696095" w:rsidRPr="00B738F7">
        <w:rPr>
          <w:rFonts w:ascii="Arial" w:hAnsi="Arial" w:cs="Arial"/>
          <w:sz w:val="24"/>
          <w:szCs w:val="24"/>
        </w:rPr>
        <w:t xml:space="preserve"> </w:t>
      </w:r>
      <w:r w:rsidR="00866AF4" w:rsidRPr="00B738F7">
        <w:rPr>
          <w:rFonts w:ascii="Arial" w:hAnsi="Arial" w:cs="Arial"/>
          <w:sz w:val="24"/>
          <w:szCs w:val="24"/>
        </w:rPr>
        <w:t>The t</w:t>
      </w:r>
      <w:r w:rsidR="00696095" w:rsidRPr="00B738F7">
        <w:rPr>
          <w:rFonts w:ascii="Arial" w:hAnsi="Arial" w:cs="Arial"/>
          <w:sz w:val="24"/>
          <w:szCs w:val="24"/>
        </w:rPr>
        <w:t xml:space="preserve">acrolimus peak </w:t>
      </w:r>
      <w:r w:rsidR="00C9446D" w:rsidRPr="00B738F7">
        <w:rPr>
          <w:rFonts w:ascii="Arial" w:hAnsi="Arial" w:cs="Arial"/>
          <w:sz w:val="24"/>
          <w:szCs w:val="24"/>
        </w:rPr>
        <w:t xml:space="preserve">at 6.8 min </w:t>
      </w:r>
      <w:r w:rsidR="00696095" w:rsidRPr="00B738F7">
        <w:rPr>
          <w:rFonts w:ascii="Arial" w:hAnsi="Arial" w:cs="Arial"/>
          <w:sz w:val="24"/>
          <w:szCs w:val="24"/>
        </w:rPr>
        <w:t xml:space="preserve">was successfully separated in a chromatogram. There were no peaks </w:t>
      </w:r>
      <w:r w:rsidR="00866AF4" w:rsidRPr="00B738F7">
        <w:rPr>
          <w:rFonts w:ascii="Arial" w:hAnsi="Arial" w:cs="Arial"/>
          <w:sz w:val="24"/>
          <w:szCs w:val="24"/>
        </w:rPr>
        <w:t xml:space="preserve">that overlapped </w:t>
      </w:r>
      <w:r w:rsidR="004A01BF" w:rsidRPr="00B738F7">
        <w:rPr>
          <w:rFonts w:ascii="Arial" w:hAnsi="Arial" w:cs="Arial"/>
          <w:sz w:val="24"/>
          <w:szCs w:val="24"/>
        </w:rPr>
        <w:t xml:space="preserve">with </w:t>
      </w:r>
      <w:r w:rsidR="00866AF4" w:rsidRPr="00B738F7">
        <w:rPr>
          <w:rFonts w:ascii="Arial" w:hAnsi="Arial" w:cs="Arial"/>
          <w:sz w:val="24"/>
          <w:szCs w:val="24"/>
        </w:rPr>
        <w:t>the</w:t>
      </w:r>
      <w:r w:rsidR="00696095" w:rsidRPr="00B738F7">
        <w:rPr>
          <w:rFonts w:ascii="Arial" w:hAnsi="Arial" w:cs="Arial"/>
          <w:sz w:val="24"/>
          <w:szCs w:val="24"/>
        </w:rPr>
        <w:t xml:space="preserve"> tacrolimus peak. </w:t>
      </w:r>
      <w:r w:rsidR="00866AF4" w:rsidRPr="00B738F7">
        <w:rPr>
          <w:rFonts w:ascii="Arial" w:hAnsi="Arial" w:cs="Arial"/>
          <w:sz w:val="24"/>
          <w:szCs w:val="24"/>
        </w:rPr>
        <w:t>The peak</w:t>
      </w:r>
      <w:r w:rsidR="00696095" w:rsidRPr="00B738F7">
        <w:rPr>
          <w:rFonts w:ascii="Arial" w:hAnsi="Arial" w:cs="Arial"/>
          <w:sz w:val="24"/>
          <w:szCs w:val="24"/>
        </w:rPr>
        <w:t xml:space="preserve"> was detected at 2.5 µg/mL</w:t>
      </w:r>
      <w:r w:rsidR="004A01BF" w:rsidRPr="00B738F7">
        <w:rPr>
          <w:rFonts w:ascii="Arial" w:hAnsi="Arial" w:cs="Arial"/>
          <w:sz w:val="24"/>
          <w:szCs w:val="24"/>
        </w:rPr>
        <w:t>,</w:t>
      </w:r>
      <w:r w:rsidR="00696095" w:rsidRPr="00B738F7">
        <w:rPr>
          <w:rFonts w:ascii="Arial" w:hAnsi="Arial" w:cs="Arial"/>
          <w:sz w:val="24"/>
          <w:szCs w:val="24"/>
        </w:rPr>
        <w:t xml:space="preserve"> </w:t>
      </w:r>
      <w:r w:rsidR="00866AF4" w:rsidRPr="00B738F7">
        <w:rPr>
          <w:rFonts w:ascii="Arial" w:hAnsi="Arial" w:cs="Arial"/>
          <w:sz w:val="24"/>
          <w:szCs w:val="24"/>
        </w:rPr>
        <w:t>with</w:t>
      </w:r>
      <w:r w:rsidR="00696095" w:rsidRPr="00B738F7">
        <w:rPr>
          <w:rFonts w:ascii="Arial" w:hAnsi="Arial" w:cs="Arial"/>
          <w:sz w:val="24"/>
          <w:szCs w:val="24"/>
        </w:rPr>
        <w:t xml:space="preserve"> </w:t>
      </w:r>
      <w:r w:rsidR="004A01BF" w:rsidRPr="00B738F7">
        <w:rPr>
          <w:rFonts w:ascii="Arial" w:hAnsi="Arial" w:cs="Arial"/>
          <w:sz w:val="24"/>
          <w:szCs w:val="24"/>
        </w:rPr>
        <w:t xml:space="preserve">a </w:t>
      </w:r>
      <w:r w:rsidR="00866AF4" w:rsidRPr="00B738F7">
        <w:rPr>
          <w:rFonts w:ascii="Arial" w:hAnsi="Arial" w:cs="Arial"/>
          <w:sz w:val="24"/>
          <w:szCs w:val="24"/>
        </w:rPr>
        <w:t xml:space="preserve">signal-to-noise ratio greater than </w:t>
      </w:r>
      <w:r w:rsidR="00696095" w:rsidRPr="00B738F7">
        <w:rPr>
          <w:rFonts w:ascii="Arial" w:hAnsi="Arial" w:cs="Arial"/>
          <w:sz w:val="24"/>
          <w:szCs w:val="24"/>
        </w:rPr>
        <w:t>10.</w:t>
      </w:r>
    </w:p>
    <w:p w14:paraId="58C88D91" w14:textId="77777777" w:rsidR="00F6655E" w:rsidRPr="00B738F7" w:rsidRDefault="00F6655E" w:rsidP="00B37FF3">
      <w:pPr>
        <w:spacing w:after="0" w:line="240" w:lineRule="auto"/>
        <w:jc w:val="both"/>
        <w:rPr>
          <w:rFonts w:ascii="Arial" w:hAnsi="Arial"/>
          <w:sz w:val="24"/>
        </w:rPr>
      </w:pPr>
    </w:p>
    <w:p w14:paraId="20EBC99F" w14:textId="648A19C9" w:rsidR="006F4783" w:rsidRPr="00B738F7" w:rsidRDefault="006F4783" w:rsidP="00B37F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/>
          <w:b/>
          <w:sz w:val="24"/>
        </w:rPr>
        <w:t>Table 1</w:t>
      </w:r>
      <w:r w:rsidR="003C24FC" w:rsidRPr="00B738F7">
        <w:rPr>
          <w:rFonts w:ascii="Arial" w:hAnsi="Arial"/>
          <w:b/>
          <w:sz w:val="24"/>
        </w:rPr>
        <w:t>.</w:t>
      </w:r>
      <w:r w:rsidR="00286F19" w:rsidRPr="00B738F7">
        <w:rPr>
          <w:rFonts w:ascii="Arial" w:hAnsi="Arial"/>
          <w:b/>
          <w:sz w:val="24"/>
        </w:rPr>
        <w:t xml:space="preserve"> HPLC conditions</w:t>
      </w:r>
      <w:r w:rsidR="003C24FC" w:rsidRPr="00B738F7">
        <w:rPr>
          <w:rFonts w:ascii="Arial" w:hAnsi="Arial"/>
          <w:b/>
          <w:sz w:val="24"/>
        </w:rPr>
        <w:t>.</w:t>
      </w:r>
    </w:p>
    <w:p w14:paraId="10A2995A" w14:textId="77777777" w:rsidR="006F4783" w:rsidRPr="00B738F7" w:rsidRDefault="006F4783" w:rsidP="00B37F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E1DB33" w14:textId="30A21B0E" w:rsidR="006F4783" w:rsidRPr="00B738F7" w:rsidRDefault="006F4783" w:rsidP="00B37F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Table 2</w:t>
      </w:r>
      <w:r w:rsidR="003C24FC" w:rsidRPr="00B738F7">
        <w:rPr>
          <w:rFonts w:ascii="Arial" w:hAnsi="Arial" w:cs="Arial"/>
          <w:b/>
          <w:sz w:val="24"/>
          <w:szCs w:val="24"/>
        </w:rPr>
        <w:t>.</w:t>
      </w:r>
      <w:r w:rsidR="008775B0" w:rsidRPr="00B738F7">
        <w:rPr>
          <w:rFonts w:ascii="Arial" w:hAnsi="Arial" w:cs="Arial"/>
          <w:b/>
          <w:sz w:val="24"/>
          <w:szCs w:val="24"/>
        </w:rPr>
        <w:t xml:space="preserve"> Representative sorption results for diazepam and tacrolimus in PVC- and non-PVC-based tubes</w:t>
      </w:r>
      <w:r w:rsidR="005C0D1A" w:rsidRPr="00B738F7">
        <w:rPr>
          <w:rFonts w:ascii="Arial" w:hAnsi="Arial" w:cs="Arial"/>
          <w:b/>
          <w:sz w:val="24"/>
          <w:szCs w:val="24"/>
        </w:rPr>
        <w:t xml:space="preserve"> </w:t>
      </w:r>
      <w:r w:rsidR="005C0D1A" w:rsidRPr="00B738F7">
        <w:rPr>
          <w:rFonts w:ascii="Arial" w:hAnsi="Arial"/>
          <w:b/>
          <w:sz w:val="24"/>
        </w:rPr>
        <w:t>(n</w:t>
      </w:r>
      <w:r w:rsidR="004A01BF" w:rsidRPr="00B738F7">
        <w:rPr>
          <w:rFonts w:ascii="Arial" w:hAnsi="Arial"/>
          <w:b/>
          <w:sz w:val="24"/>
        </w:rPr>
        <w:t xml:space="preserve"> </w:t>
      </w:r>
      <w:r w:rsidR="005C0D1A" w:rsidRPr="00B738F7">
        <w:rPr>
          <w:rFonts w:ascii="Arial" w:hAnsi="Arial"/>
          <w:b/>
          <w:sz w:val="24"/>
        </w:rPr>
        <w:t>=</w:t>
      </w:r>
      <w:r w:rsidR="004A01BF" w:rsidRPr="00B738F7">
        <w:rPr>
          <w:rFonts w:ascii="Arial" w:hAnsi="Arial"/>
          <w:b/>
          <w:sz w:val="24"/>
        </w:rPr>
        <w:t xml:space="preserve"> </w:t>
      </w:r>
      <w:r w:rsidR="009A5DD0" w:rsidRPr="00B738F7">
        <w:rPr>
          <w:rFonts w:ascii="Arial" w:hAnsi="Arial" w:cs="Arial"/>
          <w:b/>
          <w:sz w:val="24"/>
          <w:szCs w:val="24"/>
        </w:rPr>
        <w:t>3</w:t>
      </w:r>
      <w:r w:rsidR="005C0D1A" w:rsidRPr="00B738F7">
        <w:rPr>
          <w:rFonts w:ascii="Arial" w:hAnsi="Arial" w:cs="Arial"/>
          <w:b/>
          <w:sz w:val="24"/>
          <w:szCs w:val="24"/>
        </w:rPr>
        <w:t>)</w:t>
      </w:r>
      <w:r w:rsidR="000F733F" w:rsidRPr="00B738F7">
        <w:rPr>
          <w:rFonts w:ascii="Arial" w:hAnsi="Arial"/>
          <w:sz w:val="24"/>
          <w:vertAlign w:val="superscript"/>
        </w:rPr>
        <w:t>1</w:t>
      </w:r>
      <w:r w:rsidR="003C24FC" w:rsidRPr="00B738F7">
        <w:rPr>
          <w:rFonts w:ascii="Arial" w:hAnsi="Arial" w:cs="Arial"/>
          <w:b/>
          <w:sz w:val="24"/>
          <w:szCs w:val="24"/>
        </w:rPr>
        <w:t>.</w:t>
      </w:r>
    </w:p>
    <w:p w14:paraId="1BA314A3" w14:textId="77777777" w:rsidR="006F4783" w:rsidRPr="00B738F7" w:rsidRDefault="006F4783" w:rsidP="00B37FF3">
      <w:pPr>
        <w:spacing w:after="0" w:line="240" w:lineRule="auto"/>
        <w:jc w:val="both"/>
        <w:rPr>
          <w:rFonts w:ascii="Arial" w:hAnsi="Arial"/>
          <w:sz w:val="24"/>
        </w:rPr>
      </w:pPr>
    </w:p>
    <w:p w14:paraId="5A5B7446" w14:textId="7A147FCF" w:rsidR="00C97EFA" w:rsidRPr="00B738F7" w:rsidRDefault="00106BB6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DISCUSSION</w:t>
      </w:r>
      <w:r w:rsidR="004A01BF" w:rsidRPr="00B738F7">
        <w:rPr>
          <w:rFonts w:ascii="Arial" w:hAnsi="Arial" w:cs="Arial"/>
          <w:b/>
          <w:sz w:val="24"/>
          <w:szCs w:val="24"/>
        </w:rPr>
        <w:t>:</w:t>
      </w:r>
    </w:p>
    <w:p w14:paraId="56E3B849" w14:textId="6782A9B7" w:rsidR="000E5EC4" w:rsidRPr="00B738F7" w:rsidRDefault="00334F22" w:rsidP="002E5A5A">
      <w:pPr>
        <w:spacing w:after="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/>
          <w:sz w:val="24"/>
        </w:rPr>
        <w:t xml:space="preserve">Drug sorption </w:t>
      </w:r>
      <w:r w:rsidR="008C669A" w:rsidRPr="00B738F7">
        <w:rPr>
          <w:rFonts w:ascii="Arial" w:hAnsi="Arial"/>
          <w:sz w:val="24"/>
        </w:rPr>
        <w:t xml:space="preserve">to administration sets </w:t>
      </w:r>
      <w:r w:rsidRPr="00B738F7">
        <w:rPr>
          <w:rFonts w:ascii="Arial" w:hAnsi="Arial"/>
          <w:sz w:val="24"/>
        </w:rPr>
        <w:t xml:space="preserve">is </w:t>
      </w:r>
      <w:r w:rsidR="00866AF4" w:rsidRPr="00B738F7">
        <w:rPr>
          <w:rFonts w:ascii="Arial" w:hAnsi="Arial"/>
          <w:sz w:val="24"/>
        </w:rPr>
        <w:t xml:space="preserve">a cause of </w:t>
      </w:r>
      <w:r w:rsidR="008C669A" w:rsidRPr="00B738F7">
        <w:rPr>
          <w:rFonts w:ascii="Arial" w:hAnsi="Arial"/>
          <w:sz w:val="24"/>
        </w:rPr>
        <w:t>un</w:t>
      </w:r>
      <w:r w:rsidR="009C5B38" w:rsidRPr="00B738F7">
        <w:rPr>
          <w:rFonts w:ascii="Arial" w:hAnsi="Arial"/>
          <w:sz w:val="24"/>
        </w:rPr>
        <w:t>expected</w:t>
      </w:r>
      <w:r w:rsidR="008C669A" w:rsidRPr="00B738F7">
        <w:rPr>
          <w:rFonts w:ascii="Arial" w:hAnsi="Arial"/>
          <w:sz w:val="24"/>
        </w:rPr>
        <w:t xml:space="preserve"> </w:t>
      </w:r>
      <w:r w:rsidRPr="00B738F7">
        <w:rPr>
          <w:rFonts w:ascii="Arial" w:hAnsi="Arial"/>
          <w:sz w:val="24"/>
        </w:rPr>
        <w:t xml:space="preserve">drug loss </w:t>
      </w:r>
      <w:r w:rsidR="008C669A" w:rsidRPr="00B738F7">
        <w:rPr>
          <w:rFonts w:ascii="Arial" w:hAnsi="Arial"/>
          <w:sz w:val="24"/>
        </w:rPr>
        <w:t>in intravenous drug</w:t>
      </w:r>
      <w:r w:rsidRPr="00B738F7">
        <w:rPr>
          <w:rFonts w:ascii="Arial" w:hAnsi="Arial"/>
          <w:sz w:val="24"/>
        </w:rPr>
        <w:t xml:space="preserve"> delivery.</w:t>
      </w:r>
      <w:r w:rsidR="003C235F" w:rsidRPr="00B738F7">
        <w:rPr>
          <w:rFonts w:ascii="Arial" w:hAnsi="Arial"/>
          <w:sz w:val="24"/>
        </w:rPr>
        <w:t xml:space="preserve"> </w:t>
      </w:r>
      <w:r w:rsidR="00866AF4" w:rsidRPr="00B738F7">
        <w:rPr>
          <w:rFonts w:ascii="Arial" w:hAnsi="Arial"/>
          <w:sz w:val="24"/>
        </w:rPr>
        <w:t>During</w:t>
      </w:r>
      <w:r w:rsidR="00462170" w:rsidRPr="00B738F7">
        <w:rPr>
          <w:rFonts w:ascii="Arial" w:hAnsi="Arial"/>
          <w:sz w:val="24"/>
        </w:rPr>
        <w:t xml:space="preserve"> sorption, drugs are generally partitioned to polymeric materials of tubes at the early phase of infusion</w:t>
      </w:r>
      <w:r w:rsidR="00467D00" w:rsidRPr="00B738F7">
        <w:rPr>
          <w:rFonts w:ascii="Arial" w:hAnsi="Arial"/>
          <w:sz w:val="24"/>
        </w:rPr>
        <w:t>;</w:t>
      </w:r>
      <w:r w:rsidR="00462170" w:rsidRPr="00B738F7">
        <w:rPr>
          <w:rFonts w:ascii="Arial" w:hAnsi="Arial"/>
          <w:sz w:val="24"/>
        </w:rPr>
        <w:t xml:space="preserve"> after sorption equilibrium</w:t>
      </w:r>
      <w:r w:rsidR="00467D00" w:rsidRPr="00B738F7">
        <w:rPr>
          <w:rFonts w:ascii="Arial" w:hAnsi="Arial"/>
          <w:sz w:val="24"/>
        </w:rPr>
        <w:t xml:space="preserve"> is reached</w:t>
      </w:r>
      <w:r w:rsidR="00462170" w:rsidRPr="00B738F7">
        <w:rPr>
          <w:rFonts w:ascii="Arial" w:hAnsi="Arial"/>
          <w:sz w:val="24"/>
        </w:rPr>
        <w:t xml:space="preserve">, </w:t>
      </w:r>
      <w:r w:rsidR="00467D00" w:rsidRPr="00B738F7">
        <w:rPr>
          <w:rFonts w:ascii="Arial" w:hAnsi="Arial"/>
          <w:sz w:val="24"/>
        </w:rPr>
        <w:t xml:space="preserve">the </w:t>
      </w:r>
      <w:r w:rsidR="00462170" w:rsidRPr="00B738F7">
        <w:rPr>
          <w:rFonts w:ascii="Arial" w:hAnsi="Arial"/>
          <w:sz w:val="24"/>
        </w:rPr>
        <w:t xml:space="preserve">delivered amount of drug </w:t>
      </w:r>
      <w:r w:rsidR="00467D00" w:rsidRPr="00B738F7">
        <w:rPr>
          <w:rFonts w:ascii="Arial" w:hAnsi="Arial"/>
          <w:sz w:val="24"/>
        </w:rPr>
        <w:t>is</w:t>
      </w:r>
      <w:r w:rsidR="00462170" w:rsidRPr="00B738F7">
        <w:rPr>
          <w:rFonts w:ascii="Arial" w:hAnsi="Arial"/>
          <w:sz w:val="24"/>
        </w:rPr>
        <w:t xml:space="preserve"> stabilized</w:t>
      </w:r>
      <w:r w:rsidR="00462170" w:rsidRPr="00B738F7">
        <w:rPr>
          <w:rFonts w:ascii="Arial" w:hAnsi="Arial"/>
          <w:sz w:val="24"/>
          <w:vertAlign w:val="superscript"/>
        </w:rPr>
        <w:t>1</w:t>
      </w:r>
      <w:r w:rsidR="00462170" w:rsidRPr="00B738F7">
        <w:rPr>
          <w:rFonts w:ascii="Arial" w:hAnsi="Arial"/>
          <w:sz w:val="24"/>
        </w:rPr>
        <w:t xml:space="preserve">. </w:t>
      </w:r>
      <w:r w:rsidR="00467D00" w:rsidRPr="00B738F7">
        <w:rPr>
          <w:rFonts w:ascii="Arial" w:hAnsi="Arial"/>
          <w:sz w:val="24"/>
        </w:rPr>
        <w:t xml:space="preserve">The </w:t>
      </w:r>
      <w:r w:rsidR="003F3F77" w:rsidRPr="00B738F7">
        <w:rPr>
          <w:rFonts w:ascii="Arial" w:hAnsi="Arial"/>
          <w:sz w:val="24"/>
        </w:rPr>
        <w:t>s</w:t>
      </w:r>
      <w:r w:rsidR="005A7ECE" w:rsidRPr="00B738F7">
        <w:rPr>
          <w:rFonts w:ascii="Arial" w:hAnsi="Arial"/>
          <w:sz w:val="24"/>
        </w:rPr>
        <w:t xml:space="preserve">orption levels </w:t>
      </w:r>
      <w:r w:rsidR="000E5EC4" w:rsidRPr="00B738F7">
        <w:rPr>
          <w:rFonts w:ascii="Arial" w:hAnsi="Arial"/>
          <w:sz w:val="24"/>
        </w:rPr>
        <w:t xml:space="preserve">of drugs </w:t>
      </w:r>
      <w:r w:rsidR="005A7ECE" w:rsidRPr="00B738F7">
        <w:rPr>
          <w:rFonts w:ascii="Arial" w:hAnsi="Arial"/>
          <w:sz w:val="24"/>
        </w:rPr>
        <w:t xml:space="preserve">should be evaluated </w:t>
      </w:r>
      <w:r w:rsidR="00C81E94" w:rsidRPr="00B738F7">
        <w:rPr>
          <w:rFonts w:ascii="Arial" w:hAnsi="Arial"/>
          <w:sz w:val="24"/>
        </w:rPr>
        <w:t xml:space="preserve">and minimized. </w:t>
      </w:r>
      <w:r w:rsidR="00467D00" w:rsidRPr="00B738F7">
        <w:rPr>
          <w:rFonts w:ascii="Arial" w:hAnsi="Arial"/>
          <w:sz w:val="24"/>
        </w:rPr>
        <w:t>Several e</w:t>
      </w:r>
      <w:r w:rsidR="00C81E94" w:rsidRPr="00B738F7">
        <w:rPr>
          <w:rFonts w:ascii="Arial" w:hAnsi="Arial"/>
          <w:sz w:val="24"/>
        </w:rPr>
        <w:t xml:space="preserve">valuation methods for drug sorption have been </w:t>
      </w:r>
      <w:r w:rsidR="0028502B" w:rsidRPr="00B738F7">
        <w:rPr>
          <w:rFonts w:ascii="Arial" w:hAnsi="Arial"/>
          <w:sz w:val="24"/>
        </w:rPr>
        <w:t>studi</w:t>
      </w:r>
      <w:r w:rsidR="00C81E94" w:rsidRPr="00B738F7">
        <w:rPr>
          <w:rFonts w:ascii="Arial" w:hAnsi="Arial"/>
          <w:sz w:val="24"/>
        </w:rPr>
        <w:t>ed</w:t>
      </w:r>
      <w:r w:rsidR="00467D00" w:rsidRPr="00B738F7">
        <w:rPr>
          <w:rFonts w:ascii="Arial" w:hAnsi="Arial"/>
          <w:sz w:val="24"/>
        </w:rPr>
        <w:t>,</w:t>
      </w:r>
      <w:r w:rsidR="00C81E94" w:rsidRPr="00B738F7">
        <w:rPr>
          <w:rFonts w:ascii="Arial" w:hAnsi="Arial"/>
          <w:sz w:val="24"/>
        </w:rPr>
        <w:t xml:space="preserve"> such as a pump method and a drip method. </w:t>
      </w:r>
      <w:r w:rsidR="000E5EC4" w:rsidRPr="00B738F7">
        <w:rPr>
          <w:rFonts w:ascii="Arial" w:hAnsi="Arial" w:cs="Arial"/>
          <w:sz w:val="24"/>
          <w:szCs w:val="24"/>
        </w:rPr>
        <w:t>Compared to the drip method, the pump method can be eas</w:t>
      </w:r>
      <w:r w:rsidR="00467D00" w:rsidRPr="00B738F7">
        <w:rPr>
          <w:rFonts w:ascii="Arial" w:hAnsi="Arial" w:cs="Arial"/>
          <w:sz w:val="24"/>
          <w:szCs w:val="24"/>
        </w:rPr>
        <w:t>ily</w:t>
      </w:r>
      <w:r w:rsidR="000E5EC4" w:rsidRPr="00B738F7">
        <w:rPr>
          <w:rFonts w:ascii="Arial" w:hAnsi="Arial" w:cs="Arial"/>
          <w:sz w:val="24"/>
          <w:szCs w:val="24"/>
        </w:rPr>
        <w:t xml:space="preserve"> manipulate</w:t>
      </w:r>
      <w:r w:rsidR="00467D00" w:rsidRPr="00B738F7">
        <w:rPr>
          <w:rFonts w:ascii="Arial" w:hAnsi="Arial" w:cs="Arial"/>
          <w:sz w:val="24"/>
          <w:szCs w:val="24"/>
        </w:rPr>
        <w:t>d</w:t>
      </w:r>
      <w:r w:rsidR="000E5EC4" w:rsidRPr="00B738F7">
        <w:rPr>
          <w:rFonts w:ascii="Arial" w:hAnsi="Arial" w:cs="Arial"/>
          <w:sz w:val="24"/>
          <w:szCs w:val="24"/>
        </w:rPr>
        <w:t xml:space="preserve"> without bias. Although administration sets with flow regulators (conventional form) are used in the drip method, desired</w:t>
      </w:r>
      <w:r w:rsidR="000E5EC4" w:rsidRPr="00B738F7">
        <w:rPr>
          <w:rFonts w:ascii="Arial" w:hAnsi="Arial"/>
          <w:sz w:val="24"/>
        </w:rPr>
        <w:t xml:space="preserve"> </w:t>
      </w:r>
      <w:r w:rsidR="000E5EC4" w:rsidRPr="00B738F7">
        <w:rPr>
          <w:rFonts w:ascii="Arial" w:hAnsi="Arial" w:cs="Arial"/>
          <w:sz w:val="24"/>
          <w:szCs w:val="24"/>
        </w:rPr>
        <w:t xml:space="preserve">flow rates less than 5 mL/h are </w:t>
      </w:r>
      <w:r w:rsidR="00467D00" w:rsidRPr="00B738F7">
        <w:rPr>
          <w:rFonts w:ascii="Arial" w:hAnsi="Arial" w:cs="Arial"/>
          <w:sz w:val="24"/>
          <w:szCs w:val="24"/>
        </w:rPr>
        <w:t>hard to</w:t>
      </w:r>
      <w:r w:rsidR="000E5EC4" w:rsidRPr="00B738F7">
        <w:rPr>
          <w:rFonts w:ascii="Arial" w:hAnsi="Arial" w:cs="Arial"/>
          <w:sz w:val="24"/>
          <w:szCs w:val="24"/>
        </w:rPr>
        <w:t xml:space="preserve"> achieve. Therefore, we </w:t>
      </w:r>
      <w:r w:rsidR="00CF13DC" w:rsidRPr="00B738F7">
        <w:rPr>
          <w:rFonts w:ascii="Arial" w:hAnsi="Arial" w:cs="Arial"/>
          <w:sz w:val="24"/>
          <w:szCs w:val="24"/>
        </w:rPr>
        <w:t>recommend</w:t>
      </w:r>
      <w:r w:rsidR="000E5EC4" w:rsidRPr="00B738F7">
        <w:rPr>
          <w:rFonts w:ascii="Arial" w:hAnsi="Arial" w:cs="Arial"/>
          <w:sz w:val="24"/>
          <w:szCs w:val="24"/>
        </w:rPr>
        <w:t xml:space="preserve"> the pump method for</w:t>
      </w:r>
      <w:r w:rsidR="003E4087" w:rsidRPr="00B738F7">
        <w:rPr>
          <w:rFonts w:ascii="Arial" w:hAnsi="Arial" w:cs="Arial"/>
          <w:sz w:val="24"/>
          <w:szCs w:val="24"/>
        </w:rPr>
        <w:t xml:space="preserve"> the</w:t>
      </w:r>
      <w:r w:rsidR="000E5EC4" w:rsidRPr="00B738F7">
        <w:rPr>
          <w:rFonts w:ascii="Arial" w:hAnsi="Arial" w:cs="Arial"/>
          <w:sz w:val="24"/>
          <w:szCs w:val="24"/>
        </w:rPr>
        <w:t xml:space="preserve"> </w:t>
      </w:r>
      <w:r w:rsidR="00A83B90" w:rsidRPr="00B738F7">
        <w:rPr>
          <w:rFonts w:ascii="Arial" w:hAnsi="Arial" w:cs="Arial"/>
          <w:sz w:val="24"/>
          <w:szCs w:val="24"/>
        </w:rPr>
        <w:t>sorption evaluation of tubes in administration sets.</w:t>
      </w:r>
    </w:p>
    <w:p w14:paraId="48057F63" w14:textId="77777777" w:rsidR="00CF13DC" w:rsidRPr="00B738F7" w:rsidRDefault="00CF13DC" w:rsidP="002E5A5A">
      <w:pPr>
        <w:spacing w:after="0" w:line="240" w:lineRule="auto"/>
        <w:jc w:val="both"/>
        <w:rPr>
          <w:rFonts w:ascii="Arial" w:hAnsi="Arial"/>
          <w:sz w:val="24"/>
        </w:rPr>
      </w:pPr>
    </w:p>
    <w:p w14:paraId="3605CAEB" w14:textId="69CC594E" w:rsidR="00515029" w:rsidRPr="00B738F7" w:rsidRDefault="00467D00" w:rsidP="00515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When using</w:t>
      </w:r>
      <w:r w:rsidR="00CF13DC" w:rsidRPr="00B738F7">
        <w:rPr>
          <w:rFonts w:ascii="Arial" w:hAnsi="Arial"/>
          <w:sz w:val="24"/>
        </w:rPr>
        <w:t xml:space="preserve"> the </w:t>
      </w:r>
      <w:r w:rsidR="00CF13DC" w:rsidRPr="00B738F7">
        <w:rPr>
          <w:rFonts w:ascii="Arial" w:hAnsi="Arial" w:cs="Arial"/>
          <w:sz w:val="24"/>
          <w:szCs w:val="24"/>
        </w:rPr>
        <w:t xml:space="preserve">pump method, </w:t>
      </w:r>
      <w:r w:rsidR="00462170" w:rsidRPr="00B738F7">
        <w:rPr>
          <w:rFonts w:ascii="Arial" w:hAnsi="Arial"/>
          <w:sz w:val="24"/>
        </w:rPr>
        <w:t xml:space="preserve">major factors </w:t>
      </w:r>
      <w:r w:rsidR="00BD582A" w:rsidRPr="00B738F7">
        <w:rPr>
          <w:rFonts w:ascii="Arial" w:hAnsi="Arial"/>
          <w:sz w:val="24"/>
        </w:rPr>
        <w:t>that</w:t>
      </w:r>
      <w:r w:rsidR="00462170" w:rsidRPr="00B738F7">
        <w:rPr>
          <w:rFonts w:ascii="Arial" w:hAnsi="Arial"/>
          <w:sz w:val="24"/>
        </w:rPr>
        <w:t xml:space="preserve"> affect drug sorption to tubes of administration sets are drug properties (</w:t>
      </w:r>
      <w:r w:rsidR="00462170" w:rsidRPr="00B738F7">
        <w:rPr>
          <w:rFonts w:ascii="Arial" w:hAnsi="Arial"/>
          <w:i/>
          <w:sz w:val="24"/>
        </w:rPr>
        <w:t>e.g.,</w:t>
      </w:r>
      <w:r w:rsidR="00462170" w:rsidRPr="00B738F7">
        <w:rPr>
          <w:rFonts w:ascii="Arial" w:hAnsi="Arial"/>
          <w:sz w:val="24"/>
        </w:rPr>
        <w:t xml:space="preserve"> hydrophobicity</w:t>
      </w:r>
      <w:r w:rsidR="003E4087" w:rsidRPr="00B738F7">
        <w:rPr>
          <w:rFonts w:ascii="Arial" w:hAnsi="Arial"/>
          <w:sz w:val="24"/>
        </w:rPr>
        <w:t xml:space="preserve"> and</w:t>
      </w:r>
      <w:r w:rsidR="00462170" w:rsidRPr="00B738F7">
        <w:rPr>
          <w:rFonts w:ascii="Arial" w:hAnsi="Arial"/>
          <w:sz w:val="24"/>
        </w:rPr>
        <w:t xml:space="preserve"> charge), conditions of </w:t>
      </w:r>
      <w:r w:rsidR="003E4087" w:rsidRPr="00B738F7">
        <w:rPr>
          <w:rFonts w:ascii="Arial" w:hAnsi="Arial"/>
          <w:sz w:val="24"/>
        </w:rPr>
        <w:t xml:space="preserve">the </w:t>
      </w:r>
      <w:r w:rsidR="00462170" w:rsidRPr="00B738F7">
        <w:rPr>
          <w:rFonts w:ascii="Arial" w:hAnsi="Arial"/>
          <w:sz w:val="24"/>
        </w:rPr>
        <w:t>sorption test (</w:t>
      </w:r>
      <w:r w:rsidR="00462170" w:rsidRPr="00B738F7">
        <w:rPr>
          <w:rFonts w:ascii="Arial" w:hAnsi="Arial"/>
          <w:i/>
          <w:sz w:val="24"/>
        </w:rPr>
        <w:t>e.g.,</w:t>
      </w:r>
      <w:r w:rsidR="00462170" w:rsidRPr="00B738F7">
        <w:rPr>
          <w:rFonts w:ascii="Arial" w:hAnsi="Arial"/>
          <w:sz w:val="24"/>
        </w:rPr>
        <w:t xml:space="preserve"> drug concentration, flow rate, solvent compatibility, tube length, </w:t>
      </w:r>
      <w:r w:rsidR="003E4087" w:rsidRPr="00B738F7">
        <w:rPr>
          <w:rFonts w:ascii="Arial" w:hAnsi="Arial"/>
          <w:sz w:val="24"/>
        </w:rPr>
        <w:t xml:space="preserve">and </w:t>
      </w:r>
      <w:r w:rsidR="00462170" w:rsidRPr="00B738F7">
        <w:rPr>
          <w:rFonts w:ascii="Arial" w:hAnsi="Arial"/>
          <w:sz w:val="24"/>
        </w:rPr>
        <w:t xml:space="preserve">temperature), </w:t>
      </w:r>
      <w:r w:rsidR="00833D2C" w:rsidRPr="00B738F7">
        <w:rPr>
          <w:rFonts w:ascii="Arial" w:hAnsi="Arial"/>
          <w:sz w:val="24"/>
        </w:rPr>
        <w:t xml:space="preserve">analytical methods </w:t>
      </w:r>
      <w:r w:rsidR="00BD582A" w:rsidRPr="00B738F7">
        <w:rPr>
          <w:rFonts w:ascii="Arial" w:hAnsi="Arial"/>
          <w:sz w:val="24"/>
        </w:rPr>
        <w:t>for</w:t>
      </w:r>
      <w:r w:rsidR="00833D2C" w:rsidRPr="00B738F7">
        <w:rPr>
          <w:rFonts w:ascii="Arial" w:hAnsi="Arial"/>
          <w:sz w:val="24"/>
        </w:rPr>
        <w:t xml:space="preserve"> drugs (</w:t>
      </w:r>
      <w:r w:rsidR="00833D2C" w:rsidRPr="00B738F7">
        <w:rPr>
          <w:rFonts w:ascii="Arial" w:hAnsi="Arial"/>
          <w:i/>
          <w:sz w:val="24"/>
        </w:rPr>
        <w:t>e.g.,</w:t>
      </w:r>
      <w:r w:rsidR="00833D2C" w:rsidRPr="00B738F7">
        <w:rPr>
          <w:rFonts w:ascii="Arial" w:hAnsi="Arial"/>
          <w:sz w:val="24"/>
        </w:rPr>
        <w:t xml:space="preserve"> HPLC</w:t>
      </w:r>
      <w:r w:rsidR="003E4087" w:rsidRPr="00B738F7">
        <w:rPr>
          <w:rFonts w:ascii="Arial" w:hAnsi="Arial"/>
          <w:sz w:val="24"/>
        </w:rPr>
        <w:t xml:space="preserve"> and</w:t>
      </w:r>
      <w:r w:rsidR="00833D2C" w:rsidRPr="00B738F7">
        <w:rPr>
          <w:rFonts w:ascii="Arial" w:hAnsi="Arial"/>
          <w:sz w:val="24"/>
        </w:rPr>
        <w:t xml:space="preserve"> MS), and </w:t>
      </w:r>
      <w:r w:rsidR="003E4087" w:rsidRPr="00B738F7">
        <w:rPr>
          <w:rFonts w:ascii="Arial" w:hAnsi="Arial"/>
          <w:sz w:val="24"/>
        </w:rPr>
        <w:t xml:space="preserve">the tube </w:t>
      </w:r>
      <w:r w:rsidR="00462170" w:rsidRPr="00B738F7">
        <w:rPr>
          <w:rFonts w:ascii="Arial" w:hAnsi="Arial"/>
          <w:sz w:val="24"/>
        </w:rPr>
        <w:t>polymers in</w:t>
      </w:r>
      <w:r w:rsidR="00BD582A" w:rsidRPr="00B738F7">
        <w:rPr>
          <w:rFonts w:ascii="Arial" w:hAnsi="Arial"/>
          <w:sz w:val="24"/>
        </w:rPr>
        <w:t xml:space="preserve"> the</w:t>
      </w:r>
      <w:r w:rsidR="00462170" w:rsidRPr="00B738F7">
        <w:rPr>
          <w:rFonts w:ascii="Arial" w:hAnsi="Arial"/>
          <w:sz w:val="24"/>
        </w:rPr>
        <w:t xml:space="preserve"> administration sets (</w:t>
      </w:r>
      <w:r w:rsidR="00462170" w:rsidRPr="00B738F7">
        <w:rPr>
          <w:rFonts w:ascii="Arial" w:hAnsi="Arial"/>
          <w:i/>
          <w:sz w:val="24"/>
        </w:rPr>
        <w:t>e.g.,</w:t>
      </w:r>
      <w:r w:rsidR="00462170" w:rsidRPr="00B738F7">
        <w:rPr>
          <w:rFonts w:ascii="Arial" w:hAnsi="Arial"/>
          <w:sz w:val="24"/>
        </w:rPr>
        <w:t xml:space="preserve"> PVC, PU, </w:t>
      </w:r>
      <w:r w:rsidR="003E4087" w:rsidRPr="00B738F7">
        <w:rPr>
          <w:rFonts w:ascii="Arial" w:hAnsi="Arial"/>
          <w:sz w:val="24"/>
        </w:rPr>
        <w:t xml:space="preserve">and </w:t>
      </w:r>
      <w:r w:rsidR="00462170" w:rsidRPr="00B738F7">
        <w:rPr>
          <w:rFonts w:ascii="Arial" w:hAnsi="Arial"/>
          <w:sz w:val="24"/>
        </w:rPr>
        <w:t>PO)</w:t>
      </w:r>
      <w:r w:rsidR="00462170" w:rsidRPr="00B738F7">
        <w:rPr>
          <w:rFonts w:ascii="Arial" w:hAnsi="Arial"/>
          <w:sz w:val="24"/>
          <w:vertAlign w:val="superscript"/>
        </w:rPr>
        <w:t>2-12</w:t>
      </w:r>
      <w:r w:rsidR="00462170" w:rsidRPr="00B738F7">
        <w:rPr>
          <w:rFonts w:ascii="Arial" w:hAnsi="Arial"/>
          <w:sz w:val="24"/>
        </w:rPr>
        <w:t xml:space="preserve">. </w:t>
      </w:r>
      <w:r w:rsidR="004D0F11" w:rsidRPr="00B738F7">
        <w:rPr>
          <w:rFonts w:ascii="Arial" w:hAnsi="Arial"/>
          <w:sz w:val="24"/>
        </w:rPr>
        <w:t xml:space="preserve">First, </w:t>
      </w:r>
      <w:r w:rsidR="003E4087" w:rsidRPr="00B738F7">
        <w:rPr>
          <w:rFonts w:ascii="Arial" w:hAnsi="Arial"/>
          <w:sz w:val="24"/>
        </w:rPr>
        <w:t xml:space="preserve">the </w:t>
      </w:r>
      <w:r w:rsidR="004D0F11" w:rsidRPr="00B738F7">
        <w:rPr>
          <w:rFonts w:ascii="Arial" w:hAnsi="Arial"/>
          <w:sz w:val="24"/>
        </w:rPr>
        <w:t>s</w:t>
      </w:r>
      <w:r w:rsidR="00CF13DC" w:rsidRPr="00B738F7">
        <w:rPr>
          <w:rFonts w:ascii="Arial" w:hAnsi="Arial" w:cs="Arial"/>
          <w:sz w:val="24"/>
          <w:szCs w:val="24"/>
        </w:rPr>
        <w:t>elect</w:t>
      </w:r>
      <w:r w:rsidR="00BD582A" w:rsidRPr="00B738F7">
        <w:rPr>
          <w:rFonts w:ascii="Arial" w:hAnsi="Arial" w:cs="Arial"/>
          <w:sz w:val="24"/>
          <w:szCs w:val="24"/>
        </w:rPr>
        <w:t xml:space="preserve">ion of the </w:t>
      </w:r>
      <w:r w:rsidR="00CF13DC" w:rsidRPr="00B738F7">
        <w:rPr>
          <w:rFonts w:ascii="Arial" w:hAnsi="Arial"/>
          <w:sz w:val="24"/>
        </w:rPr>
        <w:t xml:space="preserve">model drugs </w:t>
      </w:r>
      <w:r w:rsidR="004D0F11" w:rsidRPr="00B738F7">
        <w:rPr>
          <w:rFonts w:ascii="Arial" w:hAnsi="Arial"/>
          <w:sz w:val="24"/>
        </w:rPr>
        <w:t>is</w:t>
      </w:r>
      <w:r w:rsidR="00CF13DC" w:rsidRPr="00B738F7">
        <w:rPr>
          <w:rFonts w:ascii="Arial" w:hAnsi="Arial"/>
          <w:sz w:val="24"/>
        </w:rPr>
        <w:t xml:space="preserve"> </w:t>
      </w:r>
      <w:r w:rsidR="00CF13DC" w:rsidRPr="00B738F7">
        <w:rPr>
          <w:rFonts w:ascii="Arial" w:hAnsi="Arial" w:cs="Arial"/>
          <w:sz w:val="24"/>
          <w:szCs w:val="24"/>
        </w:rPr>
        <w:t xml:space="preserve">critical for obtaining precise and accurate experimental results. </w:t>
      </w:r>
      <w:r w:rsidR="00BD582A" w:rsidRPr="00B738F7">
        <w:rPr>
          <w:rFonts w:ascii="Arial" w:hAnsi="Arial" w:cs="Arial"/>
          <w:sz w:val="24"/>
          <w:szCs w:val="24"/>
        </w:rPr>
        <w:t>Even though</w:t>
      </w:r>
      <w:r w:rsidR="000E5510" w:rsidRPr="00B738F7">
        <w:rPr>
          <w:rFonts w:ascii="Arial" w:hAnsi="Arial" w:cs="Arial"/>
          <w:sz w:val="24"/>
          <w:szCs w:val="24"/>
        </w:rPr>
        <w:t xml:space="preserve"> diazepam management is </w:t>
      </w:r>
      <w:r w:rsidR="00BD582A" w:rsidRPr="00B738F7">
        <w:rPr>
          <w:rFonts w:ascii="Arial" w:hAnsi="Arial" w:cs="Arial"/>
          <w:sz w:val="24"/>
          <w:szCs w:val="24"/>
        </w:rPr>
        <w:t>tracked</w:t>
      </w:r>
      <w:r w:rsidR="000E5510" w:rsidRPr="00B738F7">
        <w:rPr>
          <w:rFonts w:ascii="Arial" w:hAnsi="Arial" w:cs="Arial"/>
          <w:sz w:val="24"/>
          <w:szCs w:val="24"/>
        </w:rPr>
        <w:t xml:space="preserve"> by the Psychotropic Drugs Control Act, w</w:t>
      </w:r>
      <w:r w:rsidR="00CF13DC" w:rsidRPr="00B738F7">
        <w:rPr>
          <w:rFonts w:ascii="Arial" w:hAnsi="Arial" w:cs="Arial"/>
          <w:sz w:val="24"/>
          <w:szCs w:val="24"/>
        </w:rPr>
        <w:t>e selected diazepam (Figure 1a) and tacrolimus (Figure 1b) as model drugs because of their high sorption levels to polymeric tubes of administration sets</w:t>
      </w:r>
      <w:r w:rsidR="00CF13DC" w:rsidRPr="00B738F7">
        <w:rPr>
          <w:rFonts w:ascii="Arial" w:hAnsi="Arial" w:cs="Arial"/>
          <w:sz w:val="24"/>
          <w:szCs w:val="24"/>
          <w:vertAlign w:val="superscript"/>
        </w:rPr>
        <w:t>1</w:t>
      </w:r>
      <w:r w:rsidR="00CF13DC" w:rsidRPr="00B738F7">
        <w:rPr>
          <w:rFonts w:ascii="Arial" w:hAnsi="Arial" w:cs="Arial"/>
          <w:sz w:val="24"/>
          <w:szCs w:val="24"/>
        </w:rPr>
        <w:t xml:space="preserve"> or containers</w:t>
      </w:r>
      <w:r w:rsidR="00CF13DC" w:rsidRPr="00B738F7">
        <w:rPr>
          <w:rFonts w:ascii="Arial" w:hAnsi="Arial" w:cs="Arial"/>
          <w:sz w:val="24"/>
          <w:szCs w:val="24"/>
          <w:vertAlign w:val="superscript"/>
        </w:rPr>
        <w:t>13, 14</w:t>
      </w:r>
      <w:r w:rsidR="00CF13DC" w:rsidRPr="00B738F7">
        <w:rPr>
          <w:rFonts w:ascii="Arial" w:hAnsi="Arial" w:cs="Arial"/>
          <w:sz w:val="24"/>
          <w:szCs w:val="24"/>
        </w:rPr>
        <w:t>. In this case, drugs at high concentrations showed less sorption than those at low concentrations in the early phase of infusion</w:t>
      </w:r>
      <w:r w:rsidR="00CF13DC" w:rsidRPr="00B738F7">
        <w:rPr>
          <w:rFonts w:ascii="Arial" w:hAnsi="Arial" w:cs="Arial"/>
          <w:sz w:val="24"/>
          <w:szCs w:val="24"/>
          <w:vertAlign w:val="superscript"/>
        </w:rPr>
        <w:t>1, 2</w:t>
      </w:r>
      <w:r w:rsidR="00CF13DC" w:rsidRPr="00B738F7">
        <w:rPr>
          <w:rFonts w:ascii="Arial" w:hAnsi="Arial" w:cs="Arial"/>
          <w:sz w:val="24"/>
          <w:szCs w:val="24"/>
        </w:rPr>
        <w:t xml:space="preserve">. </w:t>
      </w:r>
      <w:r w:rsidR="00BD582A" w:rsidRPr="00B738F7">
        <w:rPr>
          <w:rFonts w:ascii="Arial" w:hAnsi="Arial" w:cs="Arial"/>
          <w:sz w:val="24"/>
          <w:szCs w:val="24"/>
        </w:rPr>
        <w:t>These drugs</w:t>
      </w:r>
      <w:r w:rsidR="00CF13DC" w:rsidRPr="00B738F7">
        <w:rPr>
          <w:rFonts w:ascii="Arial" w:hAnsi="Arial" w:cs="Arial"/>
          <w:sz w:val="24"/>
          <w:szCs w:val="24"/>
        </w:rPr>
        <w:t xml:space="preserve"> have high log P values (diazepam</w:t>
      </w:r>
      <w:r w:rsidR="003E4087" w:rsidRPr="00B738F7">
        <w:rPr>
          <w:rFonts w:ascii="Arial" w:hAnsi="Arial" w:cs="Arial"/>
          <w:sz w:val="24"/>
          <w:szCs w:val="24"/>
        </w:rPr>
        <w:t>:</w:t>
      </w:r>
      <w:r w:rsidR="00CF13DC" w:rsidRPr="00B738F7">
        <w:rPr>
          <w:rFonts w:ascii="Arial" w:hAnsi="Arial" w:cs="Arial"/>
          <w:sz w:val="24"/>
          <w:szCs w:val="24"/>
        </w:rPr>
        <w:t xml:space="preserve"> 2.82</w:t>
      </w:r>
      <w:r w:rsidR="00CF13DC" w:rsidRPr="00B738F7">
        <w:rPr>
          <w:rFonts w:ascii="Arial" w:hAnsi="Arial" w:cs="Arial"/>
          <w:sz w:val="24"/>
          <w:szCs w:val="24"/>
          <w:vertAlign w:val="superscript"/>
        </w:rPr>
        <w:t>15</w:t>
      </w:r>
      <w:r w:rsidR="00CF13DC" w:rsidRPr="00B738F7">
        <w:rPr>
          <w:rFonts w:ascii="Arial" w:hAnsi="Arial" w:cs="Arial"/>
          <w:sz w:val="24"/>
          <w:szCs w:val="24"/>
        </w:rPr>
        <w:t>, tacrolimus</w:t>
      </w:r>
      <w:r w:rsidR="003E4087" w:rsidRPr="00B738F7">
        <w:rPr>
          <w:rFonts w:ascii="Arial" w:hAnsi="Arial" w:cs="Arial"/>
          <w:sz w:val="24"/>
          <w:szCs w:val="24"/>
        </w:rPr>
        <w:t>:</w:t>
      </w:r>
      <w:r w:rsidR="00CF13DC" w:rsidRPr="00B738F7">
        <w:rPr>
          <w:rFonts w:ascii="Arial" w:hAnsi="Arial" w:cs="Arial"/>
          <w:sz w:val="24"/>
          <w:szCs w:val="24"/>
        </w:rPr>
        <w:t xml:space="preserve"> 3.96</w:t>
      </w:r>
      <w:r w:rsidR="00CF13DC" w:rsidRPr="00B738F7">
        <w:rPr>
          <w:rFonts w:ascii="Arial" w:hAnsi="Arial" w:cs="Arial"/>
          <w:sz w:val="24"/>
          <w:szCs w:val="24"/>
          <w:vertAlign w:val="superscript"/>
        </w:rPr>
        <w:t>16</w:t>
      </w:r>
      <w:r w:rsidR="00CF13DC" w:rsidRPr="00B738F7">
        <w:rPr>
          <w:rFonts w:ascii="Arial" w:hAnsi="Arial" w:cs="Arial"/>
          <w:sz w:val="24"/>
          <w:szCs w:val="24"/>
        </w:rPr>
        <w:t>) and low solubility</w:t>
      </w:r>
      <w:r w:rsidR="003E4087" w:rsidRPr="00B738F7">
        <w:rPr>
          <w:rFonts w:ascii="Arial" w:hAnsi="Arial" w:cs="Arial"/>
          <w:sz w:val="24"/>
          <w:szCs w:val="24"/>
        </w:rPr>
        <w:t>,</w:t>
      </w:r>
      <w:r w:rsidR="00CF13DC" w:rsidRPr="00B738F7">
        <w:rPr>
          <w:rFonts w:ascii="Arial" w:hAnsi="Arial" w:cs="Arial"/>
          <w:sz w:val="24"/>
          <w:szCs w:val="24"/>
        </w:rPr>
        <w:t xml:space="preserve"> as categorized by the Biopharmaceutic</w:t>
      </w:r>
      <w:r w:rsidR="00462170" w:rsidRPr="00B738F7">
        <w:rPr>
          <w:rFonts w:ascii="Arial" w:hAnsi="Arial" w:cs="Arial"/>
          <w:sz w:val="24"/>
          <w:szCs w:val="24"/>
        </w:rPr>
        <w:t>al Classification System (BCS</w:t>
      </w:r>
      <w:r w:rsidR="00515029" w:rsidRPr="00B738F7">
        <w:rPr>
          <w:rFonts w:ascii="Arial" w:hAnsi="Arial" w:cs="Arial"/>
          <w:sz w:val="24"/>
          <w:szCs w:val="24"/>
        </w:rPr>
        <w:t xml:space="preserve"> class 2</w:t>
      </w:r>
      <w:r w:rsidR="00BD582A" w:rsidRPr="00B738F7">
        <w:rPr>
          <w:rFonts w:ascii="Arial" w:hAnsi="Arial" w:cs="Arial"/>
          <w:sz w:val="24"/>
          <w:szCs w:val="24"/>
        </w:rPr>
        <w:t>)</w:t>
      </w:r>
      <w:r w:rsidR="00462170" w:rsidRPr="00B738F7">
        <w:rPr>
          <w:rFonts w:ascii="Arial" w:hAnsi="Arial" w:cs="Arial"/>
          <w:sz w:val="24"/>
          <w:szCs w:val="24"/>
        </w:rPr>
        <w:t>.</w:t>
      </w:r>
      <w:r w:rsidR="00EB4B08" w:rsidRPr="00B738F7">
        <w:rPr>
          <w:rFonts w:ascii="Arial" w:hAnsi="Arial" w:cs="Arial"/>
          <w:sz w:val="24"/>
          <w:szCs w:val="24"/>
        </w:rPr>
        <w:t xml:space="preserve"> </w:t>
      </w:r>
      <w:r w:rsidR="00BD582A" w:rsidRPr="00B738F7">
        <w:rPr>
          <w:rFonts w:ascii="Arial" w:hAnsi="Arial" w:cs="Arial"/>
          <w:sz w:val="24"/>
          <w:szCs w:val="24"/>
        </w:rPr>
        <w:t xml:space="preserve">Because of </w:t>
      </w:r>
      <w:r w:rsidR="00D8714A" w:rsidRPr="00B738F7">
        <w:rPr>
          <w:rFonts w:ascii="Arial" w:hAnsi="Arial" w:cs="Arial"/>
          <w:sz w:val="24"/>
          <w:szCs w:val="24"/>
        </w:rPr>
        <w:t>t</w:t>
      </w:r>
      <w:r w:rsidR="00EB4B08" w:rsidRPr="00B738F7">
        <w:rPr>
          <w:rFonts w:ascii="Arial" w:hAnsi="Arial" w:cs="Arial"/>
          <w:sz w:val="24"/>
          <w:szCs w:val="24"/>
        </w:rPr>
        <w:t>heir hydrophobicity</w:t>
      </w:r>
      <w:r w:rsidR="00D8714A" w:rsidRPr="00B738F7">
        <w:rPr>
          <w:rFonts w:ascii="Arial" w:hAnsi="Arial" w:cs="Arial"/>
          <w:sz w:val="24"/>
          <w:szCs w:val="24"/>
        </w:rPr>
        <w:t>,</w:t>
      </w:r>
      <w:r w:rsidR="00EB4B08" w:rsidRPr="00B738F7">
        <w:rPr>
          <w:rFonts w:ascii="Arial" w:hAnsi="Arial" w:cs="Arial"/>
          <w:sz w:val="24"/>
          <w:szCs w:val="24"/>
        </w:rPr>
        <w:t xml:space="preserve"> </w:t>
      </w:r>
      <w:r w:rsidR="00BD582A" w:rsidRPr="00B738F7">
        <w:rPr>
          <w:rFonts w:ascii="Arial" w:hAnsi="Arial" w:cs="Arial"/>
          <w:sz w:val="24"/>
          <w:szCs w:val="24"/>
        </w:rPr>
        <w:t xml:space="preserve">these </w:t>
      </w:r>
      <w:r w:rsidR="00EB4B08" w:rsidRPr="00B738F7">
        <w:rPr>
          <w:rFonts w:ascii="Arial" w:hAnsi="Arial" w:cs="Arial"/>
          <w:sz w:val="24"/>
          <w:szCs w:val="24"/>
        </w:rPr>
        <w:t xml:space="preserve">drugs </w:t>
      </w:r>
      <w:r w:rsidR="00D8714A" w:rsidRPr="00B738F7">
        <w:rPr>
          <w:rFonts w:ascii="Arial" w:hAnsi="Arial" w:cs="Arial"/>
          <w:sz w:val="24"/>
          <w:szCs w:val="24"/>
        </w:rPr>
        <w:t xml:space="preserve">can </w:t>
      </w:r>
      <w:r w:rsidR="00EB4B08" w:rsidRPr="00B738F7">
        <w:rPr>
          <w:rFonts w:ascii="Arial" w:hAnsi="Arial" w:cs="Arial"/>
          <w:sz w:val="24"/>
          <w:szCs w:val="24"/>
        </w:rPr>
        <w:t>interact</w:t>
      </w:r>
      <w:r w:rsidR="00BD582A" w:rsidRPr="00B738F7">
        <w:rPr>
          <w:rFonts w:ascii="Arial" w:hAnsi="Arial" w:cs="Arial"/>
          <w:sz w:val="24"/>
          <w:szCs w:val="24"/>
        </w:rPr>
        <w:t xml:space="preserve"> </w:t>
      </w:r>
      <w:r w:rsidR="00EB4B08" w:rsidRPr="00B738F7">
        <w:rPr>
          <w:rFonts w:ascii="Arial" w:hAnsi="Arial" w:cs="Arial"/>
          <w:sz w:val="24"/>
          <w:szCs w:val="24"/>
        </w:rPr>
        <w:t>with tubes of administration sets</w:t>
      </w:r>
      <w:r w:rsidR="00BD582A" w:rsidRPr="00B738F7">
        <w:rPr>
          <w:rFonts w:ascii="Arial" w:hAnsi="Arial" w:cs="Arial"/>
          <w:sz w:val="24"/>
          <w:szCs w:val="24"/>
        </w:rPr>
        <w:t>,</w:t>
      </w:r>
      <w:r w:rsidR="00EB4B08" w:rsidRPr="00B738F7">
        <w:rPr>
          <w:rFonts w:ascii="Arial" w:hAnsi="Arial" w:cs="Arial"/>
          <w:sz w:val="24"/>
          <w:szCs w:val="24"/>
        </w:rPr>
        <w:t xml:space="preserve"> lead</w:t>
      </w:r>
      <w:r w:rsidR="00BD582A" w:rsidRPr="00B738F7">
        <w:rPr>
          <w:rFonts w:ascii="Arial" w:hAnsi="Arial" w:cs="Arial"/>
          <w:sz w:val="24"/>
          <w:szCs w:val="24"/>
        </w:rPr>
        <w:t>ing to</w:t>
      </w:r>
      <w:r w:rsidR="00EB4B08" w:rsidRPr="00B738F7">
        <w:rPr>
          <w:rFonts w:ascii="Arial" w:hAnsi="Arial" w:cs="Arial"/>
          <w:sz w:val="24"/>
          <w:szCs w:val="24"/>
        </w:rPr>
        <w:t xml:space="preserve"> sorption.</w:t>
      </w:r>
      <w:r w:rsidR="000E5510" w:rsidRPr="00B738F7">
        <w:rPr>
          <w:rFonts w:ascii="Arial" w:hAnsi="Arial" w:cs="Arial"/>
          <w:sz w:val="24"/>
          <w:szCs w:val="24"/>
        </w:rPr>
        <w:t xml:space="preserve"> </w:t>
      </w:r>
      <w:r w:rsidR="003609B4" w:rsidRPr="00B738F7">
        <w:rPr>
          <w:rFonts w:ascii="Arial" w:hAnsi="Arial" w:cs="Arial"/>
          <w:sz w:val="24"/>
          <w:szCs w:val="24"/>
        </w:rPr>
        <w:t>Other drugs showing high sorption levels (</w:t>
      </w:r>
      <w:r w:rsidR="003609B4" w:rsidRPr="00B738F7">
        <w:rPr>
          <w:rFonts w:ascii="Arial" w:hAnsi="Arial" w:cs="Arial"/>
          <w:i/>
          <w:sz w:val="24"/>
          <w:szCs w:val="24"/>
        </w:rPr>
        <w:t>e.g.,</w:t>
      </w:r>
      <w:r w:rsidR="003609B4" w:rsidRPr="00B738F7">
        <w:rPr>
          <w:rFonts w:ascii="Arial" w:hAnsi="Arial" w:cs="Arial"/>
          <w:sz w:val="24"/>
          <w:szCs w:val="24"/>
        </w:rPr>
        <w:t xml:space="preserve"> nitroglycerin</w:t>
      </w:r>
      <w:r w:rsidR="00A571D5" w:rsidRPr="00B738F7">
        <w:rPr>
          <w:rFonts w:ascii="Arial" w:hAnsi="Arial" w:cs="Arial"/>
          <w:sz w:val="24"/>
          <w:szCs w:val="24"/>
          <w:vertAlign w:val="superscript"/>
        </w:rPr>
        <w:t>2</w:t>
      </w:r>
      <w:r w:rsidR="003609B4" w:rsidRPr="00B738F7">
        <w:rPr>
          <w:rFonts w:ascii="Arial" w:hAnsi="Arial" w:cs="Arial"/>
          <w:sz w:val="24"/>
          <w:szCs w:val="24"/>
        </w:rPr>
        <w:t xml:space="preserve"> and cyclosporin A</w:t>
      </w:r>
      <w:r w:rsidR="00A571D5" w:rsidRPr="00B738F7">
        <w:rPr>
          <w:rFonts w:ascii="Arial" w:hAnsi="Arial" w:cs="Arial"/>
          <w:sz w:val="24"/>
          <w:szCs w:val="24"/>
          <w:vertAlign w:val="superscript"/>
        </w:rPr>
        <w:t>3</w:t>
      </w:r>
      <w:r w:rsidR="003609B4" w:rsidRPr="00B738F7">
        <w:rPr>
          <w:rFonts w:ascii="Arial" w:hAnsi="Arial" w:cs="Arial"/>
          <w:sz w:val="24"/>
          <w:szCs w:val="24"/>
        </w:rPr>
        <w:t>) can be used as alternative model drugs for sorption evaluation.</w:t>
      </w:r>
      <w:r w:rsidR="00515029" w:rsidRPr="00B738F7">
        <w:rPr>
          <w:rFonts w:ascii="Arial" w:hAnsi="Arial" w:cs="Arial"/>
          <w:sz w:val="24"/>
          <w:szCs w:val="24"/>
        </w:rPr>
        <w:t xml:space="preserve"> Furthermore, macromolecular drugs</w:t>
      </w:r>
      <w:r w:rsidR="003E4087" w:rsidRPr="00B738F7">
        <w:rPr>
          <w:rFonts w:ascii="Arial" w:hAnsi="Arial" w:cs="Arial"/>
          <w:sz w:val="24"/>
          <w:szCs w:val="24"/>
        </w:rPr>
        <w:t>,</w:t>
      </w:r>
      <w:r w:rsidR="00515029" w:rsidRPr="00B738F7">
        <w:rPr>
          <w:rFonts w:ascii="Arial" w:hAnsi="Arial" w:cs="Arial"/>
          <w:sz w:val="24"/>
          <w:szCs w:val="24"/>
        </w:rPr>
        <w:t xml:space="preserve"> </w:t>
      </w:r>
      <w:r w:rsidR="005C5041" w:rsidRPr="00B738F7">
        <w:rPr>
          <w:rFonts w:ascii="Arial" w:hAnsi="Arial" w:cs="Arial"/>
          <w:sz w:val="24"/>
          <w:szCs w:val="24"/>
        </w:rPr>
        <w:lastRenderedPageBreak/>
        <w:t>such as</w:t>
      </w:r>
      <w:r w:rsidR="00515029" w:rsidRPr="00B738F7">
        <w:rPr>
          <w:rFonts w:ascii="Arial" w:hAnsi="Arial" w:cs="Arial"/>
          <w:sz w:val="24"/>
          <w:szCs w:val="24"/>
        </w:rPr>
        <w:t xml:space="preserve"> b</w:t>
      </w:r>
      <w:r w:rsidR="00583CD1" w:rsidRPr="00B738F7">
        <w:rPr>
          <w:rFonts w:ascii="Arial" w:hAnsi="Arial" w:cs="Arial"/>
          <w:sz w:val="24"/>
          <w:szCs w:val="24"/>
        </w:rPr>
        <w:t>iolo</w:t>
      </w:r>
      <w:r w:rsidR="00515029" w:rsidRPr="00B738F7">
        <w:rPr>
          <w:rFonts w:ascii="Arial" w:hAnsi="Arial" w:cs="Arial"/>
          <w:sz w:val="24"/>
          <w:szCs w:val="24"/>
        </w:rPr>
        <w:t>gics (antibody therapeutics, insulin, etc</w:t>
      </w:r>
      <w:r w:rsidR="005C5041" w:rsidRPr="00B738F7">
        <w:rPr>
          <w:rFonts w:ascii="Arial" w:hAnsi="Arial" w:cs="Arial"/>
          <w:sz w:val="24"/>
          <w:szCs w:val="24"/>
        </w:rPr>
        <w:t>.</w:t>
      </w:r>
      <w:r w:rsidR="00515029" w:rsidRPr="00B738F7">
        <w:rPr>
          <w:rFonts w:ascii="Arial" w:hAnsi="Arial" w:cs="Arial"/>
          <w:sz w:val="24"/>
          <w:szCs w:val="24"/>
        </w:rPr>
        <w:t>)</w:t>
      </w:r>
      <w:r w:rsidR="003E4087" w:rsidRPr="00B738F7">
        <w:rPr>
          <w:rFonts w:ascii="Arial" w:hAnsi="Arial" w:cs="Arial"/>
          <w:sz w:val="24"/>
          <w:szCs w:val="24"/>
        </w:rPr>
        <w:t>,</w:t>
      </w:r>
      <w:r w:rsidR="00515029" w:rsidRPr="00B738F7">
        <w:rPr>
          <w:rFonts w:ascii="Arial" w:hAnsi="Arial" w:cs="Arial"/>
          <w:sz w:val="24"/>
          <w:szCs w:val="24"/>
        </w:rPr>
        <w:t xml:space="preserve"> can be applied for </w:t>
      </w:r>
      <w:r w:rsidR="003E4087" w:rsidRPr="00B738F7">
        <w:rPr>
          <w:rFonts w:ascii="Arial" w:hAnsi="Arial" w:cs="Arial"/>
          <w:sz w:val="24"/>
          <w:szCs w:val="24"/>
        </w:rPr>
        <w:t xml:space="preserve">the </w:t>
      </w:r>
      <w:r w:rsidR="00515029" w:rsidRPr="00B738F7">
        <w:rPr>
          <w:rFonts w:ascii="Arial" w:hAnsi="Arial" w:cs="Arial"/>
          <w:sz w:val="24"/>
          <w:szCs w:val="24"/>
        </w:rPr>
        <w:t xml:space="preserve">quality evaluation of administration </w:t>
      </w:r>
      <w:r w:rsidR="00F025BA" w:rsidRPr="00B738F7">
        <w:rPr>
          <w:rFonts w:ascii="Arial" w:hAnsi="Arial" w:cs="Arial"/>
          <w:sz w:val="24"/>
          <w:szCs w:val="24"/>
        </w:rPr>
        <w:t xml:space="preserve">sets </w:t>
      </w:r>
      <w:r w:rsidR="00515029" w:rsidRPr="00B738F7">
        <w:rPr>
          <w:rFonts w:ascii="Arial" w:hAnsi="Arial" w:cs="Arial"/>
          <w:sz w:val="24"/>
          <w:szCs w:val="24"/>
        </w:rPr>
        <w:t>regarding drug sorption</w:t>
      </w:r>
      <w:r w:rsidR="003606FE" w:rsidRPr="00B738F7">
        <w:rPr>
          <w:rFonts w:ascii="Arial" w:hAnsi="Arial" w:cs="Arial"/>
          <w:sz w:val="24"/>
          <w:szCs w:val="24"/>
          <w:vertAlign w:val="superscript"/>
        </w:rPr>
        <w:t>12</w:t>
      </w:r>
      <w:r w:rsidR="003606FE" w:rsidRPr="00B738F7">
        <w:rPr>
          <w:rFonts w:ascii="Arial" w:hAnsi="Arial" w:cs="Arial"/>
          <w:sz w:val="24"/>
          <w:szCs w:val="24"/>
        </w:rPr>
        <w:t>.</w:t>
      </w:r>
    </w:p>
    <w:p w14:paraId="65C54885" w14:textId="77777777" w:rsidR="002E5A5A" w:rsidRPr="00B738F7" w:rsidRDefault="002E5A5A" w:rsidP="002E5A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0BF5F" w14:textId="7C919BC5" w:rsidR="002E5A5A" w:rsidRPr="00B738F7" w:rsidRDefault="003E4087" w:rsidP="002E5A5A">
      <w:pPr>
        <w:spacing w:after="0" w:line="240" w:lineRule="auto"/>
        <w:jc w:val="both"/>
        <w:rPr>
          <w:rFonts w:ascii="Arial" w:hAnsi="Arial"/>
          <w:sz w:val="24"/>
        </w:rPr>
      </w:pPr>
      <w:r w:rsidRPr="00B738F7">
        <w:rPr>
          <w:rFonts w:ascii="Arial" w:hAnsi="Arial" w:cs="Arial"/>
          <w:sz w:val="24"/>
          <w:szCs w:val="24"/>
        </w:rPr>
        <w:t>W</w:t>
      </w:r>
      <w:r w:rsidR="002E5A5A" w:rsidRPr="00B738F7">
        <w:rPr>
          <w:rFonts w:ascii="Arial" w:hAnsi="Arial" w:cs="Arial"/>
          <w:sz w:val="24"/>
          <w:szCs w:val="24"/>
        </w:rPr>
        <w:t xml:space="preserve">e set up </w:t>
      </w:r>
      <w:r w:rsidR="005C5041" w:rsidRPr="00B738F7">
        <w:rPr>
          <w:rFonts w:ascii="Arial" w:hAnsi="Arial" w:cs="Arial"/>
          <w:sz w:val="24"/>
          <w:szCs w:val="24"/>
        </w:rPr>
        <w:t>a</w:t>
      </w:r>
      <w:r w:rsidR="002E5A5A" w:rsidRPr="00B738F7">
        <w:rPr>
          <w:rFonts w:ascii="Arial" w:hAnsi="Arial" w:cs="Arial"/>
          <w:sz w:val="24"/>
          <w:szCs w:val="24"/>
        </w:rPr>
        <w:t xml:space="preserve"> simple kinetic sorption study</w:t>
      </w:r>
      <w:r w:rsidRPr="00B738F7">
        <w:rPr>
          <w:rFonts w:ascii="Arial" w:hAnsi="Arial" w:cs="Arial"/>
          <w:sz w:val="24"/>
          <w:szCs w:val="24"/>
        </w:rPr>
        <w:t>,</w:t>
      </w:r>
      <w:r w:rsidR="002E5A5A" w:rsidRPr="00B738F7">
        <w:rPr>
          <w:rFonts w:ascii="Arial" w:hAnsi="Arial" w:cs="Arial"/>
          <w:sz w:val="24"/>
          <w:szCs w:val="24"/>
        </w:rPr>
        <w:t xml:space="preserve"> using a pump </w:t>
      </w:r>
      <w:r w:rsidR="004D0F11" w:rsidRPr="00B738F7">
        <w:rPr>
          <w:rFonts w:ascii="Arial" w:hAnsi="Arial" w:cs="Arial"/>
          <w:sz w:val="24"/>
          <w:szCs w:val="24"/>
        </w:rPr>
        <w:t xml:space="preserve">to easily obtain </w:t>
      </w:r>
      <w:r w:rsidR="005C5041" w:rsidRPr="00B738F7">
        <w:rPr>
          <w:rFonts w:ascii="Arial" w:hAnsi="Arial" w:cs="Arial"/>
          <w:sz w:val="24"/>
          <w:szCs w:val="24"/>
        </w:rPr>
        <w:t>precise</w:t>
      </w:r>
      <w:r w:rsidR="004D0F11" w:rsidRPr="00B738F7">
        <w:rPr>
          <w:rFonts w:ascii="Arial" w:hAnsi="Arial" w:cs="Arial"/>
          <w:sz w:val="24"/>
          <w:szCs w:val="24"/>
        </w:rPr>
        <w:t xml:space="preserve"> results</w:t>
      </w:r>
      <w:r w:rsidR="005773FA" w:rsidRPr="00B738F7">
        <w:rPr>
          <w:rFonts w:ascii="Arial" w:hAnsi="Arial" w:cs="Arial"/>
          <w:sz w:val="24"/>
          <w:szCs w:val="24"/>
        </w:rPr>
        <w:t xml:space="preserve"> and </w:t>
      </w:r>
      <w:r w:rsidRPr="00B738F7">
        <w:rPr>
          <w:rFonts w:ascii="Arial" w:hAnsi="Arial" w:cs="Arial"/>
          <w:sz w:val="24"/>
          <w:szCs w:val="24"/>
        </w:rPr>
        <w:t xml:space="preserve">to </w:t>
      </w:r>
      <w:r w:rsidR="005773FA" w:rsidRPr="00B738F7">
        <w:rPr>
          <w:rFonts w:ascii="Arial" w:hAnsi="Arial" w:cs="Arial"/>
          <w:sz w:val="24"/>
          <w:szCs w:val="24"/>
        </w:rPr>
        <w:t>minimize artifact</w:t>
      </w:r>
      <w:r w:rsidR="005C5041" w:rsidRPr="00B738F7">
        <w:rPr>
          <w:rFonts w:ascii="Arial" w:hAnsi="Arial" w:cs="Arial"/>
          <w:sz w:val="24"/>
          <w:szCs w:val="24"/>
        </w:rPr>
        <w:t>s</w:t>
      </w:r>
      <w:r w:rsidR="005773FA" w:rsidRPr="00B738F7">
        <w:rPr>
          <w:rFonts w:ascii="Arial" w:hAnsi="Arial" w:cs="Arial"/>
          <w:sz w:val="24"/>
          <w:szCs w:val="24"/>
        </w:rPr>
        <w:t xml:space="preserve">. </w:t>
      </w:r>
      <w:r w:rsidR="002E5A5A" w:rsidRPr="00B738F7">
        <w:rPr>
          <w:rFonts w:ascii="Arial" w:hAnsi="Arial" w:cs="Arial"/>
          <w:sz w:val="24"/>
          <w:szCs w:val="24"/>
        </w:rPr>
        <w:t xml:space="preserve">(Figure 2). </w:t>
      </w:r>
      <w:r w:rsidR="00F62582" w:rsidRPr="00B738F7">
        <w:rPr>
          <w:rFonts w:ascii="Arial" w:hAnsi="Arial" w:cs="Arial"/>
          <w:sz w:val="24"/>
          <w:szCs w:val="24"/>
        </w:rPr>
        <w:t xml:space="preserve">In </w:t>
      </w:r>
      <w:r w:rsidR="005773FA" w:rsidRPr="00B738F7">
        <w:rPr>
          <w:rFonts w:ascii="Arial" w:hAnsi="Arial" w:cs="Arial"/>
          <w:sz w:val="24"/>
          <w:szCs w:val="24"/>
        </w:rPr>
        <w:t xml:space="preserve">the </w:t>
      </w:r>
      <w:r w:rsidR="00F62582" w:rsidRPr="00B738F7">
        <w:rPr>
          <w:rFonts w:ascii="Arial" w:hAnsi="Arial" w:cs="Arial"/>
          <w:sz w:val="24"/>
          <w:szCs w:val="24"/>
        </w:rPr>
        <w:t>pump method, drug solution</w:t>
      </w:r>
      <w:r w:rsidR="00AD4DDA" w:rsidRPr="00B738F7">
        <w:rPr>
          <w:rFonts w:ascii="Arial" w:hAnsi="Arial" w:cs="Arial"/>
          <w:sz w:val="24"/>
          <w:szCs w:val="24"/>
        </w:rPr>
        <w:t xml:space="preserve"> (Figure 2a)</w:t>
      </w:r>
      <w:r w:rsidR="00F62582" w:rsidRPr="00B738F7">
        <w:rPr>
          <w:rFonts w:ascii="Arial" w:hAnsi="Arial" w:cs="Arial"/>
          <w:sz w:val="24"/>
          <w:szCs w:val="24"/>
        </w:rPr>
        <w:t xml:space="preserve"> was passed through </w:t>
      </w:r>
      <w:r w:rsidR="005C5041" w:rsidRPr="00B738F7">
        <w:rPr>
          <w:rFonts w:ascii="Arial" w:hAnsi="Arial" w:cs="Arial"/>
          <w:sz w:val="24"/>
          <w:szCs w:val="24"/>
        </w:rPr>
        <w:t>a</w:t>
      </w:r>
      <w:r w:rsidR="00F62582" w:rsidRPr="00B738F7">
        <w:rPr>
          <w:rFonts w:ascii="Arial" w:hAnsi="Arial" w:cs="Arial"/>
          <w:sz w:val="24"/>
          <w:szCs w:val="24"/>
        </w:rPr>
        <w:t xml:space="preserve"> tube cut from</w:t>
      </w:r>
      <w:r w:rsidR="005C5041" w:rsidRPr="00B738F7">
        <w:rPr>
          <w:rFonts w:ascii="Arial" w:hAnsi="Arial" w:cs="Arial"/>
          <w:sz w:val="24"/>
          <w:szCs w:val="24"/>
        </w:rPr>
        <w:t xml:space="preserve"> the</w:t>
      </w:r>
      <w:r w:rsidR="00F62582" w:rsidRPr="00B738F7">
        <w:rPr>
          <w:rFonts w:ascii="Arial" w:hAnsi="Arial" w:cs="Arial"/>
          <w:sz w:val="24"/>
          <w:szCs w:val="24"/>
        </w:rPr>
        <w:t xml:space="preserve"> administration set</w:t>
      </w:r>
      <w:r w:rsidR="00AD4DDA" w:rsidRPr="00B738F7">
        <w:rPr>
          <w:rFonts w:ascii="Arial" w:hAnsi="Arial" w:cs="Arial"/>
          <w:sz w:val="24"/>
          <w:szCs w:val="24"/>
        </w:rPr>
        <w:t xml:space="preserve"> (Figure 2b) after installation into </w:t>
      </w:r>
      <w:r w:rsidR="005C5041" w:rsidRPr="00B738F7">
        <w:rPr>
          <w:rFonts w:ascii="Arial" w:hAnsi="Arial" w:cs="Arial"/>
          <w:sz w:val="24"/>
          <w:szCs w:val="24"/>
        </w:rPr>
        <w:t xml:space="preserve">an </w:t>
      </w:r>
      <w:r w:rsidR="00AD4DDA" w:rsidRPr="00B738F7">
        <w:rPr>
          <w:rFonts w:ascii="Arial" w:hAnsi="Arial" w:cs="Arial"/>
          <w:sz w:val="24"/>
          <w:szCs w:val="24"/>
        </w:rPr>
        <w:t>infusion pump (Figure 2c).</w:t>
      </w:r>
      <w:r w:rsidR="00F62582" w:rsidRPr="00B738F7">
        <w:rPr>
          <w:rFonts w:ascii="Arial" w:hAnsi="Arial" w:cs="Arial"/>
          <w:sz w:val="24"/>
          <w:szCs w:val="24"/>
        </w:rPr>
        <w:t xml:space="preserve"> </w:t>
      </w:r>
      <w:r w:rsidR="000E5510" w:rsidRPr="00B738F7">
        <w:rPr>
          <w:rFonts w:ascii="Arial" w:hAnsi="Arial" w:cs="Arial"/>
          <w:sz w:val="24"/>
          <w:szCs w:val="24"/>
        </w:rPr>
        <w:t xml:space="preserve">Except for the tubes from administration sets, </w:t>
      </w:r>
      <w:r w:rsidR="005C5041" w:rsidRPr="00B738F7">
        <w:rPr>
          <w:rFonts w:ascii="Arial" w:hAnsi="Arial" w:cs="Arial"/>
          <w:sz w:val="24"/>
          <w:szCs w:val="24"/>
        </w:rPr>
        <w:t xml:space="preserve">all </w:t>
      </w:r>
      <w:r w:rsidR="000E5510" w:rsidRPr="00B738F7">
        <w:rPr>
          <w:rFonts w:ascii="Arial" w:hAnsi="Arial" w:cs="Arial"/>
          <w:sz w:val="24"/>
          <w:szCs w:val="24"/>
        </w:rPr>
        <w:t xml:space="preserve">devices </w:t>
      </w:r>
      <w:r w:rsidR="005C5041" w:rsidRPr="00B738F7">
        <w:rPr>
          <w:rFonts w:ascii="Arial" w:hAnsi="Arial" w:cs="Arial"/>
          <w:sz w:val="24"/>
          <w:szCs w:val="24"/>
        </w:rPr>
        <w:t xml:space="preserve">(bottle, graduated cylinder, and sampling vials) </w:t>
      </w:r>
      <w:r w:rsidR="000E5510" w:rsidRPr="00B738F7">
        <w:rPr>
          <w:rFonts w:ascii="Arial" w:hAnsi="Arial" w:cs="Arial"/>
          <w:sz w:val="24"/>
          <w:szCs w:val="24"/>
        </w:rPr>
        <w:t xml:space="preserve">were composed of </w:t>
      </w:r>
      <w:r w:rsidR="00D6602B" w:rsidRPr="00B738F7">
        <w:rPr>
          <w:rFonts w:ascii="Arial" w:eastAsia="Dotum" w:hAnsi="Arial" w:cs="Arial"/>
          <w:sz w:val="24"/>
          <w:szCs w:val="24"/>
        </w:rPr>
        <w:t xml:space="preserve">chemically resistant borosilicate </w:t>
      </w:r>
      <w:r w:rsidR="000E5510" w:rsidRPr="00B738F7">
        <w:rPr>
          <w:rFonts w:ascii="Arial" w:hAnsi="Arial" w:cs="Arial"/>
          <w:sz w:val="24"/>
          <w:szCs w:val="24"/>
        </w:rPr>
        <w:t>glass</w:t>
      </w:r>
      <w:r w:rsidR="005C5041" w:rsidRPr="00B738F7">
        <w:rPr>
          <w:rFonts w:ascii="Arial" w:hAnsi="Arial" w:cs="Arial"/>
          <w:sz w:val="24"/>
          <w:szCs w:val="24"/>
        </w:rPr>
        <w:t xml:space="preserve"> </w:t>
      </w:r>
      <w:r w:rsidR="000E5510" w:rsidRPr="00B738F7">
        <w:rPr>
          <w:rFonts w:ascii="Arial" w:hAnsi="Arial" w:cs="Arial"/>
          <w:sz w:val="24"/>
          <w:szCs w:val="24"/>
        </w:rPr>
        <w:t xml:space="preserve">to prevent additional drug sorption to polymers. </w:t>
      </w:r>
      <w:r w:rsidR="00AD4DDA" w:rsidRPr="00B738F7">
        <w:rPr>
          <w:rFonts w:ascii="Arial" w:hAnsi="Arial"/>
          <w:sz w:val="24"/>
        </w:rPr>
        <w:t xml:space="preserve">In this study, tubes without other accessories at a fixed length of 1 m were used to simplify the factors of drug sorption to tubes of administration sets. </w:t>
      </w:r>
      <w:r w:rsidR="00D11115" w:rsidRPr="00B738F7">
        <w:rPr>
          <w:rFonts w:ascii="Arial" w:hAnsi="Arial"/>
          <w:sz w:val="24"/>
        </w:rPr>
        <w:t xml:space="preserve">If a clinical condition </w:t>
      </w:r>
      <w:r w:rsidR="005C5041" w:rsidRPr="00B738F7">
        <w:rPr>
          <w:rFonts w:ascii="Arial" w:hAnsi="Arial" w:cs="Arial"/>
          <w:sz w:val="24"/>
          <w:szCs w:val="24"/>
        </w:rPr>
        <w:t>requires it</w:t>
      </w:r>
      <w:r w:rsidR="00D11115" w:rsidRPr="00B738F7">
        <w:rPr>
          <w:rFonts w:ascii="Arial" w:hAnsi="Arial"/>
          <w:sz w:val="24"/>
        </w:rPr>
        <w:t>,</w:t>
      </w:r>
      <w:r w:rsidR="005C5041" w:rsidRPr="00B738F7">
        <w:rPr>
          <w:rFonts w:ascii="Arial" w:hAnsi="Arial" w:cs="Arial"/>
          <w:sz w:val="24"/>
          <w:szCs w:val="24"/>
        </w:rPr>
        <w:t xml:space="preserve"> a multiplication factor for</w:t>
      </w:r>
      <w:r w:rsidR="00D11115" w:rsidRPr="00B738F7">
        <w:rPr>
          <w:rFonts w:ascii="Arial" w:hAnsi="Arial"/>
          <w:sz w:val="24"/>
        </w:rPr>
        <w:t xml:space="preserve"> </w:t>
      </w:r>
      <w:r w:rsidR="006A7627" w:rsidRPr="00B738F7">
        <w:rPr>
          <w:rFonts w:ascii="Arial" w:hAnsi="Arial"/>
          <w:sz w:val="24"/>
        </w:rPr>
        <w:t>the</w:t>
      </w:r>
      <w:r w:rsidR="00D11115" w:rsidRPr="00B738F7">
        <w:rPr>
          <w:rFonts w:ascii="Arial" w:hAnsi="Arial"/>
          <w:sz w:val="24"/>
        </w:rPr>
        <w:t xml:space="preserve"> length</w:t>
      </w:r>
      <w:r w:rsidR="00BC1966" w:rsidRPr="00B738F7">
        <w:rPr>
          <w:rFonts w:ascii="Arial" w:hAnsi="Arial"/>
          <w:sz w:val="24"/>
        </w:rPr>
        <w:t xml:space="preserve"> of tube</w:t>
      </w:r>
      <w:r w:rsidR="006A7627" w:rsidRPr="00B738F7">
        <w:rPr>
          <w:rFonts w:ascii="Arial" w:hAnsi="Arial"/>
          <w:sz w:val="24"/>
        </w:rPr>
        <w:t xml:space="preserve"> can be used</w:t>
      </w:r>
      <w:r w:rsidR="00D11115" w:rsidRPr="00B738F7">
        <w:rPr>
          <w:rFonts w:ascii="Arial" w:hAnsi="Arial"/>
          <w:sz w:val="24"/>
        </w:rPr>
        <w:t>.</w:t>
      </w:r>
      <w:r w:rsidR="00FE7F01" w:rsidRPr="00B738F7">
        <w:rPr>
          <w:rFonts w:ascii="Arial" w:hAnsi="Arial"/>
          <w:sz w:val="24"/>
        </w:rPr>
        <w:t xml:space="preserve"> </w:t>
      </w:r>
      <w:r w:rsidR="00FE7F01" w:rsidRPr="00B738F7">
        <w:rPr>
          <w:rFonts w:ascii="Arial" w:hAnsi="Arial" w:cs="Arial"/>
          <w:sz w:val="24"/>
          <w:szCs w:val="24"/>
        </w:rPr>
        <w:t xml:space="preserve">In the sorption test, the diluted drug solutions were used as </w:t>
      </w:r>
      <w:r w:rsidR="006A7627" w:rsidRPr="00B738F7">
        <w:rPr>
          <w:rFonts w:ascii="Arial" w:hAnsi="Arial" w:cs="Arial"/>
          <w:sz w:val="24"/>
          <w:szCs w:val="24"/>
        </w:rPr>
        <w:t xml:space="preserve">the </w:t>
      </w:r>
      <w:r w:rsidR="00FE7F01" w:rsidRPr="00B738F7">
        <w:rPr>
          <w:rFonts w:ascii="Arial" w:hAnsi="Arial" w:cs="Arial"/>
          <w:sz w:val="24"/>
          <w:szCs w:val="24"/>
        </w:rPr>
        <w:t>starting concentrations</w:t>
      </w:r>
      <w:r w:rsidR="00841E72" w:rsidRPr="00B738F7">
        <w:rPr>
          <w:rFonts w:ascii="Arial" w:hAnsi="Arial" w:cs="Arial"/>
          <w:sz w:val="24"/>
          <w:szCs w:val="24"/>
          <w:vertAlign w:val="superscript"/>
        </w:rPr>
        <w:t>1,7</w:t>
      </w:r>
      <w:r w:rsidR="00FE7F01" w:rsidRPr="00B738F7">
        <w:rPr>
          <w:rFonts w:ascii="Arial" w:hAnsi="Arial" w:cs="Arial"/>
          <w:sz w:val="24"/>
          <w:szCs w:val="24"/>
        </w:rPr>
        <w:t>.</w:t>
      </w:r>
      <w:r w:rsidR="00D11115" w:rsidRPr="00B738F7">
        <w:rPr>
          <w:rFonts w:ascii="Arial" w:hAnsi="Arial" w:cs="Arial"/>
          <w:sz w:val="24"/>
          <w:szCs w:val="24"/>
        </w:rPr>
        <w:t xml:space="preserve"> </w:t>
      </w:r>
      <w:r w:rsidR="005C5041" w:rsidRPr="00B738F7">
        <w:rPr>
          <w:rFonts w:ascii="Arial" w:hAnsi="Arial" w:cs="Arial"/>
          <w:sz w:val="24"/>
          <w:szCs w:val="24"/>
        </w:rPr>
        <w:t>After delivery, the d</w:t>
      </w:r>
      <w:r w:rsidR="00AD4DDA" w:rsidRPr="00B738F7">
        <w:rPr>
          <w:rFonts w:ascii="Arial" w:hAnsi="Arial" w:cs="Arial"/>
          <w:sz w:val="24"/>
          <w:szCs w:val="24"/>
        </w:rPr>
        <w:t>rug solution</w:t>
      </w:r>
      <w:r w:rsidR="000E5510" w:rsidRPr="00B738F7">
        <w:rPr>
          <w:rFonts w:ascii="Arial" w:hAnsi="Arial" w:cs="Arial"/>
          <w:sz w:val="24"/>
          <w:szCs w:val="24"/>
        </w:rPr>
        <w:t xml:space="preserve"> </w:t>
      </w:r>
      <w:r w:rsidR="00AD4DDA" w:rsidRPr="00B738F7">
        <w:rPr>
          <w:rFonts w:ascii="Arial" w:hAnsi="Arial" w:cs="Arial"/>
          <w:sz w:val="24"/>
          <w:szCs w:val="24"/>
        </w:rPr>
        <w:t xml:space="preserve">(Figure 2d) was collected into vials at various time points (Figure 2e). Drug solutions for </w:t>
      </w:r>
      <w:r w:rsidR="000E5510" w:rsidRPr="00B738F7">
        <w:rPr>
          <w:rFonts w:ascii="Arial" w:hAnsi="Arial" w:cs="Arial"/>
          <w:sz w:val="24"/>
          <w:szCs w:val="24"/>
        </w:rPr>
        <w:t>sampling</w:t>
      </w:r>
      <w:r w:rsidR="00AD4DDA" w:rsidRPr="00B738F7">
        <w:rPr>
          <w:rFonts w:ascii="Arial" w:hAnsi="Arial" w:cs="Arial"/>
          <w:sz w:val="24"/>
          <w:szCs w:val="24"/>
        </w:rPr>
        <w:t xml:space="preserve"> were passed completely through </w:t>
      </w:r>
      <w:r w:rsidR="005C5041" w:rsidRPr="00B738F7">
        <w:rPr>
          <w:rFonts w:ascii="Arial" w:hAnsi="Arial" w:cs="Arial"/>
          <w:sz w:val="24"/>
          <w:szCs w:val="24"/>
        </w:rPr>
        <w:t>the</w:t>
      </w:r>
      <w:r w:rsidR="00AD4DDA" w:rsidRPr="00B738F7">
        <w:rPr>
          <w:rFonts w:ascii="Arial" w:hAnsi="Arial" w:cs="Arial"/>
          <w:sz w:val="24"/>
          <w:szCs w:val="24"/>
        </w:rPr>
        <w:t xml:space="preserve"> tube at the </w:t>
      </w:r>
      <w:r w:rsidR="005C5041" w:rsidRPr="00B738F7">
        <w:rPr>
          <w:rFonts w:ascii="Arial" w:hAnsi="Arial" w:cs="Arial"/>
          <w:sz w:val="24"/>
          <w:szCs w:val="24"/>
        </w:rPr>
        <w:t>pre</w:t>
      </w:r>
      <w:r w:rsidR="00AD4DDA" w:rsidRPr="00B738F7">
        <w:rPr>
          <w:rFonts w:ascii="Arial" w:hAnsi="Arial" w:cs="Arial"/>
          <w:sz w:val="24"/>
          <w:szCs w:val="24"/>
        </w:rPr>
        <w:t xml:space="preserve">selected conditions of flow rate and sampling time points. </w:t>
      </w:r>
      <w:r w:rsidR="000E5510" w:rsidRPr="00B738F7">
        <w:rPr>
          <w:rFonts w:ascii="Arial" w:hAnsi="Arial"/>
          <w:sz w:val="24"/>
        </w:rPr>
        <w:t>S</w:t>
      </w:r>
      <w:r w:rsidR="003609B4" w:rsidRPr="00B738F7">
        <w:rPr>
          <w:rFonts w:ascii="Arial" w:hAnsi="Arial"/>
          <w:sz w:val="24"/>
        </w:rPr>
        <w:t xml:space="preserve">orption </w:t>
      </w:r>
      <w:r w:rsidR="000E5510" w:rsidRPr="00B738F7">
        <w:rPr>
          <w:rFonts w:ascii="Arial" w:hAnsi="Arial"/>
          <w:sz w:val="24"/>
        </w:rPr>
        <w:t xml:space="preserve">generally </w:t>
      </w:r>
      <w:r w:rsidR="003609B4" w:rsidRPr="00B738F7">
        <w:rPr>
          <w:rFonts w:ascii="Arial" w:hAnsi="Arial"/>
          <w:sz w:val="24"/>
        </w:rPr>
        <w:t xml:space="preserve">occurs in the early phase of </w:t>
      </w:r>
      <w:r w:rsidR="003609B4" w:rsidRPr="00B738F7">
        <w:rPr>
          <w:rFonts w:ascii="Arial" w:hAnsi="Arial" w:cs="Arial"/>
          <w:sz w:val="24"/>
          <w:szCs w:val="24"/>
        </w:rPr>
        <w:t>infusion</w:t>
      </w:r>
      <w:r w:rsidR="006A7627" w:rsidRPr="00B738F7">
        <w:rPr>
          <w:rFonts w:ascii="Arial" w:hAnsi="Arial" w:cs="Arial"/>
          <w:sz w:val="24"/>
          <w:szCs w:val="24"/>
        </w:rPr>
        <w:t>,</w:t>
      </w:r>
      <w:r w:rsidR="00D13062" w:rsidRPr="00B738F7">
        <w:rPr>
          <w:rFonts w:ascii="Arial" w:hAnsi="Arial" w:cs="Arial"/>
          <w:sz w:val="24"/>
          <w:szCs w:val="24"/>
        </w:rPr>
        <w:t xml:space="preserve"> and the pattern is followed by </w:t>
      </w:r>
      <w:r w:rsidR="006A7627" w:rsidRPr="00B738F7">
        <w:rPr>
          <w:rFonts w:ascii="Arial" w:hAnsi="Arial" w:cs="Arial"/>
          <w:sz w:val="24"/>
          <w:szCs w:val="24"/>
        </w:rPr>
        <w:t xml:space="preserve">a </w:t>
      </w:r>
      <w:r w:rsidR="00D13062" w:rsidRPr="00B738F7">
        <w:rPr>
          <w:rFonts w:ascii="Arial" w:hAnsi="Arial" w:cs="Arial"/>
          <w:sz w:val="24"/>
          <w:szCs w:val="24"/>
        </w:rPr>
        <w:t>convection-interfacial resistance-diffusion model</w:t>
      </w:r>
      <w:r w:rsidR="003609B4" w:rsidRPr="00B738F7">
        <w:rPr>
          <w:rFonts w:ascii="Arial" w:hAnsi="Arial" w:cs="Arial"/>
          <w:sz w:val="24"/>
          <w:szCs w:val="24"/>
          <w:vertAlign w:val="superscript"/>
        </w:rPr>
        <w:t>7</w:t>
      </w:r>
      <w:r w:rsidR="00D13062" w:rsidRPr="00B738F7">
        <w:rPr>
          <w:rFonts w:ascii="Arial" w:hAnsi="Arial" w:cs="Arial"/>
          <w:sz w:val="24"/>
          <w:szCs w:val="24"/>
        </w:rPr>
        <w:t xml:space="preserve">. </w:t>
      </w:r>
      <w:r w:rsidR="006A7627" w:rsidRPr="00B738F7">
        <w:rPr>
          <w:rFonts w:ascii="Arial" w:hAnsi="Arial" w:cs="Arial"/>
          <w:sz w:val="24"/>
          <w:szCs w:val="24"/>
        </w:rPr>
        <w:t>D</w:t>
      </w:r>
      <w:r w:rsidR="00684C9D" w:rsidRPr="00B738F7">
        <w:rPr>
          <w:rFonts w:ascii="Arial" w:hAnsi="Arial" w:cs="Arial"/>
          <w:sz w:val="24"/>
          <w:szCs w:val="24"/>
        </w:rPr>
        <w:t>iazepam sorption results are comparable</w:t>
      </w:r>
      <w:r w:rsidR="00F827E5" w:rsidRPr="00B738F7">
        <w:rPr>
          <w:rFonts w:ascii="Arial" w:hAnsi="Arial" w:cs="Arial"/>
          <w:sz w:val="24"/>
          <w:szCs w:val="24"/>
        </w:rPr>
        <w:t xml:space="preserve"> </w:t>
      </w:r>
      <w:r w:rsidR="006A7627" w:rsidRPr="00B738F7">
        <w:rPr>
          <w:rFonts w:ascii="Arial" w:hAnsi="Arial" w:cs="Arial"/>
          <w:sz w:val="24"/>
          <w:szCs w:val="24"/>
        </w:rPr>
        <w:t>to the double-lumen extension tube model</w:t>
      </w:r>
      <w:r w:rsidR="006A7627" w:rsidRPr="00B738F7">
        <w:rPr>
          <w:rFonts w:ascii="Arial" w:hAnsi="Arial" w:cs="Arial"/>
          <w:sz w:val="24"/>
          <w:szCs w:val="24"/>
          <w:vertAlign w:val="superscript"/>
        </w:rPr>
        <w:t>17</w:t>
      </w:r>
      <w:r w:rsidR="006A7627" w:rsidRPr="00B738F7">
        <w:rPr>
          <w:rFonts w:ascii="Arial" w:hAnsi="Arial" w:cs="Arial"/>
          <w:sz w:val="24"/>
          <w:szCs w:val="24"/>
        </w:rPr>
        <w:t xml:space="preserve"> </w:t>
      </w:r>
      <w:r w:rsidR="00F827E5" w:rsidRPr="00B738F7">
        <w:rPr>
          <w:rFonts w:ascii="Arial" w:hAnsi="Arial" w:cs="Arial"/>
          <w:sz w:val="24"/>
          <w:szCs w:val="24"/>
        </w:rPr>
        <w:t>when the initial drug concentration is considered before delivery</w:t>
      </w:r>
      <w:r w:rsidR="00D13062" w:rsidRPr="00B738F7">
        <w:rPr>
          <w:rFonts w:ascii="Arial" w:hAnsi="Arial" w:cs="Arial"/>
          <w:sz w:val="24"/>
          <w:szCs w:val="24"/>
        </w:rPr>
        <w:t>. T</w:t>
      </w:r>
      <w:r w:rsidR="005C5041" w:rsidRPr="00B738F7">
        <w:rPr>
          <w:rFonts w:ascii="Arial" w:hAnsi="Arial" w:cs="Arial"/>
          <w:sz w:val="24"/>
          <w:szCs w:val="24"/>
        </w:rPr>
        <w:t>herefore</w:t>
      </w:r>
      <w:r w:rsidR="003609B4" w:rsidRPr="00B738F7">
        <w:rPr>
          <w:rFonts w:ascii="Arial" w:hAnsi="Arial"/>
          <w:sz w:val="24"/>
        </w:rPr>
        <w:t>, sampling time points can be modified so that sorption evaluation takes less time. All factors of</w:t>
      </w:r>
      <w:r w:rsidR="006A7627" w:rsidRPr="00B738F7">
        <w:rPr>
          <w:rFonts w:ascii="Arial" w:hAnsi="Arial"/>
          <w:sz w:val="24"/>
        </w:rPr>
        <w:t xml:space="preserve"> the</w:t>
      </w:r>
      <w:r w:rsidR="003609B4" w:rsidRPr="00B738F7">
        <w:rPr>
          <w:rFonts w:ascii="Arial" w:hAnsi="Arial"/>
          <w:sz w:val="24"/>
        </w:rPr>
        <w:t xml:space="preserve"> test conditions were confirmed based on the clinical usage of drugs</w:t>
      </w:r>
      <w:r w:rsidR="003609B4" w:rsidRPr="00B738F7">
        <w:rPr>
          <w:rFonts w:ascii="Arial" w:hAnsi="Arial" w:cs="Arial"/>
          <w:sz w:val="24"/>
          <w:szCs w:val="24"/>
        </w:rPr>
        <w:t>.</w:t>
      </w:r>
    </w:p>
    <w:p w14:paraId="189B8D7A" w14:textId="77777777" w:rsidR="00E40EF6" w:rsidRPr="00B738F7" w:rsidRDefault="00E40EF6" w:rsidP="00E40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6013E" w14:textId="7911BF30" w:rsidR="00E40EF6" w:rsidRPr="00B738F7" w:rsidRDefault="00E40EF6" w:rsidP="00E40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In this protocol, </w:t>
      </w:r>
      <w:r w:rsidR="00460FEC" w:rsidRPr="00B738F7">
        <w:rPr>
          <w:rFonts w:ascii="Arial" w:hAnsi="Arial" w:cs="Arial"/>
          <w:sz w:val="24"/>
          <w:szCs w:val="24"/>
        </w:rPr>
        <w:t xml:space="preserve">we </w:t>
      </w:r>
      <w:r w:rsidR="00430ED0" w:rsidRPr="00B738F7">
        <w:rPr>
          <w:rFonts w:ascii="Arial" w:hAnsi="Arial" w:cs="Arial"/>
          <w:sz w:val="24"/>
          <w:szCs w:val="24"/>
        </w:rPr>
        <w:t xml:space="preserve">chose the </w:t>
      </w:r>
      <w:r w:rsidR="00B8415E" w:rsidRPr="00B738F7">
        <w:rPr>
          <w:rFonts w:ascii="Arial" w:hAnsi="Arial" w:cs="Arial"/>
          <w:sz w:val="24"/>
          <w:szCs w:val="24"/>
        </w:rPr>
        <w:t xml:space="preserve">HPLC method </w:t>
      </w:r>
      <w:r w:rsidR="00460FEC" w:rsidRPr="00B738F7">
        <w:rPr>
          <w:rFonts w:ascii="Arial" w:hAnsi="Arial" w:cs="Arial"/>
          <w:sz w:val="24"/>
          <w:szCs w:val="24"/>
        </w:rPr>
        <w:t xml:space="preserve">for drug analysis based on </w:t>
      </w:r>
      <w:r w:rsidR="00AB74E1" w:rsidRPr="00B738F7">
        <w:rPr>
          <w:rFonts w:ascii="Arial" w:hAnsi="Arial" w:cs="Arial"/>
          <w:sz w:val="24"/>
          <w:szCs w:val="24"/>
        </w:rPr>
        <w:t>previous reports</w:t>
      </w:r>
      <w:r w:rsidR="00AB74E1" w:rsidRPr="00B738F7">
        <w:rPr>
          <w:rFonts w:ascii="Arial" w:hAnsi="Arial" w:cs="Arial"/>
          <w:sz w:val="24"/>
          <w:szCs w:val="24"/>
          <w:vertAlign w:val="superscript"/>
        </w:rPr>
        <w:t>1,</w:t>
      </w:r>
      <w:r w:rsidR="006E5C74" w:rsidRPr="00B738F7">
        <w:rPr>
          <w:rFonts w:ascii="Arial" w:hAnsi="Arial" w:cs="Arial"/>
          <w:sz w:val="24"/>
          <w:szCs w:val="24"/>
          <w:vertAlign w:val="superscript"/>
        </w:rPr>
        <w:t xml:space="preserve"> 8, 9</w:t>
      </w:r>
      <w:r w:rsidR="00460FEC" w:rsidRPr="00B738F7">
        <w:rPr>
          <w:rFonts w:ascii="Arial" w:hAnsi="Arial" w:cs="Arial"/>
          <w:sz w:val="24"/>
          <w:szCs w:val="24"/>
        </w:rPr>
        <w:t>.</w:t>
      </w:r>
      <w:r w:rsidR="000E3339" w:rsidRPr="00B738F7">
        <w:rPr>
          <w:rFonts w:ascii="Arial" w:hAnsi="Arial" w:cs="Arial"/>
          <w:sz w:val="24"/>
          <w:szCs w:val="24"/>
        </w:rPr>
        <w:t xml:space="preserve"> </w:t>
      </w:r>
      <w:r w:rsidR="00841F15" w:rsidRPr="00B738F7">
        <w:rPr>
          <w:rFonts w:ascii="Arial" w:hAnsi="Arial" w:cs="Arial"/>
          <w:sz w:val="24"/>
          <w:szCs w:val="24"/>
        </w:rPr>
        <w:t xml:space="preserve">Simple and reproducible </w:t>
      </w:r>
      <w:r w:rsidR="000E3339" w:rsidRPr="00B738F7">
        <w:rPr>
          <w:rFonts w:ascii="Arial" w:hAnsi="Arial" w:cs="Arial"/>
          <w:sz w:val="24"/>
          <w:szCs w:val="24"/>
        </w:rPr>
        <w:t>HPLC</w:t>
      </w:r>
      <w:r w:rsidR="00841F15" w:rsidRPr="00B738F7">
        <w:rPr>
          <w:rFonts w:ascii="Arial" w:hAnsi="Arial" w:cs="Arial"/>
          <w:sz w:val="24"/>
          <w:szCs w:val="24"/>
        </w:rPr>
        <w:t xml:space="preserve"> methods </w:t>
      </w:r>
      <w:r w:rsidR="00430ED0" w:rsidRPr="00B738F7">
        <w:rPr>
          <w:rFonts w:ascii="Arial" w:hAnsi="Arial" w:cs="Arial"/>
          <w:sz w:val="24"/>
          <w:szCs w:val="24"/>
        </w:rPr>
        <w:t>have been</w:t>
      </w:r>
      <w:r w:rsidR="00841F15" w:rsidRPr="00B738F7">
        <w:rPr>
          <w:rFonts w:ascii="Arial" w:hAnsi="Arial" w:cs="Arial"/>
          <w:sz w:val="24"/>
          <w:szCs w:val="24"/>
        </w:rPr>
        <w:t xml:space="preserve"> developed. </w:t>
      </w:r>
      <w:r w:rsidR="00430ED0" w:rsidRPr="00B738F7">
        <w:rPr>
          <w:rFonts w:ascii="Arial" w:hAnsi="Arial" w:cs="Arial"/>
          <w:sz w:val="24"/>
          <w:szCs w:val="24"/>
        </w:rPr>
        <w:t xml:space="preserve">The </w:t>
      </w:r>
      <w:r w:rsidR="00841F15" w:rsidRPr="00B738F7">
        <w:rPr>
          <w:rFonts w:ascii="Arial" w:hAnsi="Arial" w:cs="Arial"/>
          <w:sz w:val="24"/>
          <w:szCs w:val="24"/>
        </w:rPr>
        <w:t xml:space="preserve">HPLC </w:t>
      </w:r>
      <w:r w:rsidR="000E3339" w:rsidRPr="00B738F7">
        <w:rPr>
          <w:rFonts w:ascii="Arial" w:hAnsi="Arial" w:cs="Arial"/>
          <w:sz w:val="24"/>
          <w:szCs w:val="24"/>
        </w:rPr>
        <w:t xml:space="preserve">conditions </w:t>
      </w:r>
      <w:r w:rsidR="00841F15" w:rsidRPr="00B738F7">
        <w:rPr>
          <w:rFonts w:ascii="Arial" w:hAnsi="Arial" w:cs="Arial"/>
          <w:sz w:val="24"/>
          <w:szCs w:val="24"/>
        </w:rPr>
        <w:t xml:space="preserve">are listed in Table 1. </w:t>
      </w:r>
      <w:r w:rsidR="008425A8" w:rsidRPr="00B738F7">
        <w:rPr>
          <w:rFonts w:ascii="Arial" w:hAnsi="Arial" w:cs="Arial"/>
          <w:sz w:val="24"/>
          <w:szCs w:val="24"/>
        </w:rPr>
        <w:t>V</w:t>
      </w:r>
      <w:r w:rsidRPr="00B738F7">
        <w:rPr>
          <w:rFonts w:ascii="Arial" w:hAnsi="Arial" w:cs="Arial"/>
          <w:sz w:val="24"/>
          <w:szCs w:val="24"/>
        </w:rPr>
        <w:t xml:space="preserve">arious </w:t>
      </w:r>
      <w:r w:rsidR="00430ED0" w:rsidRPr="00B738F7">
        <w:rPr>
          <w:rFonts w:ascii="Arial" w:hAnsi="Arial" w:cs="Arial"/>
          <w:sz w:val="24"/>
          <w:szCs w:val="24"/>
        </w:rPr>
        <w:t xml:space="preserve">other </w:t>
      </w:r>
      <w:r w:rsidRPr="00B738F7">
        <w:rPr>
          <w:rFonts w:ascii="Arial" w:hAnsi="Arial" w:cs="Arial"/>
          <w:sz w:val="24"/>
          <w:szCs w:val="24"/>
        </w:rPr>
        <w:t>techniques</w:t>
      </w:r>
      <w:r w:rsidR="006A7627" w:rsidRPr="00B738F7">
        <w:rPr>
          <w:rFonts w:ascii="Arial" w:hAnsi="Arial" w:cs="Arial"/>
          <w:sz w:val="24"/>
          <w:szCs w:val="24"/>
        </w:rPr>
        <w:t>,</w:t>
      </w:r>
      <w:r w:rsidRPr="00B738F7">
        <w:rPr>
          <w:rFonts w:ascii="Arial" w:hAnsi="Arial" w:cs="Arial"/>
          <w:sz w:val="24"/>
          <w:szCs w:val="24"/>
        </w:rPr>
        <w:t xml:space="preserve"> </w:t>
      </w:r>
      <w:r w:rsidR="00430ED0" w:rsidRPr="00B738F7">
        <w:rPr>
          <w:rFonts w:ascii="Arial" w:hAnsi="Arial" w:cs="Arial"/>
          <w:sz w:val="24"/>
          <w:szCs w:val="24"/>
        </w:rPr>
        <w:t>such as MS and immunoassay</w:t>
      </w:r>
      <w:r w:rsidR="006A7627" w:rsidRPr="00B738F7">
        <w:rPr>
          <w:rFonts w:ascii="Arial" w:hAnsi="Arial" w:cs="Arial"/>
          <w:sz w:val="24"/>
          <w:szCs w:val="24"/>
        </w:rPr>
        <w:t>,</w:t>
      </w:r>
      <w:r w:rsidR="00430ED0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 xml:space="preserve">have </w:t>
      </w:r>
      <w:r w:rsidR="008425A8" w:rsidRPr="00B738F7">
        <w:rPr>
          <w:rFonts w:ascii="Arial" w:hAnsi="Arial" w:cs="Arial"/>
          <w:sz w:val="24"/>
          <w:szCs w:val="24"/>
        </w:rPr>
        <w:t xml:space="preserve">also </w:t>
      </w:r>
      <w:r w:rsidRPr="00B738F7">
        <w:rPr>
          <w:rFonts w:ascii="Arial" w:hAnsi="Arial" w:cs="Arial"/>
          <w:sz w:val="24"/>
          <w:szCs w:val="24"/>
        </w:rPr>
        <w:t xml:space="preserve">been developed </w:t>
      </w:r>
      <w:r w:rsidR="00430ED0" w:rsidRPr="00B738F7">
        <w:rPr>
          <w:rFonts w:ascii="Arial" w:hAnsi="Arial" w:cs="Arial"/>
          <w:sz w:val="24"/>
          <w:szCs w:val="24"/>
        </w:rPr>
        <w:t>as</w:t>
      </w:r>
      <w:r w:rsidRPr="00B738F7">
        <w:rPr>
          <w:rFonts w:ascii="Arial" w:hAnsi="Arial" w:cs="Arial"/>
          <w:sz w:val="24"/>
          <w:szCs w:val="24"/>
        </w:rPr>
        <w:t xml:space="preserve"> alternative analysis methods of drug concentrations</w:t>
      </w:r>
      <w:r w:rsidR="00AA74A2" w:rsidRPr="00B738F7">
        <w:rPr>
          <w:rFonts w:ascii="Arial" w:hAnsi="Arial" w:cs="Arial"/>
          <w:sz w:val="24"/>
          <w:szCs w:val="24"/>
          <w:vertAlign w:val="superscript"/>
        </w:rPr>
        <w:t>10, 11</w:t>
      </w:r>
      <w:r w:rsidRPr="00B738F7">
        <w:rPr>
          <w:rFonts w:ascii="Arial" w:hAnsi="Arial" w:cs="Arial"/>
          <w:sz w:val="24"/>
          <w:szCs w:val="24"/>
        </w:rPr>
        <w:t xml:space="preserve">. MS/MS and immunoassay are highly sensitive </w:t>
      </w:r>
      <w:r w:rsidR="00430ED0" w:rsidRPr="00B738F7">
        <w:rPr>
          <w:rFonts w:ascii="Arial" w:hAnsi="Arial" w:cs="Arial"/>
          <w:sz w:val="24"/>
          <w:szCs w:val="24"/>
        </w:rPr>
        <w:t>for</w:t>
      </w:r>
      <w:r w:rsidR="006A7627" w:rsidRPr="00B738F7">
        <w:rPr>
          <w:rFonts w:ascii="Arial" w:hAnsi="Arial" w:cs="Arial"/>
          <w:sz w:val="24"/>
          <w:szCs w:val="24"/>
        </w:rPr>
        <w:t xml:space="preserve"> the</w:t>
      </w:r>
      <w:r w:rsidRPr="00B738F7">
        <w:rPr>
          <w:rFonts w:ascii="Arial" w:hAnsi="Arial" w:cs="Arial"/>
          <w:sz w:val="24"/>
          <w:szCs w:val="24"/>
        </w:rPr>
        <w:t xml:space="preserve"> detect</w:t>
      </w:r>
      <w:r w:rsidR="00430ED0" w:rsidRPr="00B738F7">
        <w:rPr>
          <w:rFonts w:ascii="Arial" w:hAnsi="Arial" w:cs="Arial"/>
          <w:sz w:val="24"/>
          <w:szCs w:val="24"/>
        </w:rPr>
        <w:t>ion of</w:t>
      </w:r>
      <w:r w:rsidRPr="00B738F7">
        <w:rPr>
          <w:rFonts w:ascii="Arial" w:hAnsi="Arial" w:cs="Arial"/>
          <w:sz w:val="24"/>
          <w:szCs w:val="24"/>
        </w:rPr>
        <w:t xml:space="preserve"> drugs and their metabolites. </w:t>
      </w:r>
      <w:r w:rsidR="008D19EE" w:rsidRPr="00B738F7">
        <w:rPr>
          <w:rFonts w:ascii="Arial" w:hAnsi="Arial" w:cs="Arial"/>
          <w:sz w:val="24"/>
          <w:szCs w:val="24"/>
        </w:rPr>
        <w:t>Specifical</w:t>
      </w:r>
      <w:r w:rsidRPr="00B738F7">
        <w:rPr>
          <w:rFonts w:ascii="Arial" w:hAnsi="Arial" w:cs="Arial"/>
          <w:sz w:val="24"/>
          <w:szCs w:val="24"/>
        </w:rPr>
        <w:t>ly,</w:t>
      </w:r>
      <w:r w:rsidR="006A7627" w:rsidRPr="00B738F7">
        <w:rPr>
          <w:rFonts w:ascii="Arial" w:hAnsi="Arial" w:cs="Arial"/>
          <w:sz w:val="24"/>
          <w:szCs w:val="24"/>
        </w:rPr>
        <w:t xml:space="preserve"> an</w:t>
      </w:r>
      <w:r w:rsidRPr="00B738F7">
        <w:rPr>
          <w:rFonts w:ascii="Arial" w:hAnsi="Arial" w:cs="Arial"/>
          <w:sz w:val="24"/>
          <w:szCs w:val="24"/>
        </w:rPr>
        <w:t xml:space="preserve"> immunoassay can easily</w:t>
      </w:r>
      <w:r w:rsidR="006A7627" w:rsidRPr="00B738F7">
        <w:rPr>
          <w:rFonts w:ascii="Arial" w:hAnsi="Arial" w:cs="Arial"/>
          <w:sz w:val="24"/>
          <w:szCs w:val="24"/>
        </w:rPr>
        <w:t xml:space="preserve"> be</w:t>
      </w:r>
      <w:r w:rsidRPr="00B738F7">
        <w:rPr>
          <w:rFonts w:ascii="Arial" w:hAnsi="Arial" w:cs="Arial"/>
          <w:sz w:val="24"/>
          <w:szCs w:val="24"/>
        </w:rPr>
        <w:t xml:space="preserve"> performed without </w:t>
      </w:r>
      <w:r w:rsidR="00430ED0" w:rsidRPr="00B738F7">
        <w:rPr>
          <w:rFonts w:ascii="Arial" w:hAnsi="Arial" w:cs="Arial"/>
          <w:sz w:val="24"/>
          <w:szCs w:val="24"/>
        </w:rPr>
        <w:t xml:space="preserve">requiring </w:t>
      </w:r>
      <w:r w:rsidRPr="00B738F7">
        <w:rPr>
          <w:rFonts w:ascii="Arial" w:hAnsi="Arial" w:cs="Arial"/>
          <w:sz w:val="24"/>
          <w:szCs w:val="24"/>
        </w:rPr>
        <w:t xml:space="preserve">large and expensive equipment for drug analysis. </w:t>
      </w:r>
    </w:p>
    <w:p w14:paraId="147F1840" w14:textId="77777777" w:rsidR="00E40EF6" w:rsidRPr="00B738F7" w:rsidRDefault="00E40EF6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CD6DB2" w14:textId="44E67DFA" w:rsidR="00DB1E2D" w:rsidRPr="00B738F7" w:rsidRDefault="00AB2FBD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 xml:space="preserve">Regarding </w:t>
      </w:r>
      <w:r w:rsidR="006A7627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 xml:space="preserve">quality evaluation of administration sets, </w:t>
      </w:r>
      <w:r w:rsidR="00324437" w:rsidRPr="00B738F7">
        <w:rPr>
          <w:rFonts w:ascii="Arial" w:hAnsi="Arial" w:cs="Arial"/>
          <w:sz w:val="24"/>
          <w:szCs w:val="24"/>
        </w:rPr>
        <w:t xml:space="preserve">drug sorption </w:t>
      </w:r>
      <w:r w:rsidR="00833D2C" w:rsidRPr="00B738F7">
        <w:rPr>
          <w:rFonts w:ascii="Arial" w:hAnsi="Arial" w:cs="Arial"/>
          <w:sz w:val="24"/>
          <w:szCs w:val="24"/>
        </w:rPr>
        <w:t xml:space="preserve">to </w:t>
      </w:r>
      <w:r w:rsidRPr="00B738F7">
        <w:rPr>
          <w:rFonts w:ascii="Arial" w:hAnsi="Arial" w:cs="Arial"/>
          <w:sz w:val="24"/>
          <w:szCs w:val="24"/>
        </w:rPr>
        <w:t xml:space="preserve">PVC- and non-PVC-based materials </w:t>
      </w:r>
      <w:r w:rsidR="007D0610" w:rsidRPr="00B738F7">
        <w:rPr>
          <w:rFonts w:ascii="Arial" w:hAnsi="Arial" w:cs="Arial"/>
          <w:sz w:val="24"/>
          <w:szCs w:val="24"/>
        </w:rPr>
        <w:t>used</w:t>
      </w:r>
      <w:r w:rsidR="00833D2C" w:rsidRPr="00B738F7">
        <w:rPr>
          <w:rFonts w:ascii="Arial" w:hAnsi="Arial" w:cs="Arial"/>
          <w:sz w:val="24"/>
          <w:szCs w:val="24"/>
        </w:rPr>
        <w:t xml:space="preserve"> in the tubes of administration sets</w:t>
      </w:r>
      <w:r w:rsidR="007D0610" w:rsidRPr="00B738F7">
        <w:rPr>
          <w:rFonts w:ascii="Arial" w:hAnsi="Arial" w:cs="Arial"/>
          <w:sz w:val="24"/>
          <w:szCs w:val="24"/>
        </w:rPr>
        <w:t xml:space="preserve"> ha</w:t>
      </w:r>
      <w:r w:rsidR="002B2C83" w:rsidRPr="00B738F7">
        <w:rPr>
          <w:rFonts w:ascii="Arial" w:hAnsi="Arial" w:cs="Arial"/>
          <w:sz w:val="24"/>
          <w:szCs w:val="24"/>
        </w:rPr>
        <w:t>s</w:t>
      </w:r>
      <w:r w:rsidR="007D0610" w:rsidRPr="00B738F7">
        <w:rPr>
          <w:rFonts w:ascii="Arial" w:hAnsi="Arial" w:cs="Arial"/>
          <w:sz w:val="24"/>
          <w:szCs w:val="24"/>
        </w:rPr>
        <w:t xml:space="preserve"> been </w:t>
      </w:r>
      <w:r w:rsidR="002B2C83" w:rsidRPr="00B738F7">
        <w:rPr>
          <w:rFonts w:ascii="Arial" w:hAnsi="Arial" w:cs="Arial"/>
          <w:sz w:val="24"/>
          <w:szCs w:val="24"/>
        </w:rPr>
        <w:t>studie</w:t>
      </w:r>
      <w:r w:rsidR="007D0610" w:rsidRPr="00B738F7">
        <w:rPr>
          <w:rFonts w:ascii="Arial" w:hAnsi="Arial" w:cs="Arial"/>
          <w:sz w:val="24"/>
          <w:szCs w:val="24"/>
        </w:rPr>
        <w:t>d</w:t>
      </w:r>
      <w:r w:rsidRPr="00B738F7">
        <w:rPr>
          <w:rFonts w:ascii="Arial" w:hAnsi="Arial" w:cs="Arial"/>
          <w:sz w:val="24"/>
          <w:szCs w:val="24"/>
        </w:rPr>
        <w:t xml:space="preserve">. </w:t>
      </w:r>
      <w:r w:rsidR="006A7627" w:rsidRPr="00B738F7">
        <w:rPr>
          <w:rFonts w:ascii="Arial" w:hAnsi="Arial" w:cs="Arial"/>
          <w:sz w:val="24"/>
          <w:szCs w:val="24"/>
        </w:rPr>
        <w:t>The e</w:t>
      </w:r>
      <w:r w:rsidR="00C97EFA" w:rsidRPr="00B738F7">
        <w:rPr>
          <w:rFonts w:ascii="Arial" w:hAnsi="Arial" w:cs="Arial"/>
          <w:sz w:val="24"/>
          <w:szCs w:val="24"/>
        </w:rPr>
        <w:t xml:space="preserve">valuation of sorption to tubes </w:t>
      </w:r>
      <w:r w:rsidR="002249A4" w:rsidRPr="00B738F7">
        <w:rPr>
          <w:rFonts w:ascii="Arial" w:hAnsi="Arial" w:cs="Arial"/>
          <w:sz w:val="24"/>
          <w:szCs w:val="24"/>
        </w:rPr>
        <w:t>in administration sets started with</w:t>
      </w:r>
      <w:r w:rsidR="00C97EFA" w:rsidRPr="00B738F7">
        <w:rPr>
          <w:rFonts w:ascii="Arial" w:hAnsi="Arial" w:cs="Arial"/>
          <w:sz w:val="24"/>
          <w:szCs w:val="24"/>
        </w:rPr>
        <w:t xml:space="preserve"> drug selection and ended </w:t>
      </w:r>
      <w:r w:rsidR="002249A4" w:rsidRPr="00B738F7">
        <w:rPr>
          <w:rFonts w:ascii="Arial" w:hAnsi="Arial" w:cs="Arial"/>
          <w:sz w:val="24"/>
          <w:szCs w:val="24"/>
        </w:rPr>
        <w:t>with</w:t>
      </w:r>
      <w:r w:rsidR="00C97EFA" w:rsidRPr="00B738F7">
        <w:rPr>
          <w:rFonts w:ascii="Arial" w:hAnsi="Arial" w:cs="Arial"/>
          <w:sz w:val="24"/>
          <w:szCs w:val="24"/>
        </w:rPr>
        <w:t xml:space="preserve"> </w:t>
      </w:r>
      <w:r w:rsidR="006A7627" w:rsidRPr="00B738F7">
        <w:rPr>
          <w:rFonts w:ascii="Arial" w:hAnsi="Arial" w:cs="Arial"/>
          <w:sz w:val="24"/>
          <w:szCs w:val="24"/>
        </w:rPr>
        <w:t xml:space="preserve">the </w:t>
      </w:r>
      <w:r w:rsidR="00C97EFA" w:rsidRPr="00B738F7">
        <w:rPr>
          <w:rFonts w:ascii="Arial" w:hAnsi="Arial" w:cs="Arial"/>
          <w:sz w:val="24"/>
          <w:szCs w:val="24"/>
        </w:rPr>
        <w:t>consideration of accept</w:t>
      </w:r>
      <w:r w:rsidR="00572565" w:rsidRPr="00B738F7">
        <w:rPr>
          <w:rFonts w:ascii="Arial" w:hAnsi="Arial" w:cs="Arial"/>
          <w:sz w:val="24"/>
          <w:szCs w:val="24"/>
        </w:rPr>
        <w:t>able criteria of sorption level</w:t>
      </w:r>
      <w:r w:rsidR="005867CA" w:rsidRPr="00B738F7">
        <w:rPr>
          <w:rFonts w:ascii="Arial" w:hAnsi="Arial" w:cs="Arial"/>
          <w:sz w:val="24"/>
          <w:szCs w:val="24"/>
        </w:rPr>
        <w:t>s</w:t>
      </w:r>
      <w:r w:rsidR="006A7627" w:rsidRPr="00B738F7">
        <w:rPr>
          <w:rFonts w:ascii="Arial" w:hAnsi="Arial" w:cs="Arial"/>
          <w:sz w:val="24"/>
          <w:szCs w:val="24"/>
        </w:rPr>
        <w:t>,</w:t>
      </w:r>
      <w:r w:rsidR="0068514F" w:rsidRPr="00B738F7">
        <w:rPr>
          <w:rFonts w:ascii="Arial" w:hAnsi="Arial" w:cs="Arial"/>
          <w:sz w:val="24"/>
          <w:szCs w:val="24"/>
        </w:rPr>
        <w:t xml:space="preserve"> </w:t>
      </w:r>
      <w:r w:rsidR="00833D2C" w:rsidRPr="00B738F7">
        <w:rPr>
          <w:rFonts w:ascii="Arial" w:hAnsi="Arial" w:cs="Arial"/>
          <w:sz w:val="24"/>
          <w:szCs w:val="24"/>
        </w:rPr>
        <w:t xml:space="preserve">as illustrated </w:t>
      </w:r>
      <w:r w:rsidR="0068514F" w:rsidRPr="00B738F7">
        <w:rPr>
          <w:rFonts w:ascii="Arial" w:hAnsi="Arial" w:cs="Arial"/>
          <w:sz w:val="24"/>
          <w:szCs w:val="24"/>
        </w:rPr>
        <w:t>(Figure 3)</w:t>
      </w:r>
      <w:r w:rsidR="00C97EFA" w:rsidRPr="00B738F7">
        <w:rPr>
          <w:rFonts w:ascii="Arial" w:hAnsi="Arial" w:cs="Arial"/>
          <w:sz w:val="24"/>
          <w:szCs w:val="24"/>
        </w:rPr>
        <w:t xml:space="preserve">. </w:t>
      </w:r>
      <w:r w:rsidR="008F3C98" w:rsidRPr="00B738F7">
        <w:rPr>
          <w:rFonts w:ascii="Arial" w:hAnsi="Arial" w:cs="Arial"/>
          <w:sz w:val="24"/>
          <w:szCs w:val="24"/>
        </w:rPr>
        <w:t>PVC-based tubes show</w:t>
      </w:r>
      <w:r w:rsidR="005867CA" w:rsidRPr="00B738F7">
        <w:rPr>
          <w:rFonts w:ascii="Arial" w:hAnsi="Arial" w:cs="Arial"/>
          <w:sz w:val="24"/>
          <w:szCs w:val="24"/>
        </w:rPr>
        <w:t>ed high sorption levels for</w:t>
      </w:r>
      <w:r w:rsidR="008F3C98" w:rsidRPr="00B738F7">
        <w:rPr>
          <w:rFonts w:ascii="Arial" w:hAnsi="Arial" w:cs="Arial"/>
          <w:sz w:val="24"/>
          <w:szCs w:val="24"/>
        </w:rPr>
        <w:t xml:space="preserve"> many </w:t>
      </w:r>
      <w:r w:rsidR="005867CA" w:rsidRPr="00B738F7">
        <w:rPr>
          <w:rFonts w:ascii="Arial" w:hAnsi="Arial" w:cs="Arial"/>
          <w:sz w:val="24"/>
          <w:szCs w:val="24"/>
        </w:rPr>
        <w:t>drugs</w:t>
      </w:r>
      <w:r w:rsidR="008F3C98" w:rsidRPr="00B738F7">
        <w:rPr>
          <w:rFonts w:ascii="Arial" w:hAnsi="Arial" w:cs="Arial"/>
          <w:sz w:val="24"/>
          <w:szCs w:val="24"/>
        </w:rPr>
        <w:t xml:space="preserve"> such as diazepam, tacrolimus</w:t>
      </w:r>
      <w:r w:rsidR="00833D2C" w:rsidRPr="00B738F7">
        <w:rPr>
          <w:rFonts w:ascii="Arial" w:hAnsi="Arial" w:cs="Arial"/>
          <w:sz w:val="24"/>
          <w:szCs w:val="24"/>
        </w:rPr>
        <w:t xml:space="preserve"> (Table 2)</w:t>
      </w:r>
      <w:r w:rsidR="008F3C98" w:rsidRPr="00B738F7">
        <w:rPr>
          <w:rFonts w:ascii="Arial" w:hAnsi="Arial" w:cs="Arial"/>
          <w:sz w:val="24"/>
          <w:szCs w:val="24"/>
        </w:rPr>
        <w:t xml:space="preserve">, </w:t>
      </w:r>
      <w:r w:rsidR="007F7DD3" w:rsidRPr="00B738F7">
        <w:rPr>
          <w:rFonts w:ascii="Arial" w:hAnsi="Arial" w:cs="Arial"/>
          <w:sz w:val="24"/>
          <w:szCs w:val="24"/>
        </w:rPr>
        <w:t>nitroglycerin</w:t>
      </w:r>
      <w:r w:rsidR="007F7DD3" w:rsidRPr="00B738F7">
        <w:rPr>
          <w:rFonts w:ascii="Arial" w:hAnsi="Arial" w:cs="Arial"/>
          <w:sz w:val="24"/>
          <w:szCs w:val="24"/>
          <w:vertAlign w:val="superscript"/>
        </w:rPr>
        <w:t>2</w:t>
      </w:r>
      <w:r w:rsidR="008F3C98" w:rsidRPr="00B738F7">
        <w:rPr>
          <w:rFonts w:ascii="Arial" w:hAnsi="Arial" w:cs="Arial"/>
          <w:sz w:val="24"/>
          <w:szCs w:val="24"/>
        </w:rPr>
        <w:t>, and</w:t>
      </w:r>
      <w:r w:rsidR="007F7DD3" w:rsidRPr="00B738F7">
        <w:rPr>
          <w:rFonts w:ascii="Arial" w:hAnsi="Arial" w:cs="Arial"/>
          <w:sz w:val="24"/>
          <w:szCs w:val="24"/>
        </w:rPr>
        <w:t xml:space="preserve"> cyclosporin A</w:t>
      </w:r>
      <w:r w:rsidR="007F7DD3" w:rsidRPr="00B738F7">
        <w:rPr>
          <w:rFonts w:ascii="Arial" w:hAnsi="Arial" w:cs="Arial"/>
          <w:sz w:val="24"/>
          <w:szCs w:val="24"/>
          <w:vertAlign w:val="superscript"/>
        </w:rPr>
        <w:t>3</w:t>
      </w:r>
      <w:r w:rsidR="008F3C98" w:rsidRPr="00B738F7">
        <w:rPr>
          <w:rFonts w:ascii="Arial" w:hAnsi="Arial" w:cs="Arial"/>
          <w:sz w:val="24"/>
          <w:szCs w:val="24"/>
        </w:rPr>
        <w:t xml:space="preserve">. Among approaches to minimize drug sorption </w:t>
      </w:r>
      <w:r w:rsidR="006A7627" w:rsidRPr="00B738F7">
        <w:rPr>
          <w:rFonts w:ascii="Arial" w:hAnsi="Arial" w:cs="Arial"/>
          <w:sz w:val="24"/>
          <w:szCs w:val="24"/>
        </w:rPr>
        <w:t>to</w:t>
      </w:r>
      <w:r w:rsidR="008F3C98" w:rsidRPr="00B738F7">
        <w:rPr>
          <w:rFonts w:ascii="Arial" w:hAnsi="Arial" w:cs="Arial"/>
          <w:sz w:val="24"/>
          <w:szCs w:val="24"/>
        </w:rPr>
        <w:t xml:space="preserve"> the tubes of administration sets</w:t>
      </w:r>
      <w:r w:rsidR="005867CA" w:rsidRPr="00B738F7">
        <w:rPr>
          <w:rFonts w:ascii="Arial" w:hAnsi="Arial" w:cs="Arial"/>
          <w:sz w:val="24"/>
          <w:szCs w:val="24"/>
        </w:rPr>
        <w:t xml:space="preserve"> to less than 10%</w:t>
      </w:r>
      <w:r w:rsidR="008F3C98" w:rsidRPr="00B738F7">
        <w:rPr>
          <w:rFonts w:ascii="Arial" w:hAnsi="Arial" w:cs="Arial"/>
          <w:sz w:val="24"/>
          <w:szCs w:val="24"/>
        </w:rPr>
        <w:t xml:space="preserve">, alternative materials or </w:t>
      </w:r>
      <w:r w:rsidR="009F3FF5" w:rsidRPr="00B738F7">
        <w:rPr>
          <w:rFonts w:ascii="Arial" w:hAnsi="Arial" w:cs="Arial"/>
          <w:sz w:val="24"/>
          <w:szCs w:val="24"/>
        </w:rPr>
        <w:t xml:space="preserve">polymeric combinations have been </w:t>
      </w:r>
      <w:r w:rsidR="0079248C" w:rsidRPr="00B738F7">
        <w:rPr>
          <w:rFonts w:ascii="Arial" w:hAnsi="Arial" w:cs="Arial"/>
          <w:sz w:val="24"/>
          <w:szCs w:val="24"/>
        </w:rPr>
        <w:t>develop</w:t>
      </w:r>
      <w:r w:rsidR="009F3FF5" w:rsidRPr="00B738F7">
        <w:rPr>
          <w:rFonts w:ascii="Arial" w:hAnsi="Arial" w:cs="Arial"/>
          <w:sz w:val="24"/>
          <w:szCs w:val="24"/>
        </w:rPr>
        <w:t>ed</w:t>
      </w:r>
      <w:r w:rsidR="005867CA" w:rsidRPr="00B738F7">
        <w:rPr>
          <w:rFonts w:ascii="Arial" w:hAnsi="Arial" w:cs="Arial"/>
          <w:sz w:val="24"/>
          <w:szCs w:val="24"/>
        </w:rPr>
        <w:t>,</w:t>
      </w:r>
      <w:r w:rsidR="009F3FF5" w:rsidRPr="00B738F7">
        <w:rPr>
          <w:rFonts w:ascii="Arial" w:hAnsi="Arial" w:cs="Arial"/>
          <w:sz w:val="24"/>
          <w:szCs w:val="24"/>
        </w:rPr>
        <w:t xml:space="preserve"> such as PO-based materials and layer-by-layer</w:t>
      </w:r>
      <w:r w:rsidR="005867CA" w:rsidRPr="00B738F7">
        <w:rPr>
          <w:rFonts w:ascii="Arial" w:hAnsi="Arial" w:cs="Arial"/>
          <w:sz w:val="24"/>
          <w:szCs w:val="24"/>
        </w:rPr>
        <w:t xml:space="preserve"> designs</w:t>
      </w:r>
      <w:r w:rsidR="00247D6A" w:rsidRPr="00B738F7">
        <w:rPr>
          <w:rFonts w:ascii="Arial" w:hAnsi="Arial" w:cs="Arial"/>
          <w:sz w:val="24"/>
          <w:szCs w:val="24"/>
          <w:vertAlign w:val="superscript"/>
        </w:rPr>
        <w:t>2, 13</w:t>
      </w:r>
      <w:r w:rsidR="009F3FF5" w:rsidRPr="00B738F7">
        <w:rPr>
          <w:rFonts w:ascii="Arial" w:hAnsi="Arial" w:cs="Arial"/>
          <w:sz w:val="24"/>
          <w:szCs w:val="24"/>
        </w:rPr>
        <w:t xml:space="preserve">. </w:t>
      </w:r>
      <w:r w:rsidR="006A7627" w:rsidRPr="00B738F7">
        <w:rPr>
          <w:rFonts w:ascii="Arial" w:hAnsi="Arial" w:cs="Arial"/>
          <w:sz w:val="24"/>
          <w:szCs w:val="24"/>
        </w:rPr>
        <w:t xml:space="preserve">The </w:t>
      </w:r>
      <w:r w:rsidR="00956A92" w:rsidRPr="00B738F7">
        <w:rPr>
          <w:rFonts w:ascii="Arial" w:hAnsi="Arial" w:cs="Arial"/>
          <w:sz w:val="24"/>
          <w:szCs w:val="24"/>
        </w:rPr>
        <w:t>PE/PB/PP blended PO-based tube</w:t>
      </w:r>
      <w:r w:rsidR="00B6163E" w:rsidRPr="00B738F7">
        <w:rPr>
          <w:rFonts w:ascii="Arial" w:hAnsi="Arial" w:cs="Arial"/>
          <w:sz w:val="24"/>
          <w:szCs w:val="24"/>
        </w:rPr>
        <w:t xml:space="preserve"> of </w:t>
      </w:r>
      <w:r w:rsidR="006A7627" w:rsidRPr="00B738F7">
        <w:rPr>
          <w:rFonts w:ascii="Arial" w:hAnsi="Arial" w:cs="Arial"/>
          <w:sz w:val="24"/>
          <w:szCs w:val="24"/>
        </w:rPr>
        <w:t xml:space="preserve">an </w:t>
      </w:r>
      <w:r w:rsidR="00B6163E" w:rsidRPr="00B738F7">
        <w:rPr>
          <w:rFonts w:ascii="Arial" w:hAnsi="Arial" w:cs="Arial"/>
          <w:sz w:val="24"/>
          <w:szCs w:val="24"/>
        </w:rPr>
        <w:t>administration set</w:t>
      </w:r>
      <w:r w:rsidR="00956A92" w:rsidRPr="00B738F7">
        <w:rPr>
          <w:rFonts w:ascii="Arial" w:hAnsi="Arial" w:cs="Arial"/>
          <w:sz w:val="24"/>
          <w:szCs w:val="24"/>
        </w:rPr>
        <w:t xml:space="preserve"> </w:t>
      </w:r>
      <w:r w:rsidR="00B6163E" w:rsidRPr="00B738F7">
        <w:rPr>
          <w:rFonts w:ascii="Arial" w:hAnsi="Arial" w:cs="Arial"/>
          <w:sz w:val="24"/>
          <w:szCs w:val="24"/>
        </w:rPr>
        <w:t>used in this study showed low sorption level</w:t>
      </w:r>
      <w:r w:rsidR="006A7627" w:rsidRPr="00B738F7">
        <w:rPr>
          <w:rFonts w:ascii="Arial" w:hAnsi="Arial" w:cs="Arial"/>
          <w:sz w:val="24"/>
          <w:szCs w:val="24"/>
        </w:rPr>
        <w:t>s</w:t>
      </w:r>
      <w:r w:rsidR="00A86281" w:rsidRPr="00B738F7">
        <w:rPr>
          <w:rFonts w:ascii="Arial" w:hAnsi="Arial" w:cs="Arial"/>
          <w:sz w:val="24"/>
          <w:szCs w:val="24"/>
        </w:rPr>
        <w:t>,</w:t>
      </w:r>
      <w:r w:rsidR="00B6163E" w:rsidRPr="00B738F7">
        <w:rPr>
          <w:rFonts w:ascii="Arial" w:hAnsi="Arial" w:cs="Arial"/>
          <w:sz w:val="24"/>
          <w:szCs w:val="24"/>
        </w:rPr>
        <w:t xml:space="preserve"> </w:t>
      </w:r>
      <w:r w:rsidR="00956A92" w:rsidRPr="00B738F7">
        <w:rPr>
          <w:rFonts w:ascii="Arial" w:hAnsi="Arial" w:cs="Arial"/>
          <w:sz w:val="24"/>
          <w:szCs w:val="24"/>
        </w:rPr>
        <w:t xml:space="preserve">as </w:t>
      </w:r>
      <w:r w:rsidR="006A7627" w:rsidRPr="00B738F7">
        <w:rPr>
          <w:rFonts w:ascii="Arial" w:hAnsi="Arial" w:cs="Arial"/>
          <w:sz w:val="24"/>
          <w:szCs w:val="24"/>
        </w:rPr>
        <w:t xml:space="preserve">a </w:t>
      </w:r>
      <w:r w:rsidR="00956A92" w:rsidRPr="00B738F7">
        <w:rPr>
          <w:rFonts w:ascii="Arial" w:hAnsi="Arial" w:cs="Arial"/>
          <w:sz w:val="24"/>
          <w:szCs w:val="24"/>
        </w:rPr>
        <w:t xml:space="preserve">non-PVC-based tube. </w:t>
      </w:r>
      <w:r w:rsidR="00B6163E" w:rsidRPr="00B738F7">
        <w:rPr>
          <w:rFonts w:ascii="Arial" w:hAnsi="Arial" w:cs="Arial"/>
          <w:sz w:val="24"/>
          <w:szCs w:val="24"/>
        </w:rPr>
        <w:t xml:space="preserve">On the other hand, </w:t>
      </w:r>
      <w:r w:rsidR="00956A92" w:rsidRPr="00B738F7">
        <w:rPr>
          <w:rFonts w:ascii="Arial" w:hAnsi="Arial" w:cs="Arial"/>
          <w:sz w:val="24"/>
          <w:szCs w:val="24"/>
        </w:rPr>
        <w:t>P</w:t>
      </w:r>
      <w:r w:rsidR="00B6163E" w:rsidRPr="00B738F7">
        <w:rPr>
          <w:rFonts w:ascii="Arial" w:hAnsi="Arial" w:cs="Arial"/>
          <w:sz w:val="24"/>
          <w:szCs w:val="24"/>
        </w:rPr>
        <w:t>E-based tubes are</w:t>
      </w:r>
      <w:r w:rsidR="00956A92" w:rsidRPr="00B738F7">
        <w:rPr>
          <w:rFonts w:ascii="Arial" w:hAnsi="Arial" w:cs="Arial"/>
          <w:sz w:val="24"/>
          <w:szCs w:val="24"/>
        </w:rPr>
        <w:t xml:space="preserve"> </w:t>
      </w:r>
      <w:r w:rsidR="00B6163E" w:rsidRPr="00B738F7">
        <w:rPr>
          <w:rFonts w:ascii="Arial" w:hAnsi="Arial" w:cs="Arial"/>
          <w:sz w:val="24"/>
          <w:szCs w:val="24"/>
        </w:rPr>
        <w:t xml:space="preserve">not used for administration sets, but </w:t>
      </w:r>
      <w:r w:rsidR="006A7627" w:rsidRPr="00B738F7">
        <w:rPr>
          <w:rFonts w:ascii="Arial" w:hAnsi="Arial" w:cs="Arial"/>
          <w:sz w:val="24"/>
          <w:szCs w:val="24"/>
        </w:rPr>
        <w:t xml:space="preserve">they are </w:t>
      </w:r>
      <w:r w:rsidR="00956A92" w:rsidRPr="00B738F7">
        <w:rPr>
          <w:rFonts w:ascii="Arial" w:hAnsi="Arial" w:cs="Arial"/>
          <w:sz w:val="24"/>
          <w:szCs w:val="24"/>
        </w:rPr>
        <w:t>commercially used in the market as a syringe extension tube due to their hardness</w:t>
      </w:r>
      <w:r w:rsidR="00956A92" w:rsidRPr="00B738F7">
        <w:rPr>
          <w:rFonts w:ascii="Arial" w:hAnsi="Arial"/>
          <w:sz w:val="24"/>
        </w:rPr>
        <w:t xml:space="preserve">. </w:t>
      </w:r>
    </w:p>
    <w:p w14:paraId="76751941" w14:textId="77777777" w:rsidR="0001568D" w:rsidRPr="00B738F7" w:rsidRDefault="0001568D" w:rsidP="000925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74BDFC" w14:textId="597BAD25" w:rsidR="00FC335D" w:rsidRPr="00B738F7" w:rsidRDefault="00FC335D" w:rsidP="00FC33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lastRenderedPageBreak/>
        <w:t xml:space="preserve">This protocol can be applied </w:t>
      </w:r>
      <w:r w:rsidR="00A86281" w:rsidRPr="00B738F7">
        <w:rPr>
          <w:rFonts w:ascii="Arial" w:hAnsi="Arial" w:cs="Arial"/>
          <w:sz w:val="24"/>
          <w:szCs w:val="24"/>
        </w:rPr>
        <w:t>to</w:t>
      </w:r>
      <w:r w:rsidRPr="00B738F7">
        <w:rPr>
          <w:rFonts w:ascii="Arial" w:hAnsi="Arial" w:cs="Arial"/>
          <w:sz w:val="24"/>
          <w:szCs w:val="24"/>
        </w:rPr>
        <w:t xml:space="preserve"> </w:t>
      </w:r>
      <w:r w:rsidR="005867CA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>quality</w:t>
      </w:r>
      <w:r w:rsidR="005867CA" w:rsidRPr="00B738F7">
        <w:rPr>
          <w:rFonts w:ascii="Arial" w:hAnsi="Arial" w:cs="Arial"/>
          <w:sz w:val="24"/>
          <w:szCs w:val="24"/>
        </w:rPr>
        <w:t xml:space="preserve"> control</w:t>
      </w:r>
      <w:r w:rsidRPr="00B738F7">
        <w:rPr>
          <w:rFonts w:ascii="Arial" w:hAnsi="Arial" w:cs="Arial"/>
          <w:sz w:val="24"/>
          <w:szCs w:val="24"/>
        </w:rPr>
        <w:t xml:space="preserve"> of administration sets</w:t>
      </w:r>
      <w:r w:rsidR="004124CC" w:rsidRPr="00B738F7">
        <w:rPr>
          <w:rFonts w:ascii="Arial" w:hAnsi="Arial" w:cs="Arial"/>
          <w:sz w:val="24"/>
          <w:szCs w:val="24"/>
        </w:rPr>
        <w:t xml:space="preserve"> with respect to</w:t>
      </w:r>
      <w:r w:rsidR="00A571D5" w:rsidRPr="00B738F7">
        <w:rPr>
          <w:rFonts w:ascii="Arial" w:hAnsi="Arial" w:cs="Arial"/>
          <w:sz w:val="24"/>
          <w:szCs w:val="24"/>
        </w:rPr>
        <w:t xml:space="preserve"> drug sorption</w:t>
      </w:r>
      <w:r w:rsidRPr="00B738F7">
        <w:rPr>
          <w:rFonts w:ascii="Arial" w:hAnsi="Arial" w:cs="Arial"/>
          <w:sz w:val="24"/>
          <w:szCs w:val="24"/>
        </w:rPr>
        <w:t xml:space="preserve">. </w:t>
      </w:r>
      <w:r w:rsidR="00EA4645" w:rsidRPr="00B738F7">
        <w:rPr>
          <w:rFonts w:ascii="Arial" w:hAnsi="Arial" w:cs="Arial"/>
          <w:sz w:val="24"/>
          <w:szCs w:val="24"/>
        </w:rPr>
        <w:t>M</w:t>
      </w:r>
      <w:r w:rsidRPr="00B738F7">
        <w:rPr>
          <w:rFonts w:ascii="Arial" w:hAnsi="Arial" w:cs="Arial"/>
          <w:sz w:val="24"/>
          <w:szCs w:val="24"/>
        </w:rPr>
        <w:t xml:space="preserve">ore drugs classified by sorption level (highest, lower, and lowest) </w:t>
      </w:r>
      <w:r w:rsidR="004124CC" w:rsidRPr="00B738F7">
        <w:rPr>
          <w:rFonts w:ascii="Arial" w:hAnsi="Arial" w:cs="Arial"/>
          <w:sz w:val="24"/>
          <w:szCs w:val="24"/>
        </w:rPr>
        <w:t>should</w:t>
      </w:r>
      <w:r w:rsidRPr="00B738F7">
        <w:rPr>
          <w:rFonts w:ascii="Arial" w:hAnsi="Arial" w:cs="Arial"/>
          <w:sz w:val="24"/>
          <w:szCs w:val="24"/>
        </w:rPr>
        <w:t xml:space="preserve"> be used in</w:t>
      </w:r>
      <w:r w:rsidR="00EA4645" w:rsidRPr="00B738F7">
        <w:rPr>
          <w:rFonts w:ascii="Arial" w:hAnsi="Arial" w:cs="Arial"/>
          <w:sz w:val="24"/>
          <w:szCs w:val="24"/>
        </w:rPr>
        <w:t xml:space="preserve"> sorption </w:t>
      </w:r>
      <w:r w:rsidRPr="00B738F7">
        <w:rPr>
          <w:rFonts w:ascii="Arial" w:hAnsi="Arial" w:cs="Arial"/>
          <w:sz w:val="24"/>
          <w:szCs w:val="24"/>
        </w:rPr>
        <w:t>evaluation</w:t>
      </w:r>
      <w:r w:rsidR="00A86281" w:rsidRPr="00B738F7">
        <w:rPr>
          <w:rFonts w:ascii="Arial" w:hAnsi="Arial" w:cs="Arial"/>
          <w:sz w:val="24"/>
          <w:szCs w:val="24"/>
        </w:rPr>
        <w:t>s</w:t>
      </w:r>
      <w:r w:rsidRPr="00B738F7">
        <w:rPr>
          <w:rFonts w:ascii="Arial" w:hAnsi="Arial" w:cs="Arial"/>
          <w:sz w:val="24"/>
          <w:szCs w:val="24"/>
        </w:rPr>
        <w:t xml:space="preserve"> for </w:t>
      </w:r>
      <w:r w:rsidR="00A86281" w:rsidRPr="00B738F7">
        <w:rPr>
          <w:rFonts w:ascii="Arial" w:hAnsi="Arial" w:cs="Arial"/>
          <w:sz w:val="24"/>
          <w:szCs w:val="24"/>
        </w:rPr>
        <w:t xml:space="preserve">the </w:t>
      </w:r>
      <w:r w:rsidRPr="00B738F7">
        <w:rPr>
          <w:rFonts w:ascii="Arial" w:hAnsi="Arial" w:cs="Arial"/>
          <w:sz w:val="24"/>
          <w:szCs w:val="24"/>
        </w:rPr>
        <w:t xml:space="preserve">quality assurance of administration sets. This protocol can also be used in scientific research for </w:t>
      </w:r>
      <w:r w:rsidR="00A86281" w:rsidRPr="00B738F7">
        <w:rPr>
          <w:rFonts w:ascii="Arial" w:hAnsi="Arial" w:cs="Arial"/>
          <w:sz w:val="24"/>
          <w:szCs w:val="24"/>
        </w:rPr>
        <w:t xml:space="preserve">the </w:t>
      </w:r>
      <w:r w:rsidR="00520C3D" w:rsidRPr="00B738F7">
        <w:rPr>
          <w:rFonts w:ascii="Arial" w:hAnsi="Arial" w:cs="Arial"/>
          <w:sz w:val="24"/>
          <w:szCs w:val="24"/>
        </w:rPr>
        <w:t>development of</w:t>
      </w:r>
      <w:r w:rsidRPr="00B738F7">
        <w:rPr>
          <w:rFonts w:ascii="Arial" w:hAnsi="Arial" w:cs="Arial"/>
          <w:sz w:val="24"/>
          <w:szCs w:val="24"/>
        </w:rPr>
        <w:t xml:space="preserve"> new alternative</w:t>
      </w:r>
      <w:r w:rsidR="004124CC" w:rsidRPr="00B738F7">
        <w:rPr>
          <w:rFonts w:ascii="Arial" w:hAnsi="Arial" w:cs="Arial"/>
          <w:sz w:val="24"/>
          <w:szCs w:val="24"/>
        </w:rPr>
        <w:t xml:space="preserve"> </w:t>
      </w:r>
      <w:r w:rsidRPr="00B738F7">
        <w:rPr>
          <w:rFonts w:ascii="Arial" w:hAnsi="Arial" w:cs="Arial"/>
          <w:sz w:val="24"/>
          <w:szCs w:val="24"/>
        </w:rPr>
        <w:t>polymeric materials or new designs for tubes in administration sets that do not result in drug sorption</w:t>
      </w:r>
      <w:r w:rsidRPr="00B738F7">
        <w:rPr>
          <w:rFonts w:ascii="Arial" w:hAnsi="Arial" w:cs="Arial"/>
          <w:sz w:val="24"/>
          <w:szCs w:val="24"/>
          <w:vertAlign w:val="superscript"/>
        </w:rPr>
        <w:t>1, 1</w:t>
      </w:r>
      <w:r w:rsidR="00BF5B3F" w:rsidRPr="00B738F7">
        <w:rPr>
          <w:rFonts w:ascii="Arial" w:hAnsi="Arial" w:cs="Arial"/>
          <w:sz w:val="24"/>
          <w:szCs w:val="24"/>
          <w:vertAlign w:val="superscript"/>
        </w:rPr>
        <w:t>3</w:t>
      </w:r>
      <w:r w:rsidRPr="00B738F7">
        <w:rPr>
          <w:rFonts w:ascii="Arial" w:hAnsi="Arial" w:cs="Arial"/>
          <w:sz w:val="24"/>
          <w:szCs w:val="24"/>
        </w:rPr>
        <w:t xml:space="preserve">.   </w:t>
      </w:r>
    </w:p>
    <w:p w14:paraId="0467056B" w14:textId="77777777" w:rsidR="00C97EFA" w:rsidRPr="00B738F7" w:rsidRDefault="00C97EFA" w:rsidP="00EC4B4E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F478F4B" w14:textId="00908E43" w:rsidR="0002499E" w:rsidRPr="00B738F7" w:rsidRDefault="0002499E" w:rsidP="0002499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ACKNOWLEDGEMENTS</w:t>
      </w:r>
      <w:r w:rsidR="00A86281" w:rsidRPr="00B738F7">
        <w:rPr>
          <w:rFonts w:ascii="Arial" w:hAnsi="Arial" w:cs="Arial"/>
          <w:b/>
          <w:sz w:val="24"/>
          <w:szCs w:val="24"/>
        </w:rPr>
        <w:t>:</w:t>
      </w:r>
    </w:p>
    <w:p w14:paraId="77511DA3" w14:textId="03BB69C2" w:rsidR="0002499E" w:rsidRPr="00B738F7" w:rsidRDefault="0002499E" w:rsidP="007633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This work was supported by the Korea Ministry of Environment (MOE) as</w:t>
      </w:r>
      <w:r w:rsidR="00A86281" w:rsidRPr="00B738F7">
        <w:rPr>
          <w:rFonts w:ascii="Arial" w:hAnsi="Arial" w:cs="Arial"/>
          <w:sz w:val="24"/>
          <w:szCs w:val="24"/>
        </w:rPr>
        <w:t xml:space="preserve"> part of the</w:t>
      </w:r>
      <w:r w:rsidRPr="00B738F7">
        <w:rPr>
          <w:rFonts w:ascii="Arial" w:hAnsi="Arial" w:cs="Arial"/>
          <w:sz w:val="24"/>
          <w:szCs w:val="24"/>
        </w:rPr>
        <w:t xml:space="preserve"> “The advancement of scientific research and technological development in</w:t>
      </w:r>
      <w:r w:rsidR="00960D15" w:rsidRPr="00B738F7">
        <w:rPr>
          <w:rFonts w:ascii="Arial" w:hAnsi="Arial" w:cs="Arial"/>
          <w:sz w:val="24"/>
          <w:szCs w:val="24"/>
        </w:rPr>
        <w:t xml:space="preserve"> environmental science program</w:t>
      </w:r>
      <w:r w:rsidR="00C0358D" w:rsidRPr="00B738F7">
        <w:rPr>
          <w:rFonts w:ascii="Arial" w:hAnsi="Arial" w:cs="Arial"/>
          <w:sz w:val="24"/>
          <w:szCs w:val="24"/>
        </w:rPr>
        <w:t xml:space="preserve"> </w:t>
      </w:r>
      <w:r w:rsidR="007633BB" w:rsidRPr="00B738F7">
        <w:rPr>
          <w:rFonts w:ascii="Arial" w:hAnsi="Arial" w:cs="Arial"/>
          <w:sz w:val="24"/>
          <w:szCs w:val="24"/>
        </w:rPr>
        <w:t>(E315-00015-0414-2)</w:t>
      </w:r>
      <w:r w:rsidR="00960D15" w:rsidRPr="00B738F7">
        <w:rPr>
          <w:rFonts w:ascii="Arial" w:hAnsi="Arial" w:cs="Arial"/>
          <w:sz w:val="24"/>
          <w:szCs w:val="24"/>
        </w:rPr>
        <w:t>.</w:t>
      </w:r>
      <w:r w:rsidR="002037A3" w:rsidRPr="00B738F7">
        <w:rPr>
          <w:rFonts w:ascii="Arial" w:hAnsi="Arial" w:cs="Arial"/>
          <w:sz w:val="24"/>
          <w:szCs w:val="24"/>
        </w:rPr>
        <w:t>”</w:t>
      </w:r>
      <w:r w:rsidR="00960D15" w:rsidRPr="00B738F7">
        <w:rPr>
          <w:rFonts w:ascii="Arial" w:hAnsi="Arial" w:cs="Arial"/>
          <w:sz w:val="24"/>
          <w:szCs w:val="24"/>
        </w:rPr>
        <w:t xml:space="preserve"> </w:t>
      </w:r>
    </w:p>
    <w:p w14:paraId="7DEAFDE8" w14:textId="77777777" w:rsidR="0002499E" w:rsidRPr="00B738F7" w:rsidRDefault="0002499E" w:rsidP="00EC4B4E">
      <w:pPr>
        <w:pStyle w:val="ListParagraph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B1BABB0" w14:textId="3C627271" w:rsidR="00C97EFA" w:rsidRPr="00B738F7" w:rsidRDefault="00106BB6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DISCLOSURE</w:t>
      </w:r>
      <w:r w:rsidR="00A86281" w:rsidRPr="00B738F7">
        <w:rPr>
          <w:rFonts w:ascii="Arial" w:hAnsi="Arial" w:cs="Arial"/>
          <w:b/>
          <w:sz w:val="24"/>
          <w:szCs w:val="24"/>
        </w:rPr>
        <w:t>S:</w:t>
      </w:r>
    </w:p>
    <w:p w14:paraId="2F9642E6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38F7">
        <w:rPr>
          <w:rFonts w:ascii="Arial" w:hAnsi="Arial" w:cs="Arial"/>
          <w:sz w:val="24"/>
          <w:szCs w:val="24"/>
        </w:rPr>
        <w:t>The authors have nothing to disclose.</w:t>
      </w:r>
    </w:p>
    <w:p w14:paraId="329141BB" w14:textId="77777777" w:rsidR="00C97EFA" w:rsidRPr="00B738F7" w:rsidRDefault="00C97EFA" w:rsidP="00EC4B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93640D" w14:textId="4E7A6B7F" w:rsidR="00C97EFA" w:rsidRPr="00B738F7" w:rsidRDefault="00106BB6" w:rsidP="00EC4B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38F7">
        <w:rPr>
          <w:rFonts w:ascii="Arial" w:hAnsi="Arial" w:cs="Arial"/>
          <w:b/>
          <w:sz w:val="24"/>
          <w:szCs w:val="24"/>
        </w:rPr>
        <w:t>REFERENCES</w:t>
      </w:r>
      <w:r w:rsidR="00A86281" w:rsidRPr="00B738F7">
        <w:rPr>
          <w:rFonts w:ascii="Arial" w:hAnsi="Arial" w:cs="Arial"/>
          <w:b/>
          <w:sz w:val="24"/>
          <w:szCs w:val="24"/>
        </w:rPr>
        <w:t>:</w:t>
      </w:r>
    </w:p>
    <w:p w14:paraId="7671F447" w14:textId="77777777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1" w:name="_ENREF_1"/>
      <w:r w:rsidRPr="00B738F7">
        <w:rPr>
          <w:rFonts w:ascii="Arial" w:hAnsi="Arial" w:cs="Arial"/>
          <w:noProof w:val="0"/>
          <w:sz w:val="24"/>
          <w:szCs w:val="24"/>
        </w:rPr>
        <w:t>1.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Jin, S.E., You, S., Jeon, S., and Hwang, S.J. Diazepam sorption to PVC- and non-PVC-based tubes in administration sets with quantitative determination using a high-performance liquid chromatographic method. </w:t>
      </w:r>
      <w:r w:rsidRPr="00B738F7">
        <w:rPr>
          <w:rFonts w:ascii="Arial" w:hAnsi="Arial" w:cs="Arial"/>
          <w:i/>
          <w:noProof w:val="0"/>
          <w:sz w:val="24"/>
          <w:szCs w:val="24"/>
        </w:rPr>
        <w:t>Int. J. Pharm.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b/>
          <w:noProof w:val="0"/>
          <w:sz w:val="24"/>
          <w:szCs w:val="24"/>
        </w:rPr>
        <w:t>506</w:t>
      </w:r>
      <w:r w:rsidRPr="00B738F7">
        <w:rPr>
          <w:rFonts w:ascii="Arial" w:hAnsi="Arial" w:cs="Arial"/>
          <w:noProof w:val="0"/>
          <w:sz w:val="24"/>
          <w:szCs w:val="24"/>
        </w:rPr>
        <w:t>, 414-419, doi:10.1016/j.ijpharm.2016.04.040 (2016).</w:t>
      </w:r>
      <w:bookmarkEnd w:id="1"/>
    </w:p>
    <w:p w14:paraId="0CB5326B" w14:textId="77777777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2" w:name="_ENREF_2"/>
      <w:r w:rsidRPr="00B738F7">
        <w:rPr>
          <w:rFonts w:ascii="Arial" w:hAnsi="Arial" w:cs="Arial"/>
          <w:noProof w:val="0"/>
          <w:sz w:val="24"/>
          <w:szCs w:val="24"/>
        </w:rPr>
        <w:t>2.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Treleano, A., Wolz, G., Brandsch, R., and Welle, F. Investigation into the sorption of nitroglycerin and diazepam into PVC tubes and alternative tube materials during application. </w:t>
      </w:r>
      <w:r w:rsidRPr="00B738F7">
        <w:rPr>
          <w:rFonts w:ascii="Arial" w:hAnsi="Arial" w:cs="Arial"/>
          <w:i/>
          <w:noProof w:val="0"/>
          <w:sz w:val="24"/>
          <w:szCs w:val="24"/>
        </w:rPr>
        <w:t>Int. J. Pharm.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b/>
          <w:noProof w:val="0"/>
          <w:sz w:val="24"/>
          <w:szCs w:val="24"/>
        </w:rPr>
        <w:t>369</w:t>
      </w:r>
      <w:r w:rsidRPr="00B738F7">
        <w:rPr>
          <w:rFonts w:ascii="Arial" w:hAnsi="Arial" w:cs="Arial"/>
          <w:noProof w:val="0"/>
          <w:sz w:val="24"/>
          <w:szCs w:val="24"/>
        </w:rPr>
        <w:t>, 30-37, doi:10.1016/j.ijpharm.2008.10.024 (2009).</w:t>
      </w:r>
      <w:bookmarkEnd w:id="2"/>
    </w:p>
    <w:p w14:paraId="1E5BF8A2" w14:textId="45AA71BE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3" w:name="_ENREF_3"/>
      <w:r w:rsidRPr="00B738F7">
        <w:rPr>
          <w:rFonts w:ascii="Arial" w:hAnsi="Arial" w:cs="Arial"/>
          <w:noProof w:val="0"/>
          <w:sz w:val="24"/>
          <w:szCs w:val="24"/>
        </w:rPr>
        <w:t>3.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Shibata, N., et al. Adsorption and pharmacokinetics of cyclosporin A in relation to mode of infusion in bone marrow transplant patients. </w:t>
      </w:r>
      <w:r w:rsidRPr="00B738F7">
        <w:rPr>
          <w:rFonts w:ascii="Arial" w:hAnsi="Arial" w:cs="Arial"/>
          <w:i/>
          <w:noProof w:val="0"/>
          <w:sz w:val="24"/>
          <w:szCs w:val="24"/>
        </w:rPr>
        <w:t>Bone Marrow Transplant.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b/>
          <w:noProof w:val="0"/>
          <w:sz w:val="24"/>
          <w:szCs w:val="24"/>
        </w:rPr>
        <w:t>25</w:t>
      </w:r>
      <w:r w:rsidRPr="00B738F7">
        <w:rPr>
          <w:rFonts w:ascii="Arial" w:hAnsi="Arial" w:cs="Arial"/>
          <w:noProof w:val="0"/>
          <w:sz w:val="24"/>
          <w:szCs w:val="24"/>
        </w:rPr>
        <w:t>, 633-638, doi:10.1038/sj.bmt.1702196 (2000).</w:t>
      </w:r>
      <w:bookmarkEnd w:id="3"/>
    </w:p>
    <w:p w14:paraId="495E1673" w14:textId="77777777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4" w:name="_ENREF_4"/>
      <w:r w:rsidRPr="00B738F7">
        <w:rPr>
          <w:rFonts w:ascii="Arial" w:hAnsi="Arial" w:cs="Arial"/>
          <w:noProof w:val="0"/>
          <w:sz w:val="24"/>
          <w:szCs w:val="24"/>
        </w:rPr>
        <w:t>4.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Kawano, K., Tsubouchi, R., and Nakajima, S. The Effect of the Drip Condition (Container Materials, Concentration, Drip Rate) on the Sorption of Nicardipine Hydrochloride from Injection to the Intravenous Infusion Set. </w:t>
      </w:r>
      <w:r w:rsidRPr="00B738F7">
        <w:rPr>
          <w:rFonts w:ascii="Arial" w:hAnsi="Arial" w:cs="Arial"/>
          <w:i/>
          <w:noProof w:val="0"/>
          <w:sz w:val="24"/>
          <w:szCs w:val="24"/>
        </w:rPr>
        <w:t>Jap. J. Hosp. Pharm.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b/>
          <w:noProof w:val="0"/>
          <w:sz w:val="24"/>
          <w:szCs w:val="24"/>
        </w:rPr>
        <w:t>18</w:t>
      </w:r>
      <w:r w:rsidRPr="00B738F7">
        <w:rPr>
          <w:rFonts w:ascii="Arial" w:hAnsi="Arial" w:cs="Arial"/>
          <w:noProof w:val="0"/>
          <w:sz w:val="24"/>
          <w:szCs w:val="24"/>
        </w:rPr>
        <w:t>, 491-495, doi:10.5649/jjphcs1975.18.491 (1992).</w:t>
      </w:r>
      <w:bookmarkEnd w:id="4"/>
    </w:p>
    <w:p w14:paraId="39900B13" w14:textId="32B0C1E1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5" w:name="_ENREF_5"/>
      <w:r w:rsidRPr="00B738F7">
        <w:rPr>
          <w:rFonts w:ascii="Arial" w:hAnsi="Arial" w:cs="Arial"/>
          <w:noProof w:val="0"/>
          <w:sz w:val="24"/>
          <w:szCs w:val="24"/>
        </w:rPr>
        <w:t>5.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Hanawa, T., et al. Investigation of the release behavior of diethylhexyl phthalate from the polyvinyl-chloride tubing for intravenous administration. </w:t>
      </w:r>
      <w:r w:rsidRPr="00B738F7">
        <w:rPr>
          <w:rFonts w:ascii="Arial" w:hAnsi="Arial" w:cs="Arial"/>
          <w:i/>
          <w:noProof w:val="0"/>
          <w:sz w:val="24"/>
          <w:szCs w:val="24"/>
        </w:rPr>
        <w:t>Int. J. Pharm.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b/>
          <w:noProof w:val="0"/>
          <w:sz w:val="24"/>
          <w:szCs w:val="24"/>
        </w:rPr>
        <w:t>210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, 109-115, </w:t>
      </w:r>
      <w:r w:rsidR="00742F6F" w:rsidRPr="00B738F7">
        <w:rPr>
          <w:rFonts w:ascii="Arial" w:hAnsi="Arial" w:cs="Arial"/>
          <w:noProof w:val="0"/>
          <w:sz w:val="24"/>
          <w:szCs w:val="24"/>
        </w:rPr>
        <w:t>doi:10.1016/S0378-5173(00)00578-0</w:t>
      </w:r>
      <w:r w:rsidR="00D67402" w:rsidRPr="00B738F7">
        <w:rPr>
          <w:rFonts w:ascii="Arial" w:hAnsi="Arial"/>
          <w:noProof w:val="0"/>
          <w:sz w:val="24"/>
        </w:rPr>
        <w:t xml:space="preserve"> </w:t>
      </w:r>
      <w:r w:rsidRPr="00B738F7">
        <w:rPr>
          <w:rFonts w:ascii="Arial" w:hAnsi="Arial" w:cs="Arial"/>
          <w:noProof w:val="0"/>
          <w:sz w:val="24"/>
          <w:szCs w:val="24"/>
        </w:rPr>
        <w:t>(2000).</w:t>
      </w:r>
      <w:bookmarkEnd w:id="5"/>
    </w:p>
    <w:p w14:paraId="6605B4D0" w14:textId="41D3EA63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6" w:name="_ENREF_6"/>
      <w:r w:rsidRPr="00B738F7">
        <w:rPr>
          <w:rFonts w:ascii="Arial" w:hAnsi="Arial" w:cs="Arial"/>
          <w:noProof w:val="0"/>
          <w:sz w:val="24"/>
          <w:szCs w:val="24"/>
        </w:rPr>
        <w:t>6.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Pr="00B738F7">
        <w:rPr>
          <w:rFonts w:ascii="Arial" w:hAnsi="Arial" w:cs="Arial"/>
          <w:noProof w:val="0"/>
          <w:sz w:val="24"/>
          <w:szCs w:val="24"/>
        </w:rPr>
        <w:t>Mason, N.A., Cline, S., Hyneck, M.L., Berardi, R.R., Ho, N.F., and</w:t>
      </w:r>
      <w:r w:rsidR="008A4E91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Flynn, G.L. Factors affecting diazepam infusion: solubility, administration-set composition, and flow rate. </w:t>
      </w:r>
      <w:r w:rsidRPr="00B738F7">
        <w:rPr>
          <w:rFonts w:ascii="Arial" w:hAnsi="Arial" w:cs="Arial"/>
          <w:i/>
          <w:noProof w:val="0"/>
          <w:sz w:val="24"/>
          <w:szCs w:val="24"/>
        </w:rPr>
        <w:t>Am. J. Hosp. Pharm.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b/>
          <w:noProof w:val="0"/>
          <w:sz w:val="24"/>
          <w:szCs w:val="24"/>
        </w:rPr>
        <w:t>38</w:t>
      </w:r>
      <w:r w:rsidRPr="00B738F7">
        <w:rPr>
          <w:rFonts w:ascii="Arial" w:hAnsi="Arial" w:cs="Arial"/>
          <w:noProof w:val="0"/>
          <w:sz w:val="24"/>
          <w:szCs w:val="24"/>
        </w:rPr>
        <w:t>, 1449-1454, http://www.ncbi.nlm.nih.gov/pubmed/7294034</w:t>
      </w:r>
      <w:r w:rsidR="00D67402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noProof w:val="0"/>
          <w:sz w:val="24"/>
          <w:szCs w:val="24"/>
        </w:rPr>
        <w:t>(1981).</w:t>
      </w:r>
      <w:bookmarkEnd w:id="6"/>
    </w:p>
    <w:p w14:paraId="03F67266" w14:textId="77777777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7" w:name="_ENREF_7"/>
      <w:r w:rsidRPr="00B738F7">
        <w:rPr>
          <w:rFonts w:ascii="Arial" w:hAnsi="Arial" w:cs="Arial"/>
          <w:noProof w:val="0"/>
          <w:sz w:val="24"/>
          <w:szCs w:val="24"/>
        </w:rPr>
        <w:t>7.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Roberts, M.S. Modeling solute sorption into plastic tubing during organ perfusion and intravenous infusions. </w:t>
      </w:r>
      <w:r w:rsidRPr="00B738F7">
        <w:rPr>
          <w:rFonts w:ascii="Arial" w:hAnsi="Arial" w:cs="Arial"/>
          <w:i/>
          <w:noProof w:val="0"/>
          <w:sz w:val="24"/>
          <w:szCs w:val="24"/>
        </w:rPr>
        <w:t>J. Pharm. Sci.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b/>
          <w:noProof w:val="0"/>
          <w:sz w:val="24"/>
          <w:szCs w:val="24"/>
        </w:rPr>
        <w:t>85</w:t>
      </w:r>
      <w:r w:rsidRPr="00B738F7">
        <w:rPr>
          <w:rFonts w:ascii="Arial" w:hAnsi="Arial" w:cs="Arial"/>
          <w:noProof w:val="0"/>
          <w:sz w:val="24"/>
          <w:szCs w:val="24"/>
        </w:rPr>
        <w:t>, 655-665, doi:10.1021/js9500621 (1996).</w:t>
      </w:r>
      <w:bookmarkEnd w:id="7"/>
    </w:p>
    <w:p w14:paraId="208F5693" w14:textId="27B4E55D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8" w:name="_ENREF_8"/>
      <w:r w:rsidRPr="00B738F7">
        <w:rPr>
          <w:rFonts w:ascii="Arial" w:hAnsi="Arial" w:cs="Arial"/>
          <w:noProof w:val="0"/>
          <w:sz w:val="24"/>
          <w:szCs w:val="24"/>
        </w:rPr>
        <w:t>8.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="008A4E91" w:rsidRPr="00B738F7">
        <w:rPr>
          <w:rFonts w:ascii="Arial" w:hAnsi="Arial" w:cs="Arial"/>
          <w:noProof w:val="0"/>
          <w:sz w:val="24"/>
          <w:szCs w:val="24"/>
        </w:rPr>
        <w:t>Patel, P., Panchal, S., Mehta, T., Solanki, S., and Patel, C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. Reversed-Phase High Performance Liquid Chromatographic (RP-HPLC) Method For Determination of tacrolimus in bulk and pharmaceutical formulation. </w:t>
      </w:r>
      <w:r w:rsidRPr="00B738F7">
        <w:rPr>
          <w:rFonts w:ascii="Arial" w:hAnsi="Arial" w:cs="Arial"/>
          <w:i/>
          <w:noProof w:val="0"/>
          <w:sz w:val="24"/>
          <w:szCs w:val="24"/>
        </w:rPr>
        <w:t>Int. J. Pharm. Pharm. Sci.</w:t>
      </w:r>
      <w:r w:rsidR="00D81204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="00D81204" w:rsidRPr="00B738F7">
        <w:rPr>
          <w:rFonts w:ascii="Arial" w:hAnsi="Arial" w:cs="Arial"/>
          <w:b/>
          <w:noProof w:val="0"/>
          <w:sz w:val="24"/>
          <w:szCs w:val="24"/>
        </w:rPr>
        <w:t>3</w:t>
      </w:r>
      <w:r w:rsidR="00D81204" w:rsidRPr="00B738F7">
        <w:rPr>
          <w:rFonts w:ascii="Arial" w:hAnsi="Arial" w:cs="Arial"/>
          <w:noProof w:val="0"/>
          <w:sz w:val="24"/>
          <w:szCs w:val="24"/>
        </w:rPr>
        <w:t>, 220-222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(2011).</w:t>
      </w:r>
      <w:bookmarkEnd w:id="8"/>
      <w:r w:rsidR="007214DF" w:rsidRPr="00B738F7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35BFED03" w14:textId="4090C5E3" w:rsidR="00BF5B3F" w:rsidRPr="00B738F7" w:rsidRDefault="00BF5B3F" w:rsidP="00EC4B4E">
      <w:pPr>
        <w:pStyle w:val="EndNoteBibliography"/>
        <w:spacing w:after="0"/>
        <w:jc w:val="both"/>
        <w:rPr>
          <w:rFonts w:ascii="Arial" w:hAnsi="Arial"/>
          <w:noProof w:val="0"/>
          <w:sz w:val="24"/>
        </w:rPr>
      </w:pPr>
      <w:r w:rsidRPr="00B738F7">
        <w:rPr>
          <w:rFonts w:ascii="Arial" w:hAnsi="Arial" w:cs="Arial"/>
          <w:noProof w:val="0"/>
          <w:sz w:val="24"/>
          <w:szCs w:val="24"/>
        </w:rPr>
        <w:t xml:space="preserve">9. Mercolini, L., Mandrioli, R., Iannello, C., Matrisciano, F., Nicoletti, F., and Raggi, M.A. Simultaneous analysis of diazepam and its metabolites in rat plasma and brain tissue by HPLC-UV and SPE. </w:t>
      </w:r>
      <w:r w:rsidRPr="00B738F7">
        <w:rPr>
          <w:rFonts w:ascii="Arial" w:hAnsi="Arial" w:cs="Arial"/>
          <w:i/>
          <w:noProof w:val="0"/>
          <w:sz w:val="24"/>
          <w:szCs w:val="24"/>
        </w:rPr>
        <w:t>Talanta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Pr="00B738F7">
        <w:rPr>
          <w:rFonts w:ascii="Arial" w:hAnsi="Arial" w:cs="Arial"/>
          <w:b/>
          <w:noProof w:val="0"/>
          <w:sz w:val="24"/>
          <w:szCs w:val="24"/>
        </w:rPr>
        <w:t>80</w:t>
      </w:r>
      <w:r w:rsidRPr="00B738F7">
        <w:rPr>
          <w:rFonts w:ascii="Arial" w:hAnsi="Arial" w:cs="Arial"/>
          <w:noProof w:val="0"/>
          <w:sz w:val="24"/>
          <w:szCs w:val="24"/>
        </w:rPr>
        <w:t>, 279-285, doi:10.1016/j.talanta.2009.06.074 (2009).</w:t>
      </w:r>
    </w:p>
    <w:p w14:paraId="6B0A80B6" w14:textId="343BBADE" w:rsidR="007630EC" w:rsidRPr="00B738F7" w:rsidRDefault="00BF5B3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r w:rsidRPr="00B738F7">
        <w:rPr>
          <w:rFonts w:ascii="Arial" w:hAnsi="Arial" w:cs="Arial"/>
          <w:noProof w:val="0"/>
          <w:sz w:val="24"/>
          <w:szCs w:val="24"/>
        </w:rPr>
        <w:lastRenderedPageBreak/>
        <w:t>10</w:t>
      </w:r>
      <w:r w:rsidR="007630EC" w:rsidRPr="00B738F7">
        <w:rPr>
          <w:rFonts w:ascii="Arial" w:hAnsi="Arial" w:cs="Arial"/>
          <w:noProof w:val="0"/>
          <w:sz w:val="24"/>
          <w:szCs w:val="24"/>
        </w:rPr>
        <w:t>.</w:t>
      </w:r>
      <w:r w:rsidR="008A4E91" w:rsidRPr="00B738F7">
        <w:rPr>
          <w:rFonts w:ascii="Arial" w:hAnsi="Arial" w:cs="Arial"/>
          <w:noProof w:val="0"/>
          <w:sz w:val="24"/>
          <w:szCs w:val="24"/>
        </w:rPr>
        <w:t xml:space="preserve"> Wang, X., </w:t>
      </w:r>
      <w:r w:rsidR="004945D8" w:rsidRPr="00B738F7">
        <w:rPr>
          <w:rFonts w:ascii="Arial" w:hAnsi="Arial" w:cs="Arial"/>
          <w:noProof w:val="0"/>
          <w:sz w:val="24"/>
          <w:szCs w:val="24"/>
        </w:rPr>
        <w:t>et al.</w:t>
      </w:r>
      <w:r w:rsidR="008A4E91" w:rsidRPr="00B738F7">
        <w:rPr>
          <w:rFonts w:ascii="Arial" w:hAnsi="Arial" w:cs="Arial"/>
          <w:noProof w:val="0"/>
          <w:sz w:val="24"/>
          <w:szCs w:val="24"/>
        </w:rPr>
        <w:t xml:space="preserve"> Deposition of diazepam and its metabolites in hair following a single dose of diazepam. </w:t>
      </w:r>
      <w:r w:rsidR="008A4E91" w:rsidRPr="00B738F7">
        <w:rPr>
          <w:rFonts w:ascii="Arial" w:hAnsi="Arial" w:cs="Arial"/>
          <w:i/>
          <w:noProof w:val="0"/>
          <w:sz w:val="24"/>
          <w:szCs w:val="24"/>
        </w:rPr>
        <w:t>Int. J. Legal. Med.</w:t>
      </w:r>
      <w:r w:rsidR="008A4E91" w:rsidRPr="00B738F7">
        <w:rPr>
          <w:rFonts w:ascii="Arial" w:hAnsi="Arial" w:cs="Arial"/>
          <w:noProof w:val="0"/>
          <w:sz w:val="24"/>
          <w:szCs w:val="24"/>
        </w:rPr>
        <w:t xml:space="preserve"> In press doi: 10.1007/s00414-016-1429-x (2016).</w:t>
      </w:r>
    </w:p>
    <w:p w14:paraId="1CAA6D51" w14:textId="2BFBFDF7" w:rsidR="007630EC" w:rsidRPr="00B738F7" w:rsidRDefault="00BF5B3F" w:rsidP="008A4E91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r w:rsidRPr="00B738F7">
        <w:rPr>
          <w:rFonts w:ascii="Arial" w:hAnsi="Arial" w:cs="Arial"/>
          <w:noProof w:val="0"/>
          <w:sz w:val="24"/>
          <w:szCs w:val="24"/>
        </w:rPr>
        <w:t>11</w:t>
      </w:r>
      <w:r w:rsidR="007630EC" w:rsidRPr="00B738F7">
        <w:rPr>
          <w:rFonts w:ascii="Arial" w:hAnsi="Arial" w:cs="Arial"/>
          <w:noProof w:val="0"/>
          <w:sz w:val="24"/>
          <w:szCs w:val="24"/>
        </w:rPr>
        <w:t xml:space="preserve">. </w:t>
      </w:r>
      <w:r w:rsidR="008A4E91" w:rsidRPr="00B738F7">
        <w:rPr>
          <w:rFonts w:ascii="Arial" w:hAnsi="Arial" w:cs="Arial"/>
          <w:noProof w:val="0"/>
          <w:sz w:val="24"/>
          <w:szCs w:val="24"/>
        </w:rPr>
        <w:t xml:space="preserve">Wallemacq, P., </w:t>
      </w:r>
      <w:r w:rsidR="004945D8" w:rsidRPr="00B738F7">
        <w:rPr>
          <w:rFonts w:ascii="Arial" w:hAnsi="Arial" w:cs="Arial"/>
          <w:noProof w:val="0"/>
          <w:sz w:val="24"/>
          <w:szCs w:val="24"/>
        </w:rPr>
        <w:t>et al</w:t>
      </w:r>
      <w:r w:rsidR="008A4E91" w:rsidRPr="00B738F7">
        <w:rPr>
          <w:rFonts w:ascii="Arial" w:hAnsi="Arial" w:cs="Arial"/>
          <w:noProof w:val="0"/>
          <w:sz w:val="24"/>
          <w:szCs w:val="24"/>
        </w:rPr>
        <w:t xml:space="preserve">. Multi-site Analytical Evaluation of the Abbott ARCHITECT Tacrolimus Assay. </w:t>
      </w:r>
      <w:r w:rsidR="004945D8" w:rsidRPr="00B738F7">
        <w:rPr>
          <w:rFonts w:ascii="Arial" w:hAnsi="Arial" w:cs="Arial"/>
          <w:i/>
          <w:noProof w:val="0"/>
          <w:sz w:val="24"/>
          <w:szCs w:val="24"/>
        </w:rPr>
        <w:t xml:space="preserve">Ther. Drug. Monit. </w:t>
      </w:r>
      <w:r w:rsidR="008A4E91" w:rsidRPr="00B738F7">
        <w:rPr>
          <w:rFonts w:ascii="Arial" w:hAnsi="Arial" w:cs="Arial"/>
          <w:b/>
          <w:noProof w:val="0"/>
          <w:sz w:val="24"/>
          <w:szCs w:val="24"/>
        </w:rPr>
        <w:t>31</w:t>
      </w:r>
      <w:r w:rsidR="008A4E91" w:rsidRPr="00B738F7">
        <w:rPr>
          <w:rFonts w:ascii="Arial" w:hAnsi="Arial" w:cs="Arial"/>
          <w:noProof w:val="0"/>
          <w:sz w:val="24"/>
          <w:szCs w:val="24"/>
        </w:rPr>
        <w:t>(2), 198-204. doi: 10.1097/FTD.0b013e31819c6a37</w:t>
      </w:r>
      <w:r w:rsidR="004945D8" w:rsidRPr="00B738F7">
        <w:rPr>
          <w:rFonts w:ascii="Arial" w:hAnsi="Arial" w:cs="Arial"/>
          <w:noProof w:val="0"/>
          <w:sz w:val="24"/>
          <w:szCs w:val="24"/>
        </w:rPr>
        <w:t xml:space="preserve"> (2009).</w:t>
      </w:r>
    </w:p>
    <w:p w14:paraId="35F8FCA0" w14:textId="3752F35D" w:rsidR="007E4CD9" w:rsidRPr="00B738F7" w:rsidRDefault="00BF5B3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9" w:name="_ENREF_9"/>
      <w:r w:rsidRPr="00B738F7">
        <w:rPr>
          <w:rFonts w:ascii="Arial" w:hAnsi="Arial" w:cs="Arial"/>
          <w:noProof w:val="0"/>
          <w:sz w:val="24"/>
          <w:szCs w:val="24"/>
        </w:rPr>
        <w:t>12</w:t>
      </w:r>
      <w:r w:rsidR="00ED7AAF" w:rsidRPr="00B738F7">
        <w:rPr>
          <w:rFonts w:ascii="Arial" w:hAnsi="Arial" w:cs="Arial"/>
          <w:noProof w:val="0"/>
          <w:sz w:val="24"/>
          <w:szCs w:val="24"/>
        </w:rPr>
        <w:t>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="004A2DF2" w:rsidRPr="00B738F7">
        <w:rPr>
          <w:rFonts w:ascii="Arial" w:hAnsi="Arial" w:cs="Arial"/>
          <w:noProof w:val="0"/>
          <w:sz w:val="24"/>
          <w:szCs w:val="24"/>
        </w:rPr>
        <w:t xml:space="preserve">Morar-Mitrica, S., </w:t>
      </w:r>
      <w:r w:rsidR="00D67402" w:rsidRPr="00B738F7">
        <w:rPr>
          <w:rFonts w:ascii="Arial" w:hAnsi="Arial" w:cs="Arial"/>
          <w:noProof w:val="0"/>
          <w:sz w:val="24"/>
          <w:szCs w:val="24"/>
        </w:rPr>
        <w:t>et al.</w:t>
      </w:r>
      <w:r w:rsidR="004A2DF2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="00F96796" w:rsidRPr="00B738F7">
        <w:rPr>
          <w:rFonts w:ascii="Arial" w:hAnsi="Arial" w:cs="Arial"/>
          <w:noProof w:val="0"/>
          <w:sz w:val="24"/>
          <w:szCs w:val="24"/>
        </w:rPr>
        <w:t xml:space="preserve">Development of a stable low-dose aglycosylated antibody formulation to minimize protein loss during intravenous administration. </w:t>
      </w:r>
      <w:r w:rsidR="00D81204" w:rsidRPr="00B738F7">
        <w:rPr>
          <w:rFonts w:ascii="Arial" w:hAnsi="Arial" w:cs="Arial"/>
          <w:i/>
          <w:noProof w:val="0"/>
          <w:sz w:val="24"/>
          <w:szCs w:val="24"/>
        </w:rPr>
        <w:t>MAbs.</w:t>
      </w:r>
      <w:r w:rsidR="00D81204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="00D81204" w:rsidRPr="00B738F7">
        <w:rPr>
          <w:rFonts w:ascii="Arial" w:hAnsi="Arial" w:cs="Arial"/>
          <w:b/>
          <w:noProof w:val="0"/>
          <w:sz w:val="24"/>
          <w:szCs w:val="24"/>
        </w:rPr>
        <w:t>7</w:t>
      </w:r>
      <w:r w:rsidR="00D81204" w:rsidRPr="00B738F7">
        <w:rPr>
          <w:rFonts w:ascii="Arial" w:hAnsi="Arial" w:cs="Arial"/>
          <w:noProof w:val="0"/>
          <w:sz w:val="24"/>
          <w:szCs w:val="24"/>
        </w:rPr>
        <w:t>(4), 792-803, doi: 10.1080/19420862.2015.1046664 (2015).</w:t>
      </w:r>
    </w:p>
    <w:p w14:paraId="2C005AF2" w14:textId="1309EAE2" w:rsidR="00ED7AAF" w:rsidRPr="00B738F7" w:rsidRDefault="007E4CD9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r w:rsidRPr="00B738F7">
        <w:rPr>
          <w:rFonts w:ascii="Arial" w:hAnsi="Arial" w:cs="Arial"/>
          <w:noProof w:val="0"/>
          <w:sz w:val="24"/>
          <w:szCs w:val="24"/>
        </w:rPr>
        <w:t>1</w:t>
      </w:r>
      <w:r w:rsidR="00BF5B3F" w:rsidRPr="00B738F7">
        <w:rPr>
          <w:rFonts w:ascii="Arial" w:hAnsi="Arial" w:cs="Arial"/>
          <w:noProof w:val="0"/>
          <w:sz w:val="24"/>
          <w:szCs w:val="24"/>
        </w:rPr>
        <w:t>3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. </w:t>
      </w:r>
      <w:r w:rsidR="00353041" w:rsidRPr="00B738F7">
        <w:rPr>
          <w:rFonts w:ascii="Arial" w:hAnsi="Arial" w:cs="Arial"/>
          <w:noProof w:val="0"/>
          <w:sz w:val="24"/>
          <w:szCs w:val="24"/>
        </w:rPr>
        <w:t>Trissel, L.A., Xu, Q.A., and</w:t>
      </w:r>
      <w:r w:rsidR="004945D8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="00353041" w:rsidRPr="00B738F7">
        <w:rPr>
          <w:rFonts w:ascii="Arial" w:hAnsi="Arial" w:cs="Arial"/>
          <w:noProof w:val="0"/>
          <w:sz w:val="24"/>
          <w:szCs w:val="24"/>
        </w:rPr>
        <w:t xml:space="preserve">Baker, M. Drug compatibility with new polyolefin infusion solution containers. </w:t>
      </w:r>
      <w:r w:rsidR="00353041" w:rsidRPr="00B738F7">
        <w:rPr>
          <w:rFonts w:ascii="Arial" w:hAnsi="Arial" w:cs="Arial"/>
          <w:i/>
          <w:noProof w:val="0"/>
          <w:sz w:val="24"/>
          <w:szCs w:val="24"/>
        </w:rPr>
        <w:t>Am. J. Health Syst. Pharm.</w:t>
      </w:r>
      <w:r w:rsidR="00353041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="00353041" w:rsidRPr="00B738F7">
        <w:rPr>
          <w:rFonts w:ascii="Arial" w:hAnsi="Arial" w:cs="Arial"/>
          <w:b/>
          <w:noProof w:val="0"/>
          <w:sz w:val="24"/>
          <w:szCs w:val="24"/>
        </w:rPr>
        <w:t>63</w:t>
      </w:r>
      <w:r w:rsidR="00353041" w:rsidRPr="00B738F7">
        <w:rPr>
          <w:rFonts w:ascii="Arial" w:hAnsi="Arial" w:cs="Arial"/>
          <w:noProof w:val="0"/>
          <w:sz w:val="24"/>
          <w:szCs w:val="24"/>
        </w:rPr>
        <w:t>, 2379-2382, doi:10.2146/ajhp060191 (2006).</w:t>
      </w:r>
      <w:bookmarkEnd w:id="9"/>
    </w:p>
    <w:p w14:paraId="24ADC112" w14:textId="3F21464F" w:rsidR="00ED7AAF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10" w:name="_ENREF_10"/>
      <w:r w:rsidRPr="00B738F7">
        <w:rPr>
          <w:rFonts w:ascii="Arial" w:hAnsi="Arial" w:cs="Arial"/>
          <w:noProof w:val="0"/>
          <w:sz w:val="24"/>
          <w:szCs w:val="24"/>
        </w:rPr>
        <w:t>1</w:t>
      </w:r>
      <w:r w:rsidR="00BF5B3F" w:rsidRPr="00B738F7">
        <w:rPr>
          <w:rFonts w:ascii="Arial" w:hAnsi="Arial" w:cs="Arial"/>
          <w:noProof w:val="0"/>
          <w:sz w:val="24"/>
          <w:szCs w:val="24"/>
        </w:rPr>
        <w:t>4</w:t>
      </w:r>
      <w:r w:rsidRPr="00B738F7">
        <w:rPr>
          <w:rFonts w:ascii="Arial" w:hAnsi="Arial" w:cs="Arial"/>
          <w:noProof w:val="0"/>
          <w:sz w:val="24"/>
          <w:szCs w:val="24"/>
        </w:rPr>
        <w:t>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bookmarkEnd w:id="10"/>
      <w:r w:rsidR="00353041" w:rsidRPr="00B738F7">
        <w:rPr>
          <w:rFonts w:ascii="Arial" w:hAnsi="Arial" w:cs="Arial"/>
          <w:noProof w:val="0"/>
          <w:sz w:val="24"/>
          <w:szCs w:val="24"/>
        </w:rPr>
        <w:t xml:space="preserve">Cloyd, J.C., Vezeau, C., and Miller, K.W. Availability of diazepam from plastic containers. </w:t>
      </w:r>
      <w:r w:rsidR="00353041" w:rsidRPr="00B738F7">
        <w:rPr>
          <w:rFonts w:ascii="Arial" w:hAnsi="Arial" w:cs="Arial"/>
          <w:i/>
          <w:noProof w:val="0"/>
          <w:sz w:val="24"/>
          <w:szCs w:val="24"/>
        </w:rPr>
        <w:t>Am. J. Hosp. Pharm.</w:t>
      </w:r>
      <w:r w:rsidR="00353041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="00353041" w:rsidRPr="00B738F7">
        <w:rPr>
          <w:rFonts w:ascii="Arial" w:hAnsi="Arial" w:cs="Arial"/>
          <w:b/>
          <w:noProof w:val="0"/>
          <w:sz w:val="24"/>
          <w:szCs w:val="24"/>
        </w:rPr>
        <w:t>37</w:t>
      </w:r>
      <w:r w:rsidR="00353041" w:rsidRPr="00B738F7">
        <w:rPr>
          <w:rFonts w:ascii="Arial" w:hAnsi="Arial" w:cs="Arial"/>
          <w:noProof w:val="0"/>
          <w:sz w:val="24"/>
          <w:szCs w:val="24"/>
        </w:rPr>
        <w:t>, 492-496, http://www.ncbi.nlm.nih.gov/pubmed/7377211(1980).</w:t>
      </w:r>
    </w:p>
    <w:p w14:paraId="602326A5" w14:textId="2D2F1A86" w:rsidR="00884E29" w:rsidRPr="00B738F7" w:rsidRDefault="00ED7AAF" w:rsidP="00EC4B4E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11" w:name="_ENREF_11"/>
      <w:r w:rsidRPr="00B738F7">
        <w:rPr>
          <w:rFonts w:ascii="Arial" w:hAnsi="Arial" w:cs="Arial"/>
          <w:noProof w:val="0"/>
          <w:sz w:val="24"/>
          <w:szCs w:val="24"/>
        </w:rPr>
        <w:t>1</w:t>
      </w:r>
      <w:r w:rsidR="00BF5B3F" w:rsidRPr="00B738F7">
        <w:rPr>
          <w:rFonts w:ascii="Arial" w:hAnsi="Arial" w:cs="Arial"/>
          <w:noProof w:val="0"/>
          <w:sz w:val="24"/>
          <w:szCs w:val="24"/>
        </w:rPr>
        <w:t>5</w:t>
      </w:r>
      <w:r w:rsidRPr="00B738F7">
        <w:rPr>
          <w:rFonts w:ascii="Arial" w:hAnsi="Arial" w:cs="Arial"/>
          <w:noProof w:val="0"/>
          <w:sz w:val="24"/>
          <w:szCs w:val="24"/>
        </w:rPr>
        <w:t>.</w:t>
      </w:r>
      <w:r w:rsidR="00BF5B3F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bookmarkEnd w:id="11"/>
      <w:r w:rsidR="00884E29" w:rsidRPr="00B738F7">
        <w:rPr>
          <w:rFonts w:ascii="Arial" w:hAnsi="Arial" w:cs="Arial"/>
          <w:noProof w:val="0"/>
          <w:sz w:val="24"/>
          <w:szCs w:val="24"/>
        </w:rPr>
        <w:t xml:space="preserve">Ceccherini, G., Perondi, F., Lippi, I., Grazia, G., and Marchetti, V. Intravenous lipid emulsion and dexmedetomidine for treatment of feline permethrin intoxication: a report from 4 cases. </w:t>
      </w:r>
      <w:r w:rsidR="00884E29" w:rsidRPr="00B738F7">
        <w:rPr>
          <w:rFonts w:ascii="Arial" w:hAnsi="Arial" w:cs="Arial"/>
          <w:i/>
          <w:noProof w:val="0"/>
          <w:sz w:val="24"/>
          <w:szCs w:val="24"/>
        </w:rPr>
        <w:t>Open Veterinary Journal</w:t>
      </w:r>
      <w:r w:rsidR="00884E29" w:rsidRPr="00B738F7">
        <w:rPr>
          <w:rFonts w:ascii="Arial" w:hAnsi="Arial" w:cs="Arial"/>
          <w:noProof w:val="0"/>
          <w:sz w:val="24"/>
          <w:szCs w:val="24"/>
        </w:rPr>
        <w:t xml:space="preserve">, </w:t>
      </w:r>
      <w:r w:rsidR="00884E29" w:rsidRPr="00B738F7">
        <w:rPr>
          <w:rFonts w:ascii="Arial" w:hAnsi="Arial" w:cs="Arial"/>
          <w:b/>
          <w:noProof w:val="0"/>
          <w:sz w:val="24"/>
          <w:szCs w:val="24"/>
        </w:rPr>
        <w:t>5</w:t>
      </w:r>
      <w:r w:rsidR="00884E29" w:rsidRPr="00B738F7">
        <w:rPr>
          <w:rFonts w:ascii="Arial" w:hAnsi="Arial" w:cs="Arial"/>
          <w:noProof w:val="0"/>
          <w:sz w:val="24"/>
          <w:szCs w:val="24"/>
        </w:rPr>
        <w:t>(2), 113-121,</w:t>
      </w:r>
      <w:r w:rsidR="007C6C84" w:rsidRPr="00B738F7">
        <w:rPr>
          <w:noProof w:val="0"/>
        </w:rPr>
        <w:t xml:space="preserve"> </w:t>
      </w:r>
      <w:r w:rsidR="007C6C84" w:rsidRPr="00B738F7">
        <w:rPr>
          <w:rFonts w:ascii="Arial" w:hAnsi="Arial" w:cs="Arial"/>
          <w:noProof w:val="0"/>
          <w:sz w:val="24"/>
          <w:szCs w:val="24"/>
        </w:rPr>
        <w:t>https://www.ncbi.nlm.nih.gov/pubmed/26623376</w:t>
      </w:r>
      <w:r w:rsidR="00884E29" w:rsidRPr="00B738F7">
        <w:rPr>
          <w:rFonts w:ascii="Arial" w:hAnsi="Arial" w:cs="Arial"/>
          <w:noProof w:val="0"/>
          <w:sz w:val="24"/>
          <w:szCs w:val="24"/>
        </w:rPr>
        <w:t xml:space="preserve"> (2015).</w:t>
      </w:r>
    </w:p>
    <w:p w14:paraId="4CC415D7" w14:textId="77579A74" w:rsidR="00094024" w:rsidRPr="00B738F7" w:rsidRDefault="00BF5B3F" w:rsidP="00D67402">
      <w:pPr>
        <w:pStyle w:val="EndNoteBibliography"/>
        <w:spacing w:after="0"/>
        <w:jc w:val="both"/>
        <w:rPr>
          <w:rFonts w:ascii="Arial" w:hAnsi="Arial" w:cs="Arial"/>
          <w:noProof w:val="0"/>
          <w:sz w:val="24"/>
          <w:szCs w:val="24"/>
        </w:rPr>
      </w:pPr>
      <w:bookmarkStart w:id="12" w:name="_ENREF_12"/>
      <w:r w:rsidRPr="00B738F7">
        <w:rPr>
          <w:rFonts w:ascii="Arial" w:hAnsi="Arial" w:cs="Arial"/>
          <w:noProof w:val="0"/>
          <w:sz w:val="24"/>
          <w:szCs w:val="24"/>
        </w:rPr>
        <w:t>16</w:t>
      </w:r>
      <w:r w:rsidR="00ED7AAF" w:rsidRPr="00B738F7">
        <w:rPr>
          <w:rFonts w:ascii="Arial" w:hAnsi="Arial" w:cs="Arial"/>
          <w:noProof w:val="0"/>
          <w:sz w:val="24"/>
          <w:szCs w:val="24"/>
        </w:rPr>
        <w:t>.</w:t>
      </w:r>
      <w:r w:rsidR="00EC4B4E" w:rsidRPr="00B738F7">
        <w:rPr>
          <w:rFonts w:ascii="Arial" w:hAnsi="Arial" w:cs="Arial"/>
          <w:noProof w:val="0"/>
          <w:sz w:val="24"/>
          <w:szCs w:val="24"/>
        </w:rPr>
        <w:t xml:space="preserve">  </w:t>
      </w:r>
      <w:r w:rsidR="00ED7AAF" w:rsidRPr="00B738F7">
        <w:rPr>
          <w:rFonts w:ascii="Arial" w:hAnsi="Arial" w:cs="Arial"/>
          <w:noProof w:val="0"/>
          <w:sz w:val="24"/>
          <w:szCs w:val="24"/>
        </w:rPr>
        <w:t>Lei, W., Yu, C., Lin, H., and</w:t>
      </w:r>
      <w:r w:rsidR="004945D8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="00ED7AAF" w:rsidRPr="00B738F7">
        <w:rPr>
          <w:rFonts w:ascii="Arial" w:hAnsi="Arial" w:cs="Arial"/>
          <w:noProof w:val="0"/>
          <w:sz w:val="24"/>
          <w:szCs w:val="24"/>
        </w:rPr>
        <w:t xml:space="preserve">Zhou, X. Development of tacrolimus-loaded transfersomes for deeper skin penetration enhancement and therapeutic effect improvement in vivo. </w:t>
      </w:r>
      <w:r w:rsidR="00ED7AAF" w:rsidRPr="00B738F7">
        <w:rPr>
          <w:rFonts w:ascii="Arial" w:hAnsi="Arial" w:cs="Arial"/>
          <w:i/>
          <w:noProof w:val="0"/>
          <w:sz w:val="24"/>
          <w:szCs w:val="24"/>
        </w:rPr>
        <w:t>Asian J. Pharm. Sci.</w:t>
      </w:r>
      <w:r w:rsidR="00ED7AAF" w:rsidRPr="00B738F7">
        <w:rPr>
          <w:rFonts w:ascii="Arial" w:hAnsi="Arial" w:cs="Arial"/>
          <w:noProof w:val="0"/>
          <w:sz w:val="24"/>
          <w:szCs w:val="24"/>
        </w:rPr>
        <w:t xml:space="preserve"> </w:t>
      </w:r>
      <w:r w:rsidR="00ED7AAF" w:rsidRPr="00B738F7">
        <w:rPr>
          <w:rFonts w:ascii="Arial" w:hAnsi="Arial" w:cs="Arial"/>
          <w:b/>
          <w:noProof w:val="0"/>
          <w:sz w:val="24"/>
          <w:szCs w:val="24"/>
        </w:rPr>
        <w:t>8</w:t>
      </w:r>
      <w:r w:rsidR="00ED7AAF" w:rsidRPr="00B738F7">
        <w:rPr>
          <w:rFonts w:ascii="Arial" w:hAnsi="Arial" w:cs="Arial"/>
          <w:noProof w:val="0"/>
          <w:sz w:val="24"/>
          <w:szCs w:val="24"/>
        </w:rPr>
        <w:t>, 336-345, doi:10.1016/j.ajps.2013.09.005 (2013).</w:t>
      </w:r>
      <w:bookmarkEnd w:id="12"/>
    </w:p>
    <w:p w14:paraId="6361142D" w14:textId="050CF4D9" w:rsidR="00E2362E" w:rsidRPr="00B738F7" w:rsidRDefault="00E2362E" w:rsidP="00D67402">
      <w:pPr>
        <w:pStyle w:val="EndNoteBibliography"/>
        <w:spacing w:after="0"/>
        <w:jc w:val="both"/>
        <w:rPr>
          <w:rFonts w:ascii="Arial" w:hAnsi="Arial"/>
          <w:noProof w:val="0"/>
          <w:sz w:val="24"/>
        </w:rPr>
      </w:pPr>
      <w:r w:rsidRPr="00B738F7">
        <w:rPr>
          <w:rFonts w:ascii="Arial" w:hAnsi="Arial" w:cs="Arial"/>
          <w:noProof w:val="0"/>
          <w:sz w:val="24"/>
          <w:szCs w:val="24"/>
        </w:rPr>
        <w:t xml:space="preserve">17. Maiguy-Foinard, A., Blanchemain, N., Barthelemy, C., Decaudin, B., and Odou, P., Influence of a double-lumen extension tube on drug delivery: examples of isosorbide dinitrate and diazepam. </w:t>
      </w:r>
      <w:r w:rsidRPr="00B738F7">
        <w:rPr>
          <w:rFonts w:ascii="Arial" w:hAnsi="Arial" w:cs="Arial"/>
          <w:i/>
          <w:noProof w:val="0"/>
          <w:sz w:val="24"/>
          <w:szCs w:val="24"/>
        </w:rPr>
        <w:t>PLoS One</w:t>
      </w:r>
      <w:r w:rsidRPr="00B738F7">
        <w:rPr>
          <w:rFonts w:ascii="Arial" w:hAnsi="Arial" w:cs="Arial"/>
          <w:noProof w:val="0"/>
          <w:sz w:val="24"/>
          <w:szCs w:val="24"/>
        </w:rPr>
        <w:t xml:space="preserve">. </w:t>
      </w:r>
      <w:r w:rsidRPr="00B738F7">
        <w:rPr>
          <w:rFonts w:ascii="Arial" w:hAnsi="Arial" w:cs="Arial"/>
          <w:b/>
          <w:noProof w:val="0"/>
          <w:sz w:val="24"/>
          <w:szCs w:val="24"/>
        </w:rPr>
        <w:t>11</w:t>
      </w:r>
      <w:r w:rsidRPr="00B738F7">
        <w:rPr>
          <w:rFonts w:ascii="Arial" w:hAnsi="Arial" w:cs="Arial"/>
          <w:noProof w:val="0"/>
          <w:sz w:val="24"/>
          <w:szCs w:val="24"/>
        </w:rPr>
        <w:t>(5), e0154917. doi:10.1371/journal.pone.0154917 (2016).</w:t>
      </w:r>
    </w:p>
    <w:sectPr w:rsidR="00E2362E" w:rsidRPr="00B738F7" w:rsidSect="003E3BBD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8A1BE" w14:textId="77777777" w:rsidR="00B00B42" w:rsidRDefault="00B00B42">
      <w:pPr>
        <w:spacing w:after="0" w:line="240" w:lineRule="auto"/>
      </w:pPr>
      <w:r>
        <w:separator/>
      </w:r>
    </w:p>
  </w:endnote>
  <w:endnote w:type="continuationSeparator" w:id="0">
    <w:p w14:paraId="15029701" w14:textId="77777777" w:rsidR="00B00B42" w:rsidRDefault="00B00B42">
      <w:pPr>
        <w:spacing w:after="0" w:line="240" w:lineRule="auto"/>
      </w:pPr>
      <w:r>
        <w:continuationSeparator/>
      </w:r>
    </w:p>
  </w:endnote>
  <w:endnote w:type="continuationNotice" w:id="1">
    <w:p w14:paraId="6C3D637C" w14:textId="77777777" w:rsidR="00B00B42" w:rsidRDefault="00B00B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um">
    <w:altName w:val="돋움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2592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6AAA1" w14:textId="29418F80" w:rsidR="00A231DC" w:rsidRDefault="006D0A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B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4CADF1" w14:textId="77777777" w:rsidR="00A231DC" w:rsidRDefault="00B00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BC4AC" w14:textId="77777777" w:rsidR="00B00B42" w:rsidRDefault="00B00B42">
      <w:pPr>
        <w:spacing w:after="0" w:line="240" w:lineRule="auto"/>
      </w:pPr>
      <w:r>
        <w:separator/>
      </w:r>
    </w:p>
  </w:footnote>
  <w:footnote w:type="continuationSeparator" w:id="0">
    <w:p w14:paraId="7C90A0ED" w14:textId="77777777" w:rsidR="00B00B42" w:rsidRDefault="00B00B42">
      <w:pPr>
        <w:spacing w:after="0" w:line="240" w:lineRule="auto"/>
      </w:pPr>
      <w:r>
        <w:continuationSeparator/>
      </w:r>
    </w:p>
  </w:footnote>
  <w:footnote w:type="continuationNotice" w:id="1">
    <w:p w14:paraId="212684EE" w14:textId="77777777" w:rsidR="00B00B42" w:rsidRDefault="00B00B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6F9EC" w14:textId="77777777" w:rsidR="001F4CD2" w:rsidRDefault="001F4C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D36"/>
    <w:multiLevelType w:val="multilevel"/>
    <w:tmpl w:val="1C08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4A2688"/>
    <w:multiLevelType w:val="hybridMultilevel"/>
    <w:tmpl w:val="E30CCCC6"/>
    <w:lvl w:ilvl="0" w:tplc="FC48F0EA">
      <w:start w:val="1"/>
      <w:numFmt w:val="decimal"/>
      <w:lvlText w:val="(%1)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2" w15:restartNumberingAfterBreak="0">
    <w:nsid w:val="058B510F"/>
    <w:multiLevelType w:val="hybridMultilevel"/>
    <w:tmpl w:val="6F6E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5486"/>
    <w:multiLevelType w:val="hybridMultilevel"/>
    <w:tmpl w:val="14E04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E6E99"/>
    <w:multiLevelType w:val="hybridMultilevel"/>
    <w:tmpl w:val="5592387C"/>
    <w:lvl w:ilvl="0" w:tplc="48BEFB26">
      <w:start w:val="1"/>
      <w:numFmt w:val="decimalEnclosedCircle"/>
      <w:lvlText w:val="%1."/>
      <w:lvlJc w:val="left"/>
      <w:pPr>
        <w:ind w:left="108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250F31"/>
    <w:multiLevelType w:val="hybridMultilevel"/>
    <w:tmpl w:val="CD9A2054"/>
    <w:lvl w:ilvl="0" w:tplc="FC48F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7537"/>
    <w:multiLevelType w:val="hybridMultilevel"/>
    <w:tmpl w:val="3DC05B20"/>
    <w:lvl w:ilvl="0" w:tplc="297CC5B8">
      <w:start w:val="1"/>
      <w:numFmt w:val="decimalEnclosedCircle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F46A5"/>
    <w:multiLevelType w:val="hybridMultilevel"/>
    <w:tmpl w:val="80BE7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A5447"/>
    <w:multiLevelType w:val="hybridMultilevel"/>
    <w:tmpl w:val="F8B8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43966"/>
    <w:multiLevelType w:val="hybridMultilevel"/>
    <w:tmpl w:val="9D02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B66A2"/>
    <w:multiLevelType w:val="hybridMultilevel"/>
    <w:tmpl w:val="2DDA920E"/>
    <w:lvl w:ilvl="0" w:tplc="297CC5B8">
      <w:start w:val="1"/>
      <w:numFmt w:val="decimalEnclosedCircle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93EAF"/>
    <w:multiLevelType w:val="hybridMultilevel"/>
    <w:tmpl w:val="E356E934"/>
    <w:lvl w:ilvl="0" w:tplc="297CC5B8">
      <w:start w:val="1"/>
      <w:numFmt w:val="decimalEnclosedCircle"/>
      <w:lvlText w:val="%1."/>
      <w:lvlJc w:val="left"/>
      <w:pPr>
        <w:ind w:left="108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A33"/>
    <w:multiLevelType w:val="hybridMultilevel"/>
    <w:tmpl w:val="F9302E2C"/>
    <w:lvl w:ilvl="0" w:tplc="FC48F0E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297CC5B8">
      <w:start w:val="1"/>
      <w:numFmt w:val="decimalEnclosedCircle"/>
      <w:lvlText w:val="%2."/>
      <w:lvlJc w:val="left"/>
      <w:pPr>
        <w:ind w:left="122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33F0D0F"/>
    <w:multiLevelType w:val="hybridMultilevel"/>
    <w:tmpl w:val="4D32EE2A"/>
    <w:lvl w:ilvl="0" w:tplc="297CC5B8">
      <w:start w:val="1"/>
      <w:numFmt w:val="decimalEnclosedCircle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821924"/>
    <w:multiLevelType w:val="hybridMultilevel"/>
    <w:tmpl w:val="3D9294AC"/>
    <w:lvl w:ilvl="0" w:tplc="297CC5B8">
      <w:start w:val="1"/>
      <w:numFmt w:val="decimalEnclosedCircle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340CF"/>
    <w:multiLevelType w:val="multilevel"/>
    <w:tmpl w:val="1C08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F497504"/>
    <w:multiLevelType w:val="hybridMultilevel"/>
    <w:tmpl w:val="E8D8619E"/>
    <w:lvl w:ilvl="0" w:tplc="297CC5B8">
      <w:start w:val="1"/>
      <w:numFmt w:val="decimalEnclosedCircle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E456A"/>
    <w:multiLevelType w:val="hybridMultilevel"/>
    <w:tmpl w:val="4DD65FA0"/>
    <w:lvl w:ilvl="0" w:tplc="FC48F0E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297CC5B8">
      <w:start w:val="1"/>
      <w:numFmt w:val="decimalEnclosedCircle"/>
      <w:lvlText w:val="%2."/>
      <w:lvlJc w:val="left"/>
      <w:pPr>
        <w:ind w:left="122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7D566D"/>
    <w:multiLevelType w:val="hybridMultilevel"/>
    <w:tmpl w:val="972AB542"/>
    <w:lvl w:ilvl="0" w:tplc="FC48F0E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CD70118"/>
    <w:multiLevelType w:val="hybridMultilevel"/>
    <w:tmpl w:val="6332CE8A"/>
    <w:lvl w:ilvl="0" w:tplc="FC48F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F63AD"/>
    <w:multiLevelType w:val="hybridMultilevel"/>
    <w:tmpl w:val="0052A32C"/>
    <w:lvl w:ilvl="0" w:tplc="FC48F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97CC5B8">
      <w:start w:val="1"/>
      <w:numFmt w:val="decimalEnclosedCircle"/>
      <w:lvlText w:val="%2.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34559"/>
    <w:multiLevelType w:val="hybridMultilevel"/>
    <w:tmpl w:val="7A0ECA7E"/>
    <w:lvl w:ilvl="0" w:tplc="297CC5B8">
      <w:start w:val="1"/>
      <w:numFmt w:val="decimalEnclosedCircle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F86B89"/>
    <w:multiLevelType w:val="hybridMultilevel"/>
    <w:tmpl w:val="70588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D0950"/>
    <w:multiLevelType w:val="hybridMultilevel"/>
    <w:tmpl w:val="C86E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C084A"/>
    <w:multiLevelType w:val="hybridMultilevel"/>
    <w:tmpl w:val="A9C0BE66"/>
    <w:lvl w:ilvl="0" w:tplc="297CC5B8">
      <w:start w:val="1"/>
      <w:numFmt w:val="decimalEnclosedCircle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45994"/>
    <w:multiLevelType w:val="hybridMultilevel"/>
    <w:tmpl w:val="08DE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F21B1"/>
    <w:multiLevelType w:val="hybridMultilevel"/>
    <w:tmpl w:val="77D0C2D8"/>
    <w:lvl w:ilvl="0" w:tplc="FC48F0EA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5"/>
  </w:num>
  <w:num w:numId="2">
    <w:abstractNumId w:val="8"/>
  </w:num>
  <w:num w:numId="3">
    <w:abstractNumId w:val="9"/>
  </w:num>
  <w:num w:numId="4">
    <w:abstractNumId w:val="23"/>
  </w:num>
  <w:num w:numId="5">
    <w:abstractNumId w:val="2"/>
  </w:num>
  <w:num w:numId="6">
    <w:abstractNumId w:val="3"/>
  </w:num>
  <w:num w:numId="7">
    <w:abstractNumId w:val="24"/>
  </w:num>
  <w:num w:numId="8">
    <w:abstractNumId w:val="5"/>
  </w:num>
  <w:num w:numId="9">
    <w:abstractNumId w:val="1"/>
  </w:num>
  <w:num w:numId="10">
    <w:abstractNumId w:val="18"/>
  </w:num>
  <w:num w:numId="11">
    <w:abstractNumId w:val="16"/>
  </w:num>
  <w:num w:numId="12">
    <w:abstractNumId w:val="17"/>
  </w:num>
  <w:num w:numId="13">
    <w:abstractNumId w:val="11"/>
  </w:num>
  <w:num w:numId="14">
    <w:abstractNumId w:val="12"/>
  </w:num>
  <w:num w:numId="15">
    <w:abstractNumId w:val="6"/>
  </w:num>
  <w:num w:numId="16">
    <w:abstractNumId w:val="21"/>
  </w:num>
  <w:num w:numId="17">
    <w:abstractNumId w:val="10"/>
  </w:num>
  <w:num w:numId="18">
    <w:abstractNumId w:val="13"/>
  </w:num>
  <w:num w:numId="19">
    <w:abstractNumId w:val="20"/>
  </w:num>
  <w:num w:numId="20">
    <w:abstractNumId w:val="14"/>
  </w:num>
  <w:num w:numId="21">
    <w:abstractNumId w:val="19"/>
  </w:num>
  <w:num w:numId="22">
    <w:abstractNumId w:val="26"/>
  </w:num>
  <w:num w:numId="23">
    <w:abstractNumId w:val="4"/>
  </w:num>
  <w:num w:numId="24">
    <w:abstractNumId w:val="22"/>
  </w:num>
  <w:num w:numId="25">
    <w:abstractNumId w:val="0"/>
  </w:num>
  <w:num w:numId="26">
    <w:abstractNumId w:val="1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97EFA"/>
    <w:rsid w:val="0000361E"/>
    <w:rsid w:val="00006BA2"/>
    <w:rsid w:val="00007744"/>
    <w:rsid w:val="0001568D"/>
    <w:rsid w:val="000220E6"/>
    <w:rsid w:val="00023ADD"/>
    <w:rsid w:val="0002499E"/>
    <w:rsid w:val="00027686"/>
    <w:rsid w:val="0003101B"/>
    <w:rsid w:val="000419FE"/>
    <w:rsid w:val="00043175"/>
    <w:rsid w:val="00044BA4"/>
    <w:rsid w:val="000540A2"/>
    <w:rsid w:val="0005456C"/>
    <w:rsid w:val="00054CA4"/>
    <w:rsid w:val="00056C83"/>
    <w:rsid w:val="00062AF9"/>
    <w:rsid w:val="00064ACA"/>
    <w:rsid w:val="00065A57"/>
    <w:rsid w:val="000809B7"/>
    <w:rsid w:val="0008111E"/>
    <w:rsid w:val="00084BFF"/>
    <w:rsid w:val="00092538"/>
    <w:rsid w:val="00094024"/>
    <w:rsid w:val="0009621D"/>
    <w:rsid w:val="000970F5"/>
    <w:rsid w:val="00097778"/>
    <w:rsid w:val="000A452B"/>
    <w:rsid w:val="000A5C3A"/>
    <w:rsid w:val="000A5F7D"/>
    <w:rsid w:val="000A6237"/>
    <w:rsid w:val="000B1F0B"/>
    <w:rsid w:val="000B4406"/>
    <w:rsid w:val="000B67CF"/>
    <w:rsid w:val="000C0E8E"/>
    <w:rsid w:val="000E3339"/>
    <w:rsid w:val="000E53A1"/>
    <w:rsid w:val="000E5510"/>
    <w:rsid w:val="000E5DE9"/>
    <w:rsid w:val="000E5EC4"/>
    <w:rsid w:val="000F1A59"/>
    <w:rsid w:val="000F3502"/>
    <w:rsid w:val="000F47FA"/>
    <w:rsid w:val="000F4FCE"/>
    <w:rsid w:val="000F733F"/>
    <w:rsid w:val="00105411"/>
    <w:rsid w:val="00106BB6"/>
    <w:rsid w:val="001079CB"/>
    <w:rsid w:val="00107F23"/>
    <w:rsid w:val="00113A0C"/>
    <w:rsid w:val="00113C1C"/>
    <w:rsid w:val="00115389"/>
    <w:rsid w:val="00116574"/>
    <w:rsid w:val="001231CE"/>
    <w:rsid w:val="001236F9"/>
    <w:rsid w:val="001261C1"/>
    <w:rsid w:val="00130508"/>
    <w:rsid w:val="00131661"/>
    <w:rsid w:val="00133C46"/>
    <w:rsid w:val="001411FF"/>
    <w:rsid w:val="00143254"/>
    <w:rsid w:val="001512E6"/>
    <w:rsid w:val="001557DA"/>
    <w:rsid w:val="00156E48"/>
    <w:rsid w:val="0016353A"/>
    <w:rsid w:val="001714AD"/>
    <w:rsid w:val="00176476"/>
    <w:rsid w:val="00183207"/>
    <w:rsid w:val="00185A4E"/>
    <w:rsid w:val="00187A7E"/>
    <w:rsid w:val="00187FEE"/>
    <w:rsid w:val="001913E7"/>
    <w:rsid w:val="00194211"/>
    <w:rsid w:val="001A0A98"/>
    <w:rsid w:val="001A1C05"/>
    <w:rsid w:val="001A3E61"/>
    <w:rsid w:val="001B080C"/>
    <w:rsid w:val="001B45D5"/>
    <w:rsid w:val="001B728C"/>
    <w:rsid w:val="001C1767"/>
    <w:rsid w:val="001C30F5"/>
    <w:rsid w:val="001C46E1"/>
    <w:rsid w:val="001D2CD8"/>
    <w:rsid w:val="001D38BC"/>
    <w:rsid w:val="001D5E9E"/>
    <w:rsid w:val="001D77D5"/>
    <w:rsid w:val="001E3243"/>
    <w:rsid w:val="001F0589"/>
    <w:rsid w:val="001F0C13"/>
    <w:rsid w:val="001F3B24"/>
    <w:rsid w:val="001F4CD2"/>
    <w:rsid w:val="0020094D"/>
    <w:rsid w:val="00201C3F"/>
    <w:rsid w:val="00202642"/>
    <w:rsid w:val="002037A3"/>
    <w:rsid w:val="00207302"/>
    <w:rsid w:val="00210B34"/>
    <w:rsid w:val="00213B8E"/>
    <w:rsid w:val="00213D86"/>
    <w:rsid w:val="002154B8"/>
    <w:rsid w:val="00220D44"/>
    <w:rsid w:val="00222A44"/>
    <w:rsid w:val="002249A4"/>
    <w:rsid w:val="00224C1A"/>
    <w:rsid w:val="00227426"/>
    <w:rsid w:val="002330B2"/>
    <w:rsid w:val="0023347A"/>
    <w:rsid w:val="0023347F"/>
    <w:rsid w:val="00236666"/>
    <w:rsid w:val="002402BC"/>
    <w:rsid w:val="00244CEA"/>
    <w:rsid w:val="00247D6A"/>
    <w:rsid w:val="002538C4"/>
    <w:rsid w:val="00256633"/>
    <w:rsid w:val="00261552"/>
    <w:rsid w:val="002649F4"/>
    <w:rsid w:val="002771EA"/>
    <w:rsid w:val="00277F43"/>
    <w:rsid w:val="00283E80"/>
    <w:rsid w:val="0028502B"/>
    <w:rsid w:val="00286F19"/>
    <w:rsid w:val="002A7F12"/>
    <w:rsid w:val="002B0924"/>
    <w:rsid w:val="002B2C83"/>
    <w:rsid w:val="002B469E"/>
    <w:rsid w:val="002B5E3B"/>
    <w:rsid w:val="002B5EAC"/>
    <w:rsid w:val="002C1F11"/>
    <w:rsid w:val="002C3642"/>
    <w:rsid w:val="002C60CC"/>
    <w:rsid w:val="002C6B88"/>
    <w:rsid w:val="002D129B"/>
    <w:rsid w:val="002D4036"/>
    <w:rsid w:val="002D45E6"/>
    <w:rsid w:val="002E0A40"/>
    <w:rsid w:val="002E0CA5"/>
    <w:rsid w:val="002E1663"/>
    <w:rsid w:val="002E25CF"/>
    <w:rsid w:val="002E5507"/>
    <w:rsid w:val="002E5A5A"/>
    <w:rsid w:val="002F5440"/>
    <w:rsid w:val="002F6029"/>
    <w:rsid w:val="002F64ED"/>
    <w:rsid w:val="00302C36"/>
    <w:rsid w:val="0030660A"/>
    <w:rsid w:val="00306809"/>
    <w:rsid w:val="003146D5"/>
    <w:rsid w:val="00315D61"/>
    <w:rsid w:val="0032003E"/>
    <w:rsid w:val="003215DB"/>
    <w:rsid w:val="00324437"/>
    <w:rsid w:val="003340BF"/>
    <w:rsid w:val="00334F22"/>
    <w:rsid w:val="003402CF"/>
    <w:rsid w:val="00340DE4"/>
    <w:rsid w:val="00344F60"/>
    <w:rsid w:val="00350EEB"/>
    <w:rsid w:val="00353041"/>
    <w:rsid w:val="00353B71"/>
    <w:rsid w:val="0035595F"/>
    <w:rsid w:val="00355A39"/>
    <w:rsid w:val="00357D31"/>
    <w:rsid w:val="003606FE"/>
    <w:rsid w:val="003609B4"/>
    <w:rsid w:val="00361F7F"/>
    <w:rsid w:val="00363AFA"/>
    <w:rsid w:val="00363B04"/>
    <w:rsid w:val="00366504"/>
    <w:rsid w:val="00372872"/>
    <w:rsid w:val="00375586"/>
    <w:rsid w:val="00376126"/>
    <w:rsid w:val="00382A3E"/>
    <w:rsid w:val="00383D45"/>
    <w:rsid w:val="003879A9"/>
    <w:rsid w:val="003933D9"/>
    <w:rsid w:val="00397AF0"/>
    <w:rsid w:val="003A0067"/>
    <w:rsid w:val="003A5485"/>
    <w:rsid w:val="003A65A3"/>
    <w:rsid w:val="003C0096"/>
    <w:rsid w:val="003C0A8F"/>
    <w:rsid w:val="003C235F"/>
    <w:rsid w:val="003C24FC"/>
    <w:rsid w:val="003C73EE"/>
    <w:rsid w:val="003D253D"/>
    <w:rsid w:val="003D4D2B"/>
    <w:rsid w:val="003D5169"/>
    <w:rsid w:val="003E0D8C"/>
    <w:rsid w:val="003E3733"/>
    <w:rsid w:val="003E3BBD"/>
    <w:rsid w:val="003E4087"/>
    <w:rsid w:val="003F3F77"/>
    <w:rsid w:val="004021F0"/>
    <w:rsid w:val="00406381"/>
    <w:rsid w:val="004124CC"/>
    <w:rsid w:val="00413079"/>
    <w:rsid w:val="004133D6"/>
    <w:rsid w:val="00415572"/>
    <w:rsid w:val="004156E3"/>
    <w:rsid w:val="00423C39"/>
    <w:rsid w:val="00425C44"/>
    <w:rsid w:val="00430ED0"/>
    <w:rsid w:val="004336F8"/>
    <w:rsid w:val="004379DF"/>
    <w:rsid w:val="00441144"/>
    <w:rsid w:val="00443352"/>
    <w:rsid w:val="0044440F"/>
    <w:rsid w:val="00454366"/>
    <w:rsid w:val="00460FEC"/>
    <w:rsid w:val="00462170"/>
    <w:rsid w:val="00463EF6"/>
    <w:rsid w:val="00464862"/>
    <w:rsid w:val="00467D00"/>
    <w:rsid w:val="00472C00"/>
    <w:rsid w:val="00473AD6"/>
    <w:rsid w:val="004832CE"/>
    <w:rsid w:val="004934DE"/>
    <w:rsid w:val="004945D8"/>
    <w:rsid w:val="0049480D"/>
    <w:rsid w:val="00495DFD"/>
    <w:rsid w:val="004A01BF"/>
    <w:rsid w:val="004A285E"/>
    <w:rsid w:val="004A290D"/>
    <w:rsid w:val="004A2DF2"/>
    <w:rsid w:val="004A7384"/>
    <w:rsid w:val="004A7F3B"/>
    <w:rsid w:val="004B6911"/>
    <w:rsid w:val="004C16A4"/>
    <w:rsid w:val="004C200D"/>
    <w:rsid w:val="004C3E06"/>
    <w:rsid w:val="004C4BB6"/>
    <w:rsid w:val="004D0F11"/>
    <w:rsid w:val="004D0F32"/>
    <w:rsid w:val="004D2D72"/>
    <w:rsid w:val="004D497F"/>
    <w:rsid w:val="004E14BB"/>
    <w:rsid w:val="004E2EAD"/>
    <w:rsid w:val="004F1D28"/>
    <w:rsid w:val="004F36FB"/>
    <w:rsid w:val="004F40D6"/>
    <w:rsid w:val="004F5E4F"/>
    <w:rsid w:val="005016DD"/>
    <w:rsid w:val="00501EAA"/>
    <w:rsid w:val="00504F5D"/>
    <w:rsid w:val="00512EB9"/>
    <w:rsid w:val="00515029"/>
    <w:rsid w:val="00517738"/>
    <w:rsid w:val="00520C3D"/>
    <w:rsid w:val="00523397"/>
    <w:rsid w:val="00530C03"/>
    <w:rsid w:val="00530CA0"/>
    <w:rsid w:val="0053284F"/>
    <w:rsid w:val="0053466D"/>
    <w:rsid w:val="0054207E"/>
    <w:rsid w:val="00545F97"/>
    <w:rsid w:val="00572565"/>
    <w:rsid w:val="005773FA"/>
    <w:rsid w:val="00582C0F"/>
    <w:rsid w:val="00583B7F"/>
    <w:rsid w:val="00583C45"/>
    <w:rsid w:val="00583CD1"/>
    <w:rsid w:val="00583DF1"/>
    <w:rsid w:val="00585201"/>
    <w:rsid w:val="00585296"/>
    <w:rsid w:val="005867CA"/>
    <w:rsid w:val="00592AA6"/>
    <w:rsid w:val="00593D3C"/>
    <w:rsid w:val="005A0789"/>
    <w:rsid w:val="005A229B"/>
    <w:rsid w:val="005A4E28"/>
    <w:rsid w:val="005A54EC"/>
    <w:rsid w:val="005A7ECE"/>
    <w:rsid w:val="005B2A0D"/>
    <w:rsid w:val="005B6CAC"/>
    <w:rsid w:val="005C0D1A"/>
    <w:rsid w:val="005C2704"/>
    <w:rsid w:val="005C2767"/>
    <w:rsid w:val="005C5041"/>
    <w:rsid w:val="005D0412"/>
    <w:rsid w:val="005D16B3"/>
    <w:rsid w:val="005D26DA"/>
    <w:rsid w:val="005D596B"/>
    <w:rsid w:val="005D5F0C"/>
    <w:rsid w:val="005E5814"/>
    <w:rsid w:val="005E5E1C"/>
    <w:rsid w:val="005F4784"/>
    <w:rsid w:val="005F492D"/>
    <w:rsid w:val="005F538D"/>
    <w:rsid w:val="005F620B"/>
    <w:rsid w:val="005F699B"/>
    <w:rsid w:val="0060269F"/>
    <w:rsid w:val="00602CA8"/>
    <w:rsid w:val="00607EAE"/>
    <w:rsid w:val="00610230"/>
    <w:rsid w:val="00612A07"/>
    <w:rsid w:val="00614681"/>
    <w:rsid w:val="006225E2"/>
    <w:rsid w:val="0062589F"/>
    <w:rsid w:val="00633C40"/>
    <w:rsid w:val="00633FBD"/>
    <w:rsid w:val="006435D5"/>
    <w:rsid w:val="00646888"/>
    <w:rsid w:val="00647816"/>
    <w:rsid w:val="006527D4"/>
    <w:rsid w:val="00652FF5"/>
    <w:rsid w:val="006625C9"/>
    <w:rsid w:val="006718A9"/>
    <w:rsid w:val="006722CD"/>
    <w:rsid w:val="00672BB2"/>
    <w:rsid w:val="00676909"/>
    <w:rsid w:val="00676954"/>
    <w:rsid w:val="00681331"/>
    <w:rsid w:val="00683162"/>
    <w:rsid w:val="00684C9D"/>
    <w:rsid w:val="0068514F"/>
    <w:rsid w:val="00685559"/>
    <w:rsid w:val="00690010"/>
    <w:rsid w:val="00691697"/>
    <w:rsid w:val="00693D94"/>
    <w:rsid w:val="00694F52"/>
    <w:rsid w:val="00696095"/>
    <w:rsid w:val="006968CB"/>
    <w:rsid w:val="006A54E1"/>
    <w:rsid w:val="006A760E"/>
    <w:rsid w:val="006A7627"/>
    <w:rsid w:val="006B70EA"/>
    <w:rsid w:val="006C2508"/>
    <w:rsid w:val="006C2BD1"/>
    <w:rsid w:val="006C62B5"/>
    <w:rsid w:val="006D0A58"/>
    <w:rsid w:val="006D48D2"/>
    <w:rsid w:val="006D5E58"/>
    <w:rsid w:val="006E2D16"/>
    <w:rsid w:val="006E5C74"/>
    <w:rsid w:val="006E5D3F"/>
    <w:rsid w:val="006E6690"/>
    <w:rsid w:val="006F1DD1"/>
    <w:rsid w:val="006F4783"/>
    <w:rsid w:val="006F5E23"/>
    <w:rsid w:val="006F7990"/>
    <w:rsid w:val="007003EB"/>
    <w:rsid w:val="00702DEB"/>
    <w:rsid w:val="00703E3A"/>
    <w:rsid w:val="0070614D"/>
    <w:rsid w:val="007070F5"/>
    <w:rsid w:val="00710488"/>
    <w:rsid w:val="00710E5C"/>
    <w:rsid w:val="007214DF"/>
    <w:rsid w:val="00726132"/>
    <w:rsid w:val="007321EF"/>
    <w:rsid w:val="00732E47"/>
    <w:rsid w:val="00742564"/>
    <w:rsid w:val="00742F6F"/>
    <w:rsid w:val="00744835"/>
    <w:rsid w:val="007455E1"/>
    <w:rsid w:val="00745B7A"/>
    <w:rsid w:val="0075279F"/>
    <w:rsid w:val="00752B00"/>
    <w:rsid w:val="007630EC"/>
    <w:rsid w:val="007633BB"/>
    <w:rsid w:val="007650BD"/>
    <w:rsid w:val="00766707"/>
    <w:rsid w:val="00767FE2"/>
    <w:rsid w:val="0077183F"/>
    <w:rsid w:val="00774B4C"/>
    <w:rsid w:val="0077601B"/>
    <w:rsid w:val="00776AE6"/>
    <w:rsid w:val="00776EC3"/>
    <w:rsid w:val="00782D3C"/>
    <w:rsid w:val="00783B5E"/>
    <w:rsid w:val="0079126C"/>
    <w:rsid w:val="0079248C"/>
    <w:rsid w:val="00792A59"/>
    <w:rsid w:val="00795C58"/>
    <w:rsid w:val="00796CB4"/>
    <w:rsid w:val="007A49C0"/>
    <w:rsid w:val="007B2107"/>
    <w:rsid w:val="007B396E"/>
    <w:rsid w:val="007C07C6"/>
    <w:rsid w:val="007C0957"/>
    <w:rsid w:val="007C0DF2"/>
    <w:rsid w:val="007C589F"/>
    <w:rsid w:val="007C6C84"/>
    <w:rsid w:val="007C7374"/>
    <w:rsid w:val="007D0610"/>
    <w:rsid w:val="007D2EB9"/>
    <w:rsid w:val="007D4FD6"/>
    <w:rsid w:val="007E4CD9"/>
    <w:rsid w:val="007E4F99"/>
    <w:rsid w:val="007E71ED"/>
    <w:rsid w:val="007E794A"/>
    <w:rsid w:val="007F153C"/>
    <w:rsid w:val="007F5575"/>
    <w:rsid w:val="007F5915"/>
    <w:rsid w:val="007F7DD3"/>
    <w:rsid w:val="00803553"/>
    <w:rsid w:val="00803755"/>
    <w:rsid w:val="00803D0D"/>
    <w:rsid w:val="0080648A"/>
    <w:rsid w:val="0080793A"/>
    <w:rsid w:val="0081033E"/>
    <w:rsid w:val="00811A9E"/>
    <w:rsid w:val="00813491"/>
    <w:rsid w:val="0081416B"/>
    <w:rsid w:val="008144ED"/>
    <w:rsid w:val="00814BD1"/>
    <w:rsid w:val="0081726D"/>
    <w:rsid w:val="00817717"/>
    <w:rsid w:val="0082051B"/>
    <w:rsid w:val="00822CD4"/>
    <w:rsid w:val="00830C40"/>
    <w:rsid w:val="00832E55"/>
    <w:rsid w:val="008338A6"/>
    <w:rsid w:val="00833D2C"/>
    <w:rsid w:val="00835BD2"/>
    <w:rsid w:val="0083682C"/>
    <w:rsid w:val="008373A2"/>
    <w:rsid w:val="008406BA"/>
    <w:rsid w:val="00841E72"/>
    <w:rsid w:val="00841F15"/>
    <w:rsid w:val="00841FC8"/>
    <w:rsid w:val="008425A8"/>
    <w:rsid w:val="00842E50"/>
    <w:rsid w:val="00846F50"/>
    <w:rsid w:val="008476B6"/>
    <w:rsid w:val="00852CE6"/>
    <w:rsid w:val="008558A5"/>
    <w:rsid w:val="00856C1A"/>
    <w:rsid w:val="00861109"/>
    <w:rsid w:val="00862B4C"/>
    <w:rsid w:val="00863744"/>
    <w:rsid w:val="00866AF4"/>
    <w:rsid w:val="008775B0"/>
    <w:rsid w:val="0088052B"/>
    <w:rsid w:val="008816B4"/>
    <w:rsid w:val="00884E29"/>
    <w:rsid w:val="0088593B"/>
    <w:rsid w:val="008A4E91"/>
    <w:rsid w:val="008A62DA"/>
    <w:rsid w:val="008B2B6E"/>
    <w:rsid w:val="008B49A4"/>
    <w:rsid w:val="008C05EC"/>
    <w:rsid w:val="008C209E"/>
    <w:rsid w:val="008C221E"/>
    <w:rsid w:val="008C2544"/>
    <w:rsid w:val="008C329B"/>
    <w:rsid w:val="008C33BE"/>
    <w:rsid w:val="008C669A"/>
    <w:rsid w:val="008D10DE"/>
    <w:rsid w:val="008D19EE"/>
    <w:rsid w:val="008D3C8B"/>
    <w:rsid w:val="008D65C2"/>
    <w:rsid w:val="008D771B"/>
    <w:rsid w:val="008E0535"/>
    <w:rsid w:val="008E1A45"/>
    <w:rsid w:val="008E3E10"/>
    <w:rsid w:val="008F09E9"/>
    <w:rsid w:val="008F0B06"/>
    <w:rsid w:val="008F345F"/>
    <w:rsid w:val="008F3C98"/>
    <w:rsid w:val="008F660E"/>
    <w:rsid w:val="008F7C51"/>
    <w:rsid w:val="009027EB"/>
    <w:rsid w:val="00904C5F"/>
    <w:rsid w:val="0091617B"/>
    <w:rsid w:val="0092116D"/>
    <w:rsid w:val="009240A2"/>
    <w:rsid w:val="00932162"/>
    <w:rsid w:val="009349C3"/>
    <w:rsid w:val="0093598D"/>
    <w:rsid w:val="009404F6"/>
    <w:rsid w:val="009433A4"/>
    <w:rsid w:val="00944EAE"/>
    <w:rsid w:val="00946BE3"/>
    <w:rsid w:val="009479E2"/>
    <w:rsid w:val="009509AA"/>
    <w:rsid w:val="009521AD"/>
    <w:rsid w:val="00955197"/>
    <w:rsid w:val="00956A92"/>
    <w:rsid w:val="00960D15"/>
    <w:rsid w:val="009836F2"/>
    <w:rsid w:val="00986579"/>
    <w:rsid w:val="0099043D"/>
    <w:rsid w:val="00994CBA"/>
    <w:rsid w:val="00994CD1"/>
    <w:rsid w:val="009A061B"/>
    <w:rsid w:val="009A1BD2"/>
    <w:rsid w:val="009A2D4F"/>
    <w:rsid w:val="009A402C"/>
    <w:rsid w:val="009A5DD0"/>
    <w:rsid w:val="009A7437"/>
    <w:rsid w:val="009B4069"/>
    <w:rsid w:val="009B6716"/>
    <w:rsid w:val="009B7A35"/>
    <w:rsid w:val="009C08D0"/>
    <w:rsid w:val="009C26D4"/>
    <w:rsid w:val="009C29A8"/>
    <w:rsid w:val="009C3A4D"/>
    <w:rsid w:val="009C5B38"/>
    <w:rsid w:val="009D7218"/>
    <w:rsid w:val="009E3677"/>
    <w:rsid w:val="009E784C"/>
    <w:rsid w:val="009F3FF5"/>
    <w:rsid w:val="009F4AF3"/>
    <w:rsid w:val="009F5C7B"/>
    <w:rsid w:val="009F6C9C"/>
    <w:rsid w:val="00A024A1"/>
    <w:rsid w:val="00A02A10"/>
    <w:rsid w:val="00A02CF0"/>
    <w:rsid w:val="00A033A3"/>
    <w:rsid w:val="00A24EF6"/>
    <w:rsid w:val="00A25007"/>
    <w:rsid w:val="00A32463"/>
    <w:rsid w:val="00A340BA"/>
    <w:rsid w:val="00A3523D"/>
    <w:rsid w:val="00A466C1"/>
    <w:rsid w:val="00A535B1"/>
    <w:rsid w:val="00A559B5"/>
    <w:rsid w:val="00A55B94"/>
    <w:rsid w:val="00A571D5"/>
    <w:rsid w:val="00A60B76"/>
    <w:rsid w:val="00A61A56"/>
    <w:rsid w:val="00A64863"/>
    <w:rsid w:val="00A661D4"/>
    <w:rsid w:val="00A66BD7"/>
    <w:rsid w:val="00A70B73"/>
    <w:rsid w:val="00A8150A"/>
    <w:rsid w:val="00A8339F"/>
    <w:rsid w:val="00A83B90"/>
    <w:rsid w:val="00A84E8E"/>
    <w:rsid w:val="00A86281"/>
    <w:rsid w:val="00A87119"/>
    <w:rsid w:val="00A9007D"/>
    <w:rsid w:val="00AA0829"/>
    <w:rsid w:val="00AA5058"/>
    <w:rsid w:val="00AA564A"/>
    <w:rsid w:val="00AA5BB9"/>
    <w:rsid w:val="00AA5C29"/>
    <w:rsid w:val="00AA74A2"/>
    <w:rsid w:val="00AB08E1"/>
    <w:rsid w:val="00AB0D8C"/>
    <w:rsid w:val="00AB20F9"/>
    <w:rsid w:val="00AB2FBD"/>
    <w:rsid w:val="00AB74E1"/>
    <w:rsid w:val="00AC6FA7"/>
    <w:rsid w:val="00AC762F"/>
    <w:rsid w:val="00AD089F"/>
    <w:rsid w:val="00AD2D6A"/>
    <w:rsid w:val="00AD35A3"/>
    <w:rsid w:val="00AD4125"/>
    <w:rsid w:val="00AD4DDA"/>
    <w:rsid w:val="00AD6050"/>
    <w:rsid w:val="00AE03DF"/>
    <w:rsid w:val="00AE11C7"/>
    <w:rsid w:val="00AE3558"/>
    <w:rsid w:val="00AE547B"/>
    <w:rsid w:val="00AE5514"/>
    <w:rsid w:val="00B00B42"/>
    <w:rsid w:val="00B00D5B"/>
    <w:rsid w:val="00B052D1"/>
    <w:rsid w:val="00B0686B"/>
    <w:rsid w:val="00B0740E"/>
    <w:rsid w:val="00B07DA7"/>
    <w:rsid w:val="00B13306"/>
    <w:rsid w:val="00B1349B"/>
    <w:rsid w:val="00B13ADF"/>
    <w:rsid w:val="00B21BF2"/>
    <w:rsid w:val="00B21CEC"/>
    <w:rsid w:val="00B21F2B"/>
    <w:rsid w:val="00B373FE"/>
    <w:rsid w:val="00B37FF3"/>
    <w:rsid w:val="00B403D7"/>
    <w:rsid w:val="00B41E84"/>
    <w:rsid w:val="00B4599F"/>
    <w:rsid w:val="00B47302"/>
    <w:rsid w:val="00B50D63"/>
    <w:rsid w:val="00B529DC"/>
    <w:rsid w:val="00B54A59"/>
    <w:rsid w:val="00B5543D"/>
    <w:rsid w:val="00B55AD2"/>
    <w:rsid w:val="00B6163E"/>
    <w:rsid w:val="00B6607B"/>
    <w:rsid w:val="00B721C4"/>
    <w:rsid w:val="00B738F7"/>
    <w:rsid w:val="00B8415E"/>
    <w:rsid w:val="00B86234"/>
    <w:rsid w:val="00BA138D"/>
    <w:rsid w:val="00BA39C7"/>
    <w:rsid w:val="00BA417A"/>
    <w:rsid w:val="00BB42B2"/>
    <w:rsid w:val="00BB5D8E"/>
    <w:rsid w:val="00BB75BD"/>
    <w:rsid w:val="00BC1966"/>
    <w:rsid w:val="00BC27AB"/>
    <w:rsid w:val="00BC2F50"/>
    <w:rsid w:val="00BC4C31"/>
    <w:rsid w:val="00BC5C30"/>
    <w:rsid w:val="00BC5C4C"/>
    <w:rsid w:val="00BC65F6"/>
    <w:rsid w:val="00BC7089"/>
    <w:rsid w:val="00BD582A"/>
    <w:rsid w:val="00BE4912"/>
    <w:rsid w:val="00BE566D"/>
    <w:rsid w:val="00BE5817"/>
    <w:rsid w:val="00BF1537"/>
    <w:rsid w:val="00BF41CA"/>
    <w:rsid w:val="00BF444D"/>
    <w:rsid w:val="00BF4D29"/>
    <w:rsid w:val="00BF5B3F"/>
    <w:rsid w:val="00BF7822"/>
    <w:rsid w:val="00C00873"/>
    <w:rsid w:val="00C01CA0"/>
    <w:rsid w:val="00C0358D"/>
    <w:rsid w:val="00C03FAC"/>
    <w:rsid w:val="00C042C0"/>
    <w:rsid w:val="00C07167"/>
    <w:rsid w:val="00C1473E"/>
    <w:rsid w:val="00C1476D"/>
    <w:rsid w:val="00C15609"/>
    <w:rsid w:val="00C17936"/>
    <w:rsid w:val="00C2542C"/>
    <w:rsid w:val="00C26E65"/>
    <w:rsid w:val="00C279DE"/>
    <w:rsid w:val="00C31C1F"/>
    <w:rsid w:val="00C3306E"/>
    <w:rsid w:val="00C44CDD"/>
    <w:rsid w:val="00C47624"/>
    <w:rsid w:val="00C6046C"/>
    <w:rsid w:val="00C62660"/>
    <w:rsid w:val="00C6652C"/>
    <w:rsid w:val="00C73D19"/>
    <w:rsid w:val="00C748D9"/>
    <w:rsid w:val="00C76E19"/>
    <w:rsid w:val="00C77638"/>
    <w:rsid w:val="00C777C3"/>
    <w:rsid w:val="00C81E94"/>
    <w:rsid w:val="00C82408"/>
    <w:rsid w:val="00C8312F"/>
    <w:rsid w:val="00C906F9"/>
    <w:rsid w:val="00C909F9"/>
    <w:rsid w:val="00C928FC"/>
    <w:rsid w:val="00C9446D"/>
    <w:rsid w:val="00C97EFA"/>
    <w:rsid w:val="00CA373F"/>
    <w:rsid w:val="00CB5F94"/>
    <w:rsid w:val="00CC14CD"/>
    <w:rsid w:val="00CC5F5B"/>
    <w:rsid w:val="00CD759B"/>
    <w:rsid w:val="00CE1309"/>
    <w:rsid w:val="00CE2C74"/>
    <w:rsid w:val="00CE38F4"/>
    <w:rsid w:val="00CF13DC"/>
    <w:rsid w:val="00CF5E02"/>
    <w:rsid w:val="00CF6969"/>
    <w:rsid w:val="00D065E6"/>
    <w:rsid w:val="00D06EA5"/>
    <w:rsid w:val="00D10837"/>
    <w:rsid w:val="00D11115"/>
    <w:rsid w:val="00D13062"/>
    <w:rsid w:val="00D159DE"/>
    <w:rsid w:val="00D1672F"/>
    <w:rsid w:val="00D16CB7"/>
    <w:rsid w:val="00D2677D"/>
    <w:rsid w:val="00D37B4A"/>
    <w:rsid w:val="00D47129"/>
    <w:rsid w:val="00D5124F"/>
    <w:rsid w:val="00D51D61"/>
    <w:rsid w:val="00D53744"/>
    <w:rsid w:val="00D5400B"/>
    <w:rsid w:val="00D56DB8"/>
    <w:rsid w:val="00D6152B"/>
    <w:rsid w:val="00D62572"/>
    <w:rsid w:val="00D64950"/>
    <w:rsid w:val="00D65DC9"/>
    <w:rsid w:val="00D6602B"/>
    <w:rsid w:val="00D66C49"/>
    <w:rsid w:val="00D67402"/>
    <w:rsid w:val="00D72B85"/>
    <w:rsid w:val="00D750D9"/>
    <w:rsid w:val="00D76CA7"/>
    <w:rsid w:val="00D81204"/>
    <w:rsid w:val="00D84719"/>
    <w:rsid w:val="00D84A00"/>
    <w:rsid w:val="00D85365"/>
    <w:rsid w:val="00D8714A"/>
    <w:rsid w:val="00D9074D"/>
    <w:rsid w:val="00D93734"/>
    <w:rsid w:val="00DA06EC"/>
    <w:rsid w:val="00DA399B"/>
    <w:rsid w:val="00DA3E5F"/>
    <w:rsid w:val="00DA4449"/>
    <w:rsid w:val="00DA460E"/>
    <w:rsid w:val="00DA70FC"/>
    <w:rsid w:val="00DB1E2D"/>
    <w:rsid w:val="00DB4D20"/>
    <w:rsid w:val="00DB5356"/>
    <w:rsid w:val="00DC0E5B"/>
    <w:rsid w:val="00DC2BF3"/>
    <w:rsid w:val="00DC5E93"/>
    <w:rsid w:val="00DD06CA"/>
    <w:rsid w:val="00DD1886"/>
    <w:rsid w:val="00DD5E14"/>
    <w:rsid w:val="00DD6046"/>
    <w:rsid w:val="00DD65CE"/>
    <w:rsid w:val="00DE2C82"/>
    <w:rsid w:val="00DF0662"/>
    <w:rsid w:val="00DF130E"/>
    <w:rsid w:val="00DF4A60"/>
    <w:rsid w:val="00DF5C77"/>
    <w:rsid w:val="00E047D7"/>
    <w:rsid w:val="00E051C7"/>
    <w:rsid w:val="00E1088F"/>
    <w:rsid w:val="00E17B55"/>
    <w:rsid w:val="00E2362E"/>
    <w:rsid w:val="00E274FD"/>
    <w:rsid w:val="00E34331"/>
    <w:rsid w:val="00E34995"/>
    <w:rsid w:val="00E37E6D"/>
    <w:rsid w:val="00E40CE3"/>
    <w:rsid w:val="00E40E3A"/>
    <w:rsid w:val="00E40EF6"/>
    <w:rsid w:val="00E416C4"/>
    <w:rsid w:val="00E444F2"/>
    <w:rsid w:val="00E44CCB"/>
    <w:rsid w:val="00E472D5"/>
    <w:rsid w:val="00E54E67"/>
    <w:rsid w:val="00E6032B"/>
    <w:rsid w:val="00E64BAE"/>
    <w:rsid w:val="00E80C3C"/>
    <w:rsid w:val="00E80FAD"/>
    <w:rsid w:val="00E82159"/>
    <w:rsid w:val="00E86597"/>
    <w:rsid w:val="00E9183B"/>
    <w:rsid w:val="00E91AF6"/>
    <w:rsid w:val="00E942C4"/>
    <w:rsid w:val="00E96A20"/>
    <w:rsid w:val="00E97683"/>
    <w:rsid w:val="00EA3A3E"/>
    <w:rsid w:val="00EA4645"/>
    <w:rsid w:val="00EA4BDD"/>
    <w:rsid w:val="00EA506B"/>
    <w:rsid w:val="00EA7B4E"/>
    <w:rsid w:val="00EB1956"/>
    <w:rsid w:val="00EB247B"/>
    <w:rsid w:val="00EB4B08"/>
    <w:rsid w:val="00EB5AE1"/>
    <w:rsid w:val="00EB7556"/>
    <w:rsid w:val="00EC0311"/>
    <w:rsid w:val="00EC0969"/>
    <w:rsid w:val="00EC34CE"/>
    <w:rsid w:val="00EC4B4E"/>
    <w:rsid w:val="00EC7F00"/>
    <w:rsid w:val="00ED2C90"/>
    <w:rsid w:val="00ED3BC1"/>
    <w:rsid w:val="00ED5C97"/>
    <w:rsid w:val="00ED7AAF"/>
    <w:rsid w:val="00EE7C57"/>
    <w:rsid w:val="00EF0177"/>
    <w:rsid w:val="00EF258C"/>
    <w:rsid w:val="00EF72DF"/>
    <w:rsid w:val="00F025BA"/>
    <w:rsid w:val="00F02745"/>
    <w:rsid w:val="00F0278D"/>
    <w:rsid w:val="00F05C94"/>
    <w:rsid w:val="00F12128"/>
    <w:rsid w:val="00F14FB1"/>
    <w:rsid w:val="00F202C2"/>
    <w:rsid w:val="00F25803"/>
    <w:rsid w:val="00F2637B"/>
    <w:rsid w:val="00F3244F"/>
    <w:rsid w:val="00F34A20"/>
    <w:rsid w:val="00F3740D"/>
    <w:rsid w:val="00F4039D"/>
    <w:rsid w:val="00F403E5"/>
    <w:rsid w:val="00F4195E"/>
    <w:rsid w:val="00F43AEB"/>
    <w:rsid w:val="00F4617D"/>
    <w:rsid w:val="00F46559"/>
    <w:rsid w:val="00F47DDB"/>
    <w:rsid w:val="00F61A34"/>
    <w:rsid w:val="00F62582"/>
    <w:rsid w:val="00F64762"/>
    <w:rsid w:val="00F6655E"/>
    <w:rsid w:val="00F708B8"/>
    <w:rsid w:val="00F73538"/>
    <w:rsid w:val="00F77F3C"/>
    <w:rsid w:val="00F801FB"/>
    <w:rsid w:val="00F827E5"/>
    <w:rsid w:val="00F87659"/>
    <w:rsid w:val="00F91E8F"/>
    <w:rsid w:val="00F93FAA"/>
    <w:rsid w:val="00F94D5C"/>
    <w:rsid w:val="00F96796"/>
    <w:rsid w:val="00FA1F53"/>
    <w:rsid w:val="00FA2FD7"/>
    <w:rsid w:val="00FA31BE"/>
    <w:rsid w:val="00FB0D63"/>
    <w:rsid w:val="00FB35B7"/>
    <w:rsid w:val="00FB3B7D"/>
    <w:rsid w:val="00FC335D"/>
    <w:rsid w:val="00FD3E10"/>
    <w:rsid w:val="00FD54B5"/>
    <w:rsid w:val="00FE0475"/>
    <w:rsid w:val="00FE07F3"/>
    <w:rsid w:val="00FE4A6F"/>
    <w:rsid w:val="00FE4D39"/>
    <w:rsid w:val="00FE7F01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89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97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E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FA"/>
  </w:style>
  <w:style w:type="paragraph" w:styleId="Footer">
    <w:name w:val="footer"/>
    <w:basedOn w:val="Normal"/>
    <w:link w:val="FooterChar"/>
    <w:uiPriority w:val="99"/>
    <w:unhideWhenUsed/>
    <w:rsid w:val="00C97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FA"/>
  </w:style>
  <w:style w:type="paragraph" w:styleId="ListParagraph">
    <w:name w:val="List Paragraph"/>
    <w:basedOn w:val="Normal"/>
    <w:uiPriority w:val="34"/>
    <w:qFormat/>
    <w:rsid w:val="00C97EFA"/>
    <w:pPr>
      <w:ind w:left="720"/>
      <w:contextualSpacing/>
    </w:pPr>
  </w:style>
  <w:style w:type="paragraph" w:customStyle="1" w:styleId="a">
    <w:name w:val="본문"/>
    <w:basedOn w:val="Normal"/>
    <w:rsid w:val="00C97EFA"/>
    <w:pPr>
      <w:widowControl w:val="0"/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C9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7E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FA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C97EFA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97EFA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97EFA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97EFA"/>
    <w:rPr>
      <w:rFonts w:ascii="Calibri" w:hAnsi="Calibri"/>
      <w:noProof/>
    </w:rPr>
  </w:style>
  <w:style w:type="character" w:styleId="LineNumber">
    <w:name w:val="line number"/>
    <w:basedOn w:val="DefaultParagraphFont"/>
    <w:uiPriority w:val="99"/>
    <w:semiHidden/>
    <w:unhideWhenUsed/>
    <w:rsid w:val="00EC4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92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338436470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2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h11@yonsei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3453C-BE73-4448-A0BC-6225365E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3874</Words>
  <Characters>22085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2016-11-02T15:20:00Z</dcterms:created>
  <dcterms:modified xsi:type="dcterms:W3CDTF">2016-11-02T15:49:00Z</dcterms:modified>
</cp:coreProperties>
</file>