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Green and low cost production of thermally-stable and carboxylated cellulose nanocrystals and nanofibrils using highly recyclable di-carboxylic acids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Huiyang Bian</w:t>
      </w:r>
      <w:r>
        <w:rPr>
          <w:rFonts w:ascii="Calibri" w:hAnsi="Calibri" w:cs="Calibri" w:eastAsia="Calibri"/>
          <w:b/>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FF"/>
          <w:spacing w:val="0"/>
          <w:position w:val="0"/>
          <w:sz w:val="24"/>
          <w:shd w:fill="auto" w:val="clear"/>
        </w:rPr>
      </w:pPr>
      <w:r>
        <w:rPr>
          <w:rFonts w:ascii="Calibri" w:hAnsi="Calibri" w:cs="Calibri" w:eastAsia="Calibri"/>
          <w:color w:val="000000"/>
          <w:spacing w:val="0"/>
          <w:position w:val="0"/>
          <w:sz w:val="24"/>
          <w:shd w:fill="auto" w:val="clear"/>
        </w:rPr>
        <w:t xml:space="preserve">hybian1992@gmail.com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Liheng Chen</w:t>
      </w:r>
      <w:r>
        <w:rPr>
          <w:rFonts w:ascii="Calibri" w:hAnsi="Calibri" w:cs="Calibri" w:eastAsia="Calibri"/>
          <w:b/>
          <w:color w:val="000000"/>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l.h.chen21@gmail.com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Ruibin Wang</w:t>
      </w:r>
      <w:r>
        <w:rPr>
          <w:rFonts w:ascii="Calibri" w:hAnsi="Calibri" w:cs="Calibri" w:eastAsia="Calibri"/>
          <w:b/>
          <w:color w:val="000000"/>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wang.huihui@mail.scut.edu.cn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J.Y. Zhu</w:t>
      </w:r>
      <w:r>
        <w:rPr>
          <w:rFonts w:ascii="Calibri" w:hAnsi="Calibri" w:cs="Calibri" w:eastAsia="Calibri"/>
          <w:b/>
          <w:color w:val="000000"/>
          <w:spacing w:val="0"/>
          <w:position w:val="0"/>
          <w:sz w:val="24"/>
          <w:shd w:fill="auto" w:val="clear"/>
          <w:vertAlign w:val="superscript"/>
        </w:rPr>
        <w:t xml:space="preserve">3</w:t>
      </w:r>
    </w:p>
    <w:p>
      <w:pPr>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jzhu@fs.fed.us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College of Light Industry Science and Engineering, Nanjing Forestry University, Nanjing, China; Forest Products Lab., U.S. Forest Service, U.S. Dept. Agriculture, Madison, WI,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State Key Lab Pulp and Paper Eng., South China University Technol., Guangzhou, China; Forest Products Lab., U.S. Forest Service, U.S. Dept. Agriculture, Madison, WI, USA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Forest Products Lab., U.S. Forest Service, U.S. Dept. Agriculture, Madison, WI, USA</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L.H. Chen, l.h.chen21@gmail.com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J.Y. Zhu, jzhu@fs.fed.us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Cellulose Nanomaterials, Cellulose nanocrystals (CNC), Cellulose nanofibrils (CNF), Di-carboxylic acid hydrolysis, Acid recovery, Thermal stability, Dispersion, Surface carboxylation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a novel method for green and sustainable productions of highly thermally stable and carboxylated cellulose nanocrystals (CNC) and nanofibrils (CNF) using highly recyclable solid di-carboxylic acids.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potentially low cost and green productions of high thermally stable and carboxylated cellulose nanocrystals (CNCs) and nanofibrils (CNF) from bleached eucalyptus pulp (BEP) and unbleached mixed hardwood kraft pulp (UMHP) fibers using highly recyclable di-carboxylic solid acids. Typical operating conditions were acid concentrations of 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70 wt% at 100 &amp;#176;C for 60 min and 120 &amp;#176;C (no boiling at atmospheric pressure) for 120 min, for BEP and UMHP, respectively. The resultant CNCs have a higher thermal degradation temperature than their corresponding feed fibers and carboxylic acid group content from 0.2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0.4 mmol/g. The low strength (high pKa of 1.0-3.0) of organic acids also resulted in CNCs with both </w:t>
      </w:r>
      <w:r>
        <w:rPr>
          <w:rFonts w:ascii="Calibri" w:hAnsi="Calibri" w:cs="Calibri" w:eastAsia="Calibri"/>
          <w:color w:val="auto"/>
          <w:spacing w:val="0"/>
          <w:position w:val="0"/>
          <w:sz w:val="24"/>
          <w:shd w:fill="auto" w:val="clear"/>
        </w:rPr>
        <w:t xml:space="preserve">longer lengths of approximately 239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336 nm and higher crystall</w:t>
      </w:r>
      <w:r>
        <w:rPr>
          <w:rFonts w:ascii="Calibri" w:hAnsi="Calibri" w:cs="Calibri" w:eastAsia="Calibri"/>
          <w:color w:val="000000"/>
          <w:spacing w:val="0"/>
          <w:position w:val="0"/>
          <w:sz w:val="24"/>
          <w:shd w:fill="auto" w:val="clear"/>
        </w:rPr>
        <w:t xml:space="preserve">inity than CNCs produced using mineral acids. Cellulose loss to sugar was minimal. Fibrous cellulosic solid residue (FCSR) from the di-carboxylic acid hydrolysis was used to produce carboxylated CNFs through subsequent mechanical fibrillation with low energy input.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economic development requires not only using feedstocks that are renewable and biodegradable but also uses green and environmental friendly manufacturing technologies to produce a variety of bioproducts and biochemicals from these renewable feedstocks. Cellulose nanomaterials, such as cellulose nanocrystals (CNC) and cellulose nanofibrils (CNF), produced from renewable lignocelluloses are biodegradable and have unique mechanical and optical properties suitable for developing a range of bioproducts </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Unfortunately, existing technologies for producing cellulose nanomaterials are either energy intensive when using pure mechanical fibrillation or environmentally unsustainable due to non-recycling or insufficient recycling of processing chemicals, such as when using the concentrated mineral acid hydrolysis process </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or oxidation methods </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Furthermore, oxidation methods may also produce environmentally toxic compounds by reacting with lignocelluloses. Therefore, developing green manufacturing technologies for producing cellulose nanomaterials is critically important to make full use of the abundant and renewable material - lignocelluloses.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acid hydrolysis to dissolve hemicellullose and depolymerize cellulose is an effective approach for producing cellulose nanomaterials. Solid acids have been used for sugar production from cellulose with the advantage of easing acid recovery </w:t>
      </w:r>
      <w:r>
        <w:rPr>
          <w:rFonts w:ascii="Calibri" w:hAnsi="Calibri" w:cs="Calibri" w:eastAsia="Calibri"/>
          <w:color w:val="auto"/>
          <w:spacing w:val="0"/>
          <w:position w:val="0"/>
          <w:sz w:val="24"/>
          <w:shd w:fill="auto" w:val="clear"/>
          <w:vertAlign w:val="superscript"/>
        </w:rPr>
        <w:t xml:space="preserve">12, 13</w:t>
      </w:r>
      <w:r>
        <w:rPr>
          <w:rFonts w:ascii="Calibri" w:hAnsi="Calibri" w:cs="Calibri" w:eastAsia="Calibri"/>
          <w:color w:val="auto"/>
          <w:spacing w:val="0"/>
          <w:position w:val="0"/>
          <w:sz w:val="24"/>
          <w:shd w:fill="auto" w:val="clear"/>
        </w:rPr>
        <w:t xml:space="preserve">. Previous studies using concentrated mineral acids indicated that a lower acid concentration improved CNC yield and crystallinity </w:t>
      </w:r>
      <w:r>
        <w:rPr>
          <w:rFonts w:ascii="Calibri" w:hAnsi="Calibri" w:cs="Calibri" w:eastAsia="Calibri"/>
          <w:color w:val="auto"/>
          <w:spacing w:val="0"/>
          <w:position w:val="0"/>
          <w:sz w:val="24"/>
          <w:shd w:fill="auto" w:val="clear"/>
          <w:vertAlign w:val="superscript"/>
        </w:rPr>
        <w:t xml:space="preserve">3, 5</w:t>
      </w:r>
      <w:r>
        <w:rPr>
          <w:rFonts w:ascii="Calibri" w:hAnsi="Calibri" w:cs="Calibri" w:eastAsia="Calibri"/>
          <w:color w:val="auto"/>
          <w:spacing w:val="0"/>
          <w:position w:val="0"/>
          <w:sz w:val="24"/>
          <w:shd w:fill="auto" w:val="clear"/>
        </w:rPr>
        <w:t xml:space="preserve">. This suggests that a strong acid may damage cellulose crystals while a milder acid hydrolysis might improve the properties and yield of cellulose nanomaterials through the approach of integrated production and CNC with CNF </w:t>
      </w:r>
      <w:r>
        <w:rPr>
          <w:rFonts w:ascii="Calibri" w:hAnsi="Calibri" w:cs="Calibri" w:eastAsia="Calibri"/>
          <w:color w:val="auto"/>
          <w:spacing w:val="0"/>
          <w:position w:val="0"/>
          <w:sz w:val="24"/>
          <w:shd w:fill="auto" w:val="clear"/>
          <w:vertAlign w:val="superscript"/>
        </w:rPr>
        <w:t xml:space="preserve">3, 14</w:t>
      </w:r>
      <w:r>
        <w:rPr>
          <w:rFonts w:ascii="Calibri" w:hAnsi="Calibri" w:cs="Calibri" w:eastAsia="Calibri"/>
          <w:color w:val="auto"/>
          <w:spacing w:val="0"/>
          <w:position w:val="0"/>
          <w:sz w:val="24"/>
          <w:shd w:fill="auto" w:val="clear"/>
        </w:rPr>
        <w:t xml:space="preserve">. Here we document a method using concentrated solid di-carboxylic acids hydrolysis to produce CNC along with CNF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di-carboxylic acids have low solubility at low or ambient temperatures, and therefore they can be easily recovered through the mature crystallization technology. They also have good solubility at elevated temperatures which facilitates concentrated acid hydrolysis without boiling or using pressure vessels. Since these acids also have a higher pKa than typical mineral acids used for CNC production, their use results in good CNC crystallinity, and despite lower CNC yields, with a substantial amount of fibrous cellulosic solid residue (FCSR or partially hydrolyzed fibers) remaining due to incomplete cellulose depolymerization. The FCSR can be used to produce CNF through subsequent mechanical fibrillation using low energy inputs. Therefore, cellulose loss to sugars is minimal as compared to using mineral acids.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well known that carboxylic acids can esterify cellulose through Fisher-Speier esterification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Applying di-carboxylic acids to cellulose can result in semi-acid un-crosslinked esters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carboxylation), to produce carboxylated CNC and CNF as we demonstrated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previously. The method documented here can produce carboxylated and thermally-stable CNF and CNC that is also highly crystalline from either bleached or unbleached pulps while having relatively simple and high chemical recovery and using low energy inputs.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Bleached eucalyptus kraft pulp (</w:t>
      </w:r>
      <w:r>
        <w:rPr>
          <w:rFonts w:ascii="Calibri" w:hAnsi="Calibri" w:cs="Calibri" w:eastAsia="Calibri"/>
          <w:color w:val="auto"/>
          <w:spacing w:val="0"/>
          <w:position w:val="0"/>
          <w:sz w:val="24"/>
          <w:shd w:fill="auto" w:val="clear"/>
        </w:rPr>
        <w:t xml:space="preserve">BEP) and </w:t>
      </w:r>
      <w:r>
        <w:rPr>
          <w:rFonts w:ascii="Calibri" w:hAnsi="Calibri" w:cs="Calibri" w:eastAsia="Calibri"/>
          <w:color w:val="000000"/>
          <w:spacing w:val="0"/>
          <w:position w:val="0"/>
          <w:sz w:val="24"/>
          <w:shd w:fill="auto" w:val="clear"/>
        </w:rPr>
        <w:t xml:space="preserve">unbleached mixed hardwood kraft pulp (</w:t>
      </w:r>
      <w:r>
        <w:rPr>
          <w:rFonts w:ascii="Calibri" w:hAnsi="Calibri" w:cs="Calibri" w:eastAsia="Calibri"/>
          <w:color w:val="auto"/>
          <w:spacing w:val="0"/>
          <w:position w:val="0"/>
          <w:sz w:val="24"/>
          <w:shd w:fill="auto" w:val="clear"/>
        </w:rPr>
        <w:t xml:space="preserve">UMHP) fibers from commercial sources were used as feedstock for producing CNC and CNF</w:t>
      </w:r>
      <w:r>
        <w:rPr>
          <w:rFonts w:ascii="Calibri" w:hAnsi="Calibri" w:cs="Calibri" w:eastAsia="Calibri"/>
          <w:color w:val="000000"/>
          <w:spacing w:val="0"/>
          <w:position w:val="0"/>
          <w:sz w:val="24"/>
          <w:shd w:fill="auto" w:val="clear"/>
        </w:rPr>
        <w:t xml:space="preserve">. Commercial maleic acids purchased were used for hydrolysis. Hydrolysis conditions were acid concentrations of 60 wt% at 100 &amp;#176;C for 60 min and 120 &amp;#176;C (no boiling at atmospheric pressure) for 120 min, for BEP and UMHP,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concentrated di-carboxylic acid solution: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Heat 38 mL deionized (DI) water in a multiple-neck flask in a liquid glycerol bath on a heating plate to approximately 85 &amp;#176;C.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Add 38 g anhydrous maleic acid into the flask to make a 60 wt% solution with magnetic stirring. Using the densities of the acid solutions reported previously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calculate the required amount of water and acid for making the acid solution at the specified mass concentration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Heat the solution to the desired hydrolysis temperature of 100 or 120 &amp;#176;C (no boiling due to high di-carboxylic acid concentrations).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Hydrolysis reaction: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Once the acid solution is at temperature, add 10 g oven dried (OD) of BEP or UMHP fibers into 80 mL di-carboxylic acid solution (1.1) with continuous stirring.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Take an aliquot of the acid hydrolysate (approximately 2 mL) at the end of the predetermined reaction time of 60 min before terminating hydrolysis by adding 160 mL of 80 &amp;#176;C DI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Dilute 0.5 mL of the sampled hydrolysate for sugar and acid concentration analyses.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Observe the remaining hydrolysate sample for crystallization taking place while cooing down to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Separate the hydrolysate from the hydrolyzed pulp by vacuum filtration using a filter paper in a Buchner funnel.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separation needs to occur rather quickly before the temperature drops and the acid begins to crystallize out of solution. Due to high ionic strength from the acid solution, the CNC’s generated in hydrolysis agglomerate and stay with the FCSR residuals. Approximately 80-90% of the acid will be removed with the filtrate.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CNC separation: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Wash the filtered solids from section 2 using DI water and dilute to 1% total solids with DI water. Centrifuge the filtrate at 11960 x g for 10 min.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Decant off the supernatant. Repeat the washing and filtration process using fresh DI water until the supernatant is turbid. </w:t>
      </w:r>
      <w:r>
        <w:rPr>
          <w:rFonts w:ascii="Calibri" w:hAnsi="Calibri" w:cs="Calibri" w:eastAsia="Calibri"/>
          <w:color w:val="000000"/>
          <w:spacing w:val="0"/>
          <w:position w:val="0"/>
          <w:sz w:val="24"/>
          <w:shd w:fill="auto" w:val="clear"/>
        </w:rPr>
        <w:t xml:space="preserve">The turbidity indicates that the ionic strength of the solution has fallen enough for the CNC to disperse and start to become colloidal.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Mix the turbid supernatant with the settled hydrolyzed pulp (2.3). Dialyze the mixture in a dialysis bag (MWCO 14 kDa) using DI water until the conductivity of the liquid approaches that of DI water. Measure the conductivity using a conductance meter.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Centrifuge the dialyzed sample at 3500 x g for 10 min to obtain a CNC dispersion in the aqueous phase. Retain the precipitate phase, i.e., FCSR, for CNF production.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Determine CNC yield from the measured amount of CNC in the dispersion using a COD method described previously </w:t>
      </w:r>
      <w:r>
        <w:rPr>
          <w:rFonts w:ascii="Calibri" w:hAnsi="Calibri" w:cs="Calibri" w:eastAsia="Calibri"/>
          <w:color w:val="000000"/>
          <w:spacing w:val="0"/>
          <w:position w:val="0"/>
          <w:sz w:val="24"/>
          <w:shd w:fill="auto" w:val="clear"/>
          <w:vertAlign w:val="superscript"/>
        </w:rPr>
        <w:t xml:space="preserve">3, 18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CNF production: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Determine the yield of precipitated FCSR by gravimetric measurements after separating the CNC dispersion. Dry the FCSR at 105 &amp;#176;C and measure the oven dry weight of the FCSR relative to the initial oven dry weight of BEP or UMHP fibers used.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Mechanically fibrillate the FCSR at fiber suspension of 0.5% by consecutively passing the suspension 3 times through a 200 &amp;#181;m orifice chamber followed by 2 times through an 87 &amp;#181;m orifice chamber, all at 100 MPa.</w:t>
      </w:r>
    </w:p>
    <w:p>
      <w:pPr>
        <w:spacing w:before="0" w:after="0" w:line="240"/>
        <w:ind w:right="0" w:left="0" w:firstLine="0"/>
        <w:jc w:val="left"/>
        <w:rPr>
          <w:rFonts w:ascii="Calibri" w:hAnsi="Calibri" w:cs="Calibri" w:eastAsia="Calibri"/>
          <w:color w:val="808080"/>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Atomic Force Microscopy (AFM) </w:t>
      </w:r>
      <w:r>
        <w:rPr>
          <w:rFonts w:ascii="Calibri" w:hAnsi="Calibri" w:cs="Calibri" w:eastAsia="Calibri"/>
          <w:b/>
          <w:color w:val="000000"/>
          <w:spacing w:val="0"/>
          <w:position w:val="0"/>
          <w:sz w:val="24"/>
          <w:shd w:fill="FFFF00" w:val="clear"/>
        </w:rPr>
        <w:t xml:space="preserve">imaging</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w:t>
        <w:tab/>
      </w:r>
      <w:r>
        <w:rPr>
          <w:rFonts w:ascii="Calibri" w:hAnsi="Calibri" w:cs="Calibri" w:eastAsia="Calibri"/>
          <w:color w:val="auto"/>
          <w:spacing w:val="0"/>
          <w:position w:val="0"/>
          <w:sz w:val="24"/>
          <w:shd w:fill="FFFF00" w:val="clear"/>
        </w:rPr>
        <w:t xml:space="preserve">Sonicate approximately 0.01 wt% CNC or CNF suspensions for 2 min. Deposit a drop of the dispersed suspension on a mica substrate. Air-dry the deposited suspension at ambient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w:t>
        <w:tab/>
      </w:r>
      <w:r>
        <w:rPr>
          <w:rFonts w:ascii="Calibri" w:hAnsi="Calibri" w:cs="Calibri" w:eastAsia="Calibri"/>
          <w:color w:val="auto"/>
          <w:spacing w:val="0"/>
          <w:position w:val="0"/>
          <w:sz w:val="24"/>
          <w:shd w:fill="FFFF00" w:val="clear"/>
        </w:rPr>
        <w:t xml:space="preserve">Take AFM images of the air-dried CNCs and CNFs in vibrating tapping mode using manufacturer’s protocol. Analyze the AFM images of </w:t>
      </w:r>
      <w:r>
        <w:rPr>
          <w:rFonts w:ascii="Calibri" w:hAnsi="Calibri" w:cs="Calibri" w:eastAsia="Calibri"/>
          <w:color w:val="000000"/>
          <w:spacing w:val="0"/>
          <w:position w:val="0"/>
          <w:sz w:val="24"/>
          <w:shd w:fill="FFFF00" w:val="clear"/>
        </w:rPr>
        <w:t xml:space="preserve">approximately</w:t>
      </w:r>
      <w:r>
        <w:rPr>
          <w:rFonts w:ascii="Calibri" w:hAnsi="Calibri" w:cs="Calibri" w:eastAsia="Calibri"/>
          <w:color w:val="auto"/>
          <w:spacing w:val="0"/>
          <w:position w:val="0"/>
          <w:sz w:val="24"/>
          <w:shd w:fill="FFFF00" w:val="clear"/>
        </w:rPr>
        <w:t xml:space="preserve"> 100 individual CNCs or CNFs using commercial software to obtain diameter and length distributions.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Fourier Transform Inferred (FTIR) </w:t>
      </w:r>
      <w:r>
        <w:rPr>
          <w:rFonts w:ascii="Calibri" w:hAnsi="Calibri" w:cs="Calibri" w:eastAsia="Calibri"/>
          <w:b/>
          <w:color w:val="000000"/>
          <w:spacing w:val="0"/>
          <w:position w:val="0"/>
          <w:sz w:val="24"/>
          <w:shd w:fill="auto" w:val="clear"/>
        </w:rPr>
        <w:t xml:space="preserve">measurements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6.1.</w:t>
        <w:tab/>
        <w:t xml:space="preserve">Use a commercial FTIR spectrophotometer with a universal attenuated-total-reflection (ATR) probe to analyze the resultant CNC and CNF samples along with the original BEP and UMHP fibers to identify ester </w:t>
      </w:r>
      <w:r>
        <w:rPr>
          <w:rFonts w:ascii="Calibri" w:hAnsi="Calibri" w:cs="Calibri" w:eastAsia="Calibri"/>
          <w:color w:val="auto"/>
          <w:spacing w:val="0"/>
          <w:position w:val="0"/>
          <w:sz w:val="24"/>
          <w:shd w:fill="FFFFFF" w:val="clear"/>
        </w:rPr>
        <w:t xml:space="preserve">groups</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6.2.</w:t>
        <w:tab/>
        <w:t xml:space="preserve">Record the absorption spectra of the samples in a wavelength range between 450 - 4000 cm</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with a resolution of 4 cm</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and 4 scans for each sample.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000000"/>
          <w:spacing w:val="0"/>
          <w:position w:val="0"/>
          <w:sz w:val="24"/>
          <w:shd w:fill="auto" w:val="clear"/>
        </w:rPr>
        <w:t xml:space="preserve">Conductometric</w:t>
      </w:r>
      <w:r>
        <w:rPr>
          <w:rFonts w:ascii="Calibri" w:hAnsi="Calibri" w:cs="Calibri" w:eastAsia="Calibri"/>
          <w:b/>
          <w:color w:val="auto"/>
          <w:spacing w:val="0"/>
          <w:position w:val="0"/>
          <w:sz w:val="24"/>
          <w:shd w:fill="auto" w:val="clear"/>
        </w:rPr>
        <w:t xml:space="preserve"> titration: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Use conductometric titration to quantify the carboxyl group contents of samples resulted from esterification by the dicarboxylic acid.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7.1.1.</w:t>
        <w:tab/>
        <w:t xml:space="preserve">Add CNC or CNF suspension with 50 mg (OD) of CNCs or CNFs into 120 mL of 1 mM NaCl solution. Titrate the mixture by adding approximately 0.2 mL of 2 mM NaOH solution at 30 s intervals.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w:t>
        <w:tab/>
        <w:t xml:space="preserve">Measure the conductivity using a conductance meter. Find the inflection point (the lowest point) on the conductivity curve during the course of adding NaOH.</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Calculate the amount of carboxyl groups (mmol/L) based on the consumed NaOH relative to the inflection point using the following equation in which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is the concentration of NaOH solution (mol/L),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is the volume of added NaOH solution (mL),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is the mass of CNCs or CNFs in OD weight (g). </w:t>
      </w:r>
    </w:p>
    <w:p>
      <w:pPr>
        <w:spacing w:before="0" w:after="0" w:line="48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CNC and CNF </w:t>
      </w:r>
      <w:r>
        <w:rPr>
          <w:rFonts w:ascii="Calibri" w:hAnsi="Calibri" w:cs="Calibri" w:eastAsia="Calibri"/>
          <w:b/>
          <w:color w:val="000000"/>
          <w:spacing w:val="0"/>
          <w:position w:val="0"/>
          <w:sz w:val="24"/>
          <w:shd w:fill="auto" w:val="clear"/>
        </w:rPr>
        <w:t xml:space="preserve">thermal</w:t>
      </w:r>
      <w:r>
        <w:rPr>
          <w:rFonts w:ascii="Calibri" w:hAnsi="Calibri" w:cs="Calibri" w:eastAsia="Calibri"/>
          <w:b/>
          <w:color w:val="auto"/>
          <w:spacing w:val="0"/>
          <w:position w:val="0"/>
          <w:sz w:val="24"/>
          <w:shd w:fill="auto" w:val="clear"/>
        </w:rPr>
        <w:t xml:space="preserve"> stability determination: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Conduct thermal degradation measurements of the CNC and CNF samples by thermogravimetric analysis (TGA).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8.1.1.</w:t>
        <w:tab/>
        <w:t xml:space="preserve">Purge the furnace using a high purity nitrogen flow at 20 mL/min to prevent any unwanted oxidative decomposition. Dry the samples at 50 </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C for 4 h before testing. Use a sample size of 5 mg in dry weight.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8.1.2.</w:t>
        <w:tab/>
        <w:t xml:space="preserve">Record the weight of the sample as the furnace temperature is increased from ambient to 600 &amp;#176;C at a heating rate of 10 &amp;#176;C/min.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Normalize the measured weight loss by the initial weight.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Conduct separate thermal stability tests of CNC and CNF samples in an oven at 105&amp;#176;C. Record the color change of the samples after 4 and 24 h by conventional photography.</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X-ray </w:t>
      </w:r>
      <w:r>
        <w:rPr>
          <w:rFonts w:ascii="Calibri" w:hAnsi="Calibri" w:cs="Calibri" w:eastAsia="Calibri"/>
          <w:b/>
          <w:color w:val="000000"/>
          <w:spacing w:val="0"/>
          <w:position w:val="0"/>
          <w:sz w:val="24"/>
          <w:shd w:fill="auto" w:val="clear"/>
        </w:rPr>
        <w:t xml:space="preserve">diffraction</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Press freeze-dried CNC or CNF samples at 180 MPa to make pellets as described previously. </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Conduct wide angle X-ray diffraction measurements of the pellet using Cu-K&amp;#945; radiation on an X-ray diffractometer in the 2</w:t>
      </w:r>
      <w:r>
        <w:rPr>
          <w:rFonts w:ascii="Calibri" w:hAnsi="Calibri" w:cs="Calibri" w:eastAsia="Calibri"/>
          <w:color w:val="000000"/>
          <w:spacing w:val="0"/>
          <w:position w:val="0"/>
          <w:sz w:val="24"/>
          <w:shd w:fill="auto" w:val="clear"/>
        </w:rPr>
        <w:t xml:space="preserve">θ range of 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38&amp;#176; in steps of 0.02&amp;#176;.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Calculate the crystallinity index (CrI) of a pellet using the Segal method </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(without base line subtraction).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AFM images of the CNC and CNF from BEP and UMHP along with corresponding SEM images of the feed acid hydrolyzed fibers are shown in Figures 1 and 2. The images clearly show the substantial reductions in fiber length by acid hydrolysis with minimal change in fiber diameters (comparing Figure 1a with 1b, and 2a with 2b). The shortened fiber length was also reflected by the measured cellulose degree of polymerization (DP) of the hydrolyzed fibers. DP was reduced from 1021 and 806 to 319 and 342, for the BEP and UMHP, respectively. CNCs isolated from the hydrolyzed fiber had relatively longer lengths and thicker diameters compared with the typical length and diameter of concentrated sulfuric acid produced CNCs cited in the literature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is perhaps due to the weak strength of maleic acid. The mean CNC lengths and diameters measured by AFM image were 239 and 33 nm, 336 and 39 nm for the two samples shown in Figures 1c and 2c,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weak strength of maleic acid also resulted in a substantially low CNC yield of 1.8% and 5.5% from BEP and UMHP, respectively. However, the remaining solids, i.e., FCSR, still have utility and were used to produce CNF through subsequent mechanical fibrillation to achieve the integrated production of CNC with CNF. CNC yield can be increased by using more severe reaction conditions as demonstrated previously.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Depending on the application and economics, the severity can be adjusted to accommodate the desired CNC to CNF ratio.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CNFs had a very long lengths based on AFM image measurements while actually having thinner diameters than their corresponding CNCs as (comparing Figure 1c with 1d, and 2c with 2d). It is felt these CNF’s would be ideal for polymer reinforcement in composite applications.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SEM and AFM images of the bleached kraft Eucalyptus pulp (BEP) fibers and cellulose nanomaterials produced.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(1a) SEM image of BEP fibers; (1b) SEM image of the acid hydrolyzed BEP fibrous cellulosic solid residues (FCSR); (1c) AFM image of the BEP nanocrystals (CNCs); (1d) AFM image of the BEP cellulose nanofibrils (CNFs).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SEM and AFM images of the unbleached kraft mixed hardwood Pulp (UMHP) fibers and cellulose nanomaterials produced.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(2a) SEM image of UMHP fibers; (2b) SEM image of the acid hydrolyzed UMHP fibrous cellulosic solid residues (FCSR); (2c) AFM image of the UMHP nanocrystals (CNCs); (2d) AFM image of the UMHP cellulose nanofibrils (CNFs).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thicker CNC diameters of the CNC samples from maleic acid hydrolysis resulted in a moderate average aspect ratio 7.24 and 8.53, for the CNCs from BEP and UMHP, respectively, despite their long lengths as discussed above. The CNFs had a longer length and a thinner diameter, which resulted in a large aspect ratio of 13.9 and 19.0, for the CNCs from BEP and UMHP, respectively, both greater than their respective CNCs. It is possible to use severe mechanical fibrillation to reduce CNF diameter to improve the aspect ratio as the pressure used in microfluidization in the present study was quite low.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Lignin particles were visible on the CNC sample from UMHP. Lignin should also chemically bound to CNC particles. It will be interesting to see the effect of lignin on surface hydrophobicity in future studies for a variety of applications.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presence of carboxyl group, the CNC samples were easily dispersible as shown in Figures 1c and 2c, which facilitates aqueous processing. The surface charges measured by zeta potential were -13 and -34 mV, for the CNCs from BEP and UMHP,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stability of the CNC and CNF samples were similar to those found in the feed fibers. This is important for applications requiring thermal processing at elevated temperatures such as extrusion for composite production. The improved thermal stability was attributed to the improved crystallinity.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the protocol are as follows. With the preparation of acid solution of desired concentration (section 1), one needs to use the density data presented in our early work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 calculate the amount of salt needed to make the acid solution of desired concentration. For CNC separation (section 3), multiple steps of centrifugation and filtration may be needed. Dialysis is needed to separate CNC particles.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process for producing cellulose nanomaterials is also suitable for nonwoody lignocellulosic materials. The method is relatively straightforward. Troubleshooting should be focused on making sure that the critical steps described above are carried out correctly.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the present process compared with traditional mineral acid hydrolysis or oxidation processes are (1) the resultant CNC and CNF are thermally stable and (2) the minimal loss of cellulose top sugars. Also, the acid can be easily recycled to achieve environmental sustainability and reduce production cost. There are no potential harmful products to be produced as the acid is used as a catalyst when compared with oxidation method.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 and Zhu are co-inventors of a US patent application using di-carboxylic acids for CNC and CNF production.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conducted while Bian, Chen, and Wang were visiting Ph.D. students at the US Forest Service, Forest Products Laboratory (FPL), Madison, WI, and on official government time of Zhu. This work was partially supported by the USDA Agriculture and Food Research Initiative (AFRI) Competitive Grant (No. 2011-67009-20056), The Chinese State Forestry Administration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(Project No. 2015-4-54), Guangzhou Elite Project of China, and China Scholarship Fund. Funding from these programs made the visiting appointments of Bian, Chen, and Wang at FPL possible.</w:t>
        <w:tab/>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Giese M., Blusch L. K., Khan M. K., MacLachlan M. J. Functional Materials from Cellulose-Derived Liquid-Crystal Templates. </w:t>
      </w:r>
      <w:r>
        <w:rPr>
          <w:rFonts w:ascii="Calibri" w:hAnsi="Calibri" w:cs="Calibri" w:eastAsia="Calibri"/>
          <w:i/>
          <w:color w:val="000000"/>
          <w:spacing w:val="0"/>
          <w:position w:val="0"/>
          <w:sz w:val="24"/>
          <w:shd w:fill="auto" w:val="clear"/>
        </w:rPr>
        <w:t xml:space="preserve">Angew Chem Int Ed.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(10), 2888-2910, doi: 10.1002/anie.201407141 (2015).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Zhu, H., et al. Wood-Derived Materials for Green Electronics, Biological Devices, and Energy Applications, </w:t>
      </w:r>
      <w:r>
        <w:rPr>
          <w:rFonts w:ascii="Calibri" w:hAnsi="Calibri" w:cs="Calibri" w:eastAsia="Calibri"/>
          <w:i/>
          <w:color w:val="000000"/>
          <w:spacing w:val="0"/>
          <w:position w:val="0"/>
          <w:sz w:val="24"/>
          <w:shd w:fill="auto" w:val="clear"/>
        </w:rPr>
        <w:t xml:space="preserve">Chem. Rev. </w:t>
      </w:r>
      <w:r>
        <w:rPr>
          <w:rFonts w:ascii="Calibri" w:hAnsi="Calibri" w:cs="Calibri" w:eastAsia="Calibri"/>
          <w:color w:val="000000"/>
          <w:spacing w:val="0"/>
          <w:position w:val="0"/>
          <w:sz w:val="24"/>
          <w:shd w:fill="auto" w:val="clear"/>
        </w:rPr>
        <w:t xml:space="preserve">doi: 10.1021/acs.chemrev.6b00225 (2016)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Wang Q. Q., et al. Approaching zero cellulose loss in cellulose nanocrystal (CNC) production: recovery and characterization of cellulosic solid residues (CSR) and CNC. </w:t>
      </w:r>
      <w:r>
        <w:rPr>
          <w:rFonts w:ascii="Calibri" w:hAnsi="Calibri" w:cs="Calibri" w:eastAsia="Calibri"/>
          <w:i/>
          <w:color w:val="000000"/>
          <w:spacing w:val="0"/>
          <w:position w:val="0"/>
          <w:sz w:val="24"/>
          <w:shd w:fill="auto" w:val="clear"/>
        </w:rPr>
        <w:t xml:space="preserve">Cellulose.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6), 2033-2047 (2012). doi: 10.1007/s10570-012-9765-6.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Hamad W. Y., Hu T. Q. Structure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process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yield interrelations in nanocrystalline cellulose extraction. </w:t>
      </w:r>
      <w:r>
        <w:rPr>
          <w:rFonts w:ascii="Calibri" w:hAnsi="Calibri" w:cs="Calibri" w:eastAsia="Calibri"/>
          <w:i/>
          <w:color w:val="000000"/>
          <w:spacing w:val="0"/>
          <w:position w:val="0"/>
          <w:sz w:val="24"/>
          <w:shd w:fill="auto" w:val="clear"/>
        </w:rPr>
        <w:t xml:space="preserve">Can J Chem Eng.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(3), 392-402, doi: 10.1002/cjce.20298 (2010).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Chen L. H., et al. Tailoring the yield and characteristics of wood cellulose nanocrystals (CNC) using concentrated acid hydrolysis. </w:t>
      </w:r>
      <w:r>
        <w:rPr>
          <w:rFonts w:ascii="Calibri" w:hAnsi="Calibri" w:cs="Calibri" w:eastAsia="Calibri"/>
          <w:i/>
          <w:color w:val="000000"/>
          <w:spacing w:val="0"/>
          <w:position w:val="0"/>
          <w:sz w:val="24"/>
          <w:shd w:fill="auto" w:val="clear"/>
        </w:rPr>
        <w:t xml:space="preserve">Cellulose.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1753-1762, doi: 10.1007/s10570-015-0615-1 (2015).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Mukherjee S. M. Woods H. J. X-ray and electron microscope studies of the degradation of cellulose by sulphuric acid. </w:t>
      </w:r>
      <w:r>
        <w:rPr>
          <w:rFonts w:ascii="Calibri" w:hAnsi="Calibri" w:cs="Calibri" w:eastAsia="Calibri"/>
          <w:i/>
          <w:color w:val="000000"/>
          <w:spacing w:val="0"/>
          <w:position w:val="0"/>
          <w:sz w:val="24"/>
          <w:shd w:fill="auto" w:val="clear"/>
        </w:rPr>
        <w:t xml:space="preserve">Biochim Biophys Acta.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499-511, doi: 10.1016/0006-3002(53)90295-9 (1953).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Camarero Espinosa S., Kuhnt T., Foster E. J., Weder C. Isolation of thermally stable cellulose nanocrystals by phosphoric acid hydrolysis. </w:t>
      </w:r>
      <w:r>
        <w:rPr>
          <w:rFonts w:ascii="Calibri" w:hAnsi="Calibri" w:cs="Calibri" w:eastAsia="Calibri"/>
          <w:i/>
          <w:color w:val="000000"/>
          <w:spacing w:val="0"/>
          <w:position w:val="0"/>
          <w:sz w:val="24"/>
          <w:shd w:fill="auto" w:val="clear"/>
        </w:rPr>
        <w:t xml:space="preserve">Biomacromolecules.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1223-1230, doi: 10.1021/bm400219u (2013).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Yu H. Y., et al. Facile extraction of thermally stable cellulose nanocrystals with a high yield of 93% through hydrochloric acid hydrolysis under hydrothermal conditions. </w:t>
      </w:r>
      <w:r>
        <w:rPr>
          <w:rFonts w:ascii="Calibri" w:hAnsi="Calibri" w:cs="Calibri" w:eastAsia="Calibri"/>
          <w:i/>
          <w:color w:val="000000"/>
          <w:spacing w:val="0"/>
          <w:position w:val="0"/>
          <w:sz w:val="24"/>
          <w:shd w:fill="auto" w:val="clear"/>
        </w:rPr>
        <w:t xml:space="preserve">J Mater Chem A.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(12), 3938-3944, doi: 10.1039/c3ta01150j (2013).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Leung A. C. W., et al. Characteristics and properties of carboxylated cellulose nanocrystals prepared from a novel one-step procedure. </w:t>
      </w:r>
      <w:r>
        <w:rPr>
          <w:rFonts w:ascii="Calibri" w:hAnsi="Calibri" w:cs="Calibri" w:eastAsia="Calibri"/>
          <w:i/>
          <w:color w:val="000000"/>
          <w:spacing w:val="0"/>
          <w:position w:val="0"/>
          <w:sz w:val="24"/>
          <w:shd w:fill="auto" w:val="clear"/>
        </w:rPr>
        <w:t xml:space="preserve">Small.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302-305, doi: 10.1002/smll.201001715 (2011).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Saito T., Isogai A. TEMPO-mediated oxidation of native cellulose. The effect of oxidation conditions on chemical and crystal structures of the water-insoluble fractions. </w:t>
      </w:r>
      <w:r>
        <w:rPr>
          <w:rFonts w:ascii="Calibri" w:hAnsi="Calibri" w:cs="Calibri" w:eastAsia="Calibri"/>
          <w:i/>
          <w:color w:val="000000"/>
          <w:spacing w:val="0"/>
          <w:position w:val="0"/>
          <w:sz w:val="24"/>
          <w:shd w:fill="auto" w:val="clear"/>
        </w:rPr>
        <w:t xml:space="preserve">Biomacromolecules.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1983-1989, doi: 10.1021/bm0497769 (2004).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Yang H., Chen D. Z., van de Ven T. G. M. Preparation and characterization of sterically stabilized nanocrystalline cellulose obtained by periodate oxidation of cellulose fibers. </w:t>
      </w:r>
      <w:r>
        <w:rPr>
          <w:rFonts w:ascii="Calibri" w:hAnsi="Calibri" w:cs="Calibri" w:eastAsia="Calibri"/>
          <w:i/>
          <w:color w:val="000000"/>
          <w:spacing w:val="0"/>
          <w:position w:val="0"/>
          <w:sz w:val="24"/>
          <w:shd w:fill="auto" w:val="clear"/>
        </w:rPr>
        <w:t xml:space="preserve">Cellulose.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1743-1752, doi: 10.1007/s10570-015-0584-4 (2015).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Huang Y. B., Fu Y. Hydrolysis of cellulose to glucose by solid acid catalysts. </w:t>
      </w:r>
      <w:r>
        <w:rPr>
          <w:rFonts w:ascii="Calibri" w:hAnsi="Calibri" w:cs="Calibri" w:eastAsia="Calibri"/>
          <w:i/>
          <w:color w:val="000000"/>
          <w:spacing w:val="0"/>
          <w:position w:val="0"/>
          <w:sz w:val="24"/>
          <w:shd w:fill="auto" w:val="clear"/>
        </w:rPr>
        <w:t xml:space="preserve">Green Chem.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1095-1111, doi: 10.1039/c3gc40136g (2013).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Shimizu K. I., Satsuma A. Toward a rational control of solid acid catalysis for green synthesis and biomass conversion. </w:t>
      </w:r>
      <w:r>
        <w:rPr>
          <w:rFonts w:ascii="Calibri" w:hAnsi="Calibri" w:cs="Calibri" w:eastAsia="Calibri"/>
          <w:i/>
          <w:color w:val="000000"/>
          <w:spacing w:val="0"/>
          <w:position w:val="0"/>
          <w:sz w:val="24"/>
          <w:shd w:fill="auto" w:val="clear"/>
        </w:rPr>
        <w:t xml:space="preserve">Energy &amp;amp; Environ Sci.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 3140-3153, doi: 10.1039/c1ee01458g (2011).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Wang Q. Q., Zhu J. Y., Considine J. M. Strong and optically transparent films prepared using cellulosic solid residue (CSR) recovered from cellulose nanocrystals (CNC) production waste stream. </w:t>
      </w:r>
      <w:r>
        <w:rPr>
          <w:rFonts w:ascii="Calibri" w:hAnsi="Calibri" w:cs="Calibri" w:eastAsia="Calibri"/>
          <w:i/>
          <w:color w:val="000000"/>
          <w:spacing w:val="0"/>
          <w:position w:val="0"/>
          <w:sz w:val="24"/>
          <w:shd w:fill="auto" w:val="clear"/>
        </w:rPr>
        <w:t xml:space="preserve">ACS Appl Mater Interfaces.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2527-2534, doi: 10.1021/am302967m (2013).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Chen L. H., Zhu J. Y., Baez C., Kitin P., Elder T. Highly thermal-stable and functional cellulose nanocrystals and nanofibrils produced using fully recyclable organic acids.</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Green Chem. </w:t>
      </w:r>
      <w:r>
        <w:rPr>
          <w:rFonts w:ascii="Calibri" w:hAnsi="Calibri" w:cs="Calibri" w:eastAsia="Calibri"/>
          <w:b/>
          <w:color w:val="000000"/>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3835-3843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doi: 10.1039/c6gc00687f (2016).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Fischer E., Speier A. Darstellung der Ester. </w:t>
      </w:r>
      <w:r>
        <w:rPr>
          <w:rFonts w:ascii="Calibri" w:hAnsi="Calibri" w:cs="Calibri" w:eastAsia="Calibri"/>
          <w:i/>
          <w:color w:val="000000"/>
          <w:spacing w:val="0"/>
          <w:position w:val="0"/>
          <w:sz w:val="24"/>
          <w:shd w:fill="auto" w:val="clear"/>
        </w:rPr>
        <w:t xml:space="preserve">Chemische Berichte.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3252-3258, doi: 10.1002/cber.189502803176 (1895).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Allen T. C., Cuculo J. A. Cellulose derivatives containing carboxylic acid groups. </w:t>
      </w:r>
      <w:r>
        <w:rPr>
          <w:rFonts w:ascii="Calibri" w:hAnsi="Calibri" w:cs="Calibri" w:eastAsia="Calibri"/>
          <w:i/>
          <w:color w:val="000000"/>
          <w:spacing w:val="0"/>
          <w:position w:val="0"/>
          <w:sz w:val="24"/>
          <w:shd w:fill="auto" w:val="clear"/>
        </w:rPr>
        <w:t xml:space="preserve">J Polym Sci: Macromol Rev.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189-262, doi: 10.1002/pol.1973.230070103 (1973).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Wang Q. Q., Zhao X. B., Zhu J.Y. Kinetics of strong acid hydrolysis of a bleached kraft pulp for producing cellulose nanocrystals (CNCs). </w:t>
      </w:r>
      <w:r>
        <w:rPr>
          <w:rFonts w:ascii="Calibri" w:hAnsi="Calibri" w:cs="Calibri" w:eastAsia="Calibri"/>
          <w:i/>
          <w:color w:val="000000"/>
          <w:spacing w:val="0"/>
          <w:position w:val="0"/>
          <w:sz w:val="24"/>
          <w:shd w:fill="auto" w:val="clear"/>
        </w:rPr>
        <w:t xml:space="preserve">Ind Eng Chem Res.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(27), 11007-11014, doi: 10.1021/ie501672m (2014).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Segal L., Creely J. J., Martin A. E., Conrad C. M. An empirical method for estimating the degree of crystallinity of native cellulose using the X-ray diffractometer. </w:t>
      </w:r>
      <w:r>
        <w:rPr>
          <w:rFonts w:ascii="Calibri" w:hAnsi="Calibri" w:cs="Calibri" w:eastAsia="Calibri"/>
          <w:i/>
          <w:color w:val="000000"/>
          <w:spacing w:val="0"/>
          <w:position w:val="0"/>
          <w:sz w:val="24"/>
          <w:shd w:fill="auto" w:val="clear"/>
        </w:rPr>
        <w:t xml:space="preserve">Text Res J.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(10), 786-794, doi: 10.1177/004051755902901003 (1959). </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