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Cell-Free DNA Integrity Analysis in Urine Samples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Valentina Casadio</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Samanta Salvi</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Filippo Martignano</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Roberta Gunelli</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Sara Ravaioli</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and Daniele Calistri</w:t>
      </w:r>
      <w:r>
        <w:rPr>
          <w:rFonts w:ascii="Times New Roman" w:hAnsi="Times New Roman" w:cs="Times New Roman" w:eastAsia="Times New Roman"/>
          <w:color w:val="auto"/>
          <w:spacing w:val="0"/>
          <w:position w:val="0"/>
          <w:sz w:val="24"/>
          <w:shd w:fill="auto" w:val="clear"/>
          <w:vertAlign w:val="superscript"/>
        </w:rPr>
        <w:t xml:space="preserve">1</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vertAlign w:val="superscript"/>
        </w:rPr>
        <w:t xml:space="preserve">1</w:t>
      </w:r>
      <w:r>
        <w:rPr>
          <w:rFonts w:ascii="Times New Roman" w:hAnsi="Times New Roman" w:cs="Times New Roman" w:eastAsia="Times New Roman"/>
          <w:color w:val="000000"/>
          <w:spacing w:val="0"/>
          <w:position w:val="0"/>
          <w:sz w:val="24"/>
          <w:shd w:fill="auto" w:val="clear"/>
        </w:rPr>
        <w:t xml:space="preserve">Biosciences Laboratory, Istituto Scientifico Romagnolo per lo Studio e la Cura dei Tumori (IRST) IRCCS, Via P. Maroncelli 40, Meldola 47014, Italy. </w:t>
      </w:r>
      <w:r>
        <w:rPr>
          <w:rFonts w:ascii="Times New Roman" w:hAnsi="Times New Roman" w:cs="Times New Roman" w:eastAsia="Times New Roman"/>
          <w:color w:val="000000"/>
          <w:spacing w:val="0"/>
          <w:position w:val="0"/>
          <w:sz w:val="24"/>
          <w:shd w:fill="auto" w:val="clear"/>
          <w:vertAlign w:val="superscript"/>
        </w:rPr>
        <w:t xml:space="preserve">2</w:t>
      </w:r>
      <w:r>
        <w:rPr>
          <w:rFonts w:ascii="Times New Roman" w:hAnsi="Times New Roman" w:cs="Times New Roman" w:eastAsia="Times New Roman"/>
          <w:color w:val="000000"/>
          <w:spacing w:val="0"/>
          <w:position w:val="0"/>
          <w:sz w:val="24"/>
          <w:shd w:fill="auto" w:val="clear"/>
        </w:rPr>
        <w:t xml:space="preserve">Department of Urology, Morgagni-Pierantoni Hospital, Forli, Italy. </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CORRESPONDING AUTHOR:</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Valentina Casadio valentina.casadio@irst.emr.it</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Urine, cell-free DNA, integrity, bladder, prostate, cancer </w:t>
      </w:r>
    </w:p>
    <w:p>
      <w:pPr>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method for analyzing DNA integrity in the cell-free supernatant fraction of urine samples is proposed. The method is suitable for early detection of urological malignancies and has proven accurate for the early diagnosis of bladder cancer.</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Although the presence of circulating cell-free DNA in plasma or serum has been widely shown to be a suitable source of biomarkers for many types of cancer, few studies have focused on the potential use of urine cell-free (UCF) DNA. Starting from the hypotheses that normal apoptotic cells produce highly fragmented DNA and that cancer cells release longer DNA, the potential role of UCF DNA integrity was evaluated as an early diagnostic marker capable of distinguishing between patients with prostate or bladder cancer and healthy individuals.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UCF DNA integrity analysis is proposed on the basis of four quantitative real-time PCRs of four sequences longer than 250 bp: </w:t>
      </w:r>
      <w:r>
        <w:rPr>
          <w:rFonts w:ascii="Times New Roman" w:hAnsi="Times New Roman" w:cs="Times New Roman" w:eastAsia="Times New Roman"/>
          <w:i/>
          <w:color w:val="auto"/>
          <w:spacing w:val="0"/>
          <w:position w:val="0"/>
          <w:sz w:val="24"/>
          <w:shd w:fill="auto" w:val="clear"/>
        </w:rPr>
        <w:t xml:space="preserve">c-MYC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BCAS1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HER2</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i/>
          <w:color w:val="auto"/>
          <w:spacing w:val="0"/>
          <w:position w:val="0"/>
          <w:sz w:val="24"/>
          <w:shd w:fill="auto" w:val="clear"/>
        </w:rPr>
        <w:t xml:space="preserve">AR</w:t>
      </w:r>
      <w:r>
        <w:rPr>
          <w:rFonts w:ascii="Times New Roman" w:hAnsi="Times New Roman" w:cs="Times New Roman" w:eastAsia="Times New Roman"/>
          <w:color w:val="auto"/>
          <w:spacing w:val="0"/>
          <w:position w:val="0"/>
          <w:sz w:val="24"/>
          <w:shd w:fill="auto" w:val="clear"/>
        </w:rPr>
        <w:t xml:space="preserve">. Sequences that frequently have an increased DNA copy number in bladder and prostate cancers were chosen for the analysis, but the method is flexible, and these genes could be substituted with other genes of interest.  The potential utility of UCF DNA as a source of biomarkers has already been demonstrated for urologic malignancies, thus paving the way for further studies on UCF DNA characterization. The UCF DNA integrity test has the advantage of being non-invasive, rapid, and easy to perform, with only a few mL of urine needed to carry out the analysis.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Cell-free DNA can be detected in blood and urine due to cell death by apoptotic or necrotic mechanisms. Cell-free DNA in blood has been widely studied for diagnostic and prognostic purposes in various diseases, especially cancer</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However, less is known about the role of urinary cell-free (UCF) DNA. UCF DNA may originate from blood passing through the glomerular filtration system or from cells that come directly into contact with this body fluid </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e.g.,</w:t>
      </w:r>
      <w:r>
        <w:rPr>
          <w:rFonts w:ascii="Times New Roman" w:hAnsi="Times New Roman" w:cs="Times New Roman" w:eastAsia="Times New Roman"/>
          <w:color w:val="auto"/>
          <w:spacing w:val="0"/>
          <w:position w:val="0"/>
          <w:sz w:val="24"/>
          <w:shd w:fill="auto" w:val="clear"/>
        </w:rPr>
        <w:t xml:space="preserve"> urothelial cells or prostatic cells). The use of UCF DNA as a source of biomarkers has mainly been investigated for the early diagnosis of renal, bladder, and prostate cancer due to the high percentage of UCF DNA coming directly from urinary tract cells</w:t>
      </w:r>
      <w:r>
        <w:rPr>
          <w:rFonts w:ascii="Times New Roman" w:hAnsi="Times New Roman" w:cs="Times New Roman" w:eastAsia="Times New Roman"/>
          <w:color w:val="auto"/>
          <w:spacing w:val="0"/>
          <w:position w:val="0"/>
          <w:sz w:val="24"/>
          <w:shd w:fill="auto" w:val="clear"/>
          <w:vertAlign w:val="superscript"/>
        </w:rPr>
        <w:t xml:space="preserve">3,4</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Little is known about UCF DNA and the best methods for isolating and characterizing it. Given the hypothesis that tumor cells release longer DNA fragments than normal cells, the evaluation of cell-free DNA integrity has been studied in an attempt to elucidate the origin of DNA in the blood circulation</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Some studies have demonstrated that cell-free DNA integrity in blood represents a good diagnostic test for many types of cancer</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and the same hypothesis has been proposed in relation to urine</w:t>
      </w:r>
      <w:r>
        <w:rPr>
          <w:rFonts w:ascii="Times New Roman" w:hAnsi="Times New Roman" w:cs="Times New Roman" w:eastAsia="Times New Roman"/>
          <w:color w:val="auto"/>
          <w:spacing w:val="0"/>
          <w:position w:val="0"/>
          <w:sz w:val="24"/>
          <w:shd w:fill="auto" w:val="clear"/>
          <w:vertAlign w:val="superscript"/>
        </w:rPr>
        <w:t xml:space="preserve">7-9</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284" w:leader="none"/>
        </w:tabs>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paper describes a new method for UCF DNA integrity analysis with a potential application to bladder and prostate cancer detection. In particular, the integrity of UCF DNA fragments longer than 250 bp was tested in 4 regions known to have an increased DNA copy number in solid tumors, including prostate and bladder cancer: </w:t>
      </w:r>
      <w:r>
        <w:rPr>
          <w:rFonts w:ascii="Times New Roman" w:hAnsi="Times New Roman" w:cs="Times New Roman" w:eastAsia="Times New Roman"/>
          <w:i/>
          <w:color w:val="auto"/>
          <w:spacing w:val="0"/>
          <w:position w:val="0"/>
          <w:sz w:val="24"/>
          <w:shd w:fill="auto" w:val="clear"/>
        </w:rPr>
        <w:t xml:space="preserve">c-MYC</w:t>
      </w:r>
      <w:r>
        <w:rPr>
          <w:rFonts w:ascii="Times New Roman" w:hAnsi="Times New Roman" w:cs="Times New Roman" w:eastAsia="Times New Roman"/>
          <w:color w:val="auto"/>
          <w:spacing w:val="0"/>
          <w:position w:val="0"/>
          <w:sz w:val="24"/>
          <w:shd w:fill="auto" w:val="clear"/>
        </w:rPr>
        <w:t xml:space="preserve"> (8q24.21), </w:t>
      </w:r>
      <w:r>
        <w:rPr>
          <w:rFonts w:ascii="Times New Roman" w:hAnsi="Times New Roman" w:cs="Times New Roman" w:eastAsia="Times New Roman"/>
          <w:i/>
          <w:color w:val="auto"/>
          <w:spacing w:val="0"/>
          <w:position w:val="0"/>
          <w:sz w:val="24"/>
          <w:shd w:fill="auto" w:val="clear"/>
        </w:rPr>
        <w:t xml:space="preserve">HER2 </w:t>
      </w:r>
      <w:r>
        <w:rPr>
          <w:rFonts w:ascii="Times New Roman" w:hAnsi="Times New Roman" w:cs="Times New Roman" w:eastAsia="Times New Roman"/>
          <w:color w:val="auto"/>
          <w:spacing w:val="0"/>
          <w:position w:val="0"/>
          <w:sz w:val="24"/>
          <w:shd w:fill="auto" w:val="clear"/>
        </w:rPr>
        <w:t xml:space="preserve">(17q12.1), </w:t>
      </w:r>
      <w:r>
        <w:rPr>
          <w:rFonts w:ascii="Times New Roman" w:hAnsi="Times New Roman" w:cs="Times New Roman" w:eastAsia="Times New Roman"/>
          <w:i/>
          <w:color w:val="auto"/>
          <w:spacing w:val="0"/>
          <w:position w:val="0"/>
          <w:sz w:val="24"/>
          <w:shd w:fill="auto" w:val="clear"/>
        </w:rPr>
        <w:t xml:space="preserve">BCAS1</w:t>
      </w:r>
      <w:r>
        <w:rPr>
          <w:rFonts w:ascii="Times New Roman" w:hAnsi="Times New Roman" w:cs="Times New Roman" w:eastAsia="Times New Roman"/>
          <w:color w:val="auto"/>
          <w:spacing w:val="0"/>
          <w:position w:val="0"/>
          <w:sz w:val="24"/>
          <w:shd w:fill="auto" w:val="clear"/>
        </w:rPr>
        <w:t xml:space="preserve"> (20q13.2), and </w:t>
      </w:r>
      <w:r>
        <w:rPr>
          <w:rFonts w:ascii="Times New Roman" w:hAnsi="Times New Roman" w:cs="Times New Roman" w:eastAsia="Times New Roman"/>
          <w:i/>
          <w:color w:val="auto"/>
          <w:spacing w:val="0"/>
          <w:position w:val="0"/>
          <w:sz w:val="24"/>
          <w:shd w:fill="auto" w:val="clear"/>
        </w:rPr>
        <w:t xml:space="preserve">AR</w:t>
      </w:r>
      <w:r>
        <w:rPr>
          <w:rFonts w:ascii="Times New Roman" w:hAnsi="Times New Roman" w:cs="Times New Roman" w:eastAsia="Times New Roman"/>
          <w:color w:val="auto"/>
          <w:spacing w:val="0"/>
          <w:position w:val="0"/>
          <w:sz w:val="24"/>
          <w:shd w:fill="auto" w:val="clear"/>
        </w:rPr>
        <w:t xml:space="preserve"> (Xq12)</w:t>
      </w:r>
      <w:r>
        <w:rPr>
          <w:rFonts w:ascii="Times New Roman" w:hAnsi="Times New Roman" w:cs="Times New Roman" w:eastAsia="Times New Roman"/>
          <w:color w:val="auto"/>
          <w:spacing w:val="0"/>
          <w:position w:val="0"/>
          <w:sz w:val="24"/>
          <w:shd w:fill="auto" w:val="clear"/>
          <w:vertAlign w:val="superscript"/>
        </w:rPr>
        <w:t xml:space="preserve">10-14</w:t>
      </w:r>
      <w:r>
        <w:rPr>
          <w:rFonts w:ascii="Times New Roman" w:hAnsi="Times New Roman" w:cs="Times New Roman" w:eastAsia="Times New Roman"/>
          <w:color w:val="auto"/>
          <w:spacing w:val="0"/>
          <w:position w:val="0"/>
          <w:sz w:val="24"/>
          <w:shd w:fill="auto" w:val="clear"/>
        </w:rPr>
        <w:t xml:space="preserve">. Specific oncogenes, rather than random sequences, were chosen to increase the probability of finding them in the cell-free fraction of cancer patients. One of the main advantages of this method is that it is flexible and that other regions can also be selected on the basis of tumor type and characteristics.</w:t>
      </w:r>
    </w:p>
    <w:p>
      <w:pPr>
        <w:tabs>
          <w:tab w:val="left" w:pos="284" w:leader="none"/>
        </w:tabs>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protocol follows the guidelines of the IRST Human Research Ethics Committee.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NOTE: In this protocol, we isolated DNA from urine samples to perform a UCF DNA integrity analysis. Lncap and MRC cell lines were used to construct standards. Techniques such as DNA extraction, DNA quantification (spectrophotometer and real-time PCR for the control gene, STOX1), and real-time PCR for specific oncogenes were performed (Fig. 1). </w:t>
      </w:r>
    </w:p>
    <w:p>
      <w:pPr>
        <w:tabs>
          <w:tab w:val="left" w:pos="3466"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t xml:space="preserve">Urine collection and processing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Obtain a clean-catch first-morning urine sample in a clean, dry, plastic cup. Collect at least 50 mL of the urine sample.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Maintain</w:t>
      </w:r>
      <w:r>
        <w:rPr>
          <w:rFonts w:ascii="Times New Roman" w:hAnsi="Times New Roman" w:cs="Times New Roman" w:eastAsia="Times New Roman"/>
          <w:color w:val="0070C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 urine at 4 &amp;#176;C for a maximum of 3 h and send it to the laboratory at the same temperature.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1.3)</w:t>
        <w:tab/>
        <w:t xml:space="preserve">Mix each sample by inverting it twice immediately upon arrival in the laboratory and transfer into two 50-mL conical-bottomed polypropylene tubes.</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1.4)</w:t>
        <w:tab/>
        <w:t xml:space="preserve">Centrifuge the tubes at 850 x g for 10 min at 4 &amp;#176;C or at room temperature.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1.5)</w:t>
        <w:tab/>
        <w:t xml:space="preserve">Carefully transfer 10 mL of the upper part of the urine supernatant into two 5-mL tubes, leaving at least 2 mL of the supernatant above the cell pellet.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NOTE: Transferring the upper part of the supernatant reduces the risk of contamination by cells or cellular debris.</w:t>
      </w:r>
      <w:r>
        <w:rPr>
          <w:rFonts w:ascii="Calibri" w:hAnsi="Calibri" w:cs="Calibri" w:eastAsia="Calibri"/>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There is no clear delineation between the upper and lower parts.</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1.6)</w:t>
        <w:tab/>
        <w:t xml:space="preserve">Discard the pellet and immediately freeze the supernatant at -80 &amp;#176;C until use.</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t xml:space="preserve">DNA isolation from the urine supernatant and cell lines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Isolate the DNA from a cell line (</w:t>
      </w:r>
      <w:r>
        <w:rPr>
          <w:rFonts w:ascii="Times New Roman" w:hAnsi="Times New Roman" w:cs="Times New Roman" w:eastAsia="Times New Roman"/>
          <w:i/>
          <w:color w:val="auto"/>
          <w:spacing w:val="0"/>
          <w:position w:val="0"/>
          <w:sz w:val="24"/>
          <w:shd w:fill="auto" w:val="clear"/>
        </w:rPr>
        <w:t xml:space="preserve">e.g.,</w:t>
      </w:r>
      <w:r>
        <w:rPr>
          <w:rFonts w:ascii="Times New Roman" w:hAnsi="Times New Roman" w:cs="Times New Roman" w:eastAsia="Times New Roman"/>
          <w:color w:val="auto"/>
          <w:spacing w:val="0"/>
          <w:position w:val="0"/>
          <w:sz w:val="24"/>
          <w:shd w:fill="auto" w:val="clear"/>
        </w:rPr>
        <w:t xml:space="preserve"> Lncap for prostate cancer or MRC for bladder cancer) using a commercial kit and following the manufacturer’s instructions. Isolation of DNA from the urine supernatant should be performed using the commercial protocol, modified as follows: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 Thaw one aliquot of the urine supernatant at room temperature.</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2.2) Vortex and mix the urine sample and transfer 1 mL of the urine supernatant into a clear 5-mL tube. Freeze the residual urine</w:t>
      </w:r>
      <w:r>
        <w:rPr>
          <w:rFonts w:ascii="Times New Roman" w:hAnsi="Times New Roman" w:cs="Times New Roman" w:eastAsia="Times New Roman"/>
          <w:color w:val="0070C0"/>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at -80 &amp;#176;C.</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 Add 100 &amp;#181;L of proteinase k directly to the sample.</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2.4) Add 1 mL of AL</w:t>
      </w:r>
      <w:r>
        <w:rPr>
          <w:rFonts w:ascii="Times New Roman" w:hAnsi="Times New Roman" w:cs="Times New Roman" w:eastAsia="Times New Roman"/>
          <w:color w:val="0070C0"/>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buffer to the sample and mix well by pipetting.</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2.5) Close the tubes and incubate the samples at 56 &amp;#176;C for 15 min.</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2.6) During incubation, prepare one column for each sample and prepare the wash buffers, AW1 and AW2, as per</w:t>
      </w:r>
      <w:r>
        <w:rPr>
          <w:rFonts w:ascii="Times New Roman" w:hAnsi="Times New Roman" w:cs="Times New Roman" w:eastAsia="Times New Roman"/>
          <w:color w:val="0070C0"/>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the manufacturer’s instructions (add the indicated amount of 100% ethanol).</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2.7) Bring the samples back to room temperature and add 1 mL of absolute ethanol. Mix fully by pipetting.</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2.8) Add 650 &amp;#181;L of the mixture obtained in step 2.7 to the column and centrifuge it at           6,000 x </w:t>
      </w:r>
      <w:r>
        <w:rPr>
          <w:rFonts w:ascii="Times New Roman" w:hAnsi="Times New Roman" w:cs="Times New Roman" w:eastAsia="Times New Roman"/>
          <w:i/>
          <w:color w:val="auto"/>
          <w:spacing w:val="0"/>
          <w:position w:val="0"/>
          <w:sz w:val="24"/>
          <w:shd w:fill="FFFF00" w:val="clear"/>
        </w:rPr>
        <w:t xml:space="preserve">g</w:t>
      </w:r>
      <w:r>
        <w:rPr>
          <w:rFonts w:ascii="Times New Roman" w:hAnsi="Times New Roman" w:cs="Times New Roman" w:eastAsia="Times New Roman"/>
          <w:color w:val="auto"/>
          <w:spacing w:val="0"/>
          <w:position w:val="0"/>
          <w:sz w:val="24"/>
          <w:shd w:fill="FFFF00" w:val="clear"/>
        </w:rPr>
        <w:t xml:space="preserve"> for 1 min.</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2.9) Discard the tube containing the flow-through and place the column on a new, clean collection tube.</w:t>
      </w:r>
      <w:r>
        <w:rPr>
          <w:rFonts w:ascii="Times New Roman" w:hAnsi="Times New Roman" w:cs="Times New Roman" w:eastAsia="Times New Roman"/>
          <w:color w:val="auto"/>
          <w:spacing w:val="0"/>
          <w:position w:val="0"/>
          <w:sz w:val="24"/>
          <w:shd w:fill="auto" w:val="clear"/>
        </w:rPr>
        <w:t xml:space="preserve"> Repeat steps 2.8 and 2.9 until all of the sample mixture has been used (5 times).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2.10) Add 500 &amp;#181;L of buffer AW1 without wetting the rim of the column. Centrifuge it at 6,000 x </w:t>
      </w:r>
      <w:r>
        <w:rPr>
          <w:rFonts w:ascii="Times New Roman" w:hAnsi="Times New Roman" w:cs="Times New Roman" w:eastAsia="Times New Roman"/>
          <w:i/>
          <w:color w:val="auto"/>
          <w:spacing w:val="0"/>
          <w:position w:val="0"/>
          <w:sz w:val="24"/>
          <w:shd w:fill="FFFF00" w:val="clear"/>
        </w:rPr>
        <w:t xml:space="preserve">g</w:t>
      </w:r>
      <w:r>
        <w:rPr>
          <w:rFonts w:ascii="Times New Roman" w:hAnsi="Times New Roman" w:cs="Times New Roman" w:eastAsia="Times New Roman"/>
          <w:color w:val="auto"/>
          <w:spacing w:val="0"/>
          <w:position w:val="0"/>
          <w:sz w:val="24"/>
          <w:shd w:fill="FFFF00" w:val="clear"/>
        </w:rPr>
        <w:t xml:space="preserve"> for 1 min.</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2.11) Discard the tube containing the flow-through and replace it with a new, clean collection tube.</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2.12) Add 500 &amp;#181;L of buffer AW2 without wetting the rim of the column. Centrifuge it at full speed (20,000 x </w:t>
      </w:r>
      <w:r>
        <w:rPr>
          <w:rFonts w:ascii="Times New Roman" w:hAnsi="Times New Roman" w:cs="Times New Roman" w:eastAsia="Times New Roman"/>
          <w:i/>
          <w:color w:val="auto"/>
          <w:spacing w:val="0"/>
          <w:position w:val="0"/>
          <w:sz w:val="24"/>
          <w:shd w:fill="FFFF00" w:val="clear"/>
        </w:rPr>
        <w:t xml:space="preserve">g</w:t>
      </w:r>
      <w:r>
        <w:rPr>
          <w:rFonts w:ascii="Times New Roman" w:hAnsi="Times New Roman" w:cs="Times New Roman" w:eastAsia="Times New Roman"/>
          <w:color w:val="auto"/>
          <w:spacing w:val="0"/>
          <w:position w:val="0"/>
          <w:sz w:val="24"/>
          <w:shd w:fill="FFFF00" w:val="clear"/>
        </w:rPr>
        <w:t xml:space="preserve">) for 3 min.</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2.13) Discard the tube containing the flow-through and replace it with a new, clean collection tube.</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2.14) Repeat step 2.12 to remove any residual washing buffer.</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0070C0"/>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2.15) Place the column into a clean 1.5-mL tube. Add 50 &amp;#181;L of elution buffer AE and wait             7 min to ensure that the buffer wets the column.</w:t>
      </w:r>
      <w:r>
        <w:rPr>
          <w:rFonts w:ascii="Times New Roman" w:hAnsi="Times New Roman" w:cs="Times New Roman" w:eastAsia="Times New Roman"/>
          <w:color w:val="0070C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2.16) Centrifuge it at 8,000 x </w:t>
      </w: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 for 1 min.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2.17) Pipette the eluent from step 2.15 into the mini-column and centrifuge it at maximum speed for 1 min to ensure the maximum recovery of DNA.</w:t>
      </w:r>
    </w:p>
    <w:p>
      <w:pPr>
        <w:spacing w:before="24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24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t xml:space="preserve">DNA quantification and dilution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 Using a spectrophotometer, perform the quantification of DNA from both the cell line and the urine supernatant samples. Use 2 &amp;#181;L of sample on a bench-top spectrometer, as per the manufacturer’s instructions.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Dilute the UCF DNA samples to obtain a concentration of 1 ng/&amp;#181;L and store the DNA at -20 &amp;#176;C until the DNA integrity analysis.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If the DNA quantity is not sufficient to proceed with real-time PCR (at least 100 ng), perform a new DNA isolation process.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Dilute the DNA from cell line samples to obtain six standards with different concentrations: 0.001, 0.01, 0.1, 1, 0.5, and 2 ng/&amp;#181;L, each with a volume of 100 &amp;#181;L (st1, st2, st3, st4, st5, and st6). Store the cell line DNA standards at -20 &amp;#176;C until the DNA integrity analysis.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tab/>
        <w:t xml:space="preserve">DNA integrity test</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PCR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Thaw the primers (the concentration depends on the type of assay), green supermix, cell-line DNA standards, and UCF DNA diluted samples on ice.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4.2) Prepare strip tubes in the plate for the 72-well rotor disc. Aliquot 10 &amp;#181;L in duplicate for each standard and diluted sample and 10 &amp;#181;L of RNase-free water for the negative control.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4.3) Prepare a mix of 1 &amp;#181;L of each primer (the concentrations are indicated in </w:t>
      </w:r>
      <w:r>
        <w:rPr>
          <w:rFonts w:ascii="Times New Roman" w:hAnsi="Times New Roman" w:cs="Times New Roman" w:eastAsia="Times New Roman"/>
          <w:b/>
          <w:color w:val="auto"/>
          <w:spacing w:val="0"/>
          <w:position w:val="0"/>
          <w:sz w:val="24"/>
          <w:shd w:fill="FFFF00" w:val="clear"/>
        </w:rPr>
        <w:t xml:space="preserve">Table 1</w:t>
      </w:r>
      <w:r>
        <w:rPr>
          <w:rFonts w:ascii="Times New Roman" w:hAnsi="Times New Roman" w:cs="Times New Roman" w:eastAsia="Times New Roman"/>
          <w:color w:val="auto"/>
          <w:spacing w:val="0"/>
          <w:position w:val="0"/>
          <w:sz w:val="24"/>
          <w:shd w:fill="FFFF00" w:val="clear"/>
        </w:rPr>
        <w:t xml:space="preserve">), 12.5 &amp;#181;L of green supermix, and 6.5 &amp;#181;L of RNase-free water for each sample. When preparing the mix, use the following number of samples: 6 standards for 2 replicates, number of samples for 2 replicates, negative control for 2 replicates, and 2 extra samples.</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4.4) Aliquot 15 &amp;#181;L of the mix into each well. Do not pipette </w:t>
      </w:r>
      <w:r>
        <w:rPr>
          <w:rFonts w:ascii="Times New Roman" w:hAnsi="Times New Roman" w:cs="Times New Roman" w:eastAsia="Times New Roman"/>
          <w:b/>
          <w:color w:val="auto"/>
          <w:spacing w:val="0"/>
          <w:position w:val="0"/>
          <w:sz w:val="24"/>
          <w:shd w:fill="FFFF00" w:val="clear"/>
        </w:rPr>
        <w:t xml:space="preserve">or</w:t>
      </w:r>
      <w:r>
        <w:rPr>
          <w:rFonts w:ascii="Times New Roman" w:hAnsi="Times New Roman" w:cs="Times New Roman" w:eastAsia="Times New Roman"/>
          <w:color w:val="auto"/>
          <w:spacing w:val="0"/>
          <w:position w:val="0"/>
          <w:sz w:val="24"/>
          <w:shd w:fill="FFFF00" w:val="clear"/>
        </w:rPr>
        <w:t xml:space="preserve"> spin the tubes.</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4.5) Start the protocol with the PCR conditions indicated in </w:t>
      </w:r>
      <w:r>
        <w:rPr>
          <w:rFonts w:ascii="Times New Roman" w:hAnsi="Times New Roman" w:cs="Times New Roman" w:eastAsia="Times New Roman"/>
          <w:b/>
          <w:color w:val="auto"/>
          <w:spacing w:val="0"/>
          <w:position w:val="0"/>
          <w:sz w:val="24"/>
          <w:shd w:fill="FFFF00" w:val="clear"/>
        </w:rPr>
        <w:t xml:space="preserve">Table 1</w:t>
      </w:r>
      <w:r>
        <w:rPr>
          <w:rFonts w:ascii="Times New Roman" w:hAnsi="Times New Roman" w:cs="Times New Roman" w:eastAsia="Times New Roman"/>
          <w:color w:val="auto"/>
          <w:spacing w:val="0"/>
          <w:position w:val="0"/>
          <w:sz w:val="24"/>
          <w:shd w:fill="FFFF00"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For the UCF DNA value, 29 DNA samples were processed for each real-time experiment using the 72-well rotor disc: 29 x 2 samples + 6 x 2 standards + negative control x 2 = 72 (UCF DNA value).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protocol for the UCF DNA integrity analysis can also be performed using another PCR real-time instrument (when using another device, ROX dye may need to be added).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DNA integrity test</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data analysis and interpretation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UCF DNA value for each sample was obtained by a real-time instrument-detection system software using a standard curve construction for each individual PCR gene evaluation and using standard curve interpolation, as previously described</w:t>
      </w:r>
      <w:r>
        <w:rPr>
          <w:rFonts w:ascii="Times New Roman" w:hAnsi="Times New Roman" w:cs="Times New Roman" w:eastAsia="Times New Roman"/>
          <w:color w:val="auto"/>
          <w:spacing w:val="0"/>
          <w:position w:val="0"/>
          <w:sz w:val="24"/>
          <w:shd w:fill="auto" w:val="clear"/>
          <w:vertAlign w:val="superscript"/>
        </w:rPr>
        <w:t xml:space="preserve">7-9</w:t>
      </w:r>
      <w:r>
        <w:rPr>
          <w:rFonts w:ascii="Times New Roman" w:hAnsi="Times New Roman" w:cs="Times New Roman" w:eastAsia="Times New Roman"/>
          <w:color w:val="auto"/>
          <w:spacing w:val="0"/>
          <w:position w:val="0"/>
          <w:sz w:val="24"/>
          <w:shd w:fill="auto" w:val="clear"/>
        </w:rPr>
        <w:t xml:space="preserve"> (Fig. 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Evaluate the replicates; sample replicates with a difference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Ct</w:t>
      </w:r>
      <w:r>
        <w:rPr>
          <w:rFonts w:ascii="Times New Roman" w:hAnsi="Times New Roman" w:cs="Times New Roman" w:eastAsia="Times New Roman"/>
          <w:color w:val="FF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must be discarded and re-evaluated in a second experiment.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Calculate the median Ct for each sample and consider samples with a Ct value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Evaluate the specificity of the PCR products using</w:t>
      </w:r>
      <w:r>
        <w:rPr>
          <w:rFonts w:ascii="Times New Roman" w:hAnsi="Times New Roman" w:cs="Times New Roman" w:eastAsia="Times New Roman"/>
          <w:color w:val="0070C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melting analysis.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Evaluate the concentration of each amplicon by interpolation with the standard curve; obtain a concentration value (ng/&amp;#181;L) for each amplicon.</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total free DNA concentration was</w:t>
      </w:r>
      <w:r>
        <w:rPr>
          <w:rFonts w:ascii="Times New Roman" w:hAnsi="Times New Roman" w:cs="Times New Roman" w:eastAsia="Times New Roman"/>
          <w:color w:val="0070C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quantifiable by spectrophotometry for all samples analyzed, showing a range of between 1.51 and 138 ng/</w:t>
      </w:r>
      <w:r>
        <w:rPr>
          <w:rFonts w:ascii="Cambria Math" w:hAnsi="Cambria Math" w:cs="Cambria Math" w:eastAsia="Cambria Math"/>
          <w:color w:val="auto"/>
          <w:spacing w:val="0"/>
          <w:position w:val="0"/>
          <w:sz w:val="24"/>
          <w:shd w:fill="auto" w:val="clear"/>
        </w:rPr>
        <w:t xml:space="preserve">&amp;#181;</w:t>
      </w:r>
      <w:r>
        <w:rPr>
          <w:rFonts w:ascii="Times New Roman" w:hAnsi="Times New Roman" w:cs="Times New Roman" w:eastAsia="Times New Roman"/>
          <w:color w:val="auto"/>
          <w:spacing w:val="0"/>
          <w:position w:val="0"/>
          <w:sz w:val="24"/>
          <w:shd w:fill="auto" w:val="clear"/>
        </w:rPr>
        <w:t xml:space="preserve">L. Five control samples were used for reproducibility of the data: two independent real-time</w:t>
      </w:r>
      <w:r>
        <w:rPr>
          <w:rFonts w:ascii="Times New Roman" w:hAnsi="Times New Roman" w:cs="Times New Roman" w:eastAsia="Times New Roman"/>
          <w:color w:val="0070C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experiments were performed for </w:t>
      </w:r>
      <w:r>
        <w:rPr>
          <w:rFonts w:ascii="Times New Roman" w:hAnsi="Times New Roman" w:cs="Times New Roman" w:eastAsia="Times New Roman"/>
          <w:i/>
          <w:color w:val="auto"/>
          <w:spacing w:val="0"/>
          <w:position w:val="0"/>
          <w:sz w:val="24"/>
          <w:shd w:fill="auto" w:val="clear"/>
        </w:rPr>
        <w:t xml:space="preserve">c-MYC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HER2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BCAS1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AR</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i/>
          <w:color w:val="auto"/>
          <w:spacing w:val="0"/>
          <w:position w:val="0"/>
          <w:sz w:val="24"/>
          <w:shd w:fill="auto" w:val="clear"/>
        </w:rPr>
        <w:t xml:space="preserve">STOX1. </w:t>
      </w:r>
      <w:r>
        <w:rPr>
          <w:rFonts w:ascii="Times New Roman" w:hAnsi="Times New Roman" w:cs="Times New Roman" w:eastAsia="Times New Roman"/>
          <w:color w:val="auto"/>
          <w:spacing w:val="0"/>
          <w:position w:val="0"/>
          <w:sz w:val="24"/>
          <w:shd w:fill="auto" w:val="clear"/>
        </w:rPr>
        <w:t xml:space="preserve">The coefficients of variation (CV) were then calculated for each gene </w:t>
      </w:r>
      <w:r>
        <w:rPr>
          <w:rFonts w:ascii="Times New Roman" w:hAnsi="Times New Roman" w:cs="Times New Roman" w:eastAsia="Times New Roman"/>
          <w:b/>
          <w:color w:val="auto"/>
          <w:spacing w:val="0"/>
          <w:position w:val="0"/>
          <w:sz w:val="24"/>
          <w:shd w:fill="auto" w:val="clear"/>
        </w:rPr>
        <w:t xml:space="preserve">(Table 2),</w:t>
      </w:r>
      <w:r>
        <w:rPr>
          <w:rFonts w:ascii="Times New Roman" w:hAnsi="Times New Roman" w:cs="Times New Roman" w:eastAsia="Times New Roman"/>
          <w:color w:val="auto"/>
          <w:spacing w:val="0"/>
          <w:position w:val="0"/>
          <w:sz w:val="24"/>
          <w:shd w:fill="auto" w:val="clear"/>
        </w:rPr>
        <w:t xml:space="preserve"> with a good degree of reproducibility between the two independent experiments </w:t>
      </w:r>
      <w:r>
        <w:rPr>
          <w:rFonts w:ascii="Times New Roman" w:hAnsi="Times New Roman" w:cs="Times New Roman" w:eastAsia="Times New Roman"/>
          <w:b/>
          <w:color w:val="auto"/>
          <w:spacing w:val="0"/>
          <w:position w:val="0"/>
          <w:sz w:val="24"/>
          <w:shd w:fill="auto" w:val="clear"/>
        </w:rPr>
        <w:t xml:space="preserve">(Table 2).</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125-bp </w:t>
      </w:r>
      <w:r>
        <w:rPr>
          <w:rFonts w:ascii="Times New Roman" w:hAnsi="Times New Roman" w:cs="Times New Roman" w:eastAsia="Times New Roman"/>
          <w:i/>
          <w:color w:val="auto"/>
          <w:spacing w:val="0"/>
          <w:position w:val="0"/>
          <w:sz w:val="24"/>
          <w:shd w:fill="auto" w:val="clear"/>
        </w:rPr>
        <w:t xml:space="preserve">STOX1 </w:t>
      </w:r>
      <w:r>
        <w:rPr>
          <w:rFonts w:ascii="Times New Roman" w:hAnsi="Times New Roman" w:cs="Times New Roman" w:eastAsia="Times New Roman"/>
          <w:color w:val="auto"/>
          <w:spacing w:val="0"/>
          <w:position w:val="0"/>
          <w:sz w:val="24"/>
          <w:shd w:fill="auto" w:val="clear"/>
        </w:rPr>
        <w:t xml:space="preserve">sequence was</w:t>
      </w:r>
      <w:r>
        <w:rPr>
          <w:rFonts w:ascii="Times New Roman" w:hAnsi="Times New Roman" w:cs="Times New Roman" w:eastAsia="Times New Roman"/>
          <w:color w:val="0070C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analyzed to exclude the presence of PCR inhibitors. If the samples showed an amplification of </w:t>
      </w:r>
      <w:r>
        <w:rPr>
          <w:rFonts w:ascii="Times New Roman" w:hAnsi="Times New Roman" w:cs="Times New Roman" w:eastAsia="Times New Roman"/>
          <w:i/>
          <w:color w:val="auto"/>
          <w:spacing w:val="0"/>
          <w:position w:val="0"/>
          <w:sz w:val="24"/>
          <w:shd w:fill="auto" w:val="clear"/>
        </w:rPr>
        <w:t xml:space="preserve">STOX1</w:t>
      </w:r>
      <w:r>
        <w:rPr>
          <w:rFonts w:ascii="Times New Roman" w:hAnsi="Times New Roman" w:cs="Times New Roman" w:eastAsia="Times New Roman"/>
          <w:color w:val="auto"/>
          <w:spacing w:val="0"/>
          <w:position w:val="0"/>
          <w:sz w:val="24"/>
          <w:shd w:fill="auto" w:val="clear"/>
        </w:rPr>
        <w:t xml:space="preserve">, the UCF DNA integrity test was performed. A lack of amplification meant that</w:t>
      </w:r>
      <w:r>
        <w:rPr>
          <w:rFonts w:ascii="Times New Roman" w:hAnsi="Times New Roman" w:cs="Times New Roman" w:eastAsia="Times New Roman"/>
          <w:color w:val="0070C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DNA quantity was</w:t>
      </w:r>
      <w:r>
        <w:rPr>
          <w:rFonts w:ascii="Times New Roman" w:hAnsi="Times New Roman" w:cs="Times New Roman" w:eastAsia="Times New Roman"/>
          <w:color w:val="0070C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not sufficient to perform the UCF DNA integrity test, indicating the need to repeat the analysis with a new urine collection. As there is little information available about the amplification or deletion of STOX1 in bladder and prostate cancer, this gene could be used</w:t>
      </w:r>
      <w:r>
        <w:rPr>
          <w:rFonts w:ascii="Times New Roman" w:hAnsi="Times New Roman" w:cs="Times New Roman" w:eastAsia="Times New Roman"/>
          <w:color w:val="0070C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as a control sequence for these tumor types. Finally, the UCF DNA integrity evaluation was performed by adding together</w:t>
      </w:r>
      <w:r>
        <w:rPr>
          <w:rFonts w:ascii="Times New Roman" w:hAnsi="Times New Roman" w:cs="Times New Roman" w:eastAsia="Times New Roman"/>
          <w:color w:val="0070C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 values obtained for the three oncogenes </w:t>
      </w:r>
      <w:r>
        <w:rPr>
          <w:rFonts w:ascii="Times New Roman" w:hAnsi="Times New Roman" w:cs="Times New Roman" w:eastAsia="Times New Roman"/>
          <w:b/>
          <w:color w:val="auto"/>
          <w:spacing w:val="0"/>
          <w:position w:val="0"/>
          <w:sz w:val="24"/>
          <w:shd w:fill="auto" w:val="clear"/>
        </w:rPr>
        <w:t xml:space="preserve">(Fig. 3)</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use of the sum of </w:t>
      </w:r>
      <w:r>
        <w:rPr>
          <w:rFonts w:ascii="Times New Roman" w:hAnsi="Times New Roman" w:cs="Times New Roman" w:eastAsia="Times New Roman"/>
          <w:i/>
          <w:color w:val="auto"/>
          <w:spacing w:val="0"/>
          <w:position w:val="0"/>
          <w:sz w:val="24"/>
          <w:shd w:fill="auto" w:val="clear"/>
        </w:rPr>
        <w:t xml:space="preserve">c-MYC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HER2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and </w:t>
      </w:r>
      <w:r>
        <w:rPr>
          <w:rFonts w:ascii="Times New Roman" w:hAnsi="Times New Roman" w:cs="Times New Roman" w:eastAsia="Times New Roman"/>
          <w:i/>
          <w:color w:val="auto"/>
          <w:spacing w:val="0"/>
          <w:position w:val="0"/>
          <w:sz w:val="24"/>
          <w:shd w:fill="auto" w:val="clear"/>
        </w:rPr>
        <w:t xml:space="preserve">BCAS1 </w:t>
      </w:r>
      <w:r>
        <w:rPr>
          <w:rFonts w:ascii="Times New Roman" w:hAnsi="Times New Roman" w:cs="Times New Roman" w:eastAsia="Times New Roman"/>
          <w:color w:val="auto"/>
          <w:spacing w:val="0"/>
          <w:position w:val="0"/>
          <w:sz w:val="24"/>
          <w:shd w:fill="auto" w:val="clear"/>
        </w:rPr>
        <w:t xml:space="preserve">genes has been proposed for bladder cancer detection</w:t>
      </w:r>
      <w:r>
        <w:rPr>
          <w:rFonts w:ascii="Times New Roman" w:hAnsi="Times New Roman" w:cs="Times New Roman" w:eastAsia="Times New Roman"/>
          <w:color w:val="auto"/>
          <w:spacing w:val="0"/>
          <w:position w:val="0"/>
          <w:sz w:val="24"/>
          <w:shd w:fill="auto" w:val="clear"/>
          <w:vertAlign w:val="superscript"/>
        </w:rPr>
        <w:t xml:space="preserve">9</w:t>
      </w:r>
      <w:r>
        <w:rPr>
          <w:rFonts w:ascii="Times New Roman" w:hAnsi="Times New Roman" w:cs="Times New Roman" w:eastAsia="Times New Roman"/>
          <w:color w:val="auto"/>
          <w:spacing w:val="0"/>
          <w:position w:val="0"/>
          <w:sz w:val="24"/>
          <w:shd w:fill="auto" w:val="clear"/>
        </w:rPr>
        <w:t xml:space="preserve">, while </w:t>
      </w:r>
      <w:r>
        <w:rPr>
          <w:rFonts w:ascii="Times New Roman" w:hAnsi="Times New Roman" w:cs="Times New Roman" w:eastAsia="Times New Roman"/>
          <w:i/>
          <w:color w:val="auto"/>
          <w:spacing w:val="0"/>
          <w:position w:val="0"/>
          <w:sz w:val="24"/>
          <w:shd w:fill="auto" w:val="clear"/>
        </w:rPr>
        <w:t xml:space="preserve">c-MYC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AR</w:t>
      </w:r>
      <w:r>
        <w:rPr>
          <w:rFonts w:ascii="Times New Roman" w:hAnsi="Times New Roman" w:cs="Times New Roman" w:eastAsia="Times New Roman"/>
          <w:color w:val="auto"/>
          <w:spacing w:val="0"/>
          <w:position w:val="0"/>
          <w:sz w:val="24"/>
          <w:shd w:fill="auto" w:val="clear"/>
        </w:rPr>
        <w:t xml:space="preserve">, and</w:t>
      </w:r>
      <w:r>
        <w:rPr>
          <w:rFonts w:ascii="Times New Roman" w:hAnsi="Times New Roman" w:cs="Times New Roman" w:eastAsia="Times New Roman"/>
          <w:i/>
          <w:color w:val="auto"/>
          <w:spacing w:val="0"/>
          <w:position w:val="0"/>
          <w:sz w:val="24"/>
          <w:shd w:fill="auto" w:val="clear"/>
        </w:rPr>
        <w:t xml:space="preserve"> HER2</w:t>
      </w:r>
      <w:r>
        <w:rPr>
          <w:rFonts w:ascii="Times New Roman" w:hAnsi="Times New Roman" w:cs="Times New Roman" w:eastAsia="Times New Roman"/>
          <w:color w:val="auto"/>
          <w:spacing w:val="0"/>
          <w:position w:val="0"/>
          <w:sz w:val="24"/>
          <w:shd w:fill="auto" w:val="clear"/>
        </w:rPr>
        <w:t xml:space="preserve"> have been suggested for prostate cancer</w:t>
      </w:r>
      <w:r>
        <w:rPr>
          <w:rFonts w:ascii="Times New Roman" w:hAnsi="Times New Roman" w:cs="Times New Roman" w:eastAsia="Times New Roman"/>
          <w:color w:val="auto"/>
          <w:spacing w:val="0"/>
          <w:position w:val="0"/>
          <w:sz w:val="24"/>
          <w:shd w:fill="auto" w:val="clear"/>
          <w:vertAlign w:val="superscript"/>
        </w:rPr>
        <w:t xml:space="preserve">7,8</w:t>
      </w:r>
      <w:r>
        <w:rPr>
          <w:rFonts w:ascii="Times New Roman" w:hAnsi="Times New Roman" w:cs="Times New Roman" w:eastAsia="Times New Roman"/>
          <w:color w:val="auto"/>
          <w:spacing w:val="0"/>
          <w:position w:val="0"/>
          <w:sz w:val="24"/>
          <w:shd w:fill="auto" w:val="clear"/>
        </w:rPr>
        <w:t xml:space="preserve">. The best cut-off values identified for bladder and prostate cancer detection are 0.1 ng/&amp;#181;L and 0.04 ng/&amp;#181;L, respectively. Using these cut-off values, a sensitivity of 73% and a specificity of 84% were obtained in detecting bladder cancer versus symptomatic individuals, while 58% sensitivity and 44% specificity were observed in detecting prostate cancer versus patients with benign urogenital tract diseases</w:t>
      </w:r>
      <w:r>
        <w:rPr>
          <w:rFonts w:ascii="Times New Roman" w:hAnsi="Times New Roman" w:cs="Times New Roman" w:eastAsia="Times New Roman"/>
          <w:color w:val="auto"/>
          <w:spacing w:val="0"/>
          <w:position w:val="0"/>
          <w:sz w:val="24"/>
          <w:shd w:fill="auto" w:val="clear"/>
          <w:vertAlign w:val="superscript"/>
        </w:rPr>
        <w:t xml:space="preserve">7-9</w:t>
      </w:r>
      <w:r>
        <w:rPr>
          <w:rFonts w:ascii="Times New Roman" w:hAnsi="Times New Roman" w:cs="Times New Roman" w:eastAsia="Times New Roman"/>
          <w:color w:val="auto"/>
          <w:spacing w:val="0"/>
          <w:position w:val="0"/>
          <w:sz w:val="24"/>
          <w:shd w:fill="auto" w:val="clear"/>
        </w:rPr>
        <w:t xml:space="preserve">. In conclusion, the UCF DNA integrity test is flexible, so the genes used in the present study could be substituted with other long sequences of interest, depending on the disease.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Urine cell-free DNA integrity workflow and timeline.</w:t>
      </w:r>
      <w:r>
        <w:rPr>
          <w:rFonts w:ascii="Times New Roman" w:hAnsi="Times New Roman" w:cs="Times New Roman" w:eastAsia="Times New Roman"/>
          <w:color w:val="auto"/>
          <w:spacing w:val="0"/>
          <w:position w:val="0"/>
          <w:sz w:val="24"/>
          <w:shd w:fill="auto" w:val="clear"/>
        </w:rPr>
        <w:t xml:space="preserve"> The workflow of the method is divided into different steps and times.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Report for the</w:t>
      </w:r>
      <w:r>
        <w:rPr>
          <w:rFonts w:ascii="Times New Roman" w:hAnsi="Times New Roman" w:cs="Times New Roman" w:eastAsia="Times New Roman"/>
          <w:b/>
          <w:i/>
          <w:color w:val="auto"/>
          <w:spacing w:val="0"/>
          <w:position w:val="0"/>
          <w:sz w:val="24"/>
          <w:shd w:fill="auto" w:val="clear"/>
        </w:rPr>
        <w:t xml:space="preserve"> c-MYC </w:t>
      </w:r>
      <w:r>
        <w:rPr>
          <w:rFonts w:ascii="Times New Roman" w:hAnsi="Times New Roman" w:cs="Times New Roman" w:eastAsia="Times New Roman"/>
          <w:b/>
          <w:color w:val="auto"/>
          <w:spacing w:val="0"/>
          <w:position w:val="0"/>
          <w:sz w:val="24"/>
          <w:shd w:fill="auto" w:val="clear"/>
        </w:rPr>
        <w:t xml:space="preserve">amplicon analysis.</w:t>
      </w:r>
      <w:r>
        <w:rPr>
          <w:rFonts w:ascii="Times New Roman" w:hAnsi="Times New Roman" w:cs="Times New Roman" w:eastAsia="Times New Roman"/>
          <w:color w:val="auto"/>
          <w:spacing w:val="0"/>
          <w:position w:val="0"/>
          <w:sz w:val="24"/>
          <w:shd w:fill="auto" w:val="clear"/>
        </w:rPr>
        <w:t xml:space="preserve"> An example of the melting analysis, amplification plot, and standard curve are reported for the </w:t>
      </w:r>
      <w:r>
        <w:rPr>
          <w:rFonts w:ascii="Times New Roman" w:hAnsi="Times New Roman" w:cs="Times New Roman" w:eastAsia="Times New Roman"/>
          <w:i/>
          <w:color w:val="auto"/>
          <w:spacing w:val="0"/>
          <w:position w:val="0"/>
          <w:sz w:val="24"/>
          <w:shd w:fill="auto" w:val="clear"/>
        </w:rPr>
        <w:t xml:space="preserve">c-MYC</w:t>
      </w:r>
      <w:r>
        <w:rPr>
          <w:rFonts w:ascii="Times New Roman" w:hAnsi="Times New Roman" w:cs="Times New Roman" w:eastAsia="Times New Roman"/>
          <w:color w:val="auto"/>
          <w:spacing w:val="0"/>
          <w:position w:val="0"/>
          <w:sz w:val="24"/>
          <w:shd w:fill="auto" w:val="clear"/>
        </w:rPr>
        <w:t xml:space="preserve"> evaluation.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UCF DNA integrity analysis workflow.</w:t>
      </w:r>
      <w:r>
        <w:rPr>
          <w:rFonts w:ascii="Times New Roman" w:hAnsi="Times New Roman" w:cs="Times New Roman" w:eastAsia="Times New Roman"/>
          <w:color w:val="auto"/>
          <w:spacing w:val="0"/>
          <w:position w:val="0"/>
          <w:sz w:val="24"/>
          <w:shd w:fill="auto" w:val="clear"/>
        </w:rPr>
        <w:t xml:space="preserve"> A simple workflow for the UCF DNA integrity analysis is reported.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1. Primer sequences and assay conditions.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2. Real-time PCR reproducibility for each gene.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3. Summary of the results obtained for the early diagnosis of prostate and bladder cancers.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UCF DNA integrity analysis is a new, non-invasive method for assessing DNA integrity in urine. It was recently proposed for the early diagnosis of bladder</w:t>
      </w:r>
      <w:r>
        <w:rPr>
          <w:rFonts w:ascii="Times New Roman" w:hAnsi="Times New Roman" w:cs="Times New Roman" w:eastAsia="Times New Roman"/>
          <w:color w:val="auto"/>
          <w:spacing w:val="0"/>
          <w:position w:val="0"/>
          <w:sz w:val="24"/>
          <w:shd w:fill="auto" w:val="clear"/>
          <w:vertAlign w:val="superscript"/>
        </w:rPr>
        <w:t xml:space="preserve">9</w:t>
      </w:r>
      <w:r>
        <w:rPr>
          <w:rFonts w:ascii="Times New Roman" w:hAnsi="Times New Roman" w:cs="Times New Roman" w:eastAsia="Times New Roman"/>
          <w:color w:val="auto"/>
          <w:spacing w:val="0"/>
          <w:position w:val="0"/>
          <w:sz w:val="24"/>
          <w:shd w:fill="auto" w:val="clear"/>
        </w:rPr>
        <w:t xml:space="preserve"> and prostate cancers</w:t>
      </w:r>
      <w:r>
        <w:rPr>
          <w:rFonts w:ascii="Times New Roman" w:hAnsi="Times New Roman" w:cs="Times New Roman" w:eastAsia="Times New Roman"/>
          <w:color w:val="auto"/>
          <w:spacing w:val="0"/>
          <w:position w:val="0"/>
          <w:sz w:val="24"/>
          <w:shd w:fill="auto" w:val="clear"/>
          <w:vertAlign w:val="superscript"/>
        </w:rPr>
        <w:t xml:space="preserve">7,8</w:t>
      </w:r>
      <w:r>
        <w:rPr>
          <w:rFonts w:ascii="Times New Roman" w:hAnsi="Times New Roman" w:cs="Times New Roman" w:eastAsia="Times New Roman"/>
          <w:color w:val="auto"/>
          <w:spacing w:val="0"/>
          <w:position w:val="0"/>
          <w:sz w:val="24"/>
          <w:shd w:fill="auto" w:val="clear"/>
        </w:rPr>
        <w:t xml:space="preserve">. A number of advantages and disadvantages of the UCF DNA integrity test are discussed here, together with future prospects.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main advantage of the approach is that it offers an inexpensive, non-invasive method and a simple protocol to study urine as a potential source of biomarkers, requiring only a basic knowledge of molecular biology techniques. The test is quick to perform, and the results, available after 2 work days</w:t>
      </w:r>
      <w:r>
        <w:rPr>
          <w:rFonts w:ascii="Times New Roman" w:hAnsi="Times New Roman" w:cs="Times New Roman" w:eastAsia="Times New Roman"/>
          <w:b/>
          <w:color w:val="auto"/>
          <w:spacing w:val="0"/>
          <w:position w:val="0"/>
          <w:sz w:val="24"/>
          <w:shd w:fill="auto" w:val="clear"/>
        </w:rPr>
        <w:t xml:space="preserve"> (Fig. 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can easily be interpreted without the aid of a physician. Consisting of only DNA isolation processes and 2 real-time PCRs, the approach also has a good cost-benefit ratio. In terms of</w:t>
      </w:r>
      <w:r>
        <w:rPr>
          <w:rFonts w:ascii="Times New Roman" w:hAnsi="Times New Roman" w:cs="Times New Roman" w:eastAsia="Times New Roman"/>
          <w:color w:val="00B0F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accuracy, UCF DNA integrity has high sensitivity (73%) and specificity (84%) in detecting bladder cancer in symptomatic patients</w:t>
      </w:r>
      <w:r>
        <w:rPr>
          <w:rFonts w:ascii="Times New Roman" w:hAnsi="Times New Roman" w:cs="Times New Roman" w:eastAsia="Times New Roman"/>
          <w:color w:val="auto"/>
          <w:spacing w:val="0"/>
          <w:position w:val="0"/>
          <w:sz w:val="24"/>
          <w:shd w:fill="auto" w:val="clear"/>
          <w:vertAlign w:val="superscript"/>
        </w:rPr>
        <w:t xml:space="preserve">9</w:t>
      </w:r>
      <w:r>
        <w:rPr>
          <w:rFonts w:ascii="Times New Roman" w:hAnsi="Times New Roman" w:cs="Times New Roman" w:eastAsia="Times New Roman"/>
          <w:color w:val="auto"/>
          <w:spacing w:val="0"/>
          <w:position w:val="0"/>
          <w:sz w:val="24"/>
          <w:shd w:fill="auto" w:val="clear"/>
        </w:rPr>
        <w:t xml:space="preserve">. Finally, the method is flexible, and the proposed genes can easily be substituted with other genes of interest, as long as they are longer than 250 bp. </w:t>
      </w:r>
    </w:p>
    <w:p>
      <w:pPr>
        <w:spacing w:before="0" w:after="0" w:line="240"/>
        <w:ind w:right="0" w:left="0" w:firstLine="0"/>
        <w:jc w:val="both"/>
        <w:rPr>
          <w:rFonts w:ascii="Times New Roman" w:hAnsi="Times New Roman" w:cs="Times New Roman" w:eastAsia="Times New Roman"/>
          <w:strike w:val="true"/>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test also has a number of limitations. First, the DNA spectrophotometric quantification method is often imprecise and could be replaced with other, more accurate, fluorometric approaches (</w:t>
      </w:r>
      <w:r>
        <w:rPr>
          <w:rFonts w:ascii="Times New Roman" w:hAnsi="Times New Roman" w:cs="Times New Roman" w:eastAsia="Times New Roman"/>
          <w:i/>
          <w:color w:val="auto"/>
          <w:spacing w:val="0"/>
          <w:position w:val="0"/>
          <w:sz w:val="24"/>
          <w:shd w:fill="auto" w:val="clear"/>
        </w:rPr>
        <w:t xml:space="preserve">e.g.,</w:t>
      </w:r>
      <w:r>
        <w:rPr>
          <w:rFonts w:ascii="Times New Roman" w:hAnsi="Times New Roman" w:cs="Times New Roman" w:eastAsia="Times New Roman"/>
          <w:color w:val="auto"/>
          <w:spacing w:val="0"/>
          <w:position w:val="0"/>
          <w:sz w:val="24"/>
          <w:shd w:fill="auto" w:val="clear"/>
        </w:rPr>
        <w:t xml:space="preserve"> qubit or picogreen). The DNA quality is also rather poor, as demonstrated by the frequently-low 260/280 and 260/230 ratios. Furthermore, in one of our studies, very low specificity (44%)</w:t>
      </w:r>
      <w:r>
        <w:rPr>
          <w:rFonts w:ascii="Times New Roman" w:hAnsi="Times New Roman" w:cs="Times New Roman" w:eastAsia="Times New Roman"/>
          <w:color w:val="auto"/>
          <w:spacing w:val="0"/>
          <w:position w:val="0"/>
          <w:sz w:val="24"/>
          <w:shd w:fill="auto" w:val="clear"/>
          <w:vertAlign w:val="superscript"/>
        </w:rPr>
        <w:t xml:space="preserve"> </w:t>
      </w:r>
      <w:r>
        <w:rPr>
          <w:rFonts w:ascii="Times New Roman" w:hAnsi="Times New Roman" w:cs="Times New Roman" w:eastAsia="Times New Roman"/>
          <w:color w:val="auto"/>
          <w:spacing w:val="0"/>
          <w:position w:val="0"/>
          <w:sz w:val="24"/>
          <w:shd w:fill="auto" w:val="clear"/>
        </w:rPr>
        <w:t xml:space="preserve">was observed in prostate cancer patients versus patients with benign diseases of the urogenital tract</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which was probably a result of benign inflammatory necrotic cells releasing more intact DNA into the circulation. This is a critical issue, because both prostate cancer patients and individuals with benign diseases may have an inflammatory component in their urinary cells. Thus, within the context of early diagnosis of prostate cancer, the results from a UCF DNA integrity analysis could be misleading.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UCF DNA integrity was evaluated in 314 urine samples from patients with</w:t>
      </w:r>
      <w:r>
        <w:rPr>
          <w:rFonts w:ascii="Times New Roman" w:hAnsi="Times New Roman" w:cs="Times New Roman" w:eastAsia="Times New Roman"/>
          <w:color w:val="0070C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prostate or bladder</w:t>
      </w:r>
      <w:r>
        <w:rPr>
          <w:rFonts w:ascii="Times New Roman" w:hAnsi="Times New Roman" w:cs="Times New Roman" w:eastAsia="Times New Roman"/>
          <w:color w:val="0070C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cancer, healthy and symptomatic individuals, and patients with benign diseases of the urogenital tract. A prospective study on a larger case series is needed to better define the role of this approach</w:t>
      </w:r>
      <w:r>
        <w:rPr>
          <w:rFonts w:ascii="Times New Roman" w:hAnsi="Times New Roman" w:cs="Times New Roman" w:eastAsia="Times New Roman"/>
          <w:color w:val="0070C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as an early diagnostic marker for urogenital tract cancers.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Although little has been published</w:t>
      </w:r>
      <w:r>
        <w:rPr>
          <w:rFonts w:ascii="Times New Roman" w:hAnsi="Times New Roman" w:cs="Times New Roman" w:eastAsia="Times New Roman"/>
          <w:color w:val="0070C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on the subject of UCF DNA as a source of biomarkers for cancer, interest in this area is increasing. Recently, Togneri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FF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published an interesting paper in which cell-free DNA extracted from the urine supernatant of bladder cancer patients showed a higher tumor genome burden than that of cellular DNA isolated from the urine pellet</w:t>
      </w:r>
      <w:r>
        <w:rPr>
          <w:rFonts w:ascii="Times New Roman" w:hAnsi="Times New Roman" w:cs="Times New Roman" w:eastAsia="Times New Roman"/>
          <w:color w:val="0070C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suggesting</w:t>
      </w:r>
      <w:r>
        <w:rPr>
          <w:rFonts w:ascii="Times New Roman" w:hAnsi="Times New Roman" w:cs="Times New Roman" w:eastAsia="Times New Roman"/>
          <w:color w:val="0070C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that the study of the cell-free fraction of DNA in urine could be useful to characterize urological cancers.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our experience, the UCF DNA integrity test did not prove to be a good early diagnostic test for prostate cancer. Conversely, it showed potential as a marker for the early detection of bladder cancer when used</w:t>
      </w:r>
      <w:r>
        <w:rPr>
          <w:rFonts w:ascii="Times New Roman" w:hAnsi="Times New Roman" w:cs="Times New Roman" w:eastAsia="Times New Roman"/>
          <w:color w:val="0070C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 combination with conventional urine cytology. A confirmatory study on a larger prospective case series is currently being</w:t>
      </w:r>
      <w:r>
        <w:rPr>
          <w:rFonts w:ascii="Times New Roman" w:hAnsi="Times New Roman" w:cs="Times New Roman" w:eastAsia="Times New Roman"/>
          <w:color w:val="0070C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planned.</w:t>
      </w:r>
    </w:p>
    <w:p>
      <w:pPr>
        <w:spacing w:before="0" w:after="0" w:line="240"/>
        <w:ind w:right="0" w:left="0" w:firstLine="0"/>
        <w:jc w:val="both"/>
        <w:rPr>
          <w:rFonts w:ascii="Times New Roman" w:hAnsi="Times New Roman" w:cs="Times New Roman" w:eastAsia="Times New Roman"/>
          <w:b/>
          <w:color w:val="222222"/>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222222"/>
          <w:spacing w:val="0"/>
          <w:position w:val="0"/>
          <w:sz w:val="24"/>
          <w:shd w:fill="auto" w:val="clear"/>
        </w:rPr>
      </w:pPr>
      <w:r>
        <w:rPr>
          <w:rFonts w:ascii="Times New Roman" w:hAnsi="Times New Roman" w:cs="Times New Roman" w:eastAsia="Times New Roman"/>
          <w:b/>
          <w:color w:val="222222"/>
          <w:spacing w:val="0"/>
          <w:position w:val="0"/>
          <w:sz w:val="24"/>
          <w:shd w:fill="auto" w:val="clear"/>
        </w:rPr>
        <w:t xml:space="preserve">DISCLOSURES:</w:t>
      </w:r>
    </w:p>
    <w:p>
      <w:pPr>
        <w:spacing w:before="0" w:after="0" w:line="240"/>
        <w:ind w:right="0" w:left="0" w:firstLine="0"/>
        <w:jc w:val="both"/>
        <w:rPr>
          <w:rFonts w:ascii="Times New Roman" w:hAnsi="Times New Roman" w:cs="Times New Roman" w:eastAsia="Times New Roman"/>
          <w:color w:val="222222"/>
          <w:spacing w:val="0"/>
          <w:position w:val="0"/>
          <w:sz w:val="24"/>
          <w:shd w:fill="auto" w:val="clear"/>
        </w:rPr>
      </w:pPr>
      <w:r>
        <w:rPr>
          <w:rFonts w:ascii="Times New Roman" w:hAnsi="Times New Roman" w:cs="Times New Roman" w:eastAsia="Times New Roman"/>
          <w:color w:val="222222"/>
          <w:spacing w:val="0"/>
          <w:position w:val="0"/>
          <w:sz w:val="24"/>
          <w:shd w:fill="auto" w:val="clear"/>
        </w:rPr>
        <w:t xml:space="preserve">The authors declare no competing financial interests.</w:t>
      </w:r>
    </w:p>
    <w:p>
      <w:pPr>
        <w:spacing w:before="0" w:after="0" w:line="240"/>
        <w:ind w:right="0" w:left="0" w:firstLine="0"/>
        <w:jc w:val="both"/>
        <w:rPr>
          <w:rFonts w:ascii="Times New Roman" w:hAnsi="Times New Roman" w:cs="Times New Roman" w:eastAsia="Times New Roman"/>
          <w:b/>
          <w:color w:val="222222"/>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222222"/>
          <w:spacing w:val="0"/>
          <w:position w:val="0"/>
          <w:sz w:val="24"/>
          <w:shd w:fill="auto" w:val="clear"/>
        </w:rPr>
      </w:pPr>
      <w:r>
        <w:rPr>
          <w:rFonts w:ascii="Times New Roman" w:hAnsi="Times New Roman" w:cs="Times New Roman" w:eastAsia="Times New Roman"/>
          <w:b/>
          <w:color w:val="222222"/>
          <w:spacing w:val="0"/>
          <w:position w:val="0"/>
          <w:sz w:val="24"/>
          <w:shd w:fill="auto" w:val="clear"/>
        </w:rPr>
        <w:t xml:space="preserve">ACKNOWLEDGEMENTS: </w:t>
      </w:r>
    </w:p>
    <w:p>
      <w:pPr>
        <w:spacing w:before="0" w:after="0" w:line="240"/>
        <w:ind w:right="0" w:left="0" w:firstLine="0"/>
        <w:jc w:val="both"/>
        <w:rPr>
          <w:rFonts w:ascii="Times New Roman" w:hAnsi="Times New Roman" w:cs="Times New Roman" w:eastAsia="Times New Roman"/>
          <w:color w:val="222222"/>
          <w:spacing w:val="0"/>
          <w:position w:val="0"/>
          <w:sz w:val="24"/>
          <w:shd w:fill="auto" w:val="clear"/>
        </w:rPr>
      </w:pPr>
      <w:r>
        <w:rPr>
          <w:rFonts w:ascii="Times New Roman" w:hAnsi="Times New Roman" w:cs="Times New Roman" w:eastAsia="Times New Roman"/>
          <w:color w:val="222222"/>
          <w:spacing w:val="0"/>
          <w:position w:val="0"/>
          <w:sz w:val="24"/>
          <w:shd w:fill="auto" w:val="clear"/>
        </w:rPr>
        <w:t xml:space="preserve">The authors thank Gr&amp;#225;inne Tierney and Silvia Bellissimo for their editorial assistance.  </w:t>
      </w:r>
    </w:p>
    <w:p>
      <w:pPr>
        <w:spacing w:before="0" w:after="0" w:line="240"/>
        <w:ind w:right="0" w:left="0" w:firstLine="0"/>
        <w:jc w:val="both"/>
        <w:rPr>
          <w:rFonts w:ascii="Times New Roman" w:hAnsi="Times New Roman" w:cs="Times New Roman" w:eastAsia="Times New Roman"/>
          <w:b/>
          <w:color w:val="222222"/>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222222"/>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Francis, G. &amp;amp; Stein, S. Circulating Cell-Free Tumour DNA in the Management of Cancer.</w:t>
      </w:r>
      <w:r>
        <w:rPr>
          <w:rFonts w:ascii="Times New Roman" w:hAnsi="Times New Roman" w:cs="Times New Roman" w:eastAsia="Times New Roman"/>
          <w:i/>
          <w:color w:val="000000"/>
          <w:spacing w:val="0"/>
          <w:position w:val="0"/>
          <w:sz w:val="24"/>
          <w:shd w:fill="auto" w:val="clear"/>
        </w:rPr>
        <w:t xml:space="preserve"> Int.J.Mol.Sci.</w:t>
      </w:r>
      <w:r>
        <w:rPr>
          <w:rFonts w:ascii="Times New Roman" w:hAnsi="Times New Roman" w:cs="Times New Roman" w:eastAsia="Times New Roman"/>
          <w:b/>
          <w:color w:val="000000"/>
          <w:spacing w:val="0"/>
          <w:position w:val="0"/>
          <w:sz w:val="24"/>
          <w:shd w:fill="auto" w:val="clear"/>
        </w:rPr>
        <w:t xml:space="preserve"> 16</w:t>
      </w:r>
      <w:r>
        <w:rPr>
          <w:rFonts w:ascii="Times New Roman" w:hAnsi="Times New Roman" w:cs="Times New Roman" w:eastAsia="Times New Roman"/>
          <w:color w:val="000000"/>
          <w:spacing w:val="0"/>
          <w:position w:val="0"/>
          <w:sz w:val="24"/>
          <w:shd w:fill="auto" w:val="clear"/>
        </w:rPr>
        <w:t xml:space="preserve"> (6), 14122-14142, doi:10.3390/ijms160614122 [doi] (2015).</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 Bryzgunova, O.E. &amp;amp; Laktionov, P.P. Extracellular Nucleic Acids in Urine: Sources, Structure, Diagnostic Potential.</w:t>
      </w:r>
      <w:r>
        <w:rPr>
          <w:rFonts w:ascii="Times New Roman" w:hAnsi="Times New Roman" w:cs="Times New Roman" w:eastAsia="Times New Roman"/>
          <w:i/>
          <w:color w:val="000000"/>
          <w:spacing w:val="0"/>
          <w:position w:val="0"/>
          <w:sz w:val="24"/>
          <w:shd w:fill="auto" w:val="clear"/>
        </w:rPr>
        <w:t xml:space="preserve"> Acta Naturae.</w:t>
      </w:r>
      <w:r>
        <w:rPr>
          <w:rFonts w:ascii="Times New Roman" w:hAnsi="Times New Roman" w:cs="Times New Roman" w:eastAsia="Times New Roman"/>
          <w:b/>
          <w:color w:val="000000"/>
          <w:spacing w:val="0"/>
          <w:position w:val="0"/>
          <w:sz w:val="24"/>
          <w:shd w:fill="auto" w:val="clear"/>
        </w:rPr>
        <w:t xml:space="preserve"> 7</w:t>
      </w:r>
      <w:r>
        <w:rPr>
          <w:rFonts w:ascii="Times New Roman" w:hAnsi="Times New Roman" w:cs="Times New Roman" w:eastAsia="Times New Roman"/>
          <w:color w:val="000000"/>
          <w:spacing w:val="0"/>
          <w:position w:val="0"/>
          <w:sz w:val="24"/>
          <w:shd w:fill="auto" w:val="clear"/>
        </w:rPr>
        <w:t xml:space="preserve"> (3), 48-54 (2015).</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 Szarvas, T.</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Deletion analysis of tumor and urinary DNA to detect bladder cancer: urine supernatant versus urine sediment.</w:t>
      </w:r>
      <w:r>
        <w:rPr>
          <w:rFonts w:ascii="Times New Roman" w:hAnsi="Times New Roman" w:cs="Times New Roman" w:eastAsia="Times New Roman"/>
          <w:i/>
          <w:color w:val="000000"/>
          <w:spacing w:val="0"/>
          <w:position w:val="0"/>
          <w:sz w:val="24"/>
          <w:shd w:fill="auto" w:val="clear"/>
        </w:rPr>
        <w:t xml:space="preserve"> Oncol.Rep.</w:t>
      </w:r>
      <w:r>
        <w:rPr>
          <w:rFonts w:ascii="Times New Roman" w:hAnsi="Times New Roman" w:cs="Times New Roman" w:eastAsia="Times New Roman"/>
          <w:b/>
          <w:color w:val="000000"/>
          <w:spacing w:val="0"/>
          <w:position w:val="0"/>
          <w:sz w:val="24"/>
          <w:shd w:fill="auto" w:val="clear"/>
        </w:rPr>
        <w:t xml:space="preserve"> 18</w:t>
      </w:r>
      <w:r>
        <w:rPr>
          <w:rFonts w:ascii="Times New Roman" w:hAnsi="Times New Roman" w:cs="Times New Roman" w:eastAsia="Times New Roman"/>
          <w:color w:val="000000"/>
          <w:spacing w:val="0"/>
          <w:position w:val="0"/>
          <w:sz w:val="24"/>
          <w:shd w:fill="auto" w:val="clear"/>
        </w:rPr>
        <w:t xml:space="preserve"> (2),405-409, </w:t>
      </w:r>
      <w:r>
        <w:rPr>
          <w:rFonts w:ascii="Times New Roman" w:hAnsi="Times New Roman" w:cs="Times New Roman" w:eastAsia="Times New Roman"/>
          <w:color w:val="auto"/>
          <w:spacing w:val="0"/>
          <w:position w:val="0"/>
          <w:sz w:val="24"/>
          <w:shd w:fill="auto" w:val="clear"/>
        </w:rPr>
        <w:t xml:space="preserve">DOI: 10.3892/or.18.2.405 [doi]</w:t>
      </w:r>
      <w:r>
        <w:rPr>
          <w:rFonts w:ascii="Times New Roman" w:hAnsi="Times New Roman" w:cs="Times New Roman" w:eastAsia="Times New Roman"/>
          <w:color w:val="000000"/>
          <w:spacing w:val="0"/>
          <w:position w:val="0"/>
          <w:sz w:val="24"/>
          <w:shd w:fill="auto" w:val="clear"/>
        </w:rPr>
        <w:t xml:space="preserve">  (2007).</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 Togneri, F.S.</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Genomic complexity of urothelial bladder cancer revealed in urinary cfDNA.</w:t>
      </w:r>
      <w:r>
        <w:rPr>
          <w:rFonts w:ascii="Times New Roman" w:hAnsi="Times New Roman" w:cs="Times New Roman" w:eastAsia="Times New Roman"/>
          <w:i/>
          <w:color w:val="000000"/>
          <w:spacing w:val="0"/>
          <w:position w:val="0"/>
          <w:sz w:val="24"/>
          <w:shd w:fill="auto" w:val="clear"/>
        </w:rPr>
        <w:t xml:space="preserve"> Eur.J.Hum.Genet.</w:t>
      </w:r>
      <w:r>
        <w:rPr>
          <w:rFonts w:ascii="Times New Roman" w:hAnsi="Times New Roman" w:cs="Times New Roman" w:eastAsia="Times New Roman"/>
          <w:color w:val="000000"/>
          <w:spacing w:val="0"/>
          <w:position w:val="0"/>
          <w:sz w:val="24"/>
          <w:shd w:fill="auto" w:val="clear"/>
        </w:rPr>
        <w:t xml:space="preserve">, doi:10.1038/ejhg.2015.281 [doi] (2016).</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 Zonta, E., Nizard, P. &amp;amp; Taly, V. Assessment of DNA Integrity, Applications for Cancer Research.</w:t>
      </w:r>
      <w:r>
        <w:rPr>
          <w:rFonts w:ascii="Times New Roman" w:hAnsi="Times New Roman" w:cs="Times New Roman" w:eastAsia="Times New Roman"/>
          <w:i/>
          <w:color w:val="000000"/>
          <w:spacing w:val="0"/>
          <w:position w:val="0"/>
          <w:sz w:val="24"/>
          <w:shd w:fill="auto" w:val="clear"/>
        </w:rPr>
        <w:t xml:space="preserve"> Adv.Clin.Chem.</w:t>
      </w:r>
      <w:r>
        <w:rPr>
          <w:rFonts w:ascii="Times New Roman" w:hAnsi="Times New Roman" w:cs="Times New Roman" w:eastAsia="Times New Roman"/>
          <w:b/>
          <w:color w:val="000000"/>
          <w:spacing w:val="0"/>
          <w:position w:val="0"/>
          <w:sz w:val="24"/>
          <w:shd w:fill="auto" w:val="clear"/>
        </w:rPr>
        <w:t xml:space="preserve"> 70</w:t>
      </w:r>
      <w:r>
        <w:rPr>
          <w:rFonts w:ascii="Times New Roman" w:hAnsi="Times New Roman" w:cs="Times New Roman" w:eastAsia="Times New Roman"/>
          <w:color w:val="000000"/>
          <w:spacing w:val="0"/>
          <w:position w:val="0"/>
          <w:sz w:val="24"/>
          <w:shd w:fill="auto" w:val="clear"/>
        </w:rPr>
        <w:t xml:space="preserve">, 197-246, doi:10.1016/bs.acc.2015.03.002 [doi] (2015).</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 Hao, T.B.</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Circulating cell-free DNA in serum as a biomarker for diagnosis and prognostic prediction of colorectal cancer.</w:t>
      </w:r>
      <w:r>
        <w:rPr>
          <w:rFonts w:ascii="Times New Roman" w:hAnsi="Times New Roman" w:cs="Times New Roman" w:eastAsia="Times New Roman"/>
          <w:i/>
          <w:color w:val="000000"/>
          <w:spacing w:val="0"/>
          <w:position w:val="0"/>
          <w:sz w:val="24"/>
          <w:shd w:fill="auto" w:val="clear"/>
        </w:rPr>
        <w:t xml:space="preserve"> Br.J.Cancer.</w:t>
      </w:r>
      <w:r>
        <w:rPr>
          <w:rFonts w:ascii="Times New Roman" w:hAnsi="Times New Roman" w:cs="Times New Roman" w:eastAsia="Times New Roman"/>
          <w:b/>
          <w:color w:val="000000"/>
          <w:spacing w:val="0"/>
          <w:position w:val="0"/>
          <w:sz w:val="24"/>
          <w:shd w:fill="auto" w:val="clear"/>
        </w:rPr>
        <w:t xml:space="preserve"> 111</w:t>
      </w:r>
      <w:r>
        <w:rPr>
          <w:rFonts w:ascii="Times New Roman" w:hAnsi="Times New Roman" w:cs="Times New Roman" w:eastAsia="Times New Roman"/>
          <w:color w:val="000000"/>
          <w:spacing w:val="0"/>
          <w:position w:val="0"/>
          <w:sz w:val="24"/>
          <w:shd w:fill="auto" w:val="clear"/>
        </w:rPr>
        <w:t xml:space="preserve"> (8), 1482-1489, doi:10.1038/bjc.2014.470 [doi] (2014).</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 Salvi, S.</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Urine Cell-Free DNA Integrity Analysis for Early Detection of Prostate Cancer Patients.</w:t>
      </w:r>
      <w:r>
        <w:rPr>
          <w:rFonts w:ascii="Times New Roman" w:hAnsi="Times New Roman" w:cs="Times New Roman" w:eastAsia="Times New Roman"/>
          <w:i/>
          <w:color w:val="000000"/>
          <w:spacing w:val="0"/>
          <w:position w:val="0"/>
          <w:sz w:val="24"/>
          <w:shd w:fill="auto" w:val="clear"/>
        </w:rPr>
        <w:t xml:space="preserve"> Dis.Markers.</w:t>
      </w:r>
      <w:r>
        <w:rPr>
          <w:rFonts w:ascii="Times New Roman" w:hAnsi="Times New Roman" w:cs="Times New Roman" w:eastAsia="Times New Roman"/>
          <w:b/>
          <w:color w:val="000000"/>
          <w:spacing w:val="0"/>
          <w:position w:val="0"/>
          <w:sz w:val="24"/>
          <w:shd w:fill="auto" w:val="clear"/>
        </w:rPr>
        <w:t xml:space="preserve"> 2015</w:t>
      </w:r>
      <w:r>
        <w:rPr>
          <w:rFonts w:ascii="Times New Roman" w:hAnsi="Times New Roman" w:cs="Times New Roman" w:eastAsia="Times New Roman"/>
          <w:color w:val="000000"/>
          <w:spacing w:val="0"/>
          <w:position w:val="0"/>
          <w:sz w:val="24"/>
          <w:shd w:fill="auto" w:val="clear"/>
        </w:rPr>
        <w:t xml:space="preserve">, 574120, doi:10.1155/2015/574120 [doi] (2015).</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 Casadio, V.</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Urine cell-free DNA integrity as a marker for early prostate cancer diagnosis: a pilot study.</w:t>
      </w:r>
      <w:r>
        <w:rPr>
          <w:rFonts w:ascii="Times New Roman" w:hAnsi="Times New Roman" w:cs="Times New Roman" w:eastAsia="Times New Roman"/>
          <w:i/>
          <w:color w:val="000000"/>
          <w:spacing w:val="0"/>
          <w:position w:val="0"/>
          <w:sz w:val="24"/>
          <w:shd w:fill="auto" w:val="clear"/>
        </w:rPr>
        <w:t xml:space="preserve"> Biomed.Res.Int.</w:t>
      </w:r>
      <w:r>
        <w:rPr>
          <w:rFonts w:ascii="Times New Roman" w:hAnsi="Times New Roman" w:cs="Times New Roman" w:eastAsia="Times New Roman"/>
          <w:b/>
          <w:color w:val="000000"/>
          <w:spacing w:val="0"/>
          <w:position w:val="0"/>
          <w:sz w:val="24"/>
          <w:shd w:fill="auto" w:val="clear"/>
        </w:rPr>
        <w:t xml:space="preserve"> 2013</w:t>
      </w:r>
      <w:r>
        <w:rPr>
          <w:rFonts w:ascii="Times New Roman" w:hAnsi="Times New Roman" w:cs="Times New Roman" w:eastAsia="Times New Roman"/>
          <w:color w:val="000000"/>
          <w:spacing w:val="0"/>
          <w:position w:val="0"/>
          <w:sz w:val="24"/>
          <w:shd w:fill="auto" w:val="clear"/>
        </w:rPr>
        <w:t xml:space="preserve">, 270457, doi:10.1155/2013/270457 [doi] (2013).</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9. Casadio, V.</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Urine cell-free DNA integrity as a marker for early bladder cancer diagnosis: preliminary data.</w:t>
      </w:r>
      <w:r>
        <w:rPr>
          <w:rFonts w:ascii="Times New Roman" w:hAnsi="Times New Roman" w:cs="Times New Roman" w:eastAsia="Times New Roman"/>
          <w:i/>
          <w:color w:val="000000"/>
          <w:spacing w:val="0"/>
          <w:position w:val="0"/>
          <w:sz w:val="24"/>
          <w:shd w:fill="auto" w:val="clear"/>
        </w:rPr>
        <w:t xml:space="preserve"> Urol.Oncol.</w:t>
      </w:r>
      <w:r>
        <w:rPr>
          <w:rFonts w:ascii="Times New Roman" w:hAnsi="Times New Roman" w:cs="Times New Roman" w:eastAsia="Times New Roman"/>
          <w:b/>
          <w:color w:val="000000"/>
          <w:spacing w:val="0"/>
          <w:position w:val="0"/>
          <w:sz w:val="24"/>
          <w:shd w:fill="auto" w:val="clear"/>
        </w:rPr>
        <w:t xml:space="preserve"> 31</w:t>
      </w:r>
      <w:r>
        <w:rPr>
          <w:rFonts w:ascii="Times New Roman" w:hAnsi="Times New Roman" w:cs="Times New Roman" w:eastAsia="Times New Roman"/>
          <w:color w:val="000000"/>
          <w:spacing w:val="0"/>
          <w:position w:val="0"/>
          <w:sz w:val="24"/>
          <w:shd w:fill="auto" w:val="clear"/>
        </w:rPr>
        <w:t xml:space="preserve"> (8), 1744-1750, doi:10.1016/j.urolonc.2012.07.013 [doi] (2013).</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10. Salvi, S.</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Circulating cell-free AR and CYP17A1 copy number variations may associate with outcome of metastatic castration-resistant prostate cancer patients treated with abiraterone.</w:t>
      </w:r>
      <w:r>
        <w:rPr>
          <w:rFonts w:ascii="Times New Roman" w:hAnsi="Times New Roman" w:cs="Times New Roman" w:eastAsia="Times New Roman"/>
          <w:i/>
          <w:color w:val="000000"/>
          <w:spacing w:val="0"/>
          <w:position w:val="0"/>
          <w:sz w:val="24"/>
          <w:shd w:fill="auto" w:val="clear"/>
        </w:rPr>
        <w:t xml:space="preserve">Br.J.Cancer.</w:t>
      </w:r>
      <w:r>
        <w:rPr>
          <w:rFonts w:ascii="Times New Roman" w:hAnsi="Times New Roman" w:cs="Times New Roman" w:eastAsia="Times New Roman"/>
          <w:b/>
          <w:color w:val="000000"/>
          <w:spacing w:val="0"/>
          <w:position w:val="0"/>
          <w:sz w:val="24"/>
          <w:shd w:fill="auto" w:val="clear"/>
        </w:rPr>
        <w:t xml:space="preserve"> 112</w:t>
      </w:r>
      <w:r>
        <w:rPr>
          <w:rFonts w:ascii="Times New Roman" w:hAnsi="Times New Roman" w:cs="Times New Roman" w:eastAsia="Times New Roman"/>
          <w:color w:val="000000"/>
          <w:spacing w:val="0"/>
          <w:position w:val="0"/>
          <w:sz w:val="24"/>
          <w:shd w:fill="auto" w:val="clear"/>
        </w:rPr>
        <w:t xml:space="preserve"> (10), 1717-1724, doi:10.1038/bjc.2015.128 [doi] (2015).</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 Ishkanian, A.S.</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High-resolution array CGH identifies novel regions of genomic alteration in intermediate-risk prostate cancer.</w:t>
      </w:r>
      <w:r>
        <w:rPr>
          <w:rFonts w:ascii="Times New Roman" w:hAnsi="Times New Roman" w:cs="Times New Roman" w:eastAsia="Times New Roman"/>
          <w:i/>
          <w:color w:val="000000"/>
          <w:spacing w:val="0"/>
          <w:position w:val="0"/>
          <w:sz w:val="24"/>
          <w:shd w:fill="auto" w:val="clear"/>
        </w:rPr>
        <w:t xml:space="preserve"> Prostate.</w:t>
      </w:r>
      <w:r>
        <w:rPr>
          <w:rFonts w:ascii="Times New Roman" w:hAnsi="Times New Roman" w:cs="Times New Roman" w:eastAsia="Times New Roman"/>
          <w:b/>
          <w:color w:val="000000"/>
          <w:spacing w:val="0"/>
          <w:position w:val="0"/>
          <w:sz w:val="24"/>
          <w:shd w:fill="auto" w:val="clear"/>
        </w:rPr>
        <w:t xml:space="preserve"> 69</w:t>
      </w:r>
      <w:r>
        <w:rPr>
          <w:rFonts w:ascii="Times New Roman" w:hAnsi="Times New Roman" w:cs="Times New Roman" w:eastAsia="Times New Roman"/>
          <w:color w:val="000000"/>
          <w:spacing w:val="0"/>
          <w:position w:val="0"/>
          <w:sz w:val="24"/>
          <w:shd w:fill="auto" w:val="clear"/>
        </w:rPr>
        <w:t xml:space="preserve"> (10), 1091-1100, doi:10.1002/pros.20959 [doi] (2009).</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 Oxley, J.D., Winkler, M.H., Gillatt, D.A. &amp;amp; Peat, D.S. Her-2/neu oncogene amplification in clinically localised prostate cancer.</w:t>
      </w:r>
      <w:r>
        <w:rPr>
          <w:rFonts w:ascii="Times New Roman" w:hAnsi="Times New Roman" w:cs="Times New Roman" w:eastAsia="Times New Roman"/>
          <w:i/>
          <w:color w:val="000000"/>
          <w:spacing w:val="0"/>
          <w:position w:val="0"/>
          <w:sz w:val="24"/>
          <w:shd w:fill="auto" w:val="clear"/>
        </w:rPr>
        <w:t xml:space="preserve"> J.Clin.Pathol.</w:t>
      </w:r>
      <w:r>
        <w:rPr>
          <w:rFonts w:ascii="Times New Roman" w:hAnsi="Times New Roman" w:cs="Times New Roman" w:eastAsia="Times New Roman"/>
          <w:b/>
          <w:color w:val="000000"/>
          <w:spacing w:val="0"/>
          <w:position w:val="0"/>
          <w:sz w:val="24"/>
          <w:shd w:fill="auto" w:val="clear"/>
        </w:rPr>
        <w:t xml:space="preserve"> 55</w:t>
      </w:r>
      <w:r>
        <w:rPr>
          <w:rFonts w:ascii="Times New Roman" w:hAnsi="Times New Roman" w:cs="Times New Roman" w:eastAsia="Times New Roman"/>
          <w:color w:val="000000"/>
          <w:spacing w:val="0"/>
          <w:position w:val="0"/>
          <w:sz w:val="24"/>
          <w:shd w:fill="auto" w:val="clear"/>
        </w:rPr>
        <w:t xml:space="preserve"> (2), 118-120 (2002).</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13. Nord, H.</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Focal amplifications are associated with high grade and recurrences in stage Ta bladder carcinoma.</w:t>
      </w:r>
      <w:r>
        <w:rPr>
          <w:rFonts w:ascii="Times New Roman" w:hAnsi="Times New Roman" w:cs="Times New Roman" w:eastAsia="Times New Roman"/>
          <w:i/>
          <w:color w:val="000000"/>
          <w:spacing w:val="0"/>
          <w:position w:val="0"/>
          <w:sz w:val="24"/>
          <w:shd w:fill="auto" w:val="clear"/>
        </w:rPr>
        <w:t xml:space="preserve"> Int.J.Cancer.</w:t>
      </w:r>
      <w:r>
        <w:rPr>
          <w:rFonts w:ascii="Times New Roman" w:hAnsi="Times New Roman" w:cs="Times New Roman" w:eastAsia="Times New Roman"/>
          <w:b/>
          <w:color w:val="000000"/>
          <w:spacing w:val="0"/>
          <w:position w:val="0"/>
          <w:sz w:val="24"/>
          <w:shd w:fill="auto" w:val="clear"/>
        </w:rPr>
        <w:t xml:space="preserve"> 126</w:t>
      </w:r>
      <w:r>
        <w:rPr>
          <w:rFonts w:ascii="Times New Roman" w:hAnsi="Times New Roman" w:cs="Times New Roman" w:eastAsia="Times New Roman"/>
          <w:color w:val="000000"/>
          <w:spacing w:val="0"/>
          <w:position w:val="0"/>
          <w:sz w:val="24"/>
          <w:shd w:fill="auto" w:val="clear"/>
        </w:rPr>
        <w:t xml:space="preserve"> (6), 1390-1402, doi:10.1002/ijc.24954 [doi] (2010).</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14. Tabach, Y.</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Amplification of the 20q chromosomal arm occurs early in tumorigenic transformation and may initiate cancer.</w:t>
      </w:r>
      <w:r>
        <w:rPr>
          <w:rFonts w:ascii="Times New Roman" w:hAnsi="Times New Roman" w:cs="Times New Roman" w:eastAsia="Times New Roman"/>
          <w:i/>
          <w:color w:val="000000"/>
          <w:spacing w:val="0"/>
          <w:position w:val="0"/>
          <w:sz w:val="24"/>
          <w:shd w:fill="auto" w:val="clear"/>
        </w:rPr>
        <w:t xml:space="preserve"> PLoS One.</w:t>
      </w:r>
      <w:r>
        <w:rPr>
          <w:rFonts w:ascii="Times New Roman" w:hAnsi="Times New Roman" w:cs="Times New Roman" w:eastAsia="Times New Roman"/>
          <w:b/>
          <w:color w:val="000000"/>
          <w:spacing w:val="0"/>
          <w:position w:val="0"/>
          <w:sz w:val="24"/>
          <w:shd w:fill="auto" w:val="clear"/>
        </w:rPr>
        <w:t xml:space="preserve"> 6</w:t>
      </w:r>
      <w:r>
        <w:rPr>
          <w:rFonts w:ascii="Times New Roman" w:hAnsi="Times New Roman" w:cs="Times New Roman" w:eastAsia="Times New Roman"/>
          <w:color w:val="000000"/>
          <w:spacing w:val="0"/>
          <w:position w:val="0"/>
          <w:sz w:val="24"/>
          <w:shd w:fill="auto" w:val="clear"/>
        </w:rPr>
        <w:t xml:space="preserve"> (1), e14632, doi:10.1371/journal.pone.0014632 [doi] (2011).</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