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95345" w14:textId="1F91E899" w:rsidR="000331A6" w:rsidRPr="008F2DC3" w:rsidRDefault="008F2DC3" w:rsidP="002456AB">
      <w:pPr>
        <w:rPr>
          <w:b/>
          <w:sz w:val="28"/>
          <w:szCs w:val="28"/>
        </w:rPr>
      </w:pPr>
      <w:r>
        <w:rPr>
          <w:b/>
          <w:sz w:val="28"/>
          <w:szCs w:val="28"/>
        </w:rPr>
        <w:t>JoVE Science Education Series: Analytical Chemistry</w:t>
      </w:r>
    </w:p>
    <w:p w14:paraId="3989AB7E" w14:textId="49FE1D4A" w:rsidR="008F2DC3" w:rsidRDefault="008F2DC3" w:rsidP="002456AB">
      <w:r w:rsidRPr="008F2DC3">
        <w:rPr>
          <w:b/>
        </w:rPr>
        <w:t>Title:</w:t>
      </w:r>
      <w:r>
        <w:t xml:space="preserve"> </w:t>
      </w:r>
      <w:r w:rsidR="009200E7">
        <w:t>Bas</w:t>
      </w:r>
      <w:r w:rsidR="0057519B">
        <w:t>ic Setup for Cyclic Voltammetry</w:t>
      </w:r>
    </w:p>
    <w:p w14:paraId="5B281156" w14:textId="0F58676F" w:rsidR="008F2DC3" w:rsidRDefault="000331A6" w:rsidP="002456AB">
      <w:r w:rsidRPr="000331A6">
        <w:rPr>
          <w:b/>
          <w:sz w:val="28"/>
        </w:rPr>
        <w:t>Overview</w:t>
      </w:r>
    </w:p>
    <w:p w14:paraId="3FDB8753" w14:textId="55981928" w:rsidR="002456AB" w:rsidRDefault="002456AB" w:rsidP="002456AB">
      <w:r>
        <w:t>Source: Laboratory of Dr. Kayla Green – Texas Christian University</w:t>
      </w:r>
    </w:p>
    <w:p w14:paraId="4D2FB042" w14:textId="6B277FDA" w:rsidR="008F2DC3" w:rsidRDefault="00581C67" w:rsidP="002456AB">
      <w:r>
        <w:t xml:space="preserve">A </w:t>
      </w:r>
      <w:r w:rsidR="0057519B">
        <w:t>Cyclic V</w:t>
      </w:r>
      <w:r w:rsidR="004A7398">
        <w:t>oltammetry (CV)</w:t>
      </w:r>
      <w:r>
        <w:t xml:space="preserve"> experiment involves the</w:t>
      </w:r>
      <w:r w:rsidR="004A7398">
        <w:t xml:space="preserve"> scan</w:t>
      </w:r>
      <w:r>
        <w:t xml:space="preserve"> of</w:t>
      </w:r>
      <w:r w:rsidR="004A7398">
        <w:t xml:space="preserve"> a range of </w:t>
      </w:r>
      <w:r>
        <w:t xml:space="preserve">potential voltages </w:t>
      </w:r>
      <w:r w:rsidR="004A7398">
        <w:t xml:space="preserve">while measuring </w:t>
      </w:r>
      <w:r w:rsidR="0057519B">
        <w:t>current.</w:t>
      </w:r>
      <w:r w:rsidR="004A7398">
        <w:t xml:space="preserve"> In the CV experiment, the potential of an immersed, stationary electrode is scanned from a predetermined starting potential to a final value (called the switching potential) and then the reverse scan is obtained. This gives a ‘cyclic’ sweep of potentials</w:t>
      </w:r>
      <w:r w:rsidR="00E900DC">
        <w:t xml:space="preserve"> and the</w:t>
      </w:r>
      <w:r w:rsidR="00626CEA">
        <w:t xml:space="preserve"> current vs. potential curve d</w:t>
      </w:r>
      <w:r w:rsidR="00F611FC">
        <w:t xml:space="preserve">erived from the data </w:t>
      </w:r>
      <w:r>
        <w:t xml:space="preserve">is </w:t>
      </w:r>
      <w:r w:rsidR="00F611FC">
        <w:t>called</w:t>
      </w:r>
      <w:r>
        <w:t xml:space="preserve"> a cy</w:t>
      </w:r>
      <w:r w:rsidR="00E572C5">
        <w:t>c</w:t>
      </w:r>
      <w:r>
        <w:t>lic voltammogram</w:t>
      </w:r>
      <w:r w:rsidR="004A7398">
        <w:t>.</w:t>
      </w:r>
      <w:r w:rsidR="0057519B">
        <w:t xml:space="preserve"> </w:t>
      </w:r>
      <w:r w:rsidR="007F3AA0">
        <w:t>The first sweep is called the ‘forward scan’ and the return wav</w:t>
      </w:r>
      <w:r w:rsidR="0057519B">
        <w:t>e is called the ‘reverse scan’.</w:t>
      </w:r>
      <w:r w:rsidR="007F3AA0">
        <w:t xml:space="preserve"> The potential extremes are termed the ‘scan window’.</w:t>
      </w:r>
      <w:r w:rsidR="00886C77">
        <w:t xml:space="preserve"> </w:t>
      </w:r>
      <w:r w:rsidR="00F611FC">
        <w:t xml:space="preserve">The </w:t>
      </w:r>
      <w:r w:rsidR="00823F3F">
        <w:t xml:space="preserve">magnitude of </w:t>
      </w:r>
      <w:r w:rsidR="00F611FC">
        <w:t xml:space="preserve">reduction and oxidation </w:t>
      </w:r>
      <w:r w:rsidR="00823F3F">
        <w:t xml:space="preserve">currents and the shape of the voltammograms </w:t>
      </w:r>
      <w:r w:rsidR="00F611FC">
        <w:t>are highly dependent on analyte concentration, scan rates</w:t>
      </w:r>
      <w:r w:rsidR="00886C77">
        <w:t xml:space="preserve">, and experimental conditions. </w:t>
      </w:r>
      <w:r w:rsidR="00F611FC">
        <w:t>By varying these factors</w:t>
      </w:r>
      <w:r w:rsidR="005C23F7">
        <w:t>,</w:t>
      </w:r>
      <w:r w:rsidR="00F611FC">
        <w:t xml:space="preserve"> cyclic voltammetry can yield information regarding the stability of transition metal oxidation state in the </w:t>
      </w:r>
      <w:proofErr w:type="spellStart"/>
      <w:r w:rsidR="00F611FC">
        <w:t>complexed</w:t>
      </w:r>
      <w:proofErr w:type="spellEnd"/>
      <w:r w:rsidR="00F611FC">
        <w:t xml:space="preserve"> form, reversibility of </w:t>
      </w:r>
      <w:r w:rsidR="00823F3F">
        <w:t>electron transfer reactions</w:t>
      </w:r>
      <w:r w:rsidR="005C23F7">
        <w:t>,</w:t>
      </w:r>
      <w:r w:rsidR="00F611FC">
        <w:t xml:space="preserve"> and inf</w:t>
      </w:r>
      <w:r w:rsidR="0057519B">
        <w:t xml:space="preserve">ormation regarding reactivity. </w:t>
      </w:r>
      <w:r w:rsidR="00F611FC">
        <w:t>This video will explain the basic setup for a cyclic voltammetry experiment including analyte preparation and settin</w:t>
      </w:r>
      <w:r w:rsidR="0067253F">
        <w:t xml:space="preserve">g up the electrochemical cell. </w:t>
      </w:r>
      <w:r w:rsidR="00E572C5">
        <w:t>A s</w:t>
      </w:r>
      <w:r w:rsidR="00F611FC">
        <w:t>imple cyclic voltammetry experiment will be presented.</w:t>
      </w:r>
    </w:p>
    <w:p w14:paraId="67FA3560" w14:textId="04DE9698" w:rsidR="008F2DC3" w:rsidRPr="008F2DC3" w:rsidRDefault="008F2DC3" w:rsidP="002456AB">
      <w:pPr>
        <w:rPr>
          <w:b/>
          <w:sz w:val="28"/>
          <w:szCs w:val="28"/>
        </w:rPr>
      </w:pPr>
      <w:r w:rsidRPr="008F2DC3">
        <w:rPr>
          <w:b/>
          <w:sz w:val="28"/>
          <w:szCs w:val="28"/>
        </w:rPr>
        <w:t>Principles</w:t>
      </w:r>
    </w:p>
    <w:p w14:paraId="72A9E778" w14:textId="17A86474" w:rsidR="002E3A86" w:rsidRPr="008F2DC3" w:rsidRDefault="002E3A86" w:rsidP="002456AB">
      <w:pPr>
        <w:pStyle w:val="CommentText"/>
        <w:rPr>
          <w:sz w:val="24"/>
          <w:szCs w:val="24"/>
        </w:rPr>
      </w:pPr>
      <w:r w:rsidRPr="008F2DC3">
        <w:rPr>
          <w:sz w:val="24"/>
          <w:szCs w:val="24"/>
        </w:rPr>
        <w:t xml:space="preserve">In a cyclic voltammetry experiment the potential applied between the reference electrode and working electrode increases in a linear fashion with time (scan rate </w:t>
      </w:r>
      <w:r w:rsidR="002456AB">
        <w:rPr>
          <w:sz w:val="24"/>
          <w:szCs w:val="24"/>
        </w:rPr>
        <w:t>(V/s</w:t>
      </w:r>
      <w:r w:rsidRPr="008F2DC3">
        <w:rPr>
          <w:sz w:val="24"/>
          <w:szCs w:val="24"/>
        </w:rPr>
        <w:t>)). Concomitantly, the current is measured between the working and counter electrode resulting in data that is plotted as current (</w:t>
      </w:r>
      <w:proofErr w:type="spellStart"/>
      <w:r w:rsidR="00484260">
        <w:rPr>
          <w:i/>
          <w:sz w:val="24"/>
          <w:szCs w:val="24"/>
        </w:rPr>
        <w:t>i</w:t>
      </w:r>
      <w:proofErr w:type="spellEnd"/>
      <w:r w:rsidRPr="008F2DC3">
        <w:rPr>
          <w:sz w:val="24"/>
          <w:szCs w:val="24"/>
        </w:rPr>
        <w:t>) vs. potential (</w:t>
      </w:r>
      <w:r w:rsidRPr="008F2DC3">
        <w:rPr>
          <w:i/>
          <w:sz w:val="24"/>
          <w:szCs w:val="24"/>
        </w:rPr>
        <w:t>E</w:t>
      </w:r>
      <w:r w:rsidRPr="008F2DC3">
        <w:rPr>
          <w:sz w:val="24"/>
          <w:szCs w:val="24"/>
        </w:rPr>
        <w:t xml:space="preserve">). Reduction and oxidation events are observed and assigned in the resulting plots. Reduction events occur at analyte specific potential voltages where the reaction </w:t>
      </w:r>
      <w:proofErr w:type="spellStart"/>
      <w:r w:rsidRPr="008F2DC3">
        <w:rPr>
          <w:sz w:val="24"/>
          <w:szCs w:val="24"/>
        </w:rPr>
        <w:t>M</w:t>
      </w:r>
      <w:r w:rsidRPr="008F2DC3">
        <w:rPr>
          <w:sz w:val="24"/>
          <w:szCs w:val="24"/>
          <w:vertAlign w:val="superscript"/>
        </w:rPr>
        <w:t>+n</w:t>
      </w:r>
      <w:proofErr w:type="spellEnd"/>
      <w:r w:rsidRPr="008F2DC3">
        <w:rPr>
          <w:sz w:val="24"/>
          <w:szCs w:val="24"/>
        </w:rPr>
        <w:t xml:space="preserve"> + e</w:t>
      </w:r>
      <w:r w:rsidRPr="008F2DC3">
        <w:rPr>
          <w:sz w:val="24"/>
          <w:szCs w:val="24"/>
          <w:vertAlign w:val="superscript"/>
        </w:rPr>
        <w:t>-</w:t>
      </w:r>
      <w:r w:rsidRPr="008F2DC3">
        <w:rPr>
          <w:sz w:val="24"/>
          <w:szCs w:val="24"/>
        </w:rPr>
        <w:t xml:space="preserve"> </w:t>
      </w:r>
      <w:r w:rsidRPr="008F2DC3">
        <w:rPr>
          <w:sz w:val="24"/>
          <w:szCs w:val="24"/>
        </w:rPr>
        <w:sym w:font="Wingdings" w:char="F0E0"/>
      </w:r>
      <w:r w:rsidRPr="008F2DC3">
        <w:rPr>
          <w:sz w:val="24"/>
          <w:szCs w:val="24"/>
        </w:rPr>
        <w:t xml:space="preserve"> M</w:t>
      </w:r>
      <w:r w:rsidRPr="008F2DC3">
        <w:rPr>
          <w:sz w:val="24"/>
          <w:szCs w:val="24"/>
          <w:vertAlign w:val="superscript"/>
        </w:rPr>
        <w:t xml:space="preserve">+n-1 </w:t>
      </w:r>
      <w:r w:rsidRPr="008F2DC3">
        <w:rPr>
          <w:sz w:val="24"/>
          <w:szCs w:val="24"/>
        </w:rPr>
        <w:t>(M = metal) is energetically favored (known as reduction potential) and measured by increasing current values. The current will increase as the voltage potential reaches the reduction potential of the analyte, but then falls off as the maximum rate of mass transfer has been reached. The current goes down only to reach equilibrium at some steady value. Oxidation reactions (</w:t>
      </w:r>
      <w:proofErr w:type="spellStart"/>
      <w:r w:rsidRPr="008F2DC3">
        <w:rPr>
          <w:sz w:val="24"/>
          <w:szCs w:val="24"/>
        </w:rPr>
        <w:t>M</w:t>
      </w:r>
      <w:r w:rsidRPr="008F2DC3">
        <w:rPr>
          <w:sz w:val="24"/>
          <w:szCs w:val="24"/>
          <w:vertAlign w:val="superscript"/>
        </w:rPr>
        <w:t>+n</w:t>
      </w:r>
      <w:proofErr w:type="spellEnd"/>
      <w:r w:rsidRPr="008F2DC3">
        <w:rPr>
          <w:sz w:val="24"/>
          <w:szCs w:val="24"/>
        </w:rPr>
        <w:t xml:space="preserve"> </w:t>
      </w:r>
      <w:r w:rsidRPr="008F2DC3">
        <w:rPr>
          <w:sz w:val="24"/>
          <w:szCs w:val="24"/>
        </w:rPr>
        <w:sym w:font="Wingdings" w:char="F0E0"/>
      </w:r>
      <w:r w:rsidRPr="008F2DC3">
        <w:rPr>
          <w:sz w:val="24"/>
          <w:szCs w:val="24"/>
        </w:rPr>
        <w:t xml:space="preserve"> M</w:t>
      </w:r>
      <w:r w:rsidRPr="008F2DC3">
        <w:rPr>
          <w:sz w:val="24"/>
          <w:szCs w:val="24"/>
          <w:vertAlign w:val="superscript"/>
        </w:rPr>
        <w:t>+n+1</w:t>
      </w:r>
      <w:r w:rsidRPr="008F2DC3">
        <w:rPr>
          <w:sz w:val="24"/>
          <w:szCs w:val="24"/>
        </w:rPr>
        <w:t xml:space="preserve"> + e</w:t>
      </w:r>
      <w:r w:rsidRPr="008F2DC3">
        <w:rPr>
          <w:sz w:val="24"/>
          <w:szCs w:val="24"/>
          <w:vertAlign w:val="superscript"/>
        </w:rPr>
        <w:t>-</w:t>
      </w:r>
      <w:r w:rsidRPr="008F2DC3">
        <w:rPr>
          <w:sz w:val="24"/>
          <w:szCs w:val="24"/>
        </w:rPr>
        <w:t xml:space="preserve">) can also be observed as a decrease in current values at potentials that energetically favor the loss of electron(s). </w:t>
      </w:r>
    </w:p>
    <w:p w14:paraId="7B21DA94" w14:textId="358A503D" w:rsidR="002E3A86" w:rsidRPr="008F2DC3" w:rsidRDefault="002E3A86" w:rsidP="002456AB">
      <w:pPr>
        <w:pStyle w:val="NoSpacing"/>
        <w:rPr>
          <w:sz w:val="24"/>
          <w:szCs w:val="24"/>
        </w:rPr>
      </w:pPr>
      <w:r w:rsidRPr="008F2DC3">
        <w:rPr>
          <w:sz w:val="24"/>
          <w:szCs w:val="24"/>
        </w:rPr>
        <w:t xml:space="preserve">The resulting </w:t>
      </w:r>
      <w:proofErr w:type="spellStart"/>
      <w:r w:rsidRPr="008F2DC3">
        <w:rPr>
          <w:sz w:val="24"/>
          <w:szCs w:val="24"/>
        </w:rPr>
        <w:t>vo</w:t>
      </w:r>
      <w:r w:rsidR="008F2DC3">
        <w:rPr>
          <w:sz w:val="24"/>
          <w:szCs w:val="24"/>
        </w:rPr>
        <w:t>l</w:t>
      </w:r>
      <w:r w:rsidRPr="008F2DC3">
        <w:rPr>
          <w:sz w:val="24"/>
          <w:szCs w:val="24"/>
        </w:rPr>
        <w:t>tammograms</w:t>
      </w:r>
      <w:proofErr w:type="spellEnd"/>
      <w:r w:rsidRPr="008F2DC3">
        <w:rPr>
          <w:sz w:val="24"/>
          <w:szCs w:val="24"/>
        </w:rPr>
        <w:t xml:space="preserve"> are then analyzed and the potential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(E</m:t>
            </m:r>
          </m:e>
          <m:sub>
            <m:r>
              <w:rPr>
                <w:rFonts w:ascii="Cambria Math" w:hAnsi="Cambria Math" w:cs="Times New Roman"/>
                <w:color w:val="000000"/>
                <w:sz w:val="24"/>
                <w:szCs w:val="24"/>
              </w:rPr>
              <m:t>p</m:t>
            </m:r>
          </m:sub>
        </m:sSub>
        <m:r>
          <w:rPr>
            <w:rFonts w:ascii="Cambria Math" w:hAnsi="Cambria Math" w:cs="Times New Roman"/>
            <w:color w:val="000000"/>
            <w:sz w:val="24"/>
            <w:szCs w:val="24"/>
          </w:rPr>
          <m:t xml:space="preserve">) </m:t>
        </m:r>
      </m:oMath>
      <w:r w:rsidRPr="008F2DC3">
        <w:rPr>
          <w:sz w:val="24"/>
          <w:szCs w:val="24"/>
        </w:rPr>
        <w:t>and current (</w:t>
      </w:r>
      <w:proofErr w:type="spellStart"/>
      <w:r w:rsidR="00484260" w:rsidRPr="00484260">
        <w:rPr>
          <w:i/>
          <w:sz w:val="24"/>
          <w:szCs w:val="24"/>
        </w:rPr>
        <w:t>i</w:t>
      </w:r>
      <w:r w:rsidRPr="00484260">
        <w:rPr>
          <w:i/>
          <w:sz w:val="24"/>
          <w:szCs w:val="24"/>
          <w:vertAlign w:val="subscript"/>
        </w:rPr>
        <w:t>p</w:t>
      </w:r>
      <w:proofErr w:type="spellEnd"/>
      <w:r w:rsidRPr="00484260">
        <w:rPr>
          <w:sz w:val="24"/>
          <w:szCs w:val="24"/>
        </w:rPr>
        <w:t>)</w:t>
      </w:r>
      <w:r w:rsidRPr="008F2DC3">
        <w:rPr>
          <w:sz w:val="24"/>
          <w:szCs w:val="24"/>
        </w:rPr>
        <w:t xml:space="preserve"> data for both reduction and oxidation events under each setup experimental conditions are noted. This information can be utilized to evaluate the reversibility of coupled reduction and oxidation events. As noted above peak potentials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p</m:t>
            </m:r>
            <m:r>
              <w:rPr>
                <w:rFonts w:ascii="Cambria Math" w:hAnsi="Cambria Math"/>
                <w:sz w:val="24"/>
                <w:szCs w:val="24"/>
              </w:rPr>
              <m:t>a</m:t>
            </m:r>
          </m:sub>
        </m:sSub>
      </m:oMath>
      <w:r w:rsidRPr="008F2DC3">
        <w:rPr>
          <w:rFonts w:eastAsiaTheme="minorEastAsia"/>
          <w:sz w:val="24"/>
          <w:szCs w:val="24"/>
        </w:rPr>
        <w:t xml:space="preserve"> </w:t>
      </w:r>
      <w:r w:rsidRPr="008F2DC3">
        <w:rPr>
          <w:sz w:val="24"/>
          <w:szCs w:val="24"/>
        </w:rPr>
        <w:t xml:space="preserve">and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p</m:t>
            </m:r>
            <m:r>
              <w:rPr>
                <w:rFonts w:ascii="Cambria Math" w:hAnsi="Cambria Math"/>
                <w:sz w:val="24"/>
                <w:szCs w:val="24"/>
              </w:rPr>
              <m:t>c</m:t>
            </m:r>
          </m:sub>
        </m:sSub>
      </m:oMath>
      <w:r w:rsidRPr="008F2DC3">
        <w:rPr>
          <w:sz w:val="24"/>
          <w:szCs w:val="24"/>
        </w:rPr>
        <w:t>) and the peak currents (</w:t>
      </w: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p</m:t>
            </m:r>
            <m:r>
              <w:rPr>
                <w:rFonts w:ascii="Cambria Math" w:hAnsi="Cambria Math"/>
                <w:sz w:val="24"/>
                <w:szCs w:val="24"/>
              </w:rPr>
              <m:t>a</m:t>
            </m:r>
          </m:sub>
        </m:sSub>
      </m:oMath>
      <w:r w:rsidRPr="008F2DC3">
        <w:rPr>
          <w:sz w:val="24"/>
          <w:szCs w:val="24"/>
        </w:rPr>
        <w:t xml:space="preserve"> and </w:t>
      </w: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p</m:t>
            </m:r>
            <m:r>
              <w:rPr>
                <w:rFonts w:ascii="Cambria Math" w:hAnsi="Cambria Math"/>
                <w:sz w:val="24"/>
                <w:szCs w:val="24"/>
              </w:rPr>
              <m:t>c</m:t>
            </m:r>
          </m:sub>
        </m:sSub>
      </m:oMath>
      <w:r w:rsidRPr="008F2DC3">
        <w:rPr>
          <w:sz w:val="24"/>
          <w:szCs w:val="24"/>
        </w:rPr>
        <w:t>) are the fundamental parameters used to characterize a redox couple or event. During a reversible redox process, the oxidized and reduced forms of a compound are in equilibrium at the electrode surface. The Nernst equation describes the relationship between potential and the equilibrium ratio, ([R] / [O]</w:t>
      </w:r>
      <w:proofErr w:type="gramStart"/>
      <w:r w:rsidRPr="008F2DC3">
        <w:rPr>
          <w:sz w:val="24"/>
          <w:szCs w:val="24"/>
        </w:rPr>
        <w:t>)</w:t>
      </w:r>
      <w:r w:rsidRPr="008F2DC3">
        <w:rPr>
          <w:sz w:val="24"/>
          <w:szCs w:val="24"/>
          <w:vertAlign w:val="subscript"/>
        </w:rPr>
        <w:t>x</w:t>
      </w:r>
      <w:proofErr w:type="gramEnd"/>
      <w:r w:rsidRPr="008F2DC3">
        <w:rPr>
          <w:sz w:val="24"/>
          <w:szCs w:val="24"/>
          <w:vertAlign w:val="subscript"/>
        </w:rPr>
        <w:t>=0</w:t>
      </w:r>
      <w:r w:rsidRPr="008F2DC3">
        <w:rPr>
          <w:sz w:val="24"/>
          <w:szCs w:val="24"/>
        </w:rPr>
        <w:t xml:space="preserve">. </w:t>
      </w:r>
    </w:p>
    <w:p w14:paraId="5CCB66DC" w14:textId="77777777" w:rsidR="002E3A86" w:rsidRPr="008F2DC3" w:rsidRDefault="002E3A86" w:rsidP="002456AB">
      <w:pPr>
        <w:pStyle w:val="NoSpacing"/>
        <w:rPr>
          <w:rFonts w:ascii="Times New Roman" w:hAnsi="Times New Roman" w:cs="Times New Roman"/>
          <w:color w:val="000000"/>
          <w:sz w:val="24"/>
          <w:szCs w:val="24"/>
        </w:rPr>
      </w:pPr>
    </w:p>
    <w:p w14:paraId="0235F2F2" w14:textId="77777777" w:rsidR="002E3A86" w:rsidRPr="008F2DC3" w:rsidRDefault="002E3A86" w:rsidP="002456AB">
      <w:pPr>
        <w:pStyle w:val="NoSpacing"/>
        <w:rPr>
          <w:rFonts w:ascii="Times New Roman" w:eastAsiaTheme="minorEastAsia" w:hAnsi="Times New Roman" w:cs="Times New Roman"/>
          <w:color w:val="000000"/>
          <w:sz w:val="24"/>
          <w:szCs w:val="24"/>
        </w:rPr>
      </w:pPr>
      <m:oMath>
        <m:r>
          <w:rPr>
            <w:rFonts w:ascii="Cambria Math" w:hAnsi="Cambria Math" w:cs="Times New Roman"/>
            <w:color w:val="000000"/>
            <w:sz w:val="24"/>
            <w:szCs w:val="24"/>
          </w:rPr>
          <w:lastRenderedPageBreak/>
          <m:t>E=</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E</m:t>
            </m:r>
          </m:e>
          <m:sup>
            <m:r>
              <w:rPr>
                <w:rFonts w:ascii="Cambria Math" w:hAnsi="Cambria Math" w:cs="Times New Roman"/>
                <w:color w:val="000000"/>
                <w:sz w:val="24"/>
                <w:szCs w:val="24"/>
              </w:rPr>
              <m:t>o</m:t>
            </m:r>
          </m:sup>
        </m:sSup>
        <m:r>
          <w:rPr>
            <w:rFonts w:ascii="Cambria Math" w:hAnsi="Cambria Math" w:cs="Times New Roman"/>
            <w:color w:val="000000"/>
            <w:sz w:val="24"/>
            <w:szCs w:val="24"/>
          </w:rPr>
          <m:t xml:space="preserve">- </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RT</m:t>
            </m:r>
          </m:num>
          <m:den>
            <m:r>
              <w:rPr>
                <w:rFonts w:ascii="Cambria Math" w:hAnsi="Cambria Math" w:cs="Times New Roman"/>
                <w:color w:val="000000"/>
                <w:sz w:val="24"/>
                <w:szCs w:val="24"/>
              </w:rPr>
              <m:t>nF</m:t>
            </m:r>
          </m:den>
        </m:f>
        <m:func>
          <m:funcPr>
            <m:ctrlPr>
              <w:rPr>
                <w:rFonts w:ascii="Cambria Math" w:hAnsi="Cambria Math" w:cs="Times New Roman"/>
                <w:i/>
                <w:color w:val="000000"/>
                <w:sz w:val="24"/>
                <w:szCs w:val="24"/>
              </w:rPr>
            </m:ctrlPr>
          </m:funcPr>
          <m:fName>
            <m:r>
              <m:rPr>
                <m:sty m:val="p"/>
              </m:rPr>
              <w:rPr>
                <w:rFonts w:ascii="Cambria Math" w:hAnsi="Cambria Math" w:cs="Times New Roman"/>
                <w:color w:val="000000"/>
                <w:sz w:val="24"/>
                <w:szCs w:val="24"/>
              </w:rPr>
              <m:t>ln</m:t>
            </m:r>
          </m:fName>
          <m:e>
            <m:sSub>
              <m:sSubPr>
                <m:ctrlPr>
                  <w:rPr>
                    <w:rFonts w:ascii="Cambria Math" w:hAnsi="Cambria Math" w:cs="Times New Roman"/>
                    <w:i/>
                    <w:color w:val="000000"/>
                    <w:sz w:val="24"/>
                    <w:szCs w:val="24"/>
                  </w:rPr>
                </m:ctrlPr>
              </m:sSubPr>
              <m:e>
                <m:f>
                  <m:fPr>
                    <m:ctrlPr>
                      <w:rPr>
                        <w:rFonts w:ascii="Cambria Math" w:hAnsi="Cambria Math" w:cs="Times New Roman"/>
                        <w:i/>
                        <w:color w:val="000000"/>
                        <w:sz w:val="24"/>
                        <w:szCs w:val="24"/>
                      </w:rPr>
                    </m:ctrlPr>
                  </m:fPr>
                  <m:num>
                    <m:r>
                      <w:rPr>
                        <w:rFonts w:ascii="Cambria Math" w:hAnsi="Cambria Math" w:cs="Times New Roman"/>
                        <w:color w:val="000000"/>
                        <w:sz w:val="24"/>
                        <w:szCs w:val="24"/>
                      </w:rPr>
                      <m:t>R</m:t>
                    </m:r>
                  </m:num>
                  <m:den>
                    <m:r>
                      <w:rPr>
                        <w:rFonts w:ascii="Cambria Math" w:hAnsi="Cambria Math" w:cs="Times New Roman"/>
                        <w:color w:val="000000"/>
                        <w:sz w:val="24"/>
                        <w:szCs w:val="24"/>
                      </w:rPr>
                      <m:t>O</m:t>
                    </m:r>
                  </m:den>
                </m:f>
              </m:e>
              <m:sub>
                <m:r>
                  <w:rPr>
                    <w:rFonts w:ascii="Cambria Math" w:hAnsi="Cambria Math" w:cs="Times New Roman"/>
                    <w:color w:val="000000"/>
                    <w:sz w:val="24"/>
                    <w:szCs w:val="24"/>
                  </w:rPr>
                  <m:t>x=0</m:t>
                </m:r>
              </m:sub>
            </m:sSub>
          </m:e>
        </m:func>
      </m:oMath>
      <w:r w:rsidRPr="008F2DC3">
        <w:rPr>
          <w:rFonts w:ascii="Times New Roman" w:eastAsiaTheme="minorEastAsia" w:hAnsi="Times New Roman" w:cs="Times New Roman"/>
          <w:color w:val="000000"/>
          <w:sz w:val="24"/>
          <w:szCs w:val="24"/>
        </w:rPr>
        <w:t xml:space="preserve">      (1)</w:t>
      </w:r>
    </w:p>
    <w:p w14:paraId="6AB5EC67" w14:textId="712851D7" w:rsidR="002E3A86" w:rsidRPr="008F2DC3" w:rsidRDefault="002E3A86" w:rsidP="002456AB">
      <w:pPr>
        <w:pStyle w:val="NoSpacing"/>
        <w:rPr>
          <w:rFonts w:ascii="Times New Roman" w:eastAsiaTheme="minorEastAsia" w:hAnsi="Times New Roman" w:cs="Times New Roman"/>
          <w:color w:val="000000"/>
          <w:sz w:val="24"/>
          <w:szCs w:val="24"/>
        </w:rPr>
      </w:pPr>
      <w:r w:rsidRPr="008F2DC3">
        <w:rPr>
          <w:sz w:val="24"/>
          <w:szCs w:val="24"/>
        </w:rPr>
        <w:t xml:space="preserve">Where, </w:t>
      </w:r>
      <m:oMath>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o</m:t>
            </m:r>
          </m:sup>
        </m:sSup>
        <m:r>
          <m:rPr>
            <m:sty m:val="p"/>
          </m:rPr>
          <w:rPr>
            <w:rFonts w:ascii="Cambria Math" w:hAnsi="Cambria Math"/>
            <w:sz w:val="24"/>
            <w:szCs w:val="24"/>
          </w:rPr>
          <m:t xml:space="preserve">= </m:t>
        </m:r>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pa</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pc</m:t>
                </m:r>
              </m:sub>
            </m:sSub>
            <m:r>
              <m:rPr>
                <m:sty m:val="p"/>
              </m:rPr>
              <w:rPr>
                <w:rFonts w:ascii="Cambria Math" w:hAnsi="Cambria Math"/>
                <w:sz w:val="24"/>
                <w:szCs w:val="24"/>
              </w:rPr>
              <m:t xml:space="preserve"> </m:t>
            </m:r>
          </m:num>
          <m:den>
            <m:r>
              <m:rPr>
                <m:sty m:val="p"/>
              </m:rPr>
              <w:rPr>
                <w:rFonts w:ascii="Cambria Math" w:hAnsi="Cambria Math"/>
                <w:sz w:val="24"/>
                <w:szCs w:val="24"/>
              </w:rPr>
              <m:t>2</m:t>
            </m:r>
          </m:den>
        </m:f>
        <m:r>
          <m:rPr>
            <m:sty m:val="p"/>
          </m:rPr>
          <w:rPr>
            <w:rFonts w:ascii="Cambria Math" w:hAnsi="Cambria Math"/>
            <w:sz w:val="24"/>
            <w:szCs w:val="24"/>
          </w:rPr>
          <m:t xml:space="preserve">   </m:t>
        </m:r>
      </m:oMath>
      <w:r w:rsidRPr="008F2DC3">
        <w:rPr>
          <w:sz w:val="24"/>
          <w:szCs w:val="24"/>
        </w:rPr>
        <w:t>is called the formal potential of the reaction and takes into account the activity coefficients and other experimental factors.</w:t>
      </w:r>
    </w:p>
    <w:p w14:paraId="603B17FD" w14:textId="77777777" w:rsidR="002E3A86" w:rsidRPr="008941F4" w:rsidRDefault="002E3A86" w:rsidP="002456AB">
      <w:pPr>
        <w:pStyle w:val="NoSpacing"/>
        <w:ind w:left="720"/>
      </w:pPr>
    </w:p>
    <w:p w14:paraId="56143D52" w14:textId="77777777" w:rsidR="002E3A86" w:rsidRPr="008F2DC3" w:rsidRDefault="002E3A86" w:rsidP="002456AB">
      <w:pPr>
        <w:pStyle w:val="NoSpacing"/>
        <w:rPr>
          <w:sz w:val="24"/>
          <w:szCs w:val="24"/>
        </w:rPr>
      </w:pPr>
      <w:r w:rsidRPr="008F2DC3">
        <w:rPr>
          <w:sz w:val="24"/>
          <w:szCs w:val="24"/>
        </w:rPr>
        <w:t>Specifically, the peak current of a reversible reaction is given by:</w:t>
      </w:r>
    </w:p>
    <w:p w14:paraId="618148A8" w14:textId="77777777" w:rsidR="002E3A86" w:rsidRPr="008F2DC3" w:rsidRDefault="002E3A86" w:rsidP="002456AB">
      <w:pPr>
        <w:pStyle w:val="NoSpacing"/>
        <w:ind w:left="720"/>
        <w:rPr>
          <w:sz w:val="24"/>
          <w:szCs w:val="24"/>
        </w:rPr>
      </w:pPr>
    </w:p>
    <w:p w14:paraId="37CD3504" w14:textId="7519E1B0" w:rsidR="002E3A86" w:rsidRPr="008F2DC3" w:rsidRDefault="00FA5230" w:rsidP="002456AB">
      <w:pPr>
        <w:pStyle w:val="NoSpacing"/>
        <w:ind w:left="720"/>
        <w:rPr>
          <w:sz w:val="24"/>
          <w:szCs w:val="24"/>
        </w:rPr>
      </w:pPr>
      <m:oMath>
        <m:sSub>
          <m:sSubPr>
            <m:ctrlPr>
              <w:rPr>
                <w:rFonts w:ascii="Cambria Math" w:hAnsi="Cambria Math"/>
                <w:sz w:val="24"/>
                <w:szCs w:val="24"/>
              </w:rPr>
            </m:ctrlPr>
          </m:sSubPr>
          <m:e>
            <m:r>
              <w:rPr>
                <w:rFonts w:ascii="Cambria Math" w:hAnsi="Cambria Math"/>
                <w:sz w:val="24"/>
                <w:szCs w:val="24"/>
              </w:rPr>
              <m:t>i</m:t>
            </m:r>
          </m:e>
          <m:sub>
            <m:r>
              <w:rPr>
                <w:rFonts w:ascii="Cambria Math" w:hAnsi="Cambria Math"/>
                <w:sz w:val="24"/>
                <w:szCs w:val="24"/>
              </w:rPr>
              <m:t>p</m:t>
            </m:r>
          </m:sub>
        </m:sSub>
        <m:r>
          <m:rPr>
            <m:sty m:val="p"/>
          </m:rPr>
          <w:rPr>
            <w:rFonts w:ascii="Cambria Math" w:hAnsi="Cambria Math"/>
            <w:sz w:val="24"/>
            <w:szCs w:val="24"/>
          </w:rPr>
          <m:t xml:space="preserve">=(2.69 x </m:t>
        </m:r>
        <m:sSup>
          <m:sSupPr>
            <m:ctrlPr>
              <w:rPr>
                <w:rFonts w:ascii="Cambria Math" w:hAnsi="Cambria Math"/>
                <w:sz w:val="24"/>
                <w:szCs w:val="24"/>
              </w:rPr>
            </m:ctrlPr>
          </m:sSupPr>
          <m:e>
            <m:r>
              <m:rPr>
                <m:sty m:val="p"/>
              </m:rPr>
              <w:rPr>
                <w:rFonts w:ascii="Cambria Math" w:hAnsi="Cambria Math"/>
                <w:sz w:val="24"/>
                <w:szCs w:val="24"/>
              </w:rPr>
              <m:t>10</m:t>
            </m:r>
          </m:e>
          <m:sup>
            <m:r>
              <m:rPr>
                <m:sty m:val="p"/>
              </m:rPr>
              <w:rPr>
                <w:rFonts w:ascii="Cambria Math" w:hAnsi="Cambria Math"/>
                <w:sz w:val="24"/>
                <w:szCs w:val="24"/>
              </w:rPr>
              <m:t>5</m:t>
            </m:r>
          </m:sup>
        </m:sSup>
        <m:r>
          <m:rPr>
            <m:sty m:val="p"/>
          </m:rPr>
          <w:rPr>
            <w:rFonts w:ascii="Cambria Math" w:hAnsi="Cambria Math"/>
            <w:sz w:val="24"/>
            <w:szCs w:val="24"/>
          </w:rPr>
          <m:t>)</m:t>
        </m:r>
        <m:sSup>
          <m:sSupPr>
            <m:ctrlPr>
              <w:rPr>
                <w:rFonts w:ascii="Cambria Math" w:hAnsi="Cambria Math"/>
                <w:sz w:val="24"/>
                <w:szCs w:val="24"/>
              </w:rPr>
            </m:ctrlPr>
          </m:sSupPr>
          <m:e>
            <m:r>
              <m:rPr>
                <m:sty m:val="p"/>
              </m:rPr>
              <w:rPr>
                <w:rFonts w:ascii="Cambria Math" w:hAnsi="Cambria Math"/>
                <w:sz w:val="24"/>
                <w:szCs w:val="24"/>
              </w:rPr>
              <m:t>n</m:t>
            </m:r>
          </m:e>
          <m:sup>
            <m:r>
              <m:rPr>
                <m:sty m:val="p"/>
              </m:rPr>
              <w:rPr>
                <w:rFonts w:ascii="Cambria Math" w:hAnsi="Cambria Math"/>
                <w:sz w:val="24"/>
                <w:szCs w:val="24"/>
              </w:rPr>
              <m:t>3/2</m:t>
            </m:r>
          </m:sup>
        </m:sSup>
        <m:r>
          <m:rPr>
            <m:sty m:val="p"/>
          </m:rPr>
          <w:rPr>
            <w:rFonts w:ascii="Cambria Math" w:hAnsi="Cambria Math"/>
            <w:sz w:val="24"/>
            <w:szCs w:val="24"/>
          </w:rPr>
          <m:t>A</m:t>
        </m:r>
        <m:sSubSup>
          <m:sSubSupPr>
            <m:ctrlPr>
              <w:rPr>
                <w:rFonts w:ascii="Cambria Math" w:hAnsi="Cambria Math"/>
                <w:sz w:val="24"/>
                <w:szCs w:val="24"/>
              </w:rPr>
            </m:ctrlPr>
          </m:sSubSupPr>
          <m:e>
            <m:sSub>
              <m:sSubPr>
                <m:ctrlPr>
                  <w:rPr>
                    <w:rFonts w:ascii="Cambria Math" w:hAnsi="Cambria Math"/>
                    <w:sz w:val="24"/>
                    <w:szCs w:val="24"/>
                  </w:rPr>
                </m:ctrlPr>
              </m:sSubPr>
              <m:e>
                <m:r>
                  <m:rPr>
                    <m:sty m:val="p"/>
                  </m:rPr>
                  <w:rPr>
                    <w:rFonts w:ascii="Cambria Math" w:hAnsi="Cambria Math"/>
                    <w:sz w:val="24"/>
                    <w:szCs w:val="24"/>
                  </w:rPr>
                  <m:t>D</m:t>
                </m:r>
              </m:e>
              <m:sub>
                <m:r>
                  <m:rPr>
                    <m:sty m:val="p"/>
                  </m:rPr>
                  <w:rPr>
                    <w:rFonts w:ascii="Cambria Math" w:hAnsi="Cambria Math"/>
                    <w:sz w:val="24"/>
                    <w:szCs w:val="24"/>
                  </w:rPr>
                  <m:t xml:space="preserve"> </m:t>
                </m:r>
              </m:sub>
            </m:sSub>
          </m:e>
          <m:sub>
            <m:r>
              <m:rPr>
                <m:sty m:val="p"/>
              </m:rPr>
              <w:rPr>
                <w:rFonts w:ascii="Cambria Math" w:hAnsi="Cambria Math"/>
                <w:sz w:val="24"/>
                <w:szCs w:val="24"/>
              </w:rPr>
              <m:t>o</m:t>
            </m:r>
          </m:sub>
          <m:sup>
            <m:r>
              <m:rPr>
                <m:sty m:val="p"/>
              </m:rPr>
              <w:rPr>
                <w:rFonts w:ascii="Cambria Math" w:hAnsi="Cambria Math"/>
                <w:sz w:val="24"/>
                <w:szCs w:val="24"/>
              </w:rPr>
              <m:t>1/2</m:t>
            </m:r>
          </m:sup>
        </m:sSubSup>
        <m:sSup>
          <m:sSupPr>
            <m:ctrlPr>
              <w:rPr>
                <w:rFonts w:ascii="Cambria Math" w:hAnsi="Cambria Math"/>
                <w:sz w:val="24"/>
                <w:szCs w:val="24"/>
              </w:rPr>
            </m:ctrlPr>
          </m:sSupPr>
          <m:e>
            <m:r>
              <m:rPr>
                <m:sty m:val="p"/>
              </m:rPr>
              <w:rPr>
                <w:rFonts w:ascii="Cambria Math" w:hAnsi="Cambria Math"/>
                <w:sz w:val="24"/>
                <w:szCs w:val="24"/>
              </w:rPr>
              <m:t>υ</m:t>
            </m:r>
          </m:e>
          <m:sup>
            <m:r>
              <m:rPr>
                <m:sty m:val="p"/>
              </m:rPr>
              <w:rPr>
                <w:rFonts w:ascii="Cambria Math" w:hAnsi="Cambria Math"/>
                <w:sz w:val="24"/>
                <w:szCs w:val="24"/>
              </w:rPr>
              <m:t>1/2</m:t>
            </m:r>
          </m:sup>
        </m:sSup>
        <m:sSubSup>
          <m:sSubSupPr>
            <m:ctrlPr>
              <w:rPr>
                <w:rFonts w:ascii="Cambria Math" w:hAnsi="Cambria Math"/>
                <w:sz w:val="24"/>
                <w:szCs w:val="24"/>
              </w:rPr>
            </m:ctrlPr>
          </m:sSubSupPr>
          <m:e>
            <m:r>
              <m:rPr>
                <m:sty m:val="p"/>
              </m:rPr>
              <w:rPr>
                <w:rFonts w:ascii="Cambria Math" w:hAnsi="Cambria Math"/>
                <w:sz w:val="24"/>
                <w:szCs w:val="24"/>
              </w:rPr>
              <m:t>C</m:t>
            </m:r>
          </m:e>
          <m:sub>
            <m:r>
              <m:rPr>
                <m:sty m:val="p"/>
              </m:rPr>
              <w:rPr>
                <w:rFonts w:ascii="Cambria Math" w:hAnsi="Cambria Math"/>
                <w:sz w:val="24"/>
                <w:szCs w:val="24"/>
              </w:rPr>
              <m:t>o</m:t>
            </m:r>
          </m:sub>
          <m:sup>
            <m:r>
              <m:rPr>
                <m:sty m:val="p"/>
              </m:rPr>
              <w:rPr>
                <w:rFonts w:ascii="Cambria Math" w:hAnsi="Cambria Math"/>
                <w:sz w:val="24"/>
                <w:szCs w:val="24"/>
              </w:rPr>
              <m:t>*</m:t>
            </m:r>
          </m:sup>
        </m:sSubSup>
      </m:oMath>
      <w:r w:rsidR="002E3A86" w:rsidRPr="008F2DC3">
        <w:rPr>
          <w:sz w:val="24"/>
          <w:szCs w:val="24"/>
        </w:rPr>
        <w:t xml:space="preserve">   (2)</w:t>
      </w:r>
    </w:p>
    <w:p w14:paraId="5677A814" w14:textId="77777777" w:rsidR="002E3A86" w:rsidRPr="008F2DC3" w:rsidRDefault="002E3A86" w:rsidP="002456AB">
      <w:pPr>
        <w:pStyle w:val="NoSpacing"/>
        <w:ind w:left="720"/>
        <w:rPr>
          <w:sz w:val="24"/>
          <w:szCs w:val="24"/>
        </w:rPr>
      </w:pPr>
    </w:p>
    <w:p w14:paraId="4777E7FF" w14:textId="7CF41665" w:rsidR="002E3A86" w:rsidRPr="008F2DC3" w:rsidRDefault="002E3A86" w:rsidP="002456AB">
      <w:pPr>
        <w:pStyle w:val="NoSpacing"/>
        <w:rPr>
          <w:sz w:val="24"/>
          <w:szCs w:val="24"/>
        </w:rPr>
      </w:pPr>
      <w:proofErr w:type="gramStart"/>
      <w:r w:rsidRPr="008F2DC3">
        <w:rPr>
          <w:sz w:val="24"/>
          <w:szCs w:val="24"/>
        </w:rPr>
        <w:t>where</w:t>
      </w:r>
      <w:proofErr w:type="gramEnd"/>
      <w:r w:rsidRPr="008F2DC3">
        <w:rPr>
          <w:sz w:val="24"/>
          <w:szCs w:val="24"/>
        </w:rPr>
        <w:t xml:space="preserve">, </w:t>
      </w:r>
      <w:proofErr w:type="spellStart"/>
      <w:r w:rsidR="00883667" w:rsidRPr="00883667">
        <w:rPr>
          <w:i/>
          <w:sz w:val="24"/>
          <w:szCs w:val="24"/>
        </w:rPr>
        <w:t>i</w:t>
      </w:r>
      <w:r w:rsidRPr="008F2DC3">
        <w:rPr>
          <w:i/>
          <w:sz w:val="24"/>
          <w:szCs w:val="24"/>
          <w:vertAlign w:val="subscript"/>
        </w:rPr>
        <w:t>p</w:t>
      </w:r>
      <w:proofErr w:type="spellEnd"/>
      <w:r w:rsidRPr="008F2DC3">
        <w:rPr>
          <w:i/>
          <w:sz w:val="24"/>
          <w:szCs w:val="24"/>
        </w:rPr>
        <w:t xml:space="preserve"> </w:t>
      </w:r>
      <w:r w:rsidRPr="008F2DC3">
        <w:rPr>
          <w:sz w:val="24"/>
          <w:szCs w:val="24"/>
        </w:rPr>
        <w:t xml:space="preserve">is peak current in amperes, </w:t>
      </w:r>
      <w:r w:rsidRPr="008F2DC3">
        <w:rPr>
          <w:i/>
          <w:sz w:val="24"/>
          <w:szCs w:val="24"/>
        </w:rPr>
        <w:t>n</w:t>
      </w:r>
      <w:r w:rsidRPr="008F2DC3">
        <w:rPr>
          <w:sz w:val="24"/>
          <w:szCs w:val="24"/>
        </w:rPr>
        <w:t xml:space="preserve"> is the number of electrons involved, </w:t>
      </w:r>
      <w:r w:rsidRPr="008F2DC3">
        <w:rPr>
          <w:i/>
          <w:sz w:val="24"/>
          <w:szCs w:val="24"/>
        </w:rPr>
        <w:t>A</w:t>
      </w:r>
      <w:r w:rsidRPr="008F2DC3">
        <w:rPr>
          <w:sz w:val="24"/>
          <w:szCs w:val="24"/>
        </w:rPr>
        <w:t xml:space="preserve"> is the area of the electrode in cm</w:t>
      </w:r>
      <w:r w:rsidRPr="008F2DC3">
        <w:rPr>
          <w:sz w:val="24"/>
          <w:szCs w:val="24"/>
          <w:vertAlign w:val="superscript"/>
        </w:rPr>
        <w:t>2</w:t>
      </w:r>
      <w:r w:rsidRPr="008F2DC3">
        <w:rPr>
          <w:sz w:val="24"/>
          <w:szCs w:val="24"/>
        </w:rPr>
        <w:t xml:space="preserve">, </w:t>
      </w:r>
      <w:r w:rsidRPr="008F2DC3">
        <w:rPr>
          <w:i/>
          <w:sz w:val="24"/>
          <w:szCs w:val="24"/>
        </w:rPr>
        <w:t>D</w:t>
      </w:r>
      <w:r w:rsidRPr="008F2DC3">
        <w:rPr>
          <w:i/>
          <w:sz w:val="24"/>
          <w:szCs w:val="24"/>
          <w:vertAlign w:val="subscript"/>
        </w:rPr>
        <w:t>o</w:t>
      </w:r>
      <w:r w:rsidRPr="008F2DC3">
        <w:rPr>
          <w:sz w:val="24"/>
          <w:szCs w:val="24"/>
        </w:rPr>
        <w:t xml:space="preserve"> is the diffusion constant (cm</w:t>
      </w:r>
      <w:r w:rsidRPr="008F2DC3">
        <w:rPr>
          <w:sz w:val="24"/>
          <w:szCs w:val="24"/>
          <w:vertAlign w:val="superscript"/>
        </w:rPr>
        <w:t>2</w:t>
      </w:r>
      <w:r w:rsidR="002456AB">
        <w:rPr>
          <w:sz w:val="24"/>
          <w:szCs w:val="24"/>
        </w:rPr>
        <w:t>/s</w:t>
      </w:r>
      <w:r w:rsidRPr="008F2DC3">
        <w:rPr>
          <w:sz w:val="24"/>
          <w:szCs w:val="24"/>
        </w:rPr>
        <w:t xml:space="preserve">), </w:t>
      </w:r>
      <w:r w:rsidRPr="008F2DC3">
        <w:rPr>
          <w:i/>
          <w:sz w:val="24"/>
          <w:szCs w:val="24"/>
        </w:rPr>
        <w:t>v</w:t>
      </w:r>
      <w:r w:rsidR="002456AB">
        <w:rPr>
          <w:sz w:val="24"/>
          <w:szCs w:val="24"/>
        </w:rPr>
        <w:t xml:space="preserve"> is the scan rate (V/s</w:t>
      </w:r>
      <w:r w:rsidRPr="008F2DC3">
        <w:rPr>
          <w:sz w:val="24"/>
          <w:szCs w:val="24"/>
        </w:rPr>
        <w:t>)</w:t>
      </w:r>
      <w:r w:rsidR="00FA5230">
        <w:rPr>
          <w:sz w:val="24"/>
          <w:szCs w:val="24"/>
        </w:rPr>
        <w:t>,</w:t>
      </w:r>
      <w:r w:rsidRPr="008F2DC3">
        <w:rPr>
          <w:sz w:val="24"/>
          <w:szCs w:val="24"/>
        </w:rPr>
        <w:t xml:space="preserve"> and </w:t>
      </w:r>
      <w:r w:rsidRPr="008F2DC3">
        <w:rPr>
          <w:i/>
          <w:sz w:val="24"/>
          <w:szCs w:val="24"/>
        </w:rPr>
        <w:t>C</w:t>
      </w:r>
      <w:r w:rsidRPr="008F2DC3">
        <w:rPr>
          <w:i/>
          <w:sz w:val="24"/>
          <w:szCs w:val="24"/>
          <w:vertAlign w:val="subscript"/>
        </w:rPr>
        <w:t>o</w:t>
      </w:r>
      <w:r w:rsidRPr="008F2DC3">
        <w:rPr>
          <w:i/>
          <w:sz w:val="24"/>
          <w:szCs w:val="24"/>
        </w:rPr>
        <w:t>*</w:t>
      </w:r>
      <w:r w:rsidRPr="008F2DC3">
        <w:rPr>
          <w:sz w:val="24"/>
          <w:szCs w:val="24"/>
        </w:rPr>
        <w:t xml:space="preserve"> is the bulk concentration (moles/cm</w:t>
      </w:r>
      <w:r w:rsidRPr="008F2DC3">
        <w:rPr>
          <w:sz w:val="24"/>
          <w:szCs w:val="24"/>
          <w:vertAlign w:val="superscript"/>
        </w:rPr>
        <w:t>3</w:t>
      </w:r>
      <w:r w:rsidRPr="008F2DC3">
        <w:rPr>
          <w:sz w:val="24"/>
          <w:szCs w:val="24"/>
        </w:rPr>
        <w:t>). The diffusion constant can be measured using more extensive experiments detailed elsewhere and are not the focus of this video</w:t>
      </w:r>
      <w:hyperlink w:anchor="_ENREF_1" w:tooltip="Bard, 2001 #537" w:history="1">
        <w:r w:rsidRPr="008F2DC3">
          <w:rPr>
            <w:sz w:val="24"/>
            <w:szCs w:val="24"/>
          </w:rPr>
          <w:fldChar w:fldCharType="begin"/>
        </w:r>
        <w:r w:rsidRPr="008F2DC3">
          <w:rPr>
            <w:sz w:val="24"/>
            <w:szCs w:val="24"/>
          </w:rPr>
          <w:instrText xml:space="preserve"> ADDIN EN.CITE &lt;EndNote&gt;&lt;Cite&gt;&lt;Author&gt;Bard&lt;/Author&gt;&lt;Year&gt;2001&lt;/Year&gt;&lt;RecNum&gt;537&lt;/RecNum&gt;&lt;DisplayText&gt;&lt;style face="superscript"&gt;1&lt;/style&gt;&lt;/DisplayText&gt;&lt;record&gt;&lt;rec-number&gt;537&lt;/rec-number&gt;&lt;foreign-keys&gt;&lt;key app="EN" db-id="a9pwfasv60xdz1e2azqp52xv0sxferz2srxv"&gt;537&lt;/key&gt;&lt;/foreign-keys&gt;&lt;ref-type name="Book"&gt;6&lt;/ref-type&gt;&lt;contributors&gt;&lt;authors&gt;&lt;author&gt;Bard, Allen J.&lt;/author&gt;&lt;author&gt;Faulkner, Larry R.&lt;/author&gt;&lt;/authors&gt;&lt;/contributors&gt;&lt;titles&gt;&lt;title&gt;Electrochemical methods : fundamentals and applications&lt;/title&gt;&lt;/titles&gt;&lt;pages&gt;xxi, 833 p.&lt;/pages&gt;&lt;edition&gt;2nd&lt;/edition&gt;&lt;keywords&gt;&lt;keyword&gt;Electrochemistry.&lt;/keyword&gt;&lt;/keywords&gt;&lt;dates&gt;&lt;year&gt;2001&lt;/year&gt;&lt;/dates&gt;&lt;pub-location&gt;New York&lt;/pub-location&gt;&lt;publisher&gt;Wiley&lt;/publisher&gt;&lt;isbn&gt;0471043729 (cloth alk. paper)&lt;/isbn&gt;&lt;accession-num&gt;11960007&lt;/accession-num&gt;&lt;call-num&gt;Jefferson or Adams Building Reading Rooms - STORED OFFSITE QD553; .B37 2001&amp;#xD;Reference - Science Reading Room (Adams, 5th Floor) QD553; .B37 2001&lt;/call-num&gt;&lt;urls&gt;&lt;related-urls&gt;&lt;url&gt;http://www.loc.gov/catdir/description/wiley031/00038210.html&lt;/url&gt;&lt;url&gt;http://www.loc.gov/catdir/toc/onix01/00038210.html&lt;/url&gt;&lt;/related-urls&gt;&lt;/urls&gt;&lt;/record&gt;&lt;/Cite&gt;&lt;/EndNote&gt;</w:instrText>
        </w:r>
        <w:r w:rsidRPr="008F2DC3">
          <w:rPr>
            <w:sz w:val="24"/>
            <w:szCs w:val="24"/>
          </w:rPr>
          <w:fldChar w:fldCharType="separate"/>
        </w:r>
        <w:r w:rsidRPr="008F2DC3">
          <w:rPr>
            <w:noProof/>
            <w:sz w:val="24"/>
            <w:szCs w:val="24"/>
            <w:vertAlign w:val="superscript"/>
          </w:rPr>
          <w:t>1</w:t>
        </w:r>
        <w:r w:rsidRPr="008F2DC3">
          <w:rPr>
            <w:sz w:val="24"/>
            <w:szCs w:val="24"/>
          </w:rPr>
          <w:fldChar w:fldCharType="end"/>
        </w:r>
      </w:hyperlink>
      <w:r w:rsidRPr="008F2DC3">
        <w:rPr>
          <w:sz w:val="24"/>
          <w:szCs w:val="24"/>
        </w:rPr>
        <w:t>. However, more basic guidelines can be used for evaluating the reversibility of a system</w:t>
      </w:r>
      <w:hyperlink w:anchor="_ENREF_1" w:tooltip="Bard, 2001 #537" w:history="1">
        <w:r w:rsidRPr="008F2DC3">
          <w:rPr>
            <w:sz w:val="24"/>
            <w:szCs w:val="24"/>
          </w:rPr>
          <w:fldChar w:fldCharType="begin"/>
        </w:r>
        <w:r w:rsidRPr="008F2DC3">
          <w:rPr>
            <w:sz w:val="24"/>
            <w:szCs w:val="24"/>
          </w:rPr>
          <w:instrText xml:space="preserve"> ADDIN EN.CITE &lt;EndNote&gt;&lt;Cite&gt;&lt;Author&gt;Bard&lt;/Author&gt;&lt;Year&gt;2001&lt;/Year&gt;&lt;RecNum&gt;537&lt;/RecNum&gt;&lt;DisplayText&gt;&lt;style face="superscript"&gt;1&lt;/style&gt;&lt;/DisplayText&gt;&lt;record&gt;&lt;rec-number&gt;537&lt;/rec-number&gt;&lt;foreign-keys&gt;&lt;key app="EN" db-id="a9pwfasv60xdz1e2azqp52xv0sxferz2srxv"&gt;537&lt;/key&gt;&lt;/foreign-keys&gt;&lt;ref-type name="Book"&gt;6&lt;/ref-type&gt;&lt;contributors&gt;&lt;authors&gt;&lt;author&gt;Bard, Allen J.&lt;/author&gt;&lt;author&gt;Faulkner, Larry R.&lt;/author&gt;&lt;/authors&gt;&lt;/contributors&gt;&lt;titles&gt;&lt;title&gt;Electrochemical methods : fundamentals and applications&lt;/title&gt;&lt;/titles&gt;&lt;pages&gt;xxi, 833 p.&lt;/pages&gt;&lt;edition&gt;2nd&lt;/edition&gt;&lt;keywords&gt;&lt;keyword&gt;Electrochemistry.&lt;/keyword&gt;&lt;/keywords&gt;&lt;dates&gt;&lt;year&gt;2001&lt;/year&gt;&lt;/dates&gt;&lt;pub-location&gt;New York&lt;/pub-location&gt;&lt;publisher&gt;Wiley&lt;/publisher&gt;&lt;isbn&gt;0471043729 (cloth alk. paper)&lt;/isbn&gt;&lt;accession-num&gt;11960007&lt;/accession-num&gt;&lt;call-num&gt;Jefferson or Adams Building Reading Rooms - STORED OFFSITE QD553; .B37 2001&amp;#xD;Reference - Science Reading Room (Adams, 5th Floor) QD553; .B37 2001&lt;/call-num&gt;&lt;urls&gt;&lt;related-urls&gt;&lt;url&gt;http://www.loc.gov/catdir/description/wiley031/00038210.html&lt;/url&gt;&lt;url&gt;http://www.loc.gov/catdir/toc/onix01/00038210.html&lt;/url&gt;&lt;/related-urls&gt;&lt;/urls&gt;&lt;/record&gt;&lt;/Cite&gt;&lt;/EndNote&gt;</w:instrText>
        </w:r>
        <w:r w:rsidRPr="008F2DC3">
          <w:rPr>
            <w:sz w:val="24"/>
            <w:szCs w:val="24"/>
          </w:rPr>
          <w:fldChar w:fldCharType="separate"/>
        </w:r>
        <w:r w:rsidRPr="008F2DC3">
          <w:rPr>
            <w:noProof/>
            <w:sz w:val="24"/>
            <w:szCs w:val="24"/>
            <w:vertAlign w:val="superscript"/>
          </w:rPr>
          <w:t>1</w:t>
        </w:r>
        <w:r w:rsidRPr="008F2DC3">
          <w:rPr>
            <w:sz w:val="24"/>
            <w:szCs w:val="24"/>
          </w:rPr>
          <w:fldChar w:fldCharType="end"/>
        </w:r>
      </w:hyperlink>
      <w:r w:rsidRPr="008F2DC3">
        <w:rPr>
          <w:sz w:val="24"/>
          <w:szCs w:val="24"/>
        </w:rPr>
        <w:t>. Criteria for a totally reversible system</w:t>
      </w:r>
      <w:hyperlink w:anchor="_ENREF_1" w:tooltip="Bard, 2001 #537" w:history="1">
        <w:r w:rsidRPr="008F2DC3">
          <w:rPr>
            <w:sz w:val="24"/>
            <w:szCs w:val="24"/>
          </w:rPr>
          <w:fldChar w:fldCharType="begin"/>
        </w:r>
        <w:r w:rsidRPr="008F2DC3">
          <w:rPr>
            <w:sz w:val="24"/>
            <w:szCs w:val="24"/>
          </w:rPr>
          <w:instrText xml:space="preserve"> ADDIN EN.CITE &lt;EndNote&gt;&lt;Cite&gt;&lt;Author&gt;Bard&lt;/Author&gt;&lt;Year&gt;2001&lt;/Year&gt;&lt;RecNum&gt;537&lt;/RecNum&gt;&lt;DisplayText&gt;&lt;style face="superscript"&gt;1&lt;/style&gt;&lt;/DisplayText&gt;&lt;record&gt;&lt;rec-number&gt;537&lt;/rec-number&gt;&lt;foreign-keys&gt;&lt;key app="EN" db-id="a9pwfasv60xdz1e2azqp52xv0sxferz2srxv"&gt;537&lt;/key&gt;&lt;/foreign-keys&gt;&lt;ref-type name="Book"&gt;6&lt;/ref-type&gt;&lt;contributors&gt;&lt;authors&gt;&lt;author&gt;Bard, Allen J.&lt;/author&gt;&lt;author&gt;Faulkner, Larry R.&lt;/author&gt;&lt;/authors&gt;&lt;/contributors&gt;&lt;titles&gt;&lt;title&gt;Electrochemical methods : fundamentals and applications&lt;/title&gt;&lt;/titles&gt;&lt;pages&gt;xxi, 833 p.&lt;/pages&gt;&lt;edition&gt;2nd&lt;/edition&gt;&lt;keywords&gt;&lt;keyword&gt;Electrochemistry.&lt;/keyword&gt;&lt;/keywords&gt;&lt;dates&gt;&lt;year&gt;2001&lt;/year&gt;&lt;/dates&gt;&lt;pub-location&gt;New York&lt;/pub-location&gt;&lt;publisher&gt;Wiley&lt;/publisher&gt;&lt;isbn&gt;0471043729 (cloth alk. paper)&lt;/isbn&gt;&lt;accession-num&gt;11960007&lt;/accession-num&gt;&lt;call-num&gt;Jefferson or Adams Building Reading Rooms - STORED OFFSITE QD553; .B37 2001&amp;#xD;Reference - Science Reading Room (Adams, 5th Floor) QD553; .B37 2001&lt;/call-num&gt;&lt;urls&gt;&lt;related-urls&gt;&lt;url&gt;http://www.loc.gov/catdir/description/wiley031/00038210.html&lt;/url&gt;&lt;url&gt;http://www.loc.gov/catdir/toc/onix01/00038210.html&lt;/url&gt;&lt;/related-urls&gt;&lt;/urls&gt;&lt;/record&gt;&lt;/Cite&gt;&lt;/EndNote&gt;</w:instrText>
        </w:r>
        <w:r w:rsidRPr="008F2DC3">
          <w:rPr>
            <w:sz w:val="24"/>
            <w:szCs w:val="24"/>
          </w:rPr>
          <w:fldChar w:fldCharType="separate"/>
        </w:r>
        <w:r w:rsidRPr="008F2DC3">
          <w:rPr>
            <w:noProof/>
            <w:sz w:val="24"/>
            <w:szCs w:val="24"/>
            <w:vertAlign w:val="superscript"/>
          </w:rPr>
          <w:t>1</w:t>
        </w:r>
        <w:r w:rsidRPr="008F2DC3">
          <w:rPr>
            <w:sz w:val="24"/>
            <w:szCs w:val="24"/>
          </w:rPr>
          <w:fldChar w:fldCharType="end"/>
        </w:r>
      </w:hyperlink>
      <w:r w:rsidRPr="008F2DC3">
        <w:rPr>
          <w:sz w:val="24"/>
          <w:szCs w:val="24"/>
        </w:rPr>
        <w:t>:</w:t>
      </w:r>
    </w:p>
    <w:p w14:paraId="5E0C0E95" w14:textId="77777777" w:rsidR="002E3A86" w:rsidRPr="008F2DC3" w:rsidRDefault="002E3A86" w:rsidP="002456AB">
      <w:pPr>
        <w:pStyle w:val="NoSpacing"/>
        <w:rPr>
          <w:sz w:val="24"/>
          <w:szCs w:val="24"/>
        </w:rPr>
      </w:pPr>
    </w:p>
    <w:p w14:paraId="0F984804" w14:textId="7988792C" w:rsidR="002E3A86" w:rsidRPr="008F2DC3" w:rsidRDefault="002E3A86" w:rsidP="002456AB">
      <w:pPr>
        <w:pStyle w:val="NoSpacing"/>
        <w:ind w:firstLine="1440"/>
        <w:rPr>
          <w:rFonts w:asciiTheme="majorHAnsi" w:eastAsiaTheme="minorEastAsia" w:hAnsiTheme="majorHAnsi"/>
          <w:sz w:val="24"/>
          <w:szCs w:val="24"/>
        </w:rPr>
      </w:pPr>
      <w:r w:rsidRPr="008F2DC3">
        <w:rPr>
          <w:sz w:val="24"/>
          <w:szCs w:val="24"/>
        </w:rPr>
        <w:t>1.</w:t>
      </w:r>
      <w:r w:rsidRPr="008F2DC3">
        <w:rPr>
          <w:sz w:val="24"/>
          <w:szCs w:val="24"/>
        </w:rPr>
        <w:tab/>
      </w:r>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p</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pa</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pc</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59</m:t>
            </m:r>
          </m:num>
          <m:den>
            <m:r>
              <w:rPr>
                <w:rFonts w:ascii="Cambria Math" w:hAnsi="Cambria Math"/>
                <w:sz w:val="24"/>
                <w:szCs w:val="24"/>
              </w:rPr>
              <m:t>n</m:t>
            </m:r>
          </m:den>
        </m:f>
        <m:r>
          <w:rPr>
            <w:rFonts w:ascii="Cambria Math" w:hAnsi="Cambria Math"/>
            <w:sz w:val="24"/>
            <w:szCs w:val="24"/>
          </w:rPr>
          <m:t>m V</m:t>
        </m:r>
      </m:oMath>
      <w:r w:rsidRPr="008F2DC3">
        <w:rPr>
          <w:rFonts w:eastAsiaTheme="minorEastAsia"/>
          <w:sz w:val="24"/>
          <w:szCs w:val="24"/>
        </w:rPr>
        <w:t xml:space="preserve">   at various scan rates   </w:t>
      </w:r>
      <w:r w:rsidRPr="008F2DC3">
        <w:rPr>
          <w:sz w:val="24"/>
          <w:szCs w:val="24"/>
        </w:rPr>
        <w:t>n = number of electrons</w:t>
      </w:r>
    </w:p>
    <w:p w14:paraId="600F8BC8" w14:textId="77777777" w:rsidR="002E3A86" w:rsidRPr="008F2DC3" w:rsidRDefault="002E3A86" w:rsidP="002456AB">
      <w:pPr>
        <w:pStyle w:val="NoSpacing"/>
        <w:ind w:firstLine="1440"/>
        <w:rPr>
          <w:rFonts w:eastAsiaTheme="minorEastAsia"/>
          <w:sz w:val="24"/>
          <w:szCs w:val="24"/>
        </w:rPr>
      </w:pPr>
    </w:p>
    <w:p w14:paraId="4F7258B0" w14:textId="60F539EF" w:rsidR="002E3A86" w:rsidRPr="008F2DC3" w:rsidRDefault="002E3A86" w:rsidP="002456AB">
      <w:pPr>
        <w:pStyle w:val="NoSpacing"/>
        <w:ind w:firstLine="1440"/>
        <w:rPr>
          <w:rFonts w:eastAsiaTheme="minorEastAsia"/>
          <w:sz w:val="24"/>
          <w:szCs w:val="24"/>
        </w:rPr>
      </w:pPr>
      <w:r w:rsidRPr="008F2DC3">
        <w:rPr>
          <w:rFonts w:eastAsiaTheme="minorEastAsia"/>
          <w:sz w:val="24"/>
          <w:szCs w:val="24"/>
        </w:rPr>
        <w:t>2</w:t>
      </w:r>
      <w:proofErr w:type="gramStart"/>
      <w:r w:rsidRPr="008F2DC3">
        <w:rPr>
          <w:rFonts w:eastAsiaTheme="minorEastAsia"/>
          <w:sz w:val="24"/>
          <w:szCs w:val="24"/>
        </w:rPr>
        <w:t>.</w:t>
      </w:r>
      <w:r w:rsidRPr="008F2DC3">
        <w:rPr>
          <w:rFonts w:eastAsiaTheme="minorEastAsia"/>
          <w:sz w:val="24"/>
          <w:szCs w:val="24"/>
        </w:rPr>
        <w:tab/>
      </w:r>
      <m:oMath>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E</m:t>
                </m:r>
                <w:proofErr w:type="gramEnd"/>
              </m:e>
              <m:sub>
                <m:r>
                  <w:rPr>
                    <w:rFonts w:ascii="Cambria Math" w:eastAsiaTheme="minorEastAsia" w:hAnsi="Cambria Math"/>
                    <w:sz w:val="24"/>
                    <w:szCs w:val="24"/>
                  </w:rPr>
                  <m:t>p</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p</m:t>
                    </m:r>
                  </m:sub>
                </m:sSub>
              </m:num>
              <m:den>
                <m:r>
                  <w:rPr>
                    <w:rFonts w:ascii="Cambria Math" w:eastAsiaTheme="minorEastAsia" w:hAnsi="Cambria Math"/>
                    <w:sz w:val="24"/>
                    <w:szCs w:val="24"/>
                  </w:rPr>
                  <m:t>2</m:t>
                </m:r>
              </m:den>
            </m:f>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59</m:t>
            </m:r>
          </m:num>
          <m:den>
            <m:r>
              <w:rPr>
                <w:rFonts w:ascii="Cambria Math" w:eastAsiaTheme="minorEastAsia" w:hAnsi="Cambria Math"/>
                <w:sz w:val="24"/>
                <w:szCs w:val="24"/>
              </w:rPr>
              <m:t>n</m:t>
            </m:r>
          </m:den>
        </m:f>
        <m:r>
          <w:rPr>
            <w:rFonts w:ascii="Cambria Math" w:eastAsiaTheme="minorEastAsia" w:hAnsi="Cambria Math"/>
            <w:sz w:val="24"/>
            <w:szCs w:val="24"/>
          </w:rPr>
          <m:t>mV</m:t>
        </m:r>
      </m:oMath>
      <w:r w:rsidRPr="008F2DC3">
        <w:rPr>
          <w:rFonts w:eastAsiaTheme="minorEastAsia"/>
          <w:sz w:val="24"/>
          <w:szCs w:val="24"/>
        </w:rPr>
        <w:t xml:space="preserve"> at various scan rates</w:t>
      </w:r>
    </w:p>
    <w:p w14:paraId="70C13A64" w14:textId="77777777" w:rsidR="002E3A86" w:rsidRPr="008F2DC3" w:rsidRDefault="002E3A86" w:rsidP="002456AB">
      <w:pPr>
        <w:pStyle w:val="NoSpacing"/>
        <w:ind w:firstLine="1440"/>
        <w:rPr>
          <w:rFonts w:eastAsiaTheme="minorEastAsia"/>
          <w:sz w:val="24"/>
          <w:szCs w:val="24"/>
        </w:rPr>
      </w:pPr>
    </w:p>
    <w:p w14:paraId="3FEA0218" w14:textId="21DF4BAA" w:rsidR="002E3A86" w:rsidRPr="008F2DC3" w:rsidRDefault="002E3A86" w:rsidP="002456AB">
      <w:pPr>
        <w:pStyle w:val="NoSpacing"/>
        <w:ind w:firstLine="1440"/>
        <w:rPr>
          <w:rFonts w:eastAsiaTheme="minorEastAsia"/>
          <w:sz w:val="24"/>
          <w:szCs w:val="24"/>
        </w:rPr>
      </w:pPr>
      <w:r w:rsidRPr="008F2DC3">
        <w:rPr>
          <w:rFonts w:eastAsiaTheme="minorEastAsia"/>
          <w:sz w:val="24"/>
          <w:szCs w:val="24"/>
        </w:rPr>
        <w:t>3.</w:t>
      </w:r>
      <w:r w:rsidRPr="008F2DC3">
        <w:rPr>
          <w:rFonts w:eastAsiaTheme="minorEastAsia"/>
          <w:sz w:val="24"/>
          <w:szCs w:val="24"/>
        </w:rPr>
        <w:tab/>
      </w:r>
      <w:r w:rsidRPr="008F2DC3">
        <w:rPr>
          <w:rFonts w:eastAsiaTheme="minorEastAsia" w:cstheme="minorHAnsi"/>
          <w:sz w:val="24"/>
          <w:szCs w:val="24"/>
        </w:rPr>
        <w:t>|</w:t>
      </w: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pa</m:t>
            </m:r>
          </m:sub>
        </m:sSub>
      </m:oMath>
      <w:r w:rsidRPr="008F2DC3">
        <w:rPr>
          <w:rFonts w:eastAsiaTheme="minorEastAsia"/>
          <w:sz w:val="24"/>
          <w:szCs w:val="24"/>
        </w:rPr>
        <w:t>/</w:t>
      </w: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pc</m:t>
            </m:r>
          </m:sub>
        </m:sSub>
      </m:oMath>
      <w:r w:rsidRPr="008F2DC3">
        <w:rPr>
          <w:rFonts w:eastAsiaTheme="minorEastAsia" w:cstheme="minorHAnsi"/>
          <w:sz w:val="24"/>
          <w:szCs w:val="24"/>
        </w:rPr>
        <w:t>|</w:t>
      </w:r>
      <w:r w:rsidRPr="008F2DC3">
        <w:rPr>
          <w:rFonts w:eastAsiaTheme="minorEastAsia"/>
          <w:sz w:val="24"/>
          <w:szCs w:val="24"/>
        </w:rPr>
        <w:t xml:space="preserve"> = 1 at various scan rates</w:t>
      </w:r>
    </w:p>
    <w:p w14:paraId="0F5F1EA0" w14:textId="77777777" w:rsidR="002E3A86" w:rsidRPr="008F2DC3" w:rsidRDefault="002E3A86" w:rsidP="002456AB">
      <w:pPr>
        <w:pStyle w:val="NoSpacing"/>
        <w:ind w:firstLine="1440"/>
        <w:rPr>
          <w:rFonts w:eastAsiaTheme="minorEastAsia"/>
          <w:sz w:val="24"/>
          <w:szCs w:val="24"/>
        </w:rPr>
      </w:pPr>
    </w:p>
    <w:p w14:paraId="4F2693AD" w14:textId="77777777" w:rsidR="002E3A86" w:rsidRPr="008F2DC3" w:rsidRDefault="002E3A86" w:rsidP="002456AB">
      <w:pPr>
        <w:pStyle w:val="NoSpacing"/>
        <w:ind w:firstLine="1440"/>
        <w:rPr>
          <w:rFonts w:eastAsiaTheme="minorEastAsia"/>
          <w:sz w:val="24"/>
          <w:szCs w:val="24"/>
        </w:rPr>
      </w:pPr>
    </w:p>
    <w:p w14:paraId="15FC2C7E" w14:textId="1A5E153B" w:rsidR="002E3A86" w:rsidRPr="008F2DC3" w:rsidRDefault="008F2DC3" w:rsidP="002456AB">
      <w:pPr>
        <w:pStyle w:val="NoSpacing"/>
        <w:ind w:firstLine="1440"/>
        <w:rPr>
          <w:rFonts w:eastAsiaTheme="minorEastAsia"/>
          <w:i/>
          <w:sz w:val="24"/>
          <w:szCs w:val="24"/>
        </w:rPr>
      </w:pPr>
      <w:r>
        <w:rPr>
          <w:rFonts w:eastAsiaTheme="minorEastAsia"/>
          <w:sz w:val="24"/>
          <w:szCs w:val="24"/>
        </w:rPr>
        <w:t>4</w:t>
      </w:r>
      <w:proofErr w:type="gramStart"/>
      <w:r w:rsidR="002E3A86" w:rsidRPr="008F2DC3">
        <w:rPr>
          <w:rFonts w:eastAsiaTheme="minorEastAsia"/>
          <w:sz w:val="24"/>
          <w:szCs w:val="24"/>
        </w:rPr>
        <w:t>.</w:t>
      </w:r>
      <w:r w:rsidR="002E3A86" w:rsidRPr="008F2DC3">
        <w:rPr>
          <w:rFonts w:eastAsiaTheme="minorEastAsia"/>
          <w:sz w:val="24"/>
          <w:szCs w:val="24"/>
        </w:rPr>
        <w:tab/>
      </w:r>
      <m:oMath>
        <m:sSub>
          <m:sSubPr>
            <m:ctrlPr>
              <w:rPr>
                <w:rFonts w:ascii="Cambria Math" w:hAnsi="Cambria Math"/>
                <w:i/>
                <w:sz w:val="24"/>
                <w:szCs w:val="24"/>
              </w:rPr>
            </m:ctrlPr>
          </m:sSubPr>
          <m:e>
            <m:r>
              <w:rPr>
                <w:rFonts w:ascii="Cambria Math" w:hAnsi="Cambria Math"/>
                <w:sz w:val="24"/>
                <w:szCs w:val="24"/>
              </w:rPr>
              <m:t>E</m:t>
            </m:r>
            <w:proofErr w:type="gramEnd"/>
          </m:e>
          <m:sub>
            <m:r>
              <w:rPr>
                <w:rFonts w:ascii="Cambria Math" w:hAnsi="Cambria Math"/>
                <w:sz w:val="24"/>
                <w:szCs w:val="24"/>
              </w:rPr>
              <m:t>p</m:t>
            </m:r>
          </m:sub>
        </m:sSub>
      </m:oMath>
      <w:r w:rsidR="002E3A86" w:rsidRPr="008F2DC3">
        <w:rPr>
          <w:rFonts w:eastAsiaTheme="minorEastAsia"/>
          <w:sz w:val="24"/>
          <w:szCs w:val="24"/>
        </w:rPr>
        <w:t xml:space="preserve"> is independent of </w:t>
      </w:r>
      <w:r w:rsidR="002E3A86" w:rsidRPr="008F2DC3">
        <w:rPr>
          <w:rFonts w:eastAsiaTheme="minorEastAsia"/>
          <w:i/>
          <w:sz w:val="24"/>
          <w:szCs w:val="24"/>
        </w:rPr>
        <w:t>v</w:t>
      </w:r>
      <w:r w:rsidR="002E3A86" w:rsidRPr="008F2DC3">
        <w:rPr>
          <w:rFonts w:eastAsiaTheme="minorEastAsia"/>
          <w:i/>
          <w:sz w:val="24"/>
          <w:szCs w:val="24"/>
        </w:rPr>
        <w:tab/>
      </w:r>
      <w:r w:rsidR="002E3A86" w:rsidRPr="008F2DC3">
        <w:rPr>
          <w:rFonts w:eastAsiaTheme="minorEastAsia"/>
          <w:i/>
          <w:sz w:val="24"/>
          <w:szCs w:val="24"/>
        </w:rPr>
        <w:tab/>
        <w:t>v = scan rate</w:t>
      </w:r>
    </w:p>
    <w:p w14:paraId="06438CAF" w14:textId="77777777" w:rsidR="002E3A86" w:rsidRPr="008F2DC3" w:rsidRDefault="002E3A86" w:rsidP="002456AB">
      <w:pPr>
        <w:pStyle w:val="NoSpacing"/>
        <w:ind w:firstLine="1440"/>
        <w:rPr>
          <w:rFonts w:eastAsiaTheme="minorEastAsia"/>
          <w:i/>
          <w:sz w:val="24"/>
          <w:szCs w:val="24"/>
        </w:rPr>
      </w:pPr>
    </w:p>
    <w:p w14:paraId="6878BDCF" w14:textId="7C92F0A3" w:rsidR="002E3A86" w:rsidRPr="008F2DC3" w:rsidRDefault="008F2DC3" w:rsidP="002456AB">
      <w:pPr>
        <w:pStyle w:val="NoSpacing"/>
        <w:ind w:firstLine="1440"/>
        <w:rPr>
          <w:rFonts w:eastAsiaTheme="minorEastAsia"/>
          <w:sz w:val="24"/>
          <w:szCs w:val="24"/>
        </w:rPr>
      </w:pPr>
      <w:r>
        <w:rPr>
          <w:rFonts w:eastAsiaTheme="minorEastAsia"/>
          <w:sz w:val="24"/>
          <w:szCs w:val="24"/>
        </w:rPr>
        <w:t>5</w:t>
      </w:r>
      <w:r w:rsidR="002E3A86" w:rsidRPr="008F2DC3">
        <w:rPr>
          <w:rFonts w:eastAsiaTheme="minorEastAsia"/>
          <w:sz w:val="24"/>
          <w:szCs w:val="24"/>
        </w:rPr>
        <w:t>.</w:t>
      </w:r>
      <w:r w:rsidR="002E3A86" w:rsidRPr="008F2DC3">
        <w:rPr>
          <w:rFonts w:eastAsiaTheme="minorEastAsia"/>
          <w:sz w:val="24"/>
          <w:szCs w:val="24"/>
        </w:rPr>
        <w:tab/>
      </w:r>
      <w:proofErr w:type="gramStart"/>
      <w:r w:rsidR="002E3A86" w:rsidRPr="008F2DC3">
        <w:rPr>
          <w:rFonts w:eastAsiaTheme="minorEastAsia"/>
          <w:sz w:val="24"/>
          <w:szCs w:val="24"/>
        </w:rPr>
        <w:t>at</w:t>
      </w:r>
      <w:proofErr w:type="gramEnd"/>
      <w:r w:rsidR="002E3A86" w:rsidRPr="008F2DC3">
        <w:rPr>
          <w:rFonts w:eastAsiaTheme="minorEastAsia"/>
          <w:sz w:val="24"/>
          <w:szCs w:val="24"/>
        </w:rPr>
        <w:t xml:space="preserve"> potentials beyond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p</m:t>
            </m:r>
          </m:sub>
        </m:sSub>
      </m:oMath>
      <w:r w:rsidR="002E3A86" w:rsidRPr="008F2DC3">
        <w:rPr>
          <w:rFonts w:eastAsiaTheme="minorEastAsia"/>
          <w:sz w:val="24"/>
          <w:szCs w:val="24"/>
        </w:rPr>
        <w:t xml:space="preserve">,  </w:t>
      </w:r>
      <m:oMath>
        <m:r>
          <w:rPr>
            <w:rFonts w:ascii="Cambria Math" w:eastAsiaTheme="minorEastAsia" w:hAnsi="Cambria Math"/>
            <w:sz w:val="24"/>
            <w:szCs w:val="24"/>
          </w:rPr>
          <m:t>i</m:t>
        </m:r>
      </m:oMath>
      <w:r w:rsidR="002E3A86" w:rsidRPr="008F2DC3">
        <w:rPr>
          <w:rFonts w:eastAsiaTheme="minorEastAsia"/>
          <w:i/>
          <w:sz w:val="24"/>
          <w:szCs w:val="24"/>
        </w:rPr>
        <w:t xml:space="preserve"> </w:t>
      </w:r>
      <w:r w:rsidR="002E3A86" w:rsidRPr="008F2DC3">
        <w:rPr>
          <w:rFonts w:eastAsiaTheme="minorEastAsia"/>
          <w:position w:val="12"/>
          <w:sz w:val="24"/>
          <w:szCs w:val="24"/>
        </w:rPr>
        <w:t>-2</w:t>
      </w:r>
      <w:r w:rsidR="002E3A86" w:rsidRPr="008F2DC3">
        <w:rPr>
          <w:rFonts w:eastAsiaTheme="minorEastAsia"/>
          <w:sz w:val="24"/>
          <w:szCs w:val="24"/>
        </w:rPr>
        <w:t xml:space="preserve"> </w:t>
      </w:r>
      <m:oMath>
        <m:r>
          <w:rPr>
            <w:rFonts w:ascii="Cambria Math" w:eastAsiaTheme="minorEastAsia" w:hAnsi="Cambria Math"/>
            <w:sz w:val="24"/>
            <w:szCs w:val="24"/>
          </w:rPr>
          <m:t>∝</m:t>
        </m:r>
      </m:oMath>
      <w:r w:rsidR="002E3A86" w:rsidRPr="008F2DC3">
        <w:rPr>
          <w:rFonts w:eastAsiaTheme="minorEastAsia"/>
          <w:sz w:val="24"/>
          <w:szCs w:val="24"/>
        </w:rPr>
        <w:t xml:space="preserve"> t</w:t>
      </w:r>
    </w:p>
    <w:p w14:paraId="2D89F57C" w14:textId="77777777" w:rsidR="002E3A86" w:rsidRPr="008F2DC3" w:rsidRDefault="002E3A86" w:rsidP="002456AB">
      <w:pPr>
        <w:pStyle w:val="NoSpacing"/>
        <w:rPr>
          <w:rFonts w:eastAsiaTheme="minorEastAsia"/>
          <w:sz w:val="24"/>
          <w:szCs w:val="24"/>
        </w:rPr>
      </w:pPr>
    </w:p>
    <w:p w14:paraId="209B5284" w14:textId="77777777" w:rsidR="002E3A86" w:rsidRPr="008F2DC3" w:rsidRDefault="002E3A86" w:rsidP="002456AB">
      <w:pPr>
        <w:pStyle w:val="NoSpacing"/>
        <w:rPr>
          <w:rFonts w:eastAsiaTheme="minorEastAsia"/>
          <w:sz w:val="24"/>
          <w:szCs w:val="24"/>
        </w:rPr>
      </w:pPr>
      <w:r w:rsidRPr="008F2DC3">
        <w:rPr>
          <w:rFonts w:eastAsiaTheme="minorEastAsia"/>
          <w:sz w:val="24"/>
          <w:szCs w:val="24"/>
        </w:rPr>
        <w:t xml:space="preserve">Simple diagnostic tests for defining a totally irreversible system at 25 </w:t>
      </w:r>
      <w:r w:rsidRPr="008F2DC3">
        <w:rPr>
          <w:rFonts w:eastAsiaTheme="minorEastAsia" w:cstheme="minorHAnsi"/>
          <w:sz w:val="24"/>
          <w:szCs w:val="24"/>
        </w:rPr>
        <w:t>ᵒ</w:t>
      </w:r>
      <w:r w:rsidRPr="008F2DC3">
        <w:rPr>
          <w:rFonts w:eastAsiaTheme="minorEastAsia"/>
          <w:sz w:val="24"/>
          <w:szCs w:val="24"/>
        </w:rPr>
        <w:t>C are:</w:t>
      </w:r>
    </w:p>
    <w:p w14:paraId="01B95BD6" w14:textId="77777777" w:rsidR="002E3A86" w:rsidRPr="008F2DC3" w:rsidRDefault="002E3A86" w:rsidP="002456AB">
      <w:pPr>
        <w:pStyle w:val="NoSpacing"/>
        <w:ind w:firstLine="1440"/>
        <w:rPr>
          <w:rFonts w:eastAsiaTheme="minorEastAsia"/>
          <w:sz w:val="24"/>
          <w:szCs w:val="24"/>
        </w:rPr>
      </w:pPr>
    </w:p>
    <w:p w14:paraId="3F04D7F7" w14:textId="77777777" w:rsidR="002E3A86" w:rsidRPr="008F2DC3" w:rsidRDefault="002E3A86" w:rsidP="002456AB">
      <w:pPr>
        <w:pStyle w:val="NoSpacing"/>
        <w:ind w:firstLine="1440"/>
        <w:rPr>
          <w:rFonts w:eastAsiaTheme="minorEastAsia"/>
          <w:position w:val="12"/>
          <w:sz w:val="24"/>
          <w:szCs w:val="24"/>
        </w:rPr>
      </w:pPr>
      <w:r w:rsidRPr="008F2DC3">
        <w:rPr>
          <w:rFonts w:eastAsiaTheme="minorEastAsia"/>
          <w:sz w:val="24"/>
          <w:szCs w:val="24"/>
        </w:rPr>
        <w:t>1.</w:t>
      </w:r>
      <w:r w:rsidRPr="008F2DC3">
        <w:rPr>
          <w:rFonts w:eastAsiaTheme="minorEastAsia"/>
          <w:sz w:val="24"/>
          <w:szCs w:val="24"/>
        </w:rPr>
        <w:tab/>
        <w:t>No reverse peak (this refers to chemical irreversibility, but not necessarily to electron transfer irreversibility)</w:t>
      </w:r>
    </w:p>
    <w:p w14:paraId="37DDF38D" w14:textId="77777777" w:rsidR="002E3A86" w:rsidRPr="008F2DC3" w:rsidRDefault="002E3A86" w:rsidP="002456AB">
      <w:pPr>
        <w:pStyle w:val="NoSpacing"/>
        <w:tabs>
          <w:tab w:val="left" w:pos="1440"/>
          <w:tab w:val="center" w:pos="4680"/>
        </w:tabs>
        <w:ind w:firstLine="1440"/>
        <w:rPr>
          <w:rFonts w:eastAsiaTheme="minorEastAsia"/>
          <w:sz w:val="24"/>
          <w:szCs w:val="24"/>
        </w:rPr>
      </w:pPr>
      <w:r w:rsidRPr="008F2DC3">
        <w:rPr>
          <w:rFonts w:eastAsiaTheme="minorEastAsia"/>
          <w:position w:val="12"/>
          <w:sz w:val="24"/>
          <w:szCs w:val="24"/>
        </w:rPr>
        <w:tab/>
      </w:r>
    </w:p>
    <w:p w14:paraId="58D54A61" w14:textId="0A27ED6A" w:rsidR="002E3A86" w:rsidRPr="008F2DC3" w:rsidRDefault="008F2DC3" w:rsidP="002456AB">
      <w:pPr>
        <w:pStyle w:val="NoSpacing"/>
        <w:ind w:firstLine="1440"/>
        <w:rPr>
          <w:rFonts w:eastAsiaTheme="minorEastAsia"/>
          <w:sz w:val="24"/>
          <w:szCs w:val="24"/>
        </w:rPr>
      </w:pPr>
      <w:r>
        <w:rPr>
          <w:rFonts w:eastAsiaTheme="minorEastAsia"/>
          <w:sz w:val="24"/>
          <w:szCs w:val="24"/>
        </w:rPr>
        <w:t>2</w:t>
      </w:r>
      <w:r w:rsidR="002E3A86" w:rsidRPr="008F2DC3">
        <w:rPr>
          <w:rFonts w:eastAsiaTheme="minorEastAsia"/>
          <w:sz w:val="24"/>
          <w:szCs w:val="24"/>
        </w:rPr>
        <w:t>.</w:t>
      </w:r>
      <w:r w:rsidR="002E3A86" w:rsidRPr="008F2DC3">
        <w:rPr>
          <w:rFonts w:eastAsiaTheme="minorEastAsia"/>
          <w:sz w:val="24"/>
          <w:szCs w:val="24"/>
        </w:rPr>
        <w:tab/>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pc</m:t>
            </m:r>
          </m:sub>
        </m:sSub>
        <m:r>
          <w:rPr>
            <w:rFonts w:ascii="Cambria Math" w:hAnsi="Cambria Math"/>
            <w:sz w:val="24"/>
            <w:szCs w:val="24"/>
          </w:rPr>
          <m:t xml:space="preserve"> shifts-</m:t>
        </m:r>
        <m:f>
          <m:fPr>
            <m:ctrlPr>
              <w:rPr>
                <w:rFonts w:ascii="Cambria Math" w:hAnsi="Cambria Math"/>
                <w:i/>
                <w:sz w:val="24"/>
                <w:szCs w:val="24"/>
              </w:rPr>
            </m:ctrlPr>
          </m:fPr>
          <m:num>
            <m:r>
              <w:rPr>
                <w:rFonts w:ascii="Cambria Math" w:hAnsi="Cambria Math"/>
                <w:sz w:val="24"/>
                <w:szCs w:val="24"/>
              </w:rPr>
              <m:t>30</m:t>
            </m:r>
          </m:num>
          <m:den>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C</m:t>
                </m:r>
              </m:sub>
            </m:sSub>
            <m:sSub>
              <m:sSubPr>
                <m:ctrlPr>
                  <w:rPr>
                    <w:rFonts w:ascii="Cambria Math" w:hAnsi="Cambria Math"/>
                    <w:i/>
                    <w:sz w:val="24"/>
                    <w:szCs w:val="24"/>
                  </w:rPr>
                </m:ctrlPr>
              </m:sSubPr>
              <m:e>
                <m:r>
                  <w:rPr>
                    <w:rFonts w:ascii="Cambria Math" w:hAnsi="Cambria Math"/>
                    <w:sz w:val="24"/>
                    <w:szCs w:val="24"/>
                  </w:rPr>
                  <m:t>n</m:t>
                </m:r>
              </m:e>
              <m:sub>
                <w:proofErr w:type="gramStart"/>
                <m:r>
                  <w:rPr>
                    <w:rFonts w:ascii="Cambria Math" w:hAnsi="Cambria Math"/>
                    <w:sz w:val="24"/>
                    <w:szCs w:val="24"/>
                  </w:rPr>
                  <m:t xml:space="preserve">∝  </m:t>
                </m:r>
                <w:proofErr w:type="gramEnd"/>
              </m:sub>
            </m:sSub>
          </m:den>
        </m:f>
        <m:r>
          <w:rPr>
            <w:rFonts w:ascii="Cambria Math" w:hAnsi="Cambria Math"/>
            <w:sz w:val="24"/>
            <w:szCs w:val="24"/>
          </w:rPr>
          <m:t>m V for each decade increase in v</m:t>
        </m:r>
      </m:oMath>
      <w:r w:rsidR="002E3A86" w:rsidRPr="008F2DC3">
        <w:rPr>
          <w:rFonts w:eastAsiaTheme="minorEastAsia"/>
          <w:sz w:val="24"/>
          <w:szCs w:val="24"/>
        </w:rPr>
        <w:t xml:space="preserve"> (electrochemical irreversibility)</w:t>
      </w:r>
    </w:p>
    <w:p w14:paraId="09934322" w14:textId="77777777" w:rsidR="002E3A86" w:rsidRPr="008F2DC3" w:rsidRDefault="002E3A86" w:rsidP="002456AB">
      <w:pPr>
        <w:pStyle w:val="NoSpacing"/>
        <w:ind w:firstLine="1440"/>
        <w:rPr>
          <w:rFonts w:eastAsiaTheme="minorEastAsia"/>
          <w:sz w:val="24"/>
          <w:szCs w:val="24"/>
        </w:rPr>
      </w:pPr>
    </w:p>
    <w:p w14:paraId="7183254C" w14:textId="7D8319C0" w:rsidR="002E3A86" w:rsidRPr="008F2DC3" w:rsidRDefault="008F2DC3" w:rsidP="002456AB">
      <w:pPr>
        <w:pStyle w:val="NoSpacing"/>
        <w:ind w:firstLine="1440"/>
        <w:rPr>
          <w:rFonts w:eastAsiaTheme="minorEastAsia"/>
          <w:sz w:val="24"/>
          <w:szCs w:val="24"/>
        </w:rPr>
      </w:pPr>
      <w:r>
        <w:rPr>
          <w:rFonts w:eastAsiaTheme="minorEastAsia"/>
          <w:sz w:val="24"/>
          <w:szCs w:val="24"/>
        </w:rPr>
        <w:t>3</w:t>
      </w:r>
      <w:r w:rsidR="002E3A86" w:rsidRPr="008F2DC3">
        <w:rPr>
          <w:rFonts w:eastAsiaTheme="minorEastAsia"/>
          <w:sz w:val="24"/>
          <w:szCs w:val="24"/>
        </w:rPr>
        <w:t>.</w:t>
      </w:r>
      <w:r w:rsidR="002E3A86" w:rsidRPr="008F2DC3">
        <w:rPr>
          <w:rFonts w:eastAsiaTheme="minorEastAsia"/>
          <w:sz w:val="24"/>
          <w:szCs w:val="24"/>
        </w:rPr>
        <w:tab/>
      </w:r>
      <m:oMath>
        <m:d>
          <m:dPr>
            <m:begChr m:val="|"/>
            <m:endChr m:val="|"/>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p</m:t>
                </m:r>
              </m:sub>
            </m:sSub>
            <m:r>
              <w:rPr>
                <w:rFonts w:ascii="Cambria Math" w:eastAsiaTheme="minorEastAsia"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f>
                  <m:fPr>
                    <m:ctrlPr>
                      <w:rPr>
                        <w:rFonts w:ascii="Cambria Math" w:hAnsi="Cambria Math"/>
                        <w:i/>
                        <w:sz w:val="24"/>
                        <w:szCs w:val="24"/>
                      </w:rPr>
                    </m:ctrlPr>
                  </m:fPr>
                  <m:num>
                    <m:r>
                      <w:rPr>
                        <w:rFonts w:ascii="Cambria Math" w:hAnsi="Cambria Math"/>
                        <w:sz w:val="24"/>
                        <w:szCs w:val="24"/>
                      </w:rPr>
                      <m:t>p</m:t>
                    </m:r>
                  </m:num>
                  <m:den>
                    <m:r>
                      <w:rPr>
                        <w:rFonts w:ascii="Cambria Math" w:hAnsi="Cambria Math"/>
                        <w:sz w:val="24"/>
                        <w:szCs w:val="24"/>
                      </w:rPr>
                      <m:t>2</m:t>
                    </m:r>
                  </m:den>
                </m:f>
              </m:sub>
            </m:sSub>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48</m:t>
            </m:r>
          </m:num>
          <m:den>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C</m:t>
                </m:r>
              </m:sub>
            </m:sSub>
            <m:sSub>
              <m:sSubPr>
                <m:ctrlPr>
                  <w:rPr>
                    <w:rFonts w:ascii="Cambria Math" w:hAnsi="Cambria Math"/>
                    <w:i/>
                    <w:sz w:val="24"/>
                    <w:szCs w:val="24"/>
                  </w:rPr>
                </m:ctrlPr>
              </m:sSubPr>
              <m:e>
                <m:r>
                  <w:rPr>
                    <w:rFonts w:ascii="Cambria Math" w:hAnsi="Cambria Math"/>
                    <w:sz w:val="24"/>
                    <w:szCs w:val="24"/>
                  </w:rPr>
                  <m:t>n</m:t>
                </m:r>
              </m:e>
              <m:sub>
                <w:proofErr w:type="gramStart"/>
                <m:r>
                  <w:rPr>
                    <w:rFonts w:ascii="Cambria Math" w:hAnsi="Cambria Math"/>
                    <w:sz w:val="24"/>
                    <w:szCs w:val="24"/>
                  </w:rPr>
                  <m:t xml:space="preserve">∝  </m:t>
                </m:r>
                <w:proofErr w:type="gramEnd"/>
              </m:sub>
            </m:sSub>
          </m:den>
        </m:f>
        <m:r>
          <w:rPr>
            <w:rFonts w:ascii="Cambria Math" w:eastAsiaTheme="minorEastAsia" w:hAnsi="Cambria Math"/>
            <w:sz w:val="24"/>
            <w:szCs w:val="24"/>
          </w:rPr>
          <m:t>mV</m:t>
        </m:r>
      </m:oMath>
    </w:p>
    <w:p w14:paraId="4F3ACC6B" w14:textId="77777777" w:rsidR="002E3A86" w:rsidRPr="008F2DC3" w:rsidRDefault="002E3A86" w:rsidP="002456AB">
      <w:pPr>
        <w:pStyle w:val="NoSpacing"/>
        <w:ind w:firstLine="1440"/>
        <w:rPr>
          <w:rFonts w:eastAsiaTheme="minorEastAsia"/>
          <w:sz w:val="24"/>
          <w:szCs w:val="24"/>
        </w:rPr>
      </w:pPr>
    </w:p>
    <w:p w14:paraId="1DC10FCC" w14:textId="77777777" w:rsidR="002E3A86" w:rsidRPr="008F2DC3" w:rsidRDefault="002E3A86" w:rsidP="002456AB">
      <w:pPr>
        <w:pStyle w:val="NoSpacing"/>
        <w:rPr>
          <w:rFonts w:eastAsiaTheme="minorEastAsia"/>
          <w:sz w:val="24"/>
          <w:szCs w:val="24"/>
        </w:rPr>
      </w:pPr>
      <w:r w:rsidRPr="008F2DC3">
        <w:rPr>
          <w:rFonts w:eastAsiaTheme="minorEastAsia"/>
          <w:sz w:val="24"/>
          <w:szCs w:val="24"/>
        </w:rPr>
        <w:t>Finally, diagnostic tests for defining a quasi-reversible system are:</w:t>
      </w:r>
    </w:p>
    <w:p w14:paraId="1287C04E" w14:textId="77777777" w:rsidR="002E3A86" w:rsidRPr="008F2DC3" w:rsidRDefault="002E3A86" w:rsidP="002456AB">
      <w:pPr>
        <w:pStyle w:val="NoSpacing"/>
        <w:rPr>
          <w:rFonts w:eastAsiaTheme="minorEastAsia"/>
          <w:sz w:val="24"/>
          <w:szCs w:val="24"/>
        </w:rPr>
      </w:pPr>
    </w:p>
    <w:p w14:paraId="7CE936D7" w14:textId="77777777" w:rsidR="002E3A86" w:rsidRPr="008F2DC3" w:rsidRDefault="002E3A86" w:rsidP="002456AB">
      <w:pPr>
        <w:pStyle w:val="NoSpacing"/>
        <w:ind w:firstLine="1440"/>
        <w:rPr>
          <w:rFonts w:eastAsiaTheme="minorEastAsia"/>
          <w:sz w:val="24"/>
          <w:szCs w:val="24"/>
        </w:rPr>
      </w:pPr>
    </w:p>
    <w:p w14:paraId="19E9D363" w14:textId="77D5506C" w:rsidR="002E3A86" w:rsidRPr="008F2DC3" w:rsidRDefault="002E3A86" w:rsidP="002456AB">
      <w:pPr>
        <w:pStyle w:val="NoSpacing"/>
        <w:numPr>
          <w:ilvl w:val="0"/>
          <w:numId w:val="4"/>
        </w:numPr>
        <w:rPr>
          <w:rFonts w:eastAsiaTheme="minorEastAsia"/>
          <w:sz w:val="24"/>
          <w:szCs w:val="24"/>
        </w:rPr>
      </w:pPr>
      <w:r w:rsidRPr="008F2DC3">
        <w:rPr>
          <w:rFonts w:eastAsiaTheme="minorEastAsia"/>
          <w:sz w:val="24"/>
          <w:szCs w:val="24"/>
        </w:rPr>
        <w:tab/>
      </w:r>
      <m:oMath>
        <m:d>
          <m:dPr>
            <m:begChr m:val="|"/>
            <m:endChr m:val="|"/>
            <m:ctrlPr>
              <w:rPr>
                <w:rFonts w:ascii="Cambria Math" w:eastAsiaTheme="minorEastAsia" w:hAnsi="Cambria Math" w:cstheme="minorHAnsi"/>
                <w:sz w:val="24"/>
                <w:szCs w:val="24"/>
              </w:rPr>
            </m:ctrlPr>
          </m:dPr>
          <m:e>
            <m:f>
              <m:fPr>
                <m:ctrlPr>
                  <w:rPr>
                    <w:rFonts w:ascii="Cambria Math" w:eastAsiaTheme="minorEastAsia" w:hAnsi="Cambria Math"/>
                    <w:sz w:val="24"/>
                    <w:szCs w:val="24"/>
                  </w:rPr>
                </m:ctrlPr>
              </m:fPr>
              <m:num>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p</m:t>
                    </m:r>
                    <m:r>
                      <w:rPr>
                        <w:rFonts w:ascii="Cambria Math" w:hAnsi="Cambria Math"/>
                        <w:sz w:val="24"/>
                        <w:szCs w:val="24"/>
                      </w:rPr>
                      <m:t>a</m:t>
                    </m:r>
                  </m:sub>
                </m:sSub>
                <m:ctrlPr>
                  <w:rPr>
                    <w:rFonts w:ascii="Cambria Math" w:eastAsiaTheme="minorEastAsia" w:hAnsi="Cambria Math" w:cstheme="minorHAnsi"/>
                    <w:sz w:val="24"/>
                    <w:szCs w:val="24"/>
                  </w:rPr>
                </m:ctrlPr>
              </m:num>
              <m:den>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p</m:t>
                    </m:r>
                    <m:r>
                      <w:rPr>
                        <w:rFonts w:ascii="Cambria Math" w:hAnsi="Cambria Math"/>
                        <w:sz w:val="24"/>
                        <w:szCs w:val="24"/>
                      </w:rPr>
                      <m:t>c</m:t>
                    </m:r>
                  </m:sub>
                </m:sSub>
              </m:den>
            </m:f>
          </m:e>
        </m:d>
        <m:r>
          <m:rPr>
            <m:sty m:val="p"/>
          </m:rPr>
          <w:rPr>
            <w:rFonts w:ascii="Cambria Math" w:eastAsiaTheme="minorEastAsia" w:hAnsi="Cambria Math"/>
            <w:sz w:val="24"/>
            <w:szCs w:val="24"/>
          </w:rPr>
          <m:t xml:space="preserve">= 1 </m:t>
        </m:r>
        <m:r>
          <w:rPr>
            <w:rFonts w:ascii="Cambria Math" w:hAnsi="Cambria Math"/>
            <w:sz w:val="24"/>
            <w:szCs w:val="24"/>
          </w:rPr>
          <m:t>provided ∝</m:t>
        </m:r>
        <m:r>
          <w:rPr>
            <w:rFonts w:ascii="Cambria Math" w:hAnsi="Cambria Math"/>
            <w:position w:val="-6"/>
            <w:sz w:val="24"/>
            <w:szCs w:val="24"/>
          </w:rPr>
          <m:t>c</m:t>
        </m:r>
        <m:r>
          <w:rPr>
            <w:rFonts w:ascii="Cambria Math" w:hAnsi="Cambria Math"/>
            <w:sz w:val="24"/>
            <w:szCs w:val="24"/>
          </w:rPr>
          <m:t>=∝</m:t>
        </m:r>
        <m:r>
          <w:rPr>
            <w:rFonts w:ascii="Cambria Math" w:hAnsi="Cambria Math"/>
            <w:position w:val="-6"/>
            <w:sz w:val="24"/>
            <w:szCs w:val="24"/>
          </w:rPr>
          <m:t>a</m:t>
        </m:r>
        <m:r>
          <w:rPr>
            <w:rFonts w:ascii="Cambria Math" w:hAnsi="Cambria Math"/>
            <w:sz w:val="24"/>
            <w:szCs w:val="24"/>
          </w:rPr>
          <m:t>=0.5</m:t>
        </m:r>
      </m:oMath>
    </w:p>
    <w:p w14:paraId="3A5F4B6A" w14:textId="77777777" w:rsidR="002E3A86" w:rsidRPr="008F2DC3" w:rsidRDefault="002E3A86" w:rsidP="002456AB">
      <w:pPr>
        <w:pStyle w:val="NoSpacing"/>
        <w:ind w:firstLine="1440"/>
        <w:rPr>
          <w:rFonts w:eastAsiaTheme="minorEastAsia"/>
          <w:sz w:val="24"/>
          <w:szCs w:val="24"/>
        </w:rPr>
      </w:pPr>
    </w:p>
    <w:p w14:paraId="74DD022A" w14:textId="77777777" w:rsidR="002E3A86" w:rsidRPr="008F2DC3" w:rsidRDefault="002E3A86" w:rsidP="002456AB">
      <w:pPr>
        <w:pStyle w:val="NoSpacing"/>
        <w:numPr>
          <w:ilvl w:val="0"/>
          <w:numId w:val="4"/>
        </w:numPr>
        <w:rPr>
          <w:rFonts w:eastAsiaTheme="minorEastAsia"/>
          <w:sz w:val="24"/>
          <w:szCs w:val="24"/>
        </w:rPr>
      </w:pPr>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p</m:t>
            </m:r>
          </m:sub>
        </m:sSub>
        <m:r>
          <w:rPr>
            <w:rFonts w:ascii="Cambria Math" w:hAnsi="Cambria Math"/>
            <w:sz w:val="24"/>
            <w:szCs w:val="24"/>
          </w:rPr>
          <m:t xml:space="preserve"> is greater than</m:t>
        </m:r>
        <m:f>
          <m:fPr>
            <m:ctrlPr>
              <w:rPr>
                <w:rFonts w:ascii="Cambria Math" w:hAnsi="Cambria Math"/>
                <w:i/>
                <w:sz w:val="24"/>
                <w:szCs w:val="24"/>
              </w:rPr>
            </m:ctrlPr>
          </m:fPr>
          <m:num>
            <m:r>
              <w:rPr>
                <w:rFonts w:ascii="Cambria Math" w:hAnsi="Cambria Math"/>
                <w:sz w:val="24"/>
                <w:szCs w:val="24"/>
              </w:rPr>
              <m:t>59</m:t>
            </m:r>
          </m:num>
          <m:den>
            <m:r>
              <w:rPr>
                <w:rFonts w:ascii="Cambria Math" w:hAnsi="Cambria Math"/>
                <w:sz w:val="24"/>
                <w:szCs w:val="24"/>
              </w:rPr>
              <m:t>n</m:t>
            </m:r>
          </m:den>
        </m:f>
        <m:r>
          <w:rPr>
            <w:rFonts w:ascii="Cambria Math" w:hAnsi="Cambria Math"/>
            <w:sz w:val="24"/>
            <w:szCs w:val="24"/>
          </w:rPr>
          <m:t>m V and increases with increasing v</m:t>
        </m:r>
      </m:oMath>
    </w:p>
    <w:p w14:paraId="5DA8EB3C" w14:textId="77777777" w:rsidR="002E3A86" w:rsidRPr="008F2DC3" w:rsidRDefault="002E3A86" w:rsidP="002456AB">
      <w:pPr>
        <w:pStyle w:val="NoSpacing"/>
        <w:ind w:firstLine="1440"/>
        <w:rPr>
          <w:rFonts w:eastAsiaTheme="minorEastAsia"/>
          <w:sz w:val="24"/>
          <w:szCs w:val="24"/>
        </w:rPr>
      </w:pPr>
    </w:p>
    <w:p w14:paraId="34553EE1" w14:textId="0DAA8D17" w:rsidR="002E3A86" w:rsidRPr="008F2DC3" w:rsidRDefault="00FA5230" w:rsidP="002456AB">
      <w:pPr>
        <w:pStyle w:val="NoSpacing"/>
        <w:numPr>
          <w:ilvl w:val="0"/>
          <w:numId w:val="4"/>
        </w:numPr>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p</m:t>
            </m:r>
            <m:r>
              <w:rPr>
                <w:rFonts w:ascii="Cambria Math" w:hAnsi="Cambria Math"/>
                <w:sz w:val="24"/>
                <w:szCs w:val="24"/>
              </w:rPr>
              <m:t>c</m:t>
            </m:r>
          </m:sub>
        </m:sSub>
        <m:r>
          <w:rPr>
            <w:rFonts w:ascii="Cambria Math" w:hAnsi="Cambria Math"/>
            <w:sz w:val="24"/>
            <w:szCs w:val="24"/>
          </w:rPr>
          <m:t xml:space="preserve"> shifts negatively wi</m:t>
        </m:r>
        <m:r>
          <w:rPr>
            <w:rFonts w:ascii="Cambria Math" w:hAnsi="Cambria Math"/>
            <w:sz w:val="24"/>
            <w:szCs w:val="24"/>
          </w:rPr>
          <m:t>th increasing v</m:t>
        </m:r>
      </m:oMath>
    </w:p>
    <w:p w14:paraId="455A0EA9" w14:textId="77777777" w:rsidR="002E3A86" w:rsidRPr="008F2DC3" w:rsidRDefault="002E3A86" w:rsidP="002456AB">
      <w:pPr>
        <w:pStyle w:val="NoSpacing"/>
        <w:ind w:left="1440"/>
        <w:rPr>
          <w:sz w:val="24"/>
          <w:szCs w:val="24"/>
        </w:rPr>
      </w:pPr>
    </w:p>
    <w:p w14:paraId="1F2CDBFA" w14:textId="1444C584" w:rsidR="0067253F" w:rsidRDefault="00F945AF" w:rsidP="002456AB">
      <w:pPr>
        <w:pStyle w:val="NoSpacing"/>
        <w:rPr>
          <w:sz w:val="24"/>
          <w:szCs w:val="24"/>
        </w:rPr>
      </w:pPr>
      <w:r w:rsidRPr="008F2DC3">
        <w:rPr>
          <w:sz w:val="24"/>
          <w:szCs w:val="24"/>
        </w:rPr>
        <w:t>The position of the reduction and/or oxidation events can be used to infer information about the electronic nature of transition metal complexes and the effects on ligands as donors. For example, the Fe</w:t>
      </w:r>
      <w:r w:rsidRPr="008F2DC3">
        <w:rPr>
          <w:sz w:val="24"/>
          <w:szCs w:val="24"/>
          <w:vertAlign w:val="superscript"/>
        </w:rPr>
        <w:t>+3/+2</w:t>
      </w:r>
      <w:r w:rsidRPr="008F2DC3">
        <w:rPr>
          <w:sz w:val="24"/>
          <w:szCs w:val="24"/>
        </w:rPr>
        <w:t xml:space="preserve"> reduction potential of ferrocene derivatives is very sensitive to the electronic environment provided by the </w:t>
      </w:r>
      <w:proofErr w:type="spellStart"/>
      <w:r w:rsidRPr="008F2DC3">
        <w:rPr>
          <w:sz w:val="24"/>
          <w:szCs w:val="24"/>
        </w:rPr>
        <w:t>cyclopentadienyl</w:t>
      </w:r>
      <w:proofErr w:type="spellEnd"/>
      <w:r w:rsidRPr="008F2DC3">
        <w:rPr>
          <w:sz w:val="24"/>
          <w:szCs w:val="24"/>
        </w:rPr>
        <w:t xml:space="preserve"> (</w:t>
      </w:r>
      <w:proofErr w:type="spellStart"/>
      <w:r w:rsidRPr="008F2DC3">
        <w:rPr>
          <w:sz w:val="24"/>
          <w:szCs w:val="24"/>
        </w:rPr>
        <w:t>Cp</w:t>
      </w:r>
      <w:proofErr w:type="spellEnd"/>
      <w:r w:rsidRPr="008F2DC3">
        <w:rPr>
          <w:sz w:val="24"/>
          <w:szCs w:val="24"/>
        </w:rPr>
        <w:t xml:space="preserve">) ligand set. Electron donating (withdrawing) </w:t>
      </w:r>
      <w:proofErr w:type="spellStart"/>
      <w:r w:rsidRPr="008F2DC3">
        <w:rPr>
          <w:sz w:val="24"/>
          <w:szCs w:val="24"/>
        </w:rPr>
        <w:t>Cp</w:t>
      </w:r>
      <w:proofErr w:type="spellEnd"/>
      <w:r w:rsidRPr="008F2DC3">
        <w:rPr>
          <w:sz w:val="24"/>
          <w:szCs w:val="24"/>
        </w:rPr>
        <w:t xml:space="preserve"> substituents increase (decrease) the electron density on the iron center and shift the redox potential to negative (positive) values relative to Fc.    </w:t>
      </w:r>
    </w:p>
    <w:p w14:paraId="2D5A2648" w14:textId="77777777" w:rsidR="0067253F" w:rsidRPr="0067253F" w:rsidRDefault="0067253F" w:rsidP="002456AB">
      <w:pPr>
        <w:pStyle w:val="NoSpacing"/>
        <w:rPr>
          <w:sz w:val="24"/>
          <w:szCs w:val="24"/>
        </w:rPr>
      </w:pPr>
    </w:p>
    <w:p w14:paraId="604C1E3A" w14:textId="27C8F8BF" w:rsidR="00467282" w:rsidRDefault="007C6E8A" w:rsidP="002456AB">
      <w:r w:rsidRPr="008F2DC3">
        <w:t xml:space="preserve">In this protocol </w:t>
      </w:r>
      <w:r w:rsidR="0057519B" w:rsidRPr="008F2DC3">
        <w:t xml:space="preserve">ferrocene </w:t>
      </w:r>
      <w:r w:rsidR="005C23F7" w:rsidRPr="008F2DC3">
        <w:t xml:space="preserve">will be used </w:t>
      </w:r>
      <w:r w:rsidR="0057519B" w:rsidRPr="008F2DC3">
        <w:t xml:space="preserve">as an example. </w:t>
      </w:r>
      <w:r w:rsidRPr="008F2DC3">
        <w:t>Experimental conditions such as solvent, electrolyte choice</w:t>
      </w:r>
      <w:r w:rsidR="005C23F7" w:rsidRPr="008F2DC3">
        <w:t>,</w:t>
      </w:r>
      <w:r w:rsidRPr="008F2DC3">
        <w:t xml:space="preserve"> and </w:t>
      </w:r>
      <w:r w:rsidR="00D86698" w:rsidRPr="008F2DC3">
        <w:t>the potential range studied (</w:t>
      </w:r>
      <w:r w:rsidRPr="008F2DC3">
        <w:t>scan window</w:t>
      </w:r>
      <w:r w:rsidR="00D86698" w:rsidRPr="008F2DC3">
        <w:t>)</w:t>
      </w:r>
      <w:r w:rsidRPr="008F2DC3">
        <w:t xml:space="preserve"> are largely dictated by analyte solubility and </w:t>
      </w:r>
      <w:r w:rsidR="00E572C5" w:rsidRPr="008F2DC3">
        <w:t xml:space="preserve">experimental </w:t>
      </w:r>
      <w:r w:rsidRPr="008F2DC3">
        <w:t>condition</w:t>
      </w:r>
      <w:r w:rsidR="00E572C5" w:rsidRPr="008F2DC3">
        <w:t>s</w:t>
      </w:r>
      <w:r w:rsidR="0057519B" w:rsidRPr="008F2DC3">
        <w:t xml:space="preserve">. </w:t>
      </w:r>
      <w:r w:rsidRPr="008F2DC3">
        <w:t>Users are encouraged to consult relevant texts such as Bard</w:t>
      </w:r>
      <w:r w:rsidR="00823F3F" w:rsidRPr="008F2DC3">
        <w:t xml:space="preserve"> and Faulkner</w:t>
      </w:r>
      <w:r w:rsidR="008F2DC3" w:rsidRPr="008F2DC3">
        <w:rPr>
          <w:vertAlign w:val="superscript"/>
        </w:rPr>
        <w:t>1</w:t>
      </w:r>
      <w:r w:rsidR="00886C77" w:rsidRPr="008F2DC3">
        <w:t xml:space="preserve"> to learn more.</w:t>
      </w:r>
    </w:p>
    <w:p w14:paraId="16FFBD7F" w14:textId="0B854F6D" w:rsidR="0067253F" w:rsidRPr="0067253F" w:rsidRDefault="0067253F" w:rsidP="002456AB">
      <w:pPr>
        <w:rPr>
          <w:sz w:val="28"/>
          <w:szCs w:val="28"/>
        </w:rPr>
      </w:pPr>
      <w:r w:rsidRPr="008F2DC3">
        <w:rPr>
          <w:b/>
          <w:sz w:val="28"/>
          <w:szCs w:val="28"/>
        </w:rPr>
        <w:t>Procedure</w:t>
      </w:r>
    </w:p>
    <w:p w14:paraId="63309180" w14:textId="47A47353" w:rsidR="007C6E8A" w:rsidRPr="008F2DC3" w:rsidRDefault="005C23F7" w:rsidP="002456AB">
      <w:pPr>
        <w:pStyle w:val="NoSpacing"/>
        <w:numPr>
          <w:ilvl w:val="0"/>
          <w:numId w:val="2"/>
        </w:numPr>
        <w:rPr>
          <w:sz w:val="24"/>
          <w:szCs w:val="24"/>
        </w:rPr>
      </w:pPr>
      <w:r w:rsidRPr="008F2DC3">
        <w:rPr>
          <w:b/>
          <w:sz w:val="24"/>
          <w:szCs w:val="24"/>
        </w:rPr>
        <w:t>Preparation</w:t>
      </w:r>
      <w:r w:rsidR="007C6E8A" w:rsidRPr="008F2DC3">
        <w:rPr>
          <w:b/>
          <w:sz w:val="24"/>
          <w:szCs w:val="24"/>
        </w:rPr>
        <w:t xml:space="preserve"> </w:t>
      </w:r>
      <w:r w:rsidRPr="008F2DC3">
        <w:rPr>
          <w:b/>
          <w:sz w:val="24"/>
          <w:szCs w:val="24"/>
        </w:rPr>
        <w:t>of E</w:t>
      </w:r>
      <w:r w:rsidR="00DC4523" w:rsidRPr="008F2DC3">
        <w:rPr>
          <w:b/>
          <w:sz w:val="24"/>
          <w:szCs w:val="24"/>
        </w:rPr>
        <w:t>lectrolyte</w:t>
      </w:r>
      <w:r w:rsidR="007C6E8A" w:rsidRPr="008F2DC3">
        <w:rPr>
          <w:b/>
          <w:sz w:val="24"/>
          <w:szCs w:val="24"/>
        </w:rPr>
        <w:t xml:space="preserve"> </w:t>
      </w:r>
      <w:r w:rsidRPr="008F2DC3">
        <w:rPr>
          <w:b/>
          <w:sz w:val="24"/>
          <w:szCs w:val="24"/>
        </w:rPr>
        <w:t>S</w:t>
      </w:r>
      <w:r w:rsidR="007C6E8A" w:rsidRPr="008F2DC3">
        <w:rPr>
          <w:b/>
          <w:sz w:val="24"/>
          <w:szCs w:val="24"/>
        </w:rPr>
        <w:t>olution</w:t>
      </w:r>
    </w:p>
    <w:p w14:paraId="594AD40F" w14:textId="77777777" w:rsidR="007C6E8A" w:rsidRPr="008F2DC3" w:rsidRDefault="007C6E8A" w:rsidP="002456AB">
      <w:pPr>
        <w:pStyle w:val="NoSpacing"/>
        <w:ind w:firstLine="720"/>
        <w:rPr>
          <w:b/>
          <w:sz w:val="24"/>
          <w:szCs w:val="24"/>
        </w:rPr>
      </w:pPr>
    </w:p>
    <w:p w14:paraId="26B62741" w14:textId="56B4926B" w:rsidR="007C6E8A" w:rsidRPr="008F2DC3" w:rsidRDefault="007C6E8A" w:rsidP="002456AB">
      <w:pPr>
        <w:pStyle w:val="NoSpacing"/>
        <w:numPr>
          <w:ilvl w:val="1"/>
          <w:numId w:val="2"/>
        </w:numPr>
        <w:rPr>
          <w:sz w:val="24"/>
          <w:szCs w:val="24"/>
        </w:rPr>
      </w:pPr>
      <w:r w:rsidRPr="008F2DC3">
        <w:rPr>
          <w:sz w:val="24"/>
          <w:szCs w:val="24"/>
        </w:rPr>
        <w:t>Prepare an e</w:t>
      </w:r>
      <w:r w:rsidR="002456AB">
        <w:rPr>
          <w:sz w:val="24"/>
          <w:szCs w:val="24"/>
        </w:rPr>
        <w:t>lectrolyte stock solution (10 mL</w:t>
      </w:r>
      <w:r w:rsidRPr="008F2DC3">
        <w:rPr>
          <w:sz w:val="24"/>
          <w:szCs w:val="24"/>
        </w:rPr>
        <w:t>) composed of 0.1 M [Bu</w:t>
      </w:r>
      <w:r w:rsidRPr="008F2DC3">
        <w:rPr>
          <w:sz w:val="24"/>
          <w:szCs w:val="24"/>
          <w:vertAlign w:val="subscript"/>
        </w:rPr>
        <w:t>4</w:t>
      </w:r>
      <w:r w:rsidR="00364913" w:rsidRPr="008F2DC3">
        <w:rPr>
          <w:sz w:val="24"/>
          <w:szCs w:val="24"/>
        </w:rPr>
        <w:t>N]</w:t>
      </w:r>
      <w:r w:rsidRPr="008F2DC3">
        <w:rPr>
          <w:sz w:val="24"/>
          <w:szCs w:val="24"/>
        </w:rPr>
        <w:t>[BF</w:t>
      </w:r>
      <w:r w:rsidRPr="008F2DC3">
        <w:rPr>
          <w:sz w:val="24"/>
          <w:szCs w:val="24"/>
          <w:vertAlign w:val="subscript"/>
        </w:rPr>
        <w:t>4</w:t>
      </w:r>
      <w:r w:rsidRPr="008F2DC3">
        <w:rPr>
          <w:sz w:val="24"/>
          <w:szCs w:val="24"/>
        </w:rPr>
        <w:t>] in CH</w:t>
      </w:r>
      <w:r w:rsidRPr="008F2DC3">
        <w:rPr>
          <w:sz w:val="24"/>
          <w:szCs w:val="24"/>
          <w:vertAlign w:val="subscript"/>
        </w:rPr>
        <w:t>3</w:t>
      </w:r>
      <w:r w:rsidRPr="008F2DC3">
        <w:rPr>
          <w:sz w:val="24"/>
          <w:szCs w:val="24"/>
        </w:rPr>
        <w:t xml:space="preserve">CN. </w:t>
      </w:r>
    </w:p>
    <w:p w14:paraId="350CC05B" w14:textId="77777777" w:rsidR="002E5631" w:rsidRPr="008F2DC3" w:rsidRDefault="002E5631" w:rsidP="002456AB">
      <w:pPr>
        <w:pStyle w:val="NoSpacing"/>
        <w:ind w:left="1440"/>
        <w:rPr>
          <w:sz w:val="24"/>
          <w:szCs w:val="24"/>
        </w:rPr>
      </w:pPr>
    </w:p>
    <w:p w14:paraId="453C316F" w14:textId="77777777" w:rsidR="007C6E8A" w:rsidRPr="008F2DC3" w:rsidRDefault="007C6E8A" w:rsidP="002456AB">
      <w:pPr>
        <w:pStyle w:val="NoSpacing"/>
        <w:numPr>
          <w:ilvl w:val="1"/>
          <w:numId w:val="2"/>
        </w:numPr>
        <w:rPr>
          <w:sz w:val="24"/>
          <w:szCs w:val="24"/>
        </w:rPr>
      </w:pPr>
      <w:r w:rsidRPr="008F2DC3">
        <w:rPr>
          <w:sz w:val="24"/>
          <w:szCs w:val="24"/>
        </w:rPr>
        <w:t>Place the electrolyte solution in the electrochemical vial, add a small stir bar, and place the cap onto the vial</w:t>
      </w:r>
      <w:r w:rsidR="001C5595" w:rsidRPr="008F2DC3">
        <w:rPr>
          <w:sz w:val="24"/>
          <w:szCs w:val="24"/>
        </w:rPr>
        <w:t xml:space="preserve"> as shown in </w:t>
      </w:r>
      <w:r w:rsidR="001C5595" w:rsidRPr="008F2DC3">
        <w:rPr>
          <w:b/>
          <w:sz w:val="24"/>
          <w:szCs w:val="24"/>
        </w:rPr>
        <w:t>Figure 1</w:t>
      </w:r>
      <w:r w:rsidRPr="008F2DC3">
        <w:rPr>
          <w:sz w:val="24"/>
          <w:szCs w:val="24"/>
        </w:rPr>
        <w:t>.</w:t>
      </w:r>
    </w:p>
    <w:p w14:paraId="31414904" w14:textId="77777777" w:rsidR="002E5631" w:rsidRPr="008F2DC3" w:rsidRDefault="002E5631" w:rsidP="002456AB">
      <w:pPr>
        <w:pStyle w:val="NoSpacing"/>
        <w:rPr>
          <w:sz w:val="24"/>
          <w:szCs w:val="24"/>
        </w:rPr>
      </w:pPr>
    </w:p>
    <w:p w14:paraId="40E42D12" w14:textId="675CAE02" w:rsidR="001C5595" w:rsidRPr="008F2DC3" w:rsidRDefault="007C6E8A" w:rsidP="002456AB">
      <w:pPr>
        <w:pStyle w:val="NoSpacing"/>
        <w:numPr>
          <w:ilvl w:val="1"/>
          <w:numId w:val="2"/>
        </w:numPr>
        <w:rPr>
          <w:sz w:val="24"/>
          <w:szCs w:val="24"/>
        </w:rPr>
      </w:pPr>
      <w:r w:rsidRPr="008F2DC3">
        <w:rPr>
          <w:sz w:val="24"/>
          <w:szCs w:val="24"/>
        </w:rPr>
        <w:t>Check to ensure that the nitrogen lead i</w:t>
      </w:r>
      <w:r w:rsidR="0057519B" w:rsidRPr="008F2DC3">
        <w:rPr>
          <w:sz w:val="24"/>
          <w:szCs w:val="24"/>
        </w:rPr>
        <w:t xml:space="preserve">s in the electrolyte solution. </w:t>
      </w:r>
      <w:r w:rsidRPr="008F2DC3">
        <w:rPr>
          <w:sz w:val="24"/>
          <w:szCs w:val="24"/>
        </w:rPr>
        <w:t xml:space="preserve">Stir and degas the electrolyte solution with a gentle stream of </w:t>
      </w:r>
      <w:r w:rsidR="008417D6" w:rsidRPr="008F2DC3">
        <w:rPr>
          <w:sz w:val="24"/>
          <w:szCs w:val="24"/>
        </w:rPr>
        <w:t xml:space="preserve">dry </w:t>
      </w:r>
      <w:r w:rsidRPr="008F2DC3">
        <w:rPr>
          <w:sz w:val="24"/>
          <w:szCs w:val="24"/>
        </w:rPr>
        <w:t>N</w:t>
      </w:r>
      <w:r w:rsidRPr="008F2DC3">
        <w:rPr>
          <w:sz w:val="24"/>
          <w:szCs w:val="24"/>
          <w:vertAlign w:val="subscript"/>
        </w:rPr>
        <w:t>2</w:t>
      </w:r>
      <w:r w:rsidRPr="008F2DC3">
        <w:rPr>
          <w:sz w:val="24"/>
          <w:szCs w:val="24"/>
        </w:rPr>
        <w:t xml:space="preserve"> </w:t>
      </w:r>
      <w:r w:rsidR="008417D6" w:rsidRPr="008F2DC3">
        <w:rPr>
          <w:sz w:val="24"/>
          <w:szCs w:val="24"/>
        </w:rPr>
        <w:t>gas</w:t>
      </w:r>
      <w:r w:rsidRPr="008F2DC3">
        <w:rPr>
          <w:sz w:val="24"/>
          <w:szCs w:val="24"/>
        </w:rPr>
        <w:t xml:space="preserve"> (~10 min) to remove redox active molecular oxygen</w:t>
      </w:r>
      <w:r w:rsidR="002E5631" w:rsidRPr="008F2DC3">
        <w:rPr>
          <w:sz w:val="24"/>
          <w:szCs w:val="24"/>
        </w:rPr>
        <w:t>.</w:t>
      </w:r>
    </w:p>
    <w:p w14:paraId="698C62B5" w14:textId="77777777" w:rsidR="005C23F7" w:rsidRPr="008F2DC3" w:rsidRDefault="005C23F7" w:rsidP="002456AB">
      <w:pPr>
        <w:pStyle w:val="NoSpacing"/>
        <w:rPr>
          <w:sz w:val="24"/>
          <w:szCs w:val="24"/>
        </w:rPr>
      </w:pPr>
    </w:p>
    <w:p w14:paraId="380F4140" w14:textId="6699BCBB" w:rsidR="0071327B" w:rsidRPr="008F2DC3" w:rsidRDefault="002E5631" w:rsidP="002456AB">
      <w:pPr>
        <w:pStyle w:val="NoSpacing"/>
        <w:numPr>
          <w:ilvl w:val="1"/>
          <w:numId w:val="2"/>
        </w:numPr>
        <w:rPr>
          <w:sz w:val="24"/>
          <w:szCs w:val="24"/>
        </w:rPr>
      </w:pPr>
      <w:r w:rsidRPr="008F2DC3">
        <w:rPr>
          <w:sz w:val="24"/>
          <w:szCs w:val="24"/>
        </w:rPr>
        <w:t xml:space="preserve">During step 1.3, </w:t>
      </w:r>
      <w:r w:rsidR="008417D6" w:rsidRPr="008F2DC3">
        <w:rPr>
          <w:sz w:val="24"/>
          <w:szCs w:val="24"/>
        </w:rPr>
        <w:t xml:space="preserve">carefully </w:t>
      </w:r>
      <w:r w:rsidRPr="008F2DC3">
        <w:rPr>
          <w:sz w:val="24"/>
          <w:szCs w:val="24"/>
        </w:rPr>
        <w:t>i</w:t>
      </w:r>
      <w:r w:rsidR="00CB76B6">
        <w:rPr>
          <w:sz w:val="24"/>
          <w:szCs w:val="24"/>
        </w:rPr>
        <w:t>nsert the working electrode (</w:t>
      </w:r>
      <w:r w:rsidR="00CB76B6" w:rsidRPr="00CB76B6">
        <w:rPr>
          <w:i/>
          <w:sz w:val="24"/>
          <w:szCs w:val="24"/>
        </w:rPr>
        <w:t>e.g.</w:t>
      </w:r>
      <w:r w:rsidRPr="008F2DC3">
        <w:rPr>
          <w:sz w:val="24"/>
          <w:szCs w:val="24"/>
        </w:rPr>
        <w:t xml:space="preserve"> glassy carbon), auxiliary (</w:t>
      </w:r>
      <w:proofErr w:type="spellStart"/>
      <w:r w:rsidRPr="008F2DC3">
        <w:rPr>
          <w:sz w:val="24"/>
          <w:szCs w:val="24"/>
        </w:rPr>
        <w:t>Pt</w:t>
      </w:r>
      <w:proofErr w:type="spellEnd"/>
      <w:r w:rsidRPr="008F2DC3">
        <w:rPr>
          <w:sz w:val="24"/>
          <w:szCs w:val="24"/>
        </w:rPr>
        <w:t>), and reference electrodes (Ag/AgNO</w:t>
      </w:r>
      <w:r w:rsidRPr="008F2DC3">
        <w:rPr>
          <w:sz w:val="24"/>
          <w:szCs w:val="24"/>
          <w:vertAlign w:val="subscript"/>
        </w:rPr>
        <w:t>3</w:t>
      </w:r>
      <w:r w:rsidR="0057519B" w:rsidRPr="008F2DC3">
        <w:rPr>
          <w:sz w:val="24"/>
          <w:szCs w:val="24"/>
        </w:rPr>
        <w:t>) into the</w:t>
      </w:r>
      <w:r w:rsidR="005C23F7" w:rsidRPr="008F2DC3">
        <w:rPr>
          <w:sz w:val="24"/>
          <w:szCs w:val="24"/>
        </w:rPr>
        <w:t xml:space="preserve"> Teflon c</w:t>
      </w:r>
      <w:r w:rsidR="0057519B" w:rsidRPr="008F2DC3">
        <w:rPr>
          <w:sz w:val="24"/>
          <w:szCs w:val="24"/>
        </w:rPr>
        <w:t xml:space="preserve">ell top. </w:t>
      </w:r>
      <w:r w:rsidRPr="008F2DC3">
        <w:rPr>
          <w:sz w:val="24"/>
          <w:szCs w:val="24"/>
        </w:rPr>
        <w:t>Connect the cell stand leads to the appropriate electrode.</w:t>
      </w:r>
    </w:p>
    <w:p w14:paraId="42BFCA01" w14:textId="63FB91C0" w:rsidR="007C6E8A" w:rsidRDefault="00410650" w:rsidP="002456AB">
      <w:pPr>
        <w:pStyle w:val="NoSpacing"/>
        <w:ind w:left="720"/>
        <w:rPr>
          <w:sz w:val="24"/>
          <w:szCs w:val="24"/>
        </w:rPr>
      </w:pPr>
      <w:r w:rsidRPr="008F2DC3">
        <w:rPr>
          <w:sz w:val="24"/>
          <w:szCs w:val="24"/>
        </w:rPr>
        <w:t xml:space="preserve">  </w:t>
      </w:r>
    </w:p>
    <w:p w14:paraId="0D759DE4" w14:textId="77777777" w:rsidR="006F0ADD" w:rsidRPr="006F0ADD" w:rsidRDefault="006F0ADD" w:rsidP="006F0ADD">
      <w:pPr>
        <w:pStyle w:val="NoSpacing"/>
        <w:rPr>
          <w:b/>
          <w:sz w:val="24"/>
          <w:szCs w:val="24"/>
        </w:rPr>
      </w:pPr>
      <w:r w:rsidRPr="006F0ADD">
        <w:rPr>
          <w:b/>
          <w:sz w:val="24"/>
          <w:szCs w:val="24"/>
        </w:rPr>
        <w:t xml:space="preserve">Figure 1. </w:t>
      </w:r>
      <w:proofErr w:type="gramStart"/>
      <w:r w:rsidRPr="006F0ADD">
        <w:rPr>
          <w:b/>
          <w:sz w:val="24"/>
          <w:szCs w:val="24"/>
        </w:rPr>
        <w:t>Setup of an electrochemical cell.</w:t>
      </w:r>
      <w:proofErr w:type="gramEnd"/>
    </w:p>
    <w:p w14:paraId="13DC820B" w14:textId="77777777" w:rsidR="006F0ADD" w:rsidRPr="008F2DC3" w:rsidRDefault="006F0ADD" w:rsidP="002456AB">
      <w:pPr>
        <w:pStyle w:val="NoSpacing"/>
        <w:ind w:left="720"/>
        <w:rPr>
          <w:sz w:val="24"/>
          <w:szCs w:val="24"/>
        </w:rPr>
      </w:pPr>
    </w:p>
    <w:p w14:paraId="52B56C3E" w14:textId="7FE1F853" w:rsidR="002E5631" w:rsidRPr="008F2DC3" w:rsidRDefault="002E5631" w:rsidP="002456AB">
      <w:pPr>
        <w:pStyle w:val="NoSpacing"/>
        <w:numPr>
          <w:ilvl w:val="0"/>
          <w:numId w:val="2"/>
        </w:numPr>
        <w:rPr>
          <w:sz w:val="24"/>
          <w:szCs w:val="24"/>
        </w:rPr>
      </w:pPr>
      <w:r w:rsidRPr="008F2DC3">
        <w:rPr>
          <w:b/>
          <w:sz w:val="24"/>
          <w:szCs w:val="24"/>
        </w:rPr>
        <w:t>Obtain</w:t>
      </w:r>
      <w:r w:rsidR="005C23F7" w:rsidRPr="008F2DC3">
        <w:rPr>
          <w:b/>
          <w:sz w:val="24"/>
          <w:szCs w:val="24"/>
        </w:rPr>
        <w:t>ing</w:t>
      </w:r>
      <w:r w:rsidRPr="008F2DC3">
        <w:rPr>
          <w:b/>
          <w:sz w:val="24"/>
          <w:szCs w:val="24"/>
        </w:rPr>
        <w:t xml:space="preserve"> a </w:t>
      </w:r>
      <w:r w:rsidR="005C23F7" w:rsidRPr="008F2DC3">
        <w:rPr>
          <w:b/>
          <w:sz w:val="24"/>
          <w:szCs w:val="24"/>
        </w:rPr>
        <w:t>Background S</w:t>
      </w:r>
      <w:r w:rsidRPr="008F2DC3">
        <w:rPr>
          <w:b/>
          <w:sz w:val="24"/>
          <w:szCs w:val="24"/>
        </w:rPr>
        <w:t>can</w:t>
      </w:r>
    </w:p>
    <w:p w14:paraId="1506653C" w14:textId="77777777" w:rsidR="002E5631" w:rsidRPr="008F2DC3" w:rsidRDefault="002E5631" w:rsidP="002456AB">
      <w:pPr>
        <w:pStyle w:val="NoSpacing"/>
        <w:rPr>
          <w:b/>
          <w:sz w:val="24"/>
          <w:szCs w:val="24"/>
        </w:rPr>
      </w:pPr>
    </w:p>
    <w:p w14:paraId="3166790D" w14:textId="3DAA8C6F" w:rsidR="00823F3F" w:rsidRPr="008F2DC3" w:rsidRDefault="002E5631" w:rsidP="002456AB">
      <w:pPr>
        <w:pStyle w:val="NoSpacing"/>
        <w:numPr>
          <w:ilvl w:val="1"/>
          <w:numId w:val="2"/>
        </w:numPr>
        <w:rPr>
          <w:sz w:val="24"/>
          <w:szCs w:val="24"/>
        </w:rPr>
      </w:pPr>
      <w:r w:rsidRPr="008F2DC3">
        <w:rPr>
          <w:sz w:val="24"/>
          <w:szCs w:val="24"/>
        </w:rPr>
        <w:t>Define the experimen</w:t>
      </w:r>
      <w:r w:rsidR="0057519B" w:rsidRPr="008F2DC3">
        <w:rPr>
          <w:sz w:val="24"/>
          <w:szCs w:val="24"/>
        </w:rPr>
        <w:t>tal conditions for the solvent.</w:t>
      </w:r>
      <w:r w:rsidRPr="008F2DC3">
        <w:rPr>
          <w:sz w:val="24"/>
          <w:szCs w:val="24"/>
        </w:rPr>
        <w:t xml:space="preserve"> For acetonitrile, the scan window is typically +2</w:t>
      </w:r>
      <w:r w:rsidR="005C23F7" w:rsidRPr="008F2DC3">
        <w:rPr>
          <w:sz w:val="24"/>
          <w:szCs w:val="24"/>
        </w:rPr>
        <w:t>,</w:t>
      </w:r>
      <w:r w:rsidRPr="008F2DC3">
        <w:rPr>
          <w:sz w:val="24"/>
          <w:szCs w:val="24"/>
        </w:rPr>
        <w:t>000 mV to -2</w:t>
      </w:r>
      <w:r w:rsidR="005C23F7" w:rsidRPr="008F2DC3">
        <w:rPr>
          <w:sz w:val="24"/>
          <w:szCs w:val="24"/>
        </w:rPr>
        <w:t>,</w:t>
      </w:r>
      <w:r w:rsidRPr="008F2DC3">
        <w:rPr>
          <w:sz w:val="24"/>
          <w:szCs w:val="24"/>
        </w:rPr>
        <w:t>000 mV.</w:t>
      </w:r>
    </w:p>
    <w:p w14:paraId="7C45149B" w14:textId="77777777" w:rsidR="002E5631" w:rsidRPr="008F2DC3" w:rsidRDefault="002E5631" w:rsidP="002456AB">
      <w:pPr>
        <w:pStyle w:val="NoSpacing"/>
        <w:rPr>
          <w:sz w:val="24"/>
          <w:szCs w:val="24"/>
        </w:rPr>
      </w:pPr>
      <w:bookmarkStart w:id="0" w:name="_GoBack"/>
      <w:bookmarkEnd w:id="0"/>
    </w:p>
    <w:p w14:paraId="01347406" w14:textId="2CE977B8" w:rsidR="002E5631" w:rsidRPr="008F2DC3" w:rsidRDefault="002E5631" w:rsidP="002456AB">
      <w:pPr>
        <w:pStyle w:val="NoSpacing"/>
        <w:numPr>
          <w:ilvl w:val="1"/>
          <w:numId w:val="2"/>
        </w:numPr>
        <w:rPr>
          <w:sz w:val="24"/>
          <w:szCs w:val="24"/>
        </w:rPr>
      </w:pPr>
      <w:r w:rsidRPr="008F2DC3">
        <w:rPr>
          <w:sz w:val="24"/>
          <w:szCs w:val="24"/>
        </w:rPr>
        <w:t>Run and save voltammogram</w:t>
      </w:r>
      <w:r w:rsidR="00EB5528" w:rsidRPr="008F2DC3">
        <w:rPr>
          <w:sz w:val="24"/>
          <w:szCs w:val="24"/>
        </w:rPr>
        <w:t>s</w:t>
      </w:r>
      <w:r w:rsidRPr="008F2DC3">
        <w:rPr>
          <w:sz w:val="24"/>
          <w:szCs w:val="24"/>
        </w:rPr>
        <w:t xml:space="preserve"> of the electrolyte solution at</w:t>
      </w:r>
      <w:r w:rsidR="00364913" w:rsidRPr="008F2DC3">
        <w:rPr>
          <w:sz w:val="24"/>
          <w:szCs w:val="24"/>
        </w:rPr>
        <w:t xml:space="preserve"> a range of </w:t>
      </w:r>
      <w:r w:rsidRPr="008F2DC3">
        <w:rPr>
          <w:sz w:val="24"/>
          <w:szCs w:val="24"/>
        </w:rPr>
        <w:t xml:space="preserve">scan rates </w:t>
      </w:r>
      <w:r w:rsidR="00364913" w:rsidRPr="008F2DC3">
        <w:rPr>
          <w:sz w:val="24"/>
          <w:szCs w:val="24"/>
        </w:rPr>
        <w:t>(</w:t>
      </w:r>
      <w:r w:rsidR="00F6256A" w:rsidRPr="00F6256A">
        <w:rPr>
          <w:i/>
          <w:sz w:val="24"/>
          <w:szCs w:val="24"/>
        </w:rPr>
        <w:t>e.g.</w:t>
      </w:r>
      <w:r w:rsidRPr="008F2DC3">
        <w:rPr>
          <w:sz w:val="24"/>
          <w:szCs w:val="24"/>
        </w:rPr>
        <w:t xml:space="preserve"> 20 mV/s, 100 mV/s</w:t>
      </w:r>
      <w:r w:rsidR="005C23F7" w:rsidRPr="008F2DC3">
        <w:rPr>
          <w:sz w:val="24"/>
          <w:szCs w:val="24"/>
        </w:rPr>
        <w:t>,</w:t>
      </w:r>
      <w:r w:rsidRPr="008F2DC3">
        <w:rPr>
          <w:sz w:val="24"/>
          <w:szCs w:val="24"/>
        </w:rPr>
        <w:t xml:space="preserve"> and/or 300 mV/s</w:t>
      </w:r>
      <w:r w:rsidR="00364913" w:rsidRPr="008F2DC3">
        <w:rPr>
          <w:sz w:val="24"/>
          <w:szCs w:val="24"/>
        </w:rPr>
        <w:t>)</w:t>
      </w:r>
      <w:r w:rsidRPr="008F2DC3">
        <w:rPr>
          <w:sz w:val="24"/>
          <w:szCs w:val="24"/>
        </w:rPr>
        <w:t>.</w:t>
      </w:r>
    </w:p>
    <w:p w14:paraId="5453CB71" w14:textId="77777777" w:rsidR="002E5631" w:rsidRPr="008F2DC3" w:rsidRDefault="002E5631" w:rsidP="002456AB">
      <w:pPr>
        <w:pStyle w:val="NoSpacing"/>
        <w:rPr>
          <w:sz w:val="24"/>
          <w:szCs w:val="24"/>
        </w:rPr>
      </w:pPr>
    </w:p>
    <w:p w14:paraId="2DB08FE9" w14:textId="49FCD217" w:rsidR="002E5631" w:rsidRPr="008F2DC3" w:rsidRDefault="002E5631" w:rsidP="002456AB">
      <w:pPr>
        <w:pStyle w:val="NoSpacing"/>
        <w:numPr>
          <w:ilvl w:val="1"/>
          <w:numId w:val="2"/>
        </w:numPr>
        <w:rPr>
          <w:sz w:val="24"/>
          <w:szCs w:val="24"/>
        </w:rPr>
      </w:pPr>
      <w:r w:rsidRPr="008F2DC3">
        <w:rPr>
          <w:sz w:val="24"/>
          <w:szCs w:val="24"/>
        </w:rPr>
        <w:lastRenderedPageBreak/>
        <w:t xml:space="preserve">Check </w:t>
      </w:r>
      <w:r w:rsidR="003439A7" w:rsidRPr="008F2DC3">
        <w:rPr>
          <w:sz w:val="24"/>
          <w:szCs w:val="24"/>
        </w:rPr>
        <w:t xml:space="preserve">the resulting scan </w:t>
      </w:r>
      <w:r w:rsidRPr="008F2DC3">
        <w:rPr>
          <w:sz w:val="24"/>
          <w:szCs w:val="24"/>
        </w:rPr>
        <w:t>to ensure that there are no impurities in the electrolyt</w:t>
      </w:r>
      <w:r w:rsidR="0057519B" w:rsidRPr="008F2DC3">
        <w:rPr>
          <w:sz w:val="24"/>
          <w:szCs w:val="24"/>
        </w:rPr>
        <w:t>e solution or remaining oxygen.</w:t>
      </w:r>
      <w:r w:rsidRPr="008F2DC3">
        <w:rPr>
          <w:sz w:val="24"/>
          <w:szCs w:val="24"/>
        </w:rPr>
        <w:t xml:space="preserve"> </w:t>
      </w:r>
      <w:r w:rsidR="003439A7" w:rsidRPr="008F2DC3">
        <w:rPr>
          <w:sz w:val="24"/>
          <w:szCs w:val="24"/>
        </w:rPr>
        <w:t>A clean system will</w:t>
      </w:r>
      <w:r w:rsidR="0057519B" w:rsidRPr="008F2DC3">
        <w:rPr>
          <w:sz w:val="24"/>
          <w:szCs w:val="24"/>
        </w:rPr>
        <w:t xml:space="preserve"> have no redox events.</w:t>
      </w:r>
      <w:r w:rsidR="003439A7" w:rsidRPr="008F2DC3">
        <w:rPr>
          <w:sz w:val="24"/>
          <w:szCs w:val="24"/>
        </w:rPr>
        <w:t xml:space="preserve"> If </w:t>
      </w:r>
      <w:r w:rsidR="005C23F7" w:rsidRPr="008F2DC3">
        <w:rPr>
          <w:sz w:val="24"/>
          <w:szCs w:val="24"/>
        </w:rPr>
        <w:t>the</w:t>
      </w:r>
      <w:r w:rsidR="003439A7" w:rsidRPr="008F2DC3">
        <w:rPr>
          <w:sz w:val="24"/>
          <w:szCs w:val="24"/>
        </w:rPr>
        <w:t xml:space="preserve"> setup is contaminated, </w:t>
      </w:r>
      <w:r w:rsidR="005C23F7" w:rsidRPr="008F2DC3">
        <w:rPr>
          <w:sz w:val="24"/>
          <w:szCs w:val="24"/>
        </w:rPr>
        <w:t>the</w:t>
      </w:r>
      <w:r w:rsidR="003439A7" w:rsidRPr="008F2DC3">
        <w:rPr>
          <w:sz w:val="24"/>
          <w:szCs w:val="24"/>
        </w:rPr>
        <w:t xml:space="preserve"> electrodes</w:t>
      </w:r>
      <w:r w:rsidR="005C23F7" w:rsidRPr="008F2DC3">
        <w:rPr>
          <w:sz w:val="24"/>
          <w:szCs w:val="24"/>
        </w:rPr>
        <w:t xml:space="preserve"> and glassware will need to be cleaned and the</w:t>
      </w:r>
      <w:r w:rsidR="003439A7" w:rsidRPr="008F2DC3">
        <w:rPr>
          <w:sz w:val="24"/>
          <w:szCs w:val="24"/>
        </w:rPr>
        <w:t xml:space="preserve"> electrolyte solution </w:t>
      </w:r>
      <w:r w:rsidR="005C23F7" w:rsidRPr="008F2DC3">
        <w:rPr>
          <w:sz w:val="24"/>
          <w:szCs w:val="24"/>
        </w:rPr>
        <w:t xml:space="preserve">remade </w:t>
      </w:r>
      <w:r w:rsidR="003439A7" w:rsidRPr="008F2DC3">
        <w:rPr>
          <w:sz w:val="24"/>
          <w:szCs w:val="24"/>
        </w:rPr>
        <w:t xml:space="preserve">using clean components. </w:t>
      </w:r>
    </w:p>
    <w:p w14:paraId="698DA520" w14:textId="77777777" w:rsidR="002E5631" w:rsidRPr="008F2DC3" w:rsidRDefault="002E5631" w:rsidP="002456AB">
      <w:pPr>
        <w:pStyle w:val="NoSpacing"/>
        <w:rPr>
          <w:sz w:val="24"/>
          <w:szCs w:val="24"/>
        </w:rPr>
      </w:pPr>
    </w:p>
    <w:p w14:paraId="7A04A166" w14:textId="4A51295B" w:rsidR="00DC4523" w:rsidRPr="008F2DC3" w:rsidRDefault="005C23F7" w:rsidP="002456AB">
      <w:pPr>
        <w:pStyle w:val="NoSpacing"/>
        <w:numPr>
          <w:ilvl w:val="0"/>
          <w:numId w:val="2"/>
        </w:numPr>
        <w:rPr>
          <w:sz w:val="24"/>
          <w:szCs w:val="24"/>
        </w:rPr>
      </w:pPr>
      <w:r w:rsidRPr="008F2DC3">
        <w:rPr>
          <w:b/>
          <w:sz w:val="24"/>
          <w:szCs w:val="24"/>
        </w:rPr>
        <w:t>Preparation of</w:t>
      </w:r>
      <w:r w:rsidR="00DC4523" w:rsidRPr="008F2DC3">
        <w:rPr>
          <w:b/>
          <w:sz w:val="24"/>
          <w:szCs w:val="24"/>
        </w:rPr>
        <w:t xml:space="preserve"> </w:t>
      </w:r>
      <w:r w:rsidRPr="008F2DC3">
        <w:rPr>
          <w:b/>
          <w:sz w:val="24"/>
          <w:szCs w:val="24"/>
        </w:rPr>
        <w:t>A</w:t>
      </w:r>
      <w:r w:rsidR="00DC4523" w:rsidRPr="008F2DC3">
        <w:rPr>
          <w:b/>
          <w:sz w:val="24"/>
          <w:szCs w:val="24"/>
        </w:rPr>
        <w:t xml:space="preserve">nalyte </w:t>
      </w:r>
      <w:r w:rsidRPr="008F2DC3">
        <w:rPr>
          <w:b/>
          <w:sz w:val="24"/>
          <w:szCs w:val="24"/>
        </w:rPr>
        <w:t>S</w:t>
      </w:r>
      <w:r w:rsidR="00DC4523" w:rsidRPr="008F2DC3">
        <w:rPr>
          <w:b/>
          <w:sz w:val="24"/>
          <w:szCs w:val="24"/>
        </w:rPr>
        <w:t>olution</w:t>
      </w:r>
    </w:p>
    <w:p w14:paraId="1EB0D206" w14:textId="77777777" w:rsidR="00DC4523" w:rsidRPr="008F2DC3" w:rsidRDefault="00DC4523" w:rsidP="002456AB">
      <w:pPr>
        <w:pStyle w:val="NoSpacing"/>
        <w:ind w:left="720"/>
        <w:rPr>
          <w:sz w:val="24"/>
          <w:szCs w:val="24"/>
        </w:rPr>
      </w:pPr>
    </w:p>
    <w:p w14:paraId="0075EF59" w14:textId="7568A841" w:rsidR="00DC4523" w:rsidRPr="008F2DC3" w:rsidRDefault="00DC4523" w:rsidP="002456AB">
      <w:pPr>
        <w:pStyle w:val="NoSpacing"/>
        <w:numPr>
          <w:ilvl w:val="1"/>
          <w:numId w:val="2"/>
        </w:numPr>
        <w:rPr>
          <w:sz w:val="24"/>
          <w:szCs w:val="24"/>
        </w:rPr>
      </w:pPr>
      <w:r w:rsidRPr="008F2DC3">
        <w:rPr>
          <w:sz w:val="24"/>
          <w:szCs w:val="24"/>
        </w:rPr>
        <w:t xml:space="preserve">Combine the analyte (~2-5 </w:t>
      </w:r>
      <w:proofErr w:type="spellStart"/>
      <w:r w:rsidRPr="008F2DC3">
        <w:rPr>
          <w:sz w:val="24"/>
          <w:szCs w:val="24"/>
        </w:rPr>
        <w:t>mM</w:t>
      </w:r>
      <w:proofErr w:type="spellEnd"/>
      <w:r w:rsidRPr="008F2DC3">
        <w:rPr>
          <w:sz w:val="24"/>
          <w:szCs w:val="24"/>
        </w:rPr>
        <w:t>, final concentration) of interest with the electro</w:t>
      </w:r>
      <w:r w:rsidR="00886C77" w:rsidRPr="008F2DC3">
        <w:rPr>
          <w:sz w:val="24"/>
          <w:szCs w:val="24"/>
        </w:rPr>
        <w:t>lyte solution prepared above.</w:t>
      </w:r>
    </w:p>
    <w:p w14:paraId="476BE187" w14:textId="77777777" w:rsidR="00DC4523" w:rsidRPr="008F2DC3" w:rsidRDefault="00DC4523" w:rsidP="002456AB">
      <w:pPr>
        <w:pStyle w:val="NoSpacing"/>
        <w:ind w:left="1440"/>
        <w:rPr>
          <w:sz w:val="24"/>
          <w:szCs w:val="24"/>
        </w:rPr>
      </w:pPr>
    </w:p>
    <w:p w14:paraId="10B7DABA" w14:textId="5DABAF64" w:rsidR="00DC4523" w:rsidRPr="008F2DC3" w:rsidRDefault="00DC4523" w:rsidP="002456AB">
      <w:pPr>
        <w:pStyle w:val="NoSpacing"/>
        <w:numPr>
          <w:ilvl w:val="1"/>
          <w:numId w:val="2"/>
        </w:numPr>
        <w:rPr>
          <w:sz w:val="24"/>
          <w:szCs w:val="24"/>
        </w:rPr>
      </w:pPr>
      <w:r w:rsidRPr="008F2DC3">
        <w:rPr>
          <w:sz w:val="24"/>
          <w:szCs w:val="24"/>
        </w:rPr>
        <w:t>Check to ensure that the nitrogen lead i</w:t>
      </w:r>
      <w:r w:rsidR="0057519B" w:rsidRPr="008F2DC3">
        <w:rPr>
          <w:sz w:val="24"/>
          <w:szCs w:val="24"/>
        </w:rPr>
        <w:t xml:space="preserve">s in the electrolyte solution. </w:t>
      </w:r>
      <w:r w:rsidRPr="008F2DC3">
        <w:rPr>
          <w:sz w:val="24"/>
          <w:szCs w:val="24"/>
        </w:rPr>
        <w:t xml:space="preserve">Stir and degas the analyte/electrolyte solution with a gentle stream of </w:t>
      </w:r>
      <w:r w:rsidR="008417D6" w:rsidRPr="008F2DC3">
        <w:rPr>
          <w:sz w:val="24"/>
          <w:szCs w:val="24"/>
        </w:rPr>
        <w:t xml:space="preserve">dry </w:t>
      </w:r>
      <w:r w:rsidRPr="008F2DC3">
        <w:rPr>
          <w:sz w:val="24"/>
          <w:szCs w:val="24"/>
        </w:rPr>
        <w:t>N</w:t>
      </w:r>
      <w:r w:rsidRPr="008F2DC3">
        <w:rPr>
          <w:sz w:val="24"/>
          <w:szCs w:val="24"/>
          <w:vertAlign w:val="subscript"/>
        </w:rPr>
        <w:t>2</w:t>
      </w:r>
      <w:r w:rsidRPr="008F2DC3">
        <w:rPr>
          <w:sz w:val="24"/>
          <w:szCs w:val="24"/>
        </w:rPr>
        <w:t xml:space="preserve"> </w:t>
      </w:r>
      <w:r w:rsidR="008417D6" w:rsidRPr="008F2DC3">
        <w:rPr>
          <w:sz w:val="24"/>
          <w:szCs w:val="24"/>
        </w:rPr>
        <w:t>gas</w:t>
      </w:r>
      <w:r w:rsidRPr="008F2DC3">
        <w:rPr>
          <w:sz w:val="24"/>
          <w:szCs w:val="24"/>
        </w:rPr>
        <w:t xml:space="preserve"> (~10 min) to remove redox active molecular oxygen.</w:t>
      </w:r>
    </w:p>
    <w:p w14:paraId="784ED8F9" w14:textId="77777777" w:rsidR="00DC4523" w:rsidRPr="008F2DC3" w:rsidRDefault="00DC4523" w:rsidP="002456AB">
      <w:pPr>
        <w:pStyle w:val="NoSpacing"/>
        <w:rPr>
          <w:sz w:val="24"/>
          <w:szCs w:val="24"/>
        </w:rPr>
      </w:pPr>
    </w:p>
    <w:p w14:paraId="03E6CCA2" w14:textId="3A9E3FD4" w:rsidR="008417D6" w:rsidRPr="008F2DC3" w:rsidRDefault="005C23F7" w:rsidP="002456AB">
      <w:pPr>
        <w:pStyle w:val="NoSpacing"/>
        <w:numPr>
          <w:ilvl w:val="0"/>
          <w:numId w:val="2"/>
        </w:numPr>
        <w:rPr>
          <w:sz w:val="24"/>
          <w:szCs w:val="24"/>
        </w:rPr>
      </w:pPr>
      <w:r w:rsidRPr="008F2DC3">
        <w:rPr>
          <w:b/>
          <w:sz w:val="24"/>
          <w:szCs w:val="24"/>
        </w:rPr>
        <w:t>Cyclic V</w:t>
      </w:r>
      <w:r w:rsidR="008417D6" w:rsidRPr="008F2DC3">
        <w:rPr>
          <w:b/>
          <w:sz w:val="24"/>
          <w:szCs w:val="24"/>
        </w:rPr>
        <w:t xml:space="preserve">oltammetry of </w:t>
      </w:r>
      <w:r w:rsidRPr="008F2DC3">
        <w:rPr>
          <w:b/>
          <w:sz w:val="24"/>
          <w:szCs w:val="24"/>
        </w:rPr>
        <w:t>A</w:t>
      </w:r>
      <w:r w:rsidR="007A1D38" w:rsidRPr="008F2DC3">
        <w:rPr>
          <w:b/>
          <w:sz w:val="24"/>
          <w:szCs w:val="24"/>
        </w:rPr>
        <w:t>nalyte</w:t>
      </w:r>
    </w:p>
    <w:p w14:paraId="48452636" w14:textId="77777777" w:rsidR="008417D6" w:rsidRPr="008F2DC3" w:rsidRDefault="008417D6" w:rsidP="002456AB">
      <w:pPr>
        <w:pStyle w:val="NoSpacing"/>
        <w:ind w:left="720"/>
        <w:rPr>
          <w:sz w:val="24"/>
          <w:szCs w:val="24"/>
        </w:rPr>
      </w:pPr>
    </w:p>
    <w:p w14:paraId="1FD7CAC6" w14:textId="305A8DE4" w:rsidR="008417D6" w:rsidRPr="008F2DC3" w:rsidRDefault="008417D6" w:rsidP="002456AB">
      <w:pPr>
        <w:pStyle w:val="NoSpacing"/>
        <w:numPr>
          <w:ilvl w:val="1"/>
          <w:numId w:val="2"/>
        </w:numPr>
        <w:rPr>
          <w:sz w:val="24"/>
          <w:szCs w:val="24"/>
        </w:rPr>
      </w:pPr>
      <w:r w:rsidRPr="008F2DC3">
        <w:rPr>
          <w:sz w:val="24"/>
          <w:szCs w:val="24"/>
        </w:rPr>
        <w:t>Perform multiple cyclic voltammogram experiments at scan rates from 20 mV to 1</w:t>
      </w:r>
      <w:r w:rsidR="005C23F7" w:rsidRPr="008F2DC3">
        <w:rPr>
          <w:sz w:val="24"/>
          <w:szCs w:val="24"/>
        </w:rPr>
        <w:t>,</w:t>
      </w:r>
      <w:r w:rsidRPr="008F2DC3">
        <w:rPr>
          <w:sz w:val="24"/>
          <w:szCs w:val="24"/>
        </w:rPr>
        <w:t xml:space="preserve">000 mV (dependent upon </w:t>
      </w:r>
      <w:r w:rsidR="005C23F7" w:rsidRPr="008F2DC3">
        <w:rPr>
          <w:sz w:val="24"/>
          <w:szCs w:val="24"/>
        </w:rPr>
        <w:t>the</w:t>
      </w:r>
      <w:r w:rsidRPr="008F2DC3">
        <w:rPr>
          <w:sz w:val="24"/>
          <w:szCs w:val="24"/>
        </w:rPr>
        <w:t xml:space="preserve"> cell stand capabilities).</w:t>
      </w:r>
      <w:r w:rsidR="0057519B" w:rsidRPr="008F2DC3">
        <w:rPr>
          <w:sz w:val="24"/>
          <w:szCs w:val="24"/>
        </w:rPr>
        <w:t xml:space="preserve"> </w:t>
      </w:r>
      <w:r w:rsidRPr="008F2DC3">
        <w:rPr>
          <w:sz w:val="24"/>
          <w:szCs w:val="24"/>
        </w:rPr>
        <w:t>Begin each scan using the calculated open circuit potential.</w:t>
      </w:r>
    </w:p>
    <w:p w14:paraId="4B66B63A" w14:textId="77777777" w:rsidR="000F25D8" w:rsidRPr="008F2DC3" w:rsidRDefault="000F25D8" w:rsidP="002456AB">
      <w:pPr>
        <w:pStyle w:val="NoSpacing"/>
        <w:rPr>
          <w:sz w:val="24"/>
          <w:szCs w:val="24"/>
        </w:rPr>
      </w:pPr>
    </w:p>
    <w:p w14:paraId="53899731" w14:textId="73DCDB17" w:rsidR="008417D6" w:rsidRDefault="008417D6" w:rsidP="002456AB">
      <w:pPr>
        <w:pStyle w:val="NoSpacing"/>
        <w:numPr>
          <w:ilvl w:val="1"/>
          <w:numId w:val="2"/>
        </w:numPr>
        <w:rPr>
          <w:sz w:val="24"/>
          <w:szCs w:val="24"/>
        </w:rPr>
      </w:pPr>
      <w:r w:rsidRPr="008F2DC3">
        <w:rPr>
          <w:sz w:val="24"/>
          <w:szCs w:val="24"/>
        </w:rPr>
        <w:t>Methodically vary the scan direction [(+ to –) and (</w:t>
      </w:r>
      <w:r w:rsidR="00F63452" w:rsidRPr="008F2DC3">
        <w:rPr>
          <w:sz w:val="24"/>
          <w:szCs w:val="24"/>
        </w:rPr>
        <w:t>-</w:t>
      </w:r>
      <w:r w:rsidRPr="008F2DC3">
        <w:rPr>
          <w:sz w:val="24"/>
          <w:szCs w:val="24"/>
        </w:rPr>
        <w:t xml:space="preserve"> to </w:t>
      </w:r>
      <w:r w:rsidR="00F63452" w:rsidRPr="008F2DC3">
        <w:rPr>
          <w:sz w:val="24"/>
          <w:szCs w:val="24"/>
        </w:rPr>
        <w:t>+</w:t>
      </w:r>
      <w:r w:rsidRPr="008F2DC3">
        <w:rPr>
          <w:sz w:val="24"/>
          <w:szCs w:val="24"/>
        </w:rPr>
        <w:t>)] and scan window to isolate redox events of interest.</w:t>
      </w:r>
      <w:r w:rsidR="00886C77" w:rsidRPr="008F2DC3">
        <w:rPr>
          <w:sz w:val="24"/>
          <w:szCs w:val="24"/>
        </w:rPr>
        <w:t xml:space="preserve"> </w:t>
      </w:r>
      <w:r w:rsidR="005C23F7" w:rsidRPr="008F2DC3">
        <w:rPr>
          <w:sz w:val="24"/>
          <w:szCs w:val="24"/>
        </w:rPr>
        <w:t>The voltammogram</w:t>
      </w:r>
      <w:r w:rsidR="00F63452" w:rsidRPr="008F2DC3">
        <w:rPr>
          <w:sz w:val="24"/>
          <w:szCs w:val="24"/>
        </w:rPr>
        <w:t xml:space="preserve"> sh</w:t>
      </w:r>
      <w:r w:rsidR="005C23F7" w:rsidRPr="008F2DC3">
        <w:rPr>
          <w:sz w:val="24"/>
          <w:szCs w:val="24"/>
        </w:rPr>
        <w:t>ould always start</w:t>
      </w:r>
      <w:r w:rsidR="00F63452" w:rsidRPr="008F2DC3">
        <w:rPr>
          <w:sz w:val="24"/>
          <w:szCs w:val="24"/>
        </w:rPr>
        <w:t xml:space="preserve"> from zero current (open circuit). Ferrocene (Fc) unde</w:t>
      </w:r>
      <w:r w:rsidR="008E2EE9" w:rsidRPr="008F2DC3">
        <w:rPr>
          <w:sz w:val="24"/>
          <w:szCs w:val="24"/>
        </w:rPr>
        <w:t xml:space="preserve">rgoes an oxidation reaction to </w:t>
      </w:r>
      <w:proofErr w:type="spellStart"/>
      <w:r w:rsidR="008E2EE9" w:rsidRPr="008F2DC3">
        <w:rPr>
          <w:sz w:val="24"/>
          <w:szCs w:val="24"/>
        </w:rPr>
        <w:t>f</w:t>
      </w:r>
      <w:r w:rsidR="00F63452" w:rsidRPr="008F2DC3">
        <w:rPr>
          <w:sz w:val="24"/>
          <w:szCs w:val="24"/>
        </w:rPr>
        <w:t>errocenium</w:t>
      </w:r>
      <w:proofErr w:type="spellEnd"/>
      <w:r w:rsidR="00F63452" w:rsidRPr="008F2DC3">
        <w:rPr>
          <w:sz w:val="24"/>
          <w:szCs w:val="24"/>
        </w:rPr>
        <w:t xml:space="preserve"> (Fc</w:t>
      </w:r>
      <w:r w:rsidR="00F63452" w:rsidRPr="008F2DC3">
        <w:rPr>
          <w:sz w:val="24"/>
          <w:szCs w:val="24"/>
          <w:vertAlign w:val="superscript"/>
        </w:rPr>
        <w:t>+</w:t>
      </w:r>
      <w:r w:rsidR="00F63452" w:rsidRPr="008F2DC3">
        <w:rPr>
          <w:sz w:val="24"/>
          <w:szCs w:val="24"/>
        </w:rPr>
        <w:t>).</w:t>
      </w:r>
    </w:p>
    <w:p w14:paraId="7ACDFE7C" w14:textId="77777777" w:rsidR="008F2DC3" w:rsidRPr="008F2DC3" w:rsidRDefault="008F2DC3" w:rsidP="002456AB">
      <w:pPr>
        <w:pStyle w:val="NoSpacing"/>
        <w:ind w:left="1440"/>
        <w:rPr>
          <w:sz w:val="24"/>
          <w:szCs w:val="24"/>
        </w:rPr>
      </w:pPr>
    </w:p>
    <w:p w14:paraId="607A2211" w14:textId="538C1B1D" w:rsidR="0071327B" w:rsidRPr="008F2DC3" w:rsidRDefault="00553B4B" w:rsidP="002456AB">
      <w:pPr>
        <w:pStyle w:val="NoSpacing"/>
        <w:numPr>
          <w:ilvl w:val="1"/>
          <w:numId w:val="2"/>
        </w:numPr>
        <w:rPr>
          <w:sz w:val="24"/>
          <w:szCs w:val="24"/>
        </w:rPr>
      </w:pPr>
      <w:r w:rsidRPr="008F2DC3">
        <w:rPr>
          <w:sz w:val="24"/>
          <w:szCs w:val="24"/>
        </w:rPr>
        <w:t>Many</w:t>
      </w:r>
      <w:r w:rsidR="0071327B" w:rsidRPr="008F2DC3">
        <w:rPr>
          <w:sz w:val="24"/>
          <w:szCs w:val="24"/>
        </w:rPr>
        <w:t xml:space="preserve"> groups </w:t>
      </w:r>
      <w:r w:rsidR="00977664" w:rsidRPr="008F2DC3">
        <w:rPr>
          <w:sz w:val="24"/>
          <w:szCs w:val="24"/>
        </w:rPr>
        <w:t>standardize</w:t>
      </w:r>
      <w:r w:rsidR="0071327B" w:rsidRPr="008F2DC3">
        <w:rPr>
          <w:sz w:val="24"/>
          <w:szCs w:val="24"/>
        </w:rPr>
        <w:t xml:space="preserve"> data </w:t>
      </w:r>
      <w:r w:rsidR="00977664" w:rsidRPr="008F2DC3">
        <w:rPr>
          <w:sz w:val="24"/>
          <w:szCs w:val="24"/>
        </w:rPr>
        <w:t>to</w:t>
      </w:r>
      <w:r w:rsidR="0071327B" w:rsidRPr="008F2DC3">
        <w:rPr>
          <w:sz w:val="24"/>
          <w:szCs w:val="24"/>
        </w:rPr>
        <w:t xml:space="preserve"> the </w:t>
      </w:r>
      <w:r w:rsidR="00F63452" w:rsidRPr="008F2DC3">
        <w:rPr>
          <w:sz w:val="24"/>
          <w:szCs w:val="24"/>
        </w:rPr>
        <w:t>Fc/Fc</w:t>
      </w:r>
      <w:r w:rsidR="00F63452" w:rsidRPr="008F2DC3">
        <w:rPr>
          <w:sz w:val="24"/>
          <w:szCs w:val="24"/>
          <w:vertAlign w:val="superscript"/>
        </w:rPr>
        <w:t>+</w:t>
      </w:r>
      <w:r w:rsidR="00F63452" w:rsidRPr="008F2DC3">
        <w:rPr>
          <w:sz w:val="24"/>
          <w:szCs w:val="24"/>
        </w:rPr>
        <w:t xml:space="preserve"> </w:t>
      </w:r>
      <w:r w:rsidR="0057519B" w:rsidRPr="008F2DC3">
        <w:rPr>
          <w:sz w:val="24"/>
          <w:szCs w:val="24"/>
        </w:rPr>
        <w:t xml:space="preserve">redox couple. </w:t>
      </w:r>
      <w:r w:rsidR="0071327B" w:rsidRPr="008F2DC3">
        <w:rPr>
          <w:sz w:val="24"/>
          <w:szCs w:val="24"/>
        </w:rPr>
        <w:t xml:space="preserve">In this practice, ~2 mg of </w:t>
      </w:r>
      <w:r w:rsidR="00F63452" w:rsidRPr="008F2DC3">
        <w:rPr>
          <w:sz w:val="24"/>
          <w:szCs w:val="24"/>
        </w:rPr>
        <w:t>Fc</w:t>
      </w:r>
      <w:r w:rsidR="0071327B" w:rsidRPr="008F2DC3">
        <w:rPr>
          <w:sz w:val="24"/>
          <w:szCs w:val="24"/>
        </w:rPr>
        <w:t xml:space="preserve"> are added to the analyte solution and s</w:t>
      </w:r>
      <w:r w:rsidR="008E2EE9" w:rsidRPr="008F2DC3">
        <w:rPr>
          <w:sz w:val="24"/>
          <w:szCs w:val="24"/>
        </w:rPr>
        <w:t>tep 4.2</w:t>
      </w:r>
      <w:r w:rsidR="0071327B" w:rsidRPr="008F2DC3">
        <w:rPr>
          <w:sz w:val="24"/>
          <w:szCs w:val="24"/>
        </w:rPr>
        <w:t xml:space="preserve"> is repeated for referencing purposes.</w:t>
      </w:r>
      <w:r w:rsidR="0057519B" w:rsidRPr="008F2DC3">
        <w:rPr>
          <w:sz w:val="24"/>
          <w:szCs w:val="24"/>
        </w:rPr>
        <w:t xml:space="preserve"> </w:t>
      </w:r>
      <w:r w:rsidR="00F327C9" w:rsidRPr="008F2DC3">
        <w:rPr>
          <w:sz w:val="24"/>
          <w:szCs w:val="24"/>
        </w:rPr>
        <w:t>In data analysis</w:t>
      </w:r>
      <w:r w:rsidR="008E2EE9" w:rsidRPr="008F2DC3">
        <w:rPr>
          <w:sz w:val="24"/>
          <w:szCs w:val="24"/>
        </w:rPr>
        <w:t>,</w:t>
      </w:r>
      <w:r w:rsidR="00F327C9" w:rsidRPr="008F2DC3">
        <w:rPr>
          <w:sz w:val="24"/>
          <w:szCs w:val="24"/>
        </w:rPr>
        <w:t xml:space="preserve"> all spectra are normalized to the Fc/Fc</w:t>
      </w:r>
      <w:r w:rsidR="00F327C9" w:rsidRPr="008F2DC3">
        <w:rPr>
          <w:sz w:val="24"/>
          <w:szCs w:val="24"/>
          <w:vertAlign w:val="superscript"/>
        </w:rPr>
        <w:t>+</w:t>
      </w:r>
      <w:r w:rsidR="00F327C9" w:rsidRPr="008F2DC3">
        <w:rPr>
          <w:sz w:val="24"/>
          <w:szCs w:val="24"/>
        </w:rPr>
        <w:t xml:space="preserve"> couple set to 0.00 V.</w:t>
      </w:r>
      <w:r w:rsidR="0057519B" w:rsidRPr="008F2DC3">
        <w:rPr>
          <w:sz w:val="24"/>
          <w:szCs w:val="24"/>
        </w:rPr>
        <w:t xml:space="preserve"> </w:t>
      </w:r>
      <w:r w:rsidRPr="008F2DC3">
        <w:rPr>
          <w:sz w:val="24"/>
          <w:szCs w:val="24"/>
        </w:rPr>
        <w:t>A table of normalized reduct</w:t>
      </w:r>
      <w:r w:rsidR="008E2EE9" w:rsidRPr="008F2DC3">
        <w:rPr>
          <w:sz w:val="24"/>
          <w:szCs w:val="24"/>
        </w:rPr>
        <w:t>ion potentials is available</w:t>
      </w:r>
      <w:r w:rsidR="008E2EE9" w:rsidRPr="008F2DC3">
        <w:rPr>
          <w:sz w:val="24"/>
          <w:szCs w:val="24"/>
          <w:vertAlign w:val="superscript"/>
        </w:rPr>
        <w:t>2</w:t>
      </w:r>
      <w:r w:rsidRPr="008F2DC3">
        <w:rPr>
          <w:sz w:val="24"/>
          <w:szCs w:val="24"/>
        </w:rPr>
        <w:t>.</w:t>
      </w:r>
      <w:r w:rsidR="0071327B" w:rsidRPr="008F2DC3">
        <w:rPr>
          <w:sz w:val="24"/>
          <w:szCs w:val="24"/>
        </w:rPr>
        <w:t xml:space="preserve"> </w:t>
      </w:r>
    </w:p>
    <w:p w14:paraId="4879DC43" w14:textId="77777777" w:rsidR="008417D6" w:rsidRPr="008F2DC3" w:rsidRDefault="008417D6" w:rsidP="002456AB">
      <w:pPr>
        <w:pStyle w:val="NoSpacing"/>
        <w:rPr>
          <w:sz w:val="24"/>
          <w:szCs w:val="24"/>
        </w:rPr>
      </w:pPr>
    </w:p>
    <w:p w14:paraId="0603DA5F" w14:textId="4B0BBE19" w:rsidR="00FC5F88" w:rsidRPr="008F2DC3" w:rsidRDefault="00FC5F88" w:rsidP="002456AB">
      <w:pPr>
        <w:pStyle w:val="NoSpacing"/>
        <w:numPr>
          <w:ilvl w:val="0"/>
          <w:numId w:val="2"/>
        </w:numPr>
        <w:rPr>
          <w:sz w:val="24"/>
          <w:szCs w:val="24"/>
        </w:rPr>
      </w:pPr>
      <w:r w:rsidRPr="008F2DC3">
        <w:rPr>
          <w:b/>
          <w:sz w:val="24"/>
          <w:szCs w:val="24"/>
        </w:rPr>
        <w:t xml:space="preserve">Cleaning </w:t>
      </w:r>
      <w:r w:rsidR="00D55BB4" w:rsidRPr="008F2DC3">
        <w:rPr>
          <w:b/>
          <w:sz w:val="24"/>
          <w:szCs w:val="24"/>
        </w:rPr>
        <w:t>of E</w:t>
      </w:r>
      <w:r w:rsidRPr="008F2DC3">
        <w:rPr>
          <w:b/>
          <w:sz w:val="24"/>
          <w:szCs w:val="24"/>
        </w:rPr>
        <w:t>lectrodes</w:t>
      </w:r>
      <w:r w:rsidR="00D55BB4" w:rsidRPr="008F2DC3">
        <w:rPr>
          <w:b/>
          <w:sz w:val="24"/>
          <w:szCs w:val="24"/>
        </w:rPr>
        <w:t xml:space="preserve"> and the Electrochemical C</w:t>
      </w:r>
      <w:r w:rsidR="008417D6" w:rsidRPr="008F2DC3">
        <w:rPr>
          <w:b/>
          <w:sz w:val="24"/>
          <w:szCs w:val="24"/>
        </w:rPr>
        <w:t>ell</w:t>
      </w:r>
    </w:p>
    <w:p w14:paraId="5CDD34CB" w14:textId="77777777" w:rsidR="00C30590" w:rsidRPr="008F2DC3" w:rsidRDefault="00C30590" w:rsidP="002456AB">
      <w:pPr>
        <w:pStyle w:val="NoSpacing"/>
        <w:ind w:left="720"/>
        <w:rPr>
          <w:sz w:val="24"/>
          <w:szCs w:val="24"/>
        </w:rPr>
      </w:pPr>
    </w:p>
    <w:p w14:paraId="2D3F381F" w14:textId="77777777" w:rsidR="008417D6" w:rsidRPr="008F2DC3" w:rsidRDefault="008417D6" w:rsidP="002456AB">
      <w:pPr>
        <w:pStyle w:val="NoSpacing"/>
        <w:numPr>
          <w:ilvl w:val="1"/>
          <w:numId w:val="2"/>
        </w:numPr>
        <w:rPr>
          <w:sz w:val="24"/>
          <w:szCs w:val="24"/>
        </w:rPr>
      </w:pPr>
      <w:r w:rsidRPr="008F2DC3">
        <w:rPr>
          <w:sz w:val="24"/>
          <w:szCs w:val="24"/>
        </w:rPr>
        <w:t>Carefully unclamp and remove each electrode from the electrochemical cell.</w:t>
      </w:r>
    </w:p>
    <w:p w14:paraId="6D58D813" w14:textId="77777777" w:rsidR="00C30590" w:rsidRPr="008F2DC3" w:rsidRDefault="00C30590" w:rsidP="002456AB">
      <w:pPr>
        <w:pStyle w:val="NoSpacing"/>
        <w:ind w:left="1440"/>
        <w:rPr>
          <w:sz w:val="24"/>
          <w:szCs w:val="24"/>
        </w:rPr>
      </w:pPr>
    </w:p>
    <w:p w14:paraId="04663071" w14:textId="5F686DBA" w:rsidR="00C30590" w:rsidRPr="008F2DC3" w:rsidRDefault="008417D6" w:rsidP="002456AB">
      <w:pPr>
        <w:pStyle w:val="NoSpacing"/>
        <w:numPr>
          <w:ilvl w:val="1"/>
          <w:numId w:val="2"/>
        </w:numPr>
        <w:rPr>
          <w:sz w:val="24"/>
          <w:szCs w:val="24"/>
        </w:rPr>
      </w:pPr>
      <w:r w:rsidRPr="008F2DC3">
        <w:rPr>
          <w:sz w:val="24"/>
          <w:szCs w:val="24"/>
        </w:rPr>
        <w:t>Rinse the reference electrode with acetonitrile and dry with a</w:t>
      </w:r>
      <w:r w:rsidR="00D55BB4" w:rsidRPr="008F2DC3">
        <w:rPr>
          <w:sz w:val="24"/>
          <w:szCs w:val="24"/>
        </w:rPr>
        <w:t xml:space="preserve"> </w:t>
      </w:r>
      <w:proofErr w:type="spellStart"/>
      <w:r w:rsidR="00D55BB4" w:rsidRPr="008F2DC3">
        <w:rPr>
          <w:sz w:val="24"/>
          <w:szCs w:val="24"/>
        </w:rPr>
        <w:t>K</w:t>
      </w:r>
      <w:r w:rsidR="0057519B" w:rsidRPr="008F2DC3">
        <w:rPr>
          <w:sz w:val="24"/>
          <w:szCs w:val="24"/>
        </w:rPr>
        <w:t>imwipe</w:t>
      </w:r>
      <w:proofErr w:type="spellEnd"/>
      <w:r w:rsidR="0057519B" w:rsidRPr="008F2DC3">
        <w:rPr>
          <w:sz w:val="24"/>
          <w:szCs w:val="24"/>
        </w:rPr>
        <w:t xml:space="preserve">. </w:t>
      </w:r>
      <w:r w:rsidR="00C30590" w:rsidRPr="008F2DC3">
        <w:rPr>
          <w:sz w:val="24"/>
          <w:szCs w:val="24"/>
        </w:rPr>
        <w:t>Store in reference electrode storage solution.</w:t>
      </w:r>
      <w:r w:rsidRPr="008F2DC3">
        <w:rPr>
          <w:sz w:val="24"/>
          <w:szCs w:val="24"/>
        </w:rPr>
        <w:t xml:space="preserve"> </w:t>
      </w:r>
    </w:p>
    <w:p w14:paraId="5F5D02F1" w14:textId="77777777" w:rsidR="00C30590" w:rsidRPr="008F2DC3" w:rsidRDefault="00C30590" w:rsidP="002456AB">
      <w:pPr>
        <w:pStyle w:val="NoSpacing"/>
        <w:ind w:left="1440"/>
        <w:rPr>
          <w:sz w:val="24"/>
          <w:szCs w:val="24"/>
        </w:rPr>
      </w:pPr>
    </w:p>
    <w:p w14:paraId="0E46B19E" w14:textId="61190900" w:rsidR="008417D6" w:rsidRDefault="00C30590" w:rsidP="002456AB">
      <w:pPr>
        <w:pStyle w:val="NoSpacing"/>
        <w:numPr>
          <w:ilvl w:val="1"/>
          <w:numId w:val="2"/>
        </w:numPr>
        <w:rPr>
          <w:sz w:val="24"/>
          <w:szCs w:val="24"/>
        </w:rPr>
      </w:pPr>
      <w:r w:rsidRPr="008F2DC3">
        <w:rPr>
          <w:sz w:val="24"/>
          <w:szCs w:val="24"/>
        </w:rPr>
        <w:t>GENTLY clean the working and auxiliary electrode according to guidelines from manufacturers (</w:t>
      </w:r>
      <w:r w:rsidR="00CB76B6" w:rsidRPr="00CB76B6">
        <w:rPr>
          <w:i/>
          <w:sz w:val="24"/>
          <w:szCs w:val="24"/>
        </w:rPr>
        <w:t>e.g.</w:t>
      </w:r>
      <w:r w:rsidRPr="008F2DC3">
        <w:rPr>
          <w:sz w:val="24"/>
          <w:szCs w:val="24"/>
        </w:rPr>
        <w:t xml:space="preserve"> </w:t>
      </w:r>
      <w:proofErr w:type="spellStart"/>
      <w:r w:rsidRPr="008F2DC3">
        <w:rPr>
          <w:sz w:val="24"/>
          <w:szCs w:val="24"/>
        </w:rPr>
        <w:t>BASi</w:t>
      </w:r>
      <w:proofErr w:type="spellEnd"/>
      <w:r w:rsidRPr="008F2DC3">
        <w:rPr>
          <w:sz w:val="24"/>
          <w:szCs w:val="24"/>
        </w:rPr>
        <w:t xml:space="preserve">: </w:t>
      </w:r>
      <w:hyperlink r:id="rId6" w:history="1">
        <w:r w:rsidRPr="008F2DC3">
          <w:rPr>
            <w:rStyle w:val="Hyperlink"/>
            <w:color w:val="auto"/>
            <w:sz w:val="24"/>
            <w:szCs w:val="24"/>
          </w:rPr>
          <w:t>http://www.basinc.com/mans/pguide.pdf</w:t>
        </w:r>
      </w:hyperlink>
      <w:r w:rsidRPr="008F2DC3">
        <w:rPr>
          <w:sz w:val="24"/>
          <w:szCs w:val="24"/>
        </w:rPr>
        <w:t>) to remove the redox reaction products that accumulate during some experiments.</w:t>
      </w:r>
    </w:p>
    <w:p w14:paraId="3EF67EF3" w14:textId="77777777" w:rsidR="008F2DC3" w:rsidRDefault="008F2DC3" w:rsidP="002456AB">
      <w:pPr>
        <w:pStyle w:val="NoSpacing"/>
        <w:rPr>
          <w:sz w:val="24"/>
          <w:szCs w:val="24"/>
        </w:rPr>
      </w:pPr>
    </w:p>
    <w:p w14:paraId="6F3DFF5B" w14:textId="4232F575" w:rsidR="001C5595" w:rsidRPr="008F2DC3" w:rsidRDefault="001C5595" w:rsidP="002456AB">
      <w:pPr>
        <w:pStyle w:val="NoSpacing"/>
        <w:rPr>
          <w:sz w:val="24"/>
          <w:szCs w:val="24"/>
        </w:rPr>
      </w:pPr>
    </w:p>
    <w:p w14:paraId="387A37F3" w14:textId="4E3A7D2B" w:rsidR="001C5595" w:rsidRPr="008F2DC3" w:rsidRDefault="001C5595" w:rsidP="002456AB">
      <w:pPr>
        <w:pStyle w:val="NoSpacing"/>
        <w:rPr>
          <w:sz w:val="28"/>
          <w:szCs w:val="28"/>
        </w:rPr>
      </w:pPr>
      <w:r w:rsidRPr="008F2DC3">
        <w:rPr>
          <w:b/>
          <w:sz w:val="28"/>
          <w:szCs w:val="28"/>
        </w:rPr>
        <w:t>Representative</w:t>
      </w:r>
      <w:r w:rsidRPr="008F2DC3">
        <w:rPr>
          <w:sz w:val="28"/>
          <w:szCs w:val="28"/>
        </w:rPr>
        <w:t xml:space="preserve"> </w:t>
      </w:r>
      <w:r w:rsidR="00886C77" w:rsidRPr="008F2DC3">
        <w:rPr>
          <w:b/>
          <w:sz w:val="28"/>
          <w:szCs w:val="28"/>
        </w:rPr>
        <w:t>R</w:t>
      </w:r>
      <w:r w:rsidRPr="008F2DC3">
        <w:rPr>
          <w:b/>
          <w:sz w:val="28"/>
          <w:szCs w:val="28"/>
        </w:rPr>
        <w:t>esults</w:t>
      </w:r>
    </w:p>
    <w:p w14:paraId="43C142B7" w14:textId="77777777" w:rsidR="001C5595" w:rsidRPr="008F2DC3" w:rsidRDefault="001C5595" w:rsidP="002456AB">
      <w:pPr>
        <w:pStyle w:val="NoSpacing"/>
        <w:ind w:left="720"/>
        <w:rPr>
          <w:sz w:val="24"/>
          <w:szCs w:val="24"/>
        </w:rPr>
      </w:pPr>
    </w:p>
    <w:p w14:paraId="68292D5C" w14:textId="20012B3F" w:rsidR="001C5595" w:rsidRPr="008F2DC3" w:rsidRDefault="001C5595" w:rsidP="002456AB">
      <w:pPr>
        <w:pStyle w:val="NoSpacing"/>
        <w:rPr>
          <w:sz w:val="24"/>
          <w:szCs w:val="24"/>
        </w:rPr>
      </w:pPr>
      <w:r w:rsidRPr="008F2DC3">
        <w:rPr>
          <w:sz w:val="24"/>
          <w:szCs w:val="24"/>
        </w:rPr>
        <w:t>A CV scan of ferrocene at 300 mV/s in acetonitrile was carried out and the correspo</w:t>
      </w:r>
      <w:r w:rsidR="00886C77" w:rsidRPr="008F2DC3">
        <w:rPr>
          <w:sz w:val="24"/>
          <w:szCs w:val="24"/>
        </w:rPr>
        <w:t xml:space="preserve">nding voltammogram is shown in </w:t>
      </w:r>
      <w:r w:rsidR="00886C77" w:rsidRPr="008F2DC3">
        <w:rPr>
          <w:b/>
          <w:sz w:val="24"/>
          <w:szCs w:val="24"/>
        </w:rPr>
        <w:t>F</w:t>
      </w:r>
      <w:r w:rsidRPr="008F2DC3">
        <w:rPr>
          <w:b/>
          <w:sz w:val="24"/>
          <w:szCs w:val="24"/>
        </w:rPr>
        <w:t>igure 2</w:t>
      </w:r>
      <w:r w:rsidRPr="008F2DC3">
        <w:rPr>
          <w:sz w:val="24"/>
          <w:szCs w:val="24"/>
        </w:rPr>
        <w:t>.</w:t>
      </w:r>
    </w:p>
    <w:p w14:paraId="192DF74A" w14:textId="77777777" w:rsidR="001C5595" w:rsidRPr="008F2DC3" w:rsidRDefault="001C5595" w:rsidP="002456AB">
      <w:pPr>
        <w:pStyle w:val="NoSpacing"/>
        <w:rPr>
          <w:sz w:val="24"/>
          <w:szCs w:val="24"/>
        </w:rPr>
      </w:pPr>
    </w:p>
    <w:p w14:paraId="13749998" w14:textId="77112BA5" w:rsidR="001C5595" w:rsidRPr="008F2DC3" w:rsidRDefault="00FA5230" w:rsidP="002456AB">
      <w:pPr>
        <w:pStyle w:val="NoSpacing"/>
        <w:ind w:left="2160"/>
        <w:rPr>
          <w:sz w:val="24"/>
          <w:szCs w:val="24"/>
        </w:rPr>
      </w:pPr>
      <m:oMathPara>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1/2</m:t>
              </m:r>
            </m:sub>
          </m:sSub>
          <m:r>
            <w:rPr>
              <w:rFonts w:ascii="Cambria Math" w:hAnsi="Cambria Math"/>
              <w:sz w:val="24"/>
              <w:szCs w:val="24"/>
            </w:rPr>
            <m:t xml:space="preserve">= </m:t>
          </m:r>
          <m:f>
            <m:fPr>
              <m:ctrlPr>
                <w:rPr>
                  <w:rFonts w:ascii="Cambria Math" w:hAnsi="Cambria Math"/>
                  <w:i/>
                  <w:sz w:val="24"/>
                  <w:szCs w:val="24"/>
                </w:rPr>
              </m:ctrlPr>
            </m:fPr>
            <m:num>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E</m:t>
                  </m:r>
                </m:e>
                <m:sub>
                  <m:r>
                    <w:rPr>
                      <w:rFonts w:ascii="Cambria Math" w:hAnsi="Cambria Math" w:cs="Times New Roman"/>
                      <w:color w:val="000000"/>
                      <w:sz w:val="24"/>
                      <w:szCs w:val="24"/>
                    </w:rPr>
                    <m:t>pa</m:t>
                  </m:r>
                </m:sub>
              </m:sSub>
              <m:r>
                <w:rPr>
                  <w:rFonts w:ascii="Cambria Math" w:hAnsi="Cambria Math" w:cs="Times New Roman"/>
                  <w:color w:val="000000"/>
                  <w:sz w:val="24"/>
                  <w:szCs w:val="24"/>
                </w:rPr>
                <m:t xml:space="preserve">+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E</m:t>
                  </m:r>
                </m:e>
                <m:sub>
                  <m:r>
                    <w:rPr>
                      <w:rFonts w:ascii="Cambria Math" w:hAnsi="Cambria Math" w:cs="Times New Roman"/>
                      <w:color w:val="000000"/>
                      <w:sz w:val="24"/>
                      <w:szCs w:val="24"/>
                    </w:rPr>
                    <m:t>pc</m:t>
                  </m:r>
                </m:sub>
              </m:sSub>
            </m:num>
            <m:den>
              <m:r>
                <w:rPr>
                  <w:rFonts w:ascii="Cambria Math" w:hAnsi="Cambria Math"/>
                  <w:sz w:val="24"/>
                  <w:szCs w:val="24"/>
                </w:rPr>
                <m:t>2</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cs="Times New Roman"/>
                  <w:color w:val="000000"/>
                  <w:sz w:val="24"/>
                  <w:szCs w:val="24"/>
                </w:rPr>
                <m:t>463 mV+ 546 mV</m:t>
              </m:r>
            </m:num>
            <m:den>
              <m:r>
                <w:rPr>
                  <w:rFonts w:ascii="Cambria Math" w:hAnsi="Cambria Math"/>
                  <w:sz w:val="24"/>
                  <w:szCs w:val="24"/>
                </w:rPr>
                <m:t>2</m:t>
              </m:r>
            </m:den>
          </m:f>
          <m:r>
            <w:rPr>
              <w:rFonts w:ascii="Cambria Math" w:hAnsi="Cambria Math"/>
              <w:sz w:val="24"/>
              <w:szCs w:val="24"/>
            </w:rPr>
            <m:t>=505 V</m:t>
          </m:r>
        </m:oMath>
      </m:oMathPara>
    </w:p>
    <w:p w14:paraId="7B35092C" w14:textId="77777777" w:rsidR="001C5595" w:rsidRPr="008F2DC3" w:rsidRDefault="001C5595" w:rsidP="002456AB">
      <w:pPr>
        <w:pStyle w:val="NoSpacing"/>
        <w:rPr>
          <w:sz w:val="24"/>
          <w:szCs w:val="24"/>
        </w:rPr>
      </w:pPr>
    </w:p>
    <w:p w14:paraId="3CADDC96" w14:textId="77777777" w:rsidR="001C5595" w:rsidRPr="008F2DC3" w:rsidRDefault="001C5595" w:rsidP="002456AB">
      <w:pPr>
        <w:pStyle w:val="NoSpacing"/>
        <w:rPr>
          <w:sz w:val="24"/>
          <w:szCs w:val="24"/>
        </w:rPr>
      </w:pPr>
    </w:p>
    <w:p w14:paraId="74F44D37" w14:textId="5727BC24" w:rsidR="001C5595" w:rsidRPr="008F2DC3" w:rsidRDefault="001C5595" w:rsidP="002456AB">
      <w:pPr>
        <w:pStyle w:val="NoSpacing"/>
        <w:rPr>
          <w:sz w:val="24"/>
          <w:szCs w:val="24"/>
        </w:rPr>
      </w:pPr>
      <w:r w:rsidRPr="008F2DC3">
        <w:rPr>
          <w:sz w:val="24"/>
          <w:szCs w:val="24"/>
        </w:rPr>
        <w:t xml:space="preserve">The </w:t>
      </w:r>
      <w:r w:rsidRPr="008F2DC3">
        <w:rPr>
          <w:sz w:val="24"/>
          <w:szCs w:val="24"/>
        </w:rPr>
        <w:sym w:font="Symbol" w:char="F044"/>
      </w:r>
      <w:r w:rsidRPr="008F2DC3">
        <w:rPr>
          <w:sz w:val="24"/>
          <w:szCs w:val="24"/>
        </w:rPr>
        <w:t xml:space="preserve">E can be derived from the data in </w:t>
      </w:r>
      <w:r w:rsidRPr="008F2DC3">
        <w:rPr>
          <w:b/>
          <w:sz w:val="24"/>
          <w:szCs w:val="24"/>
        </w:rPr>
        <w:t>Figure 2</w:t>
      </w:r>
      <w:r w:rsidRPr="008F2DC3">
        <w:rPr>
          <w:sz w:val="24"/>
          <w:szCs w:val="24"/>
        </w:rPr>
        <w:t xml:space="preserve"> based on the difference between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E</m:t>
            </m:r>
          </m:e>
          <m:sub>
            <m:r>
              <w:rPr>
                <w:rFonts w:ascii="Cambria Math" w:hAnsi="Cambria Math" w:cs="Times New Roman"/>
                <w:color w:val="000000"/>
                <w:sz w:val="24"/>
                <w:szCs w:val="24"/>
              </w:rPr>
              <m:t>pa</m:t>
            </m:r>
          </m:sub>
        </m:sSub>
      </m:oMath>
      <w:r w:rsidR="00886C77" w:rsidRPr="008F2DC3">
        <w:rPr>
          <w:rFonts w:eastAsiaTheme="minorEastAsia"/>
          <w:color w:val="000000"/>
          <w:sz w:val="24"/>
          <w:szCs w:val="24"/>
        </w:rPr>
        <w:t xml:space="preserve"> </w:t>
      </w:r>
      <w:r w:rsidRPr="008F2DC3">
        <w:rPr>
          <w:rFonts w:eastAsiaTheme="minorEastAsia"/>
          <w:color w:val="000000"/>
          <w:sz w:val="24"/>
          <w:szCs w:val="24"/>
        </w:rPr>
        <w:t xml:space="preserve">and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E</m:t>
            </m:r>
          </m:e>
          <m:sub>
            <m:r>
              <w:rPr>
                <w:rFonts w:ascii="Cambria Math" w:hAnsi="Cambria Math" w:cs="Times New Roman"/>
                <w:color w:val="000000"/>
                <w:sz w:val="24"/>
                <w:szCs w:val="24"/>
              </w:rPr>
              <m:t>pc</m:t>
            </m:r>
          </m:sub>
        </m:sSub>
      </m:oMath>
      <w:r w:rsidRPr="008F2DC3">
        <w:rPr>
          <w:rFonts w:eastAsiaTheme="minorEastAsia"/>
          <w:color w:val="000000"/>
          <w:sz w:val="24"/>
          <w:szCs w:val="24"/>
        </w:rPr>
        <w:t>.</w:t>
      </w:r>
    </w:p>
    <w:p w14:paraId="5B43384E" w14:textId="77777777" w:rsidR="001C5595" w:rsidRPr="008F2DC3" w:rsidRDefault="001C5595" w:rsidP="002456AB">
      <w:pPr>
        <w:pStyle w:val="NoSpacing"/>
        <w:rPr>
          <w:sz w:val="24"/>
          <w:szCs w:val="24"/>
        </w:rPr>
      </w:pPr>
    </w:p>
    <w:p w14:paraId="5F5C8E57" w14:textId="1134FE65" w:rsidR="001C5595" w:rsidRPr="008F2DC3" w:rsidRDefault="001C5595" w:rsidP="002456AB">
      <w:pPr>
        <w:pStyle w:val="NoSpacing"/>
        <w:ind w:left="2160"/>
        <w:rPr>
          <w:sz w:val="24"/>
          <w:szCs w:val="24"/>
        </w:rPr>
      </w:pPr>
      <m:oMathPara>
        <m:oMath>
          <m:r>
            <w:rPr>
              <w:rFonts w:ascii="Cambria Math" w:hAnsi="Cambria Math" w:cs="Times New Roman"/>
              <w:color w:val="000000"/>
              <w:sz w:val="24"/>
              <w:szCs w:val="24"/>
            </w:rPr>
            <m:t>∆E=</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E</m:t>
              </m:r>
            </m:e>
            <m:sub>
              <m:r>
                <w:rPr>
                  <w:rFonts w:ascii="Cambria Math" w:hAnsi="Cambria Math" w:cs="Times New Roman"/>
                  <w:color w:val="000000"/>
                  <w:sz w:val="24"/>
                  <w:szCs w:val="24"/>
                </w:rPr>
                <m:t>pa</m:t>
              </m:r>
            </m:sub>
          </m:sSub>
          <m:r>
            <w:rPr>
              <w:rFonts w:ascii="Cambria Math" w:hAnsi="Cambria Math" w:cs="Times New Roman"/>
              <w:color w:val="000000"/>
              <w:sz w:val="24"/>
              <w:szCs w:val="24"/>
            </w:rPr>
            <m:t xml:space="preserve">-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E</m:t>
              </m:r>
            </m:e>
            <m:sub>
              <m:r>
                <w:rPr>
                  <w:rFonts w:ascii="Cambria Math" w:hAnsi="Cambria Math" w:cs="Times New Roman"/>
                  <w:color w:val="000000"/>
                  <w:sz w:val="24"/>
                  <w:szCs w:val="24"/>
                </w:rPr>
                <m:t>pc</m:t>
              </m:r>
            </m:sub>
          </m:sSub>
          <m:r>
            <w:rPr>
              <w:rFonts w:ascii="Cambria Math" w:hAnsi="Cambria Math" w:cs="Times New Roman"/>
              <w:color w:val="000000"/>
              <w:sz w:val="24"/>
              <w:szCs w:val="24"/>
            </w:rPr>
            <m:t>=546 mV- 463 mV=83 mV</m:t>
          </m:r>
        </m:oMath>
      </m:oMathPara>
    </w:p>
    <w:p w14:paraId="7CCD8402" w14:textId="77777777" w:rsidR="001C5595" w:rsidRPr="008F2DC3" w:rsidRDefault="001C5595" w:rsidP="002456AB">
      <w:pPr>
        <w:pStyle w:val="NoSpacing"/>
        <w:ind w:left="1440"/>
        <w:rPr>
          <w:sz w:val="24"/>
          <w:szCs w:val="24"/>
        </w:rPr>
      </w:pPr>
    </w:p>
    <w:p w14:paraId="734E29D9" w14:textId="4F6A7576" w:rsidR="001C5595" w:rsidRPr="008F2DC3" w:rsidRDefault="001C5595" w:rsidP="002456AB">
      <w:pPr>
        <w:pStyle w:val="NoSpacing"/>
        <w:rPr>
          <w:sz w:val="24"/>
          <w:szCs w:val="24"/>
        </w:rPr>
      </w:pPr>
      <w:r w:rsidRPr="008F2DC3">
        <w:rPr>
          <w:sz w:val="24"/>
          <w:szCs w:val="24"/>
        </w:rPr>
        <w:t xml:space="preserve">The cyclic voltammograms </w:t>
      </w:r>
      <w:r w:rsidR="00AD5D86" w:rsidRPr="008F2DC3">
        <w:rPr>
          <w:sz w:val="24"/>
          <w:szCs w:val="24"/>
        </w:rPr>
        <w:t>overlaid</w:t>
      </w:r>
      <w:r w:rsidRPr="008F2DC3">
        <w:rPr>
          <w:sz w:val="24"/>
          <w:szCs w:val="24"/>
        </w:rPr>
        <w:t xml:space="preserve"> in </w:t>
      </w:r>
      <w:r w:rsidRPr="008F2DC3">
        <w:rPr>
          <w:b/>
          <w:sz w:val="24"/>
          <w:szCs w:val="24"/>
        </w:rPr>
        <w:t>Figure 3</w:t>
      </w:r>
      <w:r w:rsidRPr="008F2DC3">
        <w:rPr>
          <w:sz w:val="24"/>
          <w:szCs w:val="24"/>
        </w:rPr>
        <w:t xml:space="preserve"> represent consecutive experiments performed on the same system at different scan rates. As noted in above, a linear plot of </w:t>
      </w:r>
      <w:r w:rsidR="00E23C1B">
        <w:rPr>
          <w:i/>
          <w:sz w:val="24"/>
          <w:szCs w:val="24"/>
        </w:rPr>
        <w:t>i</w:t>
      </w:r>
      <w:r w:rsidRPr="008F2DC3">
        <w:rPr>
          <w:i/>
          <w:sz w:val="24"/>
          <w:szCs w:val="24"/>
          <w:vertAlign w:val="subscript"/>
        </w:rPr>
        <w:t xml:space="preserve">p </w:t>
      </w:r>
      <w:r w:rsidRPr="008F2DC3">
        <w:rPr>
          <w:i/>
          <w:sz w:val="24"/>
          <w:szCs w:val="24"/>
        </w:rPr>
        <w:t>vs. v</w:t>
      </w:r>
      <w:r w:rsidRPr="008F2DC3">
        <w:rPr>
          <w:i/>
          <w:sz w:val="24"/>
          <w:szCs w:val="24"/>
          <w:vertAlign w:val="superscript"/>
        </w:rPr>
        <w:t>1/2</w:t>
      </w:r>
      <w:r w:rsidRPr="008F2DC3">
        <w:rPr>
          <w:i/>
          <w:sz w:val="24"/>
          <w:szCs w:val="24"/>
        </w:rPr>
        <w:t xml:space="preserve"> </w:t>
      </w:r>
      <w:r w:rsidRPr="008F2DC3">
        <w:rPr>
          <w:sz w:val="24"/>
          <w:szCs w:val="24"/>
        </w:rPr>
        <w:t xml:space="preserve">(inset in </w:t>
      </w:r>
      <w:r w:rsidRPr="008F2DC3">
        <w:rPr>
          <w:b/>
          <w:sz w:val="24"/>
          <w:szCs w:val="24"/>
        </w:rPr>
        <w:t>Figure 3</w:t>
      </w:r>
      <w:r w:rsidRPr="008F2DC3">
        <w:rPr>
          <w:sz w:val="24"/>
          <w:szCs w:val="24"/>
        </w:rPr>
        <w:t>)</w:t>
      </w:r>
      <w:r w:rsidRPr="008F2DC3">
        <w:rPr>
          <w:i/>
          <w:sz w:val="24"/>
          <w:szCs w:val="24"/>
        </w:rPr>
        <w:t xml:space="preserve"> </w:t>
      </w:r>
      <w:r w:rsidR="00DA19CE" w:rsidRPr="008F2DC3">
        <w:rPr>
          <w:sz w:val="24"/>
          <w:szCs w:val="24"/>
        </w:rPr>
        <w:t>shows that the reaction is diffusion controlled</w:t>
      </w:r>
      <w:r w:rsidRPr="008F2DC3">
        <w:rPr>
          <w:sz w:val="24"/>
          <w:szCs w:val="24"/>
        </w:rPr>
        <w:t>.</w:t>
      </w:r>
    </w:p>
    <w:p w14:paraId="1C26AF73" w14:textId="77777777" w:rsidR="001C5595" w:rsidRDefault="001C5595" w:rsidP="002456AB">
      <w:pPr>
        <w:pStyle w:val="NoSpacing"/>
      </w:pPr>
    </w:p>
    <w:p w14:paraId="132581BB" w14:textId="475D4DD8" w:rsidR="001C5595" w:rsidRPr="008F2DC3" w:rsidRDefault="001C5595" w:rsidP="002456AB">
      <w:pPr>
        <w:pStyle w:val="NoSpacing"/>
        <w:rPr>
          <w:sz w:val="24"/>
          <w:szCs w:val="24"/>
        </w:rPr>
      </w:pPr>
      <w:r w:rsidRPr="008F2DC3">
        <w:rPr>
          <w:sz w:val="24"/>
          <w:szCs w:val="24"/>
        </w:rPr>
        <w:t xml:space="preserve">The position of the </w:t>
      </w:r>
      <w:r w:rsidRPr="00FA5230">
        <w:rPr>
          <w:i/>
          <w:sz w:val="24"/>
          <w:szCs w:val="24"/>
        </w:rPr>
        <w:t>E</w:t>
      </w:r>
      <w:r w:rsidRPr="008F2DC3">
        <w:rPr>
          <w:sz w:val="24"/>
          <w:szCs w:val="24"/>
          <w:vertAlign w:val="subscript"/>
        </w:rPr>
        <w:t>1/2</w:t>
      </w:r>
      <w:r w:rsidRPr="008F2DC3">
        <w:rPr>
          <w:sz w:val="24"/>
          <w:szCs w:val="24"/>
        </w:rPr>
        <w:t xml:space="preserve"> or redox event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E</m:t>
            </m:r>
          </m:e>
          <m:sub>
            <m:r>
              <w:rPr>
                <w:rFonts w:ascii="Cambria Math" w:hAnsi="Cambria Math" w:cs="Times New Roman"/>
                <w:color w:val="000000"/>
                <w:sz w:val="24"/>
                <w:szCs w:val="24"/>
              </w:rPr>
              <m:t>pa</m:t>
            </m:r>
          </m:sub>
        </m:sSub>
        <m:r>
          <w:rPr>
            <w:rFonts w:ascii="Cambria Math" w:hAnsi="Cambria Math" w:cs="Times New Roman"/>
            <w:color w:val="000000"/>
            <w:sz w:val="24"/>
            <w:szCs w:val="24"/>
          </w:rPr>
          <m:t xml:space="preserve"> or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E</m:t>
            </m:r>
          </m:e>
          <m:sub>
            <m:r>
              <w:rPr>
                <w:rFonts w:ascii="Cambria Math" w:hAnsi="Cambria Math" w:cs="Times New Roman"/>
                <w:color w:val="000000"/>
                <w:sz w:val="24"/>
                <w:szCs w:val="24"/>
              </w:rPr>
              <m:t>pc</m:t>
            </m:r>
          </m:sub>
        </m:sSub>
        <m:r>
          <w:rPr>
            <w:rFonts w:ascii="Cambria Math" w:hAnsi="Cambria Math" w:cs="Times New Roman"/>
            <w:color w:val="000000"/>
            <w:sz w:val="24"/>
            <w:szCs w:val="24"/>
          </w:rPr>
          <m:t>)</m:t>
        </m:r>
      </m:oMath>
      <w:r w:rsidRPr="008F2DC3">
        <w:rPr>
          <w:sz w:val="24"/>
          <w:szCs w:val="24"/>
        </w:rPr>
        <w:t xml:space="preserve"> can be used to determine the effects that the ligand has on the redox active metal center providing </w:t>
      </w:r>
      <w:r w:rsidR="005C23F7" w:rsidRPr="008F2DC3">
        <w:rPr>
          <w:sz w:val="24"/>
          <w:szCs w:val="24"/>
        </w:rPr>
        <w:t xml:space="preserve">the electrochemical response. </w:t>
      </w:r>
      <w:r w:rsidRPr="008F2DC3">
        <w:rPr>
          <w:b/>
          <w:sz w:val="24"/>
          <w:szCs w:val="24"/>
        </w:rPr>
        <w:t>Figure 4</w:t>
      </w:r>
      <w:r w:rsidRPr="008F2DC3">
        <w:rPr>
          <w:sz w:val="24"/>
          <w:szCs w:val="24"/>
        </w:rPr>
        <w:t xml:space="preserve"> shows a series of </w:t>
      </w:r>
      <w:r w:rsidR="00886C77" w:rsidRPr="008F2DC3">
        <w:rPr>
          <w:sz w:val="24"/>
          <w:szCs w:val="24"/>
        </w:rPr>
        <w:t>ferrocene-based</w:t>
      </w:r>
      <w:r w:rsidRPr="008F2DC3">
        <w:rPr>
          <w:sz w:val="24"/>
          <w:szCs w:val="24"/>
        </w:rPr>
        <w:t xml:space="preserve"> congeners with varying</w:t>
      </w:r>
      <w:r w:rsidR="005C23F7" w:rsidRPr="008F2DC3">
        <w:rPr>
          <w:sz w:val="24"/>
          <w:szCs w:val="24"/>
        </w:rPr>
        <w:t xml:space="preserve"> substitutions on the </w:t>
      </w:r>
      <w:proofErr w:type="spellStart"/>
      <w:r w:rsidR="005C23F7" w:rsidRPr="008F2DC3">
        <w:rPr>
          <w:sz w:val="24"/>
          <w:szCs w:val="24"/>
        </w:rPr>
        <w:t>Cp</w:t>
      </w:r>
      <w:proofErr w:type="spellEnd"/>
      <w:r w:rsidR="005C23F7" w:rsidRPr="008F2DC3">
        <w:rPr>
          <w:sz w:val="24"/>
          <w:szCs w:val="24"/>
        </w:rPr>
        <w:t xml:space="preserve"> ring. </w:t>
      </w:r>
      <w:r w:rsidRPr="008F2DC3">
        <w:rPr>
          <w:sz w:val="24"/>
          <w:szCs w:val="24"/>
        </w:rPr>
        <w:t xml:space="preserve">As shown in </w:t>
      </w:r>
      <w:r w:rsidRPr="008F2DC3">
        <w:rPr>
          <w:b/>
          <w:sz w:val="24"/>
          <w:szCs w:val="24"/>
        </w:rPr>
        <w:t>Figure 5</w:t>
      </w:r>
      <w:r w:rsidRPr="008F2DC3">
        <w:rPr>
          <w:sz w:val="24"/>
          <w:szCs w:val="24"/>
        </w:rPr>
        <w:t>, the electron withdrawing halide results in the E</w:t>
      </w:r>
      <w:r w:rsidRPr="008F2DC3">
        <w:rPr>
          <w:sz w:val="24"/>
          <w:szCs w:val="24"/>
          <w:vertAlign w:val="subscript"/>
        </w:rPr>
        <w:t>1/2</w:t>
      </w:r>
      <w:r w:rsidRPr="008F2DC3">
        <w:rPr>
          <w:sz w:val="24"/>
          <w:szCs w:val="24"/>
        </w:rPr>
        <w:t xml:space="preserve"> value of this complex to be shifted to more positive potentials because the </w:t>
      </w:r>
      <w:proofErr w:type="gramStart"/>
      <w:r w:rsidRPr="008F2DC3">
        <w:rPr>
          <w:sz w:val="24"/>
          <w:szCs w:val="24"/>
        </w:rPr>
        <w:t xml:space="preserve">oxidized form is </w:t>
      </w:r>
      <w:r w:rsidR="006219AD" w:rsidRPr="008F2DC3">
        <w:rPr>
          <w:sz w:val="24"/>
          <w:szCs w:val="24"/>
        </w:rPr>
        <w:t>destabilized</w:t>
      </w:r>
      <w:r w:rsidRPr="008F2DC3">
        <w:rPr>
          <w:sz w:val="24"/>
          <w:szCs w:val="24"/>
        </w:rPr>
        <w:t xml:space="preserve"> by th</w:t>
      </w:r>
      <w:r w:rsidR="00886C77" w:rsidRPr="008F2DC3">
        <w:rPr>
          <w:sz w:val="24"/>
          <w:szCs w:val="24"/>
        </w:rPr>
        <w:t>e electron withdrawing ligand</w:t>
      </w:r>
      <w:proofErr w:type="gramEnd"/>
      <w:r w:rsidR="00886C77" w:rsidRPr="008F2DC3">
        <w:rPr>
          <w:sz w:val="24"/>
          <w:szCs w:val="24"/>
        </w:rPr>
        <w:t xml:space="preserve">. </w:t>
      </w:r>
      <w:r w:rsidRPr="008F2DC3">
        <w:rPr>
          <w:sz w:val="24"/>
          <w:szCs w:val="24"/>
        </w:rPr>
        <w:t>The electron donating methyl groups of compound C result in the E</w:t>
      </w:r>
      <w:r w:rsidRPr="008F2DC3">
        <w:rPr>
          <w:sz w:val="24"/>
          <w:szCs w:val="24"/>
          <w:vertAlign w:val="subscript"/>
        </w:rPr>
        <w:t>1/2</w:t>
      </w:r>
      <w:r w:rsidRPr="008F2DC3">
        <w:rPr>
          <w:sz w:val="24"/>
          <w:szCs w:val="24"/>
        </w:rPr>
        <w:t xml:space="preserve"> to shift to more negative potentials as the oxidized species is stabilized.  </w:t>
      </w:r>
    </w:p>
    <w:p w14:paraId="20EEAA31" w14:textId="77777777" w:rsidR="001C5595" w:rsidRPr="008F2DC3" w:rsidRDefault="001C5595" w:rsidP="002456AB">
      <w:pPr>
        <w:pStyle w:val="NoSpacing"/>
        <w:ind w:left="720"/>
        <w:rPr>
          <w:sz w:val="24"/>
          <w:szCs w:val="24"/>
        </w:rPr>
      </w:pPr>
    </w:p>
    <w:p w14:paraId="2D97B23F" w14:textId="77777777" w:rsidR="008F2DC3" w:rsidRDefault="008F2DC3" w:rsidP="002456AB">
      <w:pPr>
        <w:pStyle w:val="NoSpacing"/>
        <w:rPr>
          <w:b/>
          <w:sz w:val="24"/>
          <w:szCs w:val="24"/>
        </w:rPr>
      </w:pPr>
    </w:p>
    <w:p w14:paraId="2A02E87F" w14:textId="4E4A16E8" w:rsidR="008F2DC3" w:rsidRPr="006F0ADD" w:rsidRDefault="008F2DC3" w:rsidP="002456AB">
      <w:pPr>
        <w:pStyle w:val="NoSpacing"/>
        <w:rPr>
          <w:b/>
          <w:sz w:val="24"/>
          <w:szCs w:val="24"/>
          <w:vertAlign w:val="subscript"/>
        </w:rPr>
      </w:pPr>
      <w:r w:rsidRPr="006F0ADD">
        <w:rPr>
          <w:b/>
          <w:sz w:val="24"/>
          <w:szCs w:val="24"/>
        </w:rPr>
        <w:t>Figure 2. A CV</w:t>
      </w:r>
      <w:r w:rsidR="002456AB" w:rsidRPr="006F0ADD">
        <w:rPr>
          <w:b/>
          <w:sz w:val="24"/>
          <w:szCs w:val="24"/>
        </w:rPr>
        <w:t xml:space="preserve"> </w:t>
      </w:r>
      <w:proofErr w:type="gramStart"/>
      <w:r w:rsidR="002456AB" w:rsidRPr="006F0ADD">
        <w:rPr>
          <w:b/>
          <w:sz w:val="24"/>
          <w:szCs w:val="24"/>
        </w:rPr>
        <w:t>scan</w:t>
      </w:r>
      <w:proofErr w:type="gramEnd"/>
      <w:r w:rsidR="002456AB" w:rsidRPr="006F0ADD">
        <w:rPr>
          <w:b/>
          <w:sz w:val="24"/>
          <w:szCs w:val="24"/>
        </w:rPr>
        <w:t xml:space="preserve"> of </w:t>
      </w:r>
      <w:proofErr w:type="spellStart"/>
      <w:r w:rsidR="002456AB" w:rsidRPr="006F0ADD">
        <w:rPr>
          <w:b/>
          <w:sz w:val="24"/>
          <w:szCs w:val="24"/>
        </w:rPr>
        <w:t>ferrocene</w:t>
      </w:r>
      <w:proofErr w:type="spellEnd"/>
      <w:r w:rsidR="002456AB" w:rsidRPr="006F0ADD">
        <w:rPr>
          <w:b/>
          <w:sz w:val="24"/>
          <w:szCs w:val="24"/>
        </w:rPr>
        <w:t xml:space="preserve"> at 150 mV/s</w:t>
      </w:r>
      <w:r w:rsidRPr="006F0ADD">
        <w:rPr>
          <w:b/>
          <w:sz w:val="24"/>
          <w:szCs w:val="24"/>
        </w:rPr>
        <w:t xml:space="preserve"> in acetonitrile.  </w:t>
      </w:r>
    </w:p>
    <w:p w14:paraId="4C9E1539" w14:textId="77777777" w:rsidR="008F2DC3" w:rsidRPr="006F0ADD" w:rsidRDefault="008F2DC3" w:rsidP="002456AB">
      <w:pPr>
        <w:pStyle w:val="NoSpacing"/>
        <w:rPr>
          <w:b/>
          <w:sz w:val="24"/>
          <w:szCs w:val="24"/>
        </w:rPr>
      </w:pPr>
    </w:p>
    <w:p w14:paraId="7F03E9AC" w14:textId="3E4BD50F" w:rsidR="001C5595" w:rsidRPr="006F0ADD" w:rsidRDefault="008F2DC3" w:rsidP="002456AB">
      <w:pPr>
        <w:pStyle w:val="NoSpacing"/>
        <w:rPr>
          <w:b/>
          <w:sz w:val="24"/>
          <w:szCs w:val="24"/>
        </w:rPr>
      </w:pPr>
      <w:r w:rsidRPr="006F0ADD">
        <w:rPr>
          <w:b/>
          <w:sz w:val="24"/>
          <w:szCs w:val="24"/>
        </w:rPr>
        <w:t xml:space="preserve">Figure 3. </w:t>
      </w:r>
      <w:proofErr w:type="gramStart"/>
      <w:r w:rsidRPr="006F0ADD">
        <w:rPr>
          <w:b/>
          <w:sz w:val="24"/>
          <w:szCs w:val="24"/>
        </w:rPr>
        <w:t>A cobalt-containing compound that gives rise to one reduction event.</w:t>
      </w:r>
      <w:proofErr w:type="gramEnd"/>
      <w:r w:rsidRPr="006F0ADD">
        <w:rPr>
          <w:b/>
          <w:sz w:val="24"/>
          <w:szCs w:val="24"/>
        </w:rPr>
        <w:t xml:space="preserve"> The inset shows a linear correlation between </w:t>
      </w:r>
      <w:r w:rsidR="00E23C1B">
        <w:rPr>
          <w:b/>
          <w:i/>
          <w:sz w:val="24"/>
          <w:szCs w:val="24"/>
        </w:rPr>
        <w:t>i</w:t>
      </w:r>
      <w:r w:rsidRPr="006F0ADD">
        <w:rPr>
          <w:b/>
          <w:i/>
          <w:sz w:val="24"/>
          <w:szCs w:val="24"/>
          <w:vertAlign w:val="subscript"/>
        </w:rPr>
        <w:t xml:space="preserve">p  </w:t>
      </w:r>
      <w:r w:rsidRPr="006F0ADD">
        <w:rPr>
          <w:b/>
          <w:sz w:val="24"/>
          <w:szCs w:val="24"/>
        </w:rPr>
        <w:t>and</w:t>
      </w:r>
      <w:r w:rsidRPr="006F0ADD">
        <w:rPr>
          <w:b/>
          <w:i/>
          <w:sz w:val="24"/>
          <w:szCs w:val="24"/>
        </w:rPr>
        <w:t xml:space="preserve"> v</w:t>
      </w:r>
      <w:r w:rsidRPr="006F0ADD">
        <w:rPr>
          <w:b/>
          <w:i/>
          <w:sz w:val="24"/>
          <w:szCs w:val="24"/>
          <w:vertAlign w:val="superscript"/>
        </w:rPr>
        <w:t>1/2</w:t>
      </w:r>
      <w:r w:rsidRPr="006F0ADD">
        <w:rPr>
          <w:b/>
          <w:sz w:val="24"/>
          <w:szCs w:val="24"/>
        </w:rPr>
        <w:t>.</w:t>
      </w:r>
    </w:p>
    <w:p w14:paraId="7F9ED6BA" w14:textId="77777777" w:rsidR="008F2DC3" w:rsidRPr="006F0ADD" w:rsidRDefault="008F2DC3" w:rsidP="002456AB">
      <w:pPr>
        <w:pStyle w:val="NoSpacing"/>
        <w:rPr>
          <w:b/>
          <w:sz w:val="24"/>
          <w:szCs w:val="24"/>
        </w:rPr>
      </w:pPr>
    </w:p>
    <w:p w14:paraId="2B95E942" w14:textId="4BA8C213" w:rsidR="001C5595" w:rsidRPr="006F0ADD" w:rsidRDefault="00886C77" w:rsidP="002456AB">
      <w:pPr>
        <w:widowControl w:val="0"/>
        <w:autoSpaceDE w:val="0"/>
        <w:autoSpaceDN w:val="0"/>
        <w:adjustRightInd w:val="0"/>
        <w:rPr>
          <w:b/>
        </w:rPr>
      </w:pPr>
      <w:r w:rsidRPr="006F0ADD">
        <w:rPr>
          <w:b/>
        </w:rPr>
        <w:t xml:space="preserve">Figure 4. </w:t>
      </w:r>
      <w:proofErr w:type="gramStart"/>
      <w:r w:rsidR="00F945AF" w:rsidRPr="006F0ADD">
        <w:rPr>
          <w:b/>
        </w:rPr>
        <w:t>A series of ferrocene-</w:t>
      </w:r>
      <w:r w:rsidR="001C5595" w:rsidRPr="006F0ADD">
        <w:rPr>
          <w:b/>
        </w:rPr>
        <w:t>based compounds.</w:t>
      </w:r>
      <w:proofErr w:type="gramEnd"/>
    </w:p>
    <w:p w14:paraId="76CB2C06" w14:textId="6560B49F" w:rsidR="0018129A" w:rsidRPr="006F0ADD" w:rsidRDefault="00886C77" w:rsidP="002456AB">
      <w:pPr>
        <w:widowControl w:val="0"/>
        <w:autoSpaceDE w:val="0"/>
        <w:autoSpaceDN w:val="0"/>
        <w:adjustRightInd w:val="0"/>
        <w:rPr>
          <w:b/>
        </w:rPr>
      </w:pPr>
      <w:r w:rsidRPr="006F0ADD">
        <w:rPr>
          <w:b/>
        </w:rPr>
        <w:t xml:space="preserve">Figure 5. </w:t>
      </w:r>
      <w:r w:rsidR="001C5595" w:rsidRPr="006F0ADD">
        <w:rPr>
          <w:b/>
        </w:rPr>
        <w:t>The resulting c</w:t>
      </w:r>
      <w:r w:rsidR="0018129A" w:rsidRPr="006F0ADD">
        <w:rPr>
          <w:b/>
        </w:rPr>
        <w:t>yclic voltammograms of A-C (Figure</w:t>
      </w:r>
      <w:r w:rsidR="001C5595" w:rsidRPr="006F0ADD">
        <w:rPr>
          <w:b/>
        </w:rPr>
        <w:t xml:space="preserve"> 4) show a marked shift in </w:t>
      </w:r>
      <w:r w:rsidR="001C5595" w:rsidRPr="00CB76B6">
        <w:rPr>
          <w:b/>
          <w:i/>
        </w:rPr>
        <w:t>E</w:t>
      </w:r>
      <w:r w:rsidR="001C5595" w:rsidRPr="006F0ADD">
        <w:rPr>
          <w:b/>
          <w:vertAlign w:val="subscript"/>
        </w:rPr>
        <w:t>1/2</w:t>
      </w:r>
      <w:r w:rsidR="001C5595" w:rsidRPr="006F0ADD">
        <w:rPr>
          <w:b/>
        </w:rPr>
        <w:t xml:space="preserve"> due to the electronic ligand effects attached to the metal center.</w:t>
      </w:r>
    </w:p>
    <w:p w14:paraId="7E94817A" w14:textId="6B64E12E" w:rsidR="00581C67" w:rsidRPr="008F2DC3" w:rsidRDefault="0018129A" w:rsidP="002456AB">
      <w:pPr>
        <w:widowControl w:val="0"/>
        <w:autoSpaceDE w:val="0"/>
        <w:autoSpaceDN w:val="0"/>
        <w:adjustRightInd w:val="0"/>
        <w:rPr>
          <w:sz w:val="28"/>
          <w:szCs w:val="28"/>
        </w:rPr>
      </w:pPr>
      <w:r w:rsidRPr="008F2DC3">
        <w:rPr>
          <w:b/>
          <w:sz w:val="28"/>
          <w:szCs w:val="28"/>
        </w:rPr>
        <w:t>References</w:t>
      </w:r>
    </w:p>
    <w:p w14:paraId="22381617" w14:textId="35998961" w:rsidR="001C5595" w:rsidRDefault="00581C67" w:rsidP="002456AB">
      <w:pPr>
        <w:pStyle w:val="NoSpacing"/>
        <w:rPr>
          <w:rFonts w:ascii="Cambria" w:hAnsi="Cambria"/>
          <w:noProof/>
        </w:rPr>
      </w:pPr>
      <w:r>
        <w:fldChar w:fldCharType="begin"/>
      </w:r>
      <w:r>
        <w:instrText xml:space="preserve"> ADDIN EN.REFLIST </w:instrText>
      </w:r>
      <w:r>
        <w:fldChar w:fldCharType="separate"/>
      </w:r>
      <w:bookmarkStart w:id="1" w:name="_ENREF_1"/>
      <w:r w:rsidR="008E2EE9">
        <w:rPr>
          <w:rFonts w:ascii="Cambria" w:hAnsi="Cambria"/>
          <w:noProof/>
        </w:rPr>
        <w:t>1.</w:t>
      </w:r>
      <w:r w:rsidR="008E2EE9">
        <w:rPr>
          <w:rFonts w:ascii="Cambria" w:hAnsi="Cambria"/>
          <w:noProof/>
        </w:rPr>
        <w:tab/>
      </w:r>
      <w:r w:rsidR="001C5595" w:rsidRPr="001C5595">
        <w:rPr>
          <w:rFonts w:ascii="Cambria" w:hAnsi="Cambria"/>
          <w:noProof/>
        </w:rPr>
        <w:t xml:space="preserve">Bard, </w:t>
      </w:r>
      <w:r w:rsidR="008E2EE9">
        <w:rPr>
          <w:rFonts w:ascii="Cambria" w:hAnsi="Cambria"/>
          <w:noProof/>
        </w:rPr>
        <w:t xml:space="preserve">A. J., </w:t>
      </w:r>
      <w:r w:rsidR="001C5595" w:rsidRPr="001C5595">
        <w:rPr>
          <w:rFonts w:ascii="Cambria" w:hAnsi="Cambria"/>
          <w:noProof/>
        </w:rPr>
        <w:t>Faulkner</w:t>
      </w:r>
      <w:r w:rsidR="008E2EE9">
        <w:rPr>
          <w:rFonts w:ascii="Cambria" w:hAnsi="Cambria"/>
          <w:noProof/>
        </w:rPr>
        <w:t>, L. A.</w:t>
      </w:r>
      <w:r w:rsidR="001C5595" w:rsidRPr="001C5595">
        <w:rPr>
          <w:rFonts w:ascii="Cambria" w:hAnsi="Cambria"/>
          <w:noProof/>
        </w:rPr>
        <w:t xml:space="preserve"> </w:t>
      </w:r>
      <w:r w:rsidR="0018129A">
        <w:rPr>
          <w:rFonts w:ascii="Cambria" w:hAnsi="Cambria"/>
          <w:noProof/>
        </w:rPr>
        <w:t>Electrochemical methods</w:t>
      </w:r>
      <w:r w:rsidR="001C5595" w:rsidRPr="00D55BB4">
        <w:rPr>
          <w:rFonts w:ascii="Cambria" w:hAnsi="Cambria"/>
          <w:noProof/>
        </w:rPr>
        <w:t xml:space="preserve">: </w:t>
      </w:r>
      <w:r w:rsidR="0018129A">
        <w:rPr>
          <w:rFonts w:ascii="Cambria" w:hAnsi="Cambria"/>
          <w:noProof/>
        </w:rPr>
        <w:t>F</w:t>
      </w:r>
      <w:r w:rsidR="001C5595" w:rsidRPr="00D55BB4">
        <w:rPr>
          <w:rFonts w:ascii="Cambria" w:hAnsi="Cambria"/>
          <w:noProof/>
        </w:rPr>
        <w:t>undament</w:t>
      </w:r>
      <w:r w:rsidR="0018129A">
        <w:rPr>
          <w:rFonts w:ascii="Cambria" w:hAnsi="Cambria"/>
          <w:noProof/>
        </w:rPr>
        <w:t>als and A</w:t>
      </w:r>
      <w:r w:rsidR="001C5595" w:rsidRPr="00D55BB4">
        <w:rPr>
          <w:rFonts w:ascii="Cambria" w:hAnsi="Cambria"/>
          <w:noProof/>
        </w:rPr>
        <w:t xml:space="preserve">pplications. </w:t>
      </w:r>
      <w:r w:rsidR="00D55BB4">
        <w:rPr>
          <w:rFonts w:ascii="Cambria" w:hAnsi="Cambria"/>
          <w:noProof/>
        </w:rPr>
        <w:t>2nd ed.</w:t>
      </w:r>
      <w:r w:rsidR="001C5595" w:rsidRPr="001C5595">
        <w:rPr>
          <w:rFonts w:ascii="Cambria" w:hAnsi="Cambria"/>
          <w:noProof/>
        </w:rPr>
        <w:t xml:space="preserve"> </w:t>
      </w:r>
      <w:r w:rsidR="00D55BB4">
        <w:rPr>
          <w:rFonts w:ascii="Cambria" w:hAnsi="Cambria"/>
          <w:noProof/>
        </w:rPr>
        <w:t>New York: Wiley;</w:t>
      </w:r>
      <w:r w:rsidR="001C5595" w:rsidRPr="001C5595">
        <w:rPr>
          <w:rFonts w:ascii="Cambria" w:hAnsi="Cambria"/>
          <w:noProof/>
        </w:rPr>
        <w:t xml:space="preserve"> 833 p.</w:t>
      </w:r>
      <w:bookmarkEnd w:id="1"/>
      <w:r w:rsidR="00D55BB4">
        <w:rPr>
          <w:rFonts w:ascii="Cambria" w:hAnsi="Cambria"/>
          <w:noProof/>
        </w:rPr>
        <w:t xml:space="preserve"> (2001).</w:t>
      </w:r>
    </w:p>
    <w:p w14:paraId="5524EA65" w14:textId="77777777" w:rsidR="008F2DC3" w:rsidRDefault="008F2DC3" w:rsidP="002456AB">
      <w:pPr>
        <w:pStyle w:val="NoSpacing"/>
        <w:rPr>
          <w:rFonts w:ascii="Cambria" w:hAnsi="Cambria"/>
          <w:noProof/>
        </w:rPr>
      </w:pPr>
    </w:p>
    <w:p w14:paraId="5CB43211" w14:textId="37332549" w:rsidR="001C5595" w:rsidRDefault="008E2EE9" w:rsidP="002456AB">
      <w:pPr>
        <w:pStyle w:val="NoSpacing"/>
        <w:rPr>
          <w:rFonts w:ascii="Cambria" w:hAnsi="Cambria"/>
          <w:noProof/>
        </w:rPr>
      </w:pPr>
      <w:r>
        <w:rPr>
          <w:rFonts w:ascii="Cambria" w:hAnsi="Cambria"/>
          <w:noProof/>
        </w:rPr>
        <w:t xml:space="preserve">2. </w:t>
      </w:r>
      <w:r>
        <w:t>Geiger, W.</w:t>
      </w:r>
      <w:r w:rsidR="00D55BB4">
        <w:t xml:space="preserve"> </w:t>
      </w:r>
      <w:r>
        <w:t>E., Connelly, N.</w:t>
      </w:r>
      <w:r w:rsidR="00D55BB4">
        <w:t xml:space="preserve"> </w:t>
      </w:r>
      <w:r>
        <w:t xml:space="preserve">G. Chemical Redox Agents for Organometallic Chemistry. </w:t>
      </w:r>
      <w:r w:rsidR="00D55BB4">
        <w:rPr>
          <w:i/>
        </w:rPr>
        <w:t>Chem Rev.</w:t>
      </w:r>
      <w:r>
        <w:t xml:space="preserve"> </w:t>
      </w:r>
      <w:r w:rsidR="00D55BB4" w:rsidRPr="00D55BB4">
        <w:rPr>
          <w:b/>
        </w:rPr>
        <w:t>96</w:t>
      </w:r>
      <w:r w:rsidR="00D55BB4">
        <w:t xml:space="preserve"> (2), </w:t>
      </w:r>
      <w:r>
        <w:t>877-910</w:t>
      </w:r>
      <w:r w:rsidR="00D55BB4">
        <w:t>,</w:t>
      </w:r>
      <w:r w:rsidR="0067253F">
        <w:t xml:space="preserve"> (1996)</w:t>
      </w:r>
    </w:p>
    <w:p w14:paraId="07F19B7C" w14:textId="3DF9682B" w:rsidR="00F611FC" w:rsidRDefault="00581C67" w:rsidP="002456AB">
      <w:pPr>
        <w:pStyle w:val="NoSpacing"/>
        <w:ind w:left="720"/>
      </w:pPr>
      <w:r>
        <w:fldChar w:fldCharType="end"/>
      </w:r>
    </w:p>
    <w:sectPr w:rsidR="00F611FC"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auto"/>
    <w:pitch w:val="variable"/>
    <w:sig w:usb0="E00002FF" w:usb1="42002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C7130"/>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46DB0333"/>
    <w:multiLevelType w:val="hybridMultilevel"/>
    <w:tmpl w:val="E39EA30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4A0A2E50"/>
    <w:multiLevelType w:val="hybridMultilevel"/>
    <w:tmpl w:val="A8DA60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etallomics Copy&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9pwfasv60xdz1e2azqp52xv0sxferz2srxv&quot;&gt;My EndNote Library&lt;record-ids&gt;&lt;item&gt;537&lt;/item&gt;&lt;/record-ids&gt;&lt;/item&gt;&lt;/Libraries&gt;"/>
  </w:docVars>
  <w:rsids>
    <w:rsidRoot w:val="000331A6"/>
    <w:rsid w:val="000331A6"/>
    <w:rsid w:val="00070E0C"/>
    <w:rsid w:val="00074BB6"/>
    <w:rsid w:val="000E5998"/>
    <w:rsid w:val="000F25D8"/>
    <w:rsid w:val="00102FEA"/>
    <w:rsid w:val="00130276"/>
    <w:rsid w:val="0017157E"/>
    <w:rsid w:val="0018129A"/>
    <w:rsid w:val="001B6100"/>
    <w:rsid w:val="001C5595"/>
    <w:rsid w:val="001D553D"/>
    <w:rsid w:val="001F0FE6"/>
    <w:rsid w:val="00202D49"/>
    <w:rsid w:val="002456AB"/>
    <w:rsid w:val="00267329"/>
    <w:rsid w:val="002A0F82"/>
    <w:rsid w:val="002A5AB4"/>
    <w:rsid w:val="002B5331"/>
    <w:rsid w:val="002C66C9"/>
    <w:rsid w:val="002E3A86"/>
    <w:rsid w:val="002E5631"/>
    <w:rsid w:val="002F1F83"/>
    <w:rsid w:val="00313824"/>
    <w:rsid w:val="00314B55"/>
    <w:rsid w:val="00335968"/>
    <w:rsid w:val="003439A7"/>
    <w:rsid w:val="00364913"/>
    <w:rsid w:val="003E0021"/>
    <w:rsid w:val="00402C0B"/>
    <w:rsid w:val="00410650"/>
    <w:rsid w:val="0043780B"/>
    <w:rsid w:val="0046091D"/>
    <w:rsid w:val="00467282"/>
    <w:rsid w:val="00484260"/>
    <w:rsid w:val="004A7398"/>
    <w:rsid w:val="0051701C"/>
    <w:rsid w:val="00552EC1"/>
    <w:rsid w:val="00553B4B"/>
    <w:rsid w:val="0057519B"/>
    <w:rsid w:val="00581C67"/>
    <w:rsid w:val="005A776F"/>
    <w:rsid w:val="005B6D48"/>
    <w:rsid w:val="005C23F7"/>
    <w:rsid w:val="005E3687"/>
    <w:rsid w:val="005E4CBF"/>
    <w:rsid w:val="006219AD"/>
    <w:rsid w:val="00626CEA"/>
    <w:rsid w:val="006424D3"/>
    <w:rsid w:val="0067253F"/>
    <w:rsid w:val="006B01D8"/>
    <w:rsid w:val="006F0ADD"/>
    <w:rsid w:val="00700E74"/>
    <w:rsid w:val="0071327B"/>
    <w:rsid w:val="00717483"/>
    <w:rsid w:val="00764CEA"/>
    <w:rsid w:val="00796F6A"/>
    <w:rsid w:val="007A1D38"/>
    <w:rsid w:val="007C6E8A"/>
    <w:rsid w:val="007E6A77"/>
    <w:rsid w:val="007F3AA0"/>
    <w:rsid w:val="0082237C"/>
    <w:rsid w:val="00823F3F"/>
    <w:rsid w:val="008417D6"/>
    <w:rsid w:val="00883667"/>
    <w:rsid w:val="008861F2"/>
    <w:rsid w:val="00886C77"/>
    <w:rsid w:val="00891278"/>
    <w:rsid w:val="00891E83"/>
    <w:rsid w:val="008A5147"/>
    <w:rsid w:val="008B07DA"/>
    <w:rsid w:val="008E2EE9"/>
    <w:rsid w:val="008F2DC3"/>
    <w:rsid w:val="009200E7"/>
    <w:rsid w:val="00922A06"/>
    <w:rsid w:val="00977664"/>
    <w:rsid w:val="00987F7F"/>
    <w:rsid w:val="009969BB"/>
    <w:rsid w:val="009D6F09"/>
    <w:rsid w:val="009E41CE"/>
    <w:rsid w:val="00A10E92"/>
    <w:rsid w:val="00A26B7A"/>
    <w:rsid w:val="00A43FEE"/>
    <w:rsid w:val="00A52572"/>
    <w:rsid w:val="00AC3F24"/>
    <w:rsid w:val="00AD42C8"/>
    <w:rsid w:val="00AD5D86"/>
    <w:rsid w:val="00AF5117"/>
    <w:rsid w:val="00B24069"/>
    <w:rsid w:val="00B32EAD"/>
    <w:rsid w:val="00B350E7"/>
    <w:rsid w:val="00BA407E"/>
    <w:rsid w:val="00C03E25"/>
    <w:rsid w:val="00C124F6"/>
    <w:rsid w:val="00C23BDF"/>
    <w:rsid w:val="00C30590"/>
    <w:rsid w:val="00C90CF8"/>
    <w:rsid w:val="00C9240D"/>
    <w:rsid w:val="00CB76B6"/>
    <w:rsid w:val="00D0323A"/>
    <w:rsid w:val="00D55BB4"/>
    <w:rsid w:val="00D86698"/>
    <w:rsid w:val="00DA0C6F"/>
    <w:rsid w:val="00DA19CE"/>
    <w:rsid w:val="00DC4523"/>
    <w:rsid w:val="00DC65C8"/>
    <w:rsid w:val="00DD2B35"/>
    <w:rsid w:val="00DE73AC"/>
    <w:rsid w:val="00E109BE"/>
    <w:rsid w:val="00E237F9"/>
    <w:rsid w:val="00E23C1B"/>
    <w:rsid w:val="00E51B6B"/>
    <w:rsid w:val="00E53E4B"/>
    <w:rsid w:val="00E572C5"/>
    <w:rsid w:val="00E72283"/>
    <w:rsid w:val="00E900DC"/>
    <w:rsid w:val="00EB483A"/>
    <w:rsid w:val="00EB5528"/>
    <w:rsid w:val="00ED37E1"/>
    <w:rsid w:val="00F065BA"/>
    <w:rsid w:val="00F1047E"/>
    <w:rsid w:val="00F22FF7"/>
    <w:rsid w:val="00F327C9"/>
    <w:rsid w:val="00F551A2"/>
    <w:rsid w:val="00F611FC"/>
    <w:rsid w:val="00F6256A"/>
    <w:rsid w:val="00F63452"/>
    <w:rsid w:val="00F945AF"/>
    <w:rsid w:val="00FA5230"/>
    <w:rsid w:val="00FC5F88"/>
    <w:rsid w:val="00FD518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8CD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C5F88"/>
    <w:pPr>
      <w:spacing w:after="0"/>
    </w:pPr>
    <w:rPr>
      <w:sz w:val="22"/>
      <w:szCs w:val="22"/>
    </w:rPr>
  </w:style>
  <w:style w:type="character" w:customStyle="1" w:styleId="NoSpacingChar">
    <w:name w:val="No Spacing Char"/>
    <w:basedOn w:val="DefaultParagraphFont"/>
    <w:link w:val="NoSpacing"/>
    <w:uiPriority w:val="1"/>
    <w:rsid w:val="00FC5F88"/>
    <w:rPr>
      <w:sz w:val="22"/>
      <w:szCs w:val="22"/>
    </w:rPr>
  </w:style>
  <w:style w:type="paragraph" w:styleId="ListParagraph">
    <w:name w:val="List Paragraph"/>
    <w:basedOn w:val="Normal"/>
    <w:uiPriority w:val="34"/>
    <w:qFormat/>
    <w:rsid w:val="00FC5F88"/>
    <w:pPr>
      <w:ind w:left="720"/>
      <w:contextualSpacing/>
    </w:pPr>
  </w:style>
  <w:style w:type="character" w:styleId="Hyperlink">
    <w:name w:val="Hyperlink"/>
    <w:basedOn w:val="DefaultParagraphFont"/>
    <w:uiPriority w:val="99"/>
    <w:unhideWhenUsed/>
    <w:rsid w:val="00C30590"/>
    <w:rPr>
      <w:color w:val="0000FF" w:themeColor="hyperlink"/>
      <w:u w:val="single"/>
    </w:rPr>
  </w:style>
  <w:style w:type="paragraph" w:styleId="BalloonText">
    <w:name w:val="Balloon Text"/>
    <w:basedOn w:val="Normal"/>
    <w:link w:val="BalloonTextChar"/>
    <w:uiPriority w:val="99"/>
    <w:semiHidden/>
    <w:unhideWhenUsed/>
    <w:rsid w:val="007132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27B"/>
    <w:rPr>
      <w:rFonts w:ascii="Tahoma" w:hAnsi="Tahoma" w:cs="Tahoma"/>
      <w:sz w:val="16"/>
      <w:szCs w:val="16"/>
    </w:rPr>
  </w:style>
  <w:style w:type="paragraph" w:customStyle="1" w:styleId="Default">
    <w:name w:val="Default"/>
    <w:rsid w:val="00796F6A"/>
    <w:pPr>
      <w:autoSpaceDE w:val="0"/>
      <w:autoSpaceDN w:val="0"/>
      <w:adjustRightInd w:val="0"/>
      <w:spacing w:after="0"/>
    </w:pPr>
    <w:rPr>
      <w:rFonts w:ascii="Times New Roman" w:hAnsi="Times New Roman" w:cs="Times New Roman"/>
      <w:color w:val="000000"/>
    </w:rPr>
  </w:style>
  <w:style w:type="character" w:styleId="PlaceholderText">
    <w:name w:val="Placeholder Text"/>
    <w:basedOn w:val="DefaultParagraphFont"/>
    <w:uiPriority w:val="99"/>
    <w:semiHidden/>
    <w:rsid w:val="00796F6A"/>
    <w:rPr>
      <w:color w:val="808080"/>
    </w:rPr>
  </w:style>
  <w:style w:type="character" w:styleId="CommentReference">
    <w:name w:val="annotation reference"/>
    <w:basedOn w:val="DefaultParagraphFont"/>
    <w:uiPriority w:val="99"/>
    <w:semiHidden/>
    <w:unhideWhenUsed/>
    <w:rsid w:val="00070E0C"/>
    <w:rPr>
      <w:sz w:val="16"/>
      <w:szCs w:val="16"/>
    </w:rPr>
  </w:style>
  <w:style w:type="paragraph" w:styleId="CommentText">
    <w:name w:val="annotation text"/>
    <w:basedOn w:val="Normal"/>
    <w:link w:val="CommentTextChar"/>
    <w:uiPriority w:val="99"/>
    <w:unhideWhenUsed/>
    <w:rsid w:val="00070E0C"/>
    <w:rPr>
      <w:sz w:val="20"/>
      <w:szCs w:val="20"/>
    </w:rPr>
  </w:style>
  <w:style w:type="character" w:customStyle="1" w:styleId="CommentTextChar">
    <w:name w:val="Comment Text Char"/>
    <w:basedOn w:val="DefaultParagraphFont"/>
    <w:link w:val="CommentText"/>
    <w:uiPriority w:val="99"/>
    <w:rsid w:val="00070E0C"/>
    <w:rPr>
      <w:sz w:val="20"/>
      <w:szCs w:val="20"/>
    </w:rPr>
  </w:style>
  <w:style w:type="paragraph" w:styleId="CommentSubject">
    <w:name w:val="annotation subject"/>
    <w:basedOn w:val="CommentText"/>
    <w:next w:val="CommentText"/>
    <w:link w:val="CommentSubjectChar"/>
    <w:uiPriority w:val="99"/>
    <w:semiHidden/>
    <w:unhideWhenUsed/>
    <w:rsid w:val="00070E0C"/>
    <w:rPr>
      <w:b/>
      <w:bCs/>
    </w:rPr>
  </w:style>
  <w:style w:type="character" w:customStyle="1" w:styleId="CommentSubjectChar">
    <w:name w:val="Comment Subject Char"/>
    <w:basedOn w:val="CommentTextChar"/>
    <w:link w:val="CommentSubject"/>
    <w:uiPriority w:val="99"/>
    <w:semiHidden/>
    <w:rsid w:val="00070E0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C5F88"/>
    <w:pPr>
      <w:spacing w:after="0"/>
    </w:pPr>
    <w:rPr>
      <w:sz w:val="22"/>
      <w:szCs w:val="22"/>
    </w:rPr>
  </w:style>
  <w:style w:type="character" w:customStyle="1" w:styleId="NoSpacingChar">
    <w:name w:val="No Spacing Char"/>
    <w:basedOn w:val="DefaultParagraphFont"/>
    <w:link w:val="NoSpacing"/>
    <w:uiPriority w:val="1"/>
    <w:rsid w:val="00FC5F88"/>
    <w:rPr>
      <w:sz w:val="22"/>
      <w:szCs w:val="22"/>
    </w:rPr>
  </w:style>
  <w:style w:type="paragraph" w:styleId="ListParagraph">
    <w:name w:val="List Paragraph"/>
    <w:basedOn w:val="Normal"/>
    <w:uiPriority w:val="34"/>
    <w:qFormat/>
    <w:rsid w:val="00FC5F88"/>
    <w:pPr>
      <w:ind w:left="720"/>
      <w:contextualSpacing/>
    </w:pPr>
  </w:style>
  <w:style w:type="character" w:styleId="Hyperlink">
    <w:name w:val="Hyperlink"/>
    <w:basedOn w:val="DefaultParagraphFont"/>
    <w:uiPriority w:val="99"/>
    <w:unhideWhenUsed/>
    <w:rsid w:val="00C30590"/>
    <w:rPr>
      <w:color w:val="0000FF" w:themeColor="hyperlink"/>
      <w:u w:val="single"/>
    </w:rPr>
  </w:style>
  <w:style w:type="paragraph" w:styleId="BalloonText">
    <w:name w:val="Balloon Text"/>
    <w:basedOn w:val="Normal"/>
    <w:link w:val="BalloonTextChar"/>
    <w:uiPriority w:val="99"/>
    <w:semiHidden/>
    <w:unhideWhenUsed/>
    <w:rsid w:val="007132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27B"/>
    <w:rPr>
      <w:rFonts w:ascii="Tahoma" w:hAnsi="Tahoma" w:cs="Tahoma"/>
      <w:sz w:val="16"/>
      <w:szCs w:val="16"/>
    </w:rPr>
  </w:style>
  <w:style w:type="paragraph" w:customStyle="1" w:styleId="Default">
    <w:name w:val="Default"/>
    <w:rsid w:val="00796F6A"/>
    <w:pPr>
      <w:autoSpaceDE w:val="0"/>
      <w:autoSpaceDN w:val="0"/>
      <w:adjustRightInd w:val="0"/>
      <w:spacing w:after="0"/>
    </w:pPr>
    <w:rPr>
      <w:rFonts w:ascii="Times New Roman" w:hAnsi="Times New Roman" w:cs="Times New Roman"/>
      <w:color w:val="000000"/>
    </w:rPr>
  </w:style>
  <w:style w:type="character" w:styleId="PlaceholderText">
    <w:name w:val="Placeholder Text"/>
    <w:basedOn w:val="DefaultParagraphFont"/>
    <w:uiPriority w:val="99"/>
    <w:semiHidden/>
    <w:rsid w:val="00796F6A"/>
    <w:rPr>
      <w:color w:val="808080"/>
    </w:rPr>
  </w:style>
  <w:style w:type="character" w:styleId="CommentReference">
    <w:name w:val="annotation reference"/>
    <w:basedOn w:val="DefaultParagraphFont"/>
    <w:uiPriority w:val="99"/>
    <w:semiHidden/>
    <w:unhideWhenUsed/>
    <w:rsid w:val="00070E0C"/>
    <w:rPr>
      <w:sz w:val="16"/>
      <w:szCs w:val="16"/>
    </w:rPr>
  </w:style>
  <w:style w:type="paragraph" w:styleId="CommentText">
    <w:name w:val="annotation text"/>
    <w:basedOn w:val="Normal"/>
    <w:link w:val="CommentTextChar"/>
    <w:uiPriority w:val="99"/>
    <w:unhideWhenUsed/>
    <w:rsid w:val="00070E0C"/>
    <w:rPr>
      <w:sz w:val="20"/>
      <w:szCs w:val="20"/>
    </w:rPr>
  </w:style>
  <w:style w:type="character" w:customStyle="1" w:styleId="CommentTextChar">
    <w:name w:val="Comment Text Char"/>
    <w:basedOn w:val="DefaultParagraphFont"/>
    <w:link w:val="CommentText"/>
    <w:uiPriority w:val="99"/>
    <w:rsid w:val="00070E0C"/>
    <w:rPr>
      <w:sz w:val="20"/>
      <w:szCs w:val="20"/>
    </w:rPr>
  </w:style>
  <w:style w:type="paragraph" w:styleId="CommentSubject">
    <w:name w:val="annotation subject"/>
    <w:basedOn w:val="CommentText"/>
    <w:next w:val="CommentText"/>
    <w:link w:val="CommentSubjectChar"/>
    <w:uiPriority w:val="99"/>
    <w:semiHidden/>
    <w:unhideWhenUsed/>
    <w:rsid w:val="00070E0C"/>
    <w:rPr>
      <w:b/>
      <w:bCs/>
    </w:rPr>
  </w:style>
  <w:style w:type="character" w:customStyle="1" w:styleId="CommentSubjectChar">
    <w:name w:val="Comment Subject Char"/>
    <w:basedOn w:val="CommentTextChar"/>
    <w:link w:val="CommentSubject"/>
    <w:uiPriority w:val="99"/>
    <w:semiHidden/>
    <w:rsid w:val="00070E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4388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basinc.com/mans/pguide.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2159</Words>
  <Characters>12309</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Andrew Wilkens</cp:lastModifiedBy>
  <cp:revision>3</cp:revision>
  <cp:lastPrinted>2014-11-14T19:51:00Z</cp:lastPrinted>
  <dcterms:created xsi:type="dcterms:W3CDTF">2016-02-18T21:28:00Z</dcterms:created>
  <dcterms:modified xsi:type="dcterms:W3CDTF">2016-02-18T22:02:00Z</dcterms:modified>
</cp:coreProperties>
</file>