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B24F3" w14:textId="2B4D509C" w:rsidR="00D36EF2" w:rsidRPr="00D36EF2" w:rsidRDefault="00D36EF2">
      <w:pPr>
        <w:rPr>
          <w:b/>
          <w:sz w:val="28"/>
          <w:szCs w:val="28"/>
        </w:rPr>
      </w:pPr>
      <w:r>
        <w:rPr>
          <w:b/>
          <w:sz w:val="28"/>
          <w:szCs w:val="28"/>
        </w:rPr>
        <w:t xml:space="preserve">JoVE </w:t>
      </w:r>
      <w:r w:rsidR="003464F5">
        <w:rPr>
          <w:b/>
          <w:sz w:val="28"/>
          <w:szCs w:val="28"/>
        </w:rPr>
        <w:t xml:space="preserve">Science Education Series: </w:t>
      </w:r>
      <w:r w:rsidR="00D85F60">
        <w:rPr>
          <w:b/>
          <w:sz w:val="28"/>
          <w:szCs w:val="28"/>
        </w:rPr>
        <w:t xml:space="preserve">Analytical </w:t>
      </w:r>
      <w:r w:rsidR="003464F5">
        <w:rPr>
          <w:b/>
          <w:sz w:val="28"/>
          <w:szCs w:val="28"/>
        </w:rPr>
        <w:t>Chemistry</w:t>
      </w:r>
    </w:p>
    <w:p w14:paraId="7B38F4BB" w14:textId="07DE633A" w:rsidR="00AC7B63" w:rsidRDefault="000331A6">
      <w:pPr>
        <w:rPr>
          <w:b/>
          <w:sz w:val="28"/>
        </w:rPr>
      </w:pPr>
      <w:r w:rsidRPr="00467282">
        <w:rPr>
          <w:b/>
        </w:rPr>
        <w:t>Title</w:t>
      </w:r>
      <w:r w:rsidR="00107901">
        <w:rPr>
          <w:b/>
        </w:rPr>
        <w:t>:</w:t>
      </w:r>
      <w:r w:rsidR="00467282">
        <w:t xml:space="preserve"> </w:t>
      </w:r>
      <w:r w:rsidR="00AC7B63" w:rsidRPr="00A1791A">
        <w:rPr>
          <w:rFonts w:cs="Arial"/>
          <w:color w:val="000000" w:themeColor="text1"/>
        </w:rPr>
        <w:t xml:space="preserve">Preparing Adherent Cells for X-ray </w:t>
      </w:r>
      <w:r w:rsidR="00AC7B63">
        <w:rPr>
          <w:rFonts w:cs="Arial"/>
          <w:color w:val="000000" w:themeColor="text1"/>
        </w:rPr>
        <w:t xml:space="preserve">Fluorescence </w:t>
      </w:r>
      <w:r w:rsidR="00AC7B63" w:rsidRPr="00A1791A">
        <w:rPr>
          <w:rFonts w:cs="Arial"/>
          <w:color w:val="000000" w:themeColor="text1"/>
        </w:rPr>
        <w:t xml:space="preserve">Imaging </w:t>
      </w:r>
      <w:r w:rsidR="00AC7B63">
        <w:rPr>
          <w:rFonts w:cs="Arial"/>
          <w:color w:val="000000" w:themeColor="text1"/>
        </w:rPr>
        <w:t>by Chemical Fixation</w:t>
      </w:r>
      <w:r w:rsidR="00AC7B63" w:rsidRPr="000331A6">
        <w:rPr>
          <w:b/>
          <w:sz w:val="28"/>
        </w:rPr>
        <w:t xml:space="preserve"> </w:t>
      </w:r>
    </w:p>
    <w:p w14:paraId="79915CD1" w14:textId="3452255C" w:rsidR="003464F5" w:rsidRDefault="000331A6" w:rsidP="000C39FD">
      <w:pPr>
        <w:tabs>
          <w:tab w:val="left" w:pos="-1161"/>
          <w:tab w:val="left" w:pos="-720"/>
          <w:tab w:val="left" w:pos="0"/>
          <w:tab w:val="left" w:pos="360"/>
          <w:tab w:val="left" w:pos="1440"/>
        </w:tabs>
        <w:autoSpaceDE w:val="0"/>
        <w:jc w:val="both"/>
        <w:rPr>
          <w:b/>
          <w:sz w:val="28"/>
        </w:rPr>
      </w:pPr>
      <w:r w:rsidRPr="000331A6">
        <w:rPr>
          <w:b/>
          <w:sz w:val="28"/>
        </w:rPr>
        <w:t>Overview</w:t>
      </w:r>
    </w:p>
    <w:p w14:paraId="65B089F1" w14:textId="58A2B955" w:rsidR="000C39FD" w:rsidRDefault="000C39FD" w:rsidP="000C39FD">
      <w:pPr>
        <w:tabs>
          <w:tab w:val="left" w:pos="-1161"/>
          <w:tab w:val="left" w:pos="-720"/>
          <w:tab w:val="left" w:pos="0"/>
          <w:tab w:val="left" w:pos="360"/>
          <w:tab w:val="left" w:pos="1440"/>
        </w:tabs>
        <w:autoSpaceDE w:val="0"/>
        <w:jc w:val="both"/>
      </w:pPr>
      <w:r>
        <w:t xml:space="preserve">X-ray </w:t>
      </w:r>
      <w:r w:rsidR="0025578E">
        <w:t xml:space="preserve">fluorescence is an induced, emitted radiation that can be used to generate spectroscopic information. X-ray </w:t>
      </w:r>
      <w:r>
        <w:t xml:space="preserve">fluorescence microscopy is a non-destructive imaging technique that uses the </w:t>
      </w:r>
      <w:r w:rsidR="00C62C02">
        <w:t xml:space="preserve">induced </w:t>
      </w:r>
      <w:r>
        <w:t>fluorescence emission of metals to identify and quantify their spatial distribution.</w:t>
      </w:r>
    </w:p>
    <w:p w14:paraId="12D72FC3" w14:textId="42885E8F" w:rsidR="005A1EAA" w:rsidRPr="005A1EAA" w:rsidRDefault="005A1EAA" w:rsidP="000C39FD">
      <w:pPr>
        <w:tabs>
          <w:tab w:val="left" w:pos="-1161"/>
          <w:tab w:val="left" w:pos="-720"/>
          <w:tab w:val="left" w:pos="0"/>
          <w:tab w:val="left" w:pos="360"/>
          <w:tab w:val="left" w:pos="1440"/>
        </w:tabs>
        <w:autoSpaceDE w:val="0"/>
        <w:jc w:val="both"/>
        <w:rPr>
          <w:b/>
          <w:sz w:val="28"/>
        </w:rPr>
      </w:pPr>
      <w:r>
        <w:rPr>
          <w:b/>
          <w:sz w:val="28"/>
        </w:rPr>
        <w:t>Principles</w:t>
      </w:r>
    </w:p>
    <w:p w14:paraId="40A8DAE3" w14:textId="77777777" w:rsidR="000C39FD" w:rsidRDefault="000C39FD" w:rsidP="000C39FD">
      <w:pPr>
        <w:tabs>
          <w:tab w:val="left" w:pos="-1161"/>
          <w:tab w:val="left" w:pos="-720"/>
          <w:tab w:val="left" w:pos="0"/>
          <w:tab w:val="left" w:pos="360"/>
          <w:tab w:val="left" w:pos="1440"/>
        </w:tabs>
        <w:autoSpaceDE w:val="0"/>
        <w:jc w:val="both"/>
      </w:pPr>
      <w:r>
        <w:t xml:space="preserve">First, samples must be prepared that </w:t>
      </w:r>
      <w:r w:rsidR="007F6E88">
        <w:t>are thin, flat, and dry (unless a special</w:t>
      </w:r>
      <w:r w:rsidR="0067270E">
        <w:t xml:space="preserve"> cryogenic stage is available for</w:t>
      </w:r>
      <w:r w:rsidR="007F6E88">
        <w:t xml:space="preserve"> the microscope</w:t>
      </w:r>
      <w:r w:rsidR="00C62C02">
        <w:t>)</w:t>
      </w:r>
      <w:r w:rsidR="007F6E88">
        <w:t>.</w:t>
      </w:r>
      <w:r w:rsidR="005A281E">
        <w:t xml:space="preserve"> Next, a focused monochromatic X</w:t>
      </w:r>
      <w:r w:rsidR="007F6E88">
        <w:t>-ray beam is raster-</w:t>
      </w:r>
      <w:r w:rsidR="005A281E">
        <w:t>scanned across the sample. The X</w:t>
      </w:r>
      <w:r w:rsidR="007F6E88">
        <w:t xml:space="preserve">-ray beam overcomes the binding energy of some of the </w:t>
      </w:r>
      <w:r w:rsidR="005A281E">
        <w:t xml:space="preserve">inner shell </w:t>
      </w:r>
      <w:r w:rsidR="007F6E88">
        <w:t xml:space="preserve">electrons to the metal atoms, and when </w:t>
      </w:r>
      <w:r w:rsidR="005A281E">
        <w:t>outer shell</w:t>
      </w:r>
      <w:r w:rsidR="007F6E88">
        <w:t xml:space="preserve"> electrons fall into those </w:t>
      </w:r>
      <w:r w:rsidR="0067270E">
        <w:t>vacancies</w:t>
      </w:r>
      <w:r w:rsidR="005A281E">
        <w:t>, a second X</w:t>
      </w:r>
      <w:r w:rsidR="007F6E88">
        <w:t>-ray is emitted by the sample. At every</w:t>
      </w:r>
      <w:r w:rsidR="005A281E">
        <w:t xml:space="preserve"> point in this raster-scan, </w:t>
      </w:r>
      <w:proofErr w:type="gramStart"/>
      <w:r w:rsidR="005A281E">
        <w:t>an X</w:t>
      </w:r>
      <w:r w:rsidR="007F6E88">
        <w:t>-ray fluorescence emi</w:t>
      </w:r>
      <w:r w:rsidR="005A281E">
        <w:t>ssion spectrum is collected by the</w:t>
      </w:r>
      <w:r w:rsidR="007F6E88">
        <w:t xml:space="preserve"> detector</w:t>
      </w:r>
      <w:proofErr w:type="gramEnd"/>
      <w:r w:rsidR="007F6E88">
        <w:t>.</w:t>
      </w:r>
    </w:p>
    <w:p w14:paraId="28E2055E" w14:textId="46240F1F" w:rsidR="007F6E88" w:rsidRDefault="007F6E88" w:rsidP="000C39FD">
      <w:pPr>
        <w:tabs>
          <w:tab w:val="left" w:pos="-1161"/>
          <w:tab w:val="left" w:pos="-720"/>
          <w:tab w:val="left" w:pos="0"/>
          <w:tab w:val="left" w:pos="360"/>
          <w:tab w:val="left" w:pos="1440"/>
        </w:tabs>
        <w:autoSpaceDE w:val="0"/>
        <w:jc w:val="both"/>
      </w:pPr>
      <w:r>
        <w:t xml:space="preserve">In this spectrum, the wavelength and intensity of all the </w:t>
      </w:r>
      <w:r w:rsidR="005A281E">
        <w:t>X</w:t>
      </w:r>
      <w:r>
        <w:t xml:space="preserve">-rays emitted by the sample is recorded. Based on the characteristic energy (due to the spacing of the orbitals in the atom) of the emitted </w:t>
      </w:r>
      <w:r w:rsidR="00B04C4B">
        <w:t>fluorescence</w:t>
      </w:r>
      <w:r>
        <w:t xml:space="preserve"> and the characterist</w:t>
      </w:r>
      <w:r w:rsidR="0097015C">
        <w:t>ic relative intensity of K</w:t>
      </w:r>
      <w:r w:rsidR="0097015C" w:rsidRPr="0097015C">
        <w:rPr>
          <w:rFonts w:ascii="Cambria" w:hAnsi="Cambria"/>
          <w:vertAlign w:val="subscript"/>
        </w:rPr>
        <w:t>α</w:t>
      </w:r>
      <w:r w:rsidR="0097015C">
        <w:t xml:space="preserve"> and K</w:t>
      </w:r>
      <w:r w:rsidR="0097015C" w:rsidRPr="0097015C">
        <w:rPr>
          <w:rFonts w:ascii="Cambria" w:hAnsi="Cambria"/>
          <w:vertAlign w:val="subscript"/>
        </w:rPr>
        <w:t>β</w:t>
      </w:r>
      <w:r>
        <w:t xml:space="preserve"> peaks (</w:t>
      </w:r>
      <w:r w:rsidR="00C62C02">
        <w:t xml:space="preserve">for example, </w:t>
      </w:r>
      <w:r>
        <w:t xml:space="preserve">which are both known), the emission spectrum can be used to </w:t>
      </w:r>
      <w:r w:rsidR="00107901">
        <w:t>determine</w:t>
      </w:r>
      <w:r>
        <w:t xml:space="preserve"> both the identity of the metals present and the quantity.</w:t>
      </w:r>
    </w:p>
    <w:p w14:paraId="01F4A4E5" w14:textId="77777777" w:rsidR="00FF2FC1" w:rsidRPr="000C39FD" w:rsidRDefault="00FF2FC1" w:rsidP="000C39FD">
      <w:pPr>
        <w:tabs>
          <w:tab w:val="left" w:pos="-1161"/>
          <w:tab w:val="left" w:pos="-720"/>
          <w:tab w:val="left" w:pos="0"/>
          <w:tab w:val="left" w:pos="360"/>
          <w:tab w:val="left" w:pos="1440"/>
        </w:tabs>
        <w:autoSpaceDE w:val="0"/>
        <w:jc w:val="both"/>
      </w:pPr>
      <w:r>
        <w:t xml:space="preserve">This video will explain the process of preparing a thin, dry sample of </w:t>
      </w:r>
      <w:r w:rsidR="00120507">
        <w:t xml:space="preserve">adherent </w:t>
      </w:r>
      <w:r w:rsidR="005A281E">
        <w:t xml:space="preserve">cells suitable for </w:t>
      </w:r>
      <w:r>
        <w:t>fluorescence imaging. The process of scanning the samples will be explained briefly, and an example image described.</w:t>
      </w:r>
    </w:p>
    <w:p w14:paraId="21668C15" w14:textId="3E1950C0" w:rsidR="00FF2FC1" w:rsidRDefault="000331A6">
      <w:r w:rsidRPr="00467282">
        <w:rPr>
          <w:b/>
          <w:sz w:val="28"/>
        </w:rPr>
        <w:t>Procedure</w:t>
      </w:r>
    </w:p>
    <w:p w14:paraId="7618BF85" w14:textId="7064EA28" w:rsidR="00120507" w:rsidRDefault="0097015C" w:rsidP="006C54B0">
      <w:pPr>
        <w:pStyle w:val="ListParagraph"/>
        <w:ind w:left="0"/>
        <w:rPr>
          <w:b/>
        </w:rPr>
      </w:pPr>
      <w:r>
        <w:rPr>
          <w:b/>
        </w:rPr>
        <w:t xml:space="preserve">1. </w:t>
      </w:r>
      <w:r w:rsidR="00120507" w:rsidRPr="00120507">
        <w:rPr>
          <w:b/>
        </w:rPr>
        <w:t xml:space="preserve">Preparing the </w:t>
      </w:r>
      <w:r w:rsidR="00E609EE">
        <w:rPr>
          <w:b/>
        </w:rPr>
        <w:t>Silicon Nitride Windows</w:t>
      </w:r>
    </w:p>
    <w:p w14:paraId="6C3BBB93" w14:textId="77777777" w:rsidR="006C54B0" w:rsidRPr="00120507" w:rsidRDefault="006C54B0" w:rsidP="006C54B0">
      <w:pPr>
        <w:pStyle w:val="ListParagraph"/>
        <w:ind w:left="0"/>
        <w:rPr>
          <w:b/>
        </w:rPr>
      </w:pPr>
    </w:p>
    <w:p w14:paraId="2E784382" w14:textId="17F337E3" w:rsidR="00C62C02" w:rsidRDefault="00FF2FC1" w:rsidP="006C54B0">
      <w:pPr>
        <w:pStyle w:val="ListParagraph"/>
        <w:numPr>
          <w:ilvl w:val="1"/>
          <w:numId w:val="7"/>
        </w:numPr>
        <w:tabs>
          <w:tab w:val="left" w:pos="1170"/>
        </w:tabs>
        <w:ind w:firstLine="360"/>
        <w:contextualSpacing w:val="0"/>
      </w:pPr>
      <w:r w:rsidRPr="00120507">
        <w:t>Use</w:t>
      </w:r>
      <w:r>
        <w:t xml:space="preserve"> reverse tweezers to pick up </w:t>
      </w:r>
      <w:r w:rsidR="00120507">
        <w:t>a window (s</w:t>
      </w:r>
      <w:r w:rsidR="009A7948">
        <w:t>ilicon nitride windows will</w:t>
      </w:r>
      <w:r>
        <w:t xml:space="preserve"> shatter if dropped</w:t>
      </w:r>
      <w:r w:rsidR="00120507">
        <w:t>)</w:t>
      </w:r>
      <w:r w:rsidR="0067270E">
        <w:t>.</w:t>
      </w:r>
    </w:p>
    <w:p w14:paraId="56C2A52C" w14:textId="77777777" w:rsidR="00C62C02" w:rsidRDefault="00FF2FC1" w:rsidP="006C54B0">
      <w:pPr>
        <w:pStyle w:val="ListParagraph"/>
        <w:numPr>
          <w:ilvl w:val="1"/>
          <w:numId w:val="7"/>
        </w:numPr>
        <w:tabs>
          <w:tab w:val="left" w:pos="1170"/>
        </w:tabs>
        <w:ind w:firstLine="360"/>
        <w:contextualSpacing w:val="0"/>
      </w:pPr>
      <w:r>
        <w:t>Place window onto a glass slide, flat side up</w:t>
      </w:r>
      <w:r w:rsidR="00306752">
        <w:t>.</w:t>
      </w:r>
    </w:p>
    <w:p w14:paraId="044765C0" w14:textId="77777777" w:rsidR="00C62C02" w:rsidRDefault="00F02E0D" w:rsidP="006C54B0">
      <w:pPr>
        <w:pStyle w:val="ListParagraph"/>
        <w:numPr>
          <w:ilvl w:val="1"/>
          <w:numId w:val="7"/>
        </w:numPr>
        <w:tabs>
          <w:tab w:val="left" w:pos="1170"/>
        </w:tabs>
        <w:ind w:left="1170" w:hanging="450"/>
        <w:contextualSpacing w:val="0"/>
      </w:pPr>
      <w:r>
        <w:t>Adhere small pieces of Scotch tape to the sides of the window, and use these to adhere the windows to the bottom of the culture dish.</w:t>
      </w:r>
    </w:p>
    <w:p w14:paraId="42172548" w14:textId="15D8ACAD" w:rsidR="00306752" w:rsidRDefault="00306752" w:rsidP="006C54B0">
      <w:pPr>
        <w:pStyle w:val="ListParagraph"/>
        <w:numPr>
          <w:ilvl w:val="1"/>
          <w:numId w:val="7"/>
        </w:numPr>
        <w:tabs>
          <w:tab w:val="left" w:pos="1170"/>
        </w:tabs>
        <w:ind w:left="1170" w:hanging="450"/>
        <w:contextualSpacing w:val="0"/>
      </w:pPr>
      <w:r>
        <w:t xml:space="preserve">Sterilize the </w:t>
      </w:r>
      <w:r w:rsidR="00107901">
        <w:t>windows in culture dishes</w:t>
      </w:r>
      <w:r>
        <w:t xml:space="preserve"> with UV radiation.</w:t>
      </w:r>
      <w:r w:rsidRPr="00306752">
        <w:t xml:space="preserve"> </w:t>
      </w:r>
      <w:r>
        <w:t>This can be accomplished with the auto</w:t>
      </w:r>
      <w:r w:rsidR="009A7948">
        <w:t>-</w:t>
      </w:r>
      <w:r>
        <w:t>crosslink setting on a UV-crosslinking cabinet, followed by further UV irradiation under the UV lamp in the</w:t>
      </w:r>
      <w:r w:rsidR="00107901">
        <w:t xml:space="preserve"> laminar flow hood for about 1</w:t>
      </w:r>
      <w:r w:rsidR="0097015C">
        <w:t xml:space="preserve"> h</w:t>
      </w:r>
      <w:bookmarkStart w:id="0" w:name="_GoBack"/>
      <w:bookmarkEnd w:id="0"/>
      <w:r>
        <w:t>.</w:t>
      </w:r>
    </w:p>
    <w:p w14:paraId="0CFE0D48" w14:textId="77777777" w:rsidR="00C62C02" w:rsidRDefault="00C62C02" w:rsidP="00C62C02">
      <w:pPr>
        <w:pStyle w:val="ListParagraph"/>
        <w:tabs>
          <w:tab w:val="left" w:pos="1170"/>
        </w:tabs>
        <w:ind w:left="1170"/>
      </w:pPr>
    </w:p>
    <w:p w14:paraId="095039A2" w14:textId="6A77EED3" w:rsidR="00FF2FC1" w:rsidRDefault="0097015C" w:rsidP="006C54B0">
      <w:pPr>
        <w:pStyle w:val="ListParagraph"/>
        <w:ind w:left="90"/>
        <w:rPr>
          <w:b/>
        </w:rPr>
      </w:pPr>
      <w:r>
        <w:rPr>
          <w:b/>
        </w:rPr>
        <w:t xml:space="preserve">2. </w:t>
      </w:r>
      <w:r w:rsidR="00306752">
        <w:rPr>
          <w:b/>
        </w:rPr>
        <w:t xml:space="preserve">Plating the Cells onto the </w:t>
      </w:r>
      <w:r w:rsidR="00E609EE">
        <w:rPr>
          <w:b/>
        </w:rPr>
        <w:t>Sterilized Silicon Nitride Windows</w:t>
      </w:r>
    </w:p>
    <w:p w14:paraId="44018550" w14:textId="77777777" w:rsidR="006C54B0" w:rsidRDefault="006C54B0" w:rsidP="006C54B0">
      <w:pPr>
        <w:pStyle w:val="ListParagraph"/>
        <w:ind w:left="90"/>
        <w:rPr>
          <w:b/>
        </w:rPr>
      </w:pPr>
    </w:p>
    <w:p w14:paraId="65BFB159" w14:textId="77777777" w:rsidR="00E11745" w:rsidRDefault="00E11745" w:rsidP="006C54B0">
      <w:pPr>
        <w:pStyle w:val="ListParagraph"/>
        <w:numPr>
          <w:ilvl w:val="1"/>
          <w:numId w:val="3"/>
        </w:numPr>
        <w:ind w:left="720" w:firstLine="0"/>
        <w:contextualSpacing w:val="0"/>
      </w:pPr>
      <w:r>
        <w:t xml:space="preserve"> </w:t>
      </w:r>
      <w:r w:rsidR="00AF798B">
        <w:t xml:space="preserve">Hold the </w:t>
      </w:r>
      <w:r>
        <w:t xml:space="preserve">dish with it tilted at </w:t>
      </w:r>
      <w:r w:rsidR="00107901">
        <w:t>about a 45</w:t>
      </w:r>
      <w:r w:rsidR="00107901">
        <w:rPr>
          <w:rFonts w:ascii="Cambria" w:hAnsi="Cambria"/>
        </w:rPr>
        <w:t>°</w:t>
      </w:r>
      <w:r>
        <w:t xml:space="preserve"> angle. </w:t>
      </w:r>
    </w:p>
    <w:p w14:paraId="060397B3" w14:textId="77777777" w:rsidR="00AF798B" w:rsidRDefault="00AF798B" w:rsidP="006C54B0">
      <w:pPr>
        <w:pStyle w:val="ListParagraph"/>
        <w:numPr>
          <w:ilvl w:val="1"/>
          <w:numId w:val="3"/>
        </w:numPr>
        <w:ind w:left="720" w:firstLine="0"/>
        <w:contextualSpacing w:val="0"/>
      </w:pPr>
      <w:r>
        <w:t>Add media by pipetting towards the side of the dish and slowly relieve the tilt angle to coat the window with media.</w:t>
      </w:r>
    </w:p>
    <w:p w14:paraId="52DF64E0" w14:textId="77777777" w:rsidR="00E11745" w:rsidRDefault="00E11745" w:rsidP="006C54B0">
      <w:pPr>
        <w:pStyle w:val="ListParagraph"/>
        <w:numPr>
          <w:ilvl w:val="1"/>
          <w:numId w:val="3"/>
        </w:numPr>
        <w:ind w:left="720" w:firstLine="0"/>
        <w:contextualSpacing w:val="0"/>
      </w:pPr>
      <w:r>
        <w:t>Add cells to the culture dish</w:t>
      </w:r>
      <w:r w:rsidR="00AF798B">
        <w:t>, in the same manner,</w:t>
      </w:r>
      <w:r w:rsidR="0067270E">
        <w:t xml:space="preserve"> and incubate.</w:t>
      </w:r>
    </w:p>
    <w:p w14:paraId="5F2DBDB7" w14:textId="77777777" w:rsidR="00171F31" w:rsidRDefault="00171F31" w:rsidP="006C54B0">
      <w:pPr>
        <w:pStyle w:val="ListParagraph"/>
        <w:numPr>
          <w:ilvl w:val="1"/>
          <w:numId w:val="3"/>
        </w:numPr>
        <w:ind w:left="1170" w:hanging="450"/>
        <w:contextualSpacing w:val="0"/>
      </w:pPr>
      <w:r>
        <w:t>Observe the cells occasionally using a light microscope to determine when they are ready to use.</w:t>
      </w:r>
    </w:p>
    <w:p w14:paraId="78D3F53C" w14:textId="77777777" w:rsidR="00E609EE" w:rsidRDefault="00E609EE" w:rsidP="00E609EE">
      <w:pPr>
        <w:pStyle w:val="ListParagraph"/>
        <w:ind w:left="1170"/>
      </w:pPr>
    </w:p>
    <w:p w14:paraId="7674043E" w14:textId="1611FCE1" w:rsidR="00E11745" w:rsidRDefault="0097015C" w:rsidP="006C54B0">
      <w:pPr>
        <w:pStyle w:val="ListParagraph"/>
        <w:ind w:left="0"/>
        <w:rPr>
          <w:b/>
        </w:rPr>
      </w:pPr>
      <w:r>
        <w:rPr>
          <w:b/>
        </w:rPr>
        <w:t xml:space="preserve">3. </w:t>
      </w:r>
      <w:proofErr w:type="gramStart"/>
      <w:r w:rsidR="00E609EE" w:rsidRPr="00CB79D8">
        <w:rPr>
          <w:b/>
        </w:rPr>
        <w:t>Fixation</w:t>
      </w:r>
      <w:proofErr w:type="gramEnd"/>
      <w:r w:rsidR="00E609EE" w:rsidRPr="00CB79D8">
        <w:rPr>
          <w:b/>
        </w:rPr>
        <w:t xml:space="preserve"> and Drying of Cells</w:t>
      </w:r>
    </w:p>
    <w:p w14:paraId="5BB4D94F" w14:textId="77777777" w:rsidR="006C54B0" w:rsidRPr="00CB79D8" w:rsidRDefault="006C54B0" w:rsidP="006C54B0">
      <w:pPr>
        <w:pStyle w:val="ListParagraph"/>
        <w:ind w:left="0"/>
        <w:rPr>
          <w:b/>
        </w:rPr>
      </w:pPr>
    </w:p>
    <w:p w14:paraId="5BD3ABB1" w14:textId="77777777" w:rsidR="00AF798B" w:rsidRDefault="00AF798B" w:rsidP="0097015C">
      <w:pPr>
        <w:pStyle w:val="ListParagraph"/>
        <w:numPr>
          <w:ilvl w:val="1"/>
          <w:numId w:val="1"/>
        </w:numPr>
        <w:ind w:left="1170" w:hanging="450"/>
        <w:contextualSpacing w:val="0"/>
      </w:pPr>
      <w:r>
        <w:t xml:space="preserve">In a laminar flow hood, remove the media </w:t>
      </w:r>
      <w:r w:rsidR="00EE0E79">
        <w:t xml:space="preserve">by gentle aspiration </w:t>
      </w:r>
      <w:r>
        <w:t>while tilting the dish as described above.</w:t>
      </w:r>
    </w:p>
    <w:p w14:paraId="626E982A" w14:textId="77777777" w:rsidR="00AF798B" w:rsidRDefault="00AF798B" w:rsidP="006C54B0">
      <w:pPr>
        <w:pStyle w:val="ListParagraph"/>
        <w:numPr>
          <w:ilvl w:val="1"/>
          <w:numId w:val="1"/>
        </w:numPr>
        <w:ind w:left="1170" w:hanging="450"/>
        <w:contextualSpacing w:val="0"/>
      </w:pPr>
      <w:r>
        <w:t>Add PBS, pipetting towards the side of the dish while holding it at an</w:t>
      </w:r>
      <w:r w:rsidR="00EE0E79">
        <w:t>gle</w:t>
      </w:r>
      <w:r>
        <w:t>.</w:t>
      </w:r>
      <w:r w:rsidR="00EE0E79">
        <w:t xml:space="preserve"> Slowly relieve the tilt angle to coat the window with PBS.</w:t>
      </w:r>
    </w:p>
    <w:p w14:paraId="47D06E8E" w14:textId="77777777" w:rsidR="00AF798B" w:rsidRDefault="00AF798B" w:rsidP="006C54B0">
      <w:pPr>
        <w:pStyle w:val="ListParagraph"/>
        <w:numPr>
          <w:ilvl w:val="1"/>
          <w:numId w:val="1"/>
        </w:numPr>
        <w:ind w:left="1170" w:hanging="450"/>
        <w:contextualSpacing w:val="0"/>
      </w:pPr>
      <w:r>
        <w:t>Remove the PBS</w:t>
      </w:r>
      <w:r w:rsidR="00107901">
        <w:t xml:space="preserve"> with</w:t>
      </w:r>
      <w:r w:rsidR="00EE0E79">
        <w:t xml:space="preserve"> gentle aspiration.</w:t>
      </w:r>
    </w:p>
    <w:p w14:paraId="222E1BA0" w14:textId="77777777" w:rsidR="00AF798B" w:rsidRDefault="00AF798B" w:rsidP="006C54B0">
      <w:pPr>
        <w:pStyle w:val="ListParagraph"/>
        <w:numPr>
          <w:ilvl w:val="1"/>
          <w:numId w:val="1"/>
        </w:numPr>
        <w:ind w:left="1170" w:hanging="450"/>
        <w:contextualSpacing w:val="0"/>
      </w:pPr>
      <w:r>
        <w:t>Pipetting towards the side of the dish, and holding it at an angle, add 4% PFA/PBS, pH 7 to cover the cells. Keep</w:t>
      </w:r>
      <w:r w:rsidR="00107901">
        <w:t xml:space="preserve"> in this solution for 20 min</w:t>
      </w:r>
      <w:r>
        <w:t xml:space="preserve"> at room temperature.</w:t>
      </w:r>
    </w:p>
    <w:p w14:paraId="5DE67B07" w14:textId="77777777" w:rsidR="00EE0E79" w:rsidRDefault="00EE0E79" w:rsidP="006C54B0">
      <w:pPr>
        <w:pStyle w:val="ListParagraph"/>
        <w:numPr>
          <w:ilvl w:val="1"/>
          <w:numId w:val="1"/>
        </w:numPr>
        <w:ind w:left="1170" w:hanging="450"/>
        <w:contextualSpacing w:val="0"/>
      </w:pPr>
      <w:r>
        <w:t>Remove the PFA/PBS mixture, and dispose as hazardous material.</w:t>
      </w:r>
    </w:p>
    <w:p w14:paraId="6E0A9455" w14:textId="77777777" w:rsidR="00EE0E79" w:rsidRDefault="00EE0E79" w:rsidP="006C54B0">
      <w:pPr>
        <w:pStyle w:val="ListParagraph"/>
        <w:numPr>
          <w:ilvl w:val="1"/>
          <w:numId w:val="1"/>
        </w:numPr>
        <w:ind w:left="1170" w:hanging="450"/>
        <w:contextualSpacing w:val="0"/>
      </w:pPr>
      <w:r>
        <w:t>Add PBS, pipetting as described above.</w:t>
      </w:r>
    </w:p>
    <w:p w14:paraId="26E96416" w14:textId="77777777" w:rsidR="00EE0E79" w:rsidRDefault="00EE0E79" w:rsidP="006C54B0">
      <w:pPr>
        <w:pStyle w:val="ListParagraph"/>
        <w:numPr>
          <w:ilvl w:val="1"/>
          <w:numId w:val="1"/>
        </w:numPr>
        <w:ind w:left="1170" w:hanging="450"/>
        <w:contextualSpacing w:val="0"/>
      </w:pPr>
      <w:r>
        <w:t xml:space="preserve">Repeat steps </w:t>
      </w:r>
      <w:r w:rsidR="00F02E0D">
        <w:t>3</w:t>
      </w:r>
      <w:r>
        <w:t xml:space="preserve">.5 and </w:t>
      </w:r>
      <w:r w:rsidR="00F02E0D">
        <w:t>3</w:t>
      </w:r>
      <w:r>
        <w:t>.6 twice</w:t>
      </w:r>
      <w:r w:rsidR="00107901">
        <w:t>.</w:t>
      </w:r>
    </w:p>
    <w:p w14:paraId="62B16659" w14:textId="77777777" w:rsidR="00AF798B" w:rsidRDefault="00EE0E79" w:rsidP="006C54B0">
      <w:pPr>
        <w:pStyle w:val="ListParagraph"/>
        <w:numPr>
          <w:ilvl w:val="1"/>
          <w:numId w:val="1"/>
        </w:numPr>
        <w:ind w:left="1170" w:hanging="450"/>
        <w:contextualSpacing w:val="0"/>
      </w:pPr>
      <w:r>
        <w:t>Remove the PBS by gentle aspiration.</w:t>
      </w:r>
    </w:p>
    <w:p w14:paraId="4AB053AD" w14:textId="77777777" w:rsidR="00EE0E79" w:rsidRDefault="00EE0E79" w:rsidP="006C54B0">
      <w:pPr>
        <w:pStyle w:val="ListParagraph"/>
        <w:numPr>
          <w:ilvl w:val="1"/>
          <w:numId w:val="1"/>
        </w:numPr>
        <w:ind w:left="1170" w:hanging="450"/>
        <w:contextualSpacing w:val="0"/>
      </w:pPr>
      <w:r>
        <w:t xml:space="preserve">Add 20 </w:t>
      </w:r>
      <w:proofErr w:type="spellStart"/>
      <w:r>
        <w:t>mM</w:t>
      </w:r>
      <w:proofErr w:type="spellEnd"/>
      <w:r>
        <w:t xml:space="preserve"> PIPES, 200 </w:t>
      </w:r>
      <w:proofErr w:type="spellStart"/>
      <w:r>
        <w:t>mM</w:t>
      </w:r>
      <w:proofErr w:type="spellEnd"/>
      <w:r>
        <w:t xml:space="preserve"> sucrose</w:t>
      </w:r>
      <w:r w:rsidR="00107901">
        <w:t>,</w:t>
      </w:r>
      <w:r>
        <w:t xml:space="preserve"> pH 7.</w:t>
      </w:r>
    </w:p>
    <w:p w14:paraId="6986EA8A" w14:textId="77777777" w:rsidR="00EE0E79" w:rsidRDefault="00EE0E79" w:rsidP="006C54B0">
      <w:pPr>
        <w:pStyle w:val="ListParagraph"/>
        <w:numPr>
          <w:ilvl w:val="1"/>
          <w:numId w:val="1"/>
        </w:numPr>
        <w:ind w:left="1170" w:hanging="450"/>
        <w:contextualSpacing w:val="0"/>
      </w:pPr>
      <w:r>
        <w:t>Remove the PIPES/sucrose by gentle aspiration.</w:t>
      </w:r>
    </w:p>
    <w:p w14:paraId="77E0900A" w14:textId="77777777" w:rsidR="00EE0E79" w:rsidRDefault="00EE0E79" w:rsidP="006C54B0">
      <w:pPr>
        <w:pStyle w:val="ListParagraph"/>
        <w:numPr>
          <w:ilvl w:val="1"/>
          <w:numId w:val="1"/>
        </w:numPr>
        <w:ind w:left="1170" w:hanging="450"/>
        <w:contextualSpacing w:val="0"/>
      </w:pPr>
      <w:r>
        <w:t>Repeat steps 2.8 and 2.9 twice.</w:t>
      </w:r>
    </w:p>
    <w:p w14:paraId="7D02BCA6" w14:textId="77777777" w:rsidR="00EE0E79" w:rsidRDefault="00EE0E79" w:rsidP="006C54B0">
      <w:pPr>
        <w:pStyle w:val="ListParagraph"/>
        <w:numPr>
          <w:ilvl w:val="1"/>
          <w:numId w:val="1"/>
        </w:numPr>
        <w:ind w:left="1170" w:hanging="450"/>
        <w:contextualSpacing w:val="0"/>
      </w:pPr>
      <w:r>
        <w:t>Quickly blot the edges and back indentation of the windo</w:t>
      </w:r>
      <w:r w:rsidR="00107901">
        <w:t xml:space="preserve">w with a </w:t>
      </w:r>
      <w:proofErr w:type="spellStart"/>
      <w:r w:rsidR="00107901">
        <w:t>K</w:t>
      </w:r>
      <w:r>
        <w:t>imwipe</w:t>
      </w:r>
      <w:proofErr w:type="spellEnd"/>
      <w:r>
        <w:t xml:space="preserve">, </w:t>
      </w:r>
      <w:r w:rsidR="00F02E0D">
        <w:t>then s</w:t>
      </w:r>
      <w:r>
        <w:t xml:space="preserve">et </w:t>
      </w:r>
      <w:r w:rsidR="00107901">
        <w:t>the</w:t>
      </w:r>
      <w:r>
        <w:t xml:space="preserve"> window on a clean surface, such as a rubber grid mat, to dry.</w:t>
      </w:r>
    </w:p>
    <w:p w14:paraId="6D0C3798" w14:textId="77777777" w:rsidR="00011419" w:rsidRDefault="00011419" w:rsidP="00011419">
      <w:pPr>
        <w:pStyle w:val="ListParagraph"/>
        <w:ind w:left="1170"/>
      </w:pPr>
    </w:p>
    <w:p w14:paraId="08BDB5D6" w14:textId="2D8931E6" w:rsidR="00D322C4" w:rsidRDefault="0097015C" w:rsidP="006C54B0">
      <w:pPr>
        <w:pStyle w:val="ListParagraph"/>
        <w:ind w:left="0"/>
        <w:rPr>
          <w:b/>
        </w:rPr>
      </w:pPr>
      <w:r>
        <w:rPr>
          <w:b/>
        </w:rPr>
        <w:t>4. X-R</w:t>
      </w:r>
      <w:r w:rsidR="00D322C4">
        <w:rPr>
          <w:b/>
        </w:rPr>
        <w:t xml:space="preserve">ay </w:t>
      </w:r>
      <w:r w:rsidR="00107901">
        <w:rPr>
          <w:b/>
        </w:rPr>
        <w:t>F</w:t>
      </w:r>
      <w:r w:rsidR="00D322C4">
        <w:rPr>
          <w:b/>
        </w:rPr>
        <w:t>luorescence Imaging of Cells</w:t>
      </w:r>
    </w:p>
    <w:p w14:paraId="6827D8CB" w14:textId="77777777" w:rsidR="006C54B0" w:rsidRDefault="006C54B0" w:rsidP="006C54B0">
      <w:pPr>
        <w:pStyle w:val="ListParagraph"/>
        <w:ind w:left="0"/>
        <w:rPr>
          <w:b/>
        </w:rPr>
      </w:pPr>
    </w:p>
    <w:p w14:paraId="70F590B5" w14:textId="77777777" w:rsidR="00171F31" w:rsidRDefault="00171F31" w:rsidP="006C54B0">
      <w:pPr>
        <w:pStyle w:val="ListParagraph"/>
        <w:numPr>
          <w:ilvl w:val="1"/>
          <w:numId w:val="6"/>
        </w:numPr>
        <w:tabs>
          <w:tab w:val="left" w:pos="720"/>
          <w:tab w:val="left" w:pos="1170"/>
        </w:tabs>
        <w:contextualSpacing w:val="0"/>
      </w:pPr>
      <w:r>
        <w:t>Once the sample is dry, verify the presence of cells on the windows using a light microscope.</w:t>
      </w:r>
    </w:p>
    <w:p w14:paraId="17BD51EA" w14:textId="77777777" w:rsidR="00171F31" w:rsidRDefault="00171F31" w:rsidP="006C54B0">
      <w:pPr>
        <w:pStyle w:val="ListParagraph"/>
        <w:numPr>
          <w:ilvl w:val="1"/>
          <w:numId w:val="6"/>
        </w:numPr>
        <w:contextualSpacing w:val="0"/>
      </w:pPr>
      <w:r>
        <w:lastRenderedPageBreak/>
        <w:t xml:space="preserve">Use nail polish to secure the windows to an </w:t>
      </w:r>
      <w:r w:rsidR="00107901">
        <w:t>aluminum holder provided by the</w:t>
      </w:r>
      <w:r w:rsidR="00543050">
        <w:t xml:space="preserve"> </w:t>
      </w:r>
      <w:proofErr w:type="spellStart"/>
      <w:r w:rsidR="00543050">
        <w:t>beamline</w:t>
      </w:r>
      <w:proofErr w:type="spellEnd"/>
      <w:r w:rsidR="00543050">
        <w:t>.</w:t>
      </w:r>
    </w:p>
    <w:p w14:paraId="54FC2FAF" w14:textId="77777777" w:rsidR="00AF798B" w:rsidRDefault="00171F31" w:rsidP="006C54B0">
      <w:pPr>
        <w:pStyle w:val="ListParagraph"/>
        <w:numPr>
          <w:ilvl w:val="1"/>
          <w:numId w:val="6"/>
        </w:numPr>
        <w:ind w:left="1170" w:hanging="450"/>
        <w:contextualSpacing w:val="0"/>
      </w:pPr>
      <w:r>
        <w:t xml:space="preserve">Insert the aluminum holder into a kinematic mount, and then place it into position </w:t>
      </w:r>
      <w:r w:rsidR="00841217">
        <w:t xml:space="preserve">at the focal point of the optics </w:t>
      </w:r>
      <w:r w:rsidR="005A281E">
        <w:t>in the X</w:t>
      </w:r>
      <w:r>
        <w:t>-ray microscope</w:t>
      </w:r>
      <w:r w:rsidR="00841217">
        <w:t>, and at an angle of about 45</w:t>
      </w:r>
      <w:r w:rsidR="00107901">
        <w:rPr>
          <w:rFonts w:ascii="Cambria" w:hAnsi="Cambria"/>
        </w:rPr>
        <w:t>°</w:t>
      </w:r>
      <w:r w:rsidR="005A281E">
        <w:t xml:space="preserve"> to the incident X</w:t>
      </w:r>
      <w:r w:rsidR="00841217">
        <w:t xml:space="preserve">-ray beam, mounted to the sample </w:t>
      </w:r>
      <w:proofErr w:type="spellStart"/>
      <w:r w:rsidR="00841217">
        <w:t>nanopositioning</w:t>
      </w:r>
      <w:proofErr w:type="spellEnd"/>
      <w:r w:rsidR="00841217">
        <w:t xml:space="preserve"> stages.</w:t>
      </w:r>
    </w:p>
    <w:p w14:paraId="69BE36D2" w14:textId="77777777" w:rsidR="0025578E" w:rsidRDefault="005A281E" w:rsidP="006C54B0">
      <w:pPr>
        <w:pStyle w:val="ListParagraph"/>
        <w:numPr>
          <w:ilvl w:val="1"/>
          <w:numId w:val="6"/>
        </w:numPr>
        <w:ind w:left="1170" w:hanging="450"/>
        <w:contextualSpacing w:val="0"/>
      </w:pPr>
      <w:r>
        <w:t>Exit the X</w:t>
      </w:r>
      <w:r w:rsidR="0025578E">
        <w:t>-ray microscope instrument area (usually a hutch made of lead walls), and open the shutter.</w:t>
      </w:r>
      <w:r w:rsidR="00841217">
        <w:t xml:space="preserve"> Conduct the remaining steps remotely.</w:t>
      </w:r>
    </w:p>
    <w:p w14:paraId="414A05DC" w14:textId="77777777" w:rsidR="0025578E" w:rsidRDefault="0025578E" w:rsidP="006C54B0">
      <w:pPr>
        <w:pStyle w:val="ListParagraph"/>
        <w:numPr>
          <w:ilvl w:val="1"/>
          <w:numId w:val="6"/>
        </w:numPr>
        <w:ind w:left="1170" w:hanging="450"/>
        <w:contextualSpacing w:val="0"/>
      </w:pPr>
      <w:r>
        <w:t>Using either a zone plate, or Kirkpatrick-Baez mi</w:t>
      </w:r>
      <w:r w:rsidR="005A281E">
        <w:t>rrors, focus the monochromatic X</w:t>
      </w:r>
      <w:r>
        <w:t xml:space="preserve">-ray beam </w:t>
      </w:r>
      <w:r w:rsidR="00841217">
        <w:t>(usually 10</w:t>
      </w:r>
      <w:r w:rsidR="00107901">
        <w:t xml:space="preserve"> </w:t>
      </w:r>
      <w:proofErr w:type="spellStart"/>
      <w:r w:rsidR="00841217">
        <w:t>keV</w:t>
      </w:r>
      <w:proofErr w:type="spellEnd"/>
      <w:r w:rsidR="00841217">
        <w:t xml:space="preserve"> in energy)</w:t>
      </w:r>
      <w:r w:rsidR="00107901">
        <w:t xml:space="preserve"> </w:t>
      </w:r>
      <w:r w:rsidR="00841217">
        <w:t xml:space="preserve">down to a sub-micron spot size. </w:t>
      </w:r>
    </w:p>
    <w:p w14:paraId="4FCF8E28" w14:textId="77777777" w:rsidR="00841217" w:rsidRDefault="00841217" w:rsidP="006C54B0">
      <w:pPr>
        <w:pStyle w:val="ListParagraph"/>
        <w:numPr>
          <w:ilvl w:val="1"/>
          <w:numId w:val="6"/>
        </w:numPr>
        <w:ind w:left="1170" w:hanging="450"/>
        <w:contextualSpacing w:val="0"/>
      </w:pPr>
      <w:r>
        <w:t xml:space="preserve">Using the </w:t>
      </w:r>
      <w:proofErr w:type="spellStart"/>
      <w:r>
        <w:t>nanopositioning</w:t>
      </w:r>
      <w:proofErr w:type="spellEnd"/>
      <w:r>
        <w:t xml:space="preserve"> sample stages, a</w:t>
      </w:r>
      <w:r w:rsidR="005A281E">
        <w:t>nd viewing the position of the X</w:t>
      </w:r>
      <w:r>
        <w:t xml:space="preserve">-ray beam on </w:t>
      </w:r>
      <w:r w:rsidR="00107901">
        <w:t>the</w:t>
      </w:r>
      <w:r>
        <w:t xml:space="preserve"> sample with a pre-calibrated downstream scintillator camera, determine the appropriate width and height of the raster scan in order to capture data o</w:t>
      </w:r>
      <w:r w:rsidR="00107901">
        <w:t>f</w:t>
      </w:r>
      <w:r>
        <w:t xml:space="preserve"> </w:t>
      </w:r>
      <w:r w:rsidR="00107901">
        <w:t>the</w:t>
      </w:r>
      <w:r>
        <w:t xml:space="preserve"> sample.</w:t>
      </w:r>
    </w:p>
    <w:p w14:paraId="688D6813" w14:textId="77777777" w:rsidR="00841217" w:rsidRDefault="00841217" w:rsidP="006C54B0">
      <w:pPr>
        <w:pStyle w:val="ListParagraph"/>
        <w:numPr>
          <w:ilvl w:val="1"/>
          <w:numId w:val="6"/>
        </w:numPr>
        <w:ind w:left="1170" w:hanging="450"/>
        <w:contextualSpacing w:val="0"/>
      </w:pPr>
      <w:r>
        <w:t xml:space="preserve">With </w:t>
      </w:r>
      <w:r w:rsidR="00107901">
        <w:t>the</w:t>
      </w:r>
      <w:r>
        <w:t xml:space="preserve"> wavelength-dispersive silicon drift detector at 90</w:t>
      </w:r>
      <w:r w:rsidR="00107901">
        <w:rPr>
          <w:rFonts w:ascii="Cambria" w:hAnsi="Cambria"/>
        </w:rPr>
        <w:t>°</w:t>
      </w:r>
      <w:r>
        <w:t xml:space="preserve"> to the incident beam, and about 3</w:t>
      </w:r>
      <w:r w:rsidR="00107901">
        <w:t xml:space="preserve"> </w:t>
      </w:r>
      <w:r>
        <w:t xml:space="preserve">mm or less from </w:t>
      </w:r>
      <w:r w:rsidR="001F52E6">
        <w:t>the</w:t>
      </w:r>
      <w:r>
        <w:t xml:space="preserve"> sample, collect a test spectrum with a dwell time of 1-2 s</w:t>
      </w:r>
      <w:r w:rsidR="001F52E6">
        <w:t>ec</w:t>
      </w:r>
      <w:r>
        <w:t>.</w:t>
      </w:r>
    </w:p>
    <w:p w14:paraId="13DE8F0D" w14:textId="77777777" w:rsidR="00841217" w:rsidRDefault="00841217" w:rsidP="006C54B0">
      <w:pPr>
        <w:pStyle w:val="ListParagraph"/>
        <w:numPr>
          <w:ilvl w:val="1"/>
          <w:numId w:val="6"/>
        </w:numPr>
        <w:ind w:left="1170" w:hanging="450"/>
        <w:contextualSpacing w:val="0"/>
      </w:pPr>
      <w:r>
        <w:t xml:space="preserve">Viewing the test spectrum, choose an appropriate dwell time for </w:t>
      </w:r>
      <w:r w:rsidR="001F52E6">
        <w:t>the</w:t>
      </w:r>
      <w:r>
        <w:t xml:space="preserve"> scan, to provide sufficient signal-to-noise for </w:t>
      </w:r>
      <w:r w:rsidR="001F52E6">
        <w:t>the</w:t>
      </w:r>
      <w:r>
        <w:t xml:space="preserve"> elements of interest.</w:t>
      </w:r>
    </w:p>
    <w:p w14:paraId="5C2299A6" w14:textId="77777777" w:rsidR="00841217" w:rsidRDefault="00171F31" w:rsidP="006C54B0">
      <w:pPr>
        <w:pStyle w:val="ListParagraph"/>
        <w:numPr>
          <w:ilvl w:val="1"/>
          <w:numId w:val="6"/>
        </w:numPr>
        <w:ind w:left="1170" w:hanging="450"/>
        <w:contextualSpacing w:val="0"/>
      </w:pPr>
      <w:r>
        <w:t>Choos</w:t>
      </w:r>
      <w:r w:rsidR="00841217">
        <w:t xml:space="preserve">e an appropriate resolution for </w:t>
      </w:r>
      <w:r w:rsidR="001F52E6">
        <w:t>the</w:t>
      </w:r>
      <w:r w:rsidR="00841217">
        <w:t xml:space="preserve"> scan, one </w:t>
      </w:r>
      <w:proofErr w:type="gramStart"/>
      <w:r w:rsidR="00841217">
        <w:t>which</w:t>
      </w:r>
      <w:proofErr w:type="gramEnd"/>
      <w:r w:rsidR="00841217">
        <w:t xml:space="preserve"> is not significantly smaller than the spot size of </w:t>
      </w:r>
      <w:r w:rsidR="001F52E6">
        <w:t>the</w:t>
      </w:r>
      <w:r w:rsidR="00841217">
        <w:t xml:space="preserve"> beam on the sample, nor larger than the features of interest in the sample.</w:t>
      </w:r>
    </w:p>
    <w:p w14:paraId="366D4A6D" w14:textId="77777777" w:rsidR="00467282" w:rsidRDefault="00841217" w:rsidP="006C54B0">
      <w:pPr>
        <w:pStyle w:val="ListParagraph"/>
        <w:numPr>
          <w:ilvl w:val="1"/>
          <w:numId w:val="6"/>
        </w:numPr>
        <w:tabs>
          <w:tab w:val="left" w:pos="990"/>
        </w:tabs>
        <w:ind w:left="1170" w:hanging="450"/>
        <w:contextualSpacing w:val="0"/>
      </w:pPr>
      <w:r>
        <w:t>Program the scan into the scanning software, and collect the image.</w:t>
      </w:r>
    </w:p>
    <w:p w14:paraId="75F441A2" w14:textId="77777777" w:rsidR="00C600DB" w:rsidRDefault="00C600DB" w:rsidP="00C600DB">
      <w:pPr>
        <w:pStyle w:val="ListParagraph"/>
        <w:tabs>
          <w:tab w:val="left" w:pos="990"/>
        </w:tabs>
        <w:ind w:left="1170"/>
        <w:contextualSpacing w:val="0"/>
      </w:pPr>
    </w:p>
    <w:p w14:paraId="135BC8A2" w14:textId="77777777" w:rsidR="00C600DB" w:rsidRDefault="00467282">
      <w:pPr>
        <w:rPr>
          <w:b/>
          <w:sz w:val="28"/>
        </w:rPr>
      </w:pPr>
      <w:r w:rsidRPr="00467282">
        <w:rPr>
          <w:b/>
          <w:sz w:val="28"/>
        </w:rPr>
        <w:t>Representative Result</w:t>
      </w:r>
      <w:r w:rsidR="001F52E6">
        <w:rPr>
          <w:b/>
          <w:sz w:val="28"/>
        </w:rPr>
        <w:t>s</w:t>
      </w:r>
    </w:p>
    <w:p w14:paraId="19CCF843" w14:textId="432CB7E8" w:rsidR="00467282" w:rsidRDefault="005A281E">
      <w:r>
        <w:t>The X</w:t>
      </w:r>
      <w:r w:rsidR="00011419">
        <w:t xml:space="preserve">-ray fluorescence map of an adherent cell is shown </w:t>
      </w:r>
      <w:r w:rsidR="001F52E6">
        <w:t xml:space="preserve">in </w:t>
      </w:r>
      <w:r w:rsidR="001F52E6" w:rsidRPr="001F52E6">
        <w:rPr>
          <w:b/>
        </w:rPr>
        <w:t>Figure 1</w:t>
      </w:r>
      <w:r w:rsidR="00011419">
        <w:t>. Each panel shows the distribution of a particular element (</w:t>
      </w:r>
      <w:r w:rsidR="00011419" w:rsidRPr="001F52E6">
        <w:rPr>
          <w:i/>
        </w:rPr>
        <w:t>e</w:t>
      </w:r>
      <w:r w:rsidR="001F52E6" w:rsidRPr="001F52E6">
        <w:rPr>
          <w:i/>
        </w:rPr>
        <w:t>.</w:t>
      </w:r>
      <w:r w:rsidR="00011419" w:rsidRPr="001F52E6">
        <w:rPr>
          <w:i/>
        </w:rPr>
        <w:t>g.</w:t>
      </w:r>
      <w:r w:rsidR="00011419">
        <w:t xml:space="preserve">, copper, iron, zinc, </w:t>
      </w:r>
      <w:proofErr w:type="spellStart"/>
      <w:r w:rsidR="00011419">
        <w:t>etc</w:t>
      </w:r>
      <w:proofErr w:type="spellEnd"/>
      <w:r w:rsidR="00011419">
        <w:t xml:space="preserve">) over the </w:t>
      </w:r>
      <w:r w:rsidR="00C62C02">
        <w:t xml:space="preserve">cell. </w:t>
      </w:r>
      <w:r w:rsidR="00AC7B63">
        <w:t>The panel labeled</w:t>
      </w:r>
      <w:r>
        <w:t xml:space="preserve"> ‘</w:t>
      </w:r>
      <w:proofErr w:type="spellStart"/>
      <w:r>
        <w:t>s_a</w:t>
      </w:r>
      <w:proofErr w:type="spellEnd"/>
      <w:r>
        <w:t>’ shows the absorption of X</w:t>
      </w:r>
      <w:r w:rsidR="00AC7B63">
        <w:t>-rays.</w:t>
      </w:r>
    </w:p>
    <w:p w14:paraId="675CF2D0" w14:textId="78A27EA2" w:rsidR="001F52E6" w:rsidRPr="00C600DB" w:rsidRDefault="00C600DB">
      <w:pPr>
        <w:rPr>
          <w:b/>
        </w:rPr>
      </w:pPr>
      <w:r w:rsidRPr="00C600DB">
        <w:rPr>
          <w:b/>
          <w:noProof/>
        </w:rPr>
        <w:t>Legend</w:t>
      </w:r>
    </w:p>
    <w:p w14:paraId="579B2556" w14:textId="07D24882" w:rsidR="00C600DB" w:rsidRPr="00C600DB" w:rsidRDefault="001F52E6">
      <w:pPr>
        <w:rPr>
          <w:b/>
        </w:rPr>
      </w:pPr>
      <w:r w:rsidRPr="00543050">
        <w:rPr>
          <w:b/>
        </w:rPr>
        <w:t xml:space="preserve">Figure 1. </w:t>
      </w:r>
      <w:proofErr w:type="gramStart"/>
      <w:r w:rsidRPr="00543050">
        <w:rPr>
          <w:b/>
        </w:rPr>
        <w:t xml:space="preserve">X-ray fluorescence map of </w:t>
      </w:r>
      <w:r w:rsidR="00543050" w:rsidRPr="00543050">
        <w:rPr>
          <w:b/>
        </w:rPr>
        <w:t>an adherent cell.</w:t>
      </w:r>
      <w:proofErr w:type="gramEnd"/>
    </w:p>
    <w:p w14:paraId="4A97F0D6" w14:textId="71B281BB" w:rsidR="006C54B0" w:rsidRDefault="00DD2B35">
      <w:pPr>
        <w:rPr>
          <w:b/>
          <w:sz w:val="28"/>
        </w:rPr>
      </w:pPr>
      <w:r w:rsidRPr="0051701C">
        <w:rPr>
          <w:b/>
          <w:sz w:val="28"/>
        </w:rPr>
        <w:t>Applications</w:t>
      </w:r>
    </w:p>
    <w:p w14:paraId="65A8EF27" w14:textId="41FF1417" w:rsidR="00E609EE" w:rsidRPr="00467282" w:rsidRDefault="00DD2B35">
      <w:r>
        <w:lastRenderedPageBreak/>
        <w:t xml:space="preserve"> </w:t>
      </w:r>
      <w:r w:rsidR="00C62C02">
        <w:t>X-ray fluorescence imaging can be a useful tool in many fields including geosciences, forensic science, materials science, biology, and even in studying our cultural heritage. In materials science, it can help find defects in chips and catalysts made with metals. In cultural heritage work, it has been used to identify poisonous metals in the hair of famous dead people (</w:t>
      </w:r>
      <w:r w:rsidR="00C62C02" w:rsidRPr="001F52E6">
        <w:rPr>
          <w:i/>
        </w:rPr>
        <w:t>e</w:t>
      </w:r>
      <w:r w:rsidR="001F52E6" w:rsidRPr="001F52E6">
        <w:rPr>
          <w:i/>
        </w:rPr>
        <w:t>.</w:t>
      </w:r>
      <w:r w:rsidR="00C62C02" w:rsidRPr="001F52E6">
        <w:rPr>
          <w:i/>
        </w:rPr>
        <w:t>g</w:t>
      </w:r>
      <w:r w:rsidR="008D0708" w:rsidRPr="001F52E6">
        <w:rPr>
          <w:i/>
        </w:rPr>
        <w:t>.</w:t>
      </w:r>
      <w:r w:rsidR="00995CB1">
        <w:t>,</w:t>
      </w:r>
      <w:r w:rsidR="00C62C02">
        <w:t xml:space="preserve"> Beethoven), and to identify the source of paints used in art. In biology, it is used to study the natural metals that perform important biochemistry. </w:t>
      </w:r>
      <w:r w:rsidR="0067270E">
        <w:t>I</w:t>
      </w:r>
      <w:r w:rsidR="00C62C02">
        <w:t>n geosciences, it is often used to study events chronicled in the rock record.</w:t>
      </w:r>
      <w:r w:rsidR="00D87F1A">
        <w:t xml:space="preserve"> Two partic</w:t>
      </w:r>
      <w:r w:rsidR="005A281E">
        <w:t>ular characteristics that make X</w:t>
      </w:r>
      <w:r w:rsidR="00D87F1A">
        <w:t>-ray fluorescence imaging useful in so many fields are 1) its non-destructive, so many items that are rare, or of high value can be imaged, and 2) while the sample preparation described here for cells is complex – because the cells must be dried-for many materials such as rocks, art, or other items, there is very little sample preparation required, other than it should</w:t>
      </w:r>
      <w:r w:rsidR="0067270E">
        <w:t xml:space="preserve"> be flat and free of dust. A</w:t>
      </w:r>
      <w:r w:rsidR="00D87F1A">
        <w:t>lthough a synchrotron is required which is best accessed through collaboration with scientists at these facilities, the technique can be very accessible.</w:t>
      </w:r>
    </w:p>
    <w:sectPr w:rsidR="00E609EE" w:rsidRPr="00467282"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944A5"/>
    <w:multiLevelType w:val="hybridMultilevel"/>
    <w:tmpl w:val="7EC6FD54"/>
    <w:lvl w:ilvl="0" w:tplc="0409000F">
      <w:start w:val="1"/>
      <w:numFmt w:val="decimal"/>
      <w:lvlText w:val="%1."/>
      <w:lvlJc w:val="left"/>
      <w:pPr>
        <w:ind w:left="720" w:hanging="360"/>
      </w:pPr>
    </w:lvl>
    <w:lvl w:ilvl="1" w:tplc="8528BB5A">
      <w:start w:val="1"/>
      <w:numFmt w:val="decimal"/>
      <w:lvlText w:val="3.%2."/>
      <w:lvlJc w:val="left"/>
      <w:pPr>
        <w:ind w:left="126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B92AEA"/>
    <w:multiLevelType w:val="multilevel"/>
    <w:tmpl w:val="224047DE"/>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32581D0F"/>
    <w:multiLevelType w:val="multilevel"/>
    <w:tmpl w:val="FD509DBC"/>
    <w:lvl w:ilvl="0">
      <w:start w:val="4"/>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3">
    <w:nsid w:val="44C21BF5"/>
    <w:multiLevelType w:val="multilevel"/>
    <w:tmpl w:val="54A46F62"/>
    <w:lvl w:ilvl="0">
      <w:start w:val="1"/>
      <w:numFmt w:val="decimal"/>
      <w:lvlText w:val="%1."/>
      <w:lvlJc w:val="left"/>
      <w:pPr>
        <w:ind w:left="720" w:hanging="360"/>
      </w:pPr>
      <w:rPr>
        <w:rFonts w:hint="default"/>
      </w:rPr>
    </w:lvl>
    <w:lvl w:ilvl="1">
      <w:start w:val="1"/>
      <w:numFmt w:val="decimal"/>
      <w:isLgl/>
      <w:lvlText w:val="%1.%2"/>
      <w:lvlJc w:val="left"/>
      <w:pPr>
        <w:ind w:left="1836" w:hanging="1116"/>
      </w:pPr>
      <w:rPr>
        <w:rFonts w:hint="default"/>
        <w:b/>
      </w:rPr>
    </w:lvl>
    <w:lvl w:ilvl="2">
      <w:start w:val="1"/>
      <w:numFmt w:val="decimal"/>
      <w:isLgl/>
      <w:lvlText w:val="%1.%2.%3"/>
      <w:lvlJc w:val="left"/>
      <w:pPr>
        <w:ind w:left="2196" w:hanging="1116"/>
      </w:pPr>
      <w:rPr>
        <w:rFonts w:hint="default"/>
        <w:b/>
      </w:rPr>
    </w:lvl>
    <w:lvl w:ilvl="3">
      <w:start w:val="1"/>
      <w:numFmt w:val="decimal"/>
      <w:isLgl/>
      <w:lvlText w:val="%1.%2.%3.%4"/>
      <w:lvlJc w:val="left"/>
      <w:pPr>
        <w:ind w:left="2556" w:hanging="1116"/>
      </w:pPr>
      <w:rPr>
        <w:rFonts w:hint="default"/>
        <w:b/>
      </w:rPr>
    </w:lvl>
    <w:lvl w:ilvl="4">
      <w:start w:val="1"/>
      <w:numFmt w:val="decimal"/>
      <w:isLgl/>
      <w:lvlText w:val="%1.%2.%3.%4.%5"/>
      <w:lvlJc w:val="left"/>
      <w:pPr>
        <w:ind w:left="2916" w:hanging="1116"/>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nsid w:val="575E6771"/>
    <w:multiLevelType w:val="multilevel"/>
    <w:tmpl w:val="B658C498"/>
    <w:lvl w:ilvl="0">
      <w:start w:val="3"/>
      <w:numFmt w:val="decimal"/>
      <w:lvlText w:val="%1"/>
      <w:lvlJc w:val="left"/>
      <w:pPr>
        <w:ind w:left="360" w:hanging="360"/>
      </w:pPr>
      <w:rPr>
        <w:rFonts w:hint="default"/>
      </w:rPr>
    </w:lvl>
    <w:lvl w:ilvl="1">
      <w:start w:val="1"/>
      <w:numFmt w:val="decimal"/>
      <w:lvlText w:val="2.%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5">
    <w:nsid w:val="71D076AA"/>
    <w:multiLevelType w:val="multilevel"/>
    <w:tmpl w:val="339411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75175324"/>
    <w:multiLevelType w:val="multilevel"/>
    <w:tmpl w:val="C31CC52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3"/>
  </w:num>
  <w:num w:numId="3">
    <w:abstractNumId w:val="4"/>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11419"/>
    <w:rsid w:val="000331A6"/>
    <w:rsid w:val="000C39FD"/>
    <w:rsid w:val="00102FEA"/>
    <w:rsid w:val="00107901"/>
    <w:rsid w:val="00120507"/>
    <w:rsid w:val="00171F31"/>
    <w:rsid w:val="001F52E6"/>
    <w:rsid w:val="0025578E"/>
    <w:rsid w:val="00306752"/>
    <w:rsid w:val="003464F5"/>
    <w:rsid w:val="003E1084"/>
    <w:rsid w:val="00467282"/>
    <w:rsid w:val="0051701C"/>
    <w:rsid w:val="00543050"/>
    <w:rsid w:val="005A1EAA"/>
    <w:rsid w:val="005A281E"/>
    <w:rsid w:val="0067270E"/>
    <w:rsid w:val="006C54B0"/>
    <w:rsid w:val="007F6E88"/>
    <w:rsid w:val="00841217"/>
    <w:rsid w:val="008D0708"/>
    <w:rsid w:val="00935404"/>
    <w:rsid w:val="0097015C"/>
    <w:rsid w:val="00995CB1"/>
    <w:rsid w:val="009A7948"/>
    <w:rsid w:val="00A10E92"/>
    <w:rsid w:val="00A8339A"/>
    <w:rsid w:val="00AC7B63"/>
    <w:rsid w:val="00AF798B"/>
    <w:rsid w:val="00B04C4B"/>
    <w:rsid w:val="00C124F6"/>
    <w:rsid w:val="00C600DB"/>
    <w:rsid w:val="00C62C02"/>
    <w:rsid w:val="00CB79D8"/>
    <w:rsid w:val="00D322C4"/>
    <w:rsid w:val="00D36EF2"/>
    <w:rsid w:val="00D85F60"/>
    <w:rsid w:val="00D87F1A"/>
    <w:rsid w:val="00DD2B35"/>
    <w:rsid w:val="00E11745"/>
    <w:rsid w:val="00E609EE"/>
    <w:rsid w:val="00EE0E79"/>
    <w:rsid w:val="00F02E0D"/>
    <w:rsid w:val="00F45D3D"/>
    <w:rsid w:val="00F77F8F"/>
    <w:rsid w:val="00FF2FC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4BB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507"/>
    <w:pPr>
      <w:ind w:left="720"/>
      <w:contextualSpacing/>
    </w:pPr>
  </w:style>
  <w:style w:type="paragraph" w:styleId="BalloonText">
    <w:name w:val="Balloon Text"/>
    <w:basedOn w:val="Normal"/>
    <w:link w:val="BalloonTextChar"/>
    <w:uiPriority w:val="99"/>
    <w:semiHidden/>
    <w:unhideWhenUsed/>
    <w:rsid w:val="00AC7B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B6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507"/>
    <w:pPr>
      <w:ind w:left="720"/>
      <w:contextualSpacing/>
    </w:pPr>
  </w:style>
  <w:style w:type="paragraph" w:styleId="BalloonText">
    <w:name w:val="Balloon Text"/>
    <w:basedOn w:val="Normal"/>
    <w:link w:val="BalloonTextChar"/>
    <w:uiPriority w:val="99"/>
    <w:semiHidden/>
    <w:unhideWhenUsed/>
    <w:rsid w:val="00AC7B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B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981</Words>
  <Characters>5597</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Andrew Wilkens</cp:lastModifiedBy>
  <cp:revision>7</cp:revision>
  <cp:lastPrinted>2014-07-23T21:11:00Z</cp:lastPrinted>
  <dcterms:created xsi:type="dcterms:W3CDTF">2015-10-20T15:43:00Z</dcterms:created>
  <dcterms:modified xsi:type="dcterms:W3CDTF">2015-11-21T17:38:00Z</dcterms:modified>
</cp:coreProperties>
</file>