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1F6B7A">
        <w:rPr>
          <w:rFonts w:ascii="Helvetica Neue" w:hAnsi="Helvetica Neue"/>
          <w:b/>
          <w:sz w:val="36"/>
          <w:u w:val="single"/>
        </w:rPr>
        <w:t xml:space="preserve"> </w:t>
      </w:r>
      <w:r w:rsidR="001F6B7A" w:rsidRPr="00D01C5C">
        <w:rPr>
          <w:rFonts w:ascii="Arial" w:hAnsi="Arial" w:cs="Arial"/>
          <w:b/>
          <w:sz w:val="28"/>
          <w:szCs w:val="28"/>
        </w:rPr>
        <w:t>Combining wet and dry lab techniques to guide the crystallization of large coiled-coil containing proteins</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1F6B7A">
        <w:rPr>
          <w:rFonts w:ascii="Helvetica Neue" w:hAnsi="Helvetica Neue"/>
          <w:b/>
          <w:sz w:val="36"/>
          <w:u w:val="single"/>
        </w:rPr>
        <w:t xml:space="preserve"> 10/11/2016</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28"/>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lastRenderedPageBreak/>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067"/>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5F3955" w:rsidRDefault="00D85731" w:rsidP="005F3955"/>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1080"/>
        <w:gridCol w:w="810"/>
        <w:gridCol w:w="2520"/>
        <w:gridCol w:w="1260"/>
        <w:gridCol w:w="3690"/>
      </w:tblGrid>
      <w:tr w:rsidR="00D85731" w:rsidRPr="00006387" w:rsidTr="007933A6">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26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69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1.</w:t>
            </w:r>
          </w:p>
        </w:tc>
        <w:tc>
          <w:tcPr>
            <w:tcW w:w="810" w:type="dxa"/>
          </w:tcPr>
          <w:p w:rsidR="00194764" w:rsidRPr="00006387" w:rsidRDefault="00194764" w:rsidP="00452EB4">
            <w:pPr>
              <w:spacing w:after="0"/>
              <w:rPr>
                <w:rFonts w:ascii="Helvetica Neue" w:hAnsi="Helvetica Neue"/>
              </w:rPr>
            </w:pPr>
            <w:r>
              <w:t xml:space="preserve">2:53, 6:20, 6:27  </w:t>
            </w:r>
          </w:p>
        </w:tc>
        <w:tc>
          <w:tcPr>
            <w:tcW w:w="2520" w:type="dxa"/>
          </w:tcPr>
          <w:p w:rsidR="00194764" w:rsidRPr="00006387" w:rsidRDefault="00194764" w:rsidP="00452EB4">
            <w:pPr>
              <w:spacing w:after="0"/>
              <w:rPr>
                <w:rFonts w:ascii="Helvetica Neue" w:hAnsi="Helvetica Neue"/>
              </w:rPr>
            </w:pPr>
            <w:proofErr w:type="spellStart"/>
            <w:r>
              <w:rPr>
                <w:rFonts w:ascii="Helvetica Neue" w:hAnsi="Helvetica Neue"/>
              </w:rPr>
              <w:t>mispronounciation</w:t>
            </w:r>
            <w:proofErr w:type="spellEnd"/>
          </w:p>
        </w:tc>
        <w:tc>
          <w:tcPr>
            <w:tcW w:w="1260" w:type="dxa"/>
            <w:shd w:val="clear" w:color="auto" w:fill="auto"/>
          </w:tcPr>
          <w:p w:rsidR="00194764" w:rsidRPr="005F3955" w:rsidRDefault="007933A6" w:rsidP="007933A6">
            <w:pPr>
              <w:tabs>
                <w:tab w:val="left" w:pos="667"/>
              </w:tabs>
            </w:pPr>
            <w:r>
              <w:tab/>
              <w:t>2.8, 4.6</w:t>
            </w:r>
          </w:p>
        </w:tc>
        <w:tc>
          <w:tcPr>
            <w:tcW w:w="3690" w:type="dxa"/>
            <w:shd w:val="clear" w:color="auto" w:fill="auto"/>
          </w:tcPr>
          <w:p w:rsidR="00194764" w:rsidRPr="00006387" w:rsidRDefault="00194764" w:rsidP="00D85731">
            <w:pPr>
              <w:spacing w:after="0"/>
              <w:rPr>
                <w:rFonts w:ascii="Helvetica Neue" w:hAnsi="Helvetica Neue"/>
              </w:rPr>
            </w:pPr>
            <w:r>
              <w:t xml:space="preserve">“Imidazole” is pronounced </w:t>
            </w:r>
            <w:proofErr w:type="spellStart"/>
            <w:r>
              <w:t>ih</w:t>
            </w:r>
            <w:proofErr w:type="spellEnd"/>
            <w:r>
              <w:t>-mid-ah-</w:t>
            </w:r>
            <w:proofErr w:type="spellStart"/>
            <w:r>
              <w:t>zall</w:t>
            </w:r>
            <w:proofErr w:type="spellEnd"/>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2.</w:t>
            </w:r>
          </w:p>
        </w:tc>
        <w:tc>
          <w:tcPr>
            <w:tcW w:w="810" w:type="dxa"/>
          </w:tcPr>
          <w:p w:rsidR="00194764" w:rsidRPr="00006387" w:rsidRDefault="00194764" w:rsidP="00452EB4">
            <w:pPr>
              <w:spacing w:after="0"/>
              <w:rPr>
                <w:rFonts w:ascii="Helvetica Neue" w:hAnsi="Helvetica Neue"/>
              </w:rPr>
            </w:pPr>
            <w:r>
              <w:t xml:space="preserve">3:40    </w:t>
            </w:r>
          </w:p>
        </w:tc>
        <w:tc>
          <w:tcPr>
            <w:tcW w:w="2520" w:type="dxa"/>
          </w:tcPr>
          <w:p w:rsidR="00194764" w:rsidRPr="00006387" w:rsidRDefault="00194764" w:rsidP="00452EB4">
            <w:pPr>
              <w:spacing w:after="0"/>
              <w:rPr>
                <w:rFonts w:ascii="Helvetica Neue" w:hAnsi="Helvetica Neue"/>
              </w:rPr>
            </w:pPr>
            <w:proofErr w:type="spellStart"/>
            <w:r>
              <w:t>mispronounciation</w:t>
            </w:r>
            <w:proofErr w:type="spellEnd"/>
          </w:p>
        </w:tc>
        <w:tc>
          <w:tcPr>
            <w:tcW w:w="1260" w:type="dxa"/>
            <w:shd w:val="clear" w:color="auto" w:fill="auto"/>
          </w:tcPr>
          <w:p w:rsidR="00194764" w:rsidRPr="00006387" w:rsidRDefault="007933A6" w:rsidP="00452EB4">
            <w:pPr>
              <w:spacing w:after="0"/>
              <w:rPr>
                <w:rFonts w:ascii="Helvetica Neue" w:hAnsi="Helvetica Neue"/>
              </w:rPr>
            </w:pPr>
            <w:r>
              <w:rPr>
                <w:rFonts w:ascii="Helvetica Neue" w:hAnsi="Helvetica Neue"/>
              </w:rPr>
              <w:t>3.4</w:t>
            </w:r>
          </w:p>
        </w:tc>
        <w:tc>
          <w:tcPr>
            <w:tcW w:w="3690" w:type="dxa"/>
            <w:shd w:val="clear" w:color="auto" w:fill="auto"/>
          </w:tcPr>
          <w:p w:rsidR="00194764" w:rsidRPr="00006387" w:rsidRDefault="007933A6" w:rsidP="00D85731">
            <w:pPr>
              <w:spacing w:after="0"/>
              <w:rPr>
                <w:rFonts w:ascii="Helvetica Neue" w:hAnsi="Helvetica Neue"/>
              </w:rPr>
            </w:pPr>
            <w:r>
              <w:t>“</w:t>
            </w:r>
            <w:proofErr w:type="spellStart"/>
            <w:r>
              <w:t>Subtil</w:t>
            </w:r>
            <w:r w:rsidR="00194764">
              <w:t>isin</w:t>
            </w:r>
            <w:proofErr w:type="spellEnd"/>
            <w:r w:rsidR="00194764">
              <w:t>” is pronounced sub-till-</w:t>
            </w:r>
            <w:proofErr w:type="spellStart"/>
            <w:r w:rsidR="00194764">
              <w:t>lyse</w:t>
            </w:r>
            <w:proofErr w:type="spellEnd"/>
            <w:r w:rsidR="00194764">
              <w:t>-in</w:t>
            </w: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3.</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4.</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5.</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6.</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7.</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8.</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9.</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10.</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11.</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12.</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13.</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14.</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15.</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16.</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17.</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18.</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19.</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r w:rsidR="00194764" w:rsidRPr="00006387" w:rsidTr="007933A6">
        <w:tc>
          <w:tcPr>
            <w:tcW w:w="1080" w:type="dxa"/>
          </w:tcPr>
          <w:p w:rsidR="00194764" w:rsidRPr="00006387" w:rsidRDefault="00194764" w:rsidP="00D85731">
            <w:pPr>
              <w:spacing w:after="0"/>
              <w:rPr>
                <w:rFonts w:ascii="Helvetica Neue" w:hAnsi="Helvetica Neue"/>
              </w:rPr>
            </w:pPr>
            <w:r w:rsidRPr="00006387">
              <w:rPr>
                <w:rFonts w:ascii="Helvetica Neue" w:hAnsi="Helvetica Neue"/>
              </w:rPr>
              <w:t>20.</w:t>
            </w:r>
          </w:p>
        </w:tc>
        <w:tc>
          <w:tcPr>
            <w:tcW w:w="810" w:type="dxa"/>
          </w:tcPr>
          <w:p w:rsidR="00194764" w:rsidRPr="00006387" w:rsidRDefault="00194764" w:rsidP="00D85731">
            <w:pPr>
              <w:spacing w:after="0"/>
              <w:rPr>
                <w:rFonts w:ascii="Helvetica Neue" w:hAnsi="Helvetica Neue"/>
              </w:rPr>
            </w:pPr>
          </w:p>
        </w:tc>
        <w:tc>
          <w:tcPr>
            <w:tcW w:w="2520" w:type="dxa"/>
          </w:tcPr>
          <w:p w:rsidR="00194764" w:rsidRPr="00006387" w:rsidRDefault="00194764" w:rsidP="00D85731">
            <w:pPr>
              <w:spacing w:after="0"/>
              <w:rPr>
                <w:rFonts w:ascii="Helvetica Neue" w:hAnsi="Helvetica Neue"/>
              </w:rPr>
            </w:pPr>
          </w:p>
        </w:tc>
        <w:tc>
          <w:tcPr>
            <w:tcW w:w="1260" w:type="dxa"/>
            <w:shd w:val="clear" w:color="auto" w:fill="auto"/>
          </w:tcPr>
          <w:p w:rsidR="00194764" w:rsidRPr="00006387" w:rsidRDefault="00194764" w:rsidP="00D85731">
            <w:pPr>
              <w:spacing w:after="0"/>
              <w:rPr>
                <w:rFonts w:ascii="Helvetica Neue" w:hAnsi="Helvetica Neue"/>
              </w:rPr>
            </w:pPr>
          </w:p>
        </w:tc>
        <w:tc>
          <w:tcPr>
            <w:tcW w:w="3690" w:type="dxa"/>
            <w:shd w:val="clear" w:color="auto" w:fill="auto"/>
          </w:tcPr>
          <w:p w:rsidR="00194764" w:rsidRPr="00006387" w:rsidRDefault="00194764"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783"/>
        <w:gridCol w:w="2057"/>
        <w:gridCol w:w="2769"/>
        <w:gridCol w:w="3499"/>
      </w:tblGrid>
      <w:tr w:rsidR="00D85731" w:rsidRPr="00006387" w:rsidTr="008F56D8">
        <w:tc>
          <w:tcPr>
            <w:tcW w:w="78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rsidTr="008F56D8">
        <w:tc>
          <w:tcPr>
            <w:tcW w:w="78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8F56D8">
        <w:tc>
          <w:tcPr>
            <w:tcW w:w="78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8F56D8">
        <w:tc>
          <w:tcPr>
            <w:tcW w:w="783"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8F56D8">
        <w:tc>
          <w:tcPr>
            <w:tcW w:w="783" w:type="dxa"/>
          </w:tcPr>
          <w:p w:rsidR="00D85731" w:rsidRPr="00006387" w:rsidRDefault="00D85731">
            <w:pPr>
              <w:rPr>
                <w:rFonts w:ascii="Helvetica Neue" w:hAnsi="Helvetica Neue"/>
              </w:rPr>
            </w:pPr>
            <w:r w:rsidRPr="00006387">
              <w:rPr>
                <w:rFonts w:ascii="Helvetica Neue" w:hAnsi="Helvetica Neue"/>
              </w:rPr>
              <w:lastRenderedPageBreak/>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8F56D8">
        <w:tc>
          <w:tcPr>
            <w:tcW w:w="78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8F56D8">
        <w:tc>
          <w:tcPr>
            <w:tcW w:w="78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8F56D8">
        <w:tc>
          <w:tcPr>
            <w:tcW w:w="78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8F56D8">
        <w:tc>
          <w:tcPr>
            <w:tcW w:w="78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8F56D8">
        <w:tc>
          <w:tcPr>
            <w:tcW w:w="78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8F56D8">
        <w:tc>
          <w:tcPr>
            <w:tcW w:w="783"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8F56D8">
        <w:tc>
          <w:tcPr>
            <w:tcW w:w="78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8F56D8">
        <w:tc>
          <w:tcPr>
            <w:tcW w:w="78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718" w:rsidRDefault="00146718" w:rsidP="00D85731">
      <w:pPr>
        <w:spacing w:after="0" w:line="240" w:lineRule="auto"/>
      </w:pPr>
      <w:r>
        <w:separator/>
      </w:r>
    </w:p>
  </w:endnote>
  <w:endnote w:type="continuationSeparator" w:id="0">
    <w:p w:rsidR="00146718" w:rsidRDefault="00146718" w:rsidP="00D85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Neue">
    <w:altName w:val="Agency FB"/>
    <w:charset w:val="00"/>
    <w:family w:val="auto"/>
    <w:pitch w:val="variable"/>
    <w:sig w:usb0="00000003" w:usb1="500079DB" w:usb2="00000010" w:usb3="00000000" w:csb0="00000001" w:csb1="00000000"/>
  </w:font>
  <w:font w:name="Arial">
    <w:panose1 w:val="020B0604020202020204"/>
    <w:charset w:val="00"/>
    <w:family w:val="swiss"/>
    <w:pitch w:val="variable"/>
    <w:sig w:usb0="20002A87" w:usb1="80000000" w:usb2="00000008" w:usb3="00000000" w:csb0="000001FF" w:csb1="00000000"/>
  </w:font>
  <w:font w:name="TrebuchetMS-Bold">
    <w:charset w:val="00"/>
    <w:family w:val="auto"/>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718" w:rsidRDefault="00146718" w:rsidP="00D85731">
      <w:pPr>
        <w:spacing w:after="0" w:line="240" w:lineRule="auto"/>
      </w:pPr>
      <w:r>
        <w:separator/>
      </w:r>
    </w:p>
  </w:footnote>
  <w:footnote w:type="continuationSeparator" w:id="0">
    <w:p w:rsidR="00146718" w:rsidRDefault="00146718" w:rsidP="00D857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31" w:rsidRDefault="007D3470" w:rsidP="00D8573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5pt">
          <v:imagedata r:id="rId1" o:title="jove header"/>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stylePaneSortMethod w:val="0000"/>
  <w:doNotTrackMoves/>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6B2A"/>
    <w:rsid w:val="00146718"/>
    <w:rsid w:val="00194764"/>
    <w:rsid w:val="001F6B7A"/>
    <w:rsid w:val="00294881"/>
    <w:rsid w:val="00452EB4"/>
    <w:rsid w:val="005F3955"/>
    <w:rsid w:val="007933A6"/>
    <w:rsid w:val="007D3470"/>
    <w:rsid w:val="008F56D8"/>
    <w:rsid w:val="00956B2A"/>
    <w:rsid w:val="00B01A06"/>
    <w:rsid w:val="00C7336B"/>
    <w:rsid w:val="00D857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Links>
    <vt:vector size="6" baseType="variant">
      <vt:variant>
        <vt:i4>6684751</vt:i4>
      </vt:variant>
      <vt:variant>
        <vt:i4>4978</vt:i4>
      </vt:variant>
      <vt:variant>
        <vt:i4>1025</vt:i4>
      </vt:variant>
      <vt:variant>
        <vt:i4>1</vt:i4>
      </vt:variant>
      <vt:variant>
        <vt:lpwstr>jove header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Andrew VanDemark</cp:lastModifiedBy>
  <cp:revision>3</cp:revision>
  <cp:lastPrinted>2014-01-24T15:13:00Z</cp:lastPrinted>
  <dcterms:created xsi:type="dcterms:W3CDTF">2016-10-12T13:53:00Z</dcterms:created>
  <dcterms:modified xsi:type="dcterms:W3CDTF">2016-10-12T20:46:00Z</dcterms:modified>
</cp:coreProperties>
</file>