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EC9" w:rsidRDefault="00AB0EC9" w:rsidP="00AB0EC9">
      <w:pPr>
        <w:spacing w:after="0" w:line="240" w:lineRule="auto"/>
      </w:pPr>
      <w:r>
        <w:tab/>
      </w:r>
      <w:r>
        <w:tab/>
      </w:r>
      <w:r>
        <w:tab/>
      </w:r>
      <w:r>
        <w:tab/>
      </w:r>
      <w:r>
        <w:tab/>
      </w:r>
      <w:r>
        <w:tab/>
      </w:r>
      <w:r>
        <w:tab/>
      </w:r>
      <w:r>
        <w:tab/>
      </w:r>
      <w:r>
        <w:tab/>
      </w:r>
      <w:r>
        <w:tab/>
        <w:t xml:space="preserve">              May 9, 2016</w:t>
      </w:r>
    </w:p>
    <w:p w:rsidR="00AB0EC9" w:rsidRDefault="00AB0EC9" w:rsidP="00AB0EC9">
      <w:pPr>
        <w:spacing w:after="0" w:line="240" w:lineRule="auto"/>
      </w:pPr>
    </w:p>
    <w:p w:rsidR="00AB0EC9" w:rsidRDefault="00AB0EC9" w:rsidP="00AB0EC9">
      <w:pPr>
        <w:spacing w:after="0" w:line="240" w:lineRule="auto"/>
      </w:pPr>
    </w:p>
    <w:p w:rsidR="00AB0EC9" w:rsidRDefault="00AB0EC9" w:rsidP="00AB0EC9">
      <w:pPr>
        <w:spacing w:after="0" w:line="240" w:lineRule="auto"/>
      </w:pPr>
    </w:p>
    <w:p w:rsidR="00AB0EC9" w:rsidRDefault="00AB0EC9" w:rsidP="00AB0EC9">
      <w:pPr>
        <w:spacing w:after="0" w:line="240" w:lineRule="auto"/>
      </w:pPr>
      <w:r>
        <w:t>RE:</w:t>
      </w:r>
      <w:r>
        <w:tab/>
        <w:t xml:space="preserve">Editorial revisions for the manuscript entitled </w:t>
      </w:r>
      <w:r w:rsidRPr="00AB0EC9">
        <w:rPr>
          <w:i/>
        </w:rPr>
        <w:t xml:space="preserve">“Examining </w:t>
      </w:r>
      <w:proofErr w:type="spellStart"/>
      <w:r w:rsidRPr="00AB0EC9">
        <w:rPr>
          <w:i/>
        </w:rPr>
        <w:t>proteasome</w:t>
      </w:r>
      <w:proofErr w:type="spellEnd"/>
      <w:r w:rsidRPr="00AB0EC9">
        <w:rPr>
          <w:i/>
        </w:rPr>
        <w:t xml:space="preserve"> assembly with recombinant </w:t>
      </w:r>
      <w:proofErr w:type="spellStart"/>
      <w:r w:rsidRPr="00AB0EC9">
        <w:rPr>
          <w:i/>
        </w:rPr>
        <w:t>archaeal</w:t>
      </w:r>
      <w:proofErr w:type="spellEnd"/>
      <w:r w:rsidRPr="00AB0EC9">
        <w:rPr>
          <w:i/>
        </w:rPr>
        <w:t xml:space="preserve"> </w:t>
      </w:r>
      <w:proofErr w:type="spellStart"/>
      <w:r w:rsidRPr="00AB0EC9">
        <w:rPr>
          <w:i/>
        </w:rPr>
        <w:t>proteasomes</w:t>
      </w:r>
      <w:proofErr w:type="spellEnd"/>
      <w:r w:rsidRPr="00AB0EC9">
        <w:rPr>
          <w:i/>
        </w:rPr>
        <w:t xml:space="preserve"> and non-denaturing PAGE:  the case for a combined approach”</w:t>
      </w:r>
      <w:r>
        <w:t>.</w:t>
      </w:r>
    </w:p>
    <w:p w:rsidR="00AB0EC9" w:rsidRDefault="00AB0EC9" w:rsidP="00AB0EC9">
      <w:pPr>
        <w:spacing w:after="0" w:line="240" w:lineRule="auto"/>
      </w:pPr>
    </w:p>
    <w:p w:rsidR="00AB0EC9" w:rsidRDefault="00AB0EC9" w:rsidP="00AB0EC9">
      <w:pPr>
        <w:spacing w:after="0" w:line="240" w:lineRule="auto"/>
      </w:pPr>
    </w:p>
    <w:p w:rsidR="00AB0EC9" w:rsidRDefault="00AB0EC9" w:rsidP="00AB0EC9">
      <w:pPr>
        <w:spacing w:after="0" w:line="240" w:lineRule="auto"/>
      </w:pPr>
      <w:r>
        <w:t>Dear Dr. Zaman:</w:t>
      </w:r>
    </w:p>
    <w:p w:rsidR="00AB0EC9" w:rsidRDefault="00AB0EC9" w:rsidP="00AB0EC9">
      <w:pPr>
        <w:spacing w:after="0" w:line="240" w:lineRule="auto"/>
      </w:pPr>
    </w:p>
    <w:p w:rsidR="00AB0EC9" w:rsidRDefault="00AB0EC9" w:rsidP="00AB0EC9">
      <w:pPr>
        <w:spacing w:after="0" w:line="240" w:lineRule="auto"/>
      </w:pPr>
      <w:r>
        <w:t>As per your emailed instructions, I enclose a list of the changes made to the manuscript in response to the editorial comments</w:t>
      </w:r>
      <w:r w:rsidR="00EF7D31">
        <w:t xml:space="preserve"> (see below)</w:t>
      </w:r>
      <w:r>
        <w:t>. An uploaded revised manuscript file, and revised Excel materials file, has been uploaded into the online system.</w:t>
      </w:r>
    </w:p>
    <w:p w:rsidR="00AB0EC9" w:rsidRDefault="00AB0EC9" w:rsidP="00AB0EC9">
      <w:pPr>
        <w:spacing w:after="0" w:line="240" w:lineRule="auto"/>
      </w:pPr>
    </w:p>
    <w:p w:rsidR="00AB0EC9" w:rsidRDefault="00EF7D31" w:rsidP="00AB0EC9">
      <w:pPr>
        <w:spacing w:after="0" w:line="240" w:lineRule="auto"/>
      </w:pPr>
      <w:r>
        <w:t>I</w:t>
      </w:r>
      <w:r w:rsidR="00AB0EC9">
        <w:t xml:space="preserve"> thank the Editor for their comments and suggestions for improving the manuscript.</w:t>
      </w:r>
    </w:p>
    <w:p w:rsidR="00EF7D31" w:rsidRDefault="00EF7D31" w:rsidP="00AB0EC9">
      <w:pPr>
        <w:spacing w:after="0" w:line="240" w:lineRule="auto"/>
      </w:pPr>
    </w:p>
    <w:p w:rsidR="00EF7D31" w:rsidRDefault="00EF7D31" w:rsidP="00AB0EC9">
      <w:pPr>
        <w:spacing w:after="0" w:line="240" w:lineRule="auto"/>
      </w:pPr>
      <w:r>
        <w:t>Please let me know if there is anything else I can provide at this stage. Thank you in advance for your consideration and time.</w:t>
      </w:r>
    </w:p>
    <w:p w:rsidR="00EF7D31" w:rsidRDefault="00EF7D31" w:rsidP="00AB0EC9">
      <w:pPr>
        <w:spacing w:after="0" w:line="240" w:lineRule="auto"/>
      </w:pPr>
    </w:p>
    <w:p w:rsidR="00EF7D31" w:rsidRDefault="00EF7D31" w:rsidP="00AB0EC9">
      <w:pPr>
        <w:spacing w:after="0" w:line="240" w:lineRule="auto"/>
      </w:pPr>
      <w:r>
        <w:t>Sincerely,</w:t>
      </w:r>
    </w:p>
    <w:p w:rsidR="00EF7D31" w:rsidRDefault="00EF7D31" w:rsidP="00AB0EC9">
      <w:pPr>
        <w:spacing w:after="0" w:line="240" w:lineRule="auto"/>
      </w:pPr>
      <w:r>
        <w:rPr>
          <w:noProof/>
        </w:rPr>
        <w:drawing>
          <wp:inline distT="0" distB="0" distL="0" distR="0">
            <wp:extent cx="1783871" cy="441306"/>
            <wp:effectExtent l="19050" t="0" r="6829" b="0"/>
            <wp:docPr id="1" name="Picture 0" descr="clear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sig.png"/>
                    <pic:cNvPicPr/>
                  </pic:nvPicPr>
                  <pic:blipFill>
                    <a:blip r:embed="rId4" cstate="print"/>
                    <a:stretch>
                      <a:fillRect/>
                    </a:stretch>
                  </pic:blipFill>
                  <pic:spPr>
                    <a:xfrm>
                      <a:off x="0" y="0"/>
                      <a:ext cx="1790060" cy="442837"/>
                    </a:xfrm>
                    <a:prstGeom prst="rect">
                      <a:avLst/>
                    </a:prstGeom>
                  </pic:spPr>
                </pic:pic>
              </a:graphicData>
            </a:graphic>
          </wp:inline>
        </w:drawing>
      </w:r>
    </w:p>
    <w:p w:rsidR="00EF7D31" w:rsidRDefault="00EF7D31" w:rsidP="00AB0EC9">
      <w:pPr>
        <w:spacing w:after="0" w:line="240" w:lineRule="auto"/>
      </w:pPr>
      <w:r>
        <w:t>Andrew Kusmierczyk</w:t>
      </w:r>
    </w:p>
    <w:p w:rsidR="00EF7D31" w:rsidRDefault="00EF7D31" w:rsidP="00AB0EC9">
      <w:pPr>
        <w:spacing w:after="0" w:line="240" w:lineRule="auto"/>
      </w:pPr>
    </w:p>
    <w:p w:rsidR="00EF7D31" w:rsidRDefault="00EF7D31" w:rsidP="00AB0EC9">
      <w:pPr>
        <w:spacing w:after="0" w:line="240" w:lineRule="auto"/>
      </w:pPr>
    </w:p>
    <w:p w:rsidR="00AB0EC9" w:rsidRDefault="00AB0EC9">
      <w:pPr>
        <w:rPr>
          <w:i/>
        </w:rPr>
      </w:pPr>
      <w:r>
        <w:rPr>
          <w:i/>
        </w:rPr>
        <w:br w:type="page"/>
      </w:r>
    </w:p>
    <w:p w:rsidR="00044EE0" w:rsidRDefault="008A090B" w:rsidP="00044EE0">
      <w:pPr>
        <w:spacing w:after="0" w:line="240" w:lineRule="auto"/>
        <w:rPr>
          <w:i/>
        </w:rPr>
      </w:pPr>
      <w:r w:rsidRPr="00044EE0">
        <w:rPr>
          <w:i/>
        </w:rPr>
        <w:lastRenderedPageBreak/>
        <w:t xml:space="preserve">1. Editor modified the formatting of the manuscript and made minor copy-edits. In keeping with the </w:t>
      </w:r>
      <w:proofErr w:type="spellStart"/>
      <w:r w:rsidRPr="00044EE0">
        <w:rPr>
          <w:i/>
        </w:rPr>
        <w:t>JoVE</w:t>
      </w:r>
      <w:proofErr w:type="spellEnd"/>
      <w:r w:rsidRPr="00044EE0">
        <w:rPr>
          <w:i/>
        </w:rPr>
        <w:t xml:space="preserve"> format, a few of your protocol steps may have been revised to the imperative tense and any step that could not be written in the imperative tense may have been added as a “Note”. Please maintain the current formatting throughout the manuscript. You can find the updated manuscript attached to this e-mail.</w:t>
      </w:r>
    </w:p>
    <w:p w:rsidR="00044EE0" w:rsidRDefault="00044EE0" w:rsidP="00044EE0">
      <w:pPr>
        <w:spacing w:after="0" w:line="240" w:lineRule="auto"/>
      </w:pPr>
    </w:p>
    <w:p w:rsidR="00044EE0" w:rsidRDefault="00044EE0" w:rsidP="00044EE0">
      <w:pPr>
        <w:spacing w:after="0" w:line="240" w:lineRule="auto"/>
        <w:rPr>
          <w:i/>
        </w:rPr>
      </w:pPr>
      <w:r>
        <w:rPr>
          <w:b/>
        </w:rPr>
        <w:t xml:space="preserve">Action taken: </w:t>
      </w:r>
      <w:r>
        <w:t>Current formatting maintained as changes were made using “track changes” feature in Word.</w:t>
      </w:r>
      <w:r w:rsidR="008A090B" w:rsidRPr="00044EE0">
        <w:rPr>
          <w:i/>
        </w:rPr>
        <w:br/>
      </w:r>
      <w:r w:rsidR="008A090B">
        <w:br/>
      </w:r>
      <w:r w:rsidR="008A090B" w:rsidRPr="00044EE0">
        <w:rPr>
          <w:i/>
        </w:rPr>
        <w:t>2. Please revise the Short Abstract so that it clearly states the goal of the protocol within 50 words. For example, “This protocol/manuscript describes…”</w:t>
      </w:r>
    </w:p>
    <w:p w:rsidR="00044EE0" w:rsidRDefault="00044EE0" w:rsidP="00044EE0">
      <w:pPr>
        <w:spacing w:after="0" w:line="240" w:lineRule="auto"/>
        <w:rPr>
          <w:i/>
        </w:rPr>
      </w:pPr>
    </w:p>
    <w:p w:rsidR="00044EE0" w:rsidRPr="00044EE0" w:rsidRDefault="00044EE0" w:rsidP="00044EE0">
      <w:pPr>
        <w:spacing w:after="0" w:line="240" w:lineRule="auto"/>
        <w:rPr>
          <w:i/>
        </w:rPr>
      </w:pPr>
      <w:r>
        <w:rPr>
          <w:b/>
        </w:rPr>
        <w:t xml:space="preserve">Action taken: </w:t>
      </w:r>
      <w:r>
        <w:t>Short abstract rewritten as suggested.</w:t>
      </w:r>
      <w:r w:rsidR="008A090B">
        <w:br/>
      </w:r>
      <w:r w:rsidR="008A090B">
        <w:br/>
      </w:r>
      <w:r w:rsidR="008A090B" w:rsidRPr="00044EE0">
        <w:rPr>
          <w:i/>
        </w:rPr>
        <w:t>3. Please add more details to the following protocol steps</w:t>
      </w:r>
      <w:r w:rsidR="008A090B" w:rsidRPr="00044EE0">
        <w:rPr>
          <w:i/>
        </w:rPr>
        <w:br/>
      </w:r>
      <w:r w:rsidR="008A090B" w:rsidRPr="00044EE0">
        <w:rPr>
          <w:i/>
        </w:rPr>
        <w:br/>
        <w:t>a) 1.1 – how is the transformation done? How much of the transformation mixture is plated on the LB-Kan plates?</w:t>
      </w:r>
    </w:p>
    <w:p w:rsidR="00044EE0" w:rsidRDefault="00044EE0" w:rsidP="00044EE0">
      <w:pPr>
        <w:spacing w:after="0" w:line="240" w:lineRule="auto"/>
      </w:pPr>
    </w:p>
    <w:p w:rsidR="00044EE0" w:rsidRDefault="00044EE0" w:rsidP="00044EE0">
      <w:pPr>
        <w:spacing w:after="0" w:line="240" w:lineRule="auto"/>
      </w:pPr>
      <w:r>
        <w:rPr>
          <w:b/>
        </w:rPr>
        <w:t xml:space="preserve">Action taken: </w:t>
      </w:r>
      <w:r>
        <w:t xml:space="preserve">More detail is provided about the transformation by adding protocol steps 1.1.1 to 1.1.4. </w:t>
      </w:r>
      <w:r w:rsidR="007303CA">
        <w:t>T</w:t>
      </w:r>
      <w:r>
        <w:t>hese were not highlighted for video production.</w:t>
      </w:r>
      <w:r w:rsidR="008A090B">
        <w:br/>
      </w:r>
      <w:r w:rsidR="008A090B">
        <w:br/>
      </w:r>
      <w:r w:rsidR="008A090B" w:rsidRPr="00044EE0">
        <w:rPr>
          <w:i/>
        </w:rPr>
        <w:t>b) 1.5 – please clarify what is meant by “repeated centrifugation”.</w:t>
      </w:r>
    </w:p>
    <w:p w:rsidR="00044EE0" w:rsidRDefault="00044EE0" w:rsidP="00044EE0">
      <w:pPr>
        <w:spacing w:after="0" w:line="240" w:lineRule="auto"/>
      </w:pPr>
    </w:p>
    <w:p w:rsidR="00044EE0" w:rsidRDefault="00044EE0" w:rsidP="00044EE0">
      <w:pPr>
        <w:spacing w:after="0" w:line="240" w:lineRule="auto"/>
      </w:pPr>
      <w:r>
        <w:rPr>
          <w:b/>
        </w:rPr>
        <w:t xml:space="preserve">Action taken: </w:t>
      </w:r>
      <w:r>
        <w:t>To clarify this, the term “repeated centrifugation” was removed. In its place, an expanded version of step 1.5 was included (see steps 1.5.1 to 1.5.3).</w:t>
      </w:r>
      <w:r w:rsidR="008A090B">
        <w:br/>
      </w:r>
      <w:r w:rsidR="008A090B">
        <w:br/>
      </w:r>
      <w:r w:rsidR="008A090B" w:rsidRPr="00044EE0">
        <w:rPr>
          <w:i/>
        </w:rPr>
        <w:t>c) 2.1.3.5 – how much of the SDS-sample buffer is added?</w:t>
      </w:r>
    </w:p>
    <w:p w:rsidR="00044EE0" w:rsidRDefault="00044EE0" w:rsidP="00044EE0">
      <w:pPr>
        <w:spacing w:after="0" w:line="240" w:lineRule="auto"/>
      </w:pPr>
    </w:p>
    <w:p w:rsidR="00044EE0" w:rsidRDefault="00044EE0" w:rsidP="00044EE0">
      <w:pPr>
        <w:spacing w:after="0" w:line="240" w:lineRule="auto"/>
      </w:pPr>
      <w:r>
        <w:rPr>
          <w:b/>
        </w:rPr>
        <w:t xml:space="preserve">Action taken: </w:t>
      </w:r>
      <w:r>
        <w:t>The appropriate amount is now listed.</w:t>
      </w:r>
      <w:r w:rsidR="008A090B">
        <w:br/>
      </w:r>
      <w:r w:rsidR="008A090B">
        <w:br/>
      </w:r>
      <w:r w:rsidR="008A090B" w:rsidRPr="00044EE0">
        <w:rPr>
          <w:i/>
        </w:rPr>
        <w:t>d) Please provide a reference for BCA assay.</w:t>
      </w:r>
    </w:p>
    <w:p w:rsidR="00044EE0" w:rsidRDefault="00044EE0" w:rsidP="00044EE0">
      <w:pPr>
        <w:spacing w:after="0" w:line="240" w:lineRule="auto"/>
      </w:pPr>
    </w:p>
    <w:p w:rsidR="00044EE0" w:rsidRDefault="00044EE0" w:rsidP="00044EE0">
      <w:pPr>
        <w:spacing w:after="0" w:line="240" w:lineRule="auto"/>
        <w:rPr>
          <w:i/>
        </w:rPr>
      </w:pPr>
      <w:r>
        <w:rPr>
          <w:b/>
        </w:rPr>
        <w:t xml:space="preserve">Action taken: </w:t>
      </w:r>
      <w:r>
        <w:t>Reference provided (see new reference 21).</w:t>
      </w:r>
      <w:r w:rsidR="008A090B">
        <w:br/>
      </w:r>
      <w:r w:rsidR="008A090B">
        <w:br/>
      </w:r>
      <w:r w:rsidR="008A090B" w:rsidRPr="00044EE0">
        <w:rPr>
          <w:i/>
        </w:rPr>
        <w:t>4. If step 3.3 is to be filmed, please highlight the relevant sub-steps.</w:t>
      </w:r>
    </w:p>
    <w:p w:rsidR="00044EE0" w:rsidRDefault="00044EE0" w:rsidP="00044EE0">
      <w:pPr>
        <w:spacing w:after="0" w:line="240" w:lineRule="auto"/>
        <w:rPr>
          <w:i/>
        </w:rPr>
      </w:pPr>
    </w:p>
    <w:p w:rsidR="00044EE0" w:rsidRDefault="00044EE0" w:rsidP="00044EE0">
      <w:pPr>
        <w:spacing w:after="0" w:line="240" w:lineRule="auto"/>
        <w:rPr>
          <w:i/>
        </w:rPr>
      </w:pPr>
      <w:r>
        <w:rPr>
          <w:b/>
        </w:rPr>
        <w:t xml:space="preserve">Action taken: </w:t>
      </w:r>
      <w:r>
        <w:t xml:space="preserve">None. The narrator can say “wash the resin to remove non-specifically bound proteins” (as is currently highlighted). But filming the actual wash steps, which are described in 3.3.1 to </w:t>
      </w:r>
      <w:proofErr w:type="gramStart"/>
      <w:r>
        <w:t>3.3.3</w:t>
      </w:r>
      <w:proofErr w:type="gramEnd"/>
      <w:r>
        <w:t xml:space="preserve"> is not necessary. The reader can refer to the protocol to see what is exactly meant by washing the resin.</w:t>
      </w:r>
      <w:r w:rsidR="008A090B">
        <w:br/>
      </w:r>
      <w:r w:rsidR="008A090B">
        <w:br/>
      </w:r>
      <w:r w:rsidR="008A090B" w:rsidRPr="00044EE0">
        <w:rPr>
          <w:i/>
        </w:rPr>
        <w:t>5. Please re-write the “Note” following step 4.5 in the imperative tense (as if you are telling someone how to do the technique i.e. "Do this", "Measure that" etc.) and add it as a numbered protocol step.</w:t>
      </w:r>
    </w:p>
    <w:p w:rsidR="00044EE0" w:rsidRDefault="00044EE0" w:rsidP="00044EE0">
      <w:pPr>
        <w:spacing w:after="0" w:line="240" w:lineRule="auto"/>
        <w:rPr>
          <w:i/>
        </w:rPr>
      </w:pPr>
    </w:p>
    <w:p w:rsidR="00ED66B4" w:rsidRDefault="00044EE0" w:rsidP="00044EE0">
      <w:pPr>
        <w:spacing w:after="0" w:line="240" w:lineRule="auto"/>
      </w:pPr>
      <w:r>
        <w:rPr>
          <w:b/>
        </w:rPr>
        <w:t xml:space="preserve">Action taken: </w:t>
      </w:r>
      <w:r>
        <w:t xml:space="preserve">Note rewritten as step 4.6 (including </w:t>
      </w:r>
      <w:proofErr w:type="spellStart"/>
      <w:r>
        <w:t>substeps</w:t>
      </w:r>
      <w:proofErr w:type="spellEnd"/>
      <w:r>
        <w:t xml:space="preserve"> 4.6.1 to 4.6.3). These are not highlighted for filming because SDS-PAGE is a fairly common procedure (much like PCR) which does not require detailed instruction.</w:t>
      </w:r>
      <w:r w:rsidR="008A090B">
        <w:br/>
      </w:r>
      <w:r w:rsidR="008A090B">
        <w:br/>
      </w:r>
      <w:r w:rsidR="008A090B" w:rsidRPr="00ED66B4">
        <w:rPr>
          <w:i/>
        </w:rPr>
        <w:lastRenderedPageBreak/>
        <w:t xml:space="preserve">6. After you have made all of the recommended changes to your protocol (listed above), please re-evaluate the length of your protocol section. There is a 10-page limit for the protocol text, and a 3- page limit for filmable content. If your protocol is longer than 3 pages OR if there steps in protocol that will NOT be filmed, please highlight 2.75 pages or less of text (which includes headings and spaces) to identify which steps should be visualized to tell the most cohesive story of your protocol steps. Please see </w:t>
      </w:r>
      <w:proofErr w:type="spellStart"/>
      <w:r w:rsidR="008A090B" w:rsidRPr="00ED66B4">
        <w:rPr>
          <w:i/>
        </w:rPr>
        <w:t>JoVE’s</w:t>
      </w:r>
      <w:proofErr w:type="spellEnd"/>
      <w:r w:rsidR="008A090B" w:rsidRPr="00ED66B4">
        <w:rPr>
          <w:i/>
        </w:rPr>
        <w:t xml:space="preserve"> instructions for authors for more clarification. Remember that the non-highlighted protocol steps will remain in the manuscript and therefore will still be available to the reader.</w:t>
      </w:r>
      <w:r w:rsidR="008A090B" w:rsidRPr="00ED66B4">
        <w:rPr>
          <w:i/>
        </w:rPr>
        <w:br/>
      </w:r>
    </w:p>
    <w:p w:rsidR="00ED66B4" w:rsidRPr="00ED66B4" w:rsidRDefault="00ED66B4" w:rsidP="00044EE0">
      <w:pPr>
        <w:spacing w:after="0" w:line="240" w:lineRule="auto"/>
      </w:pPr>
      <w:r>
        <w:rPr>
          <w:b/>
        </w:rPr>
        <w:t xml:space="preserve">Action taken: </w:t>
      </w:r>
      <w:r>
        <w:t>Protocol section evaluated and relevant sections highlighted. Despite additions to the protocol text following revision, the length of the filmed section remains at about 2.75 pages.</w:t>
      </w:r>
    </w:p>
    <w:p w:rsidR="00ED66B4" w:rsidRDefault="008A090B" w:rsidP="00044EE0">
      <w:pPr>
        <w:spacing w:after="0" w:line="240" w:lineRule="auto"/>
      </w:pPr>
      <w:r>
        <w:br/>
      </w:r>
      <w:r w:rsidRPr="00ED66B4">
        <w:rPr>
          <w:i/>
        </w:rPr>
        <w:t xml:space="preserve">7. </w:t>
      </w:r>
      <w:proofErr w:type="spellStart"/>
      <w:proofErr w:type="gramStart"/>
      <w:r w:rsidRPr="00ED66B4">
        <w:rPr>
          <w:i/>
        </w:rPr>
        <w:t>JoVE</w:t>
      </w:r>
      <w:proofErr w:type="spellEnd"/>
      <w:proofErr w:type="gramEnd"/>
      <w:r w:rsidRPr="00ED66B4">
        <w:rPr>
          <w:i/>
        </w:rPr>
        <w:t xml:space="preserve"> is unable to publish manuscripts containing commercial sounding language, including trademark or registered trademark symbols (TM/R) and the mention of company brand names before an instrument or reagent. Please remove the following commercial sounding language from your manuscript: “Hamilton” and “</w:t>
      </w:r>
      <w:proofErr w:type="spellStart"/>
      <w:r w:rsidRPr="00ED66B4">
        <w:rPr>
          <w:i/>
        </w:rPr>
        <w:t>GelCode</w:t>
      </w:r>
      <w:proofErr w:type="spellEnd"/>
      <w:r w:rsidRPr="00ED66B4">
        <w:rPr>
          <w:i/>
        </w:rPr>
        <w:t>”. All commercial products should be sufficiently referenced in the table of materials/reagents.</w:t>
      </w:r>
    </w:p>
    <w:p w:rsidR="00ED66B4" w:rsidRDefault="00ED66B4" w:rsidP="00044EE0">
      <w:pPr>
        <w:spacing w:after="0" w:line="240" w:lineRule="auto"/>
      </w:pPr>
    </w:p>
    <w:p w:rsidR="00ED66B4" w:rsidRDefault="00ED66B4" w:rsidP="00044EE0">
      <w:pPr>
        <w:spacing w:after="0" w:line="240" w:lineRule="auto"/>
      </w:pPr>
      <w:r>
        <w:rPr>
          <w:b/>
        </w:rPr>
        <w:t xml:space="preserve">Action taken: </w:t>
      </w:r>
      <w:r>
        <w:t xml:space="preserve">“Hamilton” changed to “glass </w:t>
      </w:r>
      <w:r w:rsidR="007303CA">
        <w:t>syringe</w:t>
      </w:r>
      <w:r>
        <w:t>” and “</w:t>
      </w:r>
      <w:proofErr w:type="spellStart"/>
      <w:r>
        <w:t>GelCode</w:t>
      </w:r>
      <w:proofErr w:type="spellEnd"/>
      <w:r>
        <w:t xml:space="preserve">” changed to “colloidal </w:t>
      </w:r>
      <w:proofErr w:type="spellStart"/>
      <w:r>
        <w:t>coomassie</w:t>
      </w:r>
      <w:proofErr w:type="spellEnd"/>
      <w:r>
        <w:t xml:space="preserve"> stain</w:t>
      </w:r>
      <w:r w:rsidR="00EF7D31">
        <w:t xml:space="preserve"> reagent</w:t>
      </w:r>
      <w:r>
        <w:t>”.</w:t>
      </w:r>
      <w:r w:rsidR="006360FD">
        <w:t xml:space="preserve"> </w:t>
      </w:r>
      <w:r w:rsidR="006360FD" w:rsidRPr="00AB0EC9">
        <w:t>Accompanying changes were m</w:t>
      </w:r>
      <w:r w:rsidR="00AB0EC9">
        <w:t>ade to the materials Excel file and the revised version uploaded.</w:t>
      </w:r>
      <w:r w:rsidR="008A090B" w:rsidRPr="00ED66B4">
        <w:br/>
      </w:r>
      <w:r w:rsidR="008A090B">
        <w:br/>
      </w:r>
      <w:r w:rsidR="008A090B" w:rsidRPr="00ED66B4">
        <w:rPr>
          <w:i/>
        </w:rPr>
        <w:t>8. Please minimize use of the pronoun “we” throughout the manuscript.</w:t>
      </w:r>
    </w:p>
    <w:p w:rsidR="00ED66B4" w:rsidRDefault="00ED66B4" w:rsidP="00044EE0">
      <w:pPr>
        <w:spacing w:after="0" w:line="240" w:lineRule="auto"/>
      </w:pPr>
    </w:p>
    <w:p w:rsidR="00DE4BD5" w:rsidRDefault="00ED66B4" w:rsidP="00044EE0">
      <w:pPr>
        <w:spacing w:after="0" w:line="240" w:lineRule="auto"/>
      </w:pPr>
      <w:r>
        <w:rPr>
          <w:b/>
        </w:rPr>
        <w:t xml:space="preserve">Action taken: </w:t>
      </w:r>
      <w:r>
        <w:t>In several places throughout the manuscript, the text was altered so that “we” was removed (see page 2, several instances on page 8, and page 10).</w:t>
      </w:r>
      <w:r w:rsidR="008A090B" w:rsidRPr="00ED66B4">
        <w:br/>
      </w:r>
      <w:r w:rsidR="008A090B">
        <w:br/>
      </w:r>
      <w:r w:rsidR="008A090B" w:rsidRPr="00ED66B4">
        <w:rPr>
          <w:i/>
        </w:rPr>
        <w:t>9. The legend for Figure 1 shows considerable overlap with your previously published work. Please re-word the legend to reduce the text overlap. Alternatively, if you are using a previously published figure you may re-use the figure legend as well but you must have permission to re-use the figure from the previous publisher and you must cite the original work in the figure legend.</w:t>
      </w:r>
      <w:r w:rsidR="008A090B" w:rsidRPr="00ED66B4">
        <w:rPr>
          <w:i/>
        </w:rPr>
        <w:br/>
      </w:r>
    </w:p>
    <w:p w:rsidR="00DE4BD5" w:rsidRPr="00934630" w:rsidRDefault="006360FD" w:rsidP="00044EE0">
      <w:pPr>
        <w:spacing w:after="0" w:line="240" w:lineRule="auto"/>
      </w:pPr>
      <w:r w:rsidRPr="00AB0EC9">
        <w:rPr>
          <w:b/>
        </w:rPr>
        <w:t>Action taken:</w:t>
      </w:r>
      <w:r w:rsidR="00934630">
        <w:rPr>
          <w:b/>
        </w:rPr>
        <w:t xml:space="preserve"> </w:t>
      </w:r>
      <w:r w:rsidR="00934630">
        <w:t>Legend rewritten</w:t>
      </w:r>
      <w:r w:rsidR="00AB0EC9">
        <w:t xml:space="preserve"> to remove overlap</w:t>
      </w:r>
      <w:r w:rsidR="00934630">
        <w:t xml:space="preserve">. </w:t>
      </w:r>
      <w:r w:rsidR="00AB0EC9">
        <w:t xml:space="preserve">Figure 1 was created specifically for this manuscript. </w:t>
      </w:r>
    </w:p>
    <w:p w:rsidR="00480A8D" w:rsidRDefault="008A090B" w:rsidP="00044EE0">
      <w:pPr>
        <w:spacing w:after="0" w:line="240" w:lineRule="auto"/>
        <w:rPr>
          <w:i/>
        </w:rPr>
      </w:pPr>
      <w:r>
        <w:br/>
      </w:r>
      <w:r w:rsidRPr="00DE4BD5">
        <w:rPr>
          <w:i/>
        </w:rPr>
        <w:t xml:space="preserve">10. </w:t>
      </w:r>
      <w:proofErr w:type="gramStart"/>
      <w:r w:rsidRPr="00DE4BD5">
        <w:rPr>
          <w:i/>
        </w:rPr>
        <w:t>In</w:t>
      </w:r>
      <w:proofErr w:type="gramEnd"/>
      <w:r w:rsidRPr="00DE4BD5">
        <w:rPr>
          <w:i/>
        </w:rPr>
        <w:t xml:space="preserve"> the Discussion, please use superscripted reference numbers to cite comparable methods when discussing the significance of your technique with respect to existing methods.</w:t>
      </w:r>
    </w:p>
    <w:p w:rsidR="00DE4BD5" w:rsidRDefault="00DE4BD5" w:rsidP="00044EE0">
      <w:pPr>
        <w:spacing w:after="0" w:line="240" w:lineRule="auto"/>
        <w:rPr>
          <w:i/>
        </w:rPr>
      </w:pPr>
    </w:p>
    <w:p w:rsidR="00DE4BD5" w:rsidRPr="00DE4BD5" w:rsidRDefault="00DE4BD5" w:rsidP="00044EE0">
      <w:pPr>
        <w:spacing w:after="0" w:line="240" w:lineRule="auto"/>
      </w:pPr>
      <w:r>
        <w:rPr>
          <w:b/>
        </w:rPr>
        <w:t xml:space="preserve">Action taken: </w:t>
      </w:r>
      <w:r>
        <w:t>References</w:t>
      </w:r>
      <w:r w:rsidR="007B045E">
        <w:t xml:space="preserve"> 9, 11, 12 were cited on page 10 in the discussion.</w:t>
      </w:r>
    </w:p>
    <w:sectPr w:rsidR="00DE4BD5" w:rsidRPr="00DE4BD5" w:rsidSect="00480A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A090B"/>
    <w:rsid w:val="00044EE0"/>
    <w:rsid w:val="0026328E"/>
    <w:rsid w:val="003A5BB2"/>
    <w:rsid w:val="00480A8D"/>
    <w:rsid w:val="006360FD"/>
    <w:rsid w:val="007303CA"/>
    <w:rsid w:val="007B045E"/>
    <w:rsid w:val="008A090B"/>
    <w:rsid w:val="00934630"/>
    <w:rsid w:val="00AB0EC9"/>
    <w:rsid w:val="00B5569F"/>
    <w:rsid w:val="00DE4BD5"/>
    <w:rsid w:val="00ED66B4"/>
    <w:rsid w:val="00EF7D31"/>
    <w:rsid w:val="00FD7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IUPUI</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Kusmierczyk</dc:creator>
  <cp:lastModifiedBy>Andrew Kusmierczyk</cp:lastModifiedBy>
  <cp:revision>8</cp:revision>
  <dcterms:created xsi:type="dcterms:W3CDTF">2016-05-08T05:30:00Z</dcterms:created>
  <dcterms:modified xsi:type="dcterms:W3CDTF">2016-05-09T22:55:00Z</dcterms:modified>
</cp:coreProperties>
</file>