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39C19" w14:textId="77777777" w:rsidR="009F2BBC" w:rsidRPr="00DE4F46" w:rsidRDefault="009F2BBC" w:rsidP="007E0602">
      <w:pPr>
        <w:jc w:val="left"/>
        <w:rPr>
          <w:rFonts w:cs="Arial"/>
        </w:rPr>
      </w:pPr>
      <w:r w:rsidRPr="00DE4F46">
        <w:rPr>
          <w:rFonts w:cs="Arial"/>
          <w:b/>
          <w:bCs/>
        </w:rPr>
        <w:t>TITLE:</w:t>
      </w:r>
      <w:r w:rsidRPr="00DE4F46">
        <w:rPr>
          <w:rFonts w:cs="Arial"/>
        </w:rPr>
        <w:t xml:space="preserve"> </w:t>
      </w:r>
    </w:p>
    <w:p w14:paraId="17585A34" w14:textId="73A7C6AF" w:rsidR="009F2BBC" w:rsidRPr="00DE4F46" w:rsidRDefault="009F2BBC" w:rsidP="007E0602">
      <w:pPr>
        <w:jc w:val="left"/>
        <w:rPr>
          <w:rFonts w:asciiTheme="minorHAnsi" w:hAnsiTheme="minorHAnsi" w:cstheme="minorBidi"/>
          <w:color w:val="auto"/>
        </w:rPr>
      </w:pPr>
      <w:r w:rsidRPr="00DE4F46">
        <w:t>Network analysis of foramen ovale electrode recordings in drug-resistant temporal lobe epilepsy patients</w:t>
      </w:r>
    </w:p>
    <w:p w14:paraId="33893EC1" w14:textId="77777777" w:rsidR="009F2BBC" w:rsidRPr="00DE4F46" w:rsidRDefault="009F2BBC" w:rsidP="007E0602">
      <w:pPr>
        <w:pStyle w:val="NormalWeb"/>
        <w:spacing w:before="0" w:beforeAutospacing="0" w:after="0" w:afterAutospacing="0"/>
        <w:jc w:val="left"/>
        <w:rPr>
          <w:rFonts w:cs="Arial"/>
        </w:rPr>
      </w:pPr>
    </w:p>
    <w:p w14:paraId="33393EFE" w14:textId="77777777" w:rsidR="009F2BBC" w:rsidRPr="00DE4F46" w:rsidRDefault="009F2BBC" w:rsidP="007E0602">
      <w:pPr>
        <w:jc w:val="left"/>
        <w:rPr>
          <w:rFonts w:cs="Arial"/>
          <w:b/>
          <w:bCs/>
        </w:rPr>
      </w:pPr>
      <w:r w:rsidRPr="00DE4F46">
        <w:rPr>
          <w:rFonts w:cs="Arial"/>
          <w:b/>
          <w:bCs/>
        </w:rPr>
        <w:t xml:space="preserve">AUTHORS: </w:t>
      </w:r>
    </w:p>
    <w:p w14:paraId="363257B0" w14:textId="77777777" w:rsidR="009F2BBC" w:rsidRPr="00DE4F46" w:rsidRDefault="009F2BBC" w:rsidP="007E0602">
      <w:pPr>
        <w:jc w:val="left"/>
      </w:pPr>
      <w:r w:rsidRPr="00DE4F46">
        <w:t>Sanz-García, Ancor</w:t>
      </w:r>
    </w:p>
    <w:p w14:paraId="445AC45E" w14:textId="77777777" w:rsidR="009F2BBC" w:rsidRPr="00DE4F46" w:rsidRDefault="009F2BBC" w:rsidP="007E0602">
      <w:pPr>
        <w:jc w:val="left"/>
      </w:pPr>
      <w:r w:rsidRPr="00DE4F46">
        <w:t>Neurosurgery &amp; National Reference Unit for the Treatment of Refractory Epilepsy</w:t>
      </w:r>
    </w:p>
    <w:p w14:paraId="692C2449" w14:textId="067E21DC" w:rsidR="009F2BBC" w:rsidRPr="00C02E41" w:rsidRDefault="009F2BBC" w:rsidP="007E0602">
      <w:pPr>
        <w:jc w:val="left"/>
        <w:rPr>
          <w:lang w:val="es-ES"/>
        </w:rPr>
      </w:pPr>
      <w:r w:rsidRPr="00C02E41">
        <w:rPr>
          <w:lang w:val="es-ES"/>
        </w:rPr>
        <w:t>Instituto de Investigación Sanitaria Hospital de la Princesa</w:t>
      </w:r>
    </w:p>
    <w:p w14:paraId="5D78F210" w14:textId="77777777" w:rsidR="009F2BBC" w:rsidRPr="00C02E41" w:rsidRDefault="009F2BBC" w:rsidP="007E0602">
      <w:pPr>
        <w:jc w:val="left"/>
        <w:rPr>
          <w:lang w:val="es-ES"/>
        </w:rPr>
      </w:pPr>
      <w:r w:rsidRPr="00C02E41">
        <w:rPr>
          <w:lang w:val="es-ES"/>
        </w:rPr>
        <w:t>Madrid, Spain</w:t>
      </w:r>
    </w:p>
    <w:p w14:paraId="03EB3F16" w14:textId="77777777" w:rsidR="009F2BBC" w:rsidRPr="00C02E41" w:rsidRDefault="004D59C4" w:rsidP="007E0602">
      <w:pPr>
        <w:jc w:val="left"/>
        <w:rPr>
          <w:lang w:val="es-ES"/>
        </w:rPr>
      </w:pPr>
      <w:hyperlink r:id="rId9" w:history="1">
        <w:r w:rsidR="009F2BBC" w:rsidRPr="00C02E41">
          <w:rPr>
            <w:rStyle w:val="Hyperlink"/>
            <w:lang w:val="es-ES"/>
          </w:rPr>
          <w:t>ancor.sanz@gmail.com</w:t>
        </w:r>
      </w:hyperlink>
    </w:p>
    <w:p w14:paraId="72DFD85A" w14:textId="77777777" w:rsidR="009F2BBC" w:rsidRPr="00C02E41" w:rsidRDefault="009F2BBC" w:rsidP="007E0602">
      <w:pPr>
        <w:jc w:val="left"/>
        <w:rPr>
          <w:lang w:val="es-ES"/>
        </w:rPr>
      </w:pPr>
    </w:p>
    <w:p w14:paraId="107BD8BA" w14:textId="77777777" w:rsidR="009F2BBC" w:rsidRPr="00427723" w:rsidRDefault="009F2BBC" w:rsidP="007E0602">
      <w:pPr>
        <w:jc w:val="left"/>
        <w:rPr>
          <w:lang w:val="es-ES_tradnl"/>
        </w:rPr>
      </w:pPr>
      <w:r w:rsidRPr="00427723">
        <w:rPr>
          <w:lang w:val="es-ES_tradnl"/>
        </w:rPr>
        <w:t>Vega-Zelaya, Lorena</w:t>
      </w:r>
    </w:p>
    <w:p w14:paraId="7A361DED" w14:textId="77777777" w:rsidR="009F2BBC" w:rsidRPr="00DE4F46" w:rsidRDefault="009F2BBC" w:rsidP="007E0602">
      <w:pPr>
        <w:jc w:val="left"/>
      </w:pPr>
      <w:r w:rsidRPr="00DE4F46">
        <w:t>Clinical Neurophysiology &amp; National Reference Unit for the Treatment of Refractory Epilepsy</w:t>
      </w:r>
    </w:p>
    <w:p w14:paraId="0926FC72" w14:textId="77777777" w:rsidR="009F2BBC" w:rsidRPr="00C02E41" w:rsidRDefault="009F2BBC" w:rsidP="007E0602">
      <w:pPr>
        <w:jc w:val="left"/>
        <w:rPr>
          <w:lang w:val="es-ES"/>
        </w:rPr>
      </w:pPr>
      <w:r w:rsidRPr="00C02E41">
        <w:rPr>
          <w:lang w:val="es-ES"/>
        </w:rPr>
        <w:t>Instituto de Investigación Sanitaria Hospital de la Princesa</w:t>
      </w:r>
    </w:p>
    <w:p w14:paraId="37AF51BE" w14:textId="77777777" w:rsidR="009F2BBC" w:rsidRPr="00C02E41" w:rsidRDefault="009F2BBC" w:rsidP="007E0602">
      <w:pPr>
        <w:jc w:val="left"/>
        <w:rPr>
          <w:lang w:val="es-ES"/>
        </w:rPr>
      </w:pPr>
      <w:r w:rsidRPr="00C02E41">
        <w:rPr>
          <w:lang w:val="es-ES"/>
        </w:rPr>
        <w:t>Madrid, Spain</w:t>
      </w:r>
    </w:p>
    <w:p w14:paraId="5BDFC5EE" w14:textId="77777777" w:rsidR="009F2BBC" w:rsidRPr="00C02E41" w:rsidRDefault="004D59C4" w:rsidP="007E0602">
      <w:pPr>
        <w:jc w:val="left"/>
        <w:rPr>
          <w:lang w:val="es-ES"/>
        </w:rPr>
      </w:pPr>
      <w:hyperlink r:id="rId10" w:history="1">
        <w:r w:rsidR="009F2BBC" w:rsidRPr="00C02E41">
          <w:rPr>
            <w:rStyle w:val="Hyperlink"/>
            <w:lang w:val="es-ES"/>
          </w:rPr>
          <w:t>lorenacarolina.vega@salud.madrid.org</w:t>
        </w:r>
      </w:hyperlink>
    </w:p>
    <w:p w14:paraId="32B9287C" w14:textId="77777777" w:rsidR="009F2BBC" w:rsidRPr="00C02E41" w:rsidRDefault="009F2BBC" w:rsidP="007E0602">
      <w:pPr>
        <w:jc w:val="left"/>
        <w:rPr>
          <w:lang w:val="es-ES"/>
        </w:rPr>
      </w:pPr>
    </w:p>
    <w:p w14:paraId="0452DB8B" w14:textId="77777777" w:rsidR="009F2BBC" w:rsidRPr="00427723" w:rsidRDefault="009F2BBC" w:rsidP="007E0602">
      <w:pPr>
        <w:jc w:val="left"/>
        <w:rPr>
          <w:lang w:val="es-ES_tradnl"/>
        </w:rPr>
      </w:pPr>
      <w:r w:rsidRPr="00427723">
        <w:rPr>
          <w:lang w:val="es-ES_tradnl"/>
        </w:rPr>
        <w:t>Pastor, Jesús</w:t>
      </w:r>
    </w:p>
    <w:p w14:paraId="79BD0356" w14:textId="77777777" w:rsidR="009F2BBC" w:rsidRPr="00DE4F46" w:rsidRDefault="009F2BBC" w:rsidP="007E0602">
      <w:pPr>
        <w:jc w:val="left"/>
      </w:pPr>
      <w:r w:rsidRPr="00DE4F46">
        <w:t>Clinical Neurophysiology &amp; National Reference Unit for the Treatment of Refractory Epilepsy</w:t>
      </w:r>
    </w:p>
    <w:p w14:paraId="63360203" w14:textId="77777777" w:rsidR="009F2BBC" w:rsidRPr="00C02E41" w:rsidRDefault="009F2BBC" w:rsidP="007E0602">
      <w:pPr>
        <w:jc w:val="left"/>
        <w:rPr>
          <w:lang w:val="es-ES"/>
        </w:rPr>
      </w:pPr>
      <w:r w:rsidRPr="00C02E41">
        <w:rPr>
          <w:lang w:val="es-ES"/>
        </w:rPr>
        <w:t>Instituto de Investigación Sanitaria Hospital de la Princesa</w:t>
      </w:r>
    </w:p>
    <w:p w14:paraId="29F80C07" w14:textId="77777777" w:rsidR="009F2BBC" w:rsidRPr="00C02E41" w:rsidRDefault="009F2BBC" w:rsidP="007E0602">
      <w:pPr>
        <w:jc w:val="left"/>
        <w:rPr>
          <w:lang w:val="es-ES"/>
        </w:rPr>
      </w:pPr>
      <w:r w:rsidRPr="00C02E41">
        <w:rPr>
          <w:lang w:val="es-ES"/>
        </w:rPr>
        <w:t>Madrid, Spain</w:t>
      </w:r>
    </w:p>
    <w:p w14:paraId="2BF22157" w14:textId="77777777" w:rsidR="009F2BBC" w:rsidRPr="00C02E41" w:rsidRDefault="004D59C4" w:rsidP="007E0602">
      <w:pPr>
        <w:jc w:val="left"/>
        <w:rPr>
          <w:lang w:val="es-ES"/>
        </w:rPr>
      </w:pPr>
      <w:hyperlink r:id="rId11" w:history="1">
        <w:r w:rsidR="009F2BBC" w:rsidRPr="00C02E41">
          <w:rPr>
            <w:rStyle w:val="Hyperlink"/>
            <w:lang w:val="es-ES"/>
          </w:rPr>
          <w:t>jesus.pastor@salud.madrid.org</w:t>
        </w:r>
      </w:hyperlink>
    </w:p>
    <w:p w14:paraId="02F5D44F" w14:textId="77777777" w:rsidR="009F2BBC" w:rsidRPr="00C02E41" w:rsidRDefault="009F2BBC" w:rsidP="007E0602">
      <w:pPr>
        <w:jc w:val="left"/>
        <w:rPr>
          <w:lang w:val="es-ES"/>
        </w:rPr>
      </w:pPr>
    </w:p>
    <w:p w14:paraId="2BDE9C0A" w14:textId="77777777" w:rsidR="009F2BBC" w:rsidRPr="00427723" w:rsidRDefault="009F2BBC" w:rsidP="007E0602">
      <w:pPr>
        <w:jc w:val="left"/>
        <w:rPr>
          <w:lang w:val="es-ES_tradnl"/>
        </w:rPr>
      </w:pPr>
      <w:r w:rsidRPr="00427723">
        <w:rPr>
          <w:lang w:val="es-ES_tradnl"/>
        </w:rPr>
        <w:t>Torres, Cristina V.</w:t>
      </w:r>
    </w:p>
    <w:p w14:paraId="1614EE19" w14:textId="77777777" w:rsidR="009F2BBC" w:rsidRPr="00DE4F46" w:rsidRDefault="009F2BBC" w:rsidP="007E0602">
      <w:pPr>
        <w:jc w:val="left"/>
      </w:pPr>
      <w:r w:rsidRPr="00DE4F46">
        <w:t>Neurosurgery &amp; National Reference Unit for the Treatment of Refractory Epilepsy</w:t>
      </w:r>
    </w:p>
    <w:p w14:paraId="3BFF03FB" w14:textId="77777777" w:rsidR="009F2BBC" w:rsidRPr="00C02E41" w:rsidRDefault="009F2BBC" w:rsidP="007E0602">
      <w:pPr>
        <w:jc w:val="left"/>
        <w:rPr>
          <w:lang w:val="es-ES"/>
        </w:rPr>
      </w:pPr>
      <w:r w:rsidRPr="00C02E41">
        <w:rPr>
          <w:lang w:val="es-ES"/>
        </w:rPr>
        <w:t>Instituto de Investigación Sanitaria Hospital de la Princesa</w:t>
      </w:r>
    </w:p>
    <w:p w14:paraId="4148984A" w14:textId="77777777" w:rsidR="009F2BBC" w:rsidRPr="00C02E41" w:rsidRDefault="009F2BBC" w:rsidP="007E0602">
      <w:pPr>
        <w:jc w:val="left"/>
        <w:rPr>
          <w:lang w:val="es-ES"/>
        </w:rPr>
      </w:pPr>
      <w:r w:rsidRPr="00C02E41">
        <w:rPr>
          <w:lang w:val="es-ES"/>
        </w:rPr>
        <w:t>Madrid, Spain</w:t>
      </w:r>
    </w:p>
    <w:p w14:paraId="19071C23" w14:textId="77777777" w:rsidR="009F2BBC" w:rsidRPr="00C02E41" w:rsidRDefault="004D59C4" w:rsidP="007E0602">
      <w:pPr>
        <w:jc w:val="left"/>
        <w:rPr>
          <w:lang w:val="es-ES"/>
        </w:rPr>
      </w:pPr>
      <w:hyperlink r:id="rId12" w:history="1">
        <w:r w:rsidR="009F2BBC" w:rsidRPr="00C02E41">
          <w:rPr>
            <w:rStyle w:val="Hyperlink"/>
            <w:lang w:val="es-ES"/>
          </w:rPr>
          <w:t>ctorresdi@gmail.com</w:t>
        </w:r>
      </w:hyperlink>
    </w:p>
    <w:p w14:paraId="40CF289B" w14:textId="77777777" w:rsidR="009F2BBC" w:rsidRPr="00C02E41" w:rsidRDefault="009F2BBC" w:rsidP="007E0602">
      <w:pPr>
        <w:jc w:val="left"/>
        <w:rPr>
          <w:lang w:val="es-ES"/>
        </w:rPr>
      </w:pPr>
    </w:p>
    <w:p w14:paraId="66559D7F" w14:textId="77777777" w:rsidR="009F2BBC" w:rsidRPr="00C02E41" w:rsidRDefault="009F2BBC" w:rsidP="007E0602">
      <w:pPr>
        <w:jc w:val="left"/>
        <w:rPr>
          <w:lang w:val="es-ES"/>
        </w:rPr>
      </w:pPr>
      <w:r w:rsidRPr="00C02E41">
        <w:rPr>
          <w:lang w:val="es-ES"/>
        </w:rPr>
        <w:t>Sola, Rafael G.</w:t>
      </w:r>
    </w:p>
    <w:p w14:paraId="7D87ED25" w14:textId="77777777" w:rsidR="009F2BBC" w:rsidRPr="00DE4F46" w:rsidRDefault="009F2BBC" w:rsidP="007E0602">
      <w:pPr>
        <w:jc w:val="left"/>
      </w:pPr>
      <w:r w:rsidRPr="00DE4F46">
        <w:t>Neurosurgery &amp; National Reference Unit for the Treatment of Refractory Epilepsy</w:t>
      </w:r>
    </w:p>
    <w:p w14:paraId="62A1A6BD" w14:textId="77777777" w:rsidR="009F2BBC" w:rsidRPr="00C02E41" w:rsidRDefault="009F2BBC" w:rsidP="007E0602">
      <w:pPr>
        <w:jc w:val="left"/>
        <w:rPr>
          <w:lang w:val="es-ES"/>
        </w:rPr>
      </w:pPr>
      <w:r w:rsidRPr="00C02E41">
        <w:rPr>
          <w:lang w:val="es-ES"/>
        </w:rPr>
        <w:t>Hospital de la Princesa</w:t>
      </w:r>
    </w:p>
    <w:p w14:paraId="6E869C11" w14:textId="77777777" w:rsidR="009F2BBC" w:rsidRPr="00C02E41" w:rsidRDefault="009F2BBC" w:rsidP="007E0602">
      <w:pPr>
        <w:jc w:val="left"/>
        <w:rPr>
          <w:lang w:val="es-ES"/>
        </w:rPr>
      </w:pPr>
      <w:r w:rsidRPr="00C02E41">
        <w:rPr>
          <w:lang w:val="es-ES"/>
        </w:rPr>
        <w:t>Madrid, Spain</w:t>
      </w:r>
    </w:p>
    <w:p w14:paraId="3D1E183C" w14:textId="77777777" w:rsidR="009F2BBC" w:rsidRPr="00C02E41" w:rsidRDefault="004D59C4" w:rsidP="007E0602">
      <w:pPr>
        <w:jc w:val="left"/>
        <w:rPr>
          <w:rStyle w:val="Hyperlink"/>
          <w:lang w:val="es-ES"/>
        </w:rPr>
      </w:pPr>
      <w:hyperlink r:id="rId13" w:history="1">
        <w:r w:rsidR="009F2BBC" w:rsidRPr="00C02E41">
          <w:rPr>
            <w:rStyle w:val="Hyperlink"/>
            <w:lang w:val="es-ES"/>
          </w:rPr>
          <w:t>rgsola@neurorgs.com</w:t>
        </w:r>
      </w:hyperlink>
    </w:p>
    <w:p w14:paraId="46948A64" w14:textId="77777777" w:rsidR="009F2BBC" w:rsidRPr="00C02E41" w:rsidRDefault="009F2BBC" w:rsidP="007E0602">
      <w:pPr>
        <w:jc w:val="left"/>
        <w:rPr>
          <w:lang w:val="es-ES"/>
        </w:rPr>
      </w:pPr>
    </w:p>
    <w:p w14:paraId="4B8DFAF0" w14:textId="77777777" w:rsidR="009F2BBC" w:rsidRPr="00C02E41" w:rsidRDefault="009F2BBC" w:rsidP="007E0602">
      <w:pPr>
        <w:jc w:val="left"/>
        <w:rPr>
          <w:lang w:val="es-ES"/>
        </w:rPr>
      </w:pPr>
      <w:r w:rsidRPr="00C02E41">
        <w:rPr>
          <w:lang w:val="es-ES"/>
        </w:rPr>
        <w:t>Ortega, Guillermo J.</w:t>
      </w:r>
    </w:p>
    <w:p w14:paraId="20E0B683" w14:textId="77777777" w:rsidR="009F2BBC" w:rsidRPr="00DE4F46" w:rsidRDefault="009F2BBC" w:rsidP="007E0602">
      <w:pPr>
        <w:jc w:val="left"/>
      </w:pPr>
      <w:r w:rsidRPr="00DE4F46">
        <w:t>Neurosurgery &amp; National Reference Unit for the Treatment of Refractory Epilepsy</w:t>
      </w:r>
    </w:p>
    <w:p w14:paraId="67C67397" w14:textId="77777777" w:rsidR="009F2BBC" w:rsidRPr="00C02E41" w:rsidRDefault="009F2BBC" w:rsidP="007E0602">
      <w:pPr>
        <w:jc w:val="left"/>
        <w:rPr>
          <w:lang w:val="es-ES"/>
        </w:rPr>
      </w:pPr>
      <w:r w:rsidRPr="00C02E41">
        <w:rPr>
          <w:lang w:val="es-ES"/>
        </w:rPr>
        <w:t>Instituto de Investigación Sanitaria Hospital de la Princesa</w:t>
      </w:r>
    </w:p>
    <w:p w14:paraId="434D43F1" w14:textId="156353EF" w:rsidR="009F2BBC" w:rsidRPr="00DE4F46" w:rsidRDefault="009F2BBC" w:rsidP="007E0602">
      <w:pPr>
        <w:jc w:val="left"/>
      </w:pPr>
      <w:r w:rsidRPr="00DE4F46">
        <w:t xml:space="preserve">Madrid, Spain </w:t>
      </w:r>
      <w:r w:rsidR="007663CB">
        <w:t>and CONICET, Argentina.</w:t>
      </w:r>
    </w:p>
    <w:p w14:paraId="06345776" w14:textId="77777777" w:rsidR="009F2BBC" w:rsidRPr="00DE4F46" w:rsidRDefault="002D3863" w:rsidP="007E0602">
      <w:pPr>
        <w:jc w:val="left"/>
        <w:rPr>
          <w:rStyle w:val="Hyperlink"/>
        </w:rPr>
      </w:pPr>
      <w:hyperlink r:id="rId14" w:history="1">
        <w:r w:rsidR="009F2BBC" w:rsidRPr="00DE4F46">
          <w:rPr>
            <w:rStyle w:val="Hyperlink"/>
          </w:rPr>
          <w:t>gjortega.hlpr@salud.madrid.org</w:t>
        </w:r>
      </w:hyperlink>
    </w:p>
    <w:p w14:paraId="210BF45B" w14:textId="77777777" w:rsidR="009F2BBC" w:rsidRPr="00DE4F46" w:rsidRDefault="009F2BBC" w:rsidP="007E0602">
      <w:pPr>
        <w:pStyle w:val="NormalWeb"/>
        <w:spacing w:before="0" w:beforeAutospacing="0" w:after="0" w:afterAutospacing="0"/>
        <w:jc w:val="left"/>
        <w:rPr>
          <w:rFonts w:cs="Arial"/>
          <w:b/>
          <w:bCs/>
        </w:rPr>
      </w:pPr>
    </w:p>
    <w:p w14:paraId="62A9FA28" w14:textId="77777777" w:rsidR="009F2BBC" w:rsidRPr="00DE4F46" w:rsidRDefault="009F2BBC" w:rsidP="007E0602">
      <w:pPr>
        <w:pStyle w:val="NormalWeb"/>
        <w:spacing w:before="0" w:beforeAutospacing="0" w:after="0" w:afterAutospacing="0"/>
        <w:jc w:val="left"/>
        <w:rPr>
          <w:rFonts w:cs="Arial"/>
        </w:rPr>
      </w:pPr>
      <w:r w:rsidRPr="00DE4F46">
        <w:rPr>
          <w:rFonts w:cs="Arial"/>
          <w:b/>
          <w:bCs/>
        </w:rPr>
        <w:t>CORRESPONDING AUTHOR:</w:t>
      </w:r>
    </w:p>
    <w:p w14:paraId="2DEECC17" w14:textId="77777777" w:rsidR="009F2BBC" w:rsidRPr="00427723" w:rsidRDefault="009F2BBC" w:rsidP="007E0602">
      <w:pPr>
        <w:pStyle w:val="NormalWeb"/>
        <w:spacing w:before="0" w:beforeAutospacing="0" w:after="0" w:afterAutospacing="0"/>
        <w:jc w:val="left"/>
        <w:rPr>
          <w:lang w:val="es-ES_tradnl"/>
        </w:rPr>
      </w:pPr>
      <w:r w:rsidRPr="00427723">
        <w:rPr>
          <w:lang w:val="es-ES_tradnl"/>
        </w:rPr>
        <w:t>Ancor</w:t>
      </w:r>
      <w:r w:rsidRPr="00427723">
        <w:rPr>
          <w:rFonts w:cs="Arial"/>
          <w:lang w:val="es-ES_tradnl"/>
        </w:rPr>
        <w:t xml:space="preserve"> S</w:t>
      </w:r>
      <w:r w:rsidRPr="00427723">
        <w:rPr>
          <w:lang w:val="es-ES_tradnl"/>
        </w:rPr>
        <w:t>anz-García, Ph.D.</w:t>
      </w:r>
    </w:p>
    <w:p w14:paraId="3D1855FD" w14:textId="77777777" w:rsidR="009F2BBC" w:rsidRPr="00427723" w:rsidRDefault="009F2BBC" w:rsidP="007E0602">
      <w:pPr>
        <w:pStyle w:val="NormalWeb"/>
        <w:spacing w:before="0" w:beforeAutospacing="0" w:after="0" w:afterAutospacing="0"/>
        <w:jc w:val="left"/>
        <w:rPr>
          <w:rFonts w:cs="Arial"/>
          <w:b/>
          <w:bCs/>
          <w:lang w:val="es-ES_tradnl"/>
        </w:rPr>
      </w:pPr>
    </w:p>
    <w:p w14:paraId="69A79743" w14:textId="77777777" w:rsidR="009F2BBC" w:rsidRPr="00DE4F46" w:rsidRDefault="009F2BBC" w:rsidP="007E0602">
      <w:pPr>
        <w:pStyle w:val="NormalWeb"/>
        <w:spacing w:before="0" w:beforeAutospacing="0" w:after="0" w:afterAutospacing="0"/>
        <w:jc w:val="left"/>
        <w:rPr>
          <w:rFonts w:cs="Arial"/>
        </w:rPr>
      </w:pPr>
      <w:r w:rsidRPr="00DE4F46">
        <w:rPr>
          <w:rFonts w:cs="Arial"/>
          <w:b/>
          <w:bCs/>
        </w:rPr>
        <w:lastRenderedPageBreak/>
        <w:t>KEYWORDS:</w:t>
      </w:r>
      <w:r w:rsidRPr="00DE4F46">
        <w:rPr>
          <w:rFonts w:cs="Arial"/>
        </w:rPr>
        <w:t xml:space="preserve"> </w:t>
      </w:r>
    </w:p>
    <w:p w14:paraId="5D62C2B3" w14:textId="2A62686F" w:rsidR="009F2BBC" w:rsidRPr="00DE4F46" w:rsidRDefault="009F2BBC" w:rsidP="007E0602">
      <w:pPr>
        <w:pStyle w:val="NormalWeb"/>
        <w:spacing w:before="0" w:beforeAutospacing="0" w:after="0" w:afterAutospacing="0"/>
        <w:jc w:val="left"/>
      </w:pPr>
      <w:r w:rsidRPr="00DE4F46">
        <w:t xml:space="preserve">Foramen Ovale Electrodes, Temporal Lobe Epilepsy, Synchronization, </w:t>
      </w:r>
      <w:r w:rsidR="00F70742">
        <w:t>Network Theory, Limbic Networks</w:t>
      </w:r>
    </w:p>
    <w:p w14:paraId="30D4334E" w14:textId="77777777" w:rsidR="009F2BBC" w:rsidRPr="00DE4F46" w:rsidRDefault="009F2BBC" w:rsidP="007E0602">
      <w:pPr>
        <w:pStyle w:val="NormalWeb"/>
        <w:spacing w:before="0" w:beforeAutospacing="0" w:after="0" w:afterAutospacing="0"/>
        <w:jc w:val="left"/>
        <w:rPr>
          <w:rFonts w:cs="Arial"/>
        </w:rPr>
      </w:pPr>
    </w:p>
    <w:p w14:paraId="57C10EDA" w14:textId="77777777" w:rsidR="009F2BBC" w:rsidRPr="00DE4F46" w:rsidRDefault="009F2BBC" w:rsidP="007E0602">
      <w:pPr>
        <w:jc w:val="left"/>
        <w:rPr>
          <w:rFonts w:cs="Arial"/>
        </w:rPr>
      </w:pPr>
      <w:r w:rsidRPr="00DE4F46">
        <w:rPr>
          <w:rFonts w:cs="Arial"/>
          <w:b/>
          <w:bCs/>
        </w:rPr>
        <w:t>SHORT ABSTRACT:</w:t>
      </w:r>
      <w:r w:rsidRPr="00DE4F46">
        <w:rPr>
          <w:rFonts w:cs="Arial"/>
        </w:rPr>
        <w:t xml:space="preserve"> </w:t>
      </w:r>
    </w:p>
    <w:p w14:paraId="2463A108" w14:textId="28116304" w:rsidR="009F2BBC" w:rsidRPr="00DE4F46" w:rsidRDefault="009F2BBC" w:rsidP="007E0602">
      <w:pPr>
        <w:jc w:val="left"/>
        <w:rPr>
          <w:rFonts w:cs="Arial"/>
        </w:rPr>
      </w:pPr>
      <w:r w:rsidRPr="00DE4F46">
        <w:rPr>
          <w:rFonts w:cs="Arial"/>
        </w:rPr>
        <w:t>This protocol describes a procedure to track the evolution of mesial network measures in temporal lobe epilepsy (TLE) patients. It is based on the combination of intracranial recordings with a novel numerical technique for data analysis. Specifically, we present a protocol for network analyses of foramen ovale recordings.</w:t>
      </w:r>
    </w:p>
    <w:p w14:paraId="1D256F99" w14:textId="77777777" w:rsidR="009F2BBC" w:rsidRPr="00DE4F46" w:rsidRDefault="009F2BBC" w:rsidP="007E0602">
      <w:pPr>
        <w:jc w:val="left"/>
        <w:rPr>
          <w:rFonts w:cs="Arial"/>
        </w:rPr>
      </w:pPr>
    </w:p>
    <w:p w14:paraId="40370332" w14:textId="77777777" w:rsidR="009F2BBC" w:rsidRPr="00DE4F46" w:rsidRDefault="009F2BBC" w:rsidP="007E0602">
      <w:pPr>
        <w:jc w:val="left"/>
        <w:rPr>
          <w:rFonts w:cs="Arial"/>
        </w:rPr>
      </w:pPr>
      <w:r w:rsidRPr="00DE4F46">
        <w:rPr>
          <w:rFonts w:cs="Arial"/>
          <w:b/>
          <w:bCs/>
        </w:rPr>
        <w:t>LONG ABSTRACT:</w:t>
      </w:r>
    </w:p>
    <w:p w14:paraId="19825B00" w14:textId="02D9853E" w:rsidR="009F2BBC" w:rsidRPr="00DE4F46" w:rsidRDefault="009F2BBC" w:rsidP="007E0602">
      <w:pPr>
        <w:jc w:val="left"/>
        <w:rPr>
          <w:rFonts w:cs="Arial"/>
        </w:rPr>
      </w:pPr>
      <w:r w:rsidRPr="00DE4F46">
        <w:rPr>
          <w:rFonts w:cs="Arial"/>
        </w:rPr>
        <w:t xml:space="preserve">Approximately 30% of epilepsy patients are refractory to antiepileptic drugs. In these cases, surgery is the only alternative to eliminate/control seizures. However, a significant minority of patients continues to exhibit post-operative seizures, even in those cases in which the suspected source of seizures has been correctly localized and resected. The protocol presented here combines a clinical procedure routinely employed during the pre-operative evaluation of temporal lobe epilepsy (TLE) patients with a novel technique for network analysis. The method allows for the evaluation of the temporal evolution of mesial network parameters. The </w:t>
      </w:r>
      <w:r w:rsidRPr="00DE4F46">
        <w:t xml:space="preserve">bilateral insertion of foramen ovale electrodes (FOE) into the ambient cistern simultaneously records electrocortical activity at several mesial areas in the temporal lobe. Furthermore, network methodology applied to the recording time series tracks the temporal evolution of the mesial networks both interictally and during the seizures. In this way, the presented protocol offers a unique way to visualize and quantify measures that considers the relationships between several mesial areas instead of a single area. </w:t>
      </w:r>
    </w:p>
    <w:p w14:paraId="38E9CD91" w14:textId="77777777" w:rsidR="009F2BBC" w:rsidRPr="00DE4F46" w:rsidRDefault="009F2BBC" w:rsidP="007E0602">
      <w:pPr>
        <w:jc w:val="left"/>
      </w:pPr>
    </w:p>
    <w:p w14:paraId="7C8000D9" w14:textId="77777777" w:rsidR="009F2BBC" w:rsidRPr="00DE4F46" w:rsidRDefault="009F2BBC" w:rsidP="007E0602">
      <w:pPr>
        <w:jc w:val="left"/>
        <w:rPr>
          <w:rFonts w:cs="Arial"/>
        </w:rPr>
      </w:pPr>
      <w:r w:rsidRPr="00DE4F46">
        <w:rPr>
          <w:rFonts w:cs="Arial"/>
          <w:b/>
        </w:rPr>
        <w:t>INTRODUCTION</w:t>
      </w:r>
      <w:r w:rsidRPr="00DE4F46">
        <w:rPr>
          <w:rFonts w:cs="Arial"/>
          <w:b/>
          <w:bCs/>
        </w:rPr>
        <w:t>:</w:t>
      </w:r>
      <w:r w:rsidRPr="00DE4F46">
        <w:rPr>
          <w:rFonts w:cs="Arial"/>
        </w:rPr>
        <w:t xml:space="preserve"> </w:t>
      </w:r>
    </w:p>
    <w:p w14:paraId="55AD887B" w14:textId="5D3EB1F0" w:rsidR="009F2BBC" w:rsidRPr="00DE4F46" w:rsidRDefault="009F2BBC" w:rsidP="007E0602">
      <w:pPr>
        <w:jc w:val="left"/>
        <w:rPr>
          <w:rFonts w:cs="Arial"/>
        </w:rPr>
      </w:pPr>
      <w:r w:rsidRPr="00DE4F46">
        <w:rPr>
          <w:rFonts w:cs="Arial"/>
        </w:rPr>
        <w:t xml:space="preserve">Epilepsy is a disabling disease that affects 1-2% of the world’s population. </w:t>
      </w:r>
      <w:r w:rsidR="009F112A" w:rsidRPr="009F112A">
        <w:rPr>
          <w:rFonts w:cs="Arial"/>
        </w:rPr>
        <w:t>In the majority of cases, seizures – the hallmarks of epilepsy – can be completely controlled or abolished with anti-epileptic drugs. However, approximately 30% of epilepsy patents are refractory to drug therapies. In the most common type of epilepsy, the temporal lobe epilepsy (TLE)</w:t>
      </w:r>
      <w:r w:rsidR="009F112A" w:rsidRPr="009F112A">
        <w:rPr>
          <w:rFonts w:cs="Arial"/>
          <w:vertAlign w:val="superscript"/>
        </w:rPr>
        <w:t>1</w:t>
      </w:r>
      <w:r w:rsidR="009F112A" w:rsidRPr="009F112A">
        <w:rPr>
          <w:rFonts w:cs="Arial"/>
        </w:rPr>
        <w:t>, fortunately surgery is a valid alternative to improve the patient’s condition. Results from meta-analyses show that almost two thirds of drug-resistant TLE patients are seizure-free in the first two to three years after the resective surgery</w:t>
      </w:r>
      <w:r w:rsidR="009F112A" w:rsidRPr="009F112A">
        <w:rPr>
          <w:rFonts w:cs="Arial"/>
          <w:vertAlign w:val="superscript"/>
        </w:rPr>
        <w:t>2</w:t>
      </w:r>
      <w:r w:rsidR="009F112A">
        <w:rPr>
          <w:rFonts w:cs="Arial"/>
          <w:vertAlign w:val="superscript"/>
        </w:rPr>
        <w:t>,3</w:t>
      </w:r>
      <w:r w:rsidR="009F112A" w:rsidRPr="009F112A">
        <w:rPr>
          <w:rFonts w:cs="Arial"/>
        </w:rPr>
        <w:t>, although this proportion varies across several factors, most notably, the type of hippocampal sclerosis</w:t>
      </w:r>
      <w:r w:rsidR="009F112A" w:rsidRPr="009F112A">
        <w:rPr>
          <w:rFonts w:cs="Arial"/>
          <w:vertAlign w:val="superscript"/>
        </w:rPr>
        <w:t>2</w:t>
      </w:r>
      <w:r w:rsidR="009F112A" w:rsidRPr="009F112A">
        <w:rPr>
          <w:rFonts w:cs="Arial"/>
        </w:rPr>
        <w:t>.</w:t>
      </w:r>
      <w:r w:rsidRPr="00DE4F46">
        <w:rPr>
          <w:rFonts w:cs="Arial"/>
        </w:rPr>
        <w:t xml:space="preserve"> A critical step for a successful outcome is the accurate localization of the so-called epileptic focus, the cortical area responsible for the generation of seizures, which is typically located in the mesial area of the temporal lobe. However, even in those cases where the epileptic focus has been correctly identified and resected during the surgery, a significant minority of patients either remains with post-operative seizures or must be placed under strict antiepileptic drug treatment to control seizures. Therefore, a new perspective has emerged. Attention is no longer focused solely on isolated areas, and cortical interactions now constitute the fundamental issue. This “network” approach </w:t>
      </w:r>
      <w:r w:rsidR="00B0305B">
        <w:rPr>
          <w:rFonts w:cs="Arial"/>
        </w:rPr>
        <w:t>i</w:t>
      </w:r>
      <w:r w:rsidR="00B0305B" w:rsidRPr="00B0305B">
        <w:rPr>
          <w:rFonts w:cs="Arial"/>
        </w:rPr>
        <w:t>s grounded in the connectome concept</w:t>
      </w:r>
      <w:r w:rsidR="00B0305B" w:rsidRPr="00B0305B">
        <w:rPr>
          <w:rFonts w:cs="Arial"/>
          <w:vertAlign w:val="superscript"/>
        </w:rPr>
        <w:t>4</w:t>
      </w:r>
      <w:r w:rsidR="007E0602">
        <w:rPr>
          <w:rFonts w:cs="Arial"/>
        </w:rPr>
        <w:t xml:space="preserve">, </w:t>
      </w:r>
      <w:r w:rsidR="00B0305B" w:rsidRPr="00B0305B">
        <w:rPr>
          <w:rFonts w:cs="Arial"/>
        </w:rPr>
        <w:t>which focus</w:t>
      </w:r>
      <w:r w:rsidR="007E0602">
        <w:rPr>
          <w:rFonts w:cs="Arial"/>
        </w:rPr>
        <w:t>es</w:t>
      </w:r>
      <w:r w:rsidR="00B0305B" w:rsidRPr="00B0305B">
        <w:rPr>
          <w:rFonts w:cs="Arial"/>
        </w:rPr>
        <w:t xml:space="preserve"> attention in the neural connections between different areas rather than highlighting the role of compartmentalized structures. This new paradigm </w:t>
      </w:r>
      <w:r w:rsidR="007E0602">
        <w:rPr>
          <w:rFonts w:cs="Arial"/>
        </w:rPr>
        <w:t xml:space="preserve">was </w:t>
      </w:r>
      <w:r w:rsidR="00B0305B" w:rsidRPr="00B0305B">
        <w:rPr>
          <w:rFonts w:cs="Arial"/>
        </w:rPr>
        <w:t xml:space="preserve">found in graph theory, a mathematical framework devoted </w:t>
      </w:r>
      <w:r w:rsidR="00B0305B" w:rsidRPr="00B0305B">
        <w:rPr>
          <w:rFonts w:cs="Arial"/>
        </w:rPr>
        <w:lastRenderedPageBreak/>
        <w:t>to the study of topological and statistical properties of graphs, the appropriate tool to express its fundamental findings. Under this perspective</w:t>
      </w:r>
      <w:r w:rsidR="007E0602">
        <w:rPr>
          <w:rFonts w:cs="Arial"/>
        </w:rPr>
        <w:t>,</w:t>
      </w:r>
      <w:r w:rsidR="00B0305B" w:rsidRPr="00B0305B">
        <w:rPr>
          <w:rFonts w:cs="Arial"/>
        </w:rPr>
        <w:t xml:space="preserve"> the brain is considered as a set of nodes interconnected by links</w:t>
      </w:r>
      <w:r w:rsidR="00B0305B" w:rsidRPr="00B0305B">
        <w:rPr>
          <w:rFonts w:cs="Arial"/>
          <w:vertAlign w:val="superscript"/>
        </w:rPr>
        <w:t>5-</w:t>
      </w:r>
      <w:r w:rsidR="00154B4B">
        <w:rPr>
          <w:rFonts w:cs="Arial"/>
          <w:vertAlign w:val="superscript"/>
        </w:rPr>
        <w:t>9</w:t>
      </w:r>
      <w:r w:rsidR="00B6419E">
        <w:rPr>
          <w:rFonts w:cs="Arial"/>
        </w:rPr>
        <w:t xml:space="preserve"> such that</w:t>
      </w:r>
      <w:r w:rsidR="00B6419E" w:rsidRPr="00DE4F46">
        <w:t xml:space="preserve"> nodes are represented by the cortical areas covered by the electrodes and the links between them are given by the degree of synchronization</w:t>
      </w:r>
      <w:r w:rsidR="00773E29">
        <w:t>.</w:t>
      </w:r>
      <w:r w:rsidR="00B6419E" w:rsidRPr="00B0305B">
        <w:rPr>
          <w:rFonts w:cs="Arial"/>
        </w:rPr>
        <w:t xml:space="preserve"> </w:t>
      </w:r>
      <w:r w:rsidR="00B0305B" w:rsidRPr="00B0305B">
        <w:rPr>
          <w:rFonts w:cs="Arial"/>
        </w:rPr>
        <w:t>Thus, this network approach</w:t>
      </w:r>
      <w:r w:rsidR="00B0305B">
        <w:rPr>
          <w:rFonts w:cs="Arial"/>
        </w:rPr>
        <w:t xml:space="preserve"> </w:t>
      </w:r>
      <w:r w:rsidRPr="00DE4F46">
        <w:rPr>
          <w:rFonts w:cs="Arial"/>
        </w:rPr>
        <w:t>has been used in the analysis of invasive electrode recordings and has provided new information to promote the understanding of the underlying mechanism of seizure generation and propagation.</w:t>
      </w:r>
    </w:p>
    <w:p w14:paraId="7D59B610" w14:textId="77777777" w:rsidR="009F2BBC" w:rsidRPr="00DE4F46" w:rsidRDefault="009F2BBC" w:rsidP="007E0602">
      <w:pPr>
        <w:jc w:val="left"/>
        <w:rPr>
          <w:rFonts w:cs="Arial"/>
        </w:rPr>
      </w:pPr>
    </w:p>
    <w:p w14:paraId="75AA8CC7" w14:textId="57A05918" w:rsidR="009F2BBC" w:rsidRPr="00DE4F46" w:rsidRDefault="009F2BBC" w:rsidP="007E0602">
      <w:pPr>
        <w:jc w:val="left"/>
      </w:pPr>
      <w:r w:rsidRPr="00DE4F46">
        <w:t>Among the many invasive neurophysiological techniques routinely employed in most epilepsy centers around the world, the foramen ovale electrode (FOE) is particularly remarkable. FOE is a semi-invasive technique because there is no need to perform a craniotomy, which reduces surgery-related complications</w:t>
      </w:r>
      <w:r w:rsidR="005737B2">
        <w:rPr>
          <w:vertAlign w:val="superscript"/>
        </w:rPr>
        <w:t>10</w:t>
      </w:r>
      <w:r w:rsidRPr="00DE4F46">
        <w:t>. Additionally, the location of FOE in the ambient cistern</w:t>
      </w:r>
      <w:r w:rsidR="005737B2">
        <w:rPr>
          <w:vertAlign w:val="superscript"/>
        </w:rPr>
        <w:t>11</w:t>
      </w:r>
      <w:r w:rsidRPr="00DE4F46">
        <w:t xml:space="preserve"> makes them especially convenient for recording mesial activity from several cortical structures involved in seizure generation and propagation, such as the entorhinal cortex. Therefore, its use since its appearance</w:t>
      </w:r>
      <w:r>
        <w:t xml:space="preserve"> </w:t>
      </w:r>
      <w:r w:rsidRPr="00DE4F46">
        <w:t>is widespread in the presurgical evaluation of drug-resistant TLE patients. Traditionally, this technique is used to locate irritative activity in the form of interictal epileptogenic spikes and sharp-waves, and more importantly, to accurately identify the area of mesial seizure onset.</w:t>
      </w:r>
    </w:p>
    <w:p w14:paraId="2AE7AFFF" w14:textId="77777777" w:rsidR="009F2BBC" w:rsidRPr="00DE4F46" w:rsidRDefault="009F2BBC" w:rsidP="007E0602">
      <w:pPr>
        <w:jc w:val="left"/>
      </w:pPr>
      <w:r w:rsidRPr="00DE4F46">
        <w:t xml:space="preserve"> </w:t>
      </w:r>
    </w:p>
    <w:p w14:paraId="15578D4D" w14:textId="71161347" w:rsidR="009F2BBC" w:rsidRPr="00DE4F46" w:rsidRDefault="009F2BBC" w:rsidP="007E0602">
      <w:pPr>
        <w:jc w:val="left"/>
      </w:pPr>
      <w:r w:rsidRPr="00DE4F46">
        <w:t xml:space="preserve">The new definition proposed from the Commission on Classification and Terminology from the International League </w:t>
      </w:r>
      <w:r w:rsidR="00092C0F" w:rsidRPr="00074F1E">
        <w:t>against</w:t>
      </w:r>
      <w:r w:rsidRPr="00DE4F46">
        <w:t xml:space="preserve"> Epilepsy (ILAE) suggests that seizures originate at some point within particular networks</w:t>
      </w:r>
      <w:r w:rsidR="005737B2">
        <w:rPr>
          <w:vertAlign w:val="superscript"/>
        </w:rPr>
        <w:t>12</w:t>
      </w:r>
      <w:r w:rsidRPr="00DE4F46">
        <w:t>. Moreover, several studies have demonstrated that seizures are caused by abnormal network activity rather than by an isolated pathological area</w:t>
      </w:r>
      <w:r w:rsidR="005737B2">
        <w:rPr>
          <w:vertAlign w:val="superscript"/>
        </w:rPr>
        <w:t>13-16</w:t>
      </w:r>
      <w:r w:rsidRPr="00DE4F46">
        <w:t>. Clearly, this new perspective requires reanalysis of previously acquired information using new numerical methods, such as complex network methodology. Although the practical use of these analyses is still incipient in clinical practice, several research studies have demonstrated their value</w:t>
      </w:r>
      <w:r w:rsidR="005737B2">
        <w:rPr>
          <w:vertAlign w:val="superscript"/>
        </w:rPr>
        <w:t>13-17</w:t>
      </w:r>
      <w:r w:rsidRPr="00DE4F46">
        <w:t>.</w:t>
      </w:r>
    </w:p>
    <w:p w14:paraId="5AD47745" w14:textId="77777777" w:rsidR="009F2BBC" w:rsidRPr="00DE4F46" w:rsidRDefault="009F2BBC" w:rsidP="007E0602">
      <w:pPr>
        <w:jc w:val="left"/>
      </w:pPr>
    </w:p>
    <w:p w14:paraId="23F08A07" w14:textId="0B29504E" w:rsidR="009F2BBC" w:rsidRPr="00DE4F46" w:rsidRDefault="009F2BBC" w:rsidP="007E0602">
      <w:pPr>
        <w:jc w:val="left"/>
      </w:pPr>
      <w:r w:rsidRPr="00DE4F46">
        <w:rPr>
          <w:rFonts w:cs="Arial"/>
        </w:rPr>
        <w:t xml:space="preserve">The protocol described below is the combination of a clinical practice routinely performed on drug-resistant TLE epilepsy patients with a novel technique of network analysis. The method allows for the evaluation of the temporal evolution of mesial network parameters. The bilateral insertion </w:t>
      </w:r>
      <w:r w:rsidRPr="00DE4F46">
        <w:t xml:space="preserve">of FOE into the ambient cistern simultaneously records the electrocortical activity at several mesial areas of the temporal lobes. A network approach applied to the recording time series tracks the temporal evolution of the mesial networks both interictally and during the seizures. In this way, the presented protocol offers a unique way to visualize and quantify measures that considers the relationships between several mesial areas. </w:t>
      </w:r>
    </w:p>
    <w:p w14:paraId="5DEC00F6" w14:textId="77777777" w:rsidR="009F2BBC" w:rsidRPr="00DE4F46" w:rsidRDefault="009F2BBC" w:rsidP="007E0602">
      <w:pPr>
        <w:jc w:val="left"/>
        <w:rPr>
          <w:rFonts w:cs="Arial"/>
          <w:color w:val="808080"/>
        </w:rPr>
      </w:pPr>
    </w:p>
    <w:p w14:paraId="590F346B" w14:textId="77777777" w:rsidR="00E25130" w:rsidRPr="00DE4F46" w:rsidRDefault="006305D7" w:rsidP="007E0602">
      <w:pPr>
        <w:jc w:val="left"/>
        <w:rPr>
          <w:rFonts w:cs="Arial"/>
          <w:b/>
        </w:rPr>
      </w:pPr>
      <w:r w:rsidRPr="00DE4F46">
        <w:rPr>
          <w:rFonts w:cs="Arial"/>
          <w:b/>
        </w:rPr>
        <w:t>PROTOCOL:</w:t>
      </w:r>
    </w:p>
    <w:p w14:paraId="31BC77D3" w14:textId="77777777" w:rsidR="00E25130" w:rsidRPr="00DE4F46" w:rsidRDefault="00E25130" w:rsidP="007E0602">
      <w:pPr>
        <w:jc w:val="left"/>
      </w:pPr>
    </w:p>
    <w:p w14:paraId="4E0F935A" w14:textId="76EE71D1" w:rsidR="00E25130" w:rsidRPr="00DE4F46" w:rsidRDefault="00B84EFF" w:rsidP="007E0602">
      <w:pPr>
        <w:jc w:val="left"/>
      </w:pPr>
      <w:r w:rsidRPr="00DE4F46">
        <w:t>I</w:t>
      </w:r>
      <w:r w:rsidR="00C90B11" w:rsidRPr="00DE4F46">
        <w:t>n</w:t>
      </w:r>
      <w:r w:rsidRPr="00DE4F46">
        <w:t xml:space="preserve"> the protocol described below, s</w:t>
      </w:r>
      <w:r w:rsidR="00AB70A8" w:rsidRPr="00DE4F46">
        <w:t>teps 1, 2 and 3 belong</w:t>
      </w:r>
      <w:r w:rsidR="00AF5242" w:rsidRPr="00DE4F46">
        <w:t xml:space="preserve"> </w:t>
      </w:r>
      <w:r w:rsidR="001C12B4" w:rsidRPr="00DE4F46">
        <w:t xml:space="preserve">to </w:t>
      </w:r>
      <w:r w:rsidR="00AF5242" w:rsidRPr="00DE4F46">
        <w:t xml:space="preserve">both the research </w:t>
      </w:r>
      <w:r w:rsidR="001C12B4" w:rsidRPr="00DE4F46">
        <w:t xml:space="preserve">and clinical </w:t>
      </w:r>
      <w:r w:rsidR="00AF5242" w:rsidRPr="00DE4F46">
        <w:t>protocol</w:t>
      </w:r>
      <w:r w:rsidR="001C12B4" w:rsidRPr="00DE4F46">
        <w:t>s</w:t>
      </w:r>
      <w:r w:rsidR="007128C5" w:rsidRPr="00DE4F46">
        <w:t>,</w:t>
      </w:r>
      <w:r w:rsidR="00AF5242" w:rsidRPr="00DE4F46">
        <w:t xml:space="preserve"> </w:t>
      </w:r>
      <w:r w:rsidR="00F631F3">
        <w:t>which are</w:t>
      </w:r>
      <w:r w:rsidR="00F631F3" w:rsidRPr="00DE4F46">
        <w:t xml:space="preserve"> </w:t>
      </w:r>
      <w:r w:rsidR="00FD3CD0" w:rsidRPr="00DE4F46">
        <w:t xml:space="preserve">both </w:t>
      </w:r>
      <w:r w:rsidR="00BB3249" w:rsidRPr="00DE4F46">
        <w:t xml:space="preserve">strictly </w:t>
      </w:r>
      <w:r w:rsidR="00F631F3">
        <w:t>followed f</w:t>
      </w:r>
      <w:r w:rsidR="00256256">
        <w:t>rom</w:t>
      </w:r>
      <w:r w:rsidR="00F631F3" w:rsidRPr="00DE4F46">
        <w:t xml:space="preserve"> </w:t>
      </w:r>
      <w:r w:rsidR="00FE55B5" w:rsidRPr="00DE4F46">
        <w:t xml:space="preserve">every </w:t>
      </w:r>
      <w:r w:rsidR="00790327" w:rsidRPr="00DE4F46">
        <w:t xml:space="preserve">mesial TLE </w:t>
      </w:r>
      <w:r w:rsidR="00AB70A8" w:rsidRPr="00DE4F46">
        <w:t>candidate for resection surgery</w:t>
      </w:r>
      <w:r w:rsidR="00BB3249" w:rsidRPr="00DE4F46">
        <w:t xml:space="preserve"> </w:t>
      </w:r>
      <w:r w:rsidRPr="00DE4F46">
        <w:t>selected</w:t>
      </w:r>
      <w:r w:rsidR="00BB3249" w:rsidRPr="00DE4F46">
        <w:t xml:space="preserve"> only by clinical criteria</w:t>
      </w:r>
      <w:r w:rsidR="00AB70A8" w:rsidRPr="00DE4F46">
        <w:t>. Steps 4 and 5</w:t>
      </w:r>
      <w:r w:rsidR="00AF5242" w:rsidRPr="00DE4F46">
        <w:t xml:space="preserve"> belong </w:t>
      </w:r>
      <w:r w:rsidR="001C12B4" w:rsidRPr="00DE4F46">
        <w:t xml:space="preserve">exclusively </w:t>
      </w:r>
      <w:r w:rsidR="00AF5242" w:rsidRPr="00DE4F46">
        <w:t>to the research protocol.</w:t>
      </w:r>
      <w:r w:rsidR="00AB70A8" w:rsidRPr="00DE4F46">
        <w:t xml:space="preserve"> </w:t>
      </w:r>
      <w:r w:rsidRPr="00DE4F46">
        <w:t xml:space="preserve">Both </w:t>
      </w:r>
      <w:r w:rsidR="001C12B4" w:rsidRPr="00DE4F46">
        <w:t xml:space="preserve">procedures </w:t>
      </w:r>
      <w:r w:rsidRPr="00DE4F46">
        <w:t>are in accordance with the guidelines of the Ethical Committee of the Hospital de la Princesa.</w:t>
      </w:r>
    </w:p>
    <w:p w14:paraId="3FDADFE2" w14:textId="77777777" w:rsidR="005C746F" w:rsidRPr="00DE4F46" w:rsidRDefault="005C746F" w:rsidP="007E0602">
      <w:pPr>
        <w:jc w:val="left"/>
      </w:pPr>
    </w:p>
    <w:p w14:paraId="6425901E" w14:textId="0460C9F7" w:rsidR="00092C0F" w:rsidRPr="00DE4F46" w:rsidRDefault="005C746F" w:rsidP="007E0602">
      <w:pPr>
        <w:pStyle w:val="ListParagraph"/>
        <w:numPr>
          <w:ilvl w:val="0"/>
          <w:numId w:val="3"/>
        </w:numPr>
        <w:ind w:left="0" w:firstLine="0"/>
        <w:jc w:val="left"/>
        <w:rPr>
          <w:b/>
        </w:rPr>
      </w:pPr>
      <w:r w:rsidRPr="00DE4F46">
        <w:rPr>
          <w:b/>
        </w:rPr>
        <w:t>P</w:t>
      </w:r>
      <w:r w:rsidR="00466F9C" w:rsidRPr="00DE4F46">
        <w:rPr>
          <w:b/>
        </w:rPr>
        <w:t>re-implan</w:t>
      </w:r>
      <w:r w:rsidR="001346E8" w:rsidRPr="00DE4F46">
        <w:rPr>
          <w:b/>
        </w:rPr>
        <w:t>tat</w:t>
      </w:r>
      <w:r w:rsidR="00EF0354" w:rsidRPr="00DE4F46">
        <w:rPr>
          <w:b/>
        </w:rPr>
        <w:t>ion</w:t>
      </w:r>
      <w:r w:rsidR="00E25130" w:rsidRPr="00DE4F46">
        <w:rPr>
          <w:b/>
        </w:rPr>
        <w:t xml:space="preserve"> Procedures</w:t>
      </w:r>
    </w:p>
    <w:p w14:paraId="7AF226A8" w14:textId="6725EEBD" w:rsidR="005C746F" w:rsidRPr="00DE4F46" w:rsidRDefault="00385F7F" w:rsidP="007E0602">
      <w:pPr>
        <w:pStyle w:val="ListParagraph"/>
        <w:numPr>
          <w:ilvl w:val="1"/>
          <w:numId w:val="3"/>
        </w:numPr>
        <w:ind w:left="0" w:firstLine="0"/>
        <w:jc w:val="left"/>
      </w:pPr>
      <w:r>
        <w:rPr>
          <w:highlight w:val="yellow"/>
        </w:rPr>
        <w:t>Explain t</w:t>
      </w:r>
      <w:r w:rsidR="00E25130" w:rsidRPr="00DE4F46">
        <w:rPr>
          <w:highlight w:val="yellow"/>
        </w:rPr>
        <w:t>he experimental procedures</w:t>
      </w:r>
      <w:r w:rsidR="0015442A" w:rsidRPr="00DE4F46">
        <w:rPr>
          <w:highlight w:val="yellow"/>
        </w:rPr>
        <w:t xml:space="preserve"> </w:t>
      </w:r>
      <w:r w:rsidR="00E25130" w:rsidRPr="00DE4F46">
        <w:rPr>
          <w:highlight w:val="yellow"/>
        </w:rPr>
        <w:t>to the participant</w:t>
      </w:r>
      <w:r w:rsidR="0015442A" w:rsidRPr="00DE4F46">
        <w:t xml:space="preserve">, </w:t>
      </w:r>
      <w:r w:rsidR="00445EEB" w:rsidRPr="00DE4F46">
        <w:t xml:space="preserve">specifying which points </w:t>
      </w:r>
      <w:r>
        <w:t>correspond</w:t>
      </w:r>
      <w:r w:rsidRPr="00DE4F46">
        <w:t xml:space="preserve"> </w:t>
      </w:r>
      <w:r w:rsidR="00445EEB" w:rsidRPr="00DE4F46">
        <w:t>to the research and which</w:t>
      </w:r>
      <w:r w:rsidR="005F203B" w:rsidRPr="00DE4F46">
        <w:t xml:space="preserve"> ones</w:t>
      </w:r>
      <w:r w:rsidR="00445EEB" w:rsidRPr="00DE4F46">
        <w:t xml:space="preserve"> </w:t>
      </w:r>
      <w:r>
        <w:t xml:space="preserve">are applicable </w:t>
      </w:r>
      <w:r w:rsidR="00445EEB" w:rsidRPr="00DE4F46">
        <w:t>to clinical practice, remark</w:t>
      </w:r>
      <w:r w:rsidR="00432065" w:rsidRPr="00DE4F46">
        <w:t>ing</w:t>
      </w:r>
      <w:r w:rsidR="00445EEB" w:rsidRPr="00DE4F46">
        <w:t xml:space="preserve"> that the research procedure </w:t>
      </w:r>
      <w:r w:rsidR="005F203B" w:rsidRPr="00DE4F46">
        <w:t>i</w:t>
      </w:r>
      <w:r w:rsidR="00F631F3">
        <w:t>s in</w:t>
      </w:r>
      <w:r w:rsidR="005F203B" w:rsidRPr="00DE4F46">
        <w:t xml:space="preserve"> no way</w:t>
      </w:r>
      <w:r w:rsidR="00445EEB" w:rsidRPr="00DE4F46">
        <w:t xml:space="preserve"> modif</w:t>
      </w:r>
      <w:r w:rsidR="006F0C14" w:rsidRPr="00DE4F46">
        <w:t>ie</w:t>
      </w:r>
      <w:r w:rsidR="00F631F3">
        <w:t>d from</w:t>
      </w:r>
      <w:r w:rsidR="00445EEB" w:rsidRPr="00DE4F46">
        <w:t xml:space="preserve"> the clinical procedure</w:t>
      </w:r>
      <w:r w:rsidR="005F203B" w:rsidRPr="00DE4F46">
        <w:t xml:space="preserve">. </w:t>
      </w:r>
      <w:r>
        <w:t>Pay s</w:t>
      </w:r>
      <w:r w:rsidR="005F203B" w:rsidRPr="00DE4F46">
        <w:t>pecial</w:t>
      </w:r>
      <w:r w:rsidR="0015442A" w:rsidRPr="00DE4F46">
        <w:t xml:space="preserve"> attention to </w:t>
      </w:r>
      <w:r w:rsidR="005F203B" w:rsidRPr="00DE4F46">
        <w:t>explain</w:t>
      </w:r>
      <w:r w:rsidR="006F0C14" w:rsidRPr="00DE4F46">
        <w:t>ing</w:t>
      </w:r>
      <w:r w:rsidR="005F203B" w:rsidRPr="00DE4F46">
        <w:t xml:space="preserve"> </w:t>
      </w:r>
      <w:r w:rsidR="0015442A" w:rsidRPr="00DE4F46">
        <w:t xml:space="preserve">the </w:t>
      </w:r>
      <w:r w:rsidR="005F203B" w:rsidRPr="00DE4F46">
        <w:t>potential</w:t>
      </w:r>
      <w:r w:rsidR="0015442A" w:rsidRPr="00DE4F46">
        <w:t xml:space="preserve"> risk</w:t>
      </w:r>
      <w:r w:rsidR="005F203B" w:rsidRPr="00DE4F46">
        <w:t>s</w:t>
      </w:r>
      <w:r w:rsidR="0015442A" w:rsidRPr="00DE4F46">
        <w:t xml:space="preserve"> </w:t>
      </w:r>
      <w:r w:rsidR="006F0C14" w:rsidRPr="00DE4F46">
        <w:t xml:space="preserve">of the surgical implantation of </w:t>
      </w:r>
      <w:r w:rsidR="0015442A" w:rsidRPr="00DE4F46">
        <w:t>electrode</w:t>
      </w:r>
      <w:r w:rsidR="006F0C14" w:rsidRPr="00DE4F46">
        <w:t>s</w:t>
      </w:r>
      <w:r w:rsidR="00DE2F20" w:rsidRPr="00DE4F46">
        <w:rPr>
          <w:highlight w:val="yellow"/>
        </w:rPr>
        <w:t xml:space="preserve">. </w:t>
      </w:r>
      <w:r>
        <w:rPr>
          <w:highlight w:val="yellow"/>
        </w:rPr>
        <w:t>Obtain a s</w:t>
      </w:r>
      <w:r w:rsidR="00B84EFF" w:rsidRPr="00DE4F46">
        <w:rPr>
          <w:highlight w:val="yellow"/>
        </w:rPr>
        <w:t xml:space="preserve">igned </w:t>
      </w:r>
      <w:r w:rsidR="00E25130" w:rsidRPr="00DE4F46">
        <w:rPr>
          <w:highlight w:val="yellow"/>
        </w:rPr>
        <w:t>informed consent</w:t>
      </w:r>
      <w:r w:rsidR="006F0C14" w:rsidRPr="00DE4F46">
        <w:rPr>
          <w:highlight w:val="yellow"/>
        </w:rPr>
        <w:t xml:space="preserve"> </w:t>
      </w:r>
      <w:r>
        <w:rPr>
          <w:highlight w:val="yellow"/>
        </w:rPr>
        <w:t>form</w:t>
      </w:r>
      <w:r w:rsidR="00F631F3">
        <w:rPr>
          <w:highlight w:val="yellow"/>
        </w:rPr>
        <w:t xml:space="preserve"> the participant</w:t>
      </w:r>
      <w:r w:rsidR="00E25130" w:rsidRPr="00DE4F46">
        <w:rPr>
          <w:highlight w:val="yellow"/>
        </w:rPr>
        <w:t>.</w:t>
      </w:r>
    </w:p>
    <w:p w14:paraId="1A8FCD77" w14:textId="77777777" w:rsidR="008C4063" w:rsidRPr="00DE4F46" w:rsidRDefault="008C4063" w:rsidP="007E0602">
      <w:pPr>
        <w:jc w:val="left"/>
      </w:pPr>
    </w:p>
    <w:p w14:paraId="24C05899" w14:textId="59E5E8F8" w:rsidR="00092C0F" w:rsidRPr="00DE4F46" w:rsidRDefault="00E079AD" w:rsidP="007E0602">
      <w:pPr>
        <w:pStyle w:val="ListParagraph"/>
        <w:numPr>
          <w:ilvl w:val="1"/>
          <w:numId w:val="3"/>
        </w:numPr>
        <w:ind w:left="0" w:firstLine="0"/>
        <w:jc w:val="left"/>
      </w:pPr>
      <w:r w:rsidRPr="00DE4F46">
        <w:t xml:space="preserve">For all candidates for </w:t>
      </w:r>
      <w:r w:rsidR="000F13DF" w:rsidRPr="00DE4F46">
        <w:t>resection surgery</w:t>
      </w:r>
      <w:r w:rsidR="00AB45E6" w:rsidRPr="00DE4F46">
        <w:t>,</w:t>
      </w:r>
      <w:r w:rsidR="000F13DF" w:rsidRPr="00DE4F46">
        <w:t xml:space="preserve"> </w:t>
      </w:r>
      <w:r w:rsidR="00385F7F">
        <w:t>perform</w:t>
      </w:r>
      <w:r w:rsidR="000F13DF" w:rsidRPr="00DE4F46">
        <w:t xml:space="preserve"> presurgical neurological and neuropsychological examination</w:t>
      </w:r>
      <w:r w:rsidR="00385F7F">
        <w:t>s</w:t>
      </w:r>
      <w:r w:rsidR="00E22E03" w:rsidRPr="00DE4F46">
        <w:rPr>
          <w:vertAlign w:val="superscript"/>
        </w:rPr>
        <w:t>1</w:t>
      </w:r>
      <w:r w:rsidR="00361B8B">
        <w:rPr>
          <w:vertAlign w:val="superscript"/>
        </w:rPr>
        <w:t>8</w:t>
      </w:r>
      <w:r w:rsidR="000F13DF" w:rsidRPr="00DE4F46">
        <w:t xml:space="preserve">. </w:t>
      </w:r>
    </w:p>
    <w:p w14:paraId="5BF4CA2F" w14:textId="77777777" w:rsidR="00092C0F" w:rsidRPr="00DE4F46" w:rsidRDefault="00092C0F" w:rsidP="007E0602">
      <w:pPr>
        <w:pStyle w:val="ListParagraph"/>
        <w:ind w:left="0"/>
      </w:pPr>
    </w:p>
    <w:p w14:paraId="217062CE" w14:textId="43B4AF40" w:rsidR="00092C0F" w:rsidRPr="00DE4F46" w:rsidRDefault="00385F7F" w:rsidP="007E0602">
      <w:pPr>
        <w:pStyle w:val="ListParagraph"/>
        <w:numPr>
          <w:ilvl w:val="2"/>
          <w:numId w:val="3"/>
        </w:numPr>
        <w:ind w:left="0" w:firstLine="0"/>
        <w:jc w:val="left"/>
      </w:pPr>
      <w:r>
        <w:t>Evaluate the</w:t>
      </w:r>
      <w:r w:rsidR="00DD12DF" w:rsidRPr="00DE4F46">
        <w:t xml:space="preserve"> patient </w:t>
      </w:r>
      <w:r>
        <w:t>by</w:t>
      </w:r>
      <w:r w:rsidR="00E25130" w:rsidRPr="00DE4F46">
        <w:t xml:space="preserve"> interictal single photon emission computer tomography (SPECT)</w:t>
      </w:r>
      <w:r w:rsidR="000F13DF" w:rsidRPr="00DE4F46">
        <w:t xml:space="preserve"> with </w:t>
      </w:r>
      <w:r w:rsidR="000F13DF" w:rsidRPr="00DE4F46">
        <w:rPr>
          <w:vertAlign w:val="superscript"/>
        </w:rPr>
        <w:t>99</w:t>
      </w:r>
      <w:r w:rsidR="000F13DF" w:rsidRPr="00DE4F46">
        <w:t>Tc-HmPAO</w:t>
      </w:r>
      <w:r w:rsidR="00E25130" w:rsidRPr="00DE4F46">
        <w:t>, magnetic resonance imaging (MRI) 1.</w:t>
      </w:r>
      <w:r w:rsidR="00E25130" w:rsidRPr="00074F1E">
        <w:t>5</w:t>
      </w:r>
      <w:r w:rsidR="001419B2">
        <w:t xml:space="preserve"> </w:t>
      </w:r>
      <w:r w:rsidR="00E25130" w:rsidRPr="00074F1E">
        <w:t>T</w:t>
      </w:r>
      <w:r w:rsidR="00E25130" w:rsidRPr="00DE4F46">
        <w:t xml:space="preserve"> and video-electroencephalography (v-EEG) using </w:t>
      </w:r>
      <w:r w:rsidR="00162C40" w:rsidRPr="00DE4F46">
        <w:t xml:space="preserve">25 </w:t>
      </w:r>
      <w:r w:rsidR="00E25130" w:rsidRPr="00DE4F46">
        <w:t xml:space="preserve">scalp electrodes according to the </w:t>
      </w:r>
      <w:r w:rsidR="00162C40" w:rsidRPr="00DE4F46">
        <w:t xml:space="preserve">10-20 </w:t>
      </w:r>
      <w:r w:rsidR="00E25130" w:rsidRPr="00DE4F46">
        <w:t>international system</w:t>
      </w:r>
      <w:r w:rsidR="00162C40" w:rsidRPr="00DE4F46">
        <w:t xml:space="preserve"> </w:t>
      </w:r>
      <w:r>
        <w:t>and</w:t>
      </w:r>
      <w:r w:rsidRPr="00DE4F46">
        <w:t xml:space="preserve"> </w:t>
      </w:r>
      <w:r w:rsidR="00162C40" w:rsidRPr="00DE4F46">
        <w:t>Maudsley’s protocol</w:t>
      </w:r>
      <w:r w:rsidR="00361B8B">
        <w:rPr>
          <w:vertAlign w:val="superscript"/>
        </w:rPr>
        <w:t>18</w:t>
      </w:r>
      <w:r w:rsidR="00E25130" w:rsidRPr="00DE4F46">
        <w:t>.</w:t>
      </w:r>
      <w:r w:rsidR="00614E8F" w:rsidRPr="00DE4F46">
        <w:t xml:space="preserve"> </w:t>
      </w:r>
    </w:p>
    <w:p w14:paraId="00B62CEF" w14:textId="77777777" w:rsidR="00092C0F" w:rsidRPr="00DE4F46" w:rsidRDefault="00092C0F" w:rsidP="007E0602">
      <w:pPr>
        <w:pStyle w:val="ListParagraph"/>
        <w:ind w:left="0"/>
        <w:jc w:val="left"/>
      </w:pPr>
    </w:p>
    <w:p w14:paraId="1859544D" w14:textId="346CEDF4" w:rsidR="00E25130" w:rsidRPr="00DE4F46" w:rsidRDefault="00614E8F" w:rsidP="007E0602">
      <w:pPr>
        <w:pStyle w:val="ListParagraph"/>
        <w:numPr>
          <w:ilvl w:val="2"/>
          <w:numId w:val="3"/>
        </w:numPr>
        <w:ind w:left="0" w:firstLine="0"/>
        <w:jc w:val="left"/>
      </w:pPr>
      <w:r w:rsidRPr="00DE4F46">
        <w:t xml:space="preserve">During the </w:t>
      </w:r>
      <w:r w:rsidR="008860DA" w:rsidRPr="00DE4F46">
        <w:t xml:space="preserve">presurgical </w:t>
      </w:r>
      <w:r w:rsidRPr="00DE4F46">
        <w:t>v-EEG recording</w:t>
      </w:r>
      <w:r w:rsidR="00C74A72" w:rsidRPr="00DE4F46">
        <w:t xml:space="preserve"> stay</w:t>
      </w:r>
      <w:r w:rsidRPr="00DE4F46">
        <w:t xml:space="preserve">, progressively </w:t>
      </w:r>
      <w:r w:rsidR="0013584A">
        <w:t>taper</w:t>
      </w:r>
      <w:r w:rsidR="0013584A" w:rsidRPr="00DE4F46">
        <w:t xml:space="preserve"> </w:t>
      </w:r>
      <w:r w:rsidR="0013584A">
        <w:t xml:space="preserve">the </w:t>
      </w:r>
      <w:r w:rsidR="00F029DB" w:rsidRPr="00DE4F46">
        <w:t xml:space="preserve">antiepileptic drugs </w:t>
      </w:r>
      <w:r w:rsidRPr="00DE4F46">
        <w:t>from the second day to the fourth day (approximately one-third of the dose per day).</w:t>
      </w:r>
    </w:p>
    <w:p w14:paraId="7A78FAFA" w14:textId="77777777" w:rsidR="005A0DB4" w:rsidRPr="00DE4F46" w:rsidRDefault="005A0DB4" w:rsidP="007E0602">
      <w:pPr>
        <w:jc w:val="left"/>
      </w:pPr>
    </w:p>
    <w:p w14:paraId="13F69FBE" w14:textId="39822A47" w:rsidR="00EF0354" w:rsidRPr="007E0602" w:rsidRDefault="001346E8" w:rsidP="007E0602">
      <w:pPr>
        <w:pStyle w:val="ListParagraph"/>
        <w:numPr>
          <w:ilvl w:val="0"/>
          <w:numId w:val="3"/>
        </w:numPr>
        <w:ind w:left="0" w:firstLine="0"/>
        <w:jc w:val="left"/>
        <w:rPr>
          <w:b/>
        </w:rPr>
      </w:pPr>
      <w:r w:rsidRPr="00DE4F46">
        <w:rPr>
          <w:b/>
        </w:rPr>
        <w:t>Implantation Procedures (Surgery)</w:t>
      </w:r>
    </w:p>
    <w:p w14:paraId="653EEE1D" w14:textId="384C7F1D" w:rsidR="005C746F" w:rsidRPr="00DE4F46" w:rsidRDefault="00385F7F" w:rsidP="007E0602">
      <w:pPr>
        <w:pStyle w:val="ListParagraph"/>
        <w:numPr>
          <w:ilvl w:val="1"/>
          <w:numId w:val="3"/>
        </w:numPr>
        <w:ind w:left="0" w:firstLine="0"/>
        <w:jc w:val="left"/>
        <w:rPr>
          <w:rFonts w:ascii="ArialMT" w:hAnsi="ArialMT" w:cs="ArialMT"/>
          <w:color w:val="FF0000"/>
        </w:rPr>
      </w:pPr>
      <w:r>
        <w:t>Administer</w:t>
      </w:r>
      <w:r w:rsidRPr="00DE4F46">
        <w:t xml:space="preserve"> </w:t>
      </w:r>
      <w:r w:rsidR="002A4C88" w:rsidRPr="00DE4F46">
        <w:t>antiepileptic drugs pre-operatively</w:t>
      </w:r>
      <w:r>
        <w:t>,</w:t>
      </w:r>
      <w:r w:rsidR="00265A33" w:rsidRPr="00DE4F46">
        <w:t xml:space="preserve"> and p</w:t>
      </w:r>
      <w:r w:rsidR="002A4C88" w:rsidRPr="00DE4F46">
        <w:t>erform surgery under general anesthesia</w:t>
      </w:r>
      <w:r w:rsidR="001B3398" w:rsidRPr="00DE4F46">
        <w:t xml:space="preserve"> </w:t>
      </w:r>
      <w:r w:rsidR="00DD12DF" w:rsidRPr="00DE4F46">
        <w:t>(</w:t>
      </w:r>
      <w:r w:rsidR="001B3398" w:rsidRPr="00DE4F46">
        <w:t xml:space="preserve">3 mg/kg </w:t>
      </w:r>
      <w:r w:rsidRPr="00DE4F46">
        <w:t>propofol</w:t>
      </w:r>
      <w:r w:rsidRPr="00DE4F46" w:rsidDel="00DD12DF">
        <w:t xml:space="preserve"> </w:t>
      </w:r>
      <w:r w:rsidR="001B3398" w:rsidRPr="00DE4F46">
        <w:t>bolus, followed by 0</w:t>
      </w:r>
      <w:r w:rsidR="00092C0F" w:rsidRPr="00DE4F46">
        <w:t>.</w:t>
      </w:r>
      <w:r w:rsidR="001B3398" w:rsidRPr="00DE4F46">
        <w:t>2-0</w:t>
      </w:r>
      <w:r w:rsidR="00092C0F" w:rsidRPr="00DE4F46">
        <w:t>.</w:t>
      </w:r>
      <w:r w:rsidR="001B3398" w:rsidRPr="00DE4F46">
        <w:t xml:space="preserve">3 mg/kg </w:t>
      </w:r>
      <w:r w:rsidRPr="00DE4F46">
        <w:t xml:space="preserve">fentanyl </w:t>
      </w:r>
      <w:r w:rsidR="001B3398" w:rsidRPr="00DE4F46">
        <w:t>and 0</w:t>
      </w:r>
      <w:r w:rsidR="00092C0F" w:rsidRPr="00DE4F46">
        <w:t>.</w:t>
      </w:r>
      <w:r w:rsidR="001B3398" w:rsidRPr="00DE4F46">
        <w:t>5 mg/kg</w:t>
      </w:r>
      <w:r w:rsidRPr="00385F7F">
        <w:t xml:space="preserve"> </w:t>
      </w:r>
      <w:r w:rsidRPr="00DE4F46">
        <w:t>rocuronium</w:t>
      </w:r>
      <w:r w:rsidR="00DD12DF" w:rsidRPr="00DE4F46">
        <w:t>)</w:t>
      </w:r>
      <w:r w:rsidR="001B3398" w:rsidRPr="00DE4F46">
        <w:t>.</w:t>
      </w:r>
    </w:p>
    <w:p w14:paraId="0819B65A" w14:textId="77777777" w:rsidR="000B7F89" w:rsidRPr="00DE4F46" w:rsidRDefault="000B7F89" w:rsidP="007E0602">
      <w:pPr>
        <w:widowControl/>
        <w:jc w:val="left"/>
      </w:pPr>
    </w:p>
    <w:p w14:paraId="79DE53CF" w14:textId="1C291895" w:rsidR="00092C0F" w:rsidRPr="00DE4F46" w:rsidRDefault="008A288B" w:rsidP="007E0602">
      <w:pPr>
        <w:pStyle w:val="ListParagraph"/>
        <w:numPr>
          <w:ilvl w:val="1"/>
          <w:numId w:val="3"/>
        </w:numPr>
        <w:ind w:left="0" w:firstLine="0"/>
        <w:jc w:val="left"/>
      </w:pPr>
      <w:r w:rsidRPr="00DE4F46">
        <w:rPr>
          <w:highlight w:val="yellow"/>
        </w:rPr>
        <w:t xml:space="preserve">Insert </w:t>
      </w:r>
      <w:r w:rsidR="00DA4186" w:rsidRPr="00DE4F46">
        <w:rPr>
          <w:highlight w:val="yellow"/>
        </w:rPr>
        <w:t xml:space="preserve">two </w:t>
      </w:r>
      <w:r w:rsidRPr="00DE4F46">
        <w:rPr>
          <w:highlight w:val="yellow"/>
        </w:rPr>
        <w:t xml:space="preserve">six-contact FOEs </w:t>
      </w:r>
      <w:r w:rsidR="00DD12DF" w:rsidRPr="00DE4F46">
        <w:rPr>
          <w:highlight w:val="yellow"/>
        </w:rPr>
        <w:t xml:space="preserve">with a </w:t>
      </w:r>
      <w:r w:rsidRPr="00DE4F46">
        <w:rPr>
          <w:highlight w:val="yellow"/>
        </w:rPr>
        <w:t>1</w:t>
      </w:r>
      <w:r w:rsidR="00DD12DF" w:rsidRPr="00DE4F46">
        <w:rPr>
          <w:highlight w:val="yellow"/>
        </w:rPr>
        <w:t>-</w:t>
      </w:r>
      <w:r w:rsidRPr="00DE4F46">
        <w:rPr>
          <w:highlight w:val="yellow"/>
        </w:rPr>
        <w:t xml:space="preserve">cm center-to-center distance </w:t>
      </w:r>
      <w:r w:rsidR="00DD12DF" w:rsidRPr="00DE4F46">
        <w:rPr>
          <w:highlight w:val="yellow"/>
        </w:rPr>
        <w:t xml:space="preserve">bilaterally </w:t>
      </w:r>
      <w:r w:rsidRPr="00DE4F46">
        <w:rPr>
          <w:highlight w:val="yellow"/>
        </w:rPr>
        <w:t>in</w:t>
      </w:r>
      <w:r w:rsidR="001B3398" w:rsidRPr="00DE4F46">
        <w:rPr>
          <w:highlight w:val="yellow"/>
        </w:rPr>
        <w:t>to</w:t>
      </w:r>
      <w:r w:rsidRPr="00DE4F46">
        <w:rPr>
          <w:highlight w:val="yellow"/>
        </w:rPr>
        <w:t xml:space="preserve"> the </w:t>
      </w:r>
      <w:r w:rsidR="00F923A4" w:rsidRPr="00DE4F46">
        <w:rPr>
          <w:highlight w:val="yellow"/>
        </w:rPr>
        <w:t>ambient cistern</w:t>
      </w:r>
      <w:r w:rsidR="00231D82" w:rsidRPr="00DE4F46">
        <w:rPr>
          <w:highlight w:val="yellow"/>
        </w:rPr>
        <w:t>s</w:t>
      </w:r>
      <w:r w:rsidRPr="00DE4F46">
        <w:rPr>
          <w:highlight w:val="yellow"/>
        </w:rPr>
        <w:t xml:space="preserve"> using </w:t>
      </w:r>
      <w:r w:rsidR="00DD12DF" w:rsidRPr="00DE4F46">
        <w:rPr>
          <w:highlight w:val="yellow"/>
        </w:rPr>
        <w:t xml:space="preserve">Kirschner’s </w:t>
      </w:r>
      <w:r w:rsidRPr="00DE4F46">
        <w:rPr>
          <w:highlight w:val="yellow"/>
        </w:rPr>
        <w:t>technique</w:t>
      </w:r>
      <w:r w:rsidRPr="00DE4F46">
        <w:rPr>
          <w:highlight w:val="yellow"/>
          <w:vertAlign w:val="superscript"/>
        </w:rPr>
        <w:t>1</w:t>
      </w:r>
      <w:r w:rsidR="00C74937">
        <w:rPr>
          <w:highlight w:val="yellow"/>
          <w:vertAlign w:val="superscript"/>
        </w:rPr>
        <w:t>9</w:t>
      </w:r>
      <w:r w:rsidRPr="00DE4F46">
        <w:rPr>
          <w:highlight w:val="yellow"/>
        </w:rPr>
        <w:t>.</w:t>
      </w:r>
      <w:r w:rsidRPr="00DE4F46">
        <w:t xml:space="preserve"> </w:t>
      </w:r>
    </w:p>
    <w:p w14:paraId="1B11A4A6" w14:textId="77777777" w:rsidR="00092C0F" w:rsidRPr="00DE4F46" w:rsidRDefault="00092C0F" w:rsidP="007E0602">
      <w:pPr>
        <w:pStyle w:val="ListParagraph"/>
        <w:ind w:left="0"/>
      </w:pPr>
    </w:p>
    <w:p w14:paraId="4B1068E3" w14:textId="49268122" w:rsidR="00092C0F" w:rsidRPr="00DE4F46" w:rsidRDefault="006D0D34" w:rsidP="007E0602">
      <w:pPr>
        <w:pStyle w:val="ListParagraph"/>
        <w:numPr>
          <w:ilvl w:val="2"/>
          <w:numId w:val="3"/>
        </w:numPr>
        <w:ind w:left="0" w:firstLine="0"/>
        <w:jc w:val="left"/>
        <w:rPr>
          <w:highlight w:val="yellow"/>
        </w:rPr>
      </w:pPr>
      <w:r w:rsidRPr="00DE4F46">
        <w:rPr>
          <w:highlight w:val="yellow"/>
        </w:rPr>
        <w:t>P</w:t>
      </w:r>
      <w:r w:rsidR="008A288B" w:rsidRPr="00DE4F46">
        <w:rPr>
          <w:highlight w:val="yellow"/>
        </w:rPr>
        <w:t xml:space="preserve">lace </w:t>
      </w:r>
      <w:r w:rsidRPr="00DE4F46">
        <w:rPr>
          <w:highlight w:val="yellow"/>
        </w:rPr>
        <w:t xml:space="preserve">the patient </w:t>
      </w:r>
      <w:r w:rsidR="008A288B" w:rsidRPr="00DE4F46">
        <w:rPr>
          <w:highlight w:val="yellow"/>
        </w:rPr>
        <w:t>on the operating table in the supine position</w:t>
      </w:r>
      <w:r w:rsidR="00871D30">
        <w:rPr>
          <w:highlight w:val="yellow"/>
        </w:rPr>
        <w:t>,</w:t>
      </w:r>
      <w:r w:rsidR="008A288B" w:rsidRPr="00DE4F46">
        <w:rPr>
          <w:highlight w:val="yellow"/>
        </w:rPr>
        <w:t xml:space="preserve"> with the neck gently extended at 15 degrees. </w:t>
      </w:r>
      <w:r w:rsidR="00E72BBE" w:rsidRPr="00DE4F46">
        <w:rPr>
          <w:highlight w:val="yellow"/>
        </w:rPr>
        <w:t>P</w:t>
      </w:r>
      <w:r w:rsidR="008A288B" w:rsidRPr="00DE4F46">
        <w:rPr>
          <w:highlight w:val="yellow"/>
        </w:rPr>
        <w:t>rep</w:t>
      </w:r>
      <w:r w:rsidR="007E0602">
        <w:rPr>
          <w:highlight w:val="yellow"/>
        </w:rPr>
        <w:t>are</w:t>
      </w:r>
      <w:r w:rsidR="008A288B" w:rsidRPr="00DE4F46">
        <w:rPr>
          <w:highlight w:val="yellow"/>
        </w:rPr>
        <w:t xml:space="preserve"> </w:t>
      </w:r>
      <w:r w:rsidR="00E72BBE" w:rsidRPr="00DE4F46">
        <w:rPr>
          <w:highlight w:val="yellow"/>
        </w:rPr>
        <w:t>the patient’s cheek</w:t>
      </w:r>
      <w:r w:rsidR="00871D30">
        <w:rPr>
          <w:highlight w:val="yellow"/>
        </w:rPr>
        <w:t xml:space="preserve"> with an iodine solution,</w:t>
      </w:r>
      <w:r w:rsidR="0015442A" w:rsidRPr="00DE4F46">
        <w:rPr>
          <w:highlight w:val="yellow"/>
        </w:rPr>
        <w:t xml:space="preserve"> starting at the incision site and circl</w:t>
      </w:r>
      <w:r w:rsidR="00385F7F">
        <w:rPr>
          <w:highlight w:val="yellow"/>
        </w:rPr>
        <w:t>ing</w:t>
      </w:r>
      <w:r w:rsidR="0015442A" w:rsidRPr="00DE4F46">
        <w:rPr>
          <w:highlight w:val="yellow"/>
        </w:rPr>
        <w:t xml:space="preserve"> out</w:t>
      </w:r>
      <w:r w:rsidR="00871D30">
        <w:rPr>
          <w:highlight w:val="yellow"/>
        </w:rPr>
        <w:t>ward</w:t>
      </w:r>
      <w:r w:rsidR="00385F7F">
        <w:rPr>
          <w:highlight w:val="yellow"/>
        </w:rPr>
        <w:t>, and</w:t>
      </w:r>
      <w:r w:rsidR="00F923A4" w:rsidRPr="00DE4F46">
        <w:rPr>
          <w:highlight w:val="yellow"/>
        </w:rPr>
        <w:t xml:space="preserve"> </w:t>
      </w:r>
      <w:r w:rsidR="00385F7F">
        <w:rPr>
          <w:highlight w:val="yellow"/>
        </w:rPr>
        <w:t>drape t</w:t>
      </w:r>
      <w:r w:rsidR="00F923A4" w:rsidRPr="00DE4F46">
        <w:rPr>
          <w:highlight w:val="yellow"/>
        </w:rPr>
        <w:t>he</w:t>
      </w:r>
      <w:r w:rsidR="00A15EA5" w:rsidRPr="00DE4F46">
        <w:rPr>
          <w:highlight w:val="yellow"/>
        </w:rPr>
        <w:t xml:space="preserve"> area </w:t>
      </w:r>
      <w:r w:rsidR="0015442A" w:rsidRPr="00DE4F46">
        <w:rPr>
          <w:highlight w:val="yellow"/>
        </w:rPr>
        <w:t xml:space="preserve">immediately </w:t>
      </w:r>
      <w:r w:rsidR="00A15EA5" w:rsidRPr="00DE4F46">
        <w:rPr>
          <w:highlight w:val="yellow"/>
        </w:rPr>
        <w:t xml:space="preserve">surrounding the </w:t>
      </w:r>
      <w:r w:rsidR="009600C0" w:rsidRPr="00DE4F46">
        <w:rPr>
          <w:highlight w:val="yellow"/>
        </w:rPr>
        <w:t>incision</w:t>
      </w:r>
      <w:r w:rsidR="00A15EA5" w:rsidRPr="00DE4F46">
        <w:rPr>
          <w:highlight w:val="yellow"/>
        </w:rPr>
        <w:t xml:space="preserve"> site</w:t>
      </w:r>
      <w:r w:rsidR="008A288B" w:rsidRPr="00DE4F46">
        <w:rPr>
          <w:highlight w:val="yellow"/>
        </w:rPr>
        <w:t xml:space="preserve">. </w:t>
      </w:r>
    </w:p>
    <w:p w14:paraId="39EDFA71" w14:textId="77777777" w:rsidR="00092C0F" w:rsidRPr="00DE4F46" w:rsidRDefault="00092C0F" w:rsidP="007E0602">
      <w:pPr>
        <w:pStyle w:val="ListParagraph"/>
        <w:ind w:left="0"/>
        <w:jc w:val="left"/>
      </w:pPr>
    </w:p>
    <w:p w14:paraId="68BBA02D" w14:textId="5A70F33A" w:rsidR="00092C0F" w:rsidRPr="00DE4F46" w:rsidRDefault="00E72BBE" w:rsidP="007E0602">
      <w:pPr>
        <w:pStyle w:val="ListParagraph"/>
        <w:numPr>
          <w:ilvl w:val="2"/>
          <w:numId w:val="3"/>
        </w:numPr>
        <w:ind w:left="0" w:firstLine="0"/>
        <w:jc w:val="left"/>
        <w:rPr>
          <w:highlight w:val="yellow"/>
        </w:rPr>
      </w:pPr>
      <w:r w:rsidRPr="00DE4F46">
        <w:rPr>
          <w:highlight w:val="yellow"/>
        </w:rPr>
        <w:t>P</w:t>
      </w:r>
      <w:r w:rsidR="008A288B" w:rsidRPr="00DE4F46">
        <w:rPr>
          <w:highlight w:val="yellow"/>
        </w:rPr>
        <w:t>uncture</w:t>
      </w:r>
      <w:r w:rsidRPr="00DE4F46">
        <w:rPr>
          <w:highlight w:val="yellow"/>
        </w:rPr>
        <w:t xml:space="preserve"> the skin</w:t>
      </w:r>
      <w:r w:rsidR="008A288B" w:rsidRPr="00DE4F46">
        <w:rPr>
          <w:highlight w:val="yellow"/>
        </w:rPr>
        <w:t xml:space="preserve"> </w:t>
      </w:r>
      <w:r w:rsidR="00F923A4" w:rsidRPr="00DE4F46">
        <w:rPr>
          <w:highlight w:val="yellow"/>
        </w:rPr>
        <w:t xml:space="preserve">with </w:t>
      </w:r>
      <w:r w:rsidR="008A288B" w:rsidRPr="00DE4F46">
        <w:rPr>
          <w:highlight w:val="yellow"/>
        </w:rPr>
        <w:t>a 20-gauge spinal needle according to Hartel’s landmarks</w:t>
      </w:r>
      <w:r w:rsidR="00C74937">
        <w:rPr>
          <w:highlight w:val="yellow"/>
          <w:vertAlign w:val="superscript"/>
        </w:rPr>
        <w:t>20</w:t>
      </w:r>
      <w:r w:rsidR="00482CAB">
        <w:rPr>
          <w:highlight w:val="yellow"/>
        </w:rPr>
        <w:t>:</w:t>
      </w:r>
      <w:r w:rsidR="008A288B" w:rsidRPr="00DE4F46">
        <w:rPr>
          <w:highlight w:val="yellow"/>
        </w:rPr>
        <w:t xml:space="preserve"> </w:t>
      </w:r>
      <w:r w:rsidR="00482CAB">
        <w:rPr>
          <w:highlight w:val="yellow"/>
        </w:rPr>
        <w:t>an e</w:t>
      </w:r>
      <w:r w:rsidR="00482CAB" w:rsidRPr="00DE4F46">
        <w:rPr>
          <w:highlight w:val="yellow"/>
        </w:rPr>
        <w:t xml:space="preserve">ntry </w:t>
      </w:r>
      <w:r w:rsidR="008A288B" w:rsidRPr="00DE4F46">
        <w:rPr>
          <w:highlight w:val="yellow"/>
        </w:rPr>
        <w:t xml:space="preserve">point </w:t>
      </w:r>
      <w:r w:rsidR="00F923A4" w:rsidRPr="00DE4F46">
        <w:rPr>
          <w:highlight w:val="yellow"/>
        </w:rPr>
        <w:t xml:space="preserve">approximately </w:t>
      </w:r>
      <w:r w:rsidR="008A288B" w:rsidRPr="00DE4F46">
        <w:rPr>
          <w:highlight w:val="yellow"/>
        </w:rPr>
        <w:t xml:space="preserve">3 cm lateral </w:t>
      </w:r>
      <w:r w:rsidR="008860DA" w:rsidRPr="00DE4F46">
        <w:rPr>
          <w:highlight w:val="yellow"/>
        </w:rPr>
        <w:t xml:space="preserve">to </w:t>
      </w:r>
      <w:r w:rsidR="008A288B" w:rsidRPr="00DE4F46">
        <w:rPr>
          <w:highlight w:val="yellow"/>
        </w:rPr>
        <w:t>the ipsilateral side of the oral commissure toward a point immediately inferior to the ipsilateral pupil in the anterior</w:t>
      </w:r>
      <w:r w:rsidR="00F923A4" w:rsidRPr="00DE4F46">
        <w:rPr>
          <w:highlight w:val="yellow"/>
        </w:rPr>
        <w:t>-</w:t>
      </w:r>
      <w:r w:rsidR="008A288B" w:rsidRPr="00DE4F46">
        <w:rPr>
          <w:highlight w:val="yellow"/>
        </w:rPr>
        <w:t>posterior plane</w:t>
      </w:r>
      <w:r w:rsidR="00F20DF3" w:rsidRPr="00DE4F46">
        <w:rPr>
          <w:highlight w:val="yellow"/>
        </w:rPr>
        <w:t xml:space="preserve"> </w:t>
      </w:r>
      <w:r w:rsidR="008A288B" w:rsidRPr="00DE4F46">
        <w:rPr>
          <w:highlight w:val="yellow"/>
        </w:rPr>
        <w:t xml:space="preserve">and a point approximately 2.5 cm anterior to the external auditory meatus in </w:t>
      </w:r>
      <w:r w:rsidR="00F923A4" w:rsidRPr="00DE4F46">
        <w:rPr>
          <w:highlight w:val="yellow"/>
        </w:rPr>
        <w:t xml:space="preserve">the </w:t>
      </w:r>
      <w:r w:rsidR="008A288B" w:rsidRPr="00DE4F46">
        <w:rPr>
          <w:highlight w:val="yellow"/>
        </w:rPr>
        <w:t xml:space="preserve">lateral plane. </w:t>
      </w:r>
    </w:p>
    <w:p w14:paraId="29F30F30" w14:textId="77777777" w:rsidR="00092C0F" w:rsidRPr="00DE4F46" w:rsidRDefault="00092C0F" w:rsidP="007E0602">
      <w:pPr>
        <w:pStyle w:val="ListParagraph"/>
        <w:ind w:left="0"/>
      </w:pPr>
    </w:p>
    <w:p w14:paraId="5B149A7F" w14:textId="48BDD19E" w:rsidR="000B7F89" w:rsidRPr="00DE4F46" w:rsidRDefault="00E72BBE" w:rsidP="007E0602">
      <w:pPr>
        <w:pStyle w:val="ListParagraph"/>
        <w:numPr>
          <w:ilvl w:val="2"/>
          <w:numId w:val="3"/>
        </w:numPr>
        <w:ind w:left="0" w:firstLine="0"/>
        <w:jc w:val="left"/>
      </w:pPr>
      <w:r w:rsidRPr="00DE4F46">
        <w:rPr>
          <w:highlight w:val="yellow"/>
        </w:rPr>
        <w:t>A</w:t>
      </w:r>
      <w:r w:rsidR="008A288B" w:rsidRPr="00DE4F46">
        <w:rPr>
          <w:highlight w:val="yellow"/>
        </w:rPr>
        <w:t>dvance</w:t>
      </w:r>
      <w:r w:rsidRPr="00DE4F46">
        <w:rPr>
          <w:highlight w:val="yellow"/>
        </w:rPr>
        <w:t xml:space="preserve"> the needle</w:t>
      </w:r>
      <w:r w:rsidR="00F923A4" w:rsidRPr="00DE4F46">
        <w:rPr>
          <w:highlight w:val="yellow"/>
        </w:rPr>
        <w:t xml:space="preserve"> </w:t>
      </w:r>
      <w:r w:rsidR="008A288B" w:rsidRPr="00DE4F46">
        <w:rPr>
          <w:highlight w:val="yellow"/>
        </w:rPr>
        <w:t>toward the region of the foramen ovale under fluoroscop</w:t>
      </w:r>
      <w:r w:rsidR="00385F7F">
        <w:rPr>
          <w:highlight w:val="yellow"/>
        </w:rPr>
        <w:t>ic</w:t>
      </w:r>
      <w:r w:rsidR="008A288B" w:rsidRPr="00DE4F46">
        <w:rPr>
          <w:highlight w:val="yellow"/>
        </w:rPr>
        <w:t xml:space="preserve"> guidance. </w:t>
      </w:r>
      <w:r w:rsidRPr="00DE4F46">
        <w:rPr>
          <w:highlight w:val="yellow"/>
        </w:rPr>
        <w:t>U</w:t>
      </w:r>
      <w:r w:rsidR="008A288B" w:rsidRPr="00DE4F46">
        <w:rPr>
          <w:highlight w:val="yellow"/>
        </w:rPr>
        <w:t xml:space="preserve">se </w:t>
      </w:r>
      <w:r w:rsidR="00385F7F">
        <w:rPr>
          <w:highlight w:val="yellow"/>
        </w:rPr>
        <w:t xml:space="preserve">the </w:t>
      </w:r>
      <w:r w:rsidRPr="00DE4F46">
        <w:rPr>
          <w:highlight w:val="yellow"/>
        </w:rPr>
        <w:t xml:space="preserve">lateral views </w:t>
      </w:r>
      <w:r w:rsidR="000341DF" w:rsidRPr="00DE4F46">
        <w:rPr>
          <w:highlight w:val="yellow"/>
        </w:rPr>
        <w:t>provided by the fluoroscopy images</w:t>
      </w:r>
      <w:r w:rsidR="00F923A4" w:rsidRPr="00DE4F46">
        <w:rPr>
          <w:highlight w:val="yellow"/>
        </w:rPr>
        <w:t xml:space="preserve"> </w:t>
      </w:r>
      <w:r w:rsidR="008A288B" w:rsidRPr="00DE4F46">
        <w:rPr>
          <w:highlight w:val="yellow"/>
        </w:rPr>
        <w:t xml:space="preserve">to determine the </w:t>
      </w:r>
      <w:r w:rsidR="008860DA" w:rsidRPr="00DE4F46">
        <w:rPr>
          <w:highlight w:val="yellow"/>
        </w:rPr>
        <w:t xml:space="preserve">position of the </w:t>
      </w:r>
      <w:r w:rsidR="008A288B" w:rsidRPr="00DE4F46">
        <w:rPr>
          <w:highlight w:val="yellow"/>
        </w:rPr>
        <w:t>needle</w:t>
      </w:r>
      <w:r w:rsidR="00732982" w:rsidRPr="00DE4F46">
        <w:rPr>
          <w:highlight w:val="yellow"/>
        </w:rPr>
        <w:t xml:space="preserve"> tip</w:t>
      </w:r>
      <w:r w:rsidR="008A288B" w:rsidRPr="00DE4F46">
        <w:rPr>
          <w:highlight w:val="yellow"/>
        </w:rPr>
        <w:t>. When the needle passes the foramen ovale</w:t>
      </w:r>
      <w:r w:rsidR="00ED14E2" w:rsidRPr="00DE4F46">
        <w:rPr>
          <w:highlight w:val="yellow"/>
        </w:rPr>
        <w:t>, remove</w:t>
      </w:r>
      <w:r w:rsidR="008A288B" w:rsidRPr="00DE4F46">
        <w:rPr>
          <w:highlight w:val="yellow"/>
        </w:rPr>
        <w:t xml:space="preserve"> the stylet</w:t>
      </w:r>
      <w:r w:rsidR="00ED14E2" w:rsidRPr="00DE4F46">
        <w:rPr>
          <w:highlight w:val="yellow"/>
        </w:rPr>
        <w:t>,</w:t>
      </w:r>
      <w:r w:rsidR="008A288B" w:rsidRPr="00DE4F46">
        <w:rPr>
          <w:highlight w:val="yellow"/>
        </w:rPr>
        <w:t xml:space="preserve"> replace</w:t>
      </w:r>
      <w:r w:rsidR="00385F7F">
        <w:rPr>
          <w:highlight w:val="yellow"/>
        </w:rPr>
        <w:t xml:space="preserve"> it</w:t>
      </w:r>
      <w:r w:rsidR="008A288B" w:rsidRPr="00DE4F46">
        <w:rPr>
          <w:highlight w:val="yellow"/>
        </w:rPr>
        <w:t xml:space="preserve"> </w:t>
      </w:r>
      <w:r w:rsidR="00092C0F" w:rsidRPr="00DE4F46">
        <w:rPr>
          <w:highlight w:val="yellow"/>
        </w:rPr>
        <w:t xml:space="preserve">with </w:t>
      </w:r>
      <w:r w:rsidR="00385F7F">
        <w:rPr>
          <w:highlight w:val="yellow"/>
        </w:rPr>
        <w:t>an</w:t>
      </w:r>
      <w:r w:rsidR="00385F7F" w:rsidRPr="00DE4F46">
        <w:rPr>
          <w:highlight w:val="yellow"/>
        </w:rPr>
        <w:t xml:space="preserve"> </w:t>
      </w:r>
      <w:r w:rsidR="008A288B" w:rsidRPr="00DE4F46">
        <w:rPr>
          <w:highlight w:val="yellow"/>
        </w:rPr>
        <w:t>electrode</w:t>
      </w:r>
      <w:r w:rsidR="00385F7F">
        <w:rPr>
          <w:highlight w:val="yellow"/>
        </w:rPr>
        <w:t>,</w:t>
      </w:r>
      <w:r w:rsidR="00ED14E2" w:rsidRPr="00DE4F46">
        <w:rPr>
          <w:highlight w:val="yellow"/>
        </w:rPr>
        <w:t xml:space="preserve"> and</w:t>
      </w:r>
      <w:r w:rsidR="008A288B" w:rsidRPr="00DE4F46">
        <w:rPr>
          <w:highlight w:val="yellow"/>
        </w:rPr>
        <w:t xml:space="preserve"> advance </w:t>
      </w:r>
      <w:r w:rsidR="00385F7F">
        <w:rPr>
          <w:highlight w:val="yellow"/>
        </w:rPr>
        <w:t xml:space="preserve">it </w:t>
      </w:r>
      <w:r w:rsidR="00931688" w:rsidRPr="00DE4F46">
        <w:rPr>
          <w:highlight w:val="yellow"/>
        </w:rPr>
        <w:t>in</w:t>
      </w:r>
      <w:r w:rsidR="008A288B" w:rsidRPr="00DE4F46">
        <w:rPr>
          <w:highlight w:val="yellow"/>
        </w:rPr>
        <w:t xml:space="preserve">to the </w:t>
      </w:r>
      <w:r w:rsidR="00F923A4" w:rsidRPr="00DE4F46">
        <w:rPr>
          <w:highlight w:val="yellow"/>
        </w:rPr>
        <w:t>ambient cistern</w:t>
      </w:r>
      <w:r w:rsidR="008A288B" w:rsidRPr="00DE4F46">
        <w:rPr>
          <w:color w:val="auto"/>
          <w:highlight w:val="yellow"/>
        </w:rPr>
        <w:t xml:space="preserve"> </w:t>
      </w:r>
      <w:r w:rsidR="00CE70F5" w:rsidRPr="00DE4F46">
        <w:rPr>
          <w:highlight w:val="yellow"/>
        </w:rPr>
        <w:t>(</w:t>
      </w:r>
      <w:r w:rsidR="00CE70F5" w:rsidRPr="00DE4F46">
        <w:rPr>
          <w:b/>
          <w:highlight w:val="yellow"/>
        </w:rPr>
        <w:t>Fig</w:t>
      </w:r>
      <w:r w:rsidR="0012570C" w:rsidRPr="00DE4F46">
        <w:rPr>
          <w:b/>
          <w:highlight w:val="yellow"/>
        </w:rPr>
        <w:t>ure</w:t>
      </w:r>
      <w:r w:rsidR="00CE70F5" w:rsidRPr="00DE4F46">
        <w:rPr>
          <w:b/>
          <w:highlight w:val="yellow"/>
        </w:rPr>
        <w:t xml:space="preserve"> </w:t>
      </w:r>
      <w:r w:rsidR="00931688" w:rsidRPr="00DE4F46">
        <w:rPr>
          <w:b/>
          <w:highlight w:val="yellow"/>
        </w:rPr>
        <w:t>1A</w:t>
      </w:r>
      <w:r w:rsidR="00CE70F5" w:rsidRPr="00DE4F46">
        <w:rPr>
          <w:highlight w:val="yellow"/>
        </w:rPr>
        <w:t>)</w:t>
      </w:r>
      <w:r w:rsidR="000F13DF" w:rsidRPr="00DE4F46">
        <w:rPr>
          <w:highlight w:val="yellow"/>
        </w:rPr>
        <w:t>.</w:t>
      </w:r>
      <w:r w:rsidR="00F24E47" w:rsidRPr="00DE4F46">
        <w:rPr>
          <w:color w:val="FF0000"/>
        </w:rPr>
        <w:t xml:space="preserve"> </w:t>
      </w:r>
    </w:p>
    <w:p w14:paraId="41BF8140" w14:textId="4077E655" w:rsidR="002060B8" w:rsidRPr="00DE4F46" w:rsidRDefault="000F13DF" w:rsidP="007E0602">
      <w:pPr>
        <w:pStyle w:val="NormalWeb"/>
        <w:spacing w:before="0" w:beforeAutospacing="0" w:after="0" w:afterAutospacing="0"/>
        <w:jc w:val="left"/>
      </w:pPr>
      <w:r w:rsidRPr="00DE4F46">
        <w:t xml:space="preserve"> </w:t>
      </w:r>
    </w:p>
    <w:p w14:paraId="52CC2FCE" w14:textId="1E76E4BF" w:rsidR="000B7F89" w:rsidRPr="00DE4F46" w:rsidRDefault="005A0DB4" w:rsidP="007E0602">
      <w:pPr>
        <w:pStyle w:val="ListParagraph"/>
        <w:numPr>
          <w:ilvl w:val="1"/>
          <w:numId w:val="3"/>
        </w:numPr>
        <w:ind w:left="0" w:firstLine="0"/>
        <w:jc w:val="left"/>
      </w:pPr>
      <w:r w:rsidRPr="00DE4F46">
        <w:rPr>
          <w:highlight w:val="yellow"/>
        </w:rPr>
        <w:t xml:space="preserve">Assess correct implantation by </w:t>
      </w:r>
      <w:r w:rsidR="000F13DF" w:rsidRPr="00DE4F46">
        <w:rPr>
          <w:highlight w:val="yellow"/>
        </w:rPr>
        <w:t>fluoroscopic imaging</w:t>
      </w:r>
      <w:r w:rsidRPr="00DE4F46">
        <w:rPr>
          <w:highlight w:val="yellow"/>
        </w:rPr>
        <w:t xml:space="preserve"> </w:t>
      </w:r>
      <w:r w:rsidR="000F13DF" w:rsidRPr="00DE4F46">
        <w:rPr>
          <w:highlight w:val="yellow"/>
        </w:rPr>
        <w:t>in the operating room</w:t>
      </w:r>
      <w:r w:rsidR="00C74937">
        <w:rPr>
          <w:highlight w:val="yellow"/>
          <w:vertAlign w:val="superscript"/>
        </w:rPr>
        <w:t>21</w:t>
      </w:r>
      <w:r w:rsidR="00385F7F">
        <w:rPr>
          <w:highlight w:val="yellow"/>
        </w:rPr>
        <w:t>; this</w:t>
      </w:r>
      <w:r w:rsidR="000F13DF" w:rsidRPr="00DE4F46">
        <w:rPr>
          <w:highlight w:val="yellow"/>
        </w:rPr>
        <w:t xml:space="preserve"> </w:t>
      </w:r>
      <w:r w:rsidR="008A288B" w:rsidRPr="00DE4F46">
        <w:rPr>
          <w:highlight w:val="yellow"/>
        </w:rPr>
        <w:t xml:space="preserve">is important to exclude penetration into the foramina of the skull base, such as </w:t>
      </w:r>
      <w:r w:rsidR="00F923A4" w:rsidRPr="00DE4F46">
        <w:rPr>
          <w:highlight w:val="yellow"/>
        </w:rPr>
        <w:t xml:space="preserve">the </w:t>
      </w:r>
      <w:r w:rsidR="008A288B" w:rsidRPr="00DE4F46">
        <w:rPr>
          <w:highlight w:val="yellow"/>
        </w:rPr>
        <w:t>inferior orbital fissure (located anterior to the foramen ovale) and the jugular foramen (located posterior to it).</w:t>
      </w:r>
      <w:r w:rsidR="008A288B" w:rsidRPr="00DE4F46">
        <w:t xml:space="preserve"> </w:t>
      </w:r>
      <w:r w:rsidR="008A288B" w:rsidRPr="00DE4F46">
        <w:lastRenderedPageBreak/>
        <w:t>Such misplaced cannulation could potentially lead to serious neurovascular injury</w:t>
      </w:r>
      <w:r w:rsidR="00C74937">
        <w:rPr>
          <w:vertAlign w:val="superscript"/>
        </w:rPr>
        <w:t>22</w:t>
      </w:r>
      <w:r w:rsidR="008A288B" w:rsidRPr="00DE4F46">
        <w:t>.</w:t>
      </w:r>
    </w:p>
    <w:p w14:paraId="21A624D9" w14:textId="77777777" w:rsidR="00DA4186" w:rsidRPr="00DE4F46" w:rsidRDefault="00DA4186" w:rsidP="007E0602">
      <w:pPr>
        <w:widowControl/>
        <w:jc w:val="left"/>
      </w:pPr>
    </w:p>
    <w:p w14:paraId="133F2362" w14:textId="59284FB5" w:rsidR="00846FD3" w:rsidRPr="00DE4F46" w:rsidRDefault="008A288B" w:rsidP="007E0602">
      <w:pPr>
        <w:pStyle w:val="ListParagraph"/>
        <w:numPr>
          <w:ilvl w:val="1"/>
          <w:numId w:val="3"/>
        </w:numPr>
        <w:ind w:left="0" w:firstLine="0"/>
        <w:jc w:val="left"/>
        <w:rPr>
          <w:color w:val="FF0000"/>
          <w:highlight w:val="yellow"/>
        </w:rPr>
      </w:pPr>
      <w:r w:rsidRPr="00DE4F46">
        <w:rPr>
          <w:highlight w:val="yellow"/>
        </w:rPr>
        <w:t xml:space="preserve">Once </w:t>
      </w:r>
      <w:r w:rsidR="000871E3">
        <w:rPr>
          <w:highlight w:val="yellow"/>
        </w:rPr>
        <w:t xml:space="preserve">the </w:t>
      </w:r>
      <w:r w:rsidRPr="00DE4F46">
        <w:rPr>
          <w:highlight w:val="yellow"/>
        </w:rPr>
        <w:t>electrodes</w:t>
      </w:r>
      <w:r w:rsidR="00BD2E53" w:rsidRPr="00DE4F46">
        <w:rPr>
          <w:highlight w:val="yellow"/>
        </w:rPr>
        <w:t xml:space="preserve"> are </w:t>
      </w:r>
      <w:r w:rsidR="00C74A72" w:rsidRPr="00DE4F46">
        <w:rPr>
          <w:highlight w:val="yellow"/>
        </w:rPr>
        <w:t xml:space="preserve">correctly </w:t>
      </w:r>
      <w:r w:rsidR="000871E3">
        <w:rPr>
          <w:highlight w:val="yellow"/>
        </w:rPr>
        <w:t>positioned</w:t>
      </w:r>
      <w:r w:rsidR="00BD2E53" w:rsidRPr="00DE4F46">
        <w:rPr>
          <w:highlight w:val="yellow"/>
        </w:rPr>
        <w:t xml:space="preserve"> in the </w:t>
      </w:r>
      <w:r w:rsidR="00F923A4" w:rsidRPr="00DE4F46">
        <w:rPr>
          <w:highlight w:val="yellow"/>
        </w:rPr>
        <w:t>ambient cistern</w:t>
      </w:r>
      <w:r w:rsidR="00885D08" w:rsidRPr="00DE4F46">
        <w:rPr>
          <w:highlight w:val="yellow"/>
        </w:rPr>
        <w:t>s</w:t>
      </w:r>
      <w:r w:rsidRPr="00DE4F46">
        <w:rPr>
          <w:highlight w:val="yellow"/>
        </w:rPr>
        <w:t>, secure</w:t>
      </w:r>
      <w:r w:rsidR="001C51A8" w:rsidRPr="00DE4F46">
        <w:rPr>
          <w:highlight w:val="yellow"/>
        </w:rPr>
        <w:t xml:space="preserve"> them</w:t>
      </w:r>
      <w:r w:rsidRPr="00DE4F46">
        <w:rPr>
          <w:highlight w:val="yellow"/>
        </w:rPr>
        <w:t xml:space="preserve"> to the skin with drapes</w:t>
      </w:r>
      <w:r w:rsidR="001C51A8" w:rsidRPr="00DE4F46">
        <w:rPr>
          <w:highlight w:val="yellow"/>
        </w:rPr>
        <w:t>.</w:t>
      </w:r>
      <w:r w:rsidRPr="00DE4F46">
        <w:rPr>
          <w:highlight w:val="yellow"/>
        </w:rPr>
        <w:t xml:space="preserve"> </w:t>
      </w:r>
      <w:r w:rsidR="000A023D" w:rsidRPr="00DE4F46">
        <w:rPr>
          <w:highlight w:val="yellow"/>
        </w:rPr>
        <w:t>Wake up</w:t>
      </w:r>
      <w:r w:rsidR="001C51A8" w:rsidRPr="00DE4F46">
        <w:rPr>
          <w:highlight w:val="yellow"/>
        </w:rPr>
        <w:t xml:space="preserve"> the patient</w:t>
      </w:r>
      <w:r w:rsidR="00385F7F">
        <w:rPr>
          <w:highlight w:val="yellow"/>
        </w:rPr>
        <w:t>,</w:t>
      </w:r>
      <w:r w:rsidRPr="00DE4F46">
        <w:rPr>
          <w:highlight w:val="yellow"/>
        </w:rPr>
        <w:t xml:space="preserve"> and le</w:t>
      </w:r>
      <w:r w:rsidR="00092C0F" w:rsidRPr="00DE4F46">
        <w:rPr>
          <w:highlight w:val="yellow"/>
        </w:rPr>
        <w:t>a</w:t>
      </w:r>
      <w:r w:rsidRPr="00DE4F46">
        <w:rPr>
          <w:highlight w:val="yellow"/>
        </w:rPr>
        <w:t xml:space="preserve">d </w:t>
      </w:r>
      <w:r w:rsidR="00385F7F">
        <w:rPr>
          <w:highlight w:val="yellow"/>
        </w:rPr>
        <w:t xml:space="preserve">him or her </w:t>
      </w:r>
      <w:r w:rsidRPr="00DE4F46">
        <w:rPr>
          <w:highlight w:val="yellow"/>
        </w:rPr>
        <w:t>to the recovery room.</w:t>
      </w:r>
      <w:r w:rsidR="00092C0F" w:rsidRPr="00DE4F46">
        <w:rPr>
          <w:highlight w:val="yellow"/>
        </w:rPr>
        <w:t xml:space="preserve"> </w:t>
      </w:r>
    </w:p>
    <w:p w14:paraId="41723781" w14:textId="0D6E9EDF" w:rsidR="008C6AD4" w:rsidRPr="00DE4F46" w:rsidRDefault="008C6AD4" w:rsidP="007E0602">
      <w:pPr>
        <w:widowControl/>
        <w:jc w:val="left"/>
        <w:rPr>
          <w:color w:val="FF0000"/>
        </w:rPr>
      </w:pPr>
    </w:p>
    <w:p w14:paraId="33F01F8F" w14:textId="2BCED7E5" w:rsidR="004E39D4" w:rsidRPr="007E0602" w:rsidRDefault="00F923A4" w:rsidP="007E0602">
      <w:pPr>
        <w:pStyle w:val="ListParagraph"/>
        <w:numPr>
          <w:ilvl w:val="0"/>
          <w:numId w:val="3"/>
        </w:numPr>
        <w:ind w:left="0" w:firstLine="0"/>
        <w:jc w:val="left"/>
        <w:rPr>
          <w:b/>
        </w:rPr>
      </w:pPr>
      <w:r w:rsidRPr="00DE4F46">
        <w:rPr>
          <w:b/>
        </w:rPr>
        <w:t xml:space="preserve">Acquisition of </w:t>
      </w:r>
      <w:r w:rsidR="00846FD3" w:rsidRPr="00DE4F46">
        <w:rPr>
          <w:b/>
        </w:rPr>
        <w:t xml:space="preserve">FOE </w:t>
      </w:r>
      <w:r w:rsidR="00E3159F" w:rsidRPr="00DE4F46">
        <w:rPr>
          <w:b/>
        </w:rPr>
        <w:t xml:space="preserve">recordings </w:t>
      </w:r>
    </w:p>
    <w:p w14:paraId="7E52E55F" w14:textId="3202EFE1" w:rsidR="000B7F89" w:rsidRPr="00DE4F46" w:rsidRDefault="00673197" w:rsidP="007E0602">
      <w:pPr>
        <w:pStyle w:val="ListParagraph"/>
        <w:numPr>
          <w:ilvl w:val="1"/>
          <w:numId w:val="3"/>
        </w:numPr>
        <w:ind w:left="0" w:firstLine="0"/>
        <w:jc w:val="left"/>
        <w:rPr>
          <w:highlight w:val="yellow"/>
        </w:rPr>
      </w:pPr>
      <w:r w:rsidRPr="00DE4F46">
        <w:rPr>
          <w:highlight w:val="yellow"/>
        </w:rPr>
        <w:t>Return</w:t>
      </w:r>
      <w:r w:rsidR="009C702C" w:rsidRPr="00DE4F46">
        <w:rPr>
          <w:highlight w:val="yellow"/>
        </w:rPr>
        <w:t xml:space="preserve"> the</w:t>
      </w:r>
      <w:r w:rsidRPr="00DE4F46">
        <w:rPr>
          <w:highlight w:val="yellow"/>
        </w:rPr>
        <w:t xml:space="preserve"> patient to the v-EEG</w:t>
      </w:r>
      <w:r w:rsidR="00FA7203" w:rsidRPr="00DE4F46">
        <w:rPr>
          <w:highlight w:val="yellow"/>
        </w:rPr>
        <w:t xml:space="preserve"> room</w:t>
      </w:r>
      <w:r w:rsidR="00D21894" w:rsidRPr="00DE4F46">
        <w:rPr>
          <w:highlight w:val="yellow"/>
        </w:rPr>
        <w:t xml:space="preserve"> fo</w:t>
      </w:r>
      <w:r w:rsidR="00BA60F2" w:rsidRPr="00DE4F46">
        <w:rPr>
          <w:highlight w:val="yellow"/>
        </w:rPr>
        <w:t xml:space="preserve">r </w:t>
      </w:r>
      <w:r w:rsidR="009C702C" w:rsidRPr="00DE4F46">
        <w:rPr>
          <w:highlight w:val="yellow"/>
        </w:rPr>
        <w:t xml:space="preserve">a stay of </w:t>
      </w:r>
      <w:r w:rsidR="00F923A4" w:rsidRPr="00DE4F46">
        <w:rPr>
          <w:highlight w:val="yellow"/>
        </w:rPr>
        <w:t xml:space="preserve">approximately </w:t>
      </w:r>
      <w:r w:rsidR="00E23F54" w:rsidRPr="00DE4F46">
        <w:rPr>
          <w:highlight w:val="yellow"/>
        </w:rPr>
        <w:t>5.2 ± 2.4 days (mean ± SD)</w:t>
      </w:r>
      <w:r w:rsidR="00092C0F" w:rsidRPr="00DE4F46">
        <w:rPr>
          <w:highlight w:val="yellow"/>
        </w:rPr>
        <w:t>.</w:t>
      </w:r>
    </w:p>
    <w:p w14:paraId="046C36C1" w14:textId="4D367129" w:rsidR="00933303" w:rsidRPr="00DE4F46" w:rsidRDefault="00933303" w:rsidP="007E0602">
      <w:pPr>
        <w:widowControl/>
        <w:jc w:val="left"/>
      </w:pPr>
      <w:r w:rsidRPr="00DE4F46">
        <w:t xml:space="preserve"> </w:t>
      </w:r>
    </w:p>
    <w:p w14:paraId="1092CE2E" w14:textId="63DA46B8" w:rsidR="00A55FA3" w:rsidRPr="001419B2" w:rsidRDefault="00385F7F" w:rsidP="007E0602">
      <w:pPr>
        <w:pStyle w:val="ListParagraph"/>
        <w:numPr>
          <w:ilvl w:val="1"/>
          <w:numId w:val="3"/>
        </w:numPr>
        <w:ind w:left="0" w:firstLine="0"/>
        <w:jc w:val="left"/>
        <w:rPr>
          <w:highlight w:val="yellow"/>
        </w:rPr>
      </w:pPr>
      <w:r w:rsidRPr="001419B2">
        <w:rPr>
          <w:highlight w:val="yellow"/>
        </w:rPr>
        <w:t>Place 19</w:t>
      </w:r>
      <w:r w:rsidR="00732982" w:rsidRPr="001419B2">
        <w:rPr>
          <w:highlight w:val="yellow"/>
        </w:rPr>
        <w:t xml:space="preserve"> </w:t>
      </w:r>
      <w:r w:rsidR="00E23F54" w:rsidRPr="001419B2">
        <w:rPr>
          <w:highlight w:val="yellow"/>
        </w:rPr>
        <w:t xml:space="preserve">electrodes </w:t>
      </w:r>
      <w:r w:rsidR="009C702C" w:rsidRPr="001419B2">
        <w:rPr>
          <w:highlight w:val="yellow"/>
        </w:rPr>
        <w:t xml:space="preserve">according to the </w:t>
      </w:r>
      <w:r w:rsidR="00FE2661" w:rsidRPr="001419B2">
        <w:rPr>
          <w:highlight w:val="yellow"/>
        </w:rPr>
        <w:t>international 10-20 system.</w:t>
      </w:r>
      <w:r w:rsidR="00A55FA3" w:rsidRPr="001419B2">
        <w:rPr>
          <w:highlight w:val="yellow"/>
        </w:rPr>
        <w:t xml:space="preserve"> </w:t>
      </w:r>
    </w:p>
    <w:p w14:paraId="2C5E3616" w14:textId="77777777" w:rsidR="001419B2" w:rsidRPr="001419B2" w:rsidRDefault="001419B2" w:rsidP="007E0602">
      <w:pPr>
        <w:pStyle w:val="ListParagraph"/>
        <w:ind w:left="0"/>
        <w:jc w:val="left"/>
        <w:rPr>
          <w:highlight w:val="yellow"/>
        </w:rPr>
      </w:pPr>
    </w:p>
    <w:p w14:paraId="73150332" w14:textId="50423A80" w:rsidR="001419B2" w:rsidRDefault="00BB6DD6" w:rsidP="007E0602">
      <w:pPr>
        <w:pStyle w:val="ListParagraph"/>
        <w:numPr>
          <w:ilvl w:val="2"/>
          <w:numId w:val="3"/>
        </w:numPr>
        <w:ind w:left="0" w:firstLine="0"/>
        <w:jc w:val="left"/>
        <w:rPr>
          <w:highlight w:val="yellow"/>
        </w:rPr>
      </w:pPr>
      <w:r w:rsidRPr="001419B2">
        <w:rPr>
          <w:highlight w:val="yellow"/>
        </w:rPr>
        <w:t>Measure the distance between the nasion (bridge of the nose) and the inion (occipital protuberance)</w:t>
      </w:r>
      <w:r w:rsidR="007663CB">
        <w:rPr>
          <w:highlight w:val="yellow"/>
        </w:rPr>
        <w:t xml:space="preserve"> using a measuring tape</w:t>
      </w:r>
      <w:r w:rsidRPr="001419B2">
        <w:rPr>
          <w:highlight w:val="yellow"/>
        </w:rPr>
        <w:t xml:space="preserve">, and mark </w:t>
      </w:r>
      <w:r w:rsidR="007663CB">
        <w:rPr>
          <w:highlight w:val="yellow"/>
        </w:rPr>
        <w:t xml:space="preserve">with a marker </w:t>
      </w:r>
      <w:r w:rsidRPr="001419B2">
        <w:rPr>
          <w:highlight w:val="yellow"/>
        </w:rPr>
        <w:t>the middle point (location</w:t>
      </w:r>
      <w:r w:rsidRPr="001419B2" w:rsidDel="00E93ACA">
        <w:rPr>
          <w:highlight w:val="yellow"/>
        </w:rPr>
        <w:t xml:space="preserve"> </w:t>
      </w:r>
      <w:r w:rsidRPr="001419B2">
        <w:rPr>
          <w:highlight w:val="yellow"/>
        </w:rPr>
        <w:t xml:space="preserve">of the Cz electrode). Measure and mark the point 10% of the distance above the nasion (location of the Fpz electrode). </w:t>
      </w:r>
    </w:p>
    <w:p w14:paraId="4A9C2182" w14:textId="77777777" w:rsidR="001419B2" w:rsidRDefault="001419B2" w:rsidP="007E0602">
      <w:pPr>
        <w:pStyle w:val="ListParagraph"/>
        <w:ind w:left="0"/>
        <w:jc w:val="left"/>
        <w:rPr>
          <w:highlight w:val="yellow"/>
        </w:rPr>
      </w:pPr>
    </w:p>
    <w:p w14:paraId="271FCA01" w14:textId="4B7D2F99" w:rsidR="00BB6DD6" w:rsidRPr="001419B2" w:rsidRDefault="00BB6DD6" w:rsidP="007E0602">
      <w:pPr>
        <w:pStyle w:val="ListParagraph"/>
        <w:numPr>
          <w:ilvl w:val="3"/>
          <w:numId w:val="3"/>
        </w:numPr>
        <w:ind w:left="0" w:firstLine="0"/>
        <w:jc w:val="left"/>
        <w:rPr>
          <w:highlight w:val="yellow"/>
        </w:rPr>
      </w:pPr>
      <w:r w:rsidRPr="001419B2">
        <w:rPr>
          <w:highlight w:val="yellow"/>
        </w:rPr>
        <w:t>Repeat the same procedure for the inion (location of the Oz electrode), marking the distances 20% from the Cz in both the nasion and inion directions (locations of the Fz and PZ electrodes, respectively).</w:t>
      </w:r>
    </w:p>
    <w:p w14:paraId="41A58398" w14:textId="77777777" w:rsidR="001419B2" w:rsidRPr="001419B2" w:rsidRDefault="001419B2" w:rsidP="007E0602">
      <w:pPr>
        <w:jc w:val="left"/>
        <w:rPr>
          <w:highlight w:val="yellow"/>
        </w:rPr>
      </w:pPr>
    </w:p>
    <w:p w14:paraId="099554A5" w14:textId="32EAFD71" w:rsidR="00BB6DD6" w:rsidRPr="001419B2" w:rsidRDefault="00BB6DD6" w:rsidP="007E0602">
      <w:pPr>
        <w:pStyle w:val="ListParagraph"/>
        <w:numPr>
          <w:ilvl w:val="2"/>
          <w:numId w:val="3"/>
        </w:numPr>
        <w:ind w:left="0" w:firstLine="0"/>
        <w:jc w:val="left"/>
        <w:rPr>
          <w:highlight w:val="yellow"/>
        </w:rPr>
      </w:pPr>
      <w:r w:rsidRPr="001419B2">
        <w:rPr>
          <w:highlight w:val="yellow"/>
        </w:rPr>
        <w:t>Measure the distances between both preauricular points, and mark the distances 10% above the left and right preauricular points (T3 and T4 electrodes, respectively). Then, mark the distances 20% above both T3 and T4 in the Cz direction to obtain the locations of C3 and C4.</w:t>
      </w:r>
    </w:p>
    <w:p w14:paraId="7A201607" w14:textId="77777777" w:rsidR="001419B2" w:rsidRPr="001419B2" w:rsidRDefault="001419B2" w:rsidP="007E0602">
      <w:pPr>
        <w:jc w:val="left"/>
        <w:rPr>
          <w:highlight w:val="yellow"/>
        </w:rPr>
      </w:pPr>
    </w:p>
    <w:p w14:paraId="40DCEDF9" w14:textId="6702534F" w:rsidR="00BB6DD6" w:rsidRPr="001419B2" w:rsidRDefault="00BB6DD6" w:rsidP="007E0602">
      <w:pPr>
        <w:pStyle w:val="ListParagraph"/>
        <w:numPr>
          <w:ilvl w:val="2"/>
          <w:numId w:val="3"/>
        </w:numPr>
        <w:ind w:left="0" w:firstLine="0"/>
        <w:jc w:val="left"/>
        <w:rPr>
          <w:highlight w:val="yellow"/>
        </w:rPr>
      </w:pPr>
      <w:r w:rsidRPr="001419B2">
        <w:rPr>
          <w:highlight w:val="yellow"/>
        </w:rPr>
        <w:t xml:space="preserve">Create a circumference </w:t>
      </w:r>
      <w:r w:rsidR="006960E1">
        <w:rPr>
          <w:highlight w:val="yellow"/>
        </w:rPr>
        <w:t xml:space="preserve">using the measuring tape </w:t>
      </w:r>
      <w:r w:rsidRPr="001419B2">
        <w:rPr>
          <w:highlight w:val="yellow"/>
        </w:rPr>
        <w:t>to link the Fpz and Oz at 5% of the distances above both electrodes at FP1 (left) and FP2 (right) in the front and at O1 (left) and O2 (right) in the back.</w:t>
      </w:r>
    </w:p>
    <w:p w14:paraId="0C21ADF5" w14:textId="77777777" w:rsidR="001419B2" w:rsidRPr="001419B2" w:rsidRDefault="001419B2" w:rsidP="007E0602">
      <w:pPr>
        <w:jc w:val="left"/>
        <w:rPr>
          <w:highlight w:val="yellow"/>
        </w:rPr>
      </w:pPr>
    </w:p>
    <w:p w14:paraId="2861B322" w14:textId="349155D7" w:rsidR="001419B2" w:rsidRPr="001419B2" w:rsidRDefault="00BB6DD6" w:rsidP="007E0602">
      <w:pPr>
        <w:pStyle w:val="ListParagraph"/>
        <w:numPr>
          <w:ilvl w:val="2"/>
          <w:numId w:val="3"/>
        </w:numPr>
        <w:ind w:left="0" w:firstLine="0"/>
        <w:jc w:val="left"/>
        <w:rPr>
          <w:highlight w:val="yellow"/>
        </w:rPr>
      </w:pPr>
      <w:r w:rsidRPr="001419B2">
        <w:rPr>
          <w:highlight w:val="yellow"/>
        </w:rPr>
        <w:t xml:space="preserve">In the same circumference, add 10% of the distance upward in the inion direction to obtain the position of F7, add 10% to reach T3 (it should be located above the line between the preauricular points), and add another 10% to obtain T5 (O1 electrode). </w:t>
      </w:r>
      <w:r w:rsidR="006960E1">
        <w:rPr>
          <w:highlight w:val="yellow"/>
        </w:rPr>
        <w:t>Mark each electrode position and r</w:t>
      </w:r>
      <w:r w:rsidRPr="001419B2">
        <w:rPr>
          <w:highlight w:val="yellow"/>
        </w:rPr>
        <w:t xml:space="preserve">epeat the same procedure for the right (even) electrodes. </w:t>
      </w:r>
    </w:p>
    <w:p w14:paraId="785EC794" w14:textId="77777777" w:rsidR="001419B2" w:rsidRPr="001419B2" w:rsidRDefault="001419B2" w:rsidP="007E0602">
      <w:pPr>
        <w:jc w:val="left"/>
        <w:rPr>
          <w:highlight w:val="yellow"/>
        </w:rPr>
      </w:pPr>
    </w:p>
    <w:p w14:paraId="46B811EA" w14:textId="742CE487" w:rsidR="00BB6DD6" w:rsidRPr="001419B2" w:rsidRDefault="00BB6DD6" w:rsidP="007E0602">
      <w:pPr>
        <w:pStyle w:val="ListParagraph"/>
        <w:numPr>
          <w:ilvl w:val="2"/>
          <w:numId w:val="3"/>
        </w:numPr>
        <w:ind w:left="0" w:firstLine="0"/>
        <w:jc w:val="left"/>
        <w:rPr>
          <w:highlight w:val="yellow"/>
        </w:rPr>
      </w:pPr>
      <w:r w:rsidRPr="001419B2">
        <w:rPr>
          <w:highlight w:val="yellow"/>
        </w:rPr>
        <w:t>Measure and mark the intersection (F3 electrode location) halfway between F7 and Fz and 20% of the distance upward from Fp1 in the F3 direction. Repeat this process in each quadrant of the head to obtain F4 (front-right position), P3 (back-left position) and P4 (back-left position).</w:t>
      </w:r>
    </w:p>
    <w:p w14:paraId="67CE0B45" w14:textId="77777777" w:rsidR="001419B2" w:rsidRPr="001419B2" w:rsidRDefault="001419B2" w:rsidP="007E0602">
      <w:pPr>
        <w:jc w:val="left"/>
        <w:rPr>
          <w:highlight w:val="yellow"/>
        </w:rPr>
      </w:pPr>
    </w:p>
    <w:p w14:paraId="1E942171" w14:textId="312AD962" w:rsidR="00BB6DD6" w:rsidRPr="00DE4F46" w:rsidRDefault="00BB6DD6" w:rsidP="007E0602">
      <w:pPr>
        <w:pStyle w:val="ListParagraph"/>
        <w:numPr>
          <w:ilvl w:val="2"/>
          <w:numId w:val="3"/>
        </w:numPr>
        <w:ind w:left="0" w:firstLine="0"/>
        <w:jc w:val="left"/>
      </w:pPr>
      <w:r w:rsidRPr="001419B2">
        <w:rPr>
          <w:highlight w:val="yellow"/>
        </w:rPr>
        <w:t>Clean and dry the skin. Place a moderate quantity of collodion with conductive gel in each electrode cup, and position the electrodes in the prepped areas. Dry the collodion with compressed air.</w:t>
      </w:r>
    </w:p>
    <w:p w14:paraId="3CA01147" w14:textId="77777777" w:rsidR="000B7F89" w:rsidRPr="00DE4F46" w:rsidRDefault="000B7F89" w:rsidP="007E0602">
      <w:pPr>
        <w:widowControl/>
        <w:jc w:val="left"/>
      </w:pPr>
    </w:p>
    <w:p w14:paraId="0577398C" w14:textId="16E85A5B" w:rsidR="005034B3" w:rsidRPr="00DE4F46" w:rsidRDefault="00E407C9" w:rsidP="007E0602">
      <w:pPr>
        <w:pStyle w:val="ListParagraph"/>
        <w:numPr>
          <w:ilvl w:val="1"/>
          <w:numId w:val="3"/>
        </w:numPr>
        <w:ind w:left="0" w:firstLine="0"/>
        <w:jc w:val="left"/>
        <w:rPr>
          <w:color w:val="FF0000"/>
        </w:rPr>
      </w:pPr>
      <w:r>
        <w:rPr>
          <w:highlight w:val="yellow"/>
        </w:rPr>
        <w:t>Connect a</w:t>
      </w:r>
      <w:r w:rsidR="006F50BC" w:rsidRPr="00DE4F46">
        <w:rPr>
          <w:highlight w:val="yellow"/>
        </w:rPr>
        <w:t>ll</w:t>
      </w:r>
      <w:r w:rsidR="005034B3" w:rsidRPr="00DE4F46">
        <w:rPr>
          <w:highlight w:val="yellow"/>
        </w:rPr>
        <w:t xml:space="preserve"> </w:t>
      </w:r>
      <w:r w:rsidR="006F50BC" w:rsidRPr="00DE4F46">
        <w:rPr>
          <w:highlight w:val="yellow"/>
        </w:rPr>
        <w:t xml:space="preserve">of </w:t>
      </w:r>
      <w:r w:rsidR="005034B3" w:rsidRPr="00DE4F46">
        <w:rPr>
          <w:highlight w:val="yellow"/>
        </w:rPr>
        <w:t xml:space="preserve">the </w:t>
      </w:r>
      <w:r w:rsidR="002E6CDA" w:rsidRPr="00DE4F46">
        <w:rPr>
          <w:highlight w:val="yellow"/>
        </w:rPr>
        <w:t>electrodes</w:t>
      </w:r>
      <w:r w:rsidR="006F50BC" w:rsidRPr="00DE4F46">
        <w:rPr>
          <w:highlight w:val="yellow"/>
        </w:rPr>
        <w:t xml:space="preserve"> (scalp and FOE</w:t>
      </w:r>
      <w:r w:rsidR="00FD1356">
        <w:rPr>
          <w:highlight w:val="yellow"/>
        </w:rPr>
        <w:t>s</w:t>
      </w:r>
      <w:r w:rsidR="006F50BC" w:rsidRPr="00DE4F46">
        <w:rPr>
          <w:highlight w:val="yellow"/>
        </w:rPr>
        <w:t xml:space="preserve">) by </w:t>
      </w:r>
      <w:r w:rsidR="00255ECC" w:rsidRPr="00DE4F46">
        <w:rPr>
          <w:highlight w:val="yellow"/>
        </w:rPr>
        <w:t xml:space="preserve">wires </w:t>
      </w:r>
      <w:r w:rsidR="005034B3" w:rsidRPr="00DE4F46">
        <w:rPr>
          <w:highlight w:val="yellow"/>
        </w:rPr>
        <w:t>to the electrode box</w:t>
      </w:r>
      <w:r w:rsidR="006F50BC" w:rsidRPr="00DE4F46">
        <w:rPr>
          <w:highlight w:val="yellow"/>
        </w:rPr>
        <w:t>,</w:t>
      </w:r>
      <w:r w:rsidR="005034B3" w:rsidRPr="00DE4F46">
        <w:rPr>
          <w:highlight w:val="yellow"/>
        </w:rPr>
        <w:t xml:space="preserve"> </w:t>
      </w:r>
      <w:r w:rsidR="00255ECC" w:rsidRPr="00DE4F46">
        <w:rPr>
          <w:highlight w:val="yellow"/>
        </w:rPr>
        <w:t xml:space="preserve">which is </w:t>
      </w:r>
      <w:r w:rsidR="009823FF" w:rsidRPr="00DE4F46">
        <w:rPr>
          <w:highlight w:val="yellow"/>
        </w:rPr>
        <w:t xml:space="preserve">already </w:t>
      </w:r>
      <w:r w:rsidR="00255ECC" w:rsidRPr="00DE4F46">
        <w:rPr>
          <w:highlight w:val="yellow"/>
        </w:rPr>
        <w:t xml:space="preserve">connected to </w:t>
      </w:r>
      <w:r>
        <w:rPr>
          <w:highlight w:val="yellow"/>
        </w:rPr>
        <w:t>an</w:t>
      </w:r>
      <w:r w:rsidRPr="00DE4F46">
        <w:rPr>
          <w:highlight w:val="yellow"/>
        </w:rPr>
        <w:t xml:space="preserve"> </w:t>
      </w:r>
      <w:r w:rsidR="00255ECC" w:rsidRPr="00DE4F46">
        <w:rPr>
          <w:highlight w:val="yellow"/>
        </w:rPr>
        <w:t>electroencephalogra</w:t>
      </w:r>
      <w:r w:rsidR="009823FF" w:rsidRPr="00DE4F46">
        <w:rPr>
          <w:highlight w:val="yellow"/>
        </w:rPr>
        <w:t>pher</w:t>
      </w:r>
      <w:r w:rsidR="00255ECC" w:rsidRPr="00DE4F46">
        <w:rPr>
          <w:highlight w:val="yellow"/>
        </w:rPr>
        <w:t xml:space="preserve">. </w:t>
      </w:r>
      <w:r>
        <w:rPr>
          <w:highlight w:val="yellow"/>
        </w:rPr>
        <w:t xml:space="preserve">Ensure that </w:t>
      </w:r>
      <w:r w:rsidR="00FD1356">
        <w:rPr>
          <w:highlight w:val="yellow"/>
        </w:rPr>
        <w:t xml:space="preserve">the </w:t>
      </w:r>
      <w:r w:rsidR="005034B3" w:rsidRPr="00DE4F46">
        <w:rPr>
          <w:highlight w:val="yellow"/>
        </w:rPr>
        <w:t>electrode signal</w:t>
      </w:r>
      <w:r w:rsidR="00DD4D3F" w:rsidRPr="00DE4F46">
        <w:rPr>
          <w:highlight w:val="yellow"/>
        </w:rPr>
        <w:t>s</w:t>
      </w:r>
      <w:r w:rsidR="001D3DFB" w:rsidRPr="00DE4F46">
        <w:rPr>
          <w:highlight w:val="yellow"/>
        </w:rPr>
        <w:t xml:space="preserve"> </w:t>
      </w:r>
      <w:r>
        <w:rPr>
          <w:highlight w:val="yellow"/>
        </w:rPr>
        <w:t>are good,</w:t>
      </w:r>
      <w:r w:rsidR="006F50BC" w:rsidRPr="00DE4F46">
        <w:rPr>
          <w:highlight w:val="yellow"/>
        </w:rPr>
        <w:t xml:space="preserve"> </w:t>
      </w:r>
      <w:r w:rsidR="001D3DFB" w:rsidRPr="00DE4F46">
        <w:rPr>
          <w:highlight w:val="yellow"/>
        </w:rPr>
        <w:lastRenderedPageBreak/>
        <w:t>and verify</w:t>
      </w:r>
      <w:r w:rsidR="00255ECC" w:rsidRPr="00DE4F46">
        <w:rPr>
          <w:highlight w:val="yellow"/>
        </w:rPr>
        <w:t xml:space="preserve"> that </w:t>
      </w:r>
      <w:r w:rsidR="00DD4D3F" w:rsidRPr="00DE4F46">
        <w:rPr>
          <w:highlight w:val="yellow"/>
        </w:rPr>
        <w:t xml:space="preserve">the </w:t>
      </w:r>
      <w:r w:rsidR="001D3DFB" w:rsidRPr="00DE4F46">
        <w:rPr>
          <w:highlight w:val="yellow"/>
        </w:rPr>
        <w:t xml:space="preserve">scalp electrodes </w:t>
      </w:r>
      <w:r w:rsidR="00E23F54" w:rsidRPr="00DE4F46">
        <w:rPr>
          <w:highlight w:val="yellow"/>
        </w:rPr>
        <w:t>impedance</w:t>
      </w:r>
      <w:r w:rsidR="00DD4D3F" w:rsidRPr="00DE4F46">
        <w:rPr>
          <w:highlight w:val="yellow"/>
        </w:rPr>
        <w:t>s</w:t>
      </w:r>
      <w:r w:rsidR="00E23F54" w:rsidRPr="00DE4F46">
        <w:rPr>
          <w:highlight w:val="yellow"/>
        </w:rPr>
        <w:t xml:space="preserve"> </w:t>
      </w:r>
      <w:r w:rsidR="00DD4D3F" w:rsidRPr="00DE4F46">
        <w:rPr>
          <w:highlight w:val="yellow"/>
        </w:rPr>
        <w:t>are</w:t>
      </w:r>
      <w:r w:rsidR="00E23F54" w:rsidRPr="00DE4F46">
        <w:rPr>
          <w:highlight w:val="yellow"/>
        </w:rPr>
        <w:t xml:space="preserve"> under</w:t>
      </w:r>
      <w:r w:rsidR="00FD1356">
        <w:rPr>
          <w:highlight w:val="yellow"/>
        </w:rPr>
        <w:t xml:space="preserve"> </w:t>
      </w:r>
      <w:r w:rsidR="00E23F54" w:rsidRPr="00DE4F46">
        <w:rPr>
          <w:highlight w:val="yellow"/>
        </w:rPr>
        <w:t>10 k</w:t>
      </w:r>
      <w:r w:rsidR="00E23F54" w:rsidRPr="00DE4F46">
        <w:rPr>
          <w:highlight w:val="yellow"/>
        </w:rPr>
        <w:sym w:font="Symbol" w:char="F057"/>
      </w:r>
      <w:r w:rsidR="00255ECC" w:rsidRPr="00DE4F46">
        <w:rPr>
          <w:highlight w:val="yellow"/>
        </w:rPr>
        <w:t xml:space="preserve"> using the electroencephalogra</w:t>
      </w:r>
      <w:r w:rsidR="00687E04" w:rsidRPr="00DE4F46">
        <w:rPr>
          <w:highlight w:val="yellow"/>
        </w:rPr>
        <w:t>pher</w:t>
      </w:r>
      <w:r w:rsidR="00E23F54" w:rsidRPr="00DE4F46">
        <w:rPr>
          <w:highlight w:val="yellow"/>
        </w:rPr>
        <w:t>.</w:t>
      </w:r>
      <w:r w:rsidR="00A4224A" w:rsidRPr="00DE4F46">
        <w:t xml:space="preserve"> </w:t>
      </w:r>
    </w:p>
    <w:p w14:paraId="30AD2431" w14:textId="77777777" w:rsidR="005F2290" w:rsidRPr="00DE4F46" w:rsidRDefault="005F2290" w:rsidP="007E0602">
      <w:pPr>
        <w:widowControl/>
        <w:jc w:val="left"/>
        <w:rPr>
          <w:color w:val="FF0000"/>
        </w:rPr>
      </w:pPr>
    </w:p>
    <w:p w14:paraId="559A5507" w14:textId="63428C38" w:rsidR="005F2290" w:rsidRPr="00DE4F46" w:rsidRDefault="00E407C9" w:rsidP="007E0602">
      <w:pPr>
        <w:pStyle w:val="ListParagraph"/>
        <w:numPr>
          <w:ilvl w:val="1"/>
          <w:numId w:val="3"/>
        </w:numPr>
        <w:ind w:left="0" w:firstLine="0"/>
        <w:jc w:val="left"/>
      </w:pPr>
      <w:r>
        <w:rPr>
          <w:highlight w:val="yellow"/>
        </w:rPr>
        <w:t>Acquire d</w:t>
      </w:r>
      <w:r w:rsidR="005F2290" w:rsidRPr="00DE4F46">
        <w:rPr>
          <w:highlight w:val="yellow"/>
        </w:rPr>
        <w:t xml:space="preserve">igital </w:t>
      </w:r>
      <w:r w:rsidR="005F2290" w:rsidRPr="00F642B4">
        <w:rPr>
          <w:highlight w:val="yellow"/>
        </w:rPr>
        <w:t xml:space="preserve">scalp </w:t>
      </w:r>
      <w:r w:rsidR="000C17EE" w:rsidRPr="00EA7106">
        <w:rPr>
          <w:highlight w:val="yellow"/>
        </w:rPr>
        <w:t>electroencephalogra</w:t>
      </w:r>
      <w:r w:rsidR="00687E04" w:rsidRPr="00EA7106">
        <w:rPr>
          <w:highlight w:val="yellow"/>
        </w:rPr>
        <w:t>m</w:t>
      </w:r>
      <w:r w:rsidR="000C17EE" w:rsidRPr="00F642B4">
        <w:rPr>
          <w:highlight w:val="yellow"/>
        </w:rPr>
        <w:t xml:space="preserve"> </w:t>
      </w:r>
      <w:r w:rsidR="000C17EE" w:rsidRPr="00DE4F46">
        <w:rPr>
          <w:highlight w:val="yellow"/>
        </w:rPr>
        <w:t>(</w:t>
      </w:r>
      <w:r w:rsidR="005F2290" w:rsidRPr="00DE4F46">
        <w:rPr>
          <w:highlight w:val="yellow"/>
        </w:rPr>
        <w:t>EEG</w:t>
      </w:r>
      <w:r w:rsidR="000C17EE" w:rsidRPr="00DE4F46">
        <w:rPr>
          <w:highlight w:val="yellow"/>
        </w:rPr>
        <w:t>)</w:t>
      </w:r>
      <w:r w:rsidR="004A4049" w:rsidRPr="00DE4F46">
        <w:rPr>
          <w:highlight w:val="yellow"/>
        </w:rPr>
        <w:t xml:space="preserve"> data</w:t>
      </w:r>
      <w:r w:rsidR="005F2290" w:rsidRPr="00DE4F46">
        <w:rPr>
          <w:highlight w:val="yellow"/>
        </w:rPr>
        <w:t xml:space="preserve"> and FOE data at </w:t>
      </w:r>
      <w:r w:rsidR="00E23F54" w:rsidRPr="00DE4F46">
        <w:rPr>
          <w:highlight w:val="yellow"/>
        </w:rPr>
        <w:t xml:space="preserve">1024 </w:t>
      </w:r>
      <w:r w:rsidR="005F2290" w:rsidRPr="00DE4F46">
        <w:rPr>
          <w:highlight w:val="yellow"/>
        </w:rPr>
        <w:t>Hz</w:t>
      </w:r>
      <w:r w:rsidR="00CC175D" w:rsidRPr="00DE4F46">
        <w:rPr>
          <w:highlight w:val="yellow"/>
        </w:rPr>
        <w:t xml:space="preserve"> using a</w:t>
      </w:r>
      <w:r w:rsidR="00E23F54" w:rsidRPr="00DE4F46">
        <w:rPr>
          <w:highlight w:val="yellow"/>
        </w:rPr>
        <w:t xml:space="preserve"> video synchronized</w:t>
      </w:r>
      <w:r w:rsidR="00E329BF" w:rsidRPr="00DE4F46">
        <w:rPr>
          <w:highlight w:val="yellow"/>
        </w:rPr>
        <w:t xml:space="preserve"> </w:t>
      </w:r>
      <w:r w:rsidR="00CC175D" w:rsidRPr="00DE4F46">
        <w:rPr>
          <w:highlight w:val="yellow"/>
        </w:rPr>
        <w:t>electroencephalograph</w:t>
      </w:r>
      <w:r w:rsidR="00687E04" w:rsidRPr="00DE4F46">
        <w:rPr>
          <w:highlight w:val="yellow"/>
        </w:rPr>
        <w:t>er</w:t>
      </w:r>
      <w:r w:rsidR="00CC175D" w:rsidRPr="00DE4F46">
        <w:rPr>
          <w:highlight w:val="yellow"/>
        </w:rPr>
        <w:t xml:space="preserve"> </w:t>
      </w:r>
      <w:r w:rsidR="00E23F54" w:rsidRPr="00DE4F46">
        <w:rPr>
          <w:highlight w:val="yellow"/>
        </w:rPr>
        <w:t>(v-EEG)</w:t>
      </w:r>
      <w:r w:rsidR="00E82B9E">
        <w:t>,</w:t>
      </w:r>
      <w:r w:rsidR="00E23F54" w:rsidRPr="00DE4F46">
        <w:t xml:space="preserve"> </w:t>
      </w:r>
      <w:r w:rsidR="00CC175D" w:rsidRPr="00DE4F46">
        <w:t>and</w:t>
      </w:r>
      <w:r w:rsidR="005F2290" w:rsidRPr="00DE4F46">
        <w:t xml:space="preserve"> filter </w:t>
      </w:r>
      <w:r w:rsidR="00E82B9E">
        <w:t xml:space="preserve">the data using </w:t>
      </w:r>
      <w:r w:rsidR="004836D0" w:rsidRPr="00DE4F46">
        <w:t>a band-pass filter in the range</w:t>
      </w:r>
      <w:r w:rsidR="005F2290" w:rsidRPr="00DE4F46">
        <w:t xml:space="preserve"> 0.5-</w:t>
      </w:r>
      <w:r w:rsidR="00E23F54" w:rsidRPr="00DE4F46">
        <w:t>10</w:t>
      </w:r>
      <w:r w:rsidR="005F2290" w:rsidRPr="00DE4F46">
        <w:t>0</w:t>
      </w:r>
      <w:r w:rsidR="00092C0F" w:rsidRPr="00DE4F46">
        <w:t xml:space="preserve"> </w:t>
      </w:r>
      <w:r w:rsidR="005F2290" w:rsidRPr="00DE4F46">
        <w:t>Hz</w:t>
      </w:r>
      <w:r w:rsidR="00B84EB6" w:rsidRPr="00DE4F46">
        <w:t xml:space="preserve"> and</w:t>
      </w:r>
      <w:r w:rsidR="004836D0" w:rsidRPr="00DE4F46">
        <w:t xml:space="preserve"> a Notch filter</w:t>
      </w:r>
      <w:r w:rsidR="00B84EB6" w:rsidRPr="00DE4F46">
        <w:t xml:space="preserve"> </w:t>
      </w:r>
      <w:r w:rsidR="004836D0" w:rsidRPr="00DE4F46">
        <w:t>(</w:t>
      </w:r>
      <w:r w:rsidR="00B84EB6" w:rsidRPr="00DE4F46">
        <w:t>50</w:t>
      </w:r>
      <w:r w:rsidR="00092C0F" w:rsidRPr="00DE4F46">
        <w:t xml:space="preserve"> </w:t>
      </w:r>
      <w:r w:rsidR="00B84EB6" w:rsidRPr="00DE4F46">
        <w:t>Hz</w:t>
      </w:r>
      <w:r w:rsidR="004836D0" w:rsidRPr="00DE4F46">
        <w:t>)</w:t>
      </w:r>
      <w:r w:rsidR="00434CF6" w:rsidRPr="00DE4F46">
        <w:t xml:space="preserve"> </w:t>
      </w:r>
      <w:r w:rsidR="00FD1356">
        <w:t>with</w:t>
      </w:r>
      <w:r w:rsidR="00FD1356" w:rsidRPr="00DE4F46">
        <w:t xml:space="preserve"> </w:t>
      </w:r>
      <w:r w:rsidR="00434CF6" w:rsidRPr="00DE4F46">
        <w:t>the electroencephalogra</w:t>
      </w:r>
      <w:r w:rsidR="00687E04" w:rsidRPr="00DE4F46">
        <w:t>pher</w:t>
      </w:r>
      <w:r w:rsidR="00092C0F" w:rsidRPr="00DE4F46">
        <w:t>.</w:t>
      </w:r>
    </w:p>
    <w:p w14:paraId="63C3B366" w14:textId="77777777" w:rsidR="000B7F89" w:rsidRPr="00DE4F46" w:rsidRDefault="000B7F89" w:rsidP="007E0602">
      <w:pPr>
        <w:widowControl/>
        <w:jc w:val="left"/>
      </w:pPr>
    </w:p>
    <w:p w14:paraId="5B7957E9" w14:textId="6C0FB2D6" w:rsidR="00846FD3" w:rsidRPr="00DE4F46" w:rsidRDefault="000A7DC6" w:rsidP="007E0602">
      <w:pPr>
        <w:pStyle w:val="ListParagraph"/>
        <w:numPr>
          <w:ilvl w:val="1"/>
          <w:numId w:val="3"/>
        </w:numPr>
        <w:ind w:left="0" w:firstLine="0"/>
        <w:jc w:val="left"/>
      </w:pPr>
      <w:r w:rsidRPr="00DE4F46">
        <w:t xml:space="preserve">Progressively remove </w:t>
      </w:r>
      <w:r w:rsidR="00E82B9E">
        <w:t xml:space="preserve">the </w:t>
      </w:r>
      <w:r w:rsidRPr="00DE4F46">
        <w:t xml:space="preserve">antiepileptic drugs from the second to the fourth day (approximately one-third of the dose per day) </w:t>
      </w:r>
      <w:r w:rsidR="00673197" w:rsidRPr="00DE4F46">
        <w:t xml:space="preserve">to </w:t>
      </w:r>
      <w:r w:rsidR="00E23F54" w:rsidRPr="00DE4F46">
        <w:t>increase the likelihood of seizures</w:t>
      </w:r>
      <w:r w:rsidR="00673197" w:rsidRPr="00DE4F46">
        <w:t>.</w:t>
      </w:r>
      <w:r w:rsidR="00074F1E" w:rsidRPr="00DE4F46">
        <w:t xml:space="preserve"> </w:t>
      </w:r>
      <w:r w:rsidR="009B3A62" w:rsidRPr="00DE4F46">
        <w:t xml:space="preserve">This step depends on the particular drug prescription </w:t>
      </w:r>
      <w:r w:rsidR="00E82B9E">
        <w:t>of</w:t>
      </w:r>
      <w:r w:rsidR="00E82B9E" w:rsidRPr="00DE4F46">
        <w:t xml:space="preserve"> </w:t>
      </w:r>
      <w:r w:rsidR="00074F1E" w:rsidRPr="00DE4F46">
        <w:t>each patient.</w:t>
      </w:r>
    </w:p>
    <w:p w14:paraId="7E7B8546" w14:textId="77777777" w:rsidR="000B7F89" w:rsidRPr="00DE4F46" w:rsidRDefault="000B7F89" w:rsidP="007E0602">
      <w:pPr>
        <w:widowControl/>
        <w:jc w:val="left"/>
      </w:pPr>
    </w:p>
    <w:p w14:paraId="5E014200" w14:textId="168E9048" w:rsidR="00673197" w:rsidRPr="00DE4F46" w:rsidRDefault="00E82B9E" w:rsidP="007E0602">
      <w:pPr>
        <w:pStyle w:val="ListParagraph"/>
        <w:numPr>
          <w:ilvl w:val="1"/>
          <w:numId w:val="3"/>
        </w:numPr>
        <w:ind w:left="0" w:firstLine="0"/>
        <w:jc w:val="left"/>
      </w:pPr>
      <w:r>
        <w:rPr>
          <w:highlight w:val="yellow"/>
        </w:rPr>
        <w:t>Use b</w:t>
      </w:r>
      <w:r w:rsidR="00E8293B" w:rsidRPr="00DE4F46">
        <w:rPr>
          <w:highlight w:val="yellow"/>
        </w:rPr>
        <w:t>oth interictal paroxysmal and ictal activit</w:t>
      </w:r>
      <w:r>
        <w:rPr>
          <w:highlight w:val="yellow"/>
        </w:rPr>
        <w:t>ies</w:t>
      </w:r>
      <w:r w:rsidR="004A4049" w:rsidRPr="00DE4F46">
        <w:rPr>
          <w:highlight w:val="yellow"/>
        </w:rPr>
        <w:t xml:space="preserve"> </w:t>
      </w:r>
      <w:r w:rsidR="00E8293B" w:rsidRPr="00DE4F46">
        <w:rPr>
          <w:highlight w:val="yellow"/>
        </w:rPr>
        <w:t>to approximat</w:t>
      </w:r>
      <w:r w:rsidR="006C5B71" w:rsidRPr="00DE4F46">
        <w:rPr>
          <w:highlight w:val="yellow"/>
        </w:rPr>
        <w:t>ely locate the ictogenic areas</w:t>
      </w:r>
      <w:r w:rsidR="00E8293B" w:rsidRPr="00DE4F46">
        <w:rPr>
          <w:highlight w:val="yellow"/>
        </w:rPr>
        <w:t xml:space="preserve"> by identifying the electrodes/channel where </w:t>
      </w:r>
      <w:r w:rsidR="00CF161E">
        <w:rPr>
          <w:highlight w:val="yellow"/>
        </w:rPr>
        <w:t>epileptogenic</w:t>
      </w:r>
      <w:r w:rsidR="00F66E47" w:rsidRPr="00DE4F46">
        <w:rPr>
          <w:highlight w:val="yellow"/>
        </w:rPr>
        <w:t xml:space="preserve"> elements</w:t>
      </w:r>
      <w:r w:rsidR="007449E4" w:rsidRPr="00DE4F46">
        <w:rPr>
          <w:highlight w:val="yellow"/>
        </w:rPr>
        <w:t xml:space="preserve"> appear</w:t>
      </w:r>
      <w:r w:rsidR="00DF02F2">
        <w:rPr>
          <w:highlight w:val="yellow"/>
          <w:vertAlign w:val="superscript"/>
        </w:rPr>
        <w:t>23</w:t>
      </w:r>
      <w:r w:rsidR="00F66E47" w:rsidRPr="00DE4F46">
        <w:rPr>
          <w:highlight w:val="yellow"/>
        </w:rPr>
        <w:t xml:space="preserve">, </w:t>
      </w:r>
      <w:r w:rsidR="004A4049" w:rsidRPr="00DE4F46">
        <w:rPr>
          <w:highlight w:val="yellow"/>
        </w:rPr>
        <w:t>including</w:t>
      </w:r>
      <w:r w:rsidR="00F66E47" w:rsidRPr="00DE4F46">
        <w:rPr>
          <w:highlight w:val="yellow"/>
        </w:rPr>
        <w:t xml:space="preserve"> </w:t>
      </w:r>
      <w:r w:rsidR="004A4049" w:rsidRPr="00DE4F46">
        <w:rPr>
          <w:highlight w:val="yellow"/>
        </w:rPr>
        <w:t>the</w:t>
      </w:r>
      <w:r w:rsidR="00F66E47" w:rsidRPr="00DE4F46">
        <w:rPr>
          <w:highlight w:val="yellow"/>
        </w:rPr>
        <w:t xml:space="preserve"> </w:t>
      </w:r>
      <w:r w:rsidR="00870E5B" w:rsidRPr="00DE4F46">
        <w:rPr>
          <w:highlight w:val="yellow"/>
        </w:rPr>
        <w:t>slow</w:t>
      </w:r>
      <w:r w:rsidR="00870E5B">
        <w:rPr>
          <w:highlight w:val="yellow"/>
        </w:rPr>
        <w:t>-</w:t>
      </w:r>
      <w:r w:rsidR="00870E5B" w:rsidRPr="00DE4F46">
        <w:rPr>
          <w:highlight w:val="yellow"/>
        </w:rPr>
        <w:t>wave complex,</w:t>
      </w:r>
      <w:r w:rsidR="00870E5B">
        <w:rPr>
          <w:highlight w:val="yellow"/>
        </w:rPr>
        <w:t xml:space="preserve"> </w:t>
      </w:r>
      <w:r w:rsidR="00870E5B" w:rsidRPr="00DE4F46">
        <w:rPr>
          <w:highlight w:val="yellow"/>
        </w:rPr>
        <w:t>polyspikes, runs of rapid spikes, sharp waves, sharp</w:t>
      </w:r>
      <w:r w:rsidR="00870E5B">
        <w:rPr>
          <w:highlight w:val="yellow"/>
        </w:rPr>
        <w:t>-</w:t>
      </w:r>
      <w:r w:rsidR="00870E5B" w:rsidRPr="00DE4F46">
        <w:rPr>
          <w:highlight w:val="yellow"/>
        </w:rPr>
        <w:t>and</w:t>
      </w:r>
      <w:r w:rsidR="00870E5B">
        <w:rPr>
          <w:highlight w:val="yellow"/>
        </w:rPr>
        <w:t>-</w:t>
      </w:r>
      <w:r w:rsidR="00870E5B" w:rsidRPr="00DE4F46">
        <w:rPr>
          <w:highlight w:val="yellow"/>
        </w:rPr>
        <w:t>slow</w:t>
      </w:r>
      <w:r w:rsidR="00870E5B">
        <w:rPr>
          <w:highlight w:val="yellow"/>
        </w:rPr>
        <w:t>-</w:t>
      </w:r>
      <w:r w:rsidR="00870E5B" w:rsidRPr="00DE4F46">
        <w:rPr>
          <w:highlight w:val="yellow"/>
        </w:rPr>
        <w:t>wave complex, slow sharp waves, spikes and spike and slow waves.</w:t>
      </w:r>
      <w:r w:rsidR="00A05F99" w:rsidRPr="00DE4F46">
        <w:rPr>
          <w:highlight w:val="yellow"/>
        </w:rPr>
        <w:t xml:space="preserve"> </w:t>
      </w:r>
      <w:r>
        <w:rPr>
          <w:highlight w:val="yellow"/>
        </w:rPr>
        <w:t>Record t</w:t>
      </w:r>
      <w:r w:rsidR="004A4049" w:rsidRPr="00DE4F46">
        <w:rPr>
          <w:highlight w:val="yellow"/>
        </w:rPr>
        <w:t>he t</w:t>
      </w:r>
      <w:r w:rsidR="00F36323" w:rsidRPr="00DE4F46">
        <w:rPr>
          <w:highlight w:val="yellow"/>
        </w:rPr>
        <w:t>ime</w:t>
      </w:r>
      <w:r w:rsidR="004A4049" w:rsidRPr="00DE4F46">
        <w:rPr>
          <w:highlight w:val="yellow"/>
        </w:rPr>
        <w:t>s</w:t>
      </w:r>
      <w:r w:rsidR="00F36323" w:rsidRPr="00DE4F46">
        <w:rPr>
          <w:highlight w:val="yellow"/>
        </w:rPr>
        <w:t xml:space="preserve"> of </w:t>
      </w:r>
      <w:r w:rsidR="00A05F99" w:rsidRPr="00DE4F46">
        <w:rPr>
          <w:highlight w:val="yellow"/>
        </w:rPr>
        <w:t xml:space="preserve">seizure onset and end, </w:t>
      </w:r>
      <w:r w:rsidR="00F36323" w:rsidRPr="00DE4F46">
        <w:rPr>
          <w:highlight w:val="yellow"/>
        </w:rPr>
        <w:t xml:space="preserve">as well as </w:t>
      </w:r>
      <w:r w:rsidR="006C5B71" w:rsidRPr="00DE4F46">
        <w:rPr>
          <w:highlight w:val="yellow"/>
        </w:rPr>
        <w:t xml:space="preserve">any other </w:t>
      </w:r>
      <w:r w:rsidR="00A05F99" w:rsidRPr="00DE4F46">
        <w:rPr>
          <w:highlight w:val="yellow"/>
        </w:rPr>
        <w:t>clinical sign</w:t>
      </w:r>
      <w:r w:rsidR="00687E04" w:rsidRPr="00DE4F46">
        <w:rPr>
          <w:highlight w:val="yellow"/>
        </w:rPr>
        <w:t>s</w:t>
      </w:r>
      <w:r w:rsidR="00A05F99" w:rsidRPr="00DE4F46">
        <w:rPr>
          <w:highlight w:val="yellow"/>
        </w:rPr>
        <w:t xml:space="preserve"> or</w:t>
      </w:r>
      <w:r w:rsidR="004B46BC" w:rsidRPr="00DE4F46">
        <w:rPr>
          <w:highlight w:val="yellow"/>
        </w:rPr>
        <w:t xml:space="preserve"> </w:t>
      </w:r>
      <w:r w:rsidR="00211E39">
        <w:rPr>
          <w:highlight w:val="yellow"/>
        </w:rPr>
        <w:t>occurrences</w:t>
      </w:r>
      <w:r w:rsidR="00211E39" w:rsidRPr="00DE4F46">
        <w:rPr>
          <w:highlight w:val="yellow"/>
        </w:rPr>
        <w:t xml:space="preserve"> </w:t>
      </w:r>
      <w:r w:rsidR="00A05F99" w:rsidRPr="00DE4F46">
        <w:rPr>
          <w:highlight w:val="yellow"/>
        </w:rPr>
        <w:t xml:space="preserve">relevant </w:t>
      </w:r>
      <w:r>
        <w:rPr>
          <w:highlight w:val="yellow"/>
        </w:rPr>
        <w:t>to</w:t>
      </w:r>
      <w:r w:rsidRPr="00DE4F46">
        <w:rPr>
          <w:highlight w:val="yellow"/>
        </w:rPr>
        <w:t xml:space="preserve"> </w:t>
      </w:r>
      <w:r w:rsidR="00A05F99" w:rsidRPr="00DE4F46">
        <w:rPr>
          <w:highlight w:val="yellow"/>
        </w:rPr>
        <w:t>the study.</w:t>
      </w:r>
      <w:r w:rsidR="006960E1">
        <w:t xml:space="preserve"> There is a one-to-one mapping between the electrodes location in the patient’s head and the head model in the EEG software which allows identify</w:t>
      </w:r>
      <w:r w:rsidR="00F9007D">
        <w:t xml:space="preserve">ing anatomically </w:t>
      </w:r>
      <w:r w:rsidR="00836975">
        <w:t xml:space="preserve">where </w:t>
      </w:r>
      <w:r w:rsidR="00F9007D">
        <w:t>the</w:t>
      </w:r>
      <w:r w:rsidR="006960E1">
        <w:t xml:space="preserve"> epileptogenic activity</w:t>
      </w:r>
      <w:r w:rsidR="00836975">
        <w:t xml:space="preserve"> appears.</w:t>
      </w:r>
      <w:r w:rsidR="006960E1">
        <w:t xml:space="preserve"> </w:t>
      </w:r>
    </w:p>
    <w:p w14:paraId="63B4C87C" w14:textId="77777777" w:rsidR="000B7F89" w:rsidRPr="00DE4F46" w:rsidRDefault="000B7F89" w:rsidP="007E0602">
      <w:pPr>
        <w:widowControl/>
        <w:jc w:val="left"/>
      </w:pPr>
    </w:p>
    <w:p w14:paraId="78C21ABA" w14:textId="355FB1CA" w:rsidR="00EF0354" w:rsidRPr="00DE4F46" w:rsidRDefault="000E787E" w:rsidP="007E0602">
      <w:pPr>
        <w:pStyle w:val="ListParagraph"/>
        <w:numPr>
          <w:ilvl w:val="1"/>
          <w:numId w:val="3"/>
        </w:numPr>
        <w:ind w:left="0" w:firstLine="0"/>
        <w:jc w:val="left"/>
      </w:pPr>
      <w:r w:rsidRPr="00DE4F46">
        <w:t xml:space="preserve">When the study is </w:t>
      </w:r>
      <w:r w:rsidR="00B16CF6" w:rsidRPr="00DE4F46">
        <w:t>finished</w:t>
      </w:r>
      <w:r w:rsidRPr="00DE4F46">
        <w:t>,</w:t>
      </w:r>
      <w:r w:rsidR="00E82B9E">
        <w:t xml:space="preserve"> remove the </w:t>
      </w:r>
      <w:r w:rsidR="000F13DF" w:rsidRPr="00DE4F46">
        <w:t>FOEs</w:t>
      </w:r>
      <w:r w:rsidR="002060B8" w:rsidRPr="00DE4F46">
        <w:t xml:space="preserve"> </w:t>
      </w:r>
      <w:r w:rsidR="00CF161E">
        <w:t xml:space="preserve">at </w:t>
      </w:r>
      <w:r w:rsidR="000F13DF" w:rsidRPr="00DE4F46">
        <w:t xml:space="preserve">the v-EEG unit by gently pulling </w:t>
      </w:r>
      <w:r w:rsidR="009711ED">
        <w:t xml:space="preserve">them </w:t>
      </w:r>
      <w:r w:rsidR="000F13DF" w:rsidRPr="00DE4F46">
        <w:t>out while the patient</w:t>
      </w:r>
      <w:r w:rsidR="00E82B9E">
        <w:t>’s mouth</w:t>
      </w:r>
      <w:r w:rsidR="000F13DF" w:rsidRPr="00DE4F46">
        <w:t xml:space="preserve"> </w:t>
      </w:r>
      <w:r w:rsidR="00B16CF6" w:rsidRPr="00DE4F46">
        <w:t>remains</w:t>
      </w:r>
      <w:r w:rsidR="000F13DF" w:rsidRPr="00DE4F46">
        <w:t xml:space="preserve"> half-opened</w:t>
      </w:r>
      <w:r w:rsidR="00B16CF6" w:rsidRPr="00DE4F46">
        <w:rPr>
          <w:color w:val="auto"/>
        </w:rPr>
        <w:t>.</w:t>
      </w:r>
      <w:r w:rsidR="002060B8" w:rsidRPr="00DE4F46">
        <w:rPr>
          <w:color w:val="FF0000"/>
        </w:rPr>
        <w:t xml:space="preserve"> </w:t>
      </w:r>
      <w:r w:rsidR="00E82B9E" w:rsidRPr="00CF161E">
        <w:rPr>
          <w:color w:val="auto"/>
        </w:rPr>
        <w:t>Do</w:t>
      </w:r>
      <w:r w:rsidR="00E82B9E" w:rsidRPr="00031F18">
        <w:t xml:space="preserve"> not systematically </w:t>
      </w:r>
      <w:r w:rsidR="00E82B9E" w:rsidRPr="00CF161E">
        <w:rPr>
          <w:color w:val="auto"/>
        </w:rPr>
        <w:t>perform i</w:t>
      </w:r>
      <w:r w:rsidR="000F13DF" w:rsidRPr="00DE4F46">
        <w:t>maging after FOE removal,</w:t>
      </w:r>
      <w:r w:rsidR="002060B8" w:rsidRPr="00DE4F46">
        <w:t xml:space="preserve"> </w:t>
      </w:r>
      <w:r w:rsidR="000F13DF" w:rsidRPr="00DE4F46">
        <w:t>except when neurological symptoms appear. In</w:t>
      </w:r>
      <w:r w:rsidR="002060B8" w:rsidRPr="00DE4F46">
        <w:t xml:space="preserve"> </w:t>
      </w:r>
      <w:r w:rsidR="009711ED">
        <w:t>such</w:t>
      </w:r>
      <w:r w:rsidR="009711ED" w:rsidRPr="00DE4F46">
        <w:t xml:space="preserve"> </w:t>
      </w:r>
      <w:r w:rsidR="00B16CF6" w:rsidRPr="00DE4F46">
        <w:t>cases,</w:t>
      </w:r>
      <w:r w:rsidR="00F47D20" w:rsidRPr="00DE4F46">
        <w:t xml:space="preserve"> </w:t>
      </w:r>
      <w:r w:rsidR="00E82B9E">
        <w:t xml:space="preserve">perform </w:t>
      </w:r>
      <w:r w:rsidR="000F13DF" w:rsidRPr="00DE4F46">
        <w:t>an urgent</w:t>
      </w:r>
      <w:r w:rsidR="007F0A68" w:rsidRPr="00DE4F46">
        <w:t xml:space="preserve"> computed tomography</w:t>
      </w:r>
      <w:r w:rsidR="000F13DF" w:rsidRPr="00DE4F46">
        <w:t xml:space="preserve"> </w:t>
      </w:r>
      <w:r w:rsidR="007F0A68" w:rsidRPr="00DE4F46">
        <w:t>(</w:t>
      </w:r>
      <w:r w:rsidR="000F13DF" w:rsidRPr="00DE4F46">
        <w:t>CT</w:t>
      </w:r>
      <w:r w:rsidR="007F0A68" w:rsidRPr="00DE4F46">
        <w:t>)</w:t>
      </w:r>
      <w:r w:rsidR="000F13DF" w:rsidRPr="00DE4F46">
        <w:t xml:space="preserve"> scan.</w:t>
      </w:r>
    </w:p>
    <w:p w14:paraId="1DF77BF4" w14:textId="77777777" w:rsidR="004E39D4" w:rsidRPr="00DE4F46" w:rsidRDefault="004E39D4" w:rsidP="007E0602">
      <w:pPr>
        <w:widowControl/>
        <w:jc w:val="left"/>
      </w:pPr>
    </w:p>
    <w:p w14:paraId="23AC3FAD" w14:textId="59B5FEBB" w:rsidR="00D21894" w:rsidRPr="007E0602" w:rsidRDefault="004E39D4" w:rsidP="007E0602">
      <w:pPr>
        <w:pStyle w:val="ListParagraph"/>
        <w:numPr>
          <w:ilvl w:val="0"/>
          <w:numId w:val="3"/>
        </w:numPr>
        <w:ind w:left="0" w:firstLine="0"/>
        <w:jc w:val="left"/>
        <w:rPr>
          <w:b/>
        </w:rPr>
      </w:pPr>
      <w:r w:rsidRPr="00DE4F46">
        <w:rPr>
          <w:b/>
        </w:rPr>
        <w:t xml:space="preserve">FOE signal </w:t>
      </w:r>
      <w:r w:rsidR="00354DAB" w:rsidRPr="00DE4F46">
        <w:rPr>
          <w:b/>
        </w:rPr>
        <w:t>pre</w:t>
      </w:r>
      <w:r w:rsidRPr="00DE4F46">
        <w:rPr>
          <w:b/>
        </w:rPr>
        <w:t>processing</w:t>
      </w:r>
    </w:p>
    <w:p w14:paraId="508F0465" w14:textId="6DFD73F4" w:rsidR="000A4B13" w:rsidRPr="00922989" w:rsidRDefault="00E82B9E" w:rsidP="007E0602">
      <w:pPr>
        <w:pStyle w:val="ListParagraph"/>
        <w:numPr>
          <w:ilvl w:val="1"/>
          <w:numId w:val="3"/>
        </w:numPr>
        <w:ind w:left="0" w:firstLine="0"/>
        <w:jc w:val="left"/>
      </w:pPr>
      <w:r>
        <w:t>Export t</w:t>
      </w:r>
      <w:r w:rsidR="004A4049" w:rsidRPr="00DE4F46">
        <w:t>he</w:t>
      </w:r>
      <w:r w:rsidR="00115BB5" w:rsidRPr="00922989">
        <w:t xml:space="preserve"> data </w:t>
      </w:r>
      <w:r w:rsidR="004A4049" w:rsidRPr="00DE4F46">
        <w:t xml:space="preserve">stored </w:t>
      </w:r>
      <w:r w:rsidR="00687E04" w:rsidRPr="00922989">
        <w:t>o</w:t>
      </w:r>
      <w:r w:rsidR="00CF125F" w:rsidRPr="00922989">
        <w:t>n</w:t>
      </w:r>
      <w:r w:rsidR="00115BB5" w:rsidRPr="00922989">
        <w:t xml:space="preserve"> the electroencephalogra</w:t>
      </w:r>
      <w:r w:rsidR="00CF125F" w:rsidRPr="00922989">
        <w:t>ph</w:t>
      </w:r>
      <w:r w:rsidR="00687E04" w:rsidRPr="00922989">
        <w:t>er</w:t>
      </w:r>
      <w:r w:rsidR="00115BB5" w:rsidRPr="00922989">
        <w:t xml:space="preserve"> </w:t>
      </w:r>
      <w:r w:rsidR="0040597C" w:rsidRPr="00922989">
        <w:t xml:space="preserve">at </w:t>
      </w:r>
      <w:r w:rsidR="0040597C" w:rsidRPr="00922989">
        <w:rPr>
          <w:color w:val="auto"/>
        </w:rPr>
        <w:t>200</w:t>
      </w:r>
      <w:r w:rsidR="00C50282" w:rsidRPr="00922989">
        <w:rPr>
          <w:color w:val="auto"/>
        </w:rPr>
        <w:t xml:space="preserve"> </w:t>
      </w:r>
      <w:r w:rsidR="0040597C" w:rsidRPr="00922989">
        <w:t xml:space="preserve">Hz </w:t>
      </w:r>
      <w:r w:rsidR="004836D0" w:rsidRPr="00922989">
        <w:t>in</w:t>
      </w:r>
      <w:r w:rsidR="0040597C" w:rsidRPr="00922989">
        <w:t xml:space="preserve"> ASCII format</w:t>
      </w:r>
      <w:r w:rsidR="004836D0" w:rsidRPr="00922989">
        <w:t xml:space="preserve"> in epochs </w:t>
      </w:r>
      <w:r w:rsidR="00CF125F" w:rsidRPr="00922989">
        <w:t xml:space="preserve">suitable for numerical analysis </w:t>
      </w:r>
      <w:r w:rsidR="004836D0" w:rsidRPr="00922989">
        <w:t xml:space="preserve">of approximately </w:t>
      </w:r>
      <w:r w:rsidR="006A06DA" w:rsidRPr="00922989">
        <w:t xml:space="preserve">30 min </w:t>
      </w:r>
      <w:r w:rsidR="004A4049" w:rsidRPr="00DE4F46">
        <w:t>of</w:t>
      </w:r>
      <w:r w:rsidR="00CF125F" w:rsidRPr="00922989">
        <w:t xml:space="preserve"> </w:t>
      </w:r>
      <w:r w:rsidR="006A06DA" w:rsidRPr="00922989">
        <w:t>seizure</w:t>
      </w:r>
      <w:r w:rsidR="004A4049" w:rsidRPr="00DE4F46">
        <w:t xml:space="preserve"> activity</w:t>
      </w:r>
      <w:r w:rsidR="006A06DA" w:rsidRPr="00922989">
        <w:t xml:space="preserve"> </w:t>
      </w:r>
      <w:r w:rsidR="00C439F9" w:rsidRPr="00922989">
        <w:t>(</w:t>
      </w:r>
      <w:r w:rsidR="004836D0" w:rsidRPr="00922989">
        <w:t xml:space="preserve">already identified </w:t>
      </w:r>
      <w:r w:rsidR="00C439F9" w:rsidRPr="00922989">
        <w:t>by an expert neurophysiologist)</w:t>
      </w:r>
      <w:r w:rsidR="00D21894" w:rsidRPr="00922989">
        <w:t xml:space="preserve"> </w:t>
      </w:r>
      <w:r w:rsidR="00204D90" w:rsidRPr="00922989">
        <w:t>(</w:t>
      </w:r>
      <w:r w:rsidR="00204D90" w:rsidRPr="00922989">
        <w:rPr>
          <w:b/>
        </w:rPr>
        <w:t>Fig</w:t>
      </w:r>
      <w:r w:rsidR="0012570C" w:rsidRPr="00922989">
        <w:rPr>
          <w:b/>
        </w:rPr>
        <w:t>ure</w:t>
      </w:r>
      <w:r w:rsidR="00204D90" w:rsidRPr="00922989">
        <w:rPr>
          <w:b/>
        </w:rPr>
        <w:t xml:space="preserve"> 1C</w:t>
      </w:r>
      <w:r w:rsidR="00204D90" w:rsidRPr="00922989">
        <w:t>)</w:t>
      </w:r>
      <w:r w:rsidR="005034B3" w:rsidRPr="00922989">
        <w:t>.</w:t>
      </w:r>
      <w:r w:rsidR="00A973F3" w:rsidRPr="00922989">
        <w:t xml:space="preserve"> </w:t>
      </w:r>
      <w:r>
        <w:t>Avoid e</w:t>
      </w:r>
      <w:r w:rsidR="005E38A8" w:rsidRPr="00922989">
        <w:t xml:space="preserve">pochs containing artifacts, such as saturated electrical activity, muscle activity, </w:t>
      </w:r>
      <w:r w:rsidR="004A4049" w:rsidRPr="00DE4F46">
        <w:t xml:space="preserve">and </w:t>
      </w:r>
      <w:r w:rsidR="005E38A8" w:rsidRPr="00922989">
        <w:t>electrode displacements.</w:t>
      </w:r>
    </w:p>
    <w:p w14:paraId="792F9F4B" w14:textId="77777777" w:rsidR="004669BB" w:rsidRPr="00DE4F46" w:rsidRDefault="004669BB" w:rsidP="007E0602">
      <w:pPr>
        <w:widowControl/>
        <w:jc w:val="left"/>
        <w:rPr>
          <w:highlight w:val="yellow"/>
        </w:rPr>
      </w:pPr>
    </w:p>
    <w:p w14:paraId="694498D9" w14:textId="54AF3CCD" w:rsidR="0069218A" w:rsidRPr="00DE4F46" w:rsidRDefault="009E471E" w:rsidP="007E0602">
      <w:pPr>
        <w:pStyle w:val="ListParagraph"/>
        <w:numPr>
          <w:ilvl w:val="1"/>
          <w:numId w:val="3"/>
        </w:numPr>
        <w:ind w:left="0" w:firstLine="0"/>
        <w:jc w:val="left"/>
      </w:pPr>
      <w:r w:rsidRPr="00031F18">
        <w:t xml:space="preserve">Open the </w:t>
      </w:r>
      <w:r w:rsidRPr="00922989">
        <w:t>exported file</w:t>
      </w:r>
      <w:r w:rsidR="00CF125F" w:rsidRPr="00922989">
        <w:t>s</w:t>
      </w:r>
      <w:r w:rsidRPr="00922989">
        <w:t xml:space="preserve"> u</w:t>
      </w:r>
      <w:r w:rsidR="004669BB" w:rsidRPr="00922989">
        <w:t xml:space="preserve">sing </w:t>
      </w:r>
      <w:r w:rsidR="00C3262F" w:rsidRPr="00922989">
        <w:t>any</w:t>
      </w:r>
      <w:r w:rsidR="004836D0" w:rsidRPr="00922989">
        <w:t xml:space="preserve"> </w:t>
      </w:r>
      <w:r w:rsidR="0069218A" w:rsidRPr="00922989">
        <w:t>UNIX</w:t>
      </w:r>
      <w:r w:rsidR="004836D0" w:rsidRPr="00922989">
        <w:t xml:space="preserve"> stream editor, </w:t>
      </w:r>
      <w:r w:rsidR="00E82B9E">
        <w:t xml:space="preserve">and </w:t>
      </w:r>
      <w:r w:rsidR="004836D0" w:rsidRPr="00031F18">
        <w:t>remove all non</w:t>
      </w:r>
      <w:r w:rsidR="004836D0" w:rsidRPr="00922989">
        <w:t xml:space="preserve">-numerical characters </w:t>
      </w:r>
      <w:r w:rsidR="004836D0" w:rsidRPr="00031F18">
        <w:t xml:space="preserve">from </w:t>
      </w:r>
      <w:r w:rsidR="004836D0" w:rsidRPr="00922989">
        <w:t>the exported data files, leaving only time</w:t>
      </w:r>
      <w:r w:rsidR="00CE762E">
        <w:t xml:space="preserve"> </w:t>
      </w:r>
      <w:r w:rsidR="004836D0" w:rsidRPr="00922989">
        <w:t xml:space="preserve">stamps and </w:t>
      </w:r>
      <w:r w:rsidR="009336D7" w:rsidRPr="00922989">
        <w:t>channel</w:t>
      </w:r>
      <w:r w:rsidR="001339E4" w:rsidRPr="00DE4F46">
        <w:t xml:space="preserve"> </w:t>
      </w:r>
      <w:r w:rsidR="004836D0" w:rsidRPr="00922989">
        <w:t>voltage</w:t>
      </w:r>
      <w:r w:rsidR="009336D7" w:rsidRPr="00922989">
        <w:t>s.</w:t>
      </w:r>
      <w:r w:rsidRPr="00922989">
        <w:t xml:space="preserve"> </w:t>
      </w:r>
      <w:r w:rsidR="00CF125F" w:rsidRPr="00031F18">
        <w:t>S</w:t>
      </w:r>
      <w:r w:rsidRPr="00031F18">
        <w:t xml:space="preserve">ave the </w:t>
      </w:r>
      <w:r w:rsidRPr="00922989">
        <w:t>modified file</w:t>
      </w:r>
      <w:r w:rsidR="00CF125F" w:rsidRPr="00922989">
        <w:t xml:space="preserve">s </w:t>
      </w:r>
      <w:r w:rsidR="00CF125F" w:rsidRPr="00031F18">
        <w:t xml:space="preserve">for </w:t>
      </w:r>
      <w:r w:rsidR="00CF125F" w:rsidRPr="00922989">
        <w:t>further numerical analysis</w:t>
      </w:r>
      <w:r w:rsidR="00DE4F46" w:rsidRPr="00922989">
        <w:t>.</w:t>
      </w:r>
      <w:r w:rsidR="00DE4F46">
        <w:t xml:space="preserve"> </w:t>
      </w:r>
    </w:p>
    <w:p w14:paraId="58201739" w14:textId="77777777" w:rsidR="0069218A" w:rsidRPr="00DE4F46" w:rsidRDefault="0069218A" w:rsidP="007E0602">
      <w:pPr>
        <w:pStyle w:val="ListParagraph"/>
        <w:ind w:left="0"/>
        <w:jc w:val="left"/>
      </w:pPr>
    </w:p>
    <w:p w14:paraId="71E1A431" w14:textId="1A06282E" w:rsidR="00367C17" w:rsidRPr="00DE4F46" w:rsidRDefault="0069218A" w:rsidP="007E0602">
      <w:pPr>
        <w:pStyle w:val="ListParagraph"/>
        <w:ind w:left="0"/>
        <w:jc w:val="left"/>
      </w:pPr>
      <w:r w:rsidRPr="00DE4F46">
        <w:t>Note: From now on,</w:t>
      </w:r>
      <w:r w:rsidR="00A9454C">
        <w:t xml:space="preserve"> perform</w:t>
      </w:r>
      <w:r w:rsidRPr="00DE4F46">
        <w:t xml:space="preserve"> all calculations </w:t>
      </w:r>
      <w:r w:rsidR="00DE4F46" w:rsidRPr="00DE4F46">
        <w:t>using</w:t>
      </w:r>
      <w:r w:rsidR="00DE4F46">
        <w:t xml:space="preserve"> </w:t>
      </w:r>
      <w:r w:rsidRPr="00DE4F46">
        <w:rPr>
          <w:i/>
        </w:rPr>
        <w:t>R</w:t>
      </w:r>
      <w:r w:rsidRPr="00DE4F46">
        <w:t xml:space="preserve"> packages from the </w:t>
      </w:r>
      <w:r w:rsidRPr="00DE4F46">
        <w:rPr>
          <w:i/>
        </w:rPr>
        <w:t>R</w:t>
      </w:r>
      <w:r w:rsidRPr="00DE4F46">
        <w:t xml:space="preserve"> repository or </w:t>
      </w:r>
      <w:r w:rsidR="00D90FD3" w:rsidRPr="00DE4F46">
        <w:t xml:space="preserve">homemade </w:t>
      </w:r>
      <w:r w:rsidRPr="00DE4F46">
        <w:t>codes</w:t>
      </w:r>
      <w:r w:rsidR="006B691A">
        <w:t xml:space="preserve"> (</w:t>
      </w:r>
      <w:r w:rsidR="006B691A" w:rsidRPr="00EA7106">
        <w:rPr>
          <w:b/>
        </w:rPr>
        <w:t>Table 1</w:t>
      </w:r>
      <w:r w:rsidR="006B691A">
        <w:t>)</w:t>
      </w:r>
      <w:r w:rsidRPr="00DE4F46">
        <w:t>.</w:t>
      </w:r>
    </w:p>
    <w:p w14:paraId="13C16E8F" w14:textId="77777777" w:rsidR="0069218A" w:rsidRPr="00DE4F46" w:rsidRDefault="0069218A" w:rsidP="007E0602">
      <w:pPr>
        <w:pStyle w:val="ListParagraph"/>
        <w:ind w:left="0"/>
        <w:jc w:val="left"/>
      </w:pPr>
    </w:p>
    <w:p w14:paraId="1A745EE0" w14:textId="77777777" w:rsidR="004D0200" w:rsidRDefault="00EC6437" w:rsidP="007E0602">
      <w:pPr>
        <w:pStyle w:val="ListParagraph"/>
        <w:numPr>
          <w:ilvl w:val="1"/>
          <w:numId w:val="3"/>
        </w:numPr>
        <w:ind w:left="0" w:firstLine="0"/>
        <w:jc w:val="left"/>
      </w:pPr>
      <w:r w:rsidRPr="00922989">
        <w:t xml:space="preserve">Using </w:t>
      </w:r>
      <w:r w:rsidRPr="00922989">
        <w:rPr>
          <w:i/>
        </w:rPr>
        <w:t>R</w:t>
      </w:r>
      <w:r w:rsidRPr="00922989">
        <w:t xml:space="preserve"> </w:t>
      </w:r>
      <w:r w:rsidR="00750A43" w:rsidRPr="00031F18">
        <w:t>software</w:t>
      </w:r>
      <w:r w:rsidRPr="00031F18">
        <w:t xml:space="preserve">, </w:t>
      </w:r>
      <w:r w:rsidR="00BD68E7" w:rsidRPr="00031F18">
        <w:t xml:space="preserve">install </w:t>
      </w:r>
      <w:r w:rsidR="00CF125F" w:rsidRPr="00031F18">
        <w:t xml:space="preserve">the </w:t>
      </w:r>
      <w:r w:rsidR="004A6728" w:rsidRPr="00031F18">
        <w:t>required</w:t>
      </w:r>
      <w:r w:rsidR="00CF125F" w:rsidRPr="00031F18">
        <w:t xml:space="preserve"> </w:t>
      </w:r>
      <w:r w:rsidR="00BD68E7" w:rsidRPr="00031F18">
        <w:rPr>
          <w:i/>
        </w:rPr>
        <w:t>R</w:t>
      </w:r>
      <w:r w:rsidR="00BD68E7" w:rsidRPr="00031F18">
        <w:t xml:space="preserve"> packages</w:t>
      </w:r>
      <w:r w:rsidR="00A9454C" w:rsidRPr="00031F18">
        <w:t>,</w:t>
      </w:r>
      <w:r w:rsidR="00BD68E7" w:rsidRPr="00031F18">
        <w:t xml:space="preserve"> and </w:t>
      </w:r>
      <w:r w:rsidR="00750A43" w:rsidRPr="00031F18">
        <w:t xml:space="preserve">load </w:t>
      </w:r>
      <w:r w:rsidR="00CF125F" w:rsidRPr="00031F18">
        <w:t>the modifie</w:t>
      </w:r>
      <w:r w:rsidR="00CF125F" w:rsidRPr="00922989">
        <w:t>d data files</w:t>
      </w:r>
      <w:r w:rsidR="00750A43" w:rsidRPr="00922989">
        <w:t xml:space="preserve"> </w:t>
      </w:r>
      <w:r w:rsidR="00750A43" w:rsidRPr="00031F18">
        <w:t>into the R environment</w:t>
      </w:r>
      <w:r w:rsidR="00C6245B" w:rsidRPr="00DE4F46">
        <w:t>.</w:t>
      </w:r>
      <w:r w:rsidR="00750A43" w:rsidRPr="00DE4F46">
        <w:t xml:space="preserve"> </w:t>
      </w:r>
      <w:r w:rsidR="00266E69">
        <w:t>Order</w:t>
      </w:r>
      <w:r w:rsidR="00266E69" w:rsidRPr="00DE4F46">
        <w:t xml:space="preserve"> all channels</w:t>
      </w:r>
      <w:r w:rsidR="00266E69">
        <w:t xml:space="preserve">, </w:t>
      </w:r>
      <w:r w:rsidR="00266E69" w:rsidRPr="00DE4F46">
        <w:t xml:space="preserve">assigning each one to a particular column of the array that contains all </w:t>
      </w:r>
      <w:r w:rsidR="00266E69">
        <w:t xml:space="preserve">of </w:t>
      </w:r>
      <w:r w:rsidR="00266E69" w:rsidRPr="00DE4F46">
        <w:t>the data, eliminating empty channels and referencing them to an average mid-line reference (Fz + Cz + Pz)/3.</w:t>
      </w:r>
      <w:r w:rsidR="00062951" w:rsidRPr="00DE4F46">
        <w:t xml:space="preserve"> </w:t>
      </w:r>
    </w:p>
    <w:p w14:paraId="7D1169BA" w14:textId="77777777" w:rsidR="004D0200" w:rsidRDefault="004D0200" w:rsidP="007E0602">
      <w:pPr>
        <w:pStyle w:val="ListParagraph"/>
        <w:ind w:left="0"/>
        <w:jc w:val="left"/>
      </w:pPr>
    </w:p>
    <w:p w14:paraId="32FEEB18" w14:textId="3B433BB9" w:rsidR="004669BB" w:rsidRPr="00DE4F46" w:rsidRDefault="00AE6D5D" w:rsidP="007E0602">
      <w:pPr>
        <w:pStyle w:val="ListParagraph"/>
        <w:numPr>
          <w:ilvl w:val="2"/>
          <w:numId w:val="3"/>
        </w:numPr>
        <w:ind w:left="0" w:firstLine="0"/>
        <w:jc w:val="left"/>
      </w:pPr>
      <w:r w:rsidRPr="00DE4F46">
        <w:t>Us</w:t>
      </w:r>
      <w:r w:rsidR="002E2FC4" w:rsidRPr="00DE4F46">
        <w:t>e the F</w:t>
      </w:r>
      <w:r w:rsidRPr="00DE4F46">
        <w:t xml:space="preserve">ast </w:t>
      </w:r>
      <w:r w:rsidR="002E2FC4" w:rsidRPr="00DE4F46">
        <w:t>Fo</w:t>
      </w:r>
      <w:r w:rsidRPr="00DE4F46">
        <w:t xml:space="preserve">urier </w:t>
      </w:r>
      <w:r w:rsidR="002E2FC4" w:rsidRPr="00DE4F46">
        <w:t>T</w:t>
      </w:r>
      <w:r w:rsidRPr="00DE4F46">
        <w:t xml:space="preserve">ransform </w:t>
      </w:r>
      <w:r w:rsidR="00A9454C">
        <w:t>algorithm</w:t>
      </w:r>
      <w:r w:rsidR="00A9454C" w:rsidRPr="00DE4F46">
        <w:t xml:space="preserve"> </w:t>
      </w:r>
      <w:r w:rsidRPr="00DE4F46">
        <w:t>(</w:t>
      </w:r>
      <w:r w:rsidR="002E2FC4" w:rsidRPr="00DE4F46">
        <w:rPr>
          <w:i/>
        </w:rPr>
        <w:t>R</w:t>
      </w:r>
      <w:r w:rsidR="002E2FC4" w:rsidRPr="00DE4F46">
        <w:t xml:space="preserve"> function: fft)</w:t>
      </w:r>
      <w:r w:rsidR="00583070">
        <w:t xml:space="preserve"> and plot the resulting variable</w:t>
      </w:r>
      <w:r w:rsidR="00A9454C">
        <w:t xml:space="preserve"> </w:t>
      </w:r>
      <w:r w:rsidR="002E2FC4" w:rsidRPr="00DE4F46">
        <w:lastRenderedPageBreak/>
        <w:t xml:space="preserve">to </w:t>
      </w:r>
      <w:r w:rsidR="00A66B80" w:rsidRPr="00DE4F46">
        <w:t xml:space="preserve">check </w:t>
      </w:r>
      <w:r w:rsidR="00A9454C">
        <w:t xml:space="preserve">for </w:t>
      </w:r>
      <w:r w:rsidR="00CF125F" w:rsidRPr="00DE4F46">
        <w:t xml:space="preserve">the effective </w:t>
      </w:r>
      <w:r w:rsidR="00A66B80" w:rsidRPr="00DE4F46">
        <w:t xml:space="preserve">removal of </w:t>
      </w:r>
      <w:r w:rsidR="00CF125F" w:rsidRPr="00DE4F46">
        <w:t xml:space="preserve">the </w:t>
      </w:r>
      <w:r w:rsidR="00A66B80" w:rsidRPr="00DE4F46">
        <w:t>line frequenc</w:t>
      </w:r>
      <w:r w:rsidR="00CF125F" w:rsidRPr="00DE4F46">
        <w:t>y</w:t>
      </w:r>
      <w:r w:rsidR="00A66B80" w:rsidRPr="00DE4F46">
        <w:t xml:space="preserve"> (</w:t>
      </w:r>
      <w:r w:rsidR="001339E4" w:rsidRPr="00DE4F46">
        <w:t xml:space="preserve">approximately </w:t>
      </w:r>
      <w:r w:rsidR="00A66B80" w:rsidRPr="00DE4F46">
        <w:t>50</w:t>
      </w:r>
      <w:r w:rsidR="00074F1E" w:rsidRPr="00DE4F46">
        <w:t xml:space="preserve"> </w:t>
      </w:r>
      <w:r w:rsidR="00A66B80" w:rsidRPr="00DE4F46">
        <w:t xml:space="preserve">Hz). </w:t>
      </w:r>
      <w:r w:rsidR="00A9454C">
        <w:t>Use the</w:t>
      </w:r>
      <w:r w:rsidR="00A66B80" w:rsidRPr="00DE4F46">
        <w:t xml:space="preserve"> frequency domain</w:t>
      </w:r>
      <w:r w:rsidR="000467A7" w:rsidRPr="00DE4F46">
        <w:t xml:space="preserve"> </w:t>
      </w:r>
      <w:r w:rsidR="001339E4" w:rsidRPr="00DE4F46">
        <w:t xml:space="preserve">to filter </w:t>
      </w:r>
      <w:r w:rsidR="000467A7" w:rsidRPr="00DE4F46">
        <w:t xml:space="preserve">other spurious frequencies that </w:t>
      </w:r>
      <w:r w:rsidR="00CF125F" w:rsidRPr="00DE4F46">
        <w:t xml:space="preserve">may </w:t>
      </w:r>
      <w:r w:rsidR="000467A7" w:rsidRPr="00DE4F46">
        <w:t>contaminate the signals.</w:t>
      </w:r>
    </w:p>
    <w:p w14:paraId="517E8E07" w14:textId="77777777" w:rsidR="000B7F89" w:rsidRPr="00DE4F46" w:rsidRDefault="000B7F89" w:rsidP="007E0602">
      <w:pPr>
        <w:widowControl/>
        <w:jc w:val="left"/>
      </w:pPr>
    </w:p>
    <w:p w14:paraId="629CE11D" w14:textId="116796E8" w:rsidR="001C6EF6" w:rsidRPr="00DE4F46" w:rsidRDefault="00750A43" w:rsidP="007E0602">
      <w:pPr>
        <w:pStyle w:val="ListParagraph"/>
        <w:numPr>
          <w:ilvl w:val="1"/>
          <w:numId w:val="3"/>
        </w:numPr>
        <w:ind w:left="0" w:firstLine="0"/>
        <w:jc w:val="left"/>
      </w:pPr>
      <w:r w:rsidRPr="00DE4F46">
        <w:t>Convert</w:t>
      </w:r>
      <w:r w:rsidR="00CF125F" w:rsidRPr="00DE4F46">
        <w:t xml:space="preserve"> the</w:t>
      </w:r>
      <w:r w:rsidRPr="00DE4F46">
        <w:t xml:space="preserve"> loaded </w:t>
      </w:r>
      <w:r w:rsidR="00DE4F46">
        <w:t xml:space="preserve">data </w:t>
      </w:r>
      <w:r w:rsidR="001339E4" w:rsidRPr="00DE4F46">
        <w:t xml:space="preserve">to </w:t>
      </w:r>
      <w:r w:rsidRPr="00DE4F46">
        <w:t>a multivariate time-series object (</w:t>
      </w:r>
      <w:r w:rsidRPr="00DE4F46">
        <w:rPr>
          <w:i/>
        </w:rPr>
        <w:t>mts</w:t>
      </w:r>
      <w:r w:rsidRPr="00DE4F46">
        <w:t>) of 28 columns -16 scalp and 12 FOE</w:t>
      </w:r>
      <w:r w:rsidR="00F90157">
        <w:t>s</w:t>
      </w:r>
      <w:r w:rsidR="001339E4" w:rsidRPr="00DE4F46">
        <w:t xml:space="preserve"> </w:t>
      </w:r>
      <w:r w:rsidRPr="00DE4F46">
        <w:t>-</w:t>
      </w:r>
      <w:r w:rsidR="00A8026B" w:rsidRPr="00DE4F46">
        <w:t xml:space="preserve"> </w:t>
      </w:r>
      <w:r w:rsidR="009615AF" w:rsidRPr="00DE4F46">
        <w:t xml:space="preserve">using the </w:t>
      </w:r>
      <w:r w:rsidR="009615AF" w:rsidRPr="00922989">
        <w:rPr>
          <w:i/>
        </w:rPr>
        <w:t>R</w:t>
      </w:r>
      <w:r w:rsidR="009615AF" w:rsidRPr="00DE4F46">
        <w:t xml:space="preserve"> function ts.</w:t>
      </w:r>
      <w:r w:rsidRPr="00DE4F46">
        <w:t xml:space="preserve"> </w:t>
      </w:r>
      <w:r w:rsidR="0091460D" w:rsidRPr="00DE4F46">
        <w:t>D</w:t>
      </w:r>
      <w:r w:rsidR="00707658" w:rsidRPr="00DE4F46">
        <w:t xml:space="preserve">ivide </w:t>
      </w:r>
      <w:r w:rsidRPr="00DE4F46">
        <w:t xml:space="preserve">the </w:t>
      </w:r>
      <w:r w:rsidRPr="00DE4F46">
        <w:rPr>
          <w:i/>
        </w:rPr>
        <w:t>mts</w:t>
      </w:r>
      <w:r w:rsidRPr="00DE4F46">
        <w:t xml:space="preserve"> object in</w:t>
      </w:r>
      <w:r w:rsidR="00A9454C">
        <w:t>to</w:t>
      </w:r>
      <w:r w:rsidRPr="00DE4F46">
        <w:t xml:space="preserve"> non-overlapping temporal windows of </w:t>
      </w:r>
      <w:r w:rsidR="00707658" w:rsidRPr="00DE4F46">
        <w:t xml:space="preserve">5 seconds </w:t>
      </w:r>
      <w:r w:rsidR="00CF125F" w:rsidRPr="00DE4F46">
        <w:t xml:space="preserve">each </w:t>
      </w:r>
      <w:r w:rsidR="00707658" w:rsidRPr="00DE4F46">
        <w:t>(</w:t>
      </w:r>
      <w:r w:rsidR="007659C1" w:rsidRPr="00DE4F46">
        <w:t xml:space="preserve">1000 data points </w:t>
      </w:r>
      <w:r w:rsidR="00707658" w:rsidRPr="00DE4F46">
        <w:t>at 200</w:t>
      </w:r>
      <w:r w:rsidR="0069218A" w:rsidRPr="00DE4F46">
        <w:t xml:space="preserve"> </w:t>
      </w:r>
      <w:r w:rsidR="00707658" w:rsidRPr="00DE4F46">
        <w:t>Hz</w:t>
      </w:r>
      <w:r w:rsidRPr="00DE4F46">
        <w:t>)</w:t>
      </w:r>
      <w:r w:rsidR="00AD51CF" w:rsidRPr="00DE4F46">
        <w:t xml:space="preserve"> to reduce</w:t>
      </w:r>
      <w:r w:rsidR="00F90157">
        <w:t xml:space="preserve"> the</w:t>
      </w:r>
      <w:r w:rsidR="00AD51CF" w:rsidRPr="00DE4F46">
        <w:t xml:space="preserve"> file size </w:t>
      </w:r>
      <w:r w:rsidR="00F90157">
        <w:t>and</w:t>
      </w:r>
      <w:r w:rsidR="00AD51CF" w:rsidRPr="00DE4F46">
        <w:t xml:space="preserve"> optimize computation</w:t>
      </w:r>
      <w:r w:rsidR="00A5330B" w:rsidRPr="00DE4F46">
        <w:t xml:space="preserve"> time</w:t>
      </w:r>
      <w:r w:rsidRPr="00DE4F46">
        <w:t>.</w:t>
      </w:r>
      <w:r w:rsidR="002C05FE" w:rsidRPr="00DE4F46">
        <w:t xml:space="preserve"> </w:t>
      </w:r>
    </w:p>
    <w:p w14:paraId="3ECF2F52" w14:textId="77777777" w:rsidR="00074F1E" w:rsidRPr="00DE4F46" w:rsidRDefault="00074F1E" w:rsidP="007E0602">
      <w:pPr>
        <w:pStyle w:val="ListParagraph"/>
        <w:ind w:left="0"/>
        <w:jc w:val="left"/>
      </w:pPr>
    </w:p>
    <w:p w14:paraId="130ADBA4" w14:textId="2585059A" w:rsidR="004E39D4" w:rsidRPr="00DE4F46" w:rsidRDefault="004E39D4" w:rsidP="007E0602">
      <w:pPr>
        <w:pStyle w:val="ListParagraph"/>
        <w:numPr>
          <w:ilvl w:val="0"/>
          <w:numId w:val="3"/>
        </w:numPr>
        <w:ind w:left="0" w:firstLine="0"/>
        <w:jc w:val="left"/>
        <w:rPr>
          <w:b/>
        </w:rPr>
      </w:pPr>
      <w:r w:rsidRPr="00DE4F46">
        <w:rPr>
          <w:b/>
        </w:rPr>
        <w:t>Post</w:t>
      </w:r>
      <w:r w:rsidR="00E3159F" w:rsidRPr="00DE4F46">
        <w:rPr>
          <w:b/>
        </w:rPr>
        <w:t>-</w:t>
      </w:r>
      <w:r w:rsidRPr="00DE4F46">
        <w:rPr>
          <w:b/>
        </w:rPr>
        <w:t>processing calculations (complex network analysis)</w:t>
      </w:r>
    </w:p>
    <w:p w14:paraId="7EA1823C" w14:textId="7F3527CD" w:rsidR="000C1B12" w:rsidRPr="00DE4F46" w:rsidRDefault="00C65BEA" w:rsidP="007E0602">
      <w:pPr>
        <w:pStyle w:val="ListParagraph"/>
        <w:ind w:left="0"/>
        <w:jc w:val="left"/>
      </w:pPr>
      <w:r w:rsidRPr="00DE4F46">
        <w:t>Note: Calculate the</w:t>
      </w:r>
      <w:r w:rsidR="00750A43" w:rsidRPr="00DE4F46">
        <w:t xml:space="preserve"> </w:t>
      </w:r>
      <w:r w:rsidRPr="00DE4F46">
        <w:t>measures</w:t>
      </w:r>
      <w:r w:rsidR="00E80E0E" w:rsidRPr="00DE4F46">
        <w:t xml:space="preserve"> described below</w:t>
      </w:r>
      <w:r w:rsidRPr="00DE4F46">
        <w:t xml:space="preserve"> in each temporal </w:t>
      </w:r>
      <w:r w:rsidR="00343782" w:rsidRPr="00DE4F46">
        <w:t>window</w:t>
      </w:r>
      <w:r w:rsidR="00CC5151" w:rsidRPr="00DE4F46">
        <w:t>, starting</w:t>
      </w:r>
      <w:r w:rsidR="0018506F">
        <w:t xml:space="preserve"> at</w:t>
      </w:r>
      <w:r w:rsidR="00CC5151" w:rsidRPr="00DE4F46">
        <w:t xml:space="preserve"> </w:t>
      </w:r>
      <w:r w:rsidR="00256256">
        <w:t>5</w:t>
      </w:r>
      <w:r w:rsidR="00256256" w:rsidRPr="00DE4F46">
        <w:t xml:space="preserve"> </w:t>
      </w:r>
      <w:r w:rsidR="00CC5151" w:rsidRPr="00DE4F46">
        <w:t xml:space="preserve">minutes before seizure onset (60 windows) and ending </w:t>
      </w:r>
      <w:r w:rsidR="0018506F">
        <w:t xml:space="preserve">at </w:t>
      </w:r>
      <w:r w:rsidR="00CC5151" w:rsidRPr="00DE4F46">
        <w:t>5 minutes after seizure onset (60 windows), with the aim</w:t>
      </w:r>
      <w:r w:rsidRPr="00DE4F46">
        <w:t xml:space="preserve"> </w:t>
      </w:r>
      <w:r w:rsidR="00C379F3" w:rsidRPr="00DE4F46">
        <w:t xml:space="preserve">of </w:t>
      </w:r>
      <w:r w:rsidRPr="00DE4F46">
        <w:t>visualiz</w:t>
      </w:r>
      <w:r w:rsidR="00C379F3" w:rsidRPr="00DE4F46">
        <w:t>ing</w:t>
      </w:r>
      <w:r w:rsidRPr="00DE4F46">
        <w:t xml:space="preserve"> the </w:t>
      </w:r>
      <w:r w:rsidR="00FE5804" w:rsidRPr="00DE4F46">
        <w:t xml:space="preserve">temporal </w:t>
      </w:r>
      <w:r w:rsidR="00CC5151" w:rsidRPr="00DE4F46">
        <w:t>evolution</w:t>
      </w:r>
      <w:r w:rsidR="000C1B12" w:rsidRPr="00DE4F46">
        <w:t>.</w:t>
      </w:r>
    </w:p>
    <w:p w14:paraId="49631722" w14:textId="150E21E6" w:rsidR="00C65BEA" w:rsidRPr="00DE4F46" w:rsidRDefault="00C65BEA" w:rsidP="007E0602">
      <w:pPr>
        <w:widowControl/>
        <w:jc w:val="left"/>
        <w:rPr>
          <w:b/>
        </w:rPr>
      </w:pPr>
      <w:r w:rsidRPr="00DE4F46">
        <w:t xml:space="preserve"> </w:t>
      </w:r>
    </w:p>
    <w:p w14:paraId="7867FD49" w14:textId="2546A3C8" w:rsidR="00DE7E8B" w:rsidRPr="00DE4F46" w:rsidRDefault="00AC4310" w:rsidP="007E0602">
      <w:pPr>
        <w:pStyle w:val="ListParagraph"/>
        <w:numPr>
          <w:ilvl w:val="1"/>
          <w:numId w:val="3"/>
        </w:numPr>
        <w:ind w:left="0" w:firstLine="0"/>
        <w:jc w:val="left"/>
      </w:pPr>
      <w:r w:rsidRPr="00031F18">
        <w:t>Calculate u</w:t>
      </w:r>
      <w:r w:rsidR="00614BDC" w:rsidRPr="00031F18">
        <w:t xml:space="preserve">nivariate </w:t>
      </w:r>
      <w:r w:rsidR="00614BDC" w:rsidRPr="006C1F90">
        <w:t>measures</w:t>
      </w:r>
      <w:r w:rsidR="000F2AD7" w:rsidRPr="006C1F90">
        <w:t>,</w:t>
      </w:r>
      <w:r w:rsidR="00A80F4E" w:rsidRPr="006C1F90">
        <w:t xml:space="preserve"> spectral power, excitability and spectral entropy</w:t>
      </w:r>
      <w:r w:rsidR="00C379F3" w:rsidRPr="00DE4F46">
        <w:t xml:space="preserve"> </w:t>
      </w:r>
      <w:r w:rsidR="00614BDC" w:rsidRPr="00DE4F46">
        <w:t>fo</w:t>
      </w:r>
      <w:r w:rsidR="00423FD3" w:rsidRPr="00DE4F46">
        <w:t>r</w:t>
      </w:r>
      <w:r w:rsidR="00614BDC" w:rsidRPr="00DE4F46">
        <w:t xml:space="preserve"> each individual column</w:t>
      </w:r>
      <w:r w:rsidR="00423FD3" w:rsidRPr="00DE4F46">
        <w:t>/</w:t>
      </w:r>
      <w:r w:rsidR="00614BDC" w:rsidRPr="00DE4F46">
        <w:t>channel</w:t>
      </w:r>
      <w:r w:rsidR="00423FD3" w:rsidRPr="00DE4F46">
        <w:t xml:space="preserve"> without </w:t>
      </w:r>
      <w:r w:rsidR="00C379F3" w:rsidRPr="00DE4F46">
        <w:t>considering the</w:t>
      </w:r>
      <w:r w:rsidR="00423FD3" w:rsidRPr="00DE4F46">
        <w:t xml:space="preserve"> </w:t>
      </w:r>
      <w:r w:rsidR="00FE5804" w:rsidRPr="00DE4F46">
        <w:t xml:space="preserve">correlations </w:t>
      </w:r>
      <w:r w:rsidR="00423FD3" w:rsidRPr="00DE4F46">
        <w:t xml:space="preserve">between </w:t>
      </w:r>
      <w:r w:rsidR="00FE5804" w:rsidRPr="00DE4F46">
        <w:t xml:space="preserve">different </w:t>
      </w:r>
      <w:r w:rsidR="00423FD3" w:rsidRPr="00DE4F46">
        <w:t>time series</w:t>
      </w:r>
      <w:r w:rsidR="000B7F89" w:rsidRPr="00DE4F46">
        <w:t>.</w:t>
      </w:r>
    </w:p>
    <w:p w14:paraId="5D79A205" w14:textId="77777777" w:rsidR="000B7F89" w:rsidRPr="00DE4F46" w:rsidRDefault="000B7F89" w:rsidP="007E0602">
      <w:pPr>
        <w:widowControl/>
        <w:jc w:val="left"/>
      </w:pPr>
    </w:p>
    <w:p w14:paraId="069B5B08" w14:textId="2A220541" w:rsidR="000B7F89" w:rsidRPr="00DE4F46" w:rsidRDefault="00111F4B" w:rsidP="007E0602">
      <w:pPr>
        <w:pStyle w:val="ListParagraph"/>
        <w:widowControl/>
        <w:numPr>
          <w:ilvl w:val="2"/>
          <w:numId w:val="3"/>
        </w:numPr>
        <w:ind w:left="0" w:firstLine="0"/>
        <w:jc w:val="left"/>
      </w:pPr>
      <w:r w:rsidRPr="00DE4F46">
        <w:t>Calculate excitability</w:t>
      </w:r>
      <w:r w:rsidR="00C65BEA" w:rsidRPr="00DE4F46">
        <w:t xml:space="preserve"> (S)</w:t>
      </w:r>
      <w:r w:rsidRPr="00DE4F46">
        <w:t xml:space="preserve"> </w:t>
      </w:r>
      <w:r w:rsidR="008E023A" w:rsidRPr="00DE4F46">
        <w:t xml:space="preserve">for each </w:t>
      </w:r>
      <w:r w:rsidR="00423FD3" w:rsidRPr="00DE4F46">
        <w:t xml:space="preserve">voltage activity </w:t>
      </w:r>
      <w:r w:rsidR="008E023A" w:rsidRPr="00DE4F46">
        <w:t>time series</w:t>
      </w:r>
      <w:r w:rsidR="003D3DE8" w:rsidRPr="00DE4F46">
        <w:t xml:space="preserve"> using </w:t>
      </w:r>
      <w:r w:rsidR="00CD129C" w:rsidRPr="00DE4F46">
        <w:t xml:space="preserve">a </w:t>
      </w:r>
      <w:r w:rsidR="00D90FD3" w:rsidRPr="00DE4F46">
        <w:t>homemade</w:t>
      </w:r>
      <w:r w:rsidR="003D3DE8" w:rsidRPr="00DE4F46">
        <w:t xml:space="preserve"> code </w:t>
      </w:r>
      <w:r w:rsidRPr="00DE4F46">
        <w:t>according to the equation</w:t>
      </w:r>
      <w:r w:rsidR="00071D50" w:rsidRPr="00DE4F46">
        <w:t xml:space="preserve"> </w:t>
      </w:r>
      <w:r w:rsidR="00F220A5" w:rsidRPr="00DE4F46">
        <w:t xml:space="preserve">proposed by </w:t>
      </w:r>
      <w:r w:rsidRPr="00DE4F46">
        <w:t>Schindler</w:t>
      </w:r>
      <w:r w:rsidR="00BD23F6">
        <w:rPr>
          <w:vertAlign w:val="superscript"/>
        </w:rPr>
        <w:t>24</w:t>
      </w:r>
      <w:r w:rsidR="00910C57">
        <w:t xml:space="preserve"> (see supplemental file)</w:t>
      </w:r>
      <w:r w:rsidR="007E0602">
        <w:t xml:space="preserve">. </w:t>
      </w:r>
      <w:r w:rsidR="003059AE" w:rsidRPr="00DE4F46">
        <w:t xml:space="preserve">S&gt;2.5 is considered </w:t>
      </w:r>
      <w:r w:rsidR="006C1F90">
        <w:t>epileptogenic</w:t>
      </w:r>
      <w:r w:rsidR="003059AE" w:rsidRPr="00DE4F46">
        <w:t xml:space="preserve">, </w:t>
      </w:r>
      <w:r w:rsidR="003B46C0" w:rsidRPr="00DE4F46">
        <w:t>an</w:t>
      </w:r>
      <w:r w:rsidR="003059AE" w:rsidRPr="00DE4F46">
        <w:t xml:space="preserve"> empirically determined threshold</w:t>
      </w:r>
      <w:r w:rsidR="00BD23F6">
        <w:rPr>
          <w:vertAlign w:val="superscript"/>
        </w:rPr>
        <w:t>17</w:t>
      </w:r>
      <w:r w:rsidR="002D3588" w:rsidRPr="00DE4F46">
        <w:rPr>
          <w:vertAlign w:val="superscript"/>
        </w:rPr>
        <w:t>,</w:t>
      </w:r>
      <w:r w:rsidR="00BD23F6">
        <w:rPr>
          <w:vertAlign w:val="superscript"/>
        </w:rPr>
        <w:t>25</w:t>
      </w:r>
      <w:r w:rsidR="002D3588" w:rsidRPr="00DE4F46">
        <w:rPr>
          <w:vertAlign w:val="superscript"/>
        </w:rPr>
        <w:t>,</w:t>
      </w:r>
      <w:r w:rsidR="00757C5A" w:rsidRPr="00DE4F46">
        <w:rPr>
          <w:vertAlign w:val="superscript"/>
        </w:rPr>
        <w:t>2</w:t>
      </w:r>
      <w:r w:rsidR="00BD23F6">
        <w:rPr>
          <w:vertAlign w:val="superscript"/>
        </w:rPr>
        <w:t>6</w:t>
      </w:r>
      <w:r w:rsidR="00794F41" w:rsidRPr="00DE4F46">
        <w:t>.</w:t>
      </w:r>
    </w:p>
    <w:p w14:paraId="488E7D33" w14:textId="77777777" w:rsidR="00071D50" w:rsidRPr="00DE4F46" w:rsidRDefault="00071D50" w:rsidP="007E0602">
      <w:pPr>
        <w:widowControl/>
        <w:jc w:val="left"/>
      </w:pPr>
    </w:p>
    <w:p w14:paraId="65B46805" w14:textId="77777777" w:rsidR="007E0602" w:rsidRDefault="00C379F3" w:rsidP="007E0602">
      <w:pPr>
        <w:pStyle w:val="ListParagraph"/>
        <w:widowControl/>
        <w:numPr>
          <w:ilvl w:val="2"/>
          <w:numId w:val="3"/>
        </w:numPr>
        <w:ind w:left="0" w:firstLine="0"/>
        <w:jc w:val="left"/>
      </w:pPr>
      <w:r w:rsidRPr="00DE4F46">
        <w:t>F</w:t>
      </w:r>
      <w:r w:rsidR="00A80F4E" w:rsidRPr="00DE4F46">
        <w:t>or each activity time series</w:t>
      </w:r>
      <w:r w:rsidR="0018506F">
        <w:t>, calculate</w:t>
      </w:r>
      <w:r w:rsidR="00A80F4E" w:rsidRPr="00DE4F46">
        <w:t xml:space="preserve"> the power spectral density</w:t>
      </w:r>
      <w:r w:rsidRPr="00DE4F46">
        <w:t xml:space="preserve"> </w:t>
      </w:r>
      <w:r w:rsidR="000A0FC0" w:rsidRPr="00DE4F46">
        <w:t xml:space="preserve">using </w:t>
      </w:r>
      <w:r w:rsidR="00CD129C" w:rsidRPr="00DE4F46">
        <w:t xml:space="preserve">a </w:t>
      </w:r>
      <w:r w:rsidR="00D90FD3" w:rsidRPr="00DE4F46">
        <w:t>homemade</w:t>
      </w:r>
      <w:r w:rsidR="000A0FC0" w:rsidRPr="00DE4F46">
        <w:t xml:space="preserve"> code for </w:t>
      </w:r>
      <w:r w:rsidRPr="00DE4F46">
        <w:t xml:space="preserve">the </w:t>
      </w:r>
      <w:r w:rsidR="00910C57">
        <w:t>D</w:t>
      </w:r>
      <w:r w:rsidR="00910C57" w:rsidRPr="00910C57">
        <w:t>elta (&gt; 0.5 Hz and &lt;4 Hz), Theta (4-7 Hz), Alpha (7-14 Hz), Beta (14-30 Hz) and Gamma (&gt;30)</w:t>
      </w:r>
      <w:r w:rsidR="00A80F4E" w:rsidRPr="00DE4F46">
        <w:t xml:space="preserve">. </w:t>
      </w:r>
    </w:p>
    <w:p w14:paraId="5507737D" w14:textId="77777777" w:rsidR="007E0602" w:rsidRDefault="007E0602" w:rsidP="007E0602">
      <w:pPr>
        <w:pStyle w:val="ListParagraph"/>
        <w:ind w:left="0"/>
      </w:pPr>
    </w:p>
    <w:p w14:paraId="3FA8E99F" w14:textId="13DA92F8" w:rsidR="0069218A" w:rsidRPr="00DE4F46" w:rsidRDefault="007E0602" w:rsidP="007E0602">
      <w:pPr>
        <w:pStyle w:val="ListParagraph"/>
        <w:widowControl/>
        <w:numPr>
          <w:ilvl w:val="2"/>
          <w:numId w:val="3"/>
        </w:numPr>
        <w:ind w:left="0" w:firstLine="0"/>
        <w:jc w:val="left"/>
      </w:pPr>
      <w:r>
        <w:t>C</w:t>
      </w:r>
      <w:r w:rsidR="0018506F">
        <w:t>alculate</w:t>
      </w:r>
      <w:r w:rsidR="0018506F" w:rsidRPr="00DE4F46">
        <w:t xml:space="preserve"> </w:t>
      </w:r>
      <w:r w:rsidR="00A80F4E" w:rsidRPr="00DE4F46">
        <w:t>Shannon entropy</w:t>
      </w:r>
      <w:r w:rsidR="006D7039" w:rsidRPr="00DE4F46">
        <w:t xml:space="preserve"> </w:t>
      </w:r>
      <w:r w:rsidR="0018506F">
        <w:t xml:space="preserve">with </w:t>
      </w:r>
      <w:r w:rsidR="00CD129C" w:rsidRPr="00DE4F46">
        <w:t>a homemade code</w:t>
      </w:r>
      <w:r w:rsidR="006D7039" w:rsidRPr="00DE4F46">
        <w:t xml:space="preserve"> </w:t>
      </w:r>
      <w:r w:rsidR="00A80F4E" w:rsidRPr="00DE4F46">
        <w:t xml:space="preserve">using the power spectral density of each time series instead of the corresponding probability time series. </w:t>
      </w:r>
      <w:r w:rsidR="000F2AD7" w:rsidRPr="00DE4F46">
        <w:t>Average t</w:t>
      </w:r>
      <w:r w:rsidR="00A80F4E" w:rsidRPr="00DE4F46">
        <w:t xml:space="preserve">he </w:t>
      </w:r>
      <w:r w:rsidR="006C76A4" w:rsidRPr="00DE4F46">
        <w:t xml:space="preserve">individual </w:t>
      </w:r>
      <w:r w:rsidR="00D7232A" w:rsidRPr="00DE4F46">
        <w:t>spectral entropy (</w:t>
      </w:r>
      <w:r w:rsidR="00A80F4E" w:rsidRPr="00DE4F46">
        <w:t>SE</w:t>
      </w:r>
      <w:r w:rsidR="00D7232A" w:rsidRPr="00DE4F46">
        <w:t>)</w:t>
      </w:r>
      <w:r w:rsidR="00A80F4E" w:rsidRPr="00DE4F46">
        <w:t xml:space="preserve"> </w:t>
      </w:r>
      <w:r w:rsidR="003A09E6">
        <w:t xml:space="preserve">values </w:t>
      </w:r>
      <w:r w:rsidR="00A80F4E" w:rsidRPr="00DE4F46">
        <w:t>ob</w:t>
      </w:r>
      <w:r w:rsidR="000F2AD7" w:rsidRPr="00DE4F46">
        <w:t>tained for each channel</w:t>
      </w:r>
      <w:r w:rsidR="006D7039" w:rsidRPr="00DE4F46">
        <w:t xml:space="preserve"> over a set of electrodes</w:t>
      </w:r>
      <w:r w:rsidR="000F2AD7" w:rsidRPr="00DE4F46">
        <w:t>.</w:t>
      </w:r>
      <w:r w:rsidR="00A83B46" w:rsidRPr="00DE4F46">
        <w:t xml:space="preserve"> </w:t>
      </w:r>
      <w:r w:rsidR="00910C57">
        <w:t>Shannon entropy is exp</w:t>
      </w:r>
      <w:r>
        <w:t>lained in the supplemental file.</w:t>
      </w:r>
    </w:p>
    <w:p w14:paraId="4E0F74BD" w14:textId="77777777" w:rsidR="0069218A" w:rsidRPr="00DE4F46" w:rsidRDefault="0069218A" w:rsidP="007E0602">
      <w:pPr>
        <w:pStyle w:val="ListParagraph"/>
        <w:ind w:left="0"/>
      </w:pPr>
    </w:p>
    <w:p w14:paraId="2C0EE149" w14:textId="6A0BDE03" w:rsidR="00100C63" w:rsidRPr="00DE4F46" w:rsidRDefault="00CB5917" w:rsidP="007E0602">
      <w:pPr>
        <w:pStyle w:val="ListParagraph"/>
        <w:widowControl/>
        <w:ind w:left="0"/>
        <w:jc w:val="left"/>
      </w:pPr>
      <w:r w:rsidRPr="00DE4F46">
        <w:t xml:space="preserve">Note: </w:t>
      </w:r>
      <w:r w:rsidR="00100C63" w:rsidRPr="00DE4F46">
        <w:t xml:space="preserve">A decrease </w:t>
      </w:r>
      <w:r w:rsidR="006C76A4" w:rsidRPr="00DE4F46">
        <w:t xml:space="preserve">in </w:t>
      </w:r>
      <w:r w:rsidR="00100C63" w:rsidRPr="00DE4F46">
        <w:t>SE should be interpreted as a decrease in the number of frequenc</w:t>
      </w:r>
      <w:r w:rsidR="00CD129C" w:rsidRPr="00DE4F46">
        <w:t>ies</w:t>
      </w:r>
      <w:r w:rsidR="00100C63" w:rsidRPr="00DE4F46">
        <w:t xml:space="preserve"> of the spectrum</w:t>
      </w:r>
      <w:r w:rsidR="006D7039" w:rsidRPr="00DE4F46">
        <w:t xml:space="preserve"> because </w:t>
      </w:r>
      <w:r w:rsidR="00100C63" w:rsidRPr="00DE4F46">
        <w:t>SE is the entropy</w:t>
      </w:r>
      <w:r w:rsidRPr="00DE4F46">
        <w:t xml:space="preserve"> of the spectrum</w:t>
      </w:r>
      <w:r w:rsidR="0069218A" w:rsidRPr="00DE4F46">
        <w:t>.</w:t>
      </w:r>
    </w:p>
    <w:p w14:paraId="37AC36A4" w14:textId="77777777" w:rsidR="00DE7E8B" w:rsidRPr="004D0200" w:rsidRDefault="00DE7E8B" w:rsidP="007E0602">
      <w:pPr>
        <w:widowControl/>
        <w:jc w:val="left"/>
        <w:rPr>
          <w:rFonts w:ascii="AdvOT1ef757c0" w:hAnsi="AdvOT1ef757c0" w:cs="AdvOT1ef757c0"/>
          <w:b/>
          <w:color w:val="auto"/>
        </w:rPr>
      </w:pPr>
    </w:p>
    <w:p w14:paraId="404FFA7C" w14:textId="39D95EFC" w:rsidR="0069218A" w:rsidRPr="007E0602" w:rsidRDefault="00BA7557" w:rsidP="007E0602">
      <w:pPr>
        <w:pStyle w:val="ListParagraph"/>
        <w:numPr>
          <w:ilvl w:val="1"/>
          <w:numId w:val="3"/>
        </w:numPr>
        <w:ind w:left="0" w:firstLine="0"/>
        <w:jc w:val="left"/>
        <w:rPr>
          <w:b/>
        </w:rPr>
      </w:pPr>
      <w:r w:rsidRPr="004D0200">
        <w:rPr>
          <w:b/>
        </w:rPr>
        <w:t>Network measures</w:t>
      </w:r>
      <w:r w:rsidR="00E56D97" w:rsidRPr="004D0200">
        <w:rPr>
          <w:b/>
        </w:rPr>
        <w:t xml:space="preserve"> </w:t>
      </w:r>
    </w:p>
    <w:p w14:paraId="76EDC6FE" w14:textId="645101B0" w:rsidR="00500A04" w:rsidRPr="00DE4F46" w:rsidRDefault="0069218A" w:rsidP="007E0602">
      <w:pPr>
        <w:pStyle w:val="ListParagraph"/>
        <w:ind w:left="0"/>
        <w:jc w:val="left"/>
      </w:pPr>
      <w:r w:rsidRPr="00DE4F46">
        <w:t>Note: T</w:t>
      </w:r>
      <w:r w:rsidR="00E56D97" w:rsidRPr="00DE4F46">
        <w:t xml:space="preserve">his section </w:t>
      </w:r>
      <w:r w:rsidR="00036942" w:rsidRPr="00DE4F46">
        <w:t xml:space="preserve">assesses the interactions between different </w:t>
      </w:r>
      <w:r w:rsidR="00F87E1D" w:rsidRPr="00DE4F46">
        <w:t xml:space="preserve">time series of </w:t>
      </w:r>
      <w:r w:rsidR="00036942" w:rsidRPr="00DE4F46">
        <w:t>electrodes</w:t>
      </w:r>
      <w:r w:rsidR="00E56D97" w:rsidRPr="00DE4F46">
        <w:t>.</w:t>
      </w:r>
    </w:p>
    <w:p w14:paraId="37887908" w14:textId="77777777" w:rsidR="00500A04" w:rsidRPr="00DE4F46" w:rsidRDefault="00500A04" w:rsidP="007E0602">
      <w:pPr>
        <w:widowControl/>
        <w:jc w:val="left"/>
      </w:pPr>
    </w:p>
    <w:p w14:paraId="49A333AA" w14:textId="756FA231" w:rsidR="00D74716" w:rsidRPr="00DE4F46" w:rsidRDefault="00032836" w:rsidP="007E0602">
      <w:pPr>
        <w:pStyle w:val="ListParagraph"/>
        <w:widowControl/>
        <w:numPr>
          <w:ilvl w:val="2"/>
          <w:numId w:val="3"/>
        </w:numPr>
        <w:ind w:left="0" w:firstLine="0"/>
        <w:jc w:val="left"/>
        <w:rPr>
          <w:color w:val="000000" w:themeColor="text1"/>
        </w:rPr>
      </w:pPr>
      <w:r w:rsidRPr="00DE4F46">
        <w:t>C</w:t>
      </w:r>
      <w:r w:rsidR="002313BC" w:rsidRPr="00DE4F46">
        <w:t xml:space="preserve">alculate </w:t>
      </w:r>
      <w:r w:rsidR="00CD129C" w:rsidRPr="00DE4F46">
        <w:t xml:space="preserve">the </w:t>
      </w:r>
      <w:r w:rsidR="00635524" w:rsidRPr="00DE4F46">
        <w:t>functional connectivity between</w:t>
      </w:r>
      <w:r w:rsidR="00B10848" w:rsidRPr="00DE4F46">
        <w:t xml:space="preserve"> </w:t>
      </w:r>
      <w:r w:rsidR="003A0583">
        <w:t>each</w:t>
      </w:r>
      <w:r w:rsidR="003A0583" w:rsidRPr="00DE4F46">
        <w:t xml:space="preserve"> </w:t>
      </w:r>
      <w:r w:rsidR="000F2AD7" w:rsidRPr="00DE4F46">
        <w:t>pair of voltage time series</w:t>
      </w:r>
      <w:r w:rsidR="00B10848" w:rsidRPr="00DE4F46">
        <w:t xml:space="preserve"> </w:t>
      </w:r>
      <w:r w:rsidR="00BF57E5" w:rsidRPr="00DE4F46">
        <w:t xml:space="preserve">in each temporal window </w:t>
      </w:r>
      <w:r w:rsidR="00B10848" w:rsidRPr="00DE4F46">
        <w:t>u</w:t>
      </w:r>
      <w:r w:rsidR="00635524" w:rsidRPr="00DE4F46">
        <w:t xml:space="preserve">sing </w:t>
      </w:r>
      <w:r w:rsidR="00B10848" w:rsidRPr="00DE4F46">
        <w:t>the absolute value of</w:t>
      </w:r>
      <w:r w:rsidR="00635524" w:rsidRPr="00DE4F46">
        <w:t xml:space="preserve"> </w:t>
      </w:r>
      <w:r w:rsidR="000F2AD7" w:rsidRPr="00DE4F46">
        <w:t xml:space="preserve">the </w:t>
      </w:r>
      <w:r w:rsidR="00635524" w:rsidRPr="00DE4F46">
        <w:t xml:space="preserve">linear </w:t>
      </w:r>
      <w:r w:rsidR="000F2AD7" w:rsidRPr="00DE4F46">
        <w:t>cross-</w:t>
      </w:r>
      <w:r w:rsidR="00635524" w:rsidRPr="00DE4F46">
        <w:t xml:space="preserve">correlation </w:t>
      </w:r>
      <w:r w:rsidR="000F2AD7" w:rsidRPr="00DE4F46">
        <w:t xml:space="preserve">coefficient computed at zero lag </w:t>
      </w:r>
      <w:r w:rsidRPr="00DE4F46">
        <w:t>(</w:t>
      </w:r>
      <w:r w:rsidRPr="00DE4F46">
        <w:rPr>
          <w:i/>
        </w:rPr>
        <w:t>R</w:t>
      </w:r>
      <w:r w:rsidRPr="00DE4F46">
        <w:t xml:space="preserve"> function: </w:t>
      </w:r>
      <w:r w:rsidR="000F2AD7" w:rsidRPr="00DE4F46">
        <w:t>ccf</w:t>
      </w:r>
      <w:r w:rsidRPr="00DE4F46">
        <w:t>)</w:t>
      </w:r>
      <w:r w:rsidR="00181FA5" w:rsidRPr="00DE4F46">
        <w:t xml:space="preserve">. </w:t>
      </w:r>
    </w:p>
    <w:p w14:paraId="4323896D" w14:textId="77777777" w:rsidR="00074F1E" w:rsidRPr="00DE4F46" w:rsidRDefault="00074F1E" w:rsidP="007E0602">
      <w:pPr>
        <w:pStyle w:val="ListParagraph"/>
        <w:widowControl/>
        <w:ind w:left="0"/>
        <w:jc w:val="left"/>
        <w:rPr>
          <w:color w:val="000000" w:themeColor="text1"/>
        </w:rPr>
      </w:pPr>
    </w:p>
    <w:p w14:paraId="033490DF" w14:textId="69E3C90D" w:rsidR="00D74716" w:rsidRPr="00DE4F46" w:rsidRDefault="00485055" w:rsidP="007E0602">
      <w:pPr>
        <w:widowControl/>
        <w:jc w:val="left"/>
        <w:rPr>
          <w:color w:val="000000" w:themeColor="text1"/>
        </w:rPr>
      </w:pPr>
      <w:r w:rsidRPr="00DE4F46">
        <w:rPr>
          <w:color w:val="000000" w:themeColor="text1"/>
        </w:rPr>
        <w:t xml:space="preserve">Note: To eliminate </w:t>
      </w:r>
      <w:r w:rsidR="00036942" w:rsidRPr="00DE4F46">
        <w:rPr>
          <w:color w:val="000000" w:themeColor="text1"/>
        </w:rPr>
        <w:t>non</w:t>
      </w:r>
      <w:r w:rsidR="002562E2" w:rsidRPr="00DE4F46">
        <w:rPr>
          <w:color w:val="000000" w:themeColor="text1"/>
        </w:rPr>
        <w:t>-</w:t>
      </w:r>
      <w:r w:rsidR="00036942" w:rsidRPr="00DE4F46">
        <w:rPr>
          <w:color w:val="000000" w:themeColor="text1"/>
        </w:rPr>
        <w:t xml:space="preserve">representative </w:t>
      </w:r>
      <w:r w:rsidR="00CD129C" w:rsidRPr="00DE4F46">
        <w:rPr>
          <w:color w:val="000000" w:themeColor="text1"/>
        </w:rPr>
        <w:t xml:space="preserve">values </w:t>
      </w:r>
      <w:r w:rsidR="00036942" w:rsidRPr="00DE4F46">
        <w:rPr>
          <w:color w:val="000000" w:themeColor="text1"/>
        </w:rPr>
        <w:t>of synchronization</w:t>
      </w:r>
      <w:r w:rsidR="0018506F">
        <w:rPr>
          <w:color w:val="000000" w:themeColor="text1"/>
        </w:rPr>
        <w:t>,</w:t>
      </w:r>
      <w:r w:rsidR="00036942" w:rsidRPr="00DE4F46">
        <w:rPr>
          <w:color w:val="000000" w:themeColor="text1"/>
        </w:rPr>
        <w:t xml:space="preserve"> </w:t>
      </w:r>
      <w:r w:rsidRPr="00DE4F46">
        <w:rPr>
          <w:color w:val="000000" w:themeColor="text1"/>
        </w:rPr>
        <w:t>establish a threshold based on previous</w:t>
      </w:r>
      <w:r w:rsidR="0018506F">
        <w:rPr>
          <w:color w:val="000000" w:themeColor="text1"/>
        </w:rPr>
        <w:t xml:space="preserve"> studies</w:t>
      </w:r>
      <w:r w:rsidR="00BD23F6">
        <w:rPr>
          <w:color w:val="000000" w:themeColor="text1"/>
          <w:vertAlign w:val="superscript"/>
        </w:rPr>
        <w:t>17</w:t>
      </w:r>
      <w:r w:rsidRPr="00DE4F46">
        <w:rPr>
          <w:color w:val="000000" w:themeColor="text1"/>
          <w:vertAlign w:val="superscript"/>
        </w:rPr>
        <w:t>,</w:t>
      </w:r>
      <w:r w:rsidR="00757C5A" w:rsidRPr="00DE4F46">
        <w:rPr>
          <w:color w:val="000000" w:themeColor="text1"/>
          <w:vertAlign w:val="superscript"/>
        </w:rPr>
        <w:t>20</w:t>
      </w:r>
      <w:r w:rsidR="00FB722B">
        <w:rPr>
          <w:color w:val="000000" w:themeColor="text1"/>
          <w:vertAlign w:val="superscript"/>
        </w:rPr>
        <w:t>,</w:t>
      </w:r>
      <w:r w:rsidR="00BD23F6">
        <w:rPr>
          <w:color w:val="000000" w:themeColor="text1"/>
          <w:vertAlign w:val="superscript"/>
        </w:rPr>
        <w:t>26</w:t>
      </w:r>
      <w:r w:rsidRPr="00DE4F46">
        <w:rPr>
          <w:color w:val="000000" w:themeColor="text1"/>
        </w:rPr>
        <w:t>.</w:t>
      </w:r>
      <w:r w:rsidR="00F71DC8">
        <w:rPr>
          <w:color w:val="000000" w:themeColor="text1"/>
        </w:rPr>
        <w:t xml:space="preserve"> </w:t>
      </w:r>
      <w:r w:rsidR="007E0602">
        <w:rPr>
          <w:color w:val="000000" w:themeColor="text1"/>
        </w:rPr>
        <w:t>Use a</w:t>
      </w:r>
      <w:r w:rsidR="00F71DC8">
        <w:rPr>
          <w:color w:val="000000" w:themeColor="text1"/>
        </w:rPr>
        <w:t xml:space="preserve"> threshold of 0.5 in this particular case.</w:t>
      </w:r>
    </w:p>
    <w:p w14:paraId="50CB69C6" w14:textId="77777777" w:rsidR="00485055" w:rsidRPr="00DE4F46" w:rsidRDefault="00485055" w:rsidP="007E0602">
      <w:pPr>
        <w:widowControl/>
        <w:jc w:val="left"/>
        <w:rPr>
          <w:color w:val="000000" w:themeColor="text1"/>
        </w:rPr>
      </w:pPr>
    </w:p>
    <w:p w14:paraId="2A41B3EF" w14:textId="5C23DF88" w:rsidR="00743273" w:rsidRPr="00DE4F46" w:rsidRDefault="00743273" w:rsidP="007E0602">
      <w:pPr>
        <w:pStyle w:val="ListParagraph"/>
        <w:widowControl/>
        <w:numPr>
          <w:ilvl w:val="2"/>
          <w:numId w:val="3"/>
        </w:numPr>
        <w:ind w:left="0" w:firstLine="0"/>
        <w:jc w:val="left"/>
      </w:pPr>
      <w:r w:rsidRPr="00DE4F46">
        <w:lastRenderedPageBreak/>
        <w:t xml:space="preserve">Install the </w:t>
      </w:r>
      <w:r w:rsidR="00B50B3D" w:rsidRPr="00DE4F46">
        <w:rPr>
          <w:i/>
        </w:rPr>
        <w:t>igraph</w:t>
      </w:r>
      <w:r w:rsidR="00B50B3D" w:rsidRPr="00DE4F46">
        <w:t xml:space="preserve"> </w:t>
      </w:r>
      <w:r w:rsidR="00450CBC" w:rsidRPr="00DE4F46">
        <w:rPr>
          <w:i/>
        </w:rPr>
        <w:t>R</w:t>
      </w:r>
      <w:r w:rsidR="00450CBC" w:rsidRPr="00DE4F46">
        <w:t xml:space="preserve"> </w:t>
      </w:r>
      <w:r w:rsidR="002A598A" w:rsidRPr="00074F1E">
        <w:t>package</w:t>
      </w:r>
      <w:r w:rsidR="002A598A" w:rsidRPr="00074F1E">
        <w:rPr>
          <w:vertAlign w:val="superscript"/>
        </w:rPr>
        <w:t>2</w:t>
      </w:r>
      <w:r w:rsidR="00BD23F6">
        <w:rPr>
          <w:vertAlign w:val="superscript"/>
        </w:rPr>
        <w:t>7</w:t>
      </w:r>
      <w:r w:rsidR="00DD5ED4" w:rsidRPr="00DE4F46">
        <w:t xml:space="preserve">. </w:t>
      </w:r>
      <w:r w:rsidRPr="00DE4F46">
        <w:t xml:space="preserve">Create an igraph object from </w:t>
      </w:r>
      <w:r w:rsidR="00A02485" w:rsidRPr="00DE4F46">
        <w:t>the</w:t>
      </w:r>
      <w:r w:rsidRPr="00DE4F46">
        <w:t xml:space="preserve"> adjacency matrix (R function: graph.adjacency)</w:t>
      </w:r>
      <w:r w:rsidR="00A02485" w:rsidRPr="00DE4F46">
        <w:t xml:space="preserve">. </w:t>
      </w:r>
      <w:r w:rsidR="006545DC" w:rsidRPr="00DE4F46">
        <w:t xml:space="preserve">Use the </w:t>
      </w:r>
      <w:r w:rsidR="00DD5ED4" w:rsidRPr="00DE4F46">
        <w:t xml:space="preserve">correlation matrix obtained in the </w:t>
      </w:r>
      <w:r w:rsidR="0026169F" w:rsidRPr="00DE4F46">
        <w:t xml:space="preserve">previous </w:t>
      </w:r>
      <w:r w:rsidR="00DD5ED4" w:rsidRPr="00DE4F46">
        <w:t>step</w:t>
      </w:r>
      <w:r w:rsidR="006545DC" w:rsidRPr="00DE4F46">
        <w:t>, specifying that the graph is weighted and undirected.</w:t>
      </w:r>
      <w:r w:rsidR="00092C0F" w:rsidRPr="00DE4F46">
        <w:t xml:space="preserve"> </w:t>
      </w:r>
    </w:p>
    <w:p w14:paraId="6D7F7E73" w14:textId="77777777" w:rsidR="00743273" w:rsidRPr="00DE4F46" w:rsidRDefault="00743273" w:rsidP="007E0602">
      <w:pPr>
        <w:widowControl/>
        <w:jc w:val="left"/>
      </w:pPr>
    </w:p>
    <w:p w14:paraId="6E74E3EB" w14:textId="3B917997" w:rsidR="00D533FD" w:rsidRPr="00DE4F46" w:rsidRDefault="00BD7714" w:rsidP="007E0602">
      <w:pPr>
        <w:pStyle w:val="ListParagraph"/>
        <w:widowControl/>
        <w:numPr>
          <w:ilvl w:val="2"/>
          <w:numId w:val="3"/>
        </w:numPr>
        <w:ind w:left="0" w:firstLine="0"/>
        <w:jc w:val="left"/>
      </w:pPr>
      <w:r w:rsidRPr="006C1F90">
        <w:t xml:space="preserve">In each temporal </w:t>
      </w:r>
      <w:r w:rsidRPr="00F61528">
        <w:t>window c</w:t>
      </w:r>
      <w:r w:rsidR="0022687A" w:rsidRPr="00F61528">
        <w:t>alculate</w:t>
      </w:r>
      <w:r w:rsidR="006E6A68" w:rsidRPr="00F61528">
        <w:t xml:space="preserve"> the average </w:t>
      </w:r>
      <w:r w:rsidRPr="00F61528">
        <w:t>path length</w:t>
      </w:r>
      <w:r w:rsidR="006E34D1" w:rsidRPr="00F61528">
        <w:t xml:space="preserve"> (APL)</w:t>
      </w:r>
      <w:r w:rsidRPr="00F61528">
        <w:t xml:space="preserve"> (</w:t>
      </w:r>
      <w:r w:rsidRPr="00F61528">
        <w:rPr>
          <w:i/>
        </w:rPr>
        <w:t>R</w:t>
      </w:r>
      <w:r w:rsidRPr="00F61528">
        <w:t xml:space="preserve"> function average.path.length) for the </w:t>
      </w:r>
      <w:r w:rsidR="000E2A18" w:rsidRPr="00F61528">
        <w:t xml:space="preserve">entire </w:t>
      </w:r>
      <w:r w:rsidRPr="00F61528">
        <w:t xml:space="preserve">network (scalp+FOE), and for each of the four sub-networks: left scalp, right scalp, left FOE and right FOE. In exactly the same </w:t>
      </w:r>
      <w:r w:rsidR="000E2A18" w:rsidRPr="00F61528">
        <w:t>way</w:t>
      </w:r>
      <w:r w:rsidRPr="00F61528">
        <w:t xml:space="preserve">, calculate </w:t>
      </w:r>
      <w:r w:rsidR="00D533FD" w:rsidRPr="00F61528">
        <w:t>the density of links (DoL</w:t>
      </w:r>
      <w:r w:rsidR="00A36775" w:rsidRPr="00F61528">
        <w:t>)</w:t>
      </w:r>
      <w:r w:rsidR="006E6A68" w:rsidRPr="00F61528">
        <w:t xml:space="preserve"> (</w:t>
      </w:r>
      <w:r w:rsidR="006E6A68" w:rsidRPr="00F61528">
        <w:rPr>
          <w:i/>
        </w:rPr>
        <w:t>R</w:t>
      </w:r>
      <w:r w:rsidR="006E6A68" w:rsidRPr="00F61528">
        <w:t xml:space="preserve"> function: graph.density)</w:t>
      </w:r>
      <w:r w:rsidR="00287BC1" w:rsidRPr="00F61528">
        <w:t>, modularity</w:t>
      </w:r>
      <w:r w:rsidR="00D74716" w:rsidRPr="00F61528">
        <w:t xml:space="preserve"> </w:t>
      </w:r>
      <w:r w:rsidR="00D33D22" w:rsidRPr="00F61528">
        <w:t xml:space="preserve">(Mod) </w:t>
      </w:r>
      <w:r w:rsidR="006E6A68" w:rsidRPr="00F61528">
        <w:t>(</w:t>
      </w:r>
      <w:r w:rsidR="006E6A68" w:rsidRPr="00F61528">
        <w:rPr>
          <w:i/>
        </w:rPr>
        <w:t>R</w:t>
      </w:r>
      <w:r w:rsidR="006E6A68" w:rsidRPr="00F61528">
        <w:t xml:space="preserve"> function: modularity) </w:t>
      </w:r>
      <w:r w:rsidR="00D74716" w:rsidRPr="00F61528">
        <w:t xml:space="preserve">and </w:t>
      </w:r>
      <w:r w:rsidR="00D533FD" w:rsidRPr="00F61528">
        <w:t>the Average clustering coefficient (ACC)</w:t>
      </w:r>
      <w:r w:rsidR="00490153" w:rsidRPr="00F61528">
        <w:t xml:space="preserve"> </w:t>
      </w:r>
      <w:r w:rsidR="006E6A68" w:rsidRPr="00F61528">
        <w:t>(</w:t>
      </w:r>
      <w:r w:rsidR="006E6A68" w:rsidRPr="00F61528">
        <w:rPr>
          <w:i/>
        </w:rPr>
        <w:t>R</w:t>
      </w:r>
      <w:r w:rsidR="006E6A68" w:rsidRPr="00F61528">
        <w:t xml:space="preserve"> function: transitivity)</w:t>
      </w:r>
      <w:r w:rsidR="00490153" w:rsidRPr="00F61528">
        <w:t>.</w:t>
      </w:r>
    </w:p>
    <w:p w14:paraId="7EDC6AE2" w14:textId="77777777" w:rsidR="000B7F89" w:rsidRPr="00DE4F46" w:rsidRDefault="000B7F89" w:rsidP="007E0602">
      <w:pPr>
        <w:jc w:val="left"/>
      </w:pPr>
    </w:p>
    <w:p w14:paraId="4A8892EE" w14:textId="20BBD2CF" w:rsidR="00302A09" w:rsidRPr="00DE4F46" w:rsidRDefault="00302A09" w:rsidP="007E0602">
      <w:pPr>
        <w:pStyle w:val="ListParagraph"/>
        <w:widowControl/>
        <w:numPr>
          <w:ilvl w:val="2"/>
          <w:numId w:val="3"/>
        </w:numPr>
        <w:ind w:left="0" w:firstLine="0"/>
        <w:jc w:val="left"/>
      </w:pPr>
      <w:r w:rsidRPr="00DE4F46">
        <w:t xml:space="preserve">Repeat the </w:t>
      </w:r>
      <w:r w:rsidR="000E2A18" w:rsidRPr="00DE4F46">
        <w:t xml:space="preserve">previous </w:t>
      </w:r>
      <w:r w:rsidRPr="00DE4F46">
        <w:t xml:space="preserve">steps </w:t>
      </w:r>
      <w:r w:rsidR="00BD7714" w:rsidRPr="00DE4F46">
        <w:t xml:space="preserve">5.2.1 through 5.2.3 using </w:t>
      </w:r>
      <w:r w:rsidRPr="00DE4F46">
        <w:t>phase synchronization</w:t>
      </w:r>
      <w:r w:rsidR="005F5B8E" w:rsidRPr="00DE4F46">
        <w:t xml:space="preserve"> </w:t>
      </w:r>
      <w:r w:rsidR="00671D72" w:rsidRPr="00DE4F46">
        <w:t>(</w:t>
      </w:r>
      <w:r w:rsidR="00CD129C" w:rsidRPr="00DE4F46">
        <w:rPr>
          <w:color w:val="auto"/>
        </w:rPr>
        <w:t>homemade</w:t>
      </w:r>
      <w:r w:rsidR="00BD7714" w:rsidRPr="00DE4F46">
        <w:rPr>
          <w:color w:val="auto"/>
        </w:rPr>
        <w:t xml:space="preserve"> </w:t>
      </w:r>
      <w:r w:rsidR="00BD7714" w:rsidRPr="00DE4F46">
        <w:rPr>
          <w:i/>
          <w:color w:val="auto"/>
        </w:rPr>
        <w:t>R</w:t>
      </w:r>
      <w:r w:rsidR="00BD7714" w:rsidRPr="00DE4F46">
        <w:rPr>
          <w:color w:val="auto"/>
        </w:rPr>
        <w:t xml:space="preserve"> code</w:t>
      </w:r>
      <w:r w:rsidR="00671D72" w:rsidRPr="00DE4F46">
        <w:rPr>
          <w:color w:val="auto"/>
        </w:rPr>
        <w:t xml:space="preserve">) </w:t>
      </w:r>
      <w:r w:rsidR="000E2A18" w:rsidRPr="00DE4F46">
        <w:t xml:space="preserve">as </w:t>
      </w:r>
      <w:r w:rsidR="00CD129C" w:rsidRPr="00DE4F46">
        <w:t>an</w:t>
      </w:r>
      <w:r w:rsidR="000E2A18" w:rsidRPr="00DE4F46">
        <w:t xml:space="preserve"> estimate of functional connectivity</w:t>
      </w:r>
      <w:r w:rsidR="0018506F" w:rsidRPr="0018506F">
        <w:t xml:space="preserve"> </w:t>
      </w:r>
      <w:r w:rsidR="0018506F" w:rsidRPr="00DE4F46">
        <w:t>instead of the cross-correlation function</w:t>
      </w:r>
      <w:r w:rsidR="00744C53" w:rsidRPr="00DE4F46">
        <w:t>.</w:t>
      </w:r>
    </w:p>
    <w:p w14:paraId="5A7E6C6D" w14:textId="77777777" w:rsidR="000B7F89" w:rsidRPr="00DE4F46" w:rsidRDefault="000B7F89" w:rsidP="007E0602">
      <w:pPr>
        <w:widowControl/>
        <w:jc w:val="left"/>
      </w:pPr>
    </w:p>
    <w:p w14:paraId="69F6BCBD" w14:textId="77777777" w:rsidR="007E0602" w:rsidRPr="007E0602" w:rsidRDefault="00670286" w:rsidP="007E0602">
      <w:pPr>
        <w:pStyle w:val="ListParagraph"/>
        <w:numPr>
          <w:ilvl w:val="1"/>
          <w:numId w:val="3"/>
        </w:numPr>
        <w:ind w:left="0" w:firstLine="0"/>
        <w:jc w:val="left"/>
      </w:pPr>
      <w:r w:rsidRPr="00DE4F46">
        <w:t xml:space="preserve">To represent the size effects in the variable changes, calculate the </w:t>
      </w:r>
      <w:r w:rsidRPr="00702068">
        <w:rPr>
          <w:color w:val="000000" w:themeColor="text1"/>
        </w:rPr>
        <w:t>standardized mean difference (SMD) (</w:t>
      </w:r>
      <w:r w:rsidRPr="00702068">
        <w:rPr>
          <w:i/>
          <w:color w:val="000000" w:themeColor="text1"/>
        </w:rPr>
        <w:t>R</w:t>
      </w:r>
      <w:r w:rsidRPr="00702068">
        <w:rPr>
          <w:color w:val="000000" w:themeColor="text1"/>
        </w:rPr>
        <w:t xml:space="preserve"> function from package MBESS: smd), between the preictal and the ictal stages as well as between the preictal and postictal stages. </w:t>
      </w:r>
    </w:p>
    <w:p w14:paraId="3813B64A" w14:textId="77777777" w:rsidR="007E0602" w:rsidRDefault="007E0602" w:rsidP="007E0602">
      <w:pPr>
        <w:pStyle w:val="ListParagraph"/>
        <w:ind w:left="0"/>
        <w:jc w:val="left"/>
        <w:rPr>
          <w:color w:val="000000" w:themeColor="text1"/>
        </w:rPr>
      </w:pPr>
    </w:p>
    <w:p w14:paraId="449776FA" w14:textId="01BC1F3A" w:rsidR="007E0602" w:rsidRPr="007E0602" w:rsidRDefault="00670286" w:rsidP="007E0602">
      <w:pPr>
        <w:pStyle w:val="ListParagraph"/>
        <w:numPr>
          <w:ilvl w:val="2"/>
          <w:numId w:val="3"/>
        </w:numPr>
        <w:ind w:left="0" w:firstLine="0"/>
        <w:jc w:val="left"/>
      </w:pPr>
      <w:r w:rsidRPr="00702068">
        <w:rPr>
          <w:color w:val="000000" w:themeColor="text1"/>
        </w:rPr>
        <w:t>Taki</w:t>
      </w:r>
      <w:r w:rsidR="00260388">
        <w:rPr>
          <w:color w:val="000000" w:themeColor="text1"/>
        </w:rPr>
        <w:t>n</w:t>
      </w:r>
      <w:r w:rsidRPr="00702068">
        <w:rPr>
          <w:color w:val="000000" w:themeColor="text1"/>
        </w:rPr>
        <w:t xml:space="preserve">g the preictal as the baseline, select thirty seconds (6 values) five minutes before seizure onset mark, as the preictal value. </w:t>
      </w:r>
      <w:r w:rsidR="002E7CCD" w:rsidRPr="00702068">
        <w:rPr>
          <w:color w:val="000000" w:themeColor="text1"/>
        </w:rPr>
        <w:t>A similar temporal window</w:t>
      </w:r>
      <w:r w:rsidRPr="00702068">
        <w:rPr>
          <w:color w:val="000000" w:themeColor="text1"/>
        </w:rPr>
        <w:t xml:space="preserve"> of 30 seconds can be chosen during the seizure in order to quantify the change, respect to the preictal stage, by using the SMD. </w:t>
      </w:r>
    </w:p>
    <w:p w14:paraId="2906B5B6" w14:textId="77777777" w:rsidR="007E0602" w:rsidRPr="007E0602" w:rsidRDefault="007E0602" w:rsidP="007E0602">
      <w:pPr>
        <w:pStyle w:val="ListParagraph"/>
        <w:ind w:left="0"/>
        <w:jc w:val="left"/>
      </w:pPr>
    </w:p>
    <w:p w14:paraId="50C2C793" w14:textId="0D2E4EF3" w:rsidR="00670286" w:rsidRPr="00702068" w:rsidRDefault="00670286" w:rsidP="007E0602">
      <w:pPr>
        <w:pStyle w:val="ListParagraph"/>
        <w:numPr>
          <w:ilvl w:val="2"/>
          <w:numId w:val="3"/>
        </w:numPr>
        <w:ind w:left="0" w:firstLine="0"/>
        <w:jc w:val="left"/>
      </w:pPr>
      <w:r w:rsidRPr="00702068">
        <w:rPr>
          <w:color w:val="000000" w:themeColor="text1"/>
        </w:rPr>
        <w:t>In a similar fashion, select a temporal window of 30 seconds five minutes after seizure ends in order to quantify the change during the positictal stage (</w:t>
      </w:r>
      <w:r>
        <w:rPr>
          <w:color w:val="000000" w:themeColor="text1"/>
        </w:rPr>
        <w:t>respect to the preictal stage).</w:t>
      </w:r>
    </w:p>
    <w:p w14:paraId="2DD0CDF5" w14:textId="77777777" w:rsidR="006305D7" w:rsidRPr="00DE4F46" w:rsidRDefault="006305D7" w:rsidP="007E0602">
      <w:pPr>
        <w:jc w:val="left"/>
        <w:rPr>
          <w:rFonts w:cs="Arial"/>
          <w:b/>
        </w:rPr>
      </w:pPr>
    </w:p>
    <w:p w14:paraId="0791045A" w14:textId="5A85FD24" w:rsidR="00D74B63" w:rsidRPr="00DE4F46" w:rsidRDefault="006305D7" w:rsidP="007E0602">
      <w:pPr>
        <w:jc w:val="left"/>
        <w:rPr>
          <w:b/>
        </w:rPr>
      </w:pPr>
      <w:r w:rsidRPr="00DE4F46">
        <w:rPr>
          <w:rFonts w:cs="Arial"/>
          <w:b/>
        </w:rPr>
        <w:t>REPRESENTATIVE RESULTS</w:t>
      </w:r>
      <w:r w:rsidRPr="00DE4F46">
        <w:rPr>
          <w:rFonts w:cs="Arial"/>
          <w:b/>
          <w:bCs/>
        </w:rPr>
        <w:t xml:space="preserve">: </w:t>
      </w:r>
    </w:p>
    <w:p w14:paraId="7E78633B" w14:textId="7EC78FCA" w:rsidR="00A37A15" w:rsidRDefault="00A37A15" w:rsidP="007E0602">
      <w:pPr>
        <w:jc w:val="left"/>
      </w:pPr>
      <w:r w:rsidRPr="00A37A15">
        <w:t>The final position of the FOE is in the ambient cistern, as seen in the axial and sagittal MRI (</w:t>
      </w:r>
      <w:r w:rsidRPr="00A37A15">
        <w:rPr>
          <w:b/>
        </w:rPr>
        <w:t>Figure 1A upper panels</w:t>
      </w:r>
      <w:r w:rsidRPr="00A37A15">
        <w:t>). The contacts of the FOE record electrical activity from several mesial structures of the temporal lobe (</w:t>
      </w:r>
      <w:r w:rsidRPr="00A37A15">
        <w:rPr>
          <w:b/>
        </w:rPr>
        <w:t>Figure 1A lower panel</w:t>
      </w:r>
      <w:r w:rsidRPr="00A37A15">
        <w:t>). After the surgery (</w:t>
      </w:r>
      <w:r w:rsidRPr="00A37A15">
        <w:rPr>
          <w:b/>
        </w:rPr>
        <w:t>Figure 1B left panel</w:t>
      </w:r>
      <w:r w:rsidRPr="00A37A15">
        <w:t>), the patient is dispatched to the video-EEG room, where scalp electrodes are placed according with the 10-20 system (</w:t>
      </w:r>
      <w:r w:rsidRPr="00A37A15">
        <w:rPr>
          <w:b/>
        </w:rPr>
        <w:t>Figure 1B right)</w:t>
      </w:r>
      <w:r w:rsidRPr="00A37A15">
        <w:t>. During the stay at the video-EEG room, the patient is continuously monitored, saving for further analysis scalp and FOE recordings, as well video and vital constants. A typical raw scalp and FOE signals (</w:t>
      </w:r>
      <w:r w:rsidRPr="00A37A15">
        <w:rPr>
          <w:b/>
        </w:rPr>
        <w:t>Figure 1C</w:t>
      </w:r>
      <w:r w:rsidRPr="00A37A15">
        <w:t>) show the appearance of a seizure at the left FOE and its spread to scalp and right FOE contacts.</w:t>
      </w:r>
      <w:r w:rsidR="007C5899">
        <w:t xml:space="preserve"> </w:t>
      </w:r>
    </w:p>
    <w:p w14:paraId="11DA1D86" w14:textId="77777777" w:rsidR="00427723" w:rsidRPr="00A37A15" w:rsidRDefault="00427723" w:rsidP="007E0602">
      <w:pPr>
        <w:jc w:val="left"/>
      </w:pPr>
    </w:p>
    <w:p w14:paraId="6B83D168" w14:textId="48E44267" w:rsidR="00A37A15" w:rsidRDefault="00A37A15" w:rsidP="007E0602">
      <w:pPr>
        <w:jc w:val="left"/>
      </w:pPr>
      <w:r w:rsidRPr="00A37A15">
        <w:t>Representation of the epileptogenic activity by using the excitability (S) (</w:t>
      </w:r>
      <w:r w:rsidRPr="00A37A15">
        <w:rPr>
          <w:b/>
        </w:rPr>
        <w:t>Figure 2</w:t>
      </w:r>
      <w:r w:rsidRPr="00A37A15">
        <w:t xml:space="preserve">) corresponding to the raw EEG recordings from </w:t>
      </w:r>
      <w:r w:rsidRPr="00A37A15">
        <w:rPr>
          <w:b/>
        </w:rPr>
        <w:t>Figure 1C,</w:t>
      </w:r>
      <w:r w:rsidRPr="00A37A15">
        <w:t xml:space="preserve"> during the transition from the preictal to the ictal and postictal periods. Seizure onset is marked with a solid vertical line and time (x-axis) are referred to this point. A value of S (excitability) &gt; 2.5 represented irritative or epileptogenic activity</w:t>
      </w:r>
      <w:r w:rsidR="005B4204">
        <w:rPr>
          <w:vertAlign w:val="superscript"/>
        </w:rPr>
        <w:t>17,25,26</w:t>
      </w:r>
      <w:r w:rsidRPr="00A37A15">
        <w:t>. Higher excitability (reddish colors) appeared firstly with higher intensity on the left FOE contacts (LFOE). This result is concordant with a left mesial temporal lobe epilepsy as informed by an expert neurophysiologist.</w:t>
      </w:r>
      <w:r w:rsidR="007C5899">
        <w:t xml:space="preserve"> </w:t>
      </w:r>
    </w:p>
    <w:p w14:paraId="72AC57D8" w14:textId="77777777" w:rsidR="00427723" w:rsidRPr="00A37A15" w:rsidRDefault="00427723" w:rsidP="007E0602">
      <w:pPr>
        <w:jc w:val="left"/>
        <w:rPr>
          <w:rFonts w:cs="Arial"/>
          <w:color w:val="808080"/>
        </w:rPr>
      </w:pPr>
    </w:p>
    <w:p w14:paraId="3B05701A" w14:textId="555AB952" w:rsidR="00A37A15" w:rsidRDefault="00A37A15" w:rsidP="007E0602">
      <w:pPr>
        <w:jc w:val="left"/>
      </w:pPr>
      <w:r w:rsidRPr="00A37A15">
        <w:t>Temporal dynamics of several network measures as well as the spectral entropy (</w:t>
      </w:r>
      <w:r w:rsidRPr="00A37A15">
        <w:rPr>
          <w:b/>
        </w:rPr>
        <w:t>Figure 3</w:t>
      </w:r>
      <w:r w:rsidRPr="00A37A15">
        <w:t xml:space="preserve">) </w:t>
      </w:r>
      <w:r w:rsidRPr="00A37A15">
        <w:lastRenderedPageBreak/>
        <w:t xml:space="preserve">during the transition from the preictal to the ictal and postictal stages, corresponding to the same seizure displayed in </w:t>
      </w:r>
      <w:r w:rsidRPr="00A37A15">
        <w:rPr>
          <w:b/>
        </w:rPr>
        <w:t xml:space="preserve">Figure 1C </w:t>
      </w:r>
      <w:r w:rsidRPr="00A37A15">
        <w:t>and</w:t>
      </w:r>
      <w:r w:rsidRPr="00A37A15">
        <w:rPr>
          <w:b/>
        </w:rPr>
        <w:t xml:space="preserve"> 2</w:t>
      </w:r>
      <w:r w:rsidRPr="00A37A15">
        <w:t>. Seizure onset is marked with a solid vertical line and time (x-axis) are referred to this point. In this case, the network was built upon the whole set of electrodes, including both scalp and FOE. DoL and ACC values were higher during seizures, with a decrease in the APL and Mod, suggesting an increase in the overall connectivity. During this period also, lower levels of SE were observed and sustained after the excitability (dotted vertical lines) disappears.</w:t>
      </w:r>
    </w:p>
    <w:p w14:paraId="14846C43" w14:textId="77777777" w:rsidR="00427723" w:rsidRPr="00A37A15" w:rsidRDefault="00427723" w:rsidP="007E0602">
      <w:pPr>
        <w:jc w:val="left"/>
      </w:pPr>
    </w:p>
    <w:p w14:paraId="5AAA6FE2" w14:textId="77D4335E" w:rsidR="00A37A15" w:rsidRPr="00A37A15" w:rsidRDefault="00A37A15" w:rsidP="007E0602">
      <w:pPr>
        <w:jc w:val="left"/>
      </w:pPr>
      <w:r w:rsidRPr="00A37A15">
        <w:t>The analysis of</w:t>
      </w:r>
      <w:r w:rsidRPr="00A37A15">
        <w:rPr>
          <w:b/>
        </w:rPr>
        <w:t xml:space="preserve"> </w:t>
      </w:r>
      <w:r w:rsidRPr="00A37A15">
        <w:t xml:space="preserve">the network measures ACC, DoLs and APL and the SE for each FOE (right and left) </w:t>
      </w:r>
      <w:r w:rsidRPr="00A37A15">
        <w:rPr>
          <w:b/>
        </w:rPr>
        <w:t xml:space="preserve">(Figure 4) </w:t>
      </w:r>
      <w:r w:rsidRPr="00A37A15">
        <w:t xml:space="preserve">during the transition from the preictal to the ictal and postictal stages. Seizure onset is marked with a solid vertical line and time (x-axis) are referred to this point. The evolution of this measures correspond to the same seizure of </w:t>
      </w:r>
      <w:r w:rsidRPr="00A37A15">
        <w:rPr>
          <w:b/>
        </w:rPr>
        <w:t xml:space="preserve">Figures 1, 2 </w:t>
      </w:r>
      <w:r w:rsidRPr="00A37A15">
        <w:t>and</w:t>
      </w:r>
      <w:r w:rsidRPr="00A37A15">
        <w:rPr>
          <w:b/>
        </w:rPr>
        <w:t xml:space="preserve"> 3</w:t>
      </w:r>
      <w:r w:rsidRPr="00A37A15">
        <w:t>.</w:t>
      </w:r>
      <w:r w:rsidR="007C5899">
        <w:t xml:space="preserve"> </w:t>
      </w:r>
      <w:r w:rsidRPr="00A37A15">
        <w:t>The ipsilateral (left) mesial ACC, DoLs and APL presented earlier and higher changes than the contralateral values, which could be explained by the location of the seizure onset zone in the left temporal lobe. In this case, Mod could not be calculated because no subdivisions were available.</w:t>
      </w:r>
    </w:p>
    <w:p w14:paraId="07DEFE25" w14:textId="77777777" w:rsidR="00427723" w:rsidRDefault="00A37A15" w:rsidP="007E0602">
      <w:pPr>
        <w:jc w:val="left"/>
      </w:pPr>
      <w:r w:rsidRPr="00A37A15">
        <w:t>A representative video of the</w:t>
      </w:r>
      <w:r w:rsidRPr="005D552C">
        <w:t xml:space="preserve"> functional connectivity </w:t>
      </w:r>
      <w:r w:rsidRPr="00A37A15">
        <w:t>(</w:t>
      </w:r>
      <w:r w:rsidRPr="00A37A15">
        <w:rPr>
          <w:b/>
        </w:rPr>
        <w:t>Figure 5</w:t>
      </w:r>
      <w:r w:rsidRPr="00A37A15">
        <w:t xml:space="preserve">) </w:t>
      </w:r>
      <w:r w:rsidRPr="005D552C">
        <w:t xml:space="preserve">during </w:t>
      </w:r>
      <w:r w:rsidRPr="00A37A15">
        <w:t xml:space="preserve">the same seizure of </w:t>
      </w:r>
      <w:r w:rsidRPr="00A37A15">
        <w:rPr>
          <w:b/>
        </w:rPr>
        <w:t xml:space="preserve">Figure 1, 2, 3, </w:t>
      </w:r>
      <w:r w:rsidRPr="00A37A15">
        <w:t>and</w:t>
      </w:r>
      <w:r w:rsidRPr="00A37A15">
        <w:rPr>
          <w:b/>
        </w:rPr>
        <w:t xml:space="preserve"> 4</w:t>
      </w:r>
      <w:r w:rsidRPr="00A37A15">
        <w:t xml:space="preserve"> presents</w:t>
      </w:r>
      <w:r w:rsidRPr="005D552C">
        <w:t xml:space="preserve"> a critical change just after </w:t>
      </w:r>
      <w:r w:rsidRPr="00A37A15">
        <w:t>the seizure onset (</w:t>
      </w:r>
      <w:r w:rsidR="002712BD">
        <w:t>Time 0</w:t>
      </w:r>
      <w:r w:rsidRPr="00A37A15">
        <w:t>). At that point</w:t>
      </w:r>
      <w:r w:rsidRPr="005D552C">
        <w:t xml:space="preserve"> the connectivity between all the electrodes inc</w:t>
      </w:r>
      <w:r w:rsidRPr="00A37A15">
        <w:t>rease dramatically</w:t>
      </w:r>
      <w:r w:rsidRPr="005D552C">
        <w:t xml:space="preserve">, as can be seen by an increase of the number of links and the thickness </w:t>
      </w:r>
      <w:r w:rsidRPr="00A37A15">
        <w:t xml:space="preserve">(intensity) </w:t>
      </w:r>
      <w:r w:rsidRPr="005D552C">
        <w:t xml:space="preserve">of that edges. This increase starts between the left FOE </w:t>
      </w:r>
      <w:r w:rsidR="00C73E6C">
        <w:t>at</w:t>
      </w:r>
      <w:r w:rsidRPr="005D552C">
        <w:t xml:space="preserve"> </w:t>
      </w:r>
      <w:r w:rsidR="006D5D8A">
        <w:t>time 0.1 and 0.2</w:t>
      </w:r>
      <w:r w:rsidRPr="005D552C">
        <w:t xml:space="preserve">, and spreads to the contralateral side before reaching the whole network. </w:t>
      </w:r>
    </w:p>
    <w:p w14:paraId="2715F2D4" w14:textId="77777777" w:rsidR="000241BF" w:rsidRDefault="000241BF" w:rsidP="007E0602">
      <w:pPr>
        <w:jc w:val="left"/>
      </w:pPr>
    </w:p>
    <w:p w14:paraId="64FCA7DA" w14:textId="02F5E5FE" w:rsidR="000241BF" w:rsidRPr="00EA7106" w:rsidRDefault="000241BF" w:rsidP="007E0602">
      <w:pPr>
        <w:jc w:val="left"/>
        <w:rPr>
          <w:rFonts w:cs="Arial"/>
          <w:b/>
        </w:rPr>
      </w:pPr>
      <w:r w:rsidRPr="00EA7106">
        <w:rPr>
          <w:rFonts w:cs="Arial"/>
          <w:b/>
        </w:rPr>
        <w:t>Table 1</w:t>
      </w:r>
      <w:r>
        <w:rPr>
          <w:rFonts w:cs="Arial"/>
          <w:b/>
        </w:rPr>
        <w:t>: R functions used for data processing</w:t>
      </w:r>
    </w:p>
    <w:p w14:paraId="63A17C2B" w14:textId="77777777" w:rsidR="00341F5F" w:rsidRPr="00DE4F46" w:rsidRDefault="00341F5F" w:rsidP="007E0602">
      <w:pPr>
        <w:jc w:val="left"/>
        <w:rPr>
          <w:rFonts w:cs="Arial"/>
          <w:b/>
        </w:rPr>
      </w:pPr>
    </w:p>
    <w:p w14:paraId="2C5CBAB4" w14:textId="77777777" w:rsidR="00427723" w:rsidRDefault="006305D7" w:rsidP="007E0602">
      <w:pPr>
        <w:widowControl/>
        <w:jc w:val="left"/>
        <w:rPr>
          <w:b/>
        </w:rPr>
      </w:pPr>
      <w:r w:rsidRPr="00DE4F46">
        <w:rPr>
          <w:rFonts w:cs="Arial"/>
          <w:b/>
        </w:rPr>
        <w:t xml:space="preserve">Figure 1: </w:t>
      </w:r>
      <w:r w:rsidR="00CE70F5" w:rsidRPr="00DE4F46">
        <w:rPr>
          <w:b/>
        </w:rPr>
        <w:t>Foramen ovale electrodes</w:t>
      </w:r>
      <w:r w:rsidR="00A01E59" w:rsidRPr="00DE4F46">
        <w:rPr>
          <w:b/>
        </w:rPr>
        <w:t xml:space="preserve">. </w:t>
      </w:r>
    </w:p>
    <w:p w14:paraId="1613B271" w14:textId="2D7C6200" w:rsidR="006305D7" w:rsidRPr="00DE4F46" w:rsidRDefault="00CE70F5" w:rsidP="007E0602">
      <w:pPr>
        <w:widowControl/>
        <w:jc w:val="left"/>
        <w:rPr>
          <w:color w:val="FF0000"/>
        </w:rPr>
      </w:pPr>
      <w:r w:rsidRPr="00EA7106">
        <w:t>(A)</w:t>
      </w:r>
      <w:r w:rsidR="00092C0F" w:rsidRPr="00EA7106">
        <w:t xml:space="preserve"> </w:t>
      </w:r>
      <w:r w:rsidR="00BB04BF">
        <w:t xml:space="preserve">Final position of FOE into the ambient cistern. </w:t>
      </w:r>
      <w:r w:rsidR="009B18DC">
        <w:t xml:space="preserve">Upper panels show an axial (left) and sagittal (right) MRI images displaying the FOE contacts location (white arrows). A human specimen (cadaver) with an inserted FOE </w:t>
      </w:r>
      <w:r w:rsidR="001816E9">
        <w:t xml:space="preserve">(lower panel, </w:t>
      </w:r>
      <w:r w:rsidR="009B18DC">
        <w:t>contacts marked with white arrows).</w:t>
      </w:r>
      <w:r w:rsidR="00FD6390">
        <w:t xml:space="preserve"> </w:t>
      </w:r>
      <w:r w:rsidRPr="00DE4F46">
        <w:t>(</w:t>
      </w:r>
      <w:r w:rsidR="00A01E59" w:rsidRPr="00DE4F46">
        <w:t>B</w:t>
      </w:r>
      <w:r w:rsidRPr="00DE4F46">
        <w:t xml:space="preserve">) </w:t>
      </w:r>
      <w:r w:rsidR="009B18DC">
        <w:t>FOE and scalp electrodes</w:t>
      </w:r>
      <w:r w:rsidR="001816E9">
        <w:t xml:space="preserve"> setup</w:t>
      </w:r>
      <w:r w:rsidR="009B18DC">
        <w:t xml:space="preserve">. </w:t>
      </w:r>
      <w:r w:rsidR="001816E9">
        <w:t>Patients head just after the FOE insertion surgery (left panel) and during the video-EEG stay (right panel).</w:t>
      </w:r>
      <w:r w:rsidR="00FD6390">
        <w:t xml:space="preserve"> </w:t>
      </w:r>
      <w:r w:rsidR="00A01E59" w:rsidRPr="00DE4F46">
        <w:t xml:space="preserve">(C) </w:t>
      </w:r>
      <w:r w:rsidR="001816E9">
        <w:t>FOE and scalp recordings.</w:t>
      </w:r>
      <w:r w:rsidR="00FD6390">
        <w:t xml:space="preserve"> </w:t>
      </w:r>
      <w:r w:rsidR="00AB43C1">
        <w:t xml:space="preserve">Complex partial seizure from a left TLE patient (5 minutes after and before seizure onset). RFOE1-RFOE6 stands for right FIE#1 to #6 and LFOE1-LFOE6 stands for left FOE#1 to #6. </w:t>
      </w:r>
      <w:r w:rsidR="00A11136">
        <w:t>Seizure onset is marked by a vertical red line and a white arrow head.</w:t>
      </w:r>
      <w:r w:rsidR="00A11136" w:rsidRPr="00DE4F46">
        <w:t xml:space="preserve"> </w:t>
      </w:r>
    </w:p>
    <w:p w14:paraId="63CF181B" w14:textId="77777777" w:rsidR="00263D77" w:rsidRPr="00DE4F46" w:rsidRDefault="00263D77" w:rsidP="007E0602">
      <w:pPr>
        <w:widowControl/>
        <w:jc w:val="left"/>
        <w:rPr>
          <w:color w:val="FF0000"/>
        </w:rPr>
      </w:pPr>
    </w:p>
    <w:p w14:paraId="64485569" w14:textId="77777777" w:rsidR="00427723" w:rsidRDefault="00263D77" w:rsidP="007E0602">
      <w:pPr>
        <w:widowControl/>
        <w:jc w:val="left"/>
        <w:rPr>
          <w:b/>
          <w:color w:val="auto"/>
        </w:rPr>
      </w:pPr>
      <w:r w:rsidRPr="00DE4F46">
        <w:rPr>
          <w:rFonts w:cs="Arial"/>
          <w:b/>
        </w:rPr>
        <w:t>Figure 2</w:t>
      </w:r>
      <w:r w:rsidRPr="00DE4F46">
        <w:rPr>
          <w:rFonts w:cs="Arial"/>
          <w:b/>
          <w:color w:val="auto"/>
        </w:rPr>
        <w:t xml:space="preserve">: </w:t>
      </w:r>
      <w:r w:rsidR="00152681" w:rsidRPr="00DE4F46">
        <w:rPr>
          <w:rFonts w:cs="Arial"/>
          <w:b/>
          <w:color w:val="auto"/>
        </w:rPr>
        <w:t xml:space="preserve">Representation of a complex partial seizure </w:t>
      </w:r>
      <w:r w:rsidR="00B46A2E" w:rsidRPr="00DE4F46">
        <w:rPr>
          <w:rFonts w:cs="Arial"/>
          <w:b/>
          <w:color w:val="auto"/>
        </w:rPr>
        <w:t xml:space="preserve">from </w:t>
      </w:r>
      <w:r w:rsidR="00152681" w:rsidRPr="00DE4F46">
        <w:rPr>
          <w:rFonts w:cs="Arial"/>
          <w:b/>
          <w:color w:val="auto"/>
        </w:rPr>
        <w:t>a left TLE patient quantified by excitability.</w:t>
      </w:r>
      <w:r w:rsidRPr="00DE4F46">
        <w:rPr>
          <w:b/>
          <w:color w:val="auto"/>
        </w:rPr>
        <w:t xml:space="preserve"> </w:t>
      </w:r>
    </w:p>
    <w:p w14:paraId="1ADCBD6B" w14:textId="6344DFBE" w:rsidR="00263D77" w:rsidRPr="00DE4F46" w:rsidRDefault="00263D77" w:rsidP="007E0602">
      <w:pPr>
        <w:widowControl/>
        <w:jc w:val="left"/>
      </w:pPr>
      <w:r w:rsidRPr="00DE4F46">
        <w:rPr>
          <w:color w:val="auto"/>
        </w:rPr>
        <w:t>The color scale</w:t>
      </w:r>
      <w:r w:rsidR="003560CE" w:rsidRPr="00DE4F46">
        <w:rPr>
          <w:color w:val="auto"/>
        </w:rPr>
        <w:t xml:space="preserve"> </w:t>
      </w:r>
      <w:r w:rsidRPr="00DE4F46">
        <w:rPr>
          <w:color w:val="auto"/>
        </w:rPr>
        <w:t xml:space="preserve">quantifies </w:t>
      </w:r>
      <w:r w:rsidRPr="00DE4F46">
        <w:t xml:space="preserve">the </w:t>
      </w:r>
      <w:r w:rsidR="001850E7" w:rsidRPr="00DE4F46">
        <w:t>excitability</w:t>
      </w:r>
      <w:r w:rsidR="00152681" w:rsidRPr="00DE4F46">
        <w:t xml:space="preserve"> level</w:t>
      </w:r>
      <w:r w:rsidRPr="00DE4F46">
        <w:t xml:space="preserve"> </w:t>
      </w:r>
      <w:r w:rsidR="000643D6" w:rsidRPr="00DE4F46">
        <w:t>(</w:t>
      </w:r>
      <w:r w:rsidRPr="00DE4F46">
        <w:t>S</w:t>
      </w:r>
      <w:r w:rsidR="000643D6" w:rsidRPr="00DE4F46">
        <w:t>)</w:t>
      </w:r>
      <w:r w:rsidR="002D77FD" w:rsidRPr="00DE4F46">
        <w:t xml:space="preserve"> for each electrode</w:t>
      </w:r>
      <w:r w:rsidR="00B46A2E" w:rsidRPr="00DE4F46">
        <w:t>. The</w:t>
      </w:r>
      <w:r w:rsidR="002D77FD" w:rsidRPr="00DE4F46">
        <w:t xml:space="preserve"> </w:t>
      </w:r>
      <w:r w:rsidR="006E34D1" w:rsidRPr="00DE4F46">
        <w:t>right foramen ovale electrode (</w:t>
      </w:r>
      <w:r w:rsidR="002D77FD" w:rsidRPr="00DE4F46">
        <w:t>RFOE</w:t>
      </w:r>
      <w:r w:rsidR="006E34D1" w:rsidRPr="00DE4F46">
        <w:t>)</w:t>
      </w:r>
      <w:r w:rsidR="002D77FD" w:rsidRPr="00DE4F46">
        <w:t xml:space="preserve"> and </w:t>
      </w:r>
      <w:r w:rsidR="006E34D1" w:rsidRPr="00DE4F46">
        <w:t>left foramen ovale electrode (</w:t>
      </w:r>
      <w:r w:rsidR="002D77FD" w:rsidRPr="00DE4F46">
        <w:t>LFOE</w:t>
      </w:r>
      <w:r w:rsidR="006E34D1" w:rsidRPr="00DE4F46">
        <w:t>)</w:t>
      </w:r>
      <w:r w:rsidR="002D77FD" w:rsidRPr="00DE4F46">
        <w:t xml:space="preserve"> represent the contacts of the right and left foramen ovale electrodes</w:t>
      </w:r>
      <w:r w:rsidRPr="00DE4F46">
        <w:t xml:space="preserve"> (y-axis)</w:t>
      </w:r>
      <w:r w:rsidR="009E7C1E" w:rsidRPr="00DE4F46">
        <w:t>, respectively</w:t>
      </w:r>
      <w:r w:rsidRPr="00DE4F46">
        <w:t>. The x-axis marks the time</w:t>
      </w:r>
      <w:r w:rsidR="002D3B71" w:rsidRPr="00DE4F46">
        <w:t xml:space="preserve"> </w:t>
      </w:r>
      <w:r w:rsidR="00E43F1F" w:rsidRPr="00DE4F46">
        <w:t>(</w:t>
      </w:r>
      <w:r w:rsidR="00314F6E" w:rsidRPr="00DE4F46">
        <w:t>in minutes</w:t>
      </w:r>
      <w:r w:rsidR="00E43F1F" w:rsidRPr="00DE4F46">
        <w:t>)</w:t>
      </w:r>
      <w:r w:rsidR="00314F6E" w:rsidRPr="00DE4F46">
        <w:t xml:space="preserve"> </w:t>
      </w:r>
      <w:r w:rsidRPr="00DE4F46">
        <w:t>relative to seizure onset</w:t>
      </w:r>
      <w:r w:rsidR="00314F6E" w:rsidRPr="00DE4F46">
        <w:t xml:space="preserve"> (thick vertical line)</w:t>
      </w:r>
      <w:r w:rsidR="00B46A2E" w:rsidRPr="00DE4F46">
        <w:t xml:space="preserve"> as </w:t>
      </w:r>
      <w:r w:rsidRPr="00DE4F46">
        <w:t>determined by an expert neurophysiologist.</w:t>
      </w:r>
    </w:p>
    <w:p w14:paraId="33CF2782" w14:textId="77777777" w:rsidR="00D630CA" w:rsidRPr="00DE4F46" w:rsidRDefault="00D630CA" w:rsidP="007E0602">
      <w:pPr>
        <w:jc w:val="left"/>
        <w:rPr>
          <w:rFonts w:cs="Arial"/>
          <w:b/>
        </w:rPr>
      </w:pPr>
    </w:p>
    <w:p w14:paraId="3A2FD1C2" w14:textId="77777777" w:rsidR="00427723" w:rsidRDefault="00D630CA" w:rsidP="007E0602">
      <w:pPr>
        <w:widowControl/>
        <w:jc w:val="left"/>
      </w:pPr>
      <w:r w:rsidRPr="00DE4F46">
        <w:rPr>
          <w:rFonts w:cs="Arial"/>
          <w:b/>
        </w:rPr>
        <w:t xml:space="preserve">Figure 3: </w:t>
      </w:r>
      <w:r w:rsidR="00F85B16" w:rsidRPr="00DE4F46">
        <w:rPr>
          <w:b/>
        </w:rPr>
        <w:t xml:space="preserve">Entire </w:t>
      </w:r>
      <w:r w:rsidR="00E43F1F" w:rsidRPr="00DE4F46">
        <w:rPr>
          <w:b/>
        </w:rPr>
        <w:t xml:space="preserve">network (scalp+FOE) </w:t>
      </w:r>
      <w:r w:rsidR="00E26D8F" w:rsidRPr="00DE4F46">
        <w:rPr>
          <w:b/>
        </w:rPr>
        <w:t>measures from</w:t>
      </w:r>
      <w:r w:rsidR="00654B45" w:rsidRPr="00DE4F46">
        <w:rPr>
          <w:b/>
        </w:rPr>
        <w:t xml:space="preserve"> </w:t>
      </w:r>
      <w:r w:rsidR="00863D30" w:rsidRPr="00DE4F46">
        <w:rPr>
          <w:b/>
        </w:rPr>
        <w:t xml:space="preserve">the </w:t>
      </w:r>
      <w:r w:rsidR="005D2DBF" w:rsidRPr="00DE4F46">
        <w:rPr>
          <w:b/>
        </w:rPr>
        <w:t xml:space="preserve">same patient </w:t>
      </w:r>
      <w:r w:rsidR="00152681" w:rsidRPr="00DE4F46">
        <w:rPr>
          <w:b/>
        </w:rPr>
        <w:t xml:space="preserve">and same seizure </w:t>
      </w:r>
      <w:r w:rsidR="00B46A2E" w:rsidRPr="00DE4F46">
        <w:rPr>
          <w:b/>
        </w:rPr>
        <w:t xml:space="preserve">from </w:t>
      </w:r>
      <w:r w:rsidR="00152681" w:rsidRPr="00DE4F46">
        <w:rPr>
          <w:b/>
        </w:rPr>
        <w:t>F</w:t>
      </w:r>
      <w:r w:rsidR="005D2DBF" w:rsidRPr="00DE4F46">
        <w:rPr>
          <w:b/>
        </w:rPr>
        <w:t>igure 2</w:t>
      </w:r>
      <w:r w:rsidR="00654B45" w:rsidRPr="00DE4F46">
        <w:rPr>
          <w:b/>
        </w:rPr>
        <w:t>.</w:t>
      </w:r>
      <w:r w:rsidR="00654B45" w:rsidRPr="00DE4F46">
        <w:t xml:space="preserve"> </w:t>
      </w:r>
    </w:p>
    <w:p w14:paraId="0CB16329" w14:textId="0FF4B77C" w:rsidR="006305D7" w:rsidRPr="00DE4F46" w:rsidRDefault="00B46A2E" w:rsidP="007E0602">
      <w:pPr>
        <w:widowControl/>
        <w:jc w:val="left"/>
      </w:pPr>
      <w:r w:rsidRPr="00DE4F46">
        <w:lastRenderedPageBreak/>
        <w:t>The a</w:t>
      </w:r>
      <w:r w:rsidR="00763747" w:rsidRPr="00DE4F46">
        <w:t>verage clustering coefficient (ACC), average path length (APL), density of links (DoL</w:t>
      </w:r>
      <w:r w:rsidR="003A0583">
        <w:t>s</w:t>
      </w:r>
      <w:r w:rsidR="00763747" w:rsidRPr="00DE4F46">
        <w:t xml:space="preserve">), modularity </w:t>
      </w:r>
      <w:r w:rsidR="009A682A" w:rsidRPr="00DE4F46">
        <w:t xml:space="preserve">(Mod) </w:t>
      </w:r>
      <w:r w:rsidR="00763747" w:rsidRPr="00DE4F46">
        <w:t>and spectral entropy (</w:t>
      </w:r>
      <w:r w:rsidR="00654B45" w:rsidRPr="00DE4F46">
        <w:t>SE</w:t>
      </w:r>
      <w:r w:rsidR="00763747" w:rsidRPr="00DE4F46">
        <w:t>)</w:t>
      </w:r>
      <w:r w:rsidR="00654B45" w:rsidRPr="00DE4F46">
        <w:t xml:space="preserve"> for the </w:t>
      </w:r>
      <w:r w:rsidR="00F85B16" w:rsidRPr="00DE4F46">
        <w:t xml:space="preserve">entire </w:t>
      </w:r>
      <w:r w:rsidR="00654B45" w:rsidRPr="00DE4F46">
        <w:t xml:space="preserve">network (scalp + FOE) </w:t>
      </w:r>
      <w:r w:rsidR="00763747" w:rsidRPr="00DE4F46">
        <w:t>are represented</w:t>
      </w:r>
      <w:r w:rsidR="00E43F1F" w:rsidRPr="00DE4F46">
        <w:t>. The vertical</w:t>
      </w:r>
      <w:r w:rsidR="00654B45" w:rsidRPr="00DE4F46">
        <w:t xml:space="preserve"> dotted lines </w:t>
      </w:r>
      <w:r w:rsidRPr="00DE4F46">
        <w:t xml:space="preserve">represent </w:t>
      </w:r>
      <w:r w:rsidR="00C0459E" w:rsidRPr="00DE4F46">
        <w:t xml:space="preserve">the </w:t>
      </w:r>
      <w:r w:rsidR="000643D6" w:rsidRPr="00DE4F46">
        <w:t>excitability (S)</w:t>
      </w:r>
      <w:r w:rsidR="00654B45" w:rsidRPr="00DE4F46">
        <w:t xml:space="preserve">. The x-axis marks the time relative to seizure onset (thick vertical solid line). A moving average over ten consecutive windows is </w:t>
      </w:r>
      <w:r w:rsidRPr="00DE4F46">
        <w:t>represented by</w:t>
      </w:r>
      <w:r w:rsidR="00654B45" w:rsidRPr="00DE4F46">
        <w:t xml:space="preserve"> a thick solid black line.</w:t>
      </w:r>
    </w:p>
    <w:p w14:paraId="03F74131" w14:textId="77777777" w:rsidR="00E26D8F" w:rsidRPr="00DE4F46" w:rsidRDefault="00E26D8F" w:rsidP="007E0602">
      <w:pPr>
        <w:widowControl/>
        <w:jc w:val="left"/>
      </w:pPr>
    </w:p>
    <w:p w14:paraId="1DE2353F" w14:textId="77777777" w:rsidR="00427723" w:rsidRDefault="00E26D8F" w:rsidP="007E0602">
      <w:pPr>
        <w:widowControl/>
        <w:jc w:val="left"/>
      </w:pPr>
      <w:r w:rsidRPr="00DE4F46">
        <w:rPr>
          <w:b/>
        </w:rPr>
        <w:t xml:space="preserve">Figure 4: Mesial measures </w:t>
      </w:r>
      <w:r w:rsidR="00B46A2E" w:rsidRPr="00DE4F46">
        <w:rPr>
          <w:b/>
        </w:rPr>
        <w:t xml:space="preserve">of </w:t>
      </w:r>
      <w:r w:rsidR="00863D30" w:rsidRPr="00DE4F46">
        <w:rPr>
          <w:b/>
        </w:rPr>
        <w:t xml:space="preserve">the </w:t>
      </w:r>
      <w:r w:rsidRPr="00DE4F46">
        <w:rPr>
          <w:b/>
        </w:rPr>
        <w:t xml:space="preserve">same patient </w:t>
      </w:r>
      <w:r w:rsidR="00B46A2E" w:rsidRPr="00DE4F46">
        <w:rPr>
          <w:b/>
        </w:rPr>
        <w:t xml:space="preserve">from </w:t>
      </w:r>
      <w:r w:rsidR="00152681" w:rsidRPr="00DE4F46">
        <w:rPr>
          <w:b/>
        </w:rPr>
        <w:t>F</w:t>
      </w:r>
      <w:r w:rsidRPr="00DE4F46">
        <w:rPr>
          <w:b/>
        </w:rPr>
        <w:t>igure 2 and 3.</w:t>
      </w:r>
      <w:r w:rsidRPr="00DE4F46">
        <w:t xml:space="preserve"> </w:t>
      </w:r>
    </w:p>
    <w:p w14:paraId="4591F557" w14:textId="1BEAE865" w:rsidR="00FE35A0" w:rsidRDefault="00B46A2E" w:rsidP="007E0602">
      <w:pPr>
        <w:widowControl/>
        <w:jc w:val="left"/>
      </w:pPr>
      <w:r w:rsidRPr="00DE4F46">
        <w:t xml:space="preserve">The </w:t>
      </w:r>
      <w:r w:rsidR="00A036C9" w:rsidRPr="00DE4F46">
        <w:t>average</w:t>
      </w:r>
      <w:r w:rsidR="00FE35A0" w:rsidRPr="00DE4F46">
        <w:t xml:space="preserve"> clustering coefficient (ACC), average path length</w:t>
      </w:r>
      <w:r w:rsidR="00853AB6" w:rsidRPr="00DE4F46">
        <w:t xml:space="preserve"> (APL), density of links (DoL</w:t>
      </w:r>
      <w:r w:rsidR="003A0583">
        <w:t>s</w:t>
      </w:r>
      <w:r w:rsidR="00853AB6" w:rsidRPr="00DE4F46">
        <w:t>)</w:t>
      </w:r>
      <w:r w:rsidR="00FE35A0" w:rsidRPr="00DE4F46">
        <w:t xml:space="preserve"> and spectral entropy (SE) </w:t>
      </w:r>
      <w:r w:rsidR="00E26D8F" w:rsidRPr="00DE4F46">
        <w:t>for both the left and the right</w:t>
      </w:r>
      <w:r w:rsidR="0098301E" w:rsidRPr="00DE4F46">
        <w:t xml:space="preserve"> foramen ovale electrode</w:t>
      </w:r>
      <w:r w:rsidRPr="00DE4F46">
        <w:t>s</w:t>
      </w:r>
      <w:r w:rsidR="00E26D8F" w:rsidRPr="00DE4F46">
        <w:t xml:space="preserve"> </w:t>
      </w:r>
      <w:r w:rsidR="0098301E" w:rsidRPr="00DE4F46">
        <w:t>(</w:t>
      </w:r>
      <w:r w:rsidR="00FE35A0" w:rsidRPr="00DE4F46">
        <w:t>FOE</w:t>
      </w:r>
      <w:r w:rsidRPr="00DE4F46">
        <w:t>s</w:t>
      </w:r>
      <w:r w:rsidR="0098301E" w:rsidRPr="00DE4F46">
        <w:t>)</w:t>
      </w:r>
      <w:r w:rsidR="00E26D8F" w:rsidRPr="00DE4F46">
        <w:t>.</w:t>
      </w:r>
      <w:r w:rsidR="00FE35A0" w:rsidRPr="00DE4F46">
        <w:t xml:space="preserve"> The vertical dotted lines mark the </w:t>
      </w:r>
      <w:r w:rsidR="00C0459E" w:rsidRPr="00DE4F46">
        <w:t>excitability</w:t>
      </w:r>
      <w:r w:rsidR="00FE35A0" w:rsidRPr="00DE4F46">
        <w:t xml:space="preserve">. The x-axis marks the time relative to seizure onset (thick vertical solid line). A moving average over ten consecutive windows is </w:t>
      </w:r>
      <w:r w:rsidRPr="00DE4F46">
        <w:t>represented by</w:t>
      </w:r>
      <w:r w:rsidR="00FE35A0" w:rsidRPr="00DE4F46">
        <w:t xml:space="preserve"> a thick solid black line.</w:t>
      </w:r>
      <w:r w:rsidR="00853AB6" w:rsidRPr="00DE4F46">
        <w:t xml:space="preserve"> </w:t>
      </w:r>
    </w:p>
    <w:p w14:paraId="1D7C3E65" w14:textId="77777777" w:rsidR="003A0AE3" w:rsidRDefault="003A0AE3" w:rsidP="007E0602">
      <w:pPr>
        <w:widowControl/>
        <w:jc w:val="left"/>
      </w:pPr>
    </w:p>
    <w:p w14:paraId="104ED07A" w14:textId="77777777" w:rsidR="00427723" w:rsidRDefault="003A0AE3" w:rsidP="007E0602">
      <w:pPr>
        <w:widowControl/>
        <w:jc w:val="left"/>
      </w:pPr>
      <w:r w:rsidRPr="00DE4F46">
        <w:rPr>
          <w:b/>
        </w:rPr>
        <w:t xml:space="preserve">Figure </w:t>
      </w:r>
      <w:r>
        <w:rPr>
          <w:b/>
        </w:rPr>
        <w:t>5</w:t>
      </w:r>
      <w:r w:rsidRPr="00DE4F46">
        <w:rPr>
          <w:b/>
        </w:rPr>
        <w:t xml:space="preserve">: </w:t>
      </w:r>
      <w:r>
        <w:rPr>
          <w:b/>
        </w:rPr>
        <w:t>Dynamic of connectivity pattern during a complex partial seizure.</w:t>
      </w:r>
      <w:r>
        <w:t xml:space="preserve"> </w:t>
      </w:r>
    </w:p>
    <w:p w14:paraId="62A49020" w14:textId="756A7671" w:rsidR="003A0AE3" w:rsidRPr="00DE4F46" w:rsidRDefault="000B1225" w:rsidP="007E0602">
      <w:pPr>
        <w:widowControl/>
        <w:jc w:val="left"/>
      </w:pPr>
      <w:r>
        <w:t>Links intensity is represented by the thickness of the edges. Times (lower numbers) are relative to the seizure onset (</w:t>
      </w:r>
      <w:r w:rsidR="002712BD">
        <w:t xml:space="preserve">Time </w:t>
      </w:r>
      <w:r w:rsidR="002B4389">
        <w:t>0</w:t>
      </w:r>
      <w:r>
        <w:t>). Each frame is 5 seconds long. L</w:t>
      </w:r>
      <w:r w:rsidR="003A0AE3">
        <w:t>eft and right foramen ovale electrodes (</w:t>
      </w:r>
      <w:r>
        <w:t>L1-L6 and R1-R6</w:t>
      </w:r>
      <w:r w:rsidR="003A0AE3">
        <w:t xml:space="preserve">) are represented by </w:t>
      </w:r>
      <w:r>
        <w:t xml:space="preserve">coral and blue </w:t>
      </w:r>
      <w:r w:rsidR="003A0AE3">
        <w:t>circles, respectively. Left and right scalp electrodes ar</w:t>
      </w:r>
      <w:r>
        <w:t>e represented by orange and cyan</w:t>
      </w:r>
      <w:r w:rsidR="003A0AE3">
        <w:t xml:space="preserve"> circles, </w:t>
      </w:r>
      <w:r>
        <w:t>respectively.</w:t>
      </w:r>
    </w:p>
    <w:p w14:paraId="055338DB" w14:textId="77777777" w:rsidR="006305D7" w:rsidRPr="00DE4F46" w:rsidRDefault="006305D7" w:rsidP="007E0602">
      <w:pPr>
        <w:jc w:val="left"/>
        <w:rPr>
          <w:b/>
        </w:rPr>
      </w:pPr>
    </w:p>
    <w:p w14:paraId="793A1A49" w14:textId="4B3912AA" w:rsidR="00263D77" w:rsidRPr="00DE4F46" w:rsidRDefault="006305D7" w:rsidP="007E0602">
      <w:pPr>
        <w:jc w:val="left"/>
        <w:rPr>
          <w:rFonts w:ascii="Times New Roman" w:hAnsi="Times New Roman" w:cs="Times New Roman"/>
          <w:color w:val="FF0000"/>
        </w:rPr>
      </w:pPr>
      <w:r w:rsidRPr="00DE4F46">
        <w:rPr>
          <w:b/>
        </w:rPr>
        <w:t>DISCUSSION</w:t>
      </w:r>
      <w:r w:rsidRPr="00DE4F46">
        <w:rPr>
          <w:b/>
          <w:bCs/>
        </w:rPr>
        <w:t xml:space="preserve">: </w:t>
      </w:r>
    </w:p>
    <w:p w14:paraId="15FE01DC" w14:textId="4AD2A2E2" w:rsidR="007E7334" w:rsidRPr="00DE4F46" w:rsidRDefault="00047EA0" w:rsidP="007E0602">
      <w:pPr>
        <w:jc w:val="left"/>
      </w:pPr>
      <w:r w:rsidRPr="00DE4F46">
        <w:t xml:space="preserve">Traditionally, epilepsy was studied under a zone-oriented approach, </w:t>
      </w:r>
      <w:r w:rsidR="00F023C5" w:rsidRPr="00DE4F46">
        <w:t xml:space="preserve">which isolated </w:t>
      </w:r>
      <w:r w:rsidRPr="00DE4F46">
        <w:t xml:space="preserve">the importance of particular areas, </w:t>
      </w:r>
      <w:r w:rsidR="001A2AEC" w:rsidRPr="00DE4F46">
        <w:t>essentially</w:t>
      </w:r>
      <w:r w:rsidRPr="00DE4F46">
        <w:t xml:space="preserve"> the seizure onset zone</w:t>
      </w:r>
      <w:r w:rsidR="0022175D" w:rsidRPr="00DE4F46">
        <w:t>,</w:t>
      </w:r>
      <w:r w:rsidRPr="00DE4F46">
        <w:t xml:space="preserve"> as the unique cause of seizures. Very recently</w:t>
      </w:r>
      <w:r w:rsidR="00F023C5" w:rsidRPr="00DE4F46">
        <w:t>,</w:t>
      </w:r>
      <w:r w:rsidRPr="00DE4F46">
        <w:t xml:space="preserve"> </w:t>
      </w:r>
      <w:r w:rsidR="0047246A" w:rsidRPr="00DE4F46">
        <w:t>a tru</w:t>
      </w:r>
      <w:r w:rsidR="00F023C5" w:rsidRPr="00DE4F46">
        <w:t>e</w:t>
      </w:r>
      <w:r w:rsidR="0047246A" w:rsidRPr="00DE4F46">
        <w:t xml:space="preserve"> network approach </w:t>
      </w:r>
      <w:r w:rsidR="00F023C5" w:rsidRPr="00DE4F46">
        <w:t>that emphasizes</w:t>
      </w:r>
      <w:r w:rsidR="0047246A" w:rsidRPr="00DE4F46">
        <w:t xml:space="preserve"> the importance of </w:t>
      </w:r>
      <w:r w:rsidR="001A2AEC" w:rsidRPr="00DE4F46">
        <w:t>interactions</w:t>
      </w:r>
      <w:r w:rsidR="00A85C12" w:rsidRPr="00DE4F46">
        <w:t xml:space="preserve"> between cortical areas </w:t>
      </w:r>
      <w:r w:rsidR="00CE583C" w:rsidRPr="00DE4F46">
        <w:t>has been</w:t>
      </w:r>
      <w:r w:rsidR="0047246A" w:rsidRPr="00DE4F46">
        <w:t xml:space="preserve"> favored </w:t>
      </w:r>
      <w:r w:rsidR="00D331B9" w:rsidRPr="00DE4F46">
        <w:t>ove</w:t>
      </w:r>
      <w:r w:rsidR="007324D7" w:rsidRPr="00DE4F46">
        <w:t xml:space="preserve">r </w:t>
      </w:r>
      <w:r w:rsidR="00A85C12" w:rsidRPr="00DE4F46">
        <w:t xml:space="preserve">the </w:t>
      </w:r>
      <w:r w:rsidR="00F85B16" w:rsidRPr="00DE4F46">
        <w:t>classical zone-oriented perspective</w:t>
      </w:r>
      <w:r w:rsidR="005F783C">
        <w:rPr>
          <w:vertAlign w:val="superscript"/>
        </w:rPr>
        <w:t>13-17,28</w:t>
      </w:r>
      <w:r w:rsidR="00A85C12" w:rsidRPr="00DE4F46">
        <w:t>.</w:t>
      </w:r>
      <w:r w:rsidR="007324D7" w:rsidRPr="00DE4F46">
        <w:t xml:space="preserve"> </w:t>
      </w:r>
      <w:r w:rsidR="00F31A17" w:rsidRPr="00DE4F46">
        <w:t xml:space="preserve">However, the </w:t>
      </w:r>
      <w:r w:rsidR="00F023C5" w:rsidRPr="00DE4F46">
        <w:t xml:space="preserve">current body of </w:t>
      </w:r>
      <w:r w:rsidR="007658F7" w:rsidRPr="00DE4F46">
        <w:t>evidence</w:t>
      </w:r>
      <w:r w:rsidR="00F31A17" w:rsidRPr="00DE4F46">
        <w:t xml:space="preserve"> </w:t>
      </w:r>
      <w:r w:rsidR="00F023C5" w:rsidRPr="00DE4F46">
        <w:t>for</w:t>
      </w:r>
      <w:r w:rsidR="00F31A17" w:rsidRPr="00DE4F46">
        <w:t xml:space="preserve"> epilepsy as a network disease is </w:t>
      </w:r>
      <w:r w:rsidR="00CE583C" w:rsidRPr="00DE4F46">
        <w:t xml:space="preserve">still </w:t>
      </w:r>
      <w:r w:rsidR="00F31A17" w:rsidRPr="00DE4F46">
        <w:t>highly fragmented</w:t>
      </w:r>
      <w:r w:rsidR="00F023C5" w:rsidRPr="00DE4F46">
        <w:t>,</w:t>
      </w:r>
      <w:r w:rsidR="00F31A17" w:rsidRPr="00DE4F46">
        <w:t xml:space="preserve"> and </w:t>
      </w:r>
      <w:r w:rsidR="007324D7" w:rsidRPr="00DE4F46">
        <w:t>more research is needed</w:t>
      </w:r>
      <w:r w:rsidR="007658F7" w:rsidRPr="00DE4F46">
        <w:t xml:space="preserve">. </w:t>
      </w:r>
      <w:r w:rsidR="007324D7" w:rsidRPr="00DE4F46">
        <w:t>T</w:t>
      </w:r>
      <w:r w:rsidR="009C283A" w:rsidRPr="00DE4F46">
        <w:t xml:space="preserve">he present work </w:t>
      </w:r>
      <w:r w:rsidR="0025271D" w:rsidRPr="00DE4F46">
        <w:t>aims</w:t>
      </w:r>
      <w:r w:rsidR="009C283A" w:rsidRPr="00DE4F46">
        <w:t xml:space="preserve"> </w:t>
      </w:r>
      <w:r w:rsidR="00F023C5" w:rsidRPr="00DE4F46">
        <w:t xml:space="preserve">to </w:t>
      </w:r>
      <w:r w:rsidR="00A036C9" w:rsidRPr="00DE4F46">
        <w:t>reanalyze</w:t>
      </w:r>
      <w:r w:rsidR="007324D7" w:rsidRPr="00DE4F46">
        <w:t xml:space="preserve"> </w:t>
      </w:r>
      <w:r w:rsidR="00185C0C">
        <w:t>data</w:t>
      </w:r>
      <w:r w:rsidR="00185C0C" w:rsidRPr="00DE4F46">
        <w:t xml:space="preserve"> </w:t>
      </w:r>
      <w:r w:rsidR="007324D7" w:rsidRPr="00DE4F46">
        <w:t xml:space="preserve">provided by traditional methods as the FOE, under the complex network approach. </w:t>
      </w:r>
      <w:r w:rsidR="00D27512" w:rsidRPr="00DE4F46">
        <w:t xml:space="preserve">The protocol </w:t>
      </w:r>
      <w:r w:rsidR="0022175D" w:rsidRPr="00DE4F46">
        <w:t xml:space="preserve">presented </w:t>
      </w:r>
      <w:r w:rsidR="00F023C5" w:rsidRPr="00DE4F46">
        <w:t xml:space="preserve">here </w:t>
      </w:r>
      <w:r w:rsidR="0013339B" w:rsidRPr="00DE4F46">
        <w:t>describe</w:t>
      </w:r>
      <w:r w:rsidR="00A56A81" w:rsidRPr="00DE4F46">
        <w:t xml:space="preserve">s </w:t>
      </w:r>
      <w:r w:rsidR="00185C0C">
        <w:t>a step by step</w:t>
      </w:r>
      <w:r w:rsidR="0025271D" w:rsidRPr="00DE4F46">
        <w:t xml:space="preserve"> </w:t>
      </w:r>
      <w:r w:rsidR="00F62FBD" w:rsidRPr="00DE4F46">
        <w:t>methodological procedure</w:t>
      </w:r>
      <w:r w:rsidR="0025271D" w:rsidRPr="00DE4F46">
        <w:t xml:space="preserve"> </w:t>
      </w:r>
      <w:r w:rsidR="00A260B8" w:rsidRPr="00DE4F46">
        <w:t xml:space="preserve">to perform a complex network </w:t>
      </w:r>
      <w:r w:rsidR="00171F1A" w:rsidRPr="00DE4F46">
        <w:t xml:space="preserve">and spectral </w:t>
      </w:r>
      <w:r w:rsidR="00A260B8" w:rsidRPr="00DE4F46">
        <w:t xml:space="preserve">analysis </w:t>
      </w:r>
      <w:r w:rsidR="00A56A81" w:rsidRPr="00DE4F46">
        <w:t>of semi-invasive recordings</w:t>
      </w:r>
      <w:r w:rsidR="00A260B8" w:rsidRPr="00DE4F46">
        <w:t xml:space="preserve"> </w:t>
      </w:r>
      <w:r w:rsidR="00F023C5" w:rsidRPr="00DE4F46">
        <w:t>in</w:t>
      </w:r>
      <w:r w:rsidR="00F62FBD" w:rsidRPr="00DE4F46">
        <w:t xml:space="preserve"> TLE patients.</w:t>
      </w:r>
    </w:p>
    <w:p w14:paraId="695D353E" w14:textId="0175BF18" w:rsidR="004353A9" w:rsidRDefault="004353A9" w:rsidP="007E0602">
      <w:pPr>
        <w:jc w:val="left"/>
      </w:pPr>
      <w:r w:rsidRPr="004353A9">
        <w:t>The application of the technique described above has demonstrated the usefulness of the network approach as compared with the more traditional localized or zone-oriented perspectives. In recent works</w:t>
      </w:r>
      <w:r w:rsidR="003A5BAF">
        <w:rPr>
          <w:vertAlign w:val="superscript"/>
        </w:rPr>
        <w:t>17</w:t>
      </w:r>
      <w:r w:rsidR="00C02982">
        <w:rPr>
          <w:vertAlign w:val="superscript"/>
        </w:rPr>
        <w:t>,</w:t>
      </w:r>
      <w:r w:rsidR="003A5BAF">
        <w:rPr>
          <w:vertAlign w:val="superscript"/>
        </w:rPr>
        <w:t>2</w:t>
      </w:r>
      <w:r w:rsidRPr="004353A9">
        <w:rPr>
          <w:vertAlign w:val="superscript"/>
        </w:rPr>
        <w:t>9</w:t>
      </w:r>
      <w:r w:rsidRPr="004353A9">
        <w:t xml:space="preserve"> it was shown that, using the very same procedure as the one described here, an imbalance in the mesial connectivity in refractory TLE patients is apparent. Mesial connectivity is reduced in the ipsilateral side both during the interictal</w:t>
      </w:r>
      <w:r w:rsidR="002F111C">
        <w:rPr>
          <w:vertAlign w:val="superscript"/>
        </w:rPr>
        <w:t>2</w:t>
      </w:r>
      <w:r w:rsidRPr="004353A9">
        <w:rPr>
          <w:vertAlign w:val="superscript"/>
        </w:rPr>
        <w:t>9</w:t>
      </w:r>
      <w:r w:rsidRPr="004353A9">
        <w:t xml:space="preserve"> and ictal</w:t>
      </w:r>
      <w:r w:rsidR="002F111C">
        <w:rPr>
          <w:vertAlign w:val="superscript"/>
        </w:rPr>
        <w:t>17,2</w:t>
      </w:r>
      <w:r w:rsidR="002F111C" w:rsidRPr="004353A9">
        <w:rPr>
          <w:vertAlign w:val="superscript"/>
        </w:rPr>
        <w:t>9</w:t>
      </w:r>
      <w:r w:rsidR="002F111C" w:rsidRPr="004353A9">
        <w:t xml:space="preserve"> </w:t>
      </w:r>
      <w:r w:rsidRPr="004353A9">
        <w:t>stages. This result could not be anticipated by looking solely at th</w:t>
      </w:r>
      <w:r w:rsidR="00616739">
        <w:t>e</w:t>
      </w:r>
      <w:r w:rsidRPr="004353A9">
        <w:t xml:space="preserve"> areas where the epileptogenic activity arises. This somehow surprising result was also described by using network theories on fMRI signals</w:t>
      </w:r>
      <w:r w:rsidRPr="004353A9">
        <w:rPr>
          <w:vertAlign w:val="superscript"/>
        </w:rPr>
        <w:t>3</w:t>
      </w:r>
      <w:r w:rsidR="001C52C2">
        <w:rPr>
          <w:vertAlign w:val="superscript"/>
        </w:rPr>
        <w:t>0,31</w:t>
      </w:r>
      <w:r w:rsidRPr="004353A9">
        <w:t xml:space="preserve">. Moreover, the application of the combined technique of FOE+network theory has shown the equivalence of mesial activity during </w:t>
      </w:r>
      <w:r w:rsidR="007F2A0B">
        <w:t>seizures and under the effects of</w:t>
      </w:r>
      <w:r w:rsidRPr="004353A9">
        <w:t xml:space="preserve"> a promoter of epileptogenic activity, as it is the pharmacological administration of etomidate</w:t>
      </w:r>
      <w:r w:rsidR="00411C2B">
        <w:rPr>
          <w:vertAlign w:val="superscript"/>
        </w:rPr>
        <w:t>32</w:t>
      </w:r>
      <w:r w:rsidRPr="004353A9">
        <w:t xml:space="preserve">. </w:t>
      </w:r>
    </w:p>
    <w:p w14:paraId="1D30BA23" w14:textId="77777777" w:rsidR="007E0602" w:rsidRPr="004353A9" w:rsidRDefault="007E0602" w:rsidP="007E0602">
      <w:pPr>
        <w:jc w:val="left"/>
      </w:pPr>
    </w:p>
    <w:p w14:paraId="1D36DE16" w14:textId="5C063618" w:rsidR="00E33803" w:rsidRDefault="004353A9" w:rsidP="007E0602">
      <w:pPr>
        <w:jc w:val="left"/>
      </w:pPr>
      <w:r w:rsidRPr="004353A9">
        <w:t>The technique described here is capable of detecting mesial network imbalance in short interictal recordings lasting at most one or two hours</w:t>
      </w:r>
      <w:r w:rsidR="00CB077E">
        <w:rPr>
          <w:vertAlign w:val="superscript"/>
        </w:rPr>
        <w:t>29</w:t>
      </w:r>
      <w:r w:rsidRPr="004353A9">
        <w:t xml:space="preserve">. In this way, a drastic reduction in the analysis time and patient hospital stay could be achieved. </w:t>
      </w:r>
      <w:r w:rsidR="00723D20">
        <w:t>In addition, f</w:t>
      </w:r>
      <w:r w:rsidRPr="004353A9">
        <w:t xml:space="preserve">rom a therapeutic </w:t>
      </w:r>
      <w:r w:rsidRPr="004353A9">
        <w:lastRenderedPageBreak/>
        <w:t>perspective, the existing imbalance in TLE patients could be “resolved” by using chronically implanted (by neurosurgeons) devices, as much as the way it is done in deep brain stimulation</w:t>
      </w:r>
      <w:r w:rsidR="00673E49">
        <w:t>.</w:t>
      </w:r>
    </w:p>
    <w:p w14:paraId="24C0D413" w14:textId="77777777" w:rsidR="00185C0C" w:rsidRPr="00DE4F46" w:rsidRDefault="00185C0C" w:rsidP="007E0602">
      <w:pPr>
        <w:jc w:val="left"/>
      </w:pPr>
    </w:p>
    <w:p w14:paraId="19A37561" w14:textId="202A5DF5" w:rsidR="0048683A" w:rsidRPr="00DE4F46" w:rsidRDefault="00F023C5" w:rsidP="007E0602">
      <w:pPr>
        <w:jc w:val="left"/>
      </w:pPr>
      <w:r w:rsidRPr="00DE4F46">
        <w:t>T</w:t>
      </w:r>
      <w:r w:rsidR="00F62FBD" w:rsidRPr="00DE4F46">
        <w:t xml:space="preserve">o obtain optimal results </w:t>
      </w:r>
      <w:r w:rsidR="00506B06" w:rsidRPr="00DE4F46">
        <w:t>using</w:t>
      </w:r>
      <w:r w:rsidR="00F62FBD" w:rsidRPr="00DE4F46">
        <w:t xml:space="preserve"> the information provided in this protocol, som</w:t>
      </w:r>
      <w:r w:rsidR="00D86578" w:rsidRPr="00DE4F46">
        <w:t>e</w:t>
      </w:r>
      <w:r w:rsidR="00F62FBD" w:rsidRPr="00DE4F46">
        <w:t xml:space="preserve"> issues should be considered in advance</w:t>
      </w:r>
      <w:r w:rsidR="00D32353" w:rsidRPr="00DE4F46">
        <w:t>.</w:t>
      </w:r>
      <w:r w:rsidR="009F3DD0" w:rsidRPr="00DE4F46">
        <w:t xml:space="preserve"> First,</w:t>
      </w:r>
      <w:r w:rsidRPr="00DE4F46">
        <w:t xml:space="preserve"> the</w:t>
      </w:r>
      <w:r w:rsidR="009F3DD0" w:rsidRPr="00DE4F46">
        <w:t xml:space="preserve"> i</w:t>
      </w:r>
      <w:r w:rsidR="000C5D91" w:rsidRPr="00DE4F46">
        <w:t xml:space="preserve">mplantation of the electrodes should be </w:t>
      </w:r>
      <w:r w:rsidRPr="00DE4F46">
        <w:t xml:space="preserve">performed </w:t>
      </w:r>
      <w:r w:rsidR="000C5D91" w:rsidRPr="00DE4F46">
        <w:t>by</w:t>
      </w:r>
      <w:r w:rsidR="00081F42" w:rsidRPr="00DE4F46">
        <w:t xml:space="preserve"> </w:t>
      </w:r>
      <w:r w:rsidR="00DE4F46" w:rsidRPr="00DE4F46">
        <w:t>an</w:t>
      </w:r>
      <w:r w:rsidR="00F62FBD" w:rsidRPr="00DE4F46">
        <w:t xml:space="preserve"> </w:t>
      </w:r>
      <w:r w:rsidR="000C5D91" w:rsidRPr="00DE4F46">
        <w:t xml:space="preserve">experienced neurosurgeon </w:t>
      </w:r>
      <w:r w:rsidRPr="00DE4F46">
        <w:t xml:space="preserve">because </w:t>
      </w:r>
      <w:r w:rsidR="009A6EA1" w:rsidRPr="00DE4F46">
        <w:t xml:space="preserve">their </w:t>
      </w:r>
      <w:r w:rsidR="000C5D91" w:rsidRPr="00DE4F46">
        <w:t>incorrect placement could produce se</w:t>
      </w:r>
      <w:r w:rsidR="007E7334" w:rsidRPr="00DE4F46">
        <w:t>vere neurological consequences</w:t>
      </w:r>
      <w:r w:rsidR="005F0B8C" w:rsidRPr="00DE4F46">
        <w:t xml:space="preserve"> and </w:t>
      </w:r>
      <w:r w:rsidR="009A6EA1" w:rsidRPr="00DE4F46">
        <w:t xml:space="preserve">misleading </w:t>
      </w:r>
      <w:r w:rsidR="005F0B8C" w:rsidRPr="00DE4F46">
        <w:t>recordings</w:t>
      </w:r>
      <w:r w:rsidR="007E7334" w:rsidRPr="00DE4F46">
        <w:t xml:space="preserve">. </w:t>
      </w:r>
      <w:r w:rsidRPr="00DE4F46">
        <w:t>Furthermore</w:t>
      </w:r>
      <w:r w:rsidR="00D32353" w:rsidRPr="00DE4F46">
        <w:t>, t</w:t>
      </w:r>
      <w:r w:rsidR="007E7334" w:rsidRPr="00DE4F46">
        <w:t xml:space="preserve">he </w:t>
      </w:r>
      <w:r w:rsidR="00F62FBD" w:rsidRPr="00DE4F46">
        <w:t>selection of appropriate</w:t>
      </w:r>
      <w:r w:rsidR="007E7334" w:rsidRPr="00DE4F46">
        <w:t xml:space="preserve"> epoch</w:t>
      </w:r>
      <w:r w:rsidR="00F62FBD" w:rsidRPr="00DE4F46">
        <w:t>s</w:t>
      </w:r>
      <w:r w:rsidR="007E7334" w:rsidRPr="00DE4F46">
        <w:t xml:space="preserve"> for further analysis </w:t>
      </w:r>
      <w:r w:rsidR="00D32353" w:rsidRPr="00DE4F46">
        <w:t>rel</w:t>
      </w:r>
      <w:r w:rsidRPr="00DE4F46">
        <w:t>ies</w:t>
      </w:r>
      <w:r w:rsidR="007E7334" w:rsidRPr="00DE4F46">
        <w:t xml:space="preserve"> entirely on t</w:t>
      </w:r>
      <w:r w:rsidR="000C5D91" w:rsidRPr="00DE4F46">
        <w:t xml:space="preserve">he </w:t>
      </w:r>
      <w:r w:rsidR="00EC272B" w:rsidRPr="00DE4F46">
        <w:t>neurophysiologist</w:t>
      </w:r>
      <w:r w:rsidRPr="00DE4F46">
        <w:t>’s</w:t>
      </w:r>
      <w:r w:rsidR="00EC272B" w:rsidRPr="00DE4F46">
        <w:t xml:space="preserve"> interpretation</w:t>
      </w:r>
      <w:r w:rsidR="000C5D91" w:rsidRPr="00DE4F46">
        <w:t xml:space="preserve"> of </w:t>
      </w:r>
      <w:r w:rsidR="00D618AF" w:rsidRPr="00DE4F46">
        <w:t xml:space="preserve">the </w:t>
      </w:r>
      <w:r w:rsidR="000C5D91" w:rsidRPr="00DE4F46">
        <w:t>raw EEG</w:t>
      </w:r>
      <w:r w:rsidRPr="00DE4F46">
        <w:t>;</w:t>
      </w:r>
      <w:r w:rsidR="00D32353" w:rsidRPr="00DE4F46">
        <w:t xml:space="preserve"> therefore</w:t>
      </w:r>
      <w:r w:rsidR="00FC36C5" w:rsidRPr="00DE4F46">
        <w:t>,</w:t>
      </w:r>
      <w:r w:rsidR="00D32353" w:rsidRPr="00DE4F46">
        <w:t xml:space="preserve"> experience in clinical EEG </w:t>
      </w:r>
      <w:r w:rsidR="00CB060A" w:rsidRPr="00DE4F46">
        <w:t xml:space="preserve">analysis </w:t>
      </w:r>
      <w:r w:rsidR="00D32353" w:rsidRPr="00DE4F46">
        <w:t xml:space="preserve">is </w:t>
      </w:r>
      <w:r w:rsidR="0022175D" w:rsidRPr="00DE4F46">
        <w:t>mandatory</w:t>
      </w:r>
      <w:r w:rsidR="00D32353" w:rsidRPr="00DE4F46">
        <w:t>.</w:t>
      </w:r>
      <w:r w:rsidR="0098550B" w:rsidRPr="00DE4F46">
        <w:t xml:space="preserve"> </w:t>
      </w:r>
      <w:r w:rsidRPr="00DE4F46">
        <w:t>The d</w:t>
      </w:r>
      <w:r w:rsidR="0098550B" w:rsidRPr="00DE4F46">
        <w:t xml:space="preserve">ata format </w:t>
      </w:r>
      <w:r w:rsidR="003D0418" w:rsidRPr="00DE4F46">
        <w:t xml:space="preserve">of the </w:t>
      </w:r>
      <w:r w:rsidR="0098550B" w:rsidRPr="00DE4F46">
        <w:t xml:space="preserve">exported </w:t>
      </w:r>
      <w:r w:rsidR="003D0418" w:rsidRPr="00DE4F46">
        <w:t>file</w:t>
      </w:r>
      <w:r w:rsidR="00B104F6" w:rsidRPr="00DE4F46">
        <w:t>s</w:t>
      </w:r>
      <w:r w:rsidR="003D0418" w:rsidRPr="00DE4F46">
        <w:t xml:space="preserve"> </w:t>
      </w:r>
      <w:r w:rsidR="0098550B" w:rsidRPr="00DE4F46">
        <w:t xml:space="preserve">from the </w:t>
      </w:r>
      <w:r w:rsidR="00CA7403" w:rsidRPr="00DE4F46">
        <w:t xml:space="preserve">electroencephalograph </w:t>
      </w:r>
      <w:r w:rsidR="0098550B" w:rsidRPr="00DE4F46">
        <w:t xml:space="preserve">depends on the </w:t>
      </w:r>
      <w:r w:rsidR="00CE583C" w:rsidRPr="00DE4F46">
        <w:t xml:space="preserve">particular </w:t>
      </w:r>
      <w:r w:rsidR="0098550B" w:rsidRPr="00DE4F46">
        <w:t>brand</w:t>
      </w:r>
      <w:r w:rsidRPr="00DE4F46">
        <w:t>;</w:t>
      </w:r>
      <w:r w:rsidR="00F8156E" w:rsidRPr="00DE4F46">
        <w:t xml:space="preserve"> consequently, </w:t>
      </w:r>
      <w:r w:rsidR="0098550B" w:rsidRPr="00DE4F46">
        <w:t xml:space="preserve">good </w:t>
      </w:r>
      <w:r w:rsidR="000C5D91" w:rsidRPr="00DE4F46">
        <w:t xml:space="preserve">programming skills </w:t>
      </w:r>
      <w:r w:rsidR="00F8156E" w:rsidRPr="00DE4F46">
        <w:t xml:space="preserve">are needed </w:t>
      </w:r>
      <w:r w:rsidR="000C5D91" w:rsidRPr="00DE4F46">
        <w:t xml:space="preserve">to adapt the scripts to </w:t>
      </w:r>
      <w:r w:rsidRPr="00DE4F46">
        <w:t>different</w:t>
      </w:r>
      <w:r w:rsidR="000C5D91" w:rsidRPr="00DE4F46">
        <w:t xml:space="preserve"> data </w:t>
      </w:r>
      <w:r w:rsidR="00F8156E" w:rsidRPr="00DE4F46">
        <w:t>formats.</w:t>
      </w:r>
      <w:r w:rsidR="004432FC" w:rsidRPr="00DE4F46">
        <w:t xml:space="preserve"> Finally, t</w:t>
      </w:r>
      <w:r w:rsidR="00C60CF4" w:rsidRPr="00DE4F46">
        <w:t>o</w:t>
      </w:r>
      <w:r w:rsidR="00C24116" w:rsidRPr="00DE4F46">
        <w:t xml:space="preserve"> ensure the </w:t>
      </w:r>
      <w:r w:rsidR="00124E8E" w:rsidRPr="00DE4F46">
        <w:t>reliability of the data</w:t>
      </w:r>
      <w:r w:rsidR="003A4B45" w:rsidRPr="00DE4F46">
        <w:t>,</w:t>
      </w:r>
      <w:r w:rsidR="002417B1" w:rsidRPr="00DE4F46">
        <w:t xml:space="preserve"> </w:t>
      </w:r>
      <w:r w:rsidR="00F830A7" w:rsidRPr="00DE4F46">
        <w:t xml:space="preserve">quality </w:t>
      </w:r>
      <w:r w:rsidR="002417B1" w:rsidRPr="00DE4F46">
        <w:t>controls should be applied to the results</w:t>
      </w:r>
      <w:r w:rsidR="00362752" w:rsidRPr="00DE4F46">
        <w:t xml:space="preserve">. </w:t>
      </w:r>
      <w:r w:rsidR="003D0418" w:rsidRPr="00DE4F46">
        <w:t>O</w:t>
      </w:r>
      <w:r w:rsidR="00362752" w:rsidRPr="00DE4F46">
        <w:t>verestimation and false positive</w:t>
      </w:r>
      <w:r w:rsidR="00D51568" w:rsidRPr="00DE4F46">
        <w:t>s</w:t>
      </w:r>
      <w:r w:rsidR="00362752" w:rsidRPr="00DE4F46">
        <w:t xml:space="preserve"> are </w:t>
      </w:r>
      <w:r w:rsidR="00FC36C5" w:rsidRPr="00DE4F46">
        <w:t xml:space="preserve">likely </w:t>
      </w:r>
      <w:r w:rsidR="0022175D" w:rsidRPr="00DE4F46">
        <w:t xml:space="preserve">to appear </w:t>
      </w:r>
      <w:r w:rsidR="00362752" w:rsidRPr="00DE4F46">
        <w:t>w</w:t>
      </w:r>
      <w:r w:rsidR="002417B1" w:rsidRPr="00DE4F46">
        <w:t>hen working with</w:t>
      </w:r>
      <w:r w:rsidR="00D51568" w:rsidRPr="00DE4F46">
        <w:t xml:space="preserve"> a</w:t>
      </w:r>
      <w:r w:rsidR="002417B1" w:rsidRPr="00DE4F46">
        <w:t xml:space="preserve"> </w:t>
      </w:r>
      <w:r w:rsidR="00FF4706" w:rsidRPr="00DE4F46">
        <w:t>high number of correlations</w:t>
      </w:r>
      <w:r w:rsidR="00C31054" w:rsidRPr="00DE4F46">
        <w:t>.</w:t>
      </w:r>
      <w:r w:rsidR="00FF4706" w:rsidRPr="00DE4F46">
        <w:t xml:space="preserve"> </w:t>
      </w:r>
      <w:r w:rsidR="00C31054" w:rsidRPr="00DE4F46">
        <w:t>I</w:t>
      </w:r>
      <w:r w:rsidR="00FF4706" w:rsidRPr="00DE4F46">
        <w:t xml:space="preserve">n </w:t>
      </w:r>
      <w:r w:rsidR="000F7699" w:rsidRPr="00DE4F46">
        <w:t>such</w:t>
      </w:r>
      <w:r w:rsidR="00FF4706" w:rsidRPr="00DE4F46">
        <w:t xml:space="preserve"> case</w:t>
      </w:r>
      <w:r w:rsidR="00C31054" w:rsidRPr="00DE4F46">
        <w:t>s</w:t>
      </w:r>
      <w:r w:rsidR="00FF4706" w:rsidRPr="00DE4F46">
        <w:t xml:space="preserve">, </w:t>
      </w:r>
      <w:r w:rsidR="00CE583C" w:rsidRPr="00DE4F46">
        <w:t>statistical methods</w:t>
      </w:r>
      <w:r w:rsidR="00C60CF4" w:rsidRPr="00DE4F46">
        <w:t xml:space="preserve"> to improve sensitivity</w:t>
      </w:r>
      <w:r w:rsidR="00FF4706" w:rsidRPr="00DE4F46">
        <w:t xml:space="preserve"> should be used</w:t>
      </w:r>
      <w:r w:rsidR="00C60CF4" w:rsidRPr="00DE4F46">
        <w:t>.</w:t>
      </w:r>
      <w:r w:rsidR="00AA3BE2" w:rsidRPr="00DE4F46">
        <w:t xml:space="preserve"> In this regard,</w:t>
      </w:r>
      <w:r w:rsidR="00C60CF4" w:rsidRPr="00DE4F46">
        <w:t xml:space="preserve"> </w:t>
      </w:r>
      <w:r w:rsidR="00AA3BE2" w:rsidRPr="00DE4F46">
        <w:rPr>
          <w:rFonts w:eastAsia="MS Mincho"/>
        </w:rPr>
        <w:t>it is important to establish a</w:t>
      </w:r>
      <w:r w:rsidR="00AA3BE2" w:rsidRPr="00DE4F46">
        <w:rPr>
          <w:color w:val="000000" w:themeColor="text1"/>
        </w:rPr>
        <w:t xml:space="preserve"> threshold in the correlations to </w:t>
      </w:r>
      <w:r w:rsidR="00D86578" w:rsidRPr="00DE4F46">
        <w:rPr>
          <w:color w:val="000000" w:themeColor="text1"/>
        </w:rPr>
        <w:t>discard</w:t>
      </w:r>
      <w:r w:rsidR="00AA3BE2" w:rsidRPr="00DE4F46">
        <w:rPr>
          <w:color w:val="000000" w:themeColor="text1"/>
        </w:rPr>
        <w:t xml:space="preserve"> </w:t>
      </w:r>
      <w:r w:rsidR="00D51568" w:rsidRPr="00DE4F46">
        <w:rPr>
          <w:color w:val="000000" w:themeColor="text1"/>
        </w:rPr>
        <w:t xml:space="preserve">values that are </w:t>
      </w:r>
      <w:r w:rsidR="00C31054" w:rsidRPr="00DE4F46">
        <w:rPr>
          <w:color w:val="000000" w:themeColor="text1"/>
        </w:rPr>
        <w:t>no</w:t>
      </w:r>
      <w:r w:rsidR="00D51568" w:rsidRPr="00DE4F46">
        <w:rPr>
          <w:color w:val="000000" w:themeColor="text1"/>
        </w:rPr>
        <w:t xml:space="preserve">t </w:t>
      </w:r>
      <w:r w:rsidR="00C31054" w:rsidRPr="00DE4F46">
        <w:rPr>
          <w:color w:val="000000" w:themeColor="text1"/>
        </w:rPr>
        <w:t xml:space="preserve">representative </w:t>
      </w:r>
      <w:r w:rsidR="00AA3BE2" w:rsidRPr="00DE4F46">
        <w:rPr>
          <w:color w:val="000000" w:themeColor="text1"/>
        </w:rPr>
        <w:t>of a tru</w:t>
      </w:r>
      <w:r w:rsidR="00D51568" w:rsidRPr="00DE4F46">
        <w:rPr>
          <w:color w:val="000000" w:themeColor="text1"/>
        </w:rPr>
        <w:t>e</w:t>
      </w:r>
      <w:r w:rsidR="00AA3BE2" w:rsidRPr="00DE4F46">
        <w:rPr>
          <w:color w:val="000000" w:themeColor="text1"/>
        </w:rPr>
        <w:t xml:space="preserve"> underlying </w:t>
      </w:r>
      <w:r w:rsidR="00AA3BE2" w:rsidRPr="00DE4F46">
        <w:t>synchronization</w:t>
      </w:r>
      <w:r w:rsidR="00AA3BE2" w:rsidRPr="00DE4F46">
        <w:rPr>
          <w:color w:val="000000" w:themeColor="text1"/>
        </w:rPr>
        <w:t xml:space="preserve">. Thus, </w:t>
      </w:r>
      <w:r w:rsidR="00AC4CC8" w:rsidRPr="00DE4F46">
        <w:rPr>
          <w:color w:val="000000" w:themeColor="text1"/>
        </w:rPr>
        <w:t>in this protocol</w:t>
      </w:r>
      <w:r w:rsidR="00D51568" w:rsidRPr="00DE4F46">
        <w:rPr>
          <w:color w:val="000000" w:themeColor="text1"/>
        </w:rPr>
        <w:t>,</w:t>
      </w:r>
      <w:r w:rsidR="00AC4CC8" w:rsidRPr="00DE4F46">
        <w:rPr>
          <w:color w:val="000000" w:themeColor="text1"/>
        </w:rPr>
        <w:t xml:space="preserve"> </w:t>
      </w:r>
      <w:r w:rsidR="00AA3BE2" w:rsidRPr="00DE4F46">
        <w:rPr>
          <w:color w:val="000000" w:themeColor="text1"/>
        </w:rPr>
        <w:t xml:space="preserve">an edge between nodes </w:t>
      </w:r>
      <w:r w:rsidR="00AA3BE2" w:rsidRPr="00DE4F46">
        <w:rPr>
          <w:i/>
          <w:color w:val="000000" w:themeColor="text1"/>
        </w:rPr>
        <w:t xml:space="preserve">i </w:t>
      </w:r>
      <w:r w:rsidR="00AA3BE2" w:rsidRPr="00DE4F46">
        <w:rPr>
          <w:color w:val="000000" w:themeColor="text1"/>
        </w:rPr>
        <w:t xml:space="preserve">and </w:t>
      </w:r>
      <w:r w:rsidR="00AA3BE2" w:rsidRPr="00DE4F46">
        <w:rPr>
          <w:i/>
          <w:color w:val="000000" w:themeColor="text1"/>
        </w:rPr>
        <w:t>j</w:t>
      </w:r>
      <w:r w:rsidR="00AA3BE2" w:rsidRPr="00DE4F46">
        <w:rPr>
          <w:color w:val="000000" w:themeColor="text1"/>
        </w:rPr>
        <w:t xml:space="preserve"> </w:t>
      </w:r>
      <w:r w:rsidR="00D86578" w:rsidRPr="00DE4F46">
        <w:rPr>
          <w:color w:val="000000" w:themeColor="text1"/>
        </w:rPr>
        <w:t xml:space="preserve">will be </w:t>
      </w:r>
      <w:r w:rsidR="00AA3BE2" w:rsidRPr="00DE4F46">
        <w:rPr>
          <w:color w:val="000000" w:themeColor="text1"/>
        </w:rPr>
        <w:t>only considered to exist if the absolute value of the correlation between th</w:t>
      </w:r>
      <w:r w:rsidR="00C31054" w:rsidRPr="00DE4F46">
        <w:rPr>
          <w:color w:val="000000" w:themeColor="text1"/>
        </w:rPr>
        <w:t>e</w:t>
      </w:r>
      <w:r w:rsidR="00AA3BE2" w:rsidRPr="00DE4F46">
        <w:rPr>
          <w:color w:val="000000" w:themeColor="text1"/>
        </w:rPr>
        <w:t xml:space="preserve">se nodes is greater than 0.5, </w:t>
      </w:r>
      <w:r w:rsidR="00FC36C5" w:rsidRPr="00DE4F46">
        <w:rPr>
          <w:color w:val="000000" w:themeColor="text1"/>
        </w:rPr>
        <w:t xml:space="preserve">a criterion </w:t>
      </w:r>
      <w:r w:rsidR="00AA3BE2" w:rsidRPr="00DE4F46">
        <w:rPr>
          <w:color w:val="000000" w:themeColor="text1"/>
        </w:rPr>
        <w:t xml:space="preserve">previously </w:t>
      </w:r>
      <w:r w:rsidR="00C31054" w:rsidRPr="00DE4F46">
        <w:rPr>
          <w:color w:val="000000" w:themeColor="text1"/>
        </w:rPr>
        <w:t>employed</w:t>
      </w:r>
      <w:r w:rsidR="006903A2">
        <w:rPr>
          <w:color w:val="000000" w:themeColor="text1"/>
          <w:vertAlign w:val="superscript"/>
        </w:rPr>
        <w:t>17,26</w:t>
      </w:r>
      <w:r w:rsidR="00AA3BE2" w:rsidRPr="00DE4F46">
        <w:rPr>
          <w:color w:val="000000" w:themeColor="text1"/>
        </w:rPr>
        <w:t>. Other thresholds in the range of 0.2 to 0.8 should be employed to verify similar results</w:t>
      </w:r>
      <w:r w:rsidR="00D86578" w:rsidRPr="00DE4F46">
        <w:rPr>
          <w:color w:val="000000" w:themeColor="text1"/>
        </w:rPr>
        <w:t xml:space="preserve"> and </w:t>
      </w:r>
      <w:r w:rsidR="009D493F" w:rsidRPr="00DE4F46">
        <w:rPr>
          <w:color w:val="000000" w:themeColor="text1"/>
        </w:rPr>
        <w:t xml:space="preserve">to ensure </w:t>
      </w:r>
      <w:r w:rsidR="00D86578" w:rsidRPr="00DE4F46">
        <w:rPr>
          <w:color w:val="000000" w:themeColor="text1"/>
        </w:rPr>
        <w:t>a smooth transition from one threshold to the following</w:t>
      </w:r>
      <w:r w:rsidR="00C31054" w:rsidRPr="00DE4F46">
        <w:rPr>
          <w:color w:val="000000" w:themeColor="text1"/>
        </w:rPr>
        <w:t xml:space="preserve"> </w:t>
      </w:r>
      <w:r w:rsidR="009D493F" w:rsidRPr="00DE4F46">
        <w:rPr>
          <w:color w:val="000000" w:themeColor="text1"/>
        </w:rPr>
        <w:t>threshold</w:t>
      </w:r>
      <w:r w:rsidR="00AA3BE2" w:rsidRPr="00DE4F46">
        <w:rPr>
          <w:color w:val="000000" w:themeColor="text1"/>
        </w:rPr>
        <w:t xml:space="preserve">. </w:t>
      </w:r>
      <w:r w:rsidR="0048683A" w:rsidRPr="00DE4F46">
        <w:t xml:space="preserve">In </w:t>
      </w:r>
      <w:r w:rsidR="00AC4CC8" w:rsidRPr="00DE4F46">
        <w:t>addition to</w:t>
      </w:r>
      <w:r w:rsidR="00C60CF4" w:rsidRPr="00DE4F46">
        <w:t xml:space="preserve"> thresholds</w:t>
      </w:r>
      <w:r w:rsidR="00C31054" w:rsidRPr="00DE4F46">
        <w:t>,</w:t>
      </w:r>
      <w:r w:rsidR="00C60CF4" w:rsidRPr="00DE4F46">
        <w:t xml:space="preserve"> other </w:t>
      </w:r>
      <w:r w:rsidR="00D86578" w:rsidRPr="00DE4F46">
        <w:t>methodologies</w:t>
      </w:r>
      <w:r w:rsidR="00C60CF4" w:rsidRPr="00DE4F46">
        <w:t xml:space="preserve"> </w:t>
      </w:r>
      <w:r w:rsidR="009D493F" w:rsidRPr="00DE4F46">
        <w:t xml:space="preserve">may </w:t>
      </w:r>
      <w:r w:rsidR="00AC4CC8" w:rsidRPr="00DE4F46">
        <w:t>be used to obtain reliable results</w:t>
      </w:r>
      <w:r w:rsidR="00C31054" w:rsidRPr="00DE4F46">
        <w:t>, such as</w:t>
      </w:r>
      <w:r w:rsidR="00C60CF4" w:rsidRPr="00DE4F46">
        <w:t xml:space="preserve"> Bonferroni correction or surrogate data testing. Moreover, when working with EEG data</w:t>
      </w:r>
      <w:r w:rsidR="009D493F" w:rsidRPr="00DE4F46">
        <w:t>, it</w:t>
      </w:r>
      <w:r w:rsidR="00C60CF4" w:rsidRPr="00DE4F46">
        <w:t xml:space="preserve"> is important to keep in mind that </w:t>
      </w:r>
      <w:r w:rsidR="001504E6" w:rsidRPr="00DE4F46">
        <w:t xml:space="preserve">brain networks </w:t>
      </w:r>
      <w:r w:rsidR="00C60CF4" w:rsidRPr="00DE4F46">
        <w:t>are complex systems with non-linear dynamics</w:t>
      </w:r>
      <w:r w:rsidR="009D493F" w:rsidRPr="00DE4F46">
        <w:t>;</w:t>
      </w:r>
      <w:r w:rsidR="00C60CF4" w:rsidRPr="00DE4F46">
        <w:t xml:space="preserve"> therefore, </w:t>
      </w:r>
      <w:r w:rsidR="00B31038" w:rsidRPr="00DE4F46">
        <w:t>in addition to</w:t>
      </w:r>
      <w:r w:rsidR="00C60CF4" w:rsidRPr="00DE4F46">
        <w:t xml:space="preserve"> </w:t>
      </w:r>
      <w:r w:rsidR="00CA7403" w:rsidRPr="00DE4F46">
        <w:t xml:space="preserve">the </w:t>
      </w:r>
      <w:r w:rsidR="00C60CF4" w:rsidRPr="00DE4F46">
        <w:t>linear correlation</w:t>
      </w:r>
      <w:r w:rsidR="009D493F" w:rsidRPr="00DE4F46">
        <w:t>,</w:t>
      </w:r>
      <w:r w:rsidR="00C60CF4" w:rsidRPr="00DE4F46">
        <w:t xml:space="preserve"> </w:t>
      </w:r>
      <w:r w:rsidR="00B31038" w:rsidRPr="00DE4F46">
        <w:t xml:space="preserve">other </w:t>
      </w:r>
      <w:r w:rsidR="00CA7403" w:rsidRPr="00DE4F46">
        <w:t xml:space="preserve">non-linear </w:t>
      </w:r>
      <w:r w:rsidR="00B31038" w:rsidRPr="00DE4F46">
        <w:t xml:space="preserve">synchronization measures </w:t>
      </w:r>
      <w:r w:rsidR="00C60CF4" w:rsidRPr="00DE4F46">
        <w:t>should be used</w:t>
      </w:r>
      <w:r w:rsidR="00B31038" w:rsidRPr="00DE4F46">
        <w:t xml:space="preserve"> </w:t>
      </w:r>
      <w:r w:rsidR="008373BA" w:rsidRPr="00DE4F46">
        <w:t>to ensure the quality of the results</w:t>
      </w:r>
      <w:r w:rsidR="00C60CF4" w:rsidRPr="00DE4F46">
        <w:t xml:space="preserve">, </w:t>
      </w:r>
      <w:r w:rsidR="009D493F" w:rsidRPr="00DE4F46">
        <w:t>such as</w:t>
      </w:r>
      <w:r w:rsidR="00C60CF4" w:rsidRPr="00DE4F46">
        <w:t xml:space="preserve"> mutual information or phase synchronization</w:t>
      </w:r>
      <w:r w:rsidR="00516C15">
        <w:rPr>
          <w:vertAlign w:val="superscript"/>
        </w:rPr>
        <w:t>33</w:t>
      </w:r>
      <w:r w:rsidR="00C60CF4" w:rsidRPr="00DE4F46">
        <w:t xml:space="preserve">. </w:t>
      </w:r>
    </w:p>
    <w:p w14:paraId="6FCD91F2" w14:textId="77777777" w:rsidR="00074F1E" w:rsidRPr="00DE4F46" w:rsidRDefault="00074F1E" w:rsidP="007E0602">
      <w:pPr>
        <w:jc w:val="left"/>
      </w:pPr>
    </w:p>
    <w:p w14:paraId="2A79AE9E" w14:textId="35D71E90" w:rsidR="00E1126E" w:rsidRDefault="00E1126E" w:rsidP="007E0602">
      <w:pPr>
        <w:jc w:val="left"/>
        <w:rPr>
          <w:rFonts w:eastAsia="Calibri" w:cs="Times New Roman"/>
        </w:rPr>
      </w:pPr>
      <w:r w:rsidRPr="00057629">
        <w:rPr>
          <w:rFonts w:eastAsia="Calibri" w:cs="Times New Roman"/>
          <w:color w:val="auto"/>
        </w:rPr>
        <w:t xml:space="preserve">Calculating connectivity </w:t>
      </w:r>
      <w:r>
        <w:rPr>
          <w:rFonts w:eastAsia="Calibri" w:cs="Times New Roman"/>
        </w:rPr>
        <w:t xml:space="preserve">directly </w:t>
      </w:r>
      <w:r w:rsidRPr="00057629">
        <w:rPr>
          <w:rFonts w:eastAsia="Calibri" w:cs="Times New Roman"/>
          <w:color w:val="auto"/>
        </w:rPr>
        <w:t xml:space="preserve">from scalp electrodes, as it is partially done in this work, entails some </w:t>
      </w:r>
      <w:r>
        <w:rPr>
          <w:rFonts w:eastAsia="Calibri" w:cs="Times New Roman"/>
        </w:rPr>
        <w:t>risks</w:t>
      </w:r>
      <w:r w:rsidRPr="00057629">
        <w:rPr>
          <w:rFonts w:eastAsia="Calibri" w:cs="Times New Roman"/>
          <w:color w:val="auto"/>
        </w:rPr>
        <w:t xml:space="preserve">. </w:t>
      </w:r>
      <w:r>
        <w:rPr>
          <w:rFonts w:eastAsia="Calibri" w:cs="Times New Roman"/>
        </w:rPr>
        <w:t>The main problem rest in the contamination effect due to volume conduction, always present with scalp recording. One way to overcome this issue is by working on the sources space, an appealing alternative employed by many researches.</w:t>
      </w:r>
      <w:r w:rsidR="007C5899">
        <w:rPr>
          <w:rFonts w:eastAsia="Calibri" w:cs="Times New Roman"/>
        </w:rPr>
        <w:t xml:space="preserve"> </w:t>
      </w:r>
      <w:r>
        <w:rPr>
          <w:rFonts w:eastAsia="Calibri" w:cs="Times New Roman"/>
        </w:rPr>
        <w:t>Another</w:t>
      </w:r>
      <w:r w:rsidRPr="00057629">
        <w:rPr>
          <w:rFonts w:eastAsia="Calibri" w:cs="Times New Roman"/>
        </w:rPr>
        <w:t xml:space="preserve"> approach demands the use of measures of synchronization which minimizes the amplitude effects</w:t>
      </w:r>
      <w:r>
        <w:rPr>
          <w:rFonts w:eastAsia="Calibri" w:cs="Times New Roman"/>
        </w:rPr>
        <w:t xml:space="preserve"> of contamination. By using the phase synchronization (also known as Phase Locking Value) we minimize the effect of volume conduction, as it was demonstrated in several works</w:t>
      </w:r>
      <w:r w:rsidR="00F322AE">
        <w:rPr>
          <w:rFonts w:eastAsia="Calibri" w:cs="Times New Roman"/>
          <w:vertAlign w:val="superscript"/>
        </w:rPr>
        <w:t>34</w:t>
      </w:r>
      <w:r w:rsidR="00741B2C">
        <w:rPr>
          <w:rFonts w:eastAsia="Calibri" w:cs="Times New Roman"/>
        </w:rPr>
        <w:t>.</w:t>
      </w:r>
      <w:r>
        <w:rPr>
          <w:rFonts w:eastAsia="Calibri" w:cs="Times New Roman"/>
        </w:rPr>
        <w:t xml:space="preserve"> </w:t>
      </w:r>
    </w:p>
    <w:p w14:paraId="18BC37AE" w14:textId="77777777" w:rsidR="00996919" w:rsidRDefault="00996919" w:rsidP="007E0602">
      <w:pPr>
        <w:jc w:val="left"/>
        <w:rPr>
          <w:rFonts w:eastAsia="Calibri" w:cs="Times New Roman"/>
        </w:rPr>
      </w:pPr>
    </w:p>
    <w:p w14:paraId="5CD27594" w14:textId="0AD2AAC4" w:rsidR="003F5450" w:rsidRPr="00DE4F46" w:rsidRDefault="00366864" w:rsidP="007E0602">
      <w:pPr>
        <w:jc w:val="left"/>
      </w:pPr>
      <w:r w:rsidRPr="00DE4F46">
        <w:rPr>
          <w:rFonts w:eastAsia="Calibri" w:cs="Times New Roman"/>
          <w:color w:val="auto"/>
        </w:rPr>
        <w:t xml:space="preserve">As in other invasive neurophysiological techniques, recordings from FOE cannot be obtained from control subjects, a fact </w:t>
      </w:r>
      <w:r w:rsidR="00966CEA" w:rsidRPr="00DE4F46">
        <w:rPr>
          <w:rFonts w:eastAsia="Calibri" w:cs="Times New Roman"/>
          <w:color w:val="auto"/>
        </w:rPr>
        <w:t xml:space="preserve">that </w:t>
      </w:r>
      <w:r w:rsidRPr="00DE4F46">
        <w:rPr>
          <w:rFonts w:eastAsia="Calibri" w:cs="Times New Roman"/>
          <w:color w:val="auto"/>
        </w:rPr>
        <w:t xml:space="preserve">severely limits the use of </w:t>
      </w:r>
      <w:r w:rsidR="00C31054" w:rsidRPr="00DE4F46">
        <w:rPr>
          <w:rFonts w:eastAsia="Calibri" w:cs="Times New Roman"/>
          <w:color w:val="auto"/>
        </w:rPr>
        <w:t>certain</w:t>
      </w:r>
      <w:r w:rsidRPr="00DE4F46">
        <w:rPr>
          <w:rFonts w:eastAsia="Calibri" w:cs="Times New Roman"/>
          <w:color w:val="auto"/>
        </w:rPr>
        <w:t xml:space="preserve"> research protocols.</w:t>
      </w:r>
      <w:r w:rsidR="00200D73" w:rsidRPr="00DE4F46">
        <w:t xml:space="preserve"> </w:t>
      </w:r>
      <w:r w:rsidR="006C5008" w:rsidRPr="00DE4F46">
        <w:t xml:space="preserve">Data from </w:t>
      </w:r>
      <w:r w:rsidR="00897A59" w:rsidRPr="00DE4F46">
        <w:t xml:space="preserve">FOE </w:t>
      </w:r>
      <w:r w:rsidR="001677F8" w:rsidRPr="00DE4F46">
        <w:t xml:space="preserve">recordings </w:t>
      </w:r>
      <w:r w:rsidR="00897A59" w:rsidRPr="00DE4F46">
        <w:t xml:space="preserve">provide valuable information about </w:t>
      </w:r>
      <w:r w:rsidR="004C2243" w:rsidRPr="00DE4F46">
        <w:t>mesial temporal lobe</w:t>
      </w:r>
      <w:r w:rsidR="00B45074" w:rsidRPr="00DE4F46">
        <w:t xml:space="preserve"> activity</w:t>
      </w:r>
      <w:r w:rsidR="002D3588" w:rsidRPr="00DE4F46">
        <w:rPr>
          <w:vertAlign w:val="superscript"/>
        </w:rPr>
        <w:t>1</w:t>
      </w:r>
      <w:r w:rsidR="007E01C1">
        <w:rPr>
          <w:vertAlign w:val="superscript"/>
        </w:rPr>
        <w:t>7</w:t>
      </w:r>
      <w:r w:rsidR="004602E9" w:rsidRPr="00DE4F46">
        <w:rPr>
          <w:vertAlign w:val="superscript"/>
        </w:rPr>
        <w:t>,</w:t>
      </w:r>
      <w:r w:rsidR="001273FC" w:rsidRPr="00DE4F46">
        <w:rPr>
          <w:vertAlign w:val="superscript"/>
        </w:rPr>
        <w:t>2</w:t>
      </w:r>
      <w:r w:rsidR="007E01C1">
        <w:rPr>
          <w:vertAlign w:val="superscript"/>
        </w:rPr>
        <w:t>9</w:t>
      </w:r>
      <w:r w:rsidR="00504EE2" w:rsidRPr="00DE4F46">
        <w:rPr>
          <w:vertAlign w:val="superscript"/>
        </w:rPr>
        <w:t>,</w:t>
      </w:r>
      <w:r w:rsidR="00564C75">
        <w:rPr>
          <w:vertAlign w:val="superscript"/>
        </w:rPr>
        <w:t>35</w:t>
      </w:r>
      <w:r w:rsidR="00966CEA" w:rsidRPr="00DE4F46">
        <w:t>, e</w:t>
      </w:r>
      <w:r w:rsidR="006C5008" w:rsidRPr="00DE4F46">
        <w:t xml:space="preserve">specially </w:t>
      </w:r>
      <w:r w:rsidR="00966CEA" w:rsidRPr="00DE4F46">
        <w:t>during lateralization to</w:t>
      </w:r>
      <w:r w:rsidR="00B45074" w:rsidRPr="00DE4F46">
        <w:t xml:space="preserve"> the epileptogenic side in TLE patients</w:t>
      </w:r>
      <w:r w:rsidR="000270D4">
        <w:rPr>
          <w:vertAlign w:val="superscript"/>
        </w:rPr>
        <w:t>33</w:t>
      </w:r>
      <w:r w:rsidR="00897A59" w:rsidRPr="00DE4F46">
        <w:t>.</w:t>
      </w:r>
      <w:r w:rsidR="004602E9" w:rsidRPr="00DE4F46">
        <w:t xml:space="preserve"> </w:t>
      </w:r>
      <w:r w:rsidR="00DE4F46">
        <w:t>Compared</w:t>
      </w:r>
      <w:r w:rsidR="004602E9" w:rsidRPr="00DE4F46">
        <w:t xml:space="preserve"> </w:t>
      </w:r>
      <w:r w:rsidR="006C5008" w:rsidRPr="00DE4F46">
        <w:t xml:space="preserve">with </w:t>
      </w:r>
      <w:r w:rsidR="004602E9" w:rsidRPr="00DE4F46">
        <w:t xml:space="preserve">invasive techniques, </w:t>
      </w:r>
      <w:r w:rsidR="00966CEA" w:rsidRPr="00DE4F46">
        <w:t xml:space="preserve">the </w:t>
      </w:r>
      <w:r w:rsidR="004602E9" w:rsidRPr="00DE4F46">
        <w:t xml:space="preserve">FOE </w:t>
      </w:r>
      <w:r w:rsidR="00B5371E" w:rsidRPr="00DE4F46">
        <w:t>technique is</w:t>
      </w:r>
      <w:r w:rsidR="001677F8" w:rsidRPr="00DE4F46">
        <w:t xml:space="preserve"> no</w:t>
      </w:r>
      <w:r w:rsidR="00B45074" w:rsidRPr="00DE4F46">
        <w:t>n</w:t>
      </w:r>
      <w:r w:rsidR="00966CEA" w:rsidRPr="00DE4F46">
        <w:t>-</w:t>
      </w:r>
      <w:r w:rsidR="001677F8" w:rsidRPr="00DE4F46">
        <w:t>traumatic for the brain</w:t>
      </w:r>
      <w:r w:rsidR="00966CEA" w:rsidRPr="00DE4F46">
        <w:t xml:space="preserve"> and</w:t>
      </w:r>
      <w:r w:rsidR="001677F8" w:rsidRPr="00DE4F46">
        <w:t xml:space="preserve"> </w:t>
      </w:r>
      <w:r w:rsidR="00966CEA" w:rsidRPr="00DE4F46">
        <w:t xml:space="preserve">involves </w:t>
      </w:r>
      <w:r w:rsidR="001677F8" w:rsidRPr="00DE4F46">
        <w:t>relatively simple manipulation</w:t>
      </w:r>
      <w:r w:rsidR="00966CEA" w:rsidRPr="00DE4F46">
        <w:t>,</w:t>
      </w:r>
      <w:r w:rsidR="001677F8" w:rsidRPr="00DE4F46">
        <w:t xml:space="preserve"> and </w:t>
      </w:r>
      <w:r w:rsidR="00966CEA" w:rsidRPr="00DE4F46">
        <w:t xml:space="preserve">its </w:t>
      </w:r>
      <w:r w:rsidR="001677F8" w:rsidRPr="00DE4F46">
        <w:t xml:space="preserve">recordings are </w:t>
      </w:r>
      <w:r w:rsidR="00B5371E" w:rsidRPr="00DE4F46">
        <w:t xml:space="preserve">of </w:t>
      </w:r>
      <w:r w:rsidR="00237CD1" w:rsidRPr="00DE4F46">
        <w:t>high</w:t>
      </w:r>
      <w:r w:rsidR="001677F8" w:rsidRPr="00DE4F46">
        <w:t xml:space="preserve"> </w:t>
      </w:r>
      <w:r w:rsidR="00B5371E" w:rsidRPr="00DE4F46">
        <w:t xml:space="preserve">quality </w:t>
      </w:r>
      <w:r w:rsidR="00EA3778">
        <w:t>over</w:t>
      </w:r>
      <w:r w:rsidR="00EA3778" w:rsidRPr="00DE4F46">
        <w:t xml:space="preserve"> </w:t>
      </w:r>
      <w:r w:rsidR="001677F8" w:rsidRPr="00DE4F46">
        <w:t>long periods</w:t>
      </w:r>
      <w:r w:rsidR="00B45074" w:rsidRPr="00DE4F46">
        <w:t xml:space="preserve"> of time</w:t>
      </w:r>
      <w:r w:rsidR="00F224D5">
        <w:rPr>
          <w:vertAlign w:val="superscript"/>
        </w:rPr>
        <w:t>11</w:t>
      </w:r>
      <w:r w:rsidR="004602E9" w:rsidRPr="00DE4F46">
        <w:t xml:space="preserve">. </w:t>
      </w:r>
      <w:r w:rsidR="00966CEA" w:rsidRPr="00DE4F46">
        <w:t>C</w:t>
      </w:r>
      <w:r w:rsidR="009F6960" w:rsidRPr="00DE4F46">
        <w:t>ompare</w:t>
      </w:r>
      <w:r w:rsidR="00966CEA" w:rsidRPr="00DE4F46">
        <w:t>d</w:t>
      </w:r>
      <w:r w:rsidR="009F6960" w:rsidRPr="00DE4F46">
        <w:t xml:space="preserve"> </w:t>
      </w:r>
      <w:r w:rsidR="00966CEA" w:rsidRPr="00DE4F46">
        <w:t xml:space="preserve">to </w:t>
      </w:r>
      <w:r w:rsidR="009F6960" w:rsidRPr="00DE4F46">
        <w:t xml:space="preserve">MRI, </w:t>
      </w:r>
      <w:r w:rsidR="004602E9" w:rsidRPr="00DE4F46">
        <w:t>FOE</w:t>
      </w:r>
      <w:r w:rsidR="001677F8" w:rsidRPr="00DE4F46">
        <w:t xml:space="preserve"> recordings </w:t>
      </w:r>
      <w:r w:rsidR="00B5371E" w:rsidRPr="00DE4F46">
        <w:t>provide</w:t>
      </w:r>
      <w:r w:rsidR="004602E9" w:rsidRPr="00DE4F46">
        <w:t xml:space="preserve"> </w:t>
      </w:r>
      <w:r w:rsidR="009158BE" w:rsidRPr="00DE4F46">
        <w:t>better time</w:t>
      </w:r>
      <w:r w:rsidR="00966CEA" w:rsidRPr="00DE4F46">
        <w:t xml:space="preserve"> </w:t>
      </w:r>
      <w:r w:rsidR="009158BE" w:rsidRPr="00DE4F46">
        <w:t>resolution</w:t>
      </w:r>
      <w:r w:rsidR="006C5008" w:rsidRPr="00DE4F46">
        <w:t xml:space="preserve"> </w:t>
      </w:r>
      <w:r w:rsidR="008A03EB" w:rsidRPr="00DE4F46">
        <w:t xml:space="preserve">of </w:t>
      </w:r>
      <w:r w:rsidR="006C5008" w:rsidRPr="00DE4F46">
        <w:t xml:space="preserve">electrocortical </w:t>
      </w:r>
      <w:r w:rsidR="00B5371E" w:rsidRPr="00DE4F46">
        <w:t>activity</w:t>
      </w:r>
      <w:r w:rsidR="004602E9" w:rsidRPr="00DE4F46">
        <w:t>.</w:t>
      </w:r>
      <w:r w:rsidR="001677F8" w:rsidRPr="00DE4F46">
        <w:t xml:space="preserve"> </w:t>
      </w:r>
      <w:r w:rsidR="0042049C" w:rsidRPr="00DE4F46">
        <w:t>In addition</w:t>
      </w:r>
      <w:r w:rsidR="003F5450" w:rsidRPr="00DE4F46">
        <w:t xml:space="preserve">, </w:t>
      </w:r>
      <w:r w:rsidR="00B5371E" w:rsidRPr="00DE4F46">
        <w:t>many</w:t>
      </w:r>
      <w:r w:rsidR="003F5450" w:rsidRPr="00DE4F46">
        <w:t xml:space="preserve"> possibilities exist to </w:t>
      </w:r>
      <w:r w:rsidR="00B5371E" w:rsidRPr="00DE4F46">
        <w:t>explore</w:t>
      </w:r>
      <w:r w:rsidR="003F5450" w:rsidRPr="00DE4F46">
        <w:t xml:space="preserve"> </w:t>
      </w:r>
      <w:r w:rsidR="00B5371E" w:rsidRPr="00DE4F46">
        <w:t>measures</w:t>
      </w:r>
      <w:r w:rsidR="00966CEA" w:rsidRPr="00DE4F46">
        <w:t xml:space="preserve"> other</w:t>
      </w:r>
      <w:r w:rsidR="003F5450" w:rsidRPr="00DE4F46">
        <w:t xml:space="preserve"> than th</w:t>
      </w:r>
      <w:r w:rsidR="0042049C" w:rsidRPr="00DE4F46">
        <w:t>ose</w:t>
      </w:r>
      <w:r w:rsidR="003F5450" w:rsidRPr="00DE4F46">
        <w:t xml:space="preserve"> used in this work</w:t>
      </w:r>
      <w:r w:rsidR="005B5654" w:rsidRPr="00DE4F46">
        <w:t>. These facts also</w:t>
      </w:r>
      <w:r w:rsidR="003F5450" w:rsidRPr="00DE4F46">
        <w:t xml:space="preserve"> increase the possibilit</w:t>
      </w:r>
      <w:r w:rsidR="00966CEA" w:rsidRPr="00DE4F46">
        <w:t>y of analyzing</w:t>
      </w:r>
      <w:r w:rsidR="003F5450" w:rsidRPr="00DE4F46">
        <w:t xml:space="preserve"> </w:t>
      </w:r>
      <w:r w:rsidR="005B5654" w:rsidRPr="00DE4F46">
        <w:t>several biomedical</w:t>
      </w:r>
      <w:r w:rsidR="003F5450" w:rsidRPr="00DE4F46">
        <w:t xml:space="preserve"> recordings</w:t>
      </w:r>
      <w:r w:rsidR="00B5371E" w:rsidRPr="00DE4F46">
        <w:t xml:space="preserve"> simultaneously</w:t>
      </w:r>
      <w:r w:rsidR="003F5450" w:rsidRPr="00DE4F46">
        <w:t xml:space="preserve">. </w:t>
      </w:r>
      <w:r w:rsidR="00966CEA" w:rsidRPr="00DE4F46">
        <w:t>These</w:t>
      </w:r>
      <w:r w:rsidR="003641FE" w:rsidRPr="00DE4F46">
        <w:t xml:space="preserve"> </w:t>
      </w:r>
      <w:r w:rsidR="001677F8" w:rsidRPr="00DE4F46">
        <w:t>advantages</w:t>
      </w:r>
      <w:r w:rsidR="004602E9" w:rsidRPr="00DE4F46">
        <w:t xml:space="preserve"> </w:t>
      </w:r>
      <w:r w:rsidR="001677F8" w:rsidRPr="00DE4F46">
        <w:t>of FOE recordings combined with complex network and spectral analysis</w:t>
      </w:r>
      <w:r w:rsidR="003F5450" w:rsidRPr="00DE4F46">
        <w:t xml:space="preserve"> </w:t>
      </w:r>
      <w:r w:rsidR="003F5450" w:rsidRPr="00DE4F46">
        <w:lastRenderedPageBreak/>
        <w:t xml:space="preserve">make this </w:t>
      </w:r>
      <w:r w:rsidR="000A192C" w:rsidRPr="00DE4F46">
        <w:t>technique</w:t>
      </w:r>
      <w:r w:rsidR="003F5450" w:rsidRPr="00DE4F46">
        <w:t xml:space="preserve"> a powerful tool for epilepsy research with potential applications in clinical practice.</w:t>
      </w:r>
    </w:p>
    <w:p w14:paraId="13EF819B" w14:textId="77777777" w:rsidR="008B3DA6" w:rsidRPr="00DE4F46" w:rsidRDefault="008B3DA6" w:rsidP="007E0602">
      <w:pPr>
        <w:jc w:val="left"/>
        <w:rPr>
          <w:rFonts w:ascii="Times New Roman" w:hAnsi="Times New Roman" w:cs="Times New Roman"/>
          <w:color w:val="FF0000"/>
        </w:rPr>
      </w:pPr>
    </w:p>
    <w:p w14:paraId="6039C517" w14:textId="4B451983" w:rsidR="00CB3534" w:rsidRPr="00DE4F46" w:rsidRDefault="006305D7" w:rsidP="007E0602">
      <w:pPr>
        <w:jc w:val="left"/>
        <w:rPr>
          <w:rFonts w:cs="Arial"/>
        </w:rPr>
      </w:pPr>
      <w:r w:rsidRPr="00DE4F46">
        <w:rPr>
          <w:rFonts w:cs="Arial"/>
          <w:b/>
          <w:bCs/>
        </w:rPr>
        <w:t>ACKNOWLEDGMENTS:</w:t>
      </w:r>
    </w:p>
    <w:p w14:paraId="22638D8B" w14:textId="71F70060" w:rsidR="00CB3534" w:rsidRPr="00DE4F46" w:rsidRDefault="00CB3534" w:rsidP="007E0602">
      <w:pPr>
        <w:jc w:val="left"/>
      </w:pPr>
      <w:r w:rsidRPr="00DE4F46">
        <w:t xml:space="preserve">This work was funded by grants from Instituto de Salud Carlos III, through PI10/00160 </w:t>
      </w:r>
      <w:bookmarkStart w:id="0" w:name="OLE_LINK1"/>
      <w:r w:rsidR="001273FC" w:rsidRPr="00DE4F46">
        <w:t>and PI12/02839</w:t>
      </w:r>
      <w:r w:rsidR="00966CEA" w:rsidRPr="00DE4F46">
        <w:t>,</w:t>
      </w:r>
      <w:r w:rsidR="001273FC" w:rsidRPr="00DE4F46">
        <w:t xml:space="preserve"> partially supported by F.E.D.E.R</w:t>
      </w:r>
      <w:r w:rsidRPr="00DE4F46">
        <w:t xml:space="preserve"> </w:t>
      </w:r>
      <w:bookmarkEnd w:id="0"/>
      <w:r w:rsidRPr="00DE4F46">
        <w:t>and from Mutua Madrileña. A.S</w:t>
      </w:r>
      <w:r w:rsidR="00353BD9" w:rsidRPr="00DE4F46">
        <w:t>-G</w:t>
      </w:r>
      <w:r w:rsidRPr="00DE4F46">
        <w:t>. is the recipient of a postdoctoral fellow</w:t>
      </w:r>
      <w:r w:rsidR="00966CEA" w:rsidRPr="00DE4F46">
        <w:t>ship</w:t>
      </w:r>
      <w:r w:rsidRPr="00DE4F46">
        <w:t xml:space="preserve"> from Mutua Madrileña. </w:t>
      </w:r>
    </w:p>
    <w:p w14:paraId="3179122B" w14:textId="77777777" w:rsidR="006305D7" w:rsidRPr="00DE4F46" w:rsidRDefault="006305D7" w:rsidP="007E0602">
      <w:pPr>
        <w:jc w:val="left"/>
      </w:pPr>
    </w:p>
    <w:p w14:paraId="1B2B0073" w14:textId="49A291B5" w:rsidR="00C93680" w:rsidRPr="00DE4F46" w:rsidRDefault="006305D7" w:rsidP="007E0602">
      <w:pPr>
        <w:jc w:val="left"/>
        <w:rPr>
          <w:rFonts w:cs="Arial"/>
          <w:color w:val="808080"/>
        </w:rPr>
      </w:pPr>
      <w:r w:rsidRPr="00DE4F46">
        <w:rPr>
          <w:rFonts w:cs="Arial"/>
          <w:b/>
        </w:rPr>
        <w:t xml:space="preserve">DISCLOSURES: </w:t>
      </w:r>
    </w:p>
    <w:p w14:paraId="0C5B0806" w14:textId="2BD661A8" w:rsidR="006305D7" w:rsidRPr="00DE4F46" w:rsidRDefault="006305D7" w:rsidP="007E0602">
      <w:pPr>
        <w:jc w:val="left"/>
        <w:rPr>
          <w:rFonts w:cs="Arial"/>
          <w:color w:val="808080"/>
        </w:rPr>
      </w:pPr>
      <w:r w:rsidRPr="00DE4F46">
        <w:t>The authors have no</w:t>
      </w:r>
      <w:r w:rsidR="00966CEA" w:rsidRPr="00DE4F46">
        <w:t xml:space="preserve"> conflicts of interest</w:t>
      </w:r>
      <w:r w:rsidRPr="00DE4F46">
        <w:t xml:space="preserve"> to disclose.</w:t>
      </w:r>
    </w:p>
    <w:p w14:paraId="1B4F907E" w14:textId="77777777" w:rsidR="006305D7" w:rsidRPr="00DE4F46" w:rsidRDefault="006305D7" w:rsidP="007E0602">
      <w:pPr>
        <w:jc w:val="left"/>
        <w:rPr>
          <w:color w:val="7F7F7F"/>
        </w:rPr>
      </w:pPr>
    </w:p>
    <w:p w14:paraId="797F9DD6" w14:textId="519E553B" w:rsidR="002D1C5B" w:rsidRPr="00DE4F46" w:rsidRDefault="006305D7" w:rsidP="007E0602">
      <w:pPr>
        <w:jc w:val="left"/>
        <w:rPr>
          <w:rFonts w:cs="Arial"/>
          <w:i/>
          <w:color w:val="808080"/>
        </w:rPr>
      </w:pPr>
      <w:r w:rsidRPr="00DE4F46">
        <w:rPr>
          <w:rFonts w:cs="Arial"/>
          <w:b/>
          <w:bCs/>
        </w:rPr>
        <w:t>REFERENCES</w:t>
      </w:r>
    </w:p>
    <w:p w14:paraId="65A90DAC" w14:textId="27673C0B" w:rsidR="002A3389" w:rsidRPr="00DE4F46" w:rsidRDefault="002A3389" w:rsidP="007E0602">
      <w:pPr>
        <w:widowControl/>
        <w:numPr>
          <w:ilvl w:val="0"/>
          <w:numId w:val="1"/>
        </w:numPr>
        <w:ind w:left="0" w:firstLine="0"/>
        <w:jc w:val="left"/>
        <w:rPr>
          <w:rFonts w:cs="Arial"/>
        </w:rPr>
      </w:pPr>
      <w:r w:rsidRPr="00DE4F46">
        <w:rPr>
          <w:rFonts w:cs="Arial"/>
        </w:rPr>
        <w:t xml:space="preserve">Wiebe, S., Epidemiology of Temporal Lobe Epilepsy. </w:t>
      </w:r>
      <w:r w:rsidRPr="00DE4F46">
        <w:rPr>
          <w:rFonts w:cs="Arial"/>
          <w:i/>
        </w:rPr>
        <w:t>Can J Neurol Sci.</w:t>
      </w:r>
      <w:r w:rsidRPr="00DE4F46">
        <w:rPr>
          <w:rFonts w:cs="Arial"/>
        </w:rPr>
        <w:t xml:space="preserve"> </w:t>
      </w:r>
      <w:r w:rsidRPr="00DE4F46">
        <w:rPr>
          <w:rFonts w:cs="Arial"/>
          <w:b/>
        </w:rPr>
        <w:t>27</w:t>
      </w:r>
      <w:r w:rsidRPr="00DE4F46">
        <w:rPr>
          <w:rFonts w:cs="Arial"/>
        </w:rPr>
        <w:t>, Suppl. 1</w:t>
      </w:r>
      <w:r w:rsidR="00996919">
        <w:rPr>
          <w:rFonts w:cs="Arial"/>
        </w:rPr>
        <w:t>,</w:t>
      </w:r>
      <w:r w:rsidRPr="00DE4F46">
        <w:rPr>
          <w:rFonts w:cs="Arial"/>
        </w:rPr>
        <w:t xml:space="preserve"> S6-10,</w:t>
      </w:r>
      <w:r w:rsidRPr="00DE4F46">
        <w:t xml:space="preserve"> </w:t>
      </w:r>
      <w:r w:rsidRPr="00DE4F46">
        <w:rPr>
          <w:rFonts w:cs="Arial"/>
        </w:rPr>
        <w:t xml:space="preserve">discussion S20-1, </w:t>
      </w:r>
      <w:hyperlink r:id="rId15" w:tooltip="Digital object identifier" w:history="1">
        <w:r w:rsidRPr="00DE4F46">
          <w:rPr>
            <w:rFonts w:cs="Arial"/>
          </w:rPr>
          <w:t>doi</w:t>
        </w:r>
      </w:hyperlink>
      <w:r w:rsidRPr="00DE4F46">
        <w:rPr>
          <w:rFonts w:cs="Arial"/>
          <w:iCs/>
        </w:rPr>
        <w:t>:10.1017/s0317167100000561</w:t>
      </w:r>
      <w:r w:rsidRPr="00DE4F46">
        <w:rPr>
          <w:rFonts w:cs="Arial"/>
        </w:rPr>
        <w:t xml:space="preserve"> (2000).</w:t>
      </w:r>
    </w:p>
    <w:p w14:paraId="217E611E" w14:textId="77777777" w:rsidR="002A3389" w:rsidRDefault="002A3389" w:rsidP="007E0602">
      <w:pPr>
        <w:widowControl/>
        <w:numPr>
          <w:ilvl w:val="0"/>
          <w:numId w:val="1"/>
        </w:numPr>
        <w:ind w:left="0" w:firstLine="0"/>
        <w:jc w:val="left"/>
        <w:rPr>
          <w:rFonts w:cs="Arial"/>
        </w:rPr>
      </w:pPr>
      <w:r w:rsidRPr="00DE4F46">
        <w:rPr>
          <w:rFonts w:cs="Arial"/>
        </w:rPr>
        <w:t xml:space="preserve">Thom, M., Mathern, G.W., Cross J.H., Bertram, E.H. Mesial temporal lobe epilepsy: How do we improve surgical outcome?. </w:t>
      </w:r>
      <w:r w:rsidRPr="00DE4F46">
        <w:rPr>
          <w:rFonts w:cs="Arial"/>
          <w:i/>
        </w:rPr>
        <w:t>Ann Neurol</w:t>
      </w:r>
      <w:r w:rsidRPr="00DE4F46">
        <w:rPr>
          <w:rFonts w:cs="Arial"/>
        </w:rPr>
        <w:t xml:space="preserve">. </w:t>
      </w:r>
      <w:r w:rsidRPr="00DE4F46">
        <w:rPr>
          <w:rFonts w:cs="Arial"/>
          <w:b/>
        </w:rPr>
        <w:t>68</w:t>
      </w:r>
      <w:r w:rsidRPr="00DE4F46">
        <w:rPr>
          <w:rFonts w:cs="Arial"/>
        </w:rPr>
        <w:t xml:space="preserve"> (4), 424-34, doi: 10.1002/ana.22142. (2010)</w:t>
      </w:r>
      <w:r>
        <w:rPr>
          <w:rFonts w:cs="Arial"/>
        </w:rPr>
        <w:t>.</w:t>
      </w:r>
    </w:p>
    <w:p w14:paraId="08608961" w14:textId="77777777" w:rsidR="002A3389" w:rsidRDefault="002A3389" w:rsidP="007E0602">
      <w:pPr>
        <w:widowControl/>
        <w:numPr>
          <w:ilvl w:val="0"/>
          <w:numId w:val="1"/>
        </w:numPr>
        <w:ind w:left="0" w:firstLine="0"/>
        <w:jc w:val="left"/>
        <w:rPr>
          <w:rFonts w:cs="Arial"/>
        </w:rPr>
      </w:pPr>
      <w:r w:rsidRPr="0098640A">
        <w:rPr>
          <w:rFonts w:cs="Arial"/>
        </w:rPr>
        <w:t>Tellez-Zenteno J</w:t>
      </w:r>
      <w:r>
        <w:rPr>
          <w:rFonts w:cs="Arial"/>
        </w:rPr>
        <w:t>.</w:t>
      </w:r>
      <w:r w:rsidRPr="0098640A">
        <w:rPr>
          <w:rFonts w:cs="Arial"/>
        </w:rPr>
        <w:t xml:space="preserve">F., Dhar, R., Wiebe, S. Long-term seizure outcomes following epilepsy surgery: a systematic review and meta-analysis. </w:t>
      </w:r>
      <w:r w:rsidRPr="0098640A">
        <w:rPr>
          <w:rFonts w:cs="Arial"/>
          <w:i/>
        </w:rPr>
        <w:t>Brain</w:t>
      </w:r>
      <w:r w:rsidRPr="0098640A">
        <w:rPr>
          <w:rFonts w:cs="Arial"/>
        </w:rPr>
        <w:t xml:space="preserve">. </w:t>
      </w:r>
      <w:r w:rsidRPr="0098640A">
        <w:rPr>
          <w:rFonts w:cs="Arial"/>
          <w:b/>
        </w:rPr>
        <w:t xml:space="preserve">128 </w:t>
      </w:r>
      <w:r w:rsidRPr="0098640A">
        <w:rPr>
          <w:rFonts w:cs="Arial"/>
        </w:rPr>
        <w:t>(5),</w:t>
      </w:r>
      <w:r w:rsidRPr="0098640A">
        <w:rPr>
          <w:rFonts w:cs="Arial"/>
          <w:b/>
        </w:rPr>
        <w:t xml:space="preserve"> </w:t>
      </w:r>
      <w:r w:rsidRPr="0098640A">
        <w:rPr>
          <w:rFonts w:cs="Arial"/>
        </w:rPr>
        <w:t>1188–1198, doi: 10.1093/brain/awh449 (2005).</w:t>
      </w:r>
    </w:p>
    <w:p w14:paraId="7A82FAAB" w14:textId="77777777" w:rsidR="002A3389" w:rsidRDefault="002A3389" w:rsidP="007E0602">
      <w:pPr>
        <w:widowControl/>
        <w:numPr>
          <w:ilvl w:val="0"/>
          <w:numId w:val="1"/>
        </w:numPr>
        <w:ind w:left="0" w:firstLine="0"/>
        <w:jc w:val="left"/>
        <w:rPr>
          <w:rFonts w:cs="Arial"/>
        </w:rPr>
      </w:pPr>
      <w:r w:rsidRPr="00910B64">
        <w:rPr>
          <w:rFonts w:cs="Arial"/>
        </w:rPr>
        <w:t>Sporns</w:t>
      </w:r>
      <w:r w:rsidRPr="00C95A14">
        <w:rPr>
          <w:rFonts w:cs="Arial"/>
        </w:rPr>
        <w:t>,</w:t>
      </w:r>
      <w:r w:rsidRPr="00910B64">
        <w:rPr>
          <w:rFonts w:cs="Arial"/>
        </w:rPr>
        <w:t xml:space="preserve"> O</w:t>
      </w:r>
      <w:r w:rsidRPr="00C95A14">
        <w:rPr>
          <w:rFonts w:cs="Arial"/>
        </w:rPr>
        <w:t>.</w:t>
      </w:r>
      <w:r w:rsidRPr="00910B64">
        <w:rPr>
          <w:rFonts w:cs="Arial"/>
        </w:rPr>
        <w:t>, Tononi</w:t>
      </w:r>
      <w:r w:rsidRPr="00C95A14">
        <w:rPr>
          <w:rFonts w:cs="Arial"/>
        </w:rPr>
        <w:t>,</w:t>
      </w:r>
      <w:r w:rsidRPr="00910B64">
        <w:rPr>
          <w:rFonts w:cs="Arial"/>
        </w:rPr>
        <w:t xml:space="preserve"> G</w:t>
      </w:r>
      <w:r w:rsidRPr="00C95A14">
        <w:rPr>
          <w:rFonts w:cs="Arial"/>
        </w:rPr>
        <w:t>.</w:t>
      </w:r>
      <w:r w:rsidRPr="00910B64">
        <w:rPr>
          <w:rFonts w:cs="Arial"/>
        </w:rPr>
        <w:t>, Kotter</w:t>
      </w:r>
      <w:r w:rsidRPr="00C95A14">
        <w:rPr>
          <w:rFonts w:cs="Arial"/>
        </w:rPr>
        <w:t>,</w:t>
      </w:r>
      <w:r w:rsidRPr="00910B64">
        <w:rPr>
          <w:rFonts w:cs="Arial"/>
        </w:rPr>
        <w:t xml:space="preserve"> R. The human connectome: a structural description of the human brain. </w:t>
      </w:r>
      <w:r w:rsidRPr="00C95A14">
        <w:rPr>
          <w:rFonts w:cs="Arial"/>
          <w:i/>
        </w:rPr>
        <w:t>PLoS Comput Biol</w:t>
      </w:r>
      <w:r w:rsidRPr="00910B64">
        <w:rPr>
          <w:rFonts w:cs="Arial"/>
        </w:rPr>
        <w:t>.</w:t>
      </w:r>
      <w:r w:rsidRPr="00C95A14">
        <w:rPr>
          <w:rFonts w:cs="Arial"/>
        </w:rPr>
        <w:t xml:space="preserve"> </w:t>
      </w:r>
      <w:r w:rsidRPr="00E3457B">
        <w:rPr>
          <w:rFonts w:cs="Arial"/>
          <w:b/>
        </w:rPr>
        <w:t>1</w:t>
      </w:r>
      <w:r w:rsidRPr="00910B64">
        <w:rPr>
          <w:rFonts w:cs="Arial"/>
        </w:rPr>
        <w:t>:e42</w:t>
      </w:r>
      <w:r>
        <w:rPr>
          <w:rFonts w:cs="Arial"/>
        </w:rPr>
        <w:t>,</w:t>
      </w:r>
      <w:r w:rsidRPr="00910B64">
        <w:rPr>
          <w:rFonts w:cs="Arial"/>
        </w:rPr>
        <w:t xml:space="preserve"> </w:t>
      </w:r>
      <w:r>
        <w:rPr>
          <w:rFonts w:cs="Arial"/>
        </w:rPr>
        <w:t xml:space="preserve">doi: </w:t>
      </w:r>
      <w:r w:rsidRPr="00910B64">
        <w:rPr>
          <w:rFonts w:cs="Arial"/>
        </w:rPr>
        <w:t>10.1371/journal.pcbi.0010042</w:t>
      </w:r>
      <w:r w:rsidRPr="00C95A14">
        <w:rPr>
          <w:rFonts w:cs="Arial"/>
        </w:rPr>
        <w:t xml:space="preserve"> (2005).</w:t>
      </w:r>
    </w:p>
    <w:p w14:paraId="0DD76750" w14:textId="77777777" w:rsidR="002A3389" w:rsidRPr="00910B64" w:rsidRDefault="002A3389" w:rsidP="007E0602">
      <w:pPr>
        <w:widowControl/>
        <w:numPr>
          <w:ilvl w:val="0"/>
          <w:numId w:val="1"/>
        </w:numPr>
        <w:ind w:left="0" w:firstLine="0"/>
        <w:jc w:val="left"/>
        <w:rPr>
          <w:rFonts w:cs="Arial"/>
        </w:rPr>
      </w:pPr>
      <w:r w:rsidRPr="00C95A14">
        <w:rPr>
          <w:rFonts w:cs="Arial"/>
        </w:rPr>
        <w:t>Fornito, A., Zalesky. A., Bullmore, E. Fundamentals of Brain Network Analysis AP Press (2016)</w:t>
      </w:r>
    </w:p>
    <w:p w14:paraId="1BA31ED6" w14:textId="77777777" w:rsidR="002A3389" w:rsidRPr="00C95A14" w:rsidRDefault="002A3389" w:rsidP="007E0602">
      <w:pPr>
        <w:widowControl/>
        <w:numPr>
          <w:ilvl w:val="0"/>
          <w:numId w:val="1"/>
        </w:numPr>
        <w:ind w:left="0" w:firstLine="0"/>
        <w:jc w:val="left"/>
        <w:rPr>
          <w:rFonts w:cs="Arial"/>
        </w:rPr>
      </w:pPr>
      <w:r w:rsidRPr="00C95A14">
        <w:rPr>
          <w:rFonts w:cs="Arial"/>
        </w:rPr>
        <w:t xml:space="preserve">Wig, G.S., Schlaggar, B.L, Petersen, P.E. Concepts and principles in the analysis of brain networks, </w:t>
      </w:r>
      <w:r w:rsidRPr="00C95A14">
        <w:rPr>
          <w:rFonts w:cs="Arial"/>
          <w:i/>
        </w:rPr>
        <w:t xml:space="preserve">Ann. N.Y. Acad. Sci. </w:t>
      </w:r>
      <w:r w:rsidRPr="00C95A14">
        <w:rPr>
          <w:rFonts w:cs="Arial"/>
          <w:b/>
        </w:rPr>
        <w:t>1224</w:t>
      </w:r>
      <w:r w:rsidRPr="00C95A14">
        <w:rPr>
          <w:rFonts w:cs="Arial"/>
        </w:rPr>
        <w:t>, 126 – 146, doi: 1</w:t>
      </w:r>
      <w:r>
        <w:rPr>
          <w:rFonts w:cs="Arial"/>
        </w:rPr>
        <w:t>0.1111/j.1749-6632.2010.05947.x</w:t>
      </w:r>
      <w:r w:rsidRPr="00C95A14">
        <w:rPr>
          <w:rFonts w:cs="Arial"/>
        </w:rPr>
        <w:t xml:space="preserve"> (2011)</w:t>
      </w:r>
      <w:bookmarkStart w:id="1" w:name="_Ref446866420"/>
      <w:r w:rsidRPr="00C95A14">
        <w:rPr>
          <w:rFonts w:cs="Arial"/>
        </w:rPr>
        <w:t xml:space="preserve">. </w:t>
      </w:r>
    </w:p>
    <w:p w14:paraId="5BE2C91D" w14:textId="77777777" w:rsidR="002A3389" w:rsidRDefault="002A3389" w:rsidP="007E0602">
      <w:pPr>
        <w:widowControl/>
        <w:numPr>
          <w:ilvl w:val="0"/>
          <w:numId w:val="1"/>
        </w:numPr>
        <w:ind w:left="0" w:firstLine="0"/>
        <w:jc w:val="left"/>
        <w:rPr>
          <w:rFonts w:cs="Arial"/>
        </w:rPr>
      </w:pPr>
      <w:r w:rsidRPr="00B0305B">
        <w:rPr>
          <w:rFonts w:cs="Arial"/>
        </w:rPr>
        <w:t>Rubinov</w:t>
      </w:r>
      <w:r w:rsidRPr="00434206">
        <w:rPr>
          <w:rFonts w:cs="Arial"/>
        </w:rPr>
        <w:t xml:space="preserve">, M., Sporns, O. Complex network measures of brain connectivity: uses and interpretations. </w:t>
      </w:r>
      <w:r w:rsidRPr="00434206">
        <w:rPr>
          <w:rFonts w:cs="Arial"/>
          <w:i/>
        </w:rPr>
        <w:t>Neuroimage</w:t>
      </w:r>
      <w:r w:rsidRPr="00434206">
        <w:rPr>
          <w:rFonts w:cs="Arial"/>
        </w:rPr>
        <w:t xml:space="preserve">. </w:t>
      </w:r>
      <w:r w:rsidRPr="00434206">
        <w:rPr>
          <w:rFonts w:cs="Arial"/>
          <w:b/>
        </w:rPr>
        <w:t>52</w:t>
      </w:r>
      <w:r w:rsidRPr="00434206">
        <w:rPr>
          <w:rFonts w:cs="Arial"/>
        </w:rPr>
        <w:t>, 1059-69, doi: 10.1016/j.neuroimage.2009.10.003</w:t>
      </w:r>
      <w:bookmarkEnd w:id="1"/>
      <w:r w:rsidRPr="00434206">
        <w:rPr>
          <w:rFonts w:cs="Arial"/>
        </w:rPr>
        <w:t xml:space="preserve"> (2010).</w:t>
      </w:r>
    </w:p>
    <w:p w14:paraId="264A416B" w14:textId="77777777" w:rsidR="002A3389" w:rsidRPr="00EA7106" w:rsidRDefault="002A3389" w:rsidP="007E0602">
      <w:pPr>
        <w:widowControl/>
        <w:numPr>
          <w:ilvl w:val="0"/>
          <w:numId w:val="1"/>
        </w:numPr>
        <w:ind w:left="0" w:firstLine="0"/>
        <w:jc w:val="left"/>
        <w:rPr>
          <w:rStyle w:val="maintitle"/>
        </w:rPr>
      </w:pPr>
      <w:r w:rsidRPr="00EA7106">
        <w:rPr>
          <w:rStyle w:val="maintitle"/>
          <w:rFonts w:eastAsia="Times-Roman"/>
        </w:rPr>
        <w:t xml:space="preserve">Boccaletti, S., Latora, V., Moreno, Y., Chavez, M., Hwang, </w:t>
      </w:r>
      <w:r w:rsidRPr="00EA7106">
        <w:rPr>
          <w:rStyle w:val="maintitle"/>
        </w:rPr>
        <w:t xml:space="preserve">D-U. </w:t>
      </w:r>
      <w:r w:rsidRPr="00EA7106">
        <w:rPr>
          <w:rStyle w:val="maintitle"/>
          <w:rFonts w:eastAsia="Times-Roman"/>
        </w:rPr>
        <w:t>Complex networks: Structure and dynamics.</w:t>
      </w:r>
      <w:r w:rsidRPr="00EA7106">
        <w:rPr>
          <w:rStyle w:val="maintitle"/>
        </w:rPr>
        <w:t xml:space="preserve"> </w:t>
      </w:r>
      <w:r w:rsidRPr="00EA7106">
        <w:rPr>
          <w:rStyle w:val="maintitle"/>
          <w:i/>
        </w:rPr>
        <w:t>Phys Rep</w:t>
      </w:r>
      <w:r w:rsidRPr="00EA7106">
        <w:rPr>
          <w:rStyle w:val="maintitle"/>
        </w:rPr>
        <w:t xml:space="preserve">. </w:t>
      </w:r>
      <w:r w:rsidRPr="00EA7106">
        <w:rPr>
          <w:rStyle w:val="maintitle"/>
          <w:b/>
        </w:rPr>
        <w:t>424</w:t>
      </w:r>
      <w:r w:rsidRPr="00EA7106">
        <w:rPr>
          <w:rStyle w:val="maintitle"/>
        </w:rPr>
        <w:t>, 175-308</w:t>
      </w:r>
      <w:r w:rsidRPr="00EA7106">
        <w:rPr>
          <w:rStyle w:val="maintitle"/>
          <w:rFonts w:eastAsia="Times-Roman"/>
        </w:rPr>
        <w:t>,</w:t>
      </w:r>
      <w:r w:rsidRPr="00EA7106">
        <w:rPr>
          <w:rStyle w:val="maintitle"/>
        </w:rPr>
        <w:t xml:space="preserve"> </w:t>
      </w:r>
      <w:r w:rsidRPr="00EA7106">
        <w:rPr>
          <w:rStyle w:val="maintitle"/>
          <w:rFonts w:eastAsia="Times-Roman"/>
        </w:rPr>
        <w:t xml:space="preserve">doi: 10.1016/j.physrep.2005.10.009 </w:t>
      </w:r>
      <w:r w:rsidRPr="00EA7106">
        <w:rPr>
          <w:rStyle w:val="maintitle"/>
        </w:rPr>
        <w:t>(2006)</w:t>
      </w:r>
    </w:p>
    <w:p w14:paraId="09BC5E39" w14:textId="77777777" w:rsidR="002A3389" w:rsidRPr="00073664" w:rsidRDefault="002A3389" w:rsidP="007E0602">
      <w:pPr>
        <w:widowControl/>
        <w:numPr>
          <w:ilvl w:val="0"/>
          <w:numId w:val="1"/>
        </w:numPr>
        <w:ind w:left="0" w:firstLine="0"/>
        <w:jc w:val="left"/>
      </w:pPr>
      <w:r w:rsidRPr="00EA7106">
        <w:rPr>
          <w:rStyle w:val="maintitle"/>
        </w:rPr>
        <w:t xml:space="preserve">Sporns, O., Chialvo, D.R., Kaiser, M., Hilgetag, C.C. Organization, development and function of complex brain networks. </w:t>
      </w:r>
      <w:r w:rsidRPr="00EA7106">
        <w:rPr>
          <w:rStyle w:val="maintitle"/>
          <w:i/>
        </w:rPr>
        <w:t>Trends Cogn Sci.</w:t>
      </w:r>
      <w:r w:rsidRPr="00EA7106">
        <w:rPr>
          <w:rStyle w:val="maintitle"/>
        </w:rPr>
        <w:t xml:space="preserve"> </w:t>
      </w:r>
      <w:r w:rsidRPr="00EA7106">
        <w:rPr>
          <w:rStyle w:val="maintitle"/>
          <w:b/>
        </w:rPr>
        <w:t>8</w:t>
      </w:r>
      <w:r w:rsidRPr="00EA7106">
        <w:rPr>
          <w:rStyle w:val="maintitle"/>
        </w:rPr>
        <w:t xml:space="preserve"> (9), 418-25, doi: 10.1016/j.tics.2004.07.008 (2004).</w:t>
      </w:r>
    </w:p>
    <w:p w14:paraId="1A77549A" w14:textId="77777777" w:rsidR="002A3389" w:rsidRPr="00EA7106" w:rsidRDefault="002A3389" w:rsidP="007E0602">
      <w:pPr>
        <w:widowControl/>
        <w:numPr>
          <w:ilvl w:val="0"/>
          <w:numId w:val="1"/>
        </w:numPr>
        <w:ind w:left="0" w:firstLine="0"/>
        <w:jc w:val="left"/>
      </w:pPr>
      <w:r w:rsidRPr="00DE4F46">
        <w:rPr>
          <w:rFonts w:cs="Arial"/>
        </w:rPr>
        <w:t xml:space="preserve">Pastor, J., Sola, R.G., Hernando-Requejo, V., Navarrete, E.G., Pulido, P. Morbidity associated with the use of foramen ovale electrodes. </w:t>
      </w:r>
      <w:r w:rsidRPr="00DE4F46">
        <w:rPr>
          <w:rFonts w:cs="Arial"/>
          <w:i/>
        </w:rPr>
        <w:t>Epilepsia</w:t>
      </w:r>
      <w:r w:rsidRPr="00DE4F46">
        <w:rPr>
          <w:rFonts w:cs="Arial"/>
        </w:rPr>
        <w:t xml:space="preserve">. </w:t>
      </w:r>
      <w:r w:rsidRPr="00DE4F46">
        <w:rPr>
          <w:rFonts w:cs="Arial"/>
          <w:b/>
        </w:rPr>
        <w:t xml:space="preserve">49 </w:t>
      </w:r>
      <w:r w:rsidRPr="00DE4F46">
        <w:rPr>
          <w:rFonts w:cs="Arial"/>
        </w:rPr>
        <w:t>(3), 464–9, doi: 10.1111/j.1528-1167.2007.01314.x (2008).</w:t>
      </w:r>
    </w:p>
    <w:p w14:paraId="6EF54BA5" w14:textId="77777777" w:rsidR="002A3389" w:rsidRPr="00EA7106" w:rsidRDefault="002A3389" w:rsidP="007E0602">
      <w:pPr>
        <w:widowControl/>
        <w:numPr>
          <w:ilvl w:val="0"/>
          <w:numId w:val="1"/>
        </w:numPr>
        <w:ind w:left="0" w:firstLine="0"/>
        <w:jc w:val="left"/>
      </w:pPr>
      <w:r w:rsidRPr="00DE4F46">
        <w:rPr>
          <w:rFonts w:cs="Arial"/>
        </w:rPr>
        <w:t xml:space="preserve">Wieser, H.G., Schwarz, U. Topography of foramen ovale electrodes by 3D image reconstruction. </w:t>
      </w:r>
      <w:r w:rsidRPr="00DE4F46">
        <w:rPr>
          <w:rFonts w:cs="Arial"/>
          <w:i/>
        </w:rPr>
        <w:t>Clin Neurophysiol.</w:t>
      </w:r>
      <w:r w:rsidRPr="00DE4F46">
        <w:rPr>
          <w:rFonts w:cs="Arial"/>
        </w:rPr>
        <w:t xml:space="preserve"> </w:t>
      </w:r>
      <w:r w:rsidRPr="00DE4F46">
        <w:rPr>
          <w:rFonts w:cs="Arial"/>
          <w:b/>
        </w:rPr>
        <w:t>112</w:t>
      </w:r>
      <w:r w:rsidRPr="00DE4F46">
        <w:rPr>
          <w:rFonts w:cs="Arial"/>
        </w:rPr>
        <w:t xml:space="preserve"> (11), 2053-6, doi: 10.1016/S1388-2457(01)00639-3 (2001).</w:t>
      </w:r>
    </w:p>
    <w:p w14:paraId="5363DF84" w14:textId="77777777" w:rsidR="002A3389" w:rsidRPr="00EA7106" w:rsidRDefault="002A3389" w:rsidP="007E0602">
      <w:pPr>
        <w:widowControl/>
        <w:numPr>
          <w:ilvl w:val="0"/>
          <w:numId w:val="1"/>
        </w:numPr>
        <w:ind w:left="0" w:firstLine="0"/>
        <w:jc w:val="left"/>
        <w:rPr>
          <w:rStyle w:val="maintitle"/>
        </w:rPr>
      </w:pPr>
      <w:r w:rsidRPr="00EA7106">
        <w:rPr>
          <w:rStyle w:val="maintitle"/>
        </w:rPr>
        <w:t xml:space="preserve">Berg, A.T., </w:t>
      </w:r>
      <w:r w:rsidRPr="00EA7106">
        <w:rPr>
          <w:rStyle w:val="maintitle"/>
          <w:i/>
        </w:rPr>
        <w:t>et al</w:t>
      </w:r>
      <w:r w:rsidRPr="00EA7106">
        <w:rPr>
          <w:rStyle w:val="maintitle"/>
        </w:rPr>
        <w:t xml:space="preserve">. Revised terminology and concepts for organization of seizures and epilepsies: Report of the ILAE Commission on Classification and Terminology, 2005–2009. </w:t>
      </w:r>
      <w:r w:rsidRPr="00EA7106">
        <w:rPr>
          <w:rStyle w:val="maintitle"/>
          <w:i/>
        </w:rPr>
        <w:t>Epilepsia</w:t>
      </w:r>
      <w:r w:rsidRPr="00EA7106">
        <w:rPr>
          <w:rStyle w:val="maintitle"/>
        </w:rPr>
        <w:t xml:space="preserve">. </w:t>
      </w:r>
      <w:r w:rsidRPr="00DE4F46">
        <w:rPr>
          <w:rStyle w:val="maintitle"/>
          <w:b/>
        </w:rPr>
        <w:t>51</w:t>
      </w:r>
      <w:r w:rsidRPr="00DE4F46">
        <w:rPr>
          <w:rStyle w:val="maintitle"/>
        </w:rPr>
        <w:t> (4), 676–685, doi: 10.1111/j.1528-1167.2010.02522.x (2010).</w:t>
      </w:r>
    </w:p>
    <w:p w14:paraId="3982BE6B" w14:textId="77777777" w:rsidR="002A3389" w:rsidRPr="00EA7106" w:rsidRDefault="002A3389" w:rsidP="007E0602">
      <w:pPr>
        <w:pStyle w:val="ListParagraph"/>
        <w:numPr>
          <w:ilvl w:val="0"/>
          <w:numId w:val="1"/>
        </w:numPr>
        <w:ind w:left="0" w:firstLine="0"/>
        <w:jc w:val="left"/>
        <w:rPr>
          <w:rStyle w:val="maintitle"/>
        </w:rPr>
      </w:pPr>
      <w:r w:rsidRPr="00EA7106">
        <w:rPr>
          <w:rStyle w:val="maintitle"/>
        </w:rPr>
        <w:t xml:space="preserve">Bertram, E.H., Xing-Zhang, D., Mangan, P., Fountain, N., Rempe, D. Functional anatomy of limbic epilepsy: a proposal for central synchronization of a diffusely hyperexcitable network. </w:t>
      </w:r>
      <w:r w:rsidRPr="00EA7106">
        <w:rPr>
          <w:rStyle w:val="maintitle"/>
          <w:i/>
        </w:rPr>
        <w:t>Epilepsy Res.</w:t>
      </w:r>
      <w:r w:rsidRPr="00EA7106">
        <w:rPr>
          <w:rStyle w:val="maintitle"/>
        </w:rPr>
        <w:t xml:space="preserve"> </w:t>
      </w:r>
      <w:r w:rsidRPr="00EA7106">
        <w:rPr>
          <w:rStyle w:val="maintitle"/>
          <w:b/>
        </w:rPr>
        <w:t>32</w:t>
      </w:r>
      <w:r w:rsidRPr="00EA7106">
        <w:rPr>
          <w:rStyle w:val="maintitle"/>
        </w:rPr>
        <w:t>, 194-205, doi: 10.1016/S0920-1211(98)00051-5 (1998).</w:t>
      </w:r>
    </w:p>
    <w:p w14:paraId="67CFE530" w14:textId="77777777" w:rsidR="002A3389" w:rsidRPr="00EA7106" w:rsidRDefault="002A3389" w:rsidP="007E0602">
      <w:pPr>
        <w:pStyle w:val="ListParagraph"/>
        <w:numPr>
          <w:ilvl w:val="0"/>
          <w:numId w:val="1"/>
        </w:numPr>
        <w:ind w:left="0" w:firstLine="0"/>
        <w:jc w:val="left"/>
        <w:rPr>
          <w:rStyle w:val="maintitle"/>
        </w:rPr>
      </w:pPr>
      <w:r w:rsidRPr="00EA7106">
        <w:rPr>
          <w:rStyle w:val="maintitle"/>
        </w:rPr>
        <w:lastRenderedPageBreak/>
        <w:t xml:space="preserve">Bartolomei, F., Wendling, F., Bellanger, J., Regis, J., Chauvel, P. Neural networks involved in temporal lobe seizures: a nonlinear regression analysis of SEEG signals interdependencies. </w:t>
      </w:r>
      <w:r w:rsidRPr="00EA7106">
        <w:rPr>
          <w:rStyle w:val="maintitle"/>
          <w:i/>
        </w:rPr>
        <w:t>Clin Neurophysiol.</w:t>
      </w:r>
      <w:r w:rsidRPr="00EA7106">
        <w:rPr>
          <w:rStyle w:val="maintitle"/>
        </w:rPr>
        <w:t xml:space="preserve"> </w:t>
      </w:r>
      <w:r w:rsidRPr="00EA7106">
        <w:rPr>
          <w:rStyle w:val="maintitle"/>
          <w:b/>
        </w:rPr>
        <w:t>112</w:t>
      </w:r>
      <w:r w:rsidRPr="00EA7106">
        <w:rPr>
          <w:rStyle w:val="maintitle"/>
        </w:rPr>
        <w:t>, 1746-60, doi: 10.1016/S1388-2457(01)00591-0 (2001).</w:t>
      </w:r>
    </w:p>
    <w:p w14:paraId="2D9845DE" w14:textId="77777777" w:rsidR="002A3389" w:rsidRPr="00EA7106" w:rsidRDefault="002A3389" w:rsidP="007E0602">
      <w:pPr>
        <w:pStyle w:val="ListParagraph"/>
        <w:numPr>
          <w:ilvl w:val="0"/>
          <w:numId w:val="1"/>
        </w:numPr>
        <w:ind w:left="0" w:firstLine="0"/>
        <w:jc w:val="left"/>
        <w:rPr>
          <w:rStyle w:val="maintitle"/>
        </w:rPr>
      </w:pPr>
      <w:r w:rsidRPr="00EA7106">
        <w:rPr>
          <w:rStyle w:val="maintitle"/>
        </w:rPr>
        <w:t xml:space="preserve">Spencer, S.S. Neural networks in human epilepsy: evidence of and implications for treatment. </w:t>
      </w:r>
      <w:r w:rsidRPr="00EA7106">
        <w:rPr>
          <w:rStyle w:val="maintitle"/>
          <w:i/>
        </w:rPr>
        <w:t>Epilepsia.</w:t>
      </w:r>
      <w:r w:rsidRPr="00EA7106">
        <w:rPr>
          <w:rStyle w:val="maintitle"/>
        </w:rPr>
        <w:t xml:space="preserve"> </w:t>
      </w:r>
      <w:r w:rsidRPr="00EA7106">
        <w:rPr>
          <w:rStyle w:val="maintitle"/>
          <w:b/>
        </w:rPr>
        <w:t>43</w:t>
      </w:r>
      <w:r w:rsidRPr="00EA7106">
        <w:rPr>
          <w:rStyle w:val="maintitle"/>
        </w:rPr>
        <w:t xml:space="preserve">, 219–27, doi: </w:t>
      </w:r>
      <w:r w:rsidRPr="00DE4F46">
        <w:rPr>
          <w:rStyle w:val="maintitle"/>
        </w:rPr>
        <w:t>10.1046/j.1528-1157.2002.26901.x</w:t>
      </w:r>
      <w:r w:rsidRPr="00EA7106">
        <w:rPr>
          <w:rStyle w:val="maintitle"/>
        </w:rPr>
        <w:t xml:space="preserve"> (2002).</w:t>
      </w:r>
    </w:p>
    <w:p w14:paraId="45BD30E9" w14:textId="2C7E1583" w:rsidR="002A3389" w:rsidRPr="00EA7106" w:rsidRDefault="002A3389" w:rsidP="007E0602">
      <w:pPr>
        <w:pStyle w:val="ListParagraph"/>
        <w:numPr>
          <w:ilvl w:val="0"/>
          <w:numId w:val="1"/>
        </w:numPr>
        <w:ind w:left="0" w:firstLine="0"/>
        <w:jc w:val="left"/>
        <w:rPr>
          <w:rStyle w:val="maintitle"/>
        </w:rPr>
      </w:pPr>
      <w:r w:rsidRPr="00EA7106">
        <w:rPr>
          <w:rStyle w:val="maintitle"/>
        </w:rPr>
        <w:t xml:space="preserve">Bartolomei, F., </w:t>
      </w:r>
      <w:r w:rsidR="00996919" w:rsidRPr="00996919">
        <w:rPr>
          <w:rStyle w:val="maintitle"/>
          <w:i/>
        </w:rPr>
        <w:t>et al.</w:t>
      </w:r>
      <w:r w:rsidRPr="00996919">
        <w:rPr>
          <w:rStyle w:val="maintitle"/>
          <w:i/>
        </w:rPr>
        <w:t xml:space="preserve"> </w:t>
      </w:r>
      <w:r w:rsidRPr="00EA7106">
        <w:rPr>
          <w:rStyle w:val="maintitle"/>
        </w:rPr>
        <w:t xml:space="preserve">Pre-ictal synchronicity in limbic networks of mesial temporal lobe epilepsy. </w:t>
      </w:r>
      <w:r w:rsidRPr="00EA7106">
        <w:rPr>
          <w:rStyle w:val="maintitle"/>
          <w:i/>
        </w:rPr>
        <w:t>Epilepsy Res</w:t>
      </w:r>
      <w:r w:rsidRPr="00EA7106">
        <w:rPr>
          <w:rStyle w:val="maintitle"/>
        </w:rPr>
        <w:t xml:space="preserve">. </w:t>
      </w:r>
      <w:r w:rsidRPr="00EA7106">
        <w:rPr>
          <w:rStyle w:val="maintitle"/>
          <w:b/>
        </w:rPr>
        <w:t>61</w:t>
      </w:r>
      <w:r w:rsidRPr="00EA7106">
        <w:rPr>
          <w:rStyle w:val="maintitle"/>
        </w:rPr>
        <w:t>, 89-104, doi: 10.1016/j.eplepsyres.2004.06.006 (2004).</w:t>
      </w:r>
    </w:p>
    <w:p w14:paraId="060A3DA1" w14:textId="77777777" w:rsidR="002A3389" w:rsidRDefault="002A3389" w:rsidP="007E0602">
      <w:pPr>
        <w:widowControl/>
        <w:numPr>
          <w:ilvl w:val="0"/>
          <w:numId w:val="1"/>
        </w:numPr>
        <w:ind w:left="0" w:firstLine="0"/>
        <w:jc w:val="left"/>
        <w:rPr>
          <w:rStyle w:val="maintitle"/>
        </w:rPr>
      </w:pPr>
      <w:r w:rsidRPr="00EA7106">
        <w:rPr>
          <w:rStyle w:val="maintitle"/>
        </w:rPr>
        <w:t xml:space="preserve">Vega-Zelaya, L., Pastor, J., de Sola, R.G., Ortega, G.J. Disrupted Ipsilateral Network Connectivity in Temporal Lobe Epilepsy. </w:t>
      </w:r>
      <w:r w:rsidRPr="00EA7106">
        <w:rPr>
          <w:rStyle w:val="maintitle"/>
          <w:i/>
        </w:rPr>
        <w:t xml:space="preserve">PLoS ONE </w:t>
      </w:r>
      <w:r w:rsidRPr="00EA7106">
        <w:rPr>
          <w:rStyle w:val="maintitle"/>
          <w:b/>
        </w:rPr>
        <w:t xml:space="preserve">10 </w:t>
      </w:r>
      <w:r w:rsidRPr="00EA7106">
        <w:rPr>
          <w:rStyle w:val="maintitle"/>
        </w:rPr>
        <w:t>(10), e0140859, doi: 10.1371/journal.pone.0140859 (2015).</w:t>
      </w:r>
    </w:p>
    <w:p w14:paraId="51EAFAF1" w14:textId="70426DA1" w:rsidR="002A3389" w:rsidRPr="00EA7106" w:rsidRDefault="002A3389" w:rsidP="007E0602">
      <w:pPr>
        <w:widowControl/>
        <w:numPr>
          <w:ilvl w:val="0"/>
          <w:numId w:val="1"/>
        </w:numPr>
        <w:ind w:left="0" w:firstLine="0"/>
        <w:jc w:val="left"/>
        <w:rPr>
          <w:rStyle w:val="maintitle"/>
        </w:rPr>
      </w:pPr>
      <w:r w:rsidRPr="009F2BBC">
        <w:rPr>
          <w:rStyle w:val="maintitle"/>
        </w:rPr>
        <w:t>Pastor J., et al.</w:t>
      </w:r>
      <w:r w:rsidR="007C5899">
        <w:rPr>
          <w:rStyle w:val="maintitle"/>
        </w:rPr>
        <w:t xml:space="preserve"> </w:t>
      </w:r>
      <w:r w:rsidRPr="00EA7106">
        <w:rPr>
          <w:rStyle w:val="maintitle"/>
        </w:rPr>
        <w:t xml:space="preserve">Impact of experience on improving the surgical outcome in temporal lobe epilepsy. Rev Neurol </w:t>
      </w:r>
      <w:r w:rsidRPr="00EA7106">
        <w:rPr>
          <w:rStyle w:val="maintitle"/>
          <w:b/>
        </w:rPr>
        <w:t>41</w:t>
      </w:r>
      <w:r w:rsidRPr="00EA7106">
        <w:rPr>
          <w:rStyle w:val="maintitle"/>
        </w:rPr>
        <w:t xml:space="preserve"> (12),709–716, (2005).</w:t>
      </w:r>
    </w:p>
    <w:p w14:paraId="3EA9C4E5" w14:textId="77777777" w:rsidR="002A3389" w:rsidRPr="00DE4F46" w:rsidRDefault="002A3389" w:rsidP="007E0602">
      <w:pPr>
        <w:widowControl/>
        <w:numPr>
          <w:ilvl w:val="0"/>
          <w:numId w:val="1"/>
        </w:numPr>
        <w:ind w:left="0" w:firstLine="0"/>
        <w:jc w:val="left"/>
        <w:rPr>
          <w:rStyle w:val="maintitle"/>
        </w:rPr>
      </w:pPr>
      <w:r w:rsidRPr="00EA7106">
        <w:rPr>
          <w:rStyle w:val="maintitle"/>
        </w:rPr>
        <w:t xml:space="preserve">Kirschner, M. Electrocoagulation des Ganglion Gasseri. </w:t>
      </w:r>
      <w:r w:rsidRPr="00EA7106">
        <w:rPr>
          <w:rStyle w:val="maintitle"/>
          <w:i/>
        </w:rPr>
        <w:t>Zentralbl Chir</w:t>
      </w:r>
      <w:r w:rsidRPr="00EA7106">
        <w:rPr>
          <w:rStyle w:val="maintitle"/>
        </w:rPr>
        <w:t xml:space="preserve"> </w:t>
      </w:r>
      <w:r w:rsidRPr="00EA7106">
        <w:rPr>
          <w:rStyle w:val="maintitle"/>
          <w:b/>
        </w:rPr>
        <w:t>47</w:t>
      </w:r>
      <w:r w:rsidRPr="00EA7106">
        <w:rPr>
          <w:rStyle w:val="maintitle"/>
        </w:rPr>
        <w:t>, 2841–2843, (1932).</w:t>
      </w:r>
    </w:p>
    <w:p w14:paraId="11F35AC3" w14:textId="77777777" w:rsidR="002A3389" w:rsidRPr="00EA7106" w:rsidRDefault="002A3389" w:rsidP="007E0602">
      <w:pPr>
        <w:widowControl/>
        <w:numPr>
          <w:ilvl w:val="0"/>
          <w:numId w:val="1"/>
        </w:numPr>
        <w:ind w:left="0" w:firstLine="0"/>
        <w:jc w:val="left"/>
        <w:rPr>
          <w:rStyle w:val="maintitle"/>
        </w:rPr>
      </w:pPr>
      <w:r w:rsidRPr="00EA7106">
        <w:rPr>
          <w:rStyle w:val="maintitle"/>
        </w:rPr>
        <w:t xml:space="preserve">Härtel, F. Über die intracranielle Injectionsbehandlung der Trigeminus neuralgie. </w:t>
      </w:r>
      <w:r w:rsidRPr="00EA7106">
        <w:rPr>
          <w:rStyle w:val="maintitle"/>
          <w:i/>
        </w:rPr>
        <w:t>Med Klin</w:t>
      </w:r>
      <w:r w:rsidRPr="00EA7106">
        <w:rPr>
          <w:rStyle w:val="maintitle"/>
        </w:rPr>
        <w:t xml:space="preserve"> </w:t>
      </w:r>
      <w:r w:rsidRPr="00EA7106">
        <w:rPr>
          <w:rStyle w:val="maintitle"/>
          <w:b/>
        </w:rPr>
        <w:t>10</w:t>
      </w:r>
      <w:r w:rsidRPr="00EA7106">
        <w:rPr>
          <w:rStyle w:val="maintitle"/>
        </w:rPr>
        <w:t>, 582–584, (1914).</w:t>
      </w:r>
    </w:p>
    <w:p w14:paraId="3FEDAEF3" w14:textId="3CC4D2B8" w:rsidR="002A3389" w:rsidRPr="00EA7106" w:rsidRDefault="002A3389" w:rsidP="007E0602">
      <w:pPr>
        <w:widowControl/>
        <w:numPr>
          <w:ilvl w:val="0"/>
          <w:numId w:val="1"/>
        </w:numPr>
        <w:ind w:left="0" w:firstLine="0"/>
        <w:jc w:val="left"/>
        <w:rPr>
          <w:rStyle w:val="maintitle"/>
        </w:rPr>
      </w:pPr>
      <w:r>
        <w:rPr>
          <w:rStyle w:val="maintitle"/>
        </w:rPr>
        <w:t xml:space="preserve">Zampella, J.E., Brown, A.J., Azmi, H. </w:t>
      </w:r>
      <w:r w:rsidRPr="00D44C8B">
        <w:rPr>
          <w:rStyle w:val="maintitle"/>
        </w:rPr>
        <w:t xml:space="preserve">Percutaneous techniques for trigeminal Neuralgia. In: Handbook of Stereotactic and Functional Neurosurgery. </w:t>
      </w:r>
      <w:r>
        <w:rPr>
          <w:rStyle w:val="maintitle"/>
        </w:rPr>
        <w:t>Gandhi</w:t>
      </w:r>
      <w:r w:rsidR="003C2CFC">
        <w:rPr>
          <w:rStyle w:val="maintitle"/>
        </w:rPr>
        <w:t>,</w:t>
      </w:r>
      <w:r>
        <w:rPr>
          <w:rStyle w:val="maintitle"/>
        </w:rPr>
        <w:t xml:space="preserve"> D.C., </w:t>
      </w:r>
      <w:r w:rsidRPr="00D44C8B">
        <w:rPr>
          <w:rStyle w:val="maintitle"/>
        </w:rPr>
        <w:t>Schulder, M. ed., Chapter: 34, doi: 10.1201/9780203912416.ch34</w:t>
      </w:r>
      <w:r>
        <w:rPr>
          <w:rStyle w:val="maintitle"/>
        </w:rPr>
        <w:t xml:space="preserve"> (2003).</w:t>
      </w:r>
    </w:p>
    <w:p w14:paraId="1C5D7E64" w14:textId="77777777" w:rsidR="002A3389" w:rsidRPr="00DE4F46" w:rsidRDefault="002A3389" w:rsidP="007E0602">
      <w:pPr>
        <w:widowControl/>
        <w:numPr>
          <w:ilvl w:val="0"/>
          <w:numId w:val="1"/>
        </w:numPr>
        <w:ind w:left="0" w:firstLine="0"/>
        <w:jc w:val="left"/>
        <w:rPr>
          <w:color w:val="2E2E2E"/>
          <w:bdr w:val="none" w:sz="0" w:space="0" w:color="auto" w:frame="1"/>
        </w:rPr>
      </w:pPr>
      <w:r w:rsidRPr="00EA7106">
        <w:rPr>
          <w:rStyle w:val="maintitle"/>
        </w:rPr>
        <w:t xml:space="preserve">Franzini, A., Ferroli, P., Messina, G., Broggi, G. Surgical treatment of cranial neuralgias. In: </w:t>
      </w:r>
      <w:r w:rsidRPr="00DE4F46">
        <w:rPr>
          <w:color w:val="2E2E2E"/>
          <w:bdr w:val="none" w:sz="0" w:space="0" w:color="auto" w:frame="1"/>
        </w:rPr>
        <w:t xml:space="preserve">Handbook of Clinical Neurology. Nappi, G. </w:t>
      </w:r>
      <w:r w:rsidRPr="00DE4F46">
        <w:rPr>
          <w:i/>
          <w:color w:val="2E2E2E"/>
          <w:bdr w:val="none" w:sz="0" w:space="0" w:color="auto" w:frame="1"/>
        </w:rPr>
        <w:t>et al</w:t>
      </w:r>
      <w:r w:rsidRPr="00DE4F46">
        <w:rPr>
          <w:color w:val="2E2E2E"/>
          <w:bdr w:val="none" w:sz="0" w:space="0" w:color="auto" w:frame="1"/>
        </w:rPr>
        <w:t>., eds., Chapter 57, doi: 10.1016/S0072-9752(10)97057-7 (2010).</w:t>
      </w:r>
    </w:p>
    <w:p w14:paraId="49C67B33" w14:textId="77777777" w:rsidR="002A3389" w:rsidRPr="00EA7106" w:rsidRDefault="002A3389" w:rsidP="007E0602">
      <w:pPr>
        <w:widowControl/>
        <w:numPr>
          <w:ilvl w:val="0"/>
          <w:numId w:val="1"/>
        </w:numPr>
        <w:ind w:left="0" w:firstLine="0"/>
        <w:jc w:val="left"/>
        <w:rPr>
          <w:rStyle w:val="maintitle"/>
        </w:rPr>
      </w:pPr>
      <w:r w:rsidRPr="00EA7106">
        <w:rPr>
          <w:rStyle w:val="maintitle"/>
        </w:rPr>
        <w:t>Tatum, W.O, Husain, A.M, Benbadis, S.R, Kaplan, P.W. Handbook of EEG interpretation. Demos Medical Publishing, New York, (2008).</w:t>
      </w:r>
    </w:p>
    <w:p w14:paraId="5E712832" w14:textId="77777777" w:rsidR="002A3389" w:rsidRPr="00EA7106" w:rsidRDefault="002A3389" w:rsidP="007E0602">
      <w:pPr>
        <w:widowControl/>
        <w:numPr>
          <w:ilvl w:val="0"/>
          <w:numId w:val="1"/>
        </w:numPr>
        <w:ind w:left="0" w:firstLine="0"/>
        <w:jc w:val="left"/>
        <w:rPr>
          <w:rStyle w:val="maintitle"/>
        </w:rPr>
      </w:pPr>
      <w:r w:rsidRPr="00EA7106">
        <w:rPr>
          <w:rStyle w:val="maintitle"/>
        </w:rPr>
        <w:t xml:space="preserve">Schindler, K., Leung, H., Elger, C.E., Lehnertz, K. Assessing seizure dynamics by analysing the correlation structure of multichannel intracranial EEG. </w:t>
      </w:r>
      <w:r w:rsidRPr="00EA7106">
        <w:rPr>
          <w:rStyle w:val="maintitle"/>
          <w:i/>
        </w:rPr>
        <w:t>Brain.</w:t>
      </w:r>
      <w:r w:rsidRPr="00EA7106">
        <w:rPr>
          <w:rStyle w:val="maintitle"/>
        </w:rPr>
        <w:t xml:space="preserve"> </w:t>
      </w:r>
      <w:r w:rsidRPr="00EA7106">
        <w:rPr>
          <w:rStyle w:val="maintitle"/>
          <w:b/>
        </w:rPr>
        <w:t>130</w:t>
      </w:r>
      <w:r w:rsidRPr="00EA7106">
        <w:rPr>
          <w:rStyle w:val="maintitle"/>
        </w:rPr>
        <w:t xml:space="preserve"> (1), 65–77, doi: </w:t>
      </w:r>
      <w:hyperlink r:id="rId16" w:history="1">
        <w:r w:rsidRPr="00DE4F46">
          <w:rPr>
            <w:rStyle w:val="maintitle"/>
          </w:rPr>
          <w:t>10.1093/brain/awl304</w:t>
        </w:r>
      </w:hyperlink>
      <w:r w:rsidRPr="00EA7106">
        <w:rPr>
          <w:rStyle w:val="maintitle"/>
        </w:rPr>
        <w:t xml:space="preserve"> (2007).</w:t>
      </w:r>
    </w:p>
    <w:p w14:paraId="361FE9BF" w14:textId="77777777" w:rsidR="002A3389" w:rsidRPr="00EA7106" w:rsidRDefault="002A3389" w:rsidP="007E0602">
      <w:pPr>
        <w:widowControl/>
        <w:numPr>
          <w:ilvl w:val="0"/>
          <w:numId w:val="1"/>
        </w:numPr>
        <w:ind w:left="0" w:firstLine="0"/>
        <w:jc w:val="left"/>
        <w:rPr>
          <w:rStyle w:val="maintitle"/>
        </w:rPr>
      </w:pPr>
      <w:r w:rsidRPr="00EA7106">
        <w:rPr>
          <w:rStyle w:val="maintitle"/>
        </w:rPr>
        <w:t xml:space="preserve">Bartolomei, F., Chauvel, P., Wendling, F. Epileptogenicity of brain structures in human temporal lobe epilepsy: a quantified study from intracerebral EEG. </w:t>
      </w:r>
      <w:r w:rsidRPr="00EA7106">
        <w:rPr>
          <w:rStyle w:val="maintitle"/>
          <w:i/>
        </w:rPr>
        <w:t>Brain.</w:t>
      </w:r>
      <w:r w:rsidRPr="00EA7106">
        <w:rPr>
          <w:rStyle w:val="maintitle"/>
        </w:rPr>
        <w:t xml:space="preserve"> </w:t>
      </w:r>
      <w:r w:rsidRPr="00EA7106">
        <w:rPr>
          <w:rStyle w:val="maintitle"/>
          <w:b/>
        </w:rPr>
        <w:t xml:space="preserve">131 </w:t>
      </w:r>
      <w:r w:rsidRPr="00EA7106">
        <w:rPr>
          <w:rStyle w:val="maintitle"/>
        </w:rPr>
        <w:t>(7), 1818–30, doi: 10.1093/brain/awn111 (2008).</w:t>
      </w:r>
    </w:p>
    <w:p w14:paraId="0157073A" w14:textId="77777777" w:rsidR="002A3389" w:rsidRPr="00EA7106" w:rsidRDefault="002A3389" w:rsidP="007E0602">
      <w:pPr>
        <w:widowControl/>
        <w:numPr>
          <w:ilvl w:val="0"/>
          <w:numId w:val="1"/>
        </w:numPr>
        <w:ind w:left="0" w:firstLine="0"/>
        <w:jc w:val="left"/>
        <w:rPr>
          <w:rStyle w:val="maintitle"/>
        </w:rPr>
      </w:pPr>
      <w:r w:rsidRPr="00EA7106">
        <w:rPr>
          <w:rStyle w:val="maintitle"/>
        </w:rPr>
        <w:t xml:space="preserve">Vega-Zelaya, L., Pastor, J.E., de Sola, R.G., Ortega, G.J. Inhomogeneous cortical synchronization and partial epileptic seizures. </w:t>
      </w:r>
      <w:r w:rsidRPr="00EA7106">
        <w:rPr>
          <w:rStyle w:val="maintitle"/>
          <w:i/>
        </w:rPr>
        <w:t>Front. Neurol.</w:t>
      </w:r>
      <w:r w:rsidRPr="00EA7106">
        <w:rPr>
          <w:rStyle w:val="maintitle"/>
        </w:rPr>
        <w:t xml:space="preserve"> </w:t>
      </w:r>
      <w:r w:rsidRPr="00EA7106">
        <w:rPr>
          <w:rStyle w:val="maintitle"/>
          <w:b/>
        </w:rPr>
        <w:t>5</w:t>
      </w:r>
      <w:r w:rsidRPr="00EA7106">
        <w:rPr>
          <w:rStyle w:val="maintitle"/>
        </w:rPr>
        <w:t>, 187, doi: 10.3389/fneur.2014.00187 (2014).</w:t>
      </w:r>
    </w:p>
    <w:p w14:paraId="02BCF073" w14:textId="77777777" w:rsidR="002A3389" w:rsidRPr="00EA7106" w:rsidRDefault="002A3389" w:rsidP="007E0602">
      <w:pPr>
        <w:widowControl/>
        <w:numPr>
          <w:ilvl w:val="0"/>
          <w:numId w:val="1"/>
        </w:numPr>
        <w:ind w:left="0" w:firstLine="0"/>
        <w:jc w:val="left"/>
        <w:rPr>
          <w:rStyle w:val="maintitle"/>
        </w:rPr>
      </w:pPr>
      <w:r w:rsidRPr="00EA7106">
        <w:rPr>
          <w:rStyle w:val="maintitle"/>
        </w:rPr>
        <w:t xml:space="preserve">Csardi, G., Nepusz, T. The igraph software package for complex network research, </w:t>
      </w:r>
      <w:r w:rsidRPr="00EA7106">
        <w:rPr>
          <w:rStyle w:val="maintitle"/>
          <w:i/>
        </w:rPr>
        <w:t>InterJournal, Complex Systems</w:t>
      </w:r>
      <w:r w:rsidRPr="00EA7106">
        <w:rPr>
          <w:rStyle w:val="maintitle"/>
        </w:rPr>
        <w:t xml:space="preserve">. </w:t>
      </w:r>
      <w:r w:rsidRPr="00EA7106">
        <w:rPr>
          <w:rStyle w:val="maintitle"/>
          <w:b/>
        </w:rPr>
        <w:t xml:space="preserve">1695 </w:t>
      </w:r>
      <w:r w:rsidRPr="00EA7106">
        <w:rPr>
          <w:rStyle w:val="maintitle"/>
        </w:rPr>
        <w:t>(5), (2006).</w:t>
      </w:r>
    </w:p>
    <w:p w14:paraId="25611DFC" w14:textId="77777777" w:rsidR="002A3389" w:rsidRDefault="002A3389" w:rsidP="007E0602">
      <w:pPr>
        <w:widowControl/>
        <w:numPr>
          <w:ilvl w:val="0"/>
          <w:numId w:val="1"/>
        </w:numPr>
        <w:ind w:left="0" w:firstLine="0"/>
        <w:jc w:val="left"/>
        <w:rPr>
          <w:rStyle w:val="maintitle"/>
        </w:rPr>
      </w:pPr>
      <w:r w:rsidRPr="00EA7106">
        <w:rPr>
          <w:rStyle w:val="maintitle"/>
        </w:rPr>
        <w:t xml:space="preserve">Kramer, M.A., Cash, S.S. Epilepsy as a Disorder of Cortical Network Organization. </w:t>
      </w:r>
      <w:r w:rsidRPr="00EA7106">
        <w:rPr>
          <w:rStyle w:val="maintitle"/>
          <w:i/>
        </w:rPr>
        <w:t>Neuroscientist</w:t>
      </w:r>
      <w:r w:rsidRPr="00EA7106">
        <w:rPr>
          <w:rStyle w:val="maintitle"/>
        </w:rPr>
        <w:t xml:space="preserve">. </w:t>
      </w:r>
      <w:r w:rsidRPr="00EA7106">
        <w:rPr>
          <w:rStyle w:val="maintitle"/>
          <w:b/>
        </w:rPr>
        <w:t>18</w:t>
      </w:r>
      <w:r w:rsidRPr="00EA7106">
        <w:rPr>
          <w:rStyle w:val="maintitle"/>
        </w:rPr>
        <w:t xml:space="preserve"> (4), 360-372, doi: 10.1177/1073858411422754 (2012).</w:t>
      </w:r>
    </w:p>
    <w:p w14:paraId="19C7FFFC" w14:textId="77777777" w:rsidR="002A3389" w:rsidRPr="00EA7106" w:rsidRDefault="002A3389" w:rsidP="007E0602">
      <w:pPr>
        <w:widowControl/>
        <w:numPr>
          <w:ilvl w:val="0"/>
          <w:numId w:val="1"/>
        </w:numPr>
        <w:ind w:left="0" w:firstLine="0"/>
        <w:jc w:val="left"/>
        <w:rPr>
          <w:rStyle w:val="maintitle"/>
        </w:rPr>
      </w:pPr>
      <w:r w:rsidRPr="00DE4F46">
        <w:rPr>
          <w:rStyle w:val="maintitle"/>
        </w:rPr>
        <w:t>Ortega, G.J., Peco, I.H., Sola, R.G., Pastor, J. Impaired mesial synchronization in temporal lobe epilepsy.</w:t>
      </w:r>
      <w:r w:rsidRPr="00DE4F46">
        <w:t xml:space="preserve"> </w:t>
      </w:r>
      <w:r w:rsidRPr="00DE4F46">
        <w:rPr>
          <w:rStyle w:val="maintitle"/>
          <w:i/>
        </w:rPr>
        <w:t>Clin Neurophysiol</w:t>
      </w:r>
      <w:r w:rsidRPr="00DE4F46">
        <w:rPr>
          <w:rStyle w:val="maintitle"/>
        </w:rPr>
        <w:t xml:space="preserve">. </w:t>
      </w:r>
      <w:r w:rsidRPr="00DE4F46">
        <w:rPr>
          <w:rStyle w:val="maintitle"/>
          <w:b/>
        </w:rPr>
        <w:t xml:space="preserve">122 </w:t>
      </w:r>
      <w:r w:rsidRPr="00DE4F46">
        <w:rPr>
          <w:rStyle w:val="maintitle"/>
        </w:rPr>
        <w:t>(6), 1106-16, doi: 10.1016/j.clinph.2010.11.001 (2011).</w:t>
      </w:r>
    </w:p>
    <w:p w14:paraId="28B430EA" w14:textId="631B81BB" w:rsidR="002A3389" w:rsidRPr="00D44C8B" w:rsidRDefault="002A3389" w:rsidP="007E0602">
      <w:pPr>
        <w:widowControl/>
        <w:numPr>
          <w:ilvl w:val="0"/>
          <w:numId w:val="1"/>
        </w:numPr>
        <w:ind w:left="0" w:firstLine="0"/>
        <w:jc w:val="left"/>
        <w:rPr>
          <w:rStyle w:val="maintitle"/>
        </w:rPr>
      </w:pPr>
      <w:r w:rsidRPr="00D44C8B">
        <w:rPr>
          <w:rStyle w:val="maintitle"/>
        </w:rPr>
        <w:t>Bettus, G</w:t>
      </w:r>
      <w:r w:rsidR="00996919" w:rsidRPr="00EA7106">
        <w:rPr>
          <w:rStyle w:val="maintitle"/>
        </w:rPr>
        <w:t xml:space="preserve">., </w:t>
      </w:r>
      <w:r w:rsidR="00996919" w:rsidRPr="00996919">
        <w:rPr>
          <w:rStyle w:val="maintitle"/>
          <w:i/>
        </w:rPr>
        <w:t xml:space="preserve">et al. </w:t>
      </w:r>
      <w:r w:rsidRPr="00D44C8B">
        <w:rPr>
          <w:rStyle w:val="maintitle"/>
        </w:rPr>
        <w:t xml:space="preserve">Decreased basal fMRI functional connectivity in epileptogenic networks and contralateral compensatory mechanisms. </w:t>
      </w:r>
      <w:r w:rsidRPr="00D44C8B">
        <w:rPr>
          <w:rStyle w:val="maintitle"/>
          <w:i/>
        </w:rPr>
        <w:t>Hum Brain Mapp</w:t>
      </w:r>
      <w:r w:rsidRPr="00D44C8B">
        <w:rPr>
          <w:rStyle w:val="maintitle"/>
        </w:rPr>
        <w:t xml:space="preserve">. </w:t>
      </w:r>
      <w:r w:rsidRPr="00EE3478">
        <w:rPr>
          <w:rStyle w:val="maintitle"/>
          <w:b/>
        </w:rPr>
        <w:t>30</w:t>
      </w:r>
      <w:r>
        <w:rPr>
          <w:rStyle w:val="maintitle"/>
        </w:rPr>
        <w:t xml:space="preserve"> (5),</w:t>
      </w:r>
      <w:r w:rsidRPr="00D44C8B">
        <w:rPr>
          <w:rStyle w:val="maintitle"/>
        </w:rPr>
        <w:t>1580–1591. doi: 10.1002/hbm.20625 (2009).</w:t>
      </w:r>
    </w:p>
    <w:p w14:paraId="23C55258" w14:textId="6917FC68" w:rsidR="002A3389" w:rsidRPr="00D44C8B" w:rsidRDefault="002A3389" w:rsidP="007E0602">
      <w:pPr>
        <w:widowControl/>
        <w:numPr>
          <w:ilvl w:val="0"/>
          <w:numId w:val="1"/>
        </w:numPr>
        <w:ind w:left="0" w:firstLine="0"/>
        <w:jc w:val="left"/>
        <w:rPr>
          <w:rStyle w:val="maintitle"/>
        </w:rPr>
      </w:pPr>
      <w:r w:rsidRPr="00D44C8B">
        <w:rPr>
          <w:rStyle w:val="maintitle"/>
          <w:lang w:val="es-ES"/>
        </w:rPr>
        <w:lastRenderedPageBreak/>
        <w:t>Pereira</w:t>
      </w:r>
      <w:r w:rsidRPr="00D44C8B">
        <w:rPr>
          <w:rStyle w:val="maintitle"/>
          <w:lang w:val="es-ES_tradnl"/>
        </w:rPr>
        <w:t>,</w:t>
      </w:r>
      <w:r w:rsidRPr="00D44C8B">
        <w:rPr>
          <w:rStyle w:val="maintitle"/>
          <w:lang w:val="es-ES"/>
        </w:rPr>
        <w:t xml:space="preserve"> F</w:t>
      </w:r>
      <w:r w:rsidRPr="00D44C8B">
        <w:rPr>
          <w:rStyle w:val="maintitle"/>
          <w:lang w:val="es-ES_tradnl"/>
        </w:rPr>
        <w:t>.</w:t>
      </w:r>
      <w:r w:rsidRPr="00D44C8B">
        <w:rPr>
          <w:rStyle w:val="maintitle"/>
          <w:lang w:val="es-ES"/>
        </w:rPr>
        <w:t>R</w:t>
      </w:r>
      <w:r w:rsidR="00996919" w:rsidRPr="00EA7106">
        <w:rPr>
          <w:rStyle w:val="maintitle"/>
        </w:rPr>
        <w:t xml:space="preserve">., </w:t>
      </w:r>
      <w:r w:rsidR="00996919" w:rsidRPr="00996919">
        <w:rPr>
          <w:rStyle w:val="maintitle"/>
          <w:i/>
        </w:rPr>
        <w:t xml:space="preserve">et al. </w:t>
      </w:r>
      <w:r w:rsidRPr="00D44C8B">
        <w:rPr>
          <w:rStyle w:val="maintitle"/>
        </w:rPr>
        <w:t xml:space="preserve">Asymmetrical hippocampal connectivity in mesial temporal lobe epilepsy: evidence from resting state fMRI. </w:t>
      </w:r>
      <w:r w:rsidRPr="00D44C8B">
        <w:rPr>
          <w:rStyle w:val="maintitle"/>
          <w:i/>
        </w:rPr>
        <w:t>BMC Neurosci</w:t>
      </w:r>
      <w:r w:rsidRPr="00D44C8B">
        <w:rPr>
          <w:rStyle w:val="maintitle"/>
        </w:rPr>
        <w:t xml:space="preserve">. 11:66, doi: 10.1186/1471-2202-11-66 (2010). </w:t>
      </w:r>
    </w:p>
    <w:p w14:paraId="63F4C72E" w14:textId="77777777" w:rsidR="002A3389" w:rsidRDefault="002A3389" w:rsidP="007E0602">
      <w:pPr>
        <w:widowControl/>
        <w:numPr>
          <w:ilvl w:val="0"/>
          <w:numId w:val="1"/>
        </w:numPr>
        <w:ind w:left="0" w:firstLine="0"/>
        <w:jc w:val="left"/>
        <w:rPr>
          <w:rStyle w:val="maintitle"/>
        </w:rPr>
      </w:pPr>
      <w:r w:rsidRPr="0086436E">
        <w:rPr>
          <w:rStyle w:val="maintitle"/>
        </w:rPr>
        <w:t xml:space="preserve">Vega-Zelaya, L., Pastor, J., Tormo, I., de Sola, R.G., Ortega, G.J. Assessing the equivalence between etomidate and seizure network dynamics in temporal lobe epilepsy. </w:t>
      </w:r>
      <w:r w:rsidRPr="0086436E">
        <w:rPr>
          <w:rStyle w:val="maintitle"/>
          <w:i/>
        </w:rPr>
        <w:t>Clin Neurophysiol</w:t>
      </w:r>
      <w:r w:rsidRPr="00DE4F46">
        <w:rPr>
          <w:rStyle w:val="maintitle"/>
        </w:rPr>
        <w:t xml:space="preserve">. </w:t>
      </w:r>
      <w:r w:rsidRPr="0086436E">
        <w:rPr>
          <w:rStyle w:val="maintitle"/>
          <w:b/>
        </w:rPr>
        <w:t>127</w:t>
      </w:r>
      <w:r w:rsidRPr="0086436E">
        <w:rPr>
          <w:rStyle w:val="maintitle"/>
        </w:rPr>
        <w:t xml:space="preserve"> </w:t>
      </w:r>
      <w:r w:rsidRPr="00DE4F46">
        <w:rPr>
          <w:rStyle w:val="maintitle"/>
        </w:rPr>
        <w:t>(</w:t>
      </w:r>
      <w:r>
        <w:rPr>
          <w:rStyle w:val="maintitle"/>
        </w:rPr>
        <w:t>1</w:t>
      </w:r>
      <w:r w:rsidRPr="00DE4F46">
        <w:rPr>
          <w:rStyle w:val="maintitle"/>
        </w:rPr>
        <w:t xml:space="preserve">), </w:t>
      </w:r>
      <w:r w:rsidRPr="0086436E">
        <w:rPr>
          <w:rStyle w:val="maintitle"/>
        </w:rPr>
        <w:t>169-78</w:t>
      </w:r>
      <w:r w:rsidRPr="00DE4F46">
        <w:rPr>
          <w:rStyle w:val="maintitle"/>
        </w:rPr>
        <w:t xml:space="preserve">, doi: </w:t>
      </w:r>
      <w:r w:rsidRPr="0086436E">
        <w:rPr>
          <w:rStyle w:val="maintitle"/>
        </w:rPr>
        <w:t>10.1016/j.clinph.2015.05.008</w:t>
      </w:r>
      <w:r w:rsidRPr="00DE4F46">
        <w:rPr>
          <w:rStyle w:val="maintitle"/>
        </w:rPr>
        <w:t xml:space="preserve"> (2011).</w:t>
      </w:r>
    </w:p>
    <w:p w14:paraId="408A23AA" w14:textId="77777777" w:rsidR="002A3389" w:rsidRDefault="002A3389" w:rsidP="007E0602">
      <w:pPr>
        <w:widowControl/>
        <w:numPr>
          <w:ilvl w:val="0"/>
          <w:numId w:val="1"/>
        </w:numPr>
        <w:ind w:left="0" w:firstLine="0"/>
        <w:jc w:val="left"/>
        <w:rPr>
          <w:rStyle w:val="maintitle"/>
        </w:rPr>
      </w:pPr>
      <w:r w:rsidRPr="00DE4F46">
        <w:rPr>
          <w:rStyle w:val="maintitle"/>
        </w:rPr>
        <w:t>Pastor, J., Sola, R.G., Ortega, G.J. Hyper-Synchronization, De-Synchronization, Synchronization and Seizures. In:</w:t>
      </w:r>
      <w:r w:rsidRPr="00DE4F46">
        <w:rPr>
          <w:rStyle w:val="maintitle"/>
          <w:i/>
        </w:rPr>
        <w:t xml:space="preserve"> Epilepsy - Histological, Electroencephalographic and Psychological Aspects.</w:t>
      </w:r>
      <w:r w:rsidRPr="00DE4F46">
        <w:rPr>
          <w:rStyle w:val="maintitle"/>
        </w:rPr>
        <w:t xml:space="preserve"> Stevanovic, D. ed., Chapter 6, doi: 10.5772/31004 (2012).</w:t>
      </w:r>
    </w:p>
    <w:p w14:paraId="0E86FACA" w14:textId="4D4BE13E" w:rsidR="002A3389" w:rsidRPr="00BD28C6" w:rsidRDefault="002A3389" w:rsidP="007E0602">
      <w:pPr>
        <w:widowControl/>
        <w:numPr>
          <w:ilvl w:val="0"/>
          <w:numId w:val="1"/>
        </w:numPr>
        <w:ind w:left="0" w:firstLine="0"/>
        <w:jc w:val="left"/>
      </w:pPr>
      <w:r>
        <w:t>Stam, C.J.</w:t>
      </w:r>
      <w:r w:rsidRPr="00AB0469">
        <w:t xml:space="preserve">, Nolte, G., Daffertshofer, A. Phase lag index: assessment of functional </w:t>
      </w:r>
      <w:bookmarkStart w:id="2" w:name="_GoBack"/>
      <w:bookmarkEnd w:id="2"/>
      <w:r w:rsidRPr="00AB0469">
        <w:t xml:space="preserve">connectivity from multi channel EEG and MEG with diminished bias from common sources. </w:t>
      </w:r>
      <w:r w:rsidR="00996919">
        <w:rPr>
          <w:i/>
          <w:iCs/>
        </w:rPr>
        <w:t xml:space="preserve">Hum Bran Mapp </w:t>
      </w:r>
      <w:r w:rsidRPr="00222365">
        <w:rPr>
          <w:b/>
          <w:iCs/>
        </w:rPr>
        <w:t>28</w:t>
      </w:r>
      <w:r w:rsidR="00996919">
        <w:rPr>
          <w:b/>
          <w:iCs/>
        </w:rPr>
        <w:t xml:space="preserve"> </w:t>
      </w:r>
      <w:r w:rsidRPr="00BD28C6">
        <w:t>(11), 1178-1193</w:t>
      </w:r>
      <w:r>
        <w:t xml:space="preserve">, doi: </w:t>
      </w:r>
      <w:r w:rsidRPr="00BD28C6">
        <w:t>10.1002/hbm.20346</w:t>
      </w:r>
      <w:r>
        <w:t xml:space="preserve"> (2007).</w:t>
      </w:r>
    </w:p>
    <w:p w14:paraId="6B4FDC8A" w14:textId="77777777" w:rsidR="002A3389" w:rsidRPr="0086436E" w:rsidRDefault="002A3389" w:rsidP="007E0602">
      <w:pPr>
        <w:widowControl/>
        <w:numPr>
          <w:ilvl w:val="0"/>
          <w:numId w:val="1"/>
        </w:numPr>
        <w:autoSpaceDE/>
        <w:autoSpaceDN/>
        <w:adjustRightInd/>
        <w:ind w:left="0" w:firstLine="0"/>
        <w:jc w:val="left"/>
        <w:rPr>
          <w:rStyle w:val="maintitle"/>
        </w:rPr>
      </w:pPr>
      <w:r w:rsidRPr="00DE4F46">
        <w:t>Pastor, J., Sola, R.G., Utility of foramen ovale electrodes in temporal lobe epilepsy surgery</w:t>
      </w:r>
      <w:r w:rsidRPr="00DE4F46">
        <w:rPr>
          <w:b/>
        </w:rPr>
        <w:t xml:space="preserve">. </w:t>
      </w:r>
      <w:r w:rsidRPr="00DE4F46">
        <w:rPr>
          <w:i/>
        </w:rPr>
        <w:t>In: Recent Advances in Epilepsy</w:t>
      </w:r>
      <w:r w:rsidRPr="00DE4F46">
        <w:t>. 1</w:t>
      </w:r>
      <w:r w:rsidRPr="00DE4F46">
        <w:rPr>
          <w:i/>
        </w:rPr>
        <w:t xml:space="preserve"> Global Research Network</w:t>
      </w:r>
      <w:r w:rsidRPr="00DE4F46">
        <w:t>, Kerala, India. pp: 1-8. (2008).</w:t>
      </w:r>
      <w:r w:rsidRPr="00BD28C6">
        <w:rPr>
          <w:rFonts w:ascii="Arial" w:hAnsi="Arial" w:cs="Arial"/>
          <w:color w:val="auto"/>
          <w:sz w:val="20"/>
          <w:szCs w:val="20"/>
          <w:lang w:val="es-ES" w:eastAsia="es-ES"/>
        </w:rPr>
        <w:t xml:space="preserve"> </w:t>
      </w:r>
    </w:p>
    <w:p w14:paraId="6FDDE954" w14:textId="77777777" w:rsidR="001273FC" w:rsidRPr="00EA7106" w:rsidRDefault="001273FC" w:rsidP="007E0602">
      <w:pPr>
        <w:widowControl/>
        <w:jc w:val="left"/>
      </w:pPr>
    </w:p>
    <w:sectPr w:rsidR="001273FC" w:rsidRPr="00EA7106" w:rsidSect="00FB646C">
      <w:headerReference w:type="default" r:id="rId17"/>
      <w:footerReference w:type="default" r:id="rId18"/>
      <w:pgSz w:w="12240" w:h="15840"/>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72630" w14:textId="77777777" w:rsidR="002D3863" w:rsidRDefault="002D3863" w:rsidP="00621C4E">
      <w:r>
        <w:separator/>
      </w:r>
    </w:p>
  </w:endnote>
  <w:endnote w:type="continuationSeparator" w:id="0">
    <w:p w14:paraId="70333F06" w14:textId="77777777" w:rsidR="002D3863" w:rsidRDefault="002D3863" w:rsidP="00621C4E">
      <w:r>
        <w:continuationSeparator/>
      </w:r>
    </w:p>
  </w:endnote>
  <w:endnote w:type="continuationNotice" w:id="1">
    <w:p w14:paraId="6E7021E5" w14:textId="77777777" w:rsidR="002D3863" w:rsidRDefault="002D3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dvOT1ef757c0">
    <w:altName w:val="Cambria"/>
    <w:charset w:val="00"/>
    <w:family w:val="roman"/>
    <w:pitch w:val="default"/>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Roman">
    <w:altName w:val="Time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3758C" w14:textId="77777777" w:rsidR="002239D8" w:rsidRDefault="00223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74F81" w14:textId="77777777" w:rsidR="002D3863" w:rsidRDefault="002D3863" w:rsidP="00621C4E">
      <w:r>
        <w:separator/>
      </w:r>
    </w:p>
  </w:footnote>
  <w:footnote w:type="continuationSeparator" w:id="0">
    <w:p w14:paraId="1CBDF70D" w14:textId="77777777" w:rsidR="002D3863" w:rsidRDefault="002D3863" w:rsidP="00621C4E">
      <w:r>
        <w:continuationSeparator/>
      </w:r>
    </w:p>
  </w:footnote>
  <w:footnote w:type="continuationNotice" w:id="1">
    <w:p w14:paraId="372200F7" w14:textId="77777777" w:rsidR="002D3863" w:rsidRDefault="002D3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E460D9" w:rsidRPr="006F06E4" w:rsidRDefault="00E460D9"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D0E85"/>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A4670"/>
    <w:multiLevelType w:val="multilevel"/>
    <w:tmpl w:val="598E34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3440"/>
    <w:rsid w:val="00004698"/>
    <w:rsid w:val="00005815"/>
    <w:rsid w:val="000060F1"/>
    <w:rsid w:val="00007DBC"/>
    <w:rsid w:val="00007EA1"/>
    <w:rsid w:val="000100F0"/>
    <w:rsid w:val="00010DFA"/>
    <w:rsid w:val="00012FF9"/>
    <w:rsid w:val="00014059"/>
    <w:rsid w:val="00014AB1"/>
    <w:rsid w:val="000172D6"/>
    <w:rsid w:val="00021434"/>
    <w:rsid w:val="00021DF3"/>
    <w:rsid w:val="00022458"/>
    <w:rsid w:val="00023869"/>
    <w:rsid w:val="000241BF"/>
    <w:rsid w:val="00024598"/>
    <w:rsid w:val="000248A1"/>
    <w:rsid w:val="00024AFF"/>
    <w:rsid w:val="000270D4"/>
    <w:rsid w:val="00031F18"/>
    <w:rsid w:val="00032769"/>
    <w:rsid w:val="00032836"/>
    <w:rsid w:val="00032D20"/>
    <w:rsid w:val="000341DF"/>
    <w:rsid w:val="000343DC"/>
    <w:rsid w:val="00034BEC"/>
    <w:rsid w:val="00034C31"/>
    <w:rsid w:val="00034F13"/>
    <w:rsid w:val="00036942"/>
    <w:rsid w:val="000371CD"/>
    <w:rsid w:val="00037B58"/>
    <w:rsid w:val="00040CC7"/>
    <w:rsid w:val="000467A7"/>
    <w:rsid w:val="00046D51"/>
    <w:rsid w:val="00047EA0"/>
    <w:rsid w:val="00051B73"/>
    <w:rsid w:val="000524F1"/>
    <w:rsid w:val="00053CEF"/>
    <w:rsid w:val="000552EC"/>
    <w:rsid w:val="00060ABE"/>
    <w:rsid w:val="00061A29"/>
    <w:rsid w:val="00061A50"/>
    <w:rsid w:val="00062774"/>
    <w:rsid w:val="00062951"/>
    <w:rsid w:val="00062FE3"/>
    <w:rsid w:val="0006310E"/>
    <w:rsid w:val="00064104"/>
    <w:rsid w:val="000643D6"/>
    <w:rsid w:val="00064DF6"/>
    <w:rsid w:val="00066025"/>
    <w:rsid w:val="000701D1"/>
    <w:rsid w:val="00070D9D"/>
    <w:rsid w:val="0007186B"/>
    <w:rsid w:val="00071D50"/>
    <w:rsid w:val="00074F1E"/>
    <w:rsid w:val="0007504C"/>
    <w:rsid w:val="00080A20"/>
    <w:rsid w:val="00081F42"/>
    <w:rsid w:val="00082796"/>
    <w:rsid w:val="00083D01"/>
    <w:rsid w:val="00086234"/>
    <w:rsid w:val="00086ABC"/>
    <w:rsid w:val="00087195"/>
    <w:rsid w:val="000871E3"/>
    <w:rsid w:val="00087C0A"/>
    <w:rsid w:val="00092C0F"/>
    <w:rsid w:val="00093BC4"/>
    <w:rsid w:val="00093BFC"/>
    <w:rsid w:val="00095B6C"/>
    <w:rsid w:val="00096954"/>
    <w:rsid w:val="00097805"/>
    <w:rsid w:val="00097929"/>
    <w:rsid w:val="000A023D"/>
    <w:rsid w:val="000A0FC0"/>
    <w:rsid w:val="000A192C"/>
    <w:rsid w:val="000A1E80"/>
    <w:rsid w:val="000A3B70"/>
    <w:rsid w:val="000A4B13"/>
    <w:rsid w:val="000A4D57"/>
    <w:rsid w:val="000A5153"/>
    <w:rsid w:val="000A7DC6"/>
    <w:rsid w:val="000B1080"/>
    <w:rsid w:val="000B10AE"/>
    <w:rsid w:val="000B1225"/>
    <w:rsid w:val="000B30BF"/>
    <w:rsid w:val="000B45DC"/>
    <w:rsid w:val="000B4E22"/>
    <w:rsid w:val="000B566B"/>
    <w:rsid w:val="000B7294"/>
    <w:rsid w:val="000B75D0"/>
    <w:rsid w:val="000B7F89"/>
    <w:rsid w:val="000C0E71"/>
    <w:rsid w:val="000C15FD"/>
    <w:rsid w:val="000C17EE"/>
    <w:rsid w:val="000C1B12"/>
    <w:rsid w:val="000C1CF8"/>
    <w:rsid w:val="000C3361"/>
    <w:rsid w:val="000C49CF"/>
    <w:rsid w:val="000C52E9"/>
    <w:rsid w:val="000C598C"/>
    <w:rsid w:val="000C5CDC"/>
    <w:rsid w:val="000C5D91"/>
    <w:rsid w:val="000C6021"/>
    <w:rsid w:val="000C65DC"/>
    <w:rsid w:val="000C66F3"/>
    <w:rsid w:val="000C6900"/>
    <w:rsid w:val="000C6C4C"/>
    <w:rsid w:val="000C74FD"/>
    <w:rsid w:val="000D0F53"/>
    <w:rsid w:val="000D31E8"/>
    <w:rsid w:val="000D76E4"/>
    <w:rsid w:val="000E2199"/>
    <w:rsid w:val="000E21C4"/>
    <w:rsid w:val="000E2A18"/>
    <w:rsid w:val="000E3816"/>
    <w:rsid w:val="000E3CA9"/>
    <w:rsid w:val="000E4F77"/>
    <w:rsid w:val="000E5C3A"/>
    <w:rsid w:val="000E6CF4"/>
    <w:rsid w:val="000E787E"/>
    <w:rsid w:val="000F0996"/>
    <w:rsid w:val="000F13DF"/>
    <w:rsid w:val="000F265C"/>
    <w:rsid w:val="000F2AD7"/>
    <w:rsid w:val="000F3AFA"/>
    <w:rsid w:val="000F4512"/>
    <w:rsid w:val="000F5712"/>
    <w:rsid w:val="000F6611"/>
    <w:rsid w:val="000F6F0B"/>
    <w:rsid w:val="000F7699"/>
    <w:rsid w:val="000F7D07"/>
    <w:rsid w:val="000F7E22"/>
    <w:rsid w:val="00100C63"/>
    <w:rsid w:val="0010119F"/>
    <w:rsid w:val="001020CD"/>
    <w:rsid w:val="00105F7A"/>
    <w:rsid w:val="00107555"/>
    <w:rsid w:val="00111F4B"/>
    <w:rsid w:val="00112EEB"/>
    <w:rsid w:val="00113F10"/>
    <w:rsid w:val="001146D8"/>
    <w:rsid w:val="00114745"/>
    <w:rsid w:val="0011519E"/>
    <w:rsid w:val="00115BB5"/>
    <w:rsid w:val="001176B0"/>
    <w:rsid w:val="00117CF9"/>
    <w:rsid w:val="00120D56"/>
    <w:rsid w:val="001217D9"/>
    <w:rsid w:val="0012258D"/>
    <w:rsid w:val="00122919"/>
    <w:rsid w:val="00123FD8"/>
    <w:rsid w:val="0012466F"/>
    <w:rsid w:val="00124E8E"/>
    <w:rsid w:val="0012563A"/>
    <w:rsid w:val="0012570C"/>
    <w:rsid w:val="001258BD"/>
    <w:rsid w:val="001273FC"/>
    <w:rsid w:val="0012770B"/>
    <w:rsid w:val="00130C5D"/>
    <w:rsid w:val="001313A7"/>
    <w:rsid w:val="0013276F"/>
    <w:rsid w:val="0013339B"/>
    <w:rsid w:val="001339E4"/>
    <w:rsid w:val="001346E8"/>
    <w:rsid w:val="0013584A"/>
    <w:rsid w:val="001375B0"/>
    <w:rsid w:val="00137E5E"/>
    <w:rsid w:val="001419B2"/>
    <w:rsid w:val="001426CD"/>
    <w:rsid w:val="0014499C"/>
    <w:rsid w:val="0014672D"/>
    <w:rsid w:val="001504E6"/>
    <w:rsid w:val="00151857"/>
    <w:rsid w:val="001524F0"/>
    <w:rsid w:val="00152681"/>
    <w:rsid w:val="00152A23"/>
    <w:rsid w:val="0015442A"/>
    <w:rsid w:val="00154B4B"/>
    <w:rsid w:val="00156995"/>
    <w:rsid w:val="00156E1B"/>
    <w:rsid w:val="00156F6C"/>
    <w:rsid w:val="00162172"/>
    <w:rsid w:val="00162C40"/>
    <w:rsid w:val="00162CB7"/>
    <w:rsid w:val="00162E65"/>
    <w:rsid w:val="001664E1"/>
    <w:rsid w:val="001677F8"/>
    <w:rsid w:val="00171B72"/>
    <w:rsid w:val="00171E5B"/>
    <w:rsid w:val="00171F1A"/>
    <w:rsid w:val="00171F94"/>
    <w:rsid w:val="00172AFA"/>
    <w:rsid w:val="0017668A"/>
    <w:rsid w:val="001766FE"/>
    <w:rsid w:val="001771E7"/>
    <w:rsid w:val="001779CB"/>
    <w:rsid w:val="001816E9"/>
    <w:rsid w:val="00181FA5"/>
    <w:rsid w:val="00182D1F"/>
    <w:rsid w:val="00184C7B"/>
    <w:rsid w:val="0018506F"/>
    <w:rsid w:val="001850E7"/>
    <w:rsid w:val="00185C0C"/>
    <w:rsid w:val="00192006"/>
    <w:rsid w:val="00193180"/>
    <w:rsid w:val="00193301"/>
    <w:rsid w:val="0019385C"/>
    <w:rsid w:val="001942FC"/>
    <w:rsid w:val="00195363"/>
    <w:rsid w:val="001A2AEC"/>
    <w:rsid w:val="001A52DD"/>
    <w:rsid w:val="001A63CA"/>
    <w:rsid w:val="001A6956"/>
    <w:rsid w:val="001B048C"/>
    <w:rsid w:val="001B0DEF"/>
    <w:rsid w:val="001B13A1"/>
    <w:rsid w:val="001B2E2D"/>
    <w:rsid w:val="001B3398"/>
    <w:rsid w:val="001B52FD"/>
    <w:rsid w:val="001B5CD2"/>
    <w:rsid w:val="001B7B50"/>
    <w:rsid w:val="001C053B"/>
    <w:rsid w:val="001C0BEE"/>
    <w:rsid w:val="001C12B4"/>
    <w:rsid w:val="001C2A98"/>
    <w:rsid w:val="001C349B"/>
    <w:rsid w:val="001C36D4"/>
    <w:rsid w:val="001C51A8"/>
    <w:rsid w:val="001C52C2"/>
    <w:rsid w:val="001C6EF6"/>
    <w:rsid w:val="001C7850"/>
    <w:rsid w:val="001D065F"/>
    <w:rsid w:val="001D09C2"/>
    <w:rsid w:val="001D32CB"/>
    <w:rsid w:val="001D37B1"/>
    <w:rsid w:val="001D3940"/>
    <w:rsid w:val="001D3D7D"/>
    <w:rsid w:val="001D3DFB"/>
    <w:rsid w:val="001D3FFF"/>
    <w:rsid w:val="001D44F0"/>
    <w:rsid w:val="001D625F"/>
    <w:rsid w:val="001D7576"/>
    <w:rsid w:val="001E14A0"/>
    <w:rsid w:val="001E3300"/>
    <w:rsid w:val="001E428B"/>
    <w:rsid w:val="001E5557"/>
    <w:rsid w:val="001E6E5C"/>
    <w:rsid w:val="001E7376"/>
    <w:rsid w:val="001F0489"/>
    <w:rsid w:val="001F2111"/>
    <w:rsid w:val="001F225C"/>
    <w:rsid w:val="001F4C40"/>
    <w:rsid w:val="00200D73"/>
    <w:rsid w:val="00201BA1"/>
    <w:rsid w:val="00201BED"/>
    <w:rsid w:val="00201CFA"/>
    <w:rsid w:val="0020220D"/>
    <w:rsid w:val="00202448"/>
    <w:rsid w:val="00202D15"/>
    <w:rsid w:val="00204064"/>
    <w:rsid w:val="00204D90"/>
    <w:rsid w:val="0020526E"/>
    <w:rsid w:val="00205C77"/>
    <w:rsid w:val="002060B8"/>
    <w:rsid w:val="00206393"/>
    <w:rsid w:val="00206FAD"/>
    <w:rsid w:val="00206FBE"/>
    <w:rsid w:val="00211E39"/>
    <w:rsid w:val="00213643"/>
    <w:rsid w:val="0021463A"/>
    <w:rsid w:val="0021492C"/>
    <w:rsid w:val="00214BEE"/>
    <w:rsid w:val="00216365"/>
    <w:rsid w:val="002178B6"/>
    <w:rsid w:val="002205B8"/>
    <w:rsid w:val="00220654"/>
    <w:rsid w:val="002212B4"/>
    <w:rsid w:val="0022175D"/>
    <w:rsid w:val="00221B2C"/>
    <w:rsid w:val="0022362D"/>
    <w:rsid w:val="002239D8"/>
    <w:rsid w:val="00223BA1"/>
    <w:rsid w:val="002259E5"/>
    <w:rsid w:val="00226140"/>
    <w:rsid w:val="0022687A"/>
    <w:rsid w:val="002271DA"/>
    <w:rsid w:val="002274F3"/>
    <w:rsid w:val="0023094C"/>
    <w:rsid w:val="002313BC"/>
    <w:rsid w:val="00231D82"/>
    <w:rsid w:val="00234BE3"/>
    <w:rsid w:val="00235045"/>
    <w:rsid w:val="00235A90"/>
    <w:rsid w:val="00237CD1"/>
    <w:rsid w:val="00240F5B"/>
    <w:rsid w:val="002417B1"/>
    <w:rsid w:val="00241E48"/>
    <w:rsid w:val="0024214E"/>
    <w:rsid w:val="00242623"/>
    <w:rsid w:val="00242674"/>
    <w:rsid w:val="00246A8C"/>
    <w:rsid w:val="00247211"/>
    <w:rsid w:val="00250558"/>
    <w:rsid w:val="002513F9"/>
    <w:rsid w:val="0025271D"/>
    <w:rsid w:val="00255ECC"/>
    <w:rsid w:val="00256256"/>
    <w:rsid w:val="002562E2"/>
    <w:rsid w:val="00260388"/>
    <w:rsid w:val="00260652"/>
    <w:rsid w:val="0026169F"/>
    <w:rsid w:val="00261F25"/>
    <w:rsid w:val="002639ED"/>
    <w:rsid w:val="00263D77"/>
    <w:rsid w:val="002648A9"/>
    <w:rsid w:val="00264E80"/>
    <w:rsid w:val="0026553C"/>
    <w:rsid w:val="00265A33"/>
    <w:rsid w:val="002664F2"/>
    <w:rsid w:val="00266E69"/>
    <w:rsid w:val="00267DD5"/>
    <w:rsid w:val="002712BD"/>
    <w:rsid w:val="00271F0B"/>
    <w:rsid w:val="00271F3F"/>
    <w:rsid w:val="0027233D"/>
    <w:rsid w:val="00274A0A"/>
    <w:rsid w:val="00274FC4"/>
    <w:rsid w:val="002757C5"/>
    <w:rsid w:val="00275EEA"/>
    <w:rsid w:val="0027697B"/>
    <w:rsid w:val="00277593"/>
    <w:rsid w:val="00280518"/>
    <w:rsid w:val="00280918"/>
    <w:rsid w:val="00280C82"/>
    <w:rsid w:val="0028139F"/>
    <w:rsid w:val="00282A91"/>
    <w:rsid w:val="00282AF6"/>
    <w:rsid w:val="002855C1"/>
    <w:rsid w:val="0028654B"/>
    <w:rsid w:val="00287085"/>
    <w:rsid w:val="00287BC1"/>
    <w:rsid w:val="00290AF9"/>
    <w:rsid w:val="002967CF"/>
    <w:rsid w:val="00297788"/>
    <w:rsid w:val="002A13A5"/>
    <w:rsid w:val="002A3389"/>
    <w:rsid w:val="002A3880"/>
    <w:rsid w:val="002A4C88"/>
    <w:rsid w:val="002A598A"/>
    <w:rsid w:val="002A64A6"/>
    <w:rsid w:val="002A7320"/>
    <w:rsid w:val="002A7768"/>
    <w:rsid w:val="002A7F85"/>
    <w:rsid w:val="002B2FA4"/>
    <w:rsid w:val="002B4389"/>
    <w:rsid w:val="002B4537"/>
    <w:rsid w:val="002B5C28"/>
    <w:rsid w:val="002C05FE"/>
    <w:rsid w:val="002C093C"/>
    <w:rsid w:val="002C46B7"/>
    <w:rsid w:val="002C47D4"/>
    <w:rsid w:val="002C5602"/>
    <w:rsid w:val="002C6A9F"/>
    <w:rsid w:val="002D0F38"/>
    <w:rsid w:val="002D1AF5"/>
    <w:rsid w:val="002D1C5B"/>
    <w:rsid w:val="002D3588"/>
    <w:rsid w:val="002D3863"/>
    <w:rsid w:val="002D3B71"/>
    <w:rsid w:val="002D737B"/>
    <w:rsid w:val="002D77E3"/>
    <w:rsid w:val="002D77FD"/>
    <w:rsid w:val="002D7D75"/>
    <w:rsid w:val="002E16DE"/>
    <w:rsid w:val="002E2FC4"/>
    <w:rsid w:val="002E4197"/>
    <w:rsid w:val="002E6CDA"/>
    <w:rsid w:val="002E7CCD"/>
    <w:rsid w:val="002F111C"/>
    <w:rsid w:val="002F25A8"/>
    <w:rsid w:val="002F2859"/>
    <w:rsid w:val="002F3745"/>
    <w:rsid w:val="002F39A8"/>
    <w:rsid w:val="002F6CC4"/>
    <w:rsid w:val="002F6E3C"/>
    <w:rsid w:val="0030117D"/>
    <w:rsid w:val="00302A09"/>
    <w:rsid w:val="00302B71"/>
    <w:rsid w:val="00303C87"/>
    <w:rsid w:val="003059AE"/>
    <w:rsid w:val="003120CB"/>
    <w:rsid w:val="00312A54"/>
    <w:rsid w:val="00312E74"/>
    <w:rsid w:val="00314F6E"/>
    <w:rsid w:val="003155B7"/>
    <w:rsid w:val="00320153"/>
    <w:rsid w:val="00320367"/>
    <w:rsid w:val="003223EC"/>
    <w:rsid w:val="00322871"/>
    <w:rsid w:val="0032501B"/>
    <w:rsid w:val="00326FB3"/>
    <w:rsid w:val="00330778"/>
    <w:rsid w:val="00331056"/>
    <w:rsid w:val="003313E4"/>
    <w:rsid w:val="003316D4"/>
    <w:rsid w:val="00333822"/>
    <w:rsid w:val="00335488"/>
    <w:rsid w:val="00336715"/>
    <w:rsid w:val="00340D52"/>
    <w:rsid w:val="00340DFD"/>
    <w:rsid w:val="00341F5F"/>
    <w:rsid w:val="00343782"/>
    <w:rsid w:val="003439FD"/>
    <w:rsid w:val="00344EA1"/>
    <w:rsid w:val="003470FD"/>
    <w:rsid w:val="00350CD7"/>
    <w:rsid w:val="003513C2"/>
    <w:rsid w:val="00353BD9"/>
    <w:rsid w:val="00353FFB"/>
    <w:rsid w:val="00354DAB"/>
    <w:rsid w:val="003560CE"/>
    <w:rsid w:val="00357A6B"/>
    <w:rsid w:val="00360C17"/>
    <w:rsid w:val="00361B8B"/>
    <w:rsid w:val="003621C6"/>
    <w:rsid w:val="00362275"/>
    <w:rsid w:val="003622B8"/>
    <w:rsid w:val="003624B3"/>
    <w:rsid w:val="00362752"/>
    <w:rsid w:val="00362BB3"/>
    <w:rsid w:val="00363864"/>
    <w:rsid w:val="003641FE"/>
    <w:rsid w:val="0036650B"/>
    <w:rsid w:val="00366864"/>
    <w:rsid w:val="00366B76"/>
    <w:rsid w:val="00367160"/>
    <w:rsid w:val="00367C17"/>
    <w:rsid w:val="00372162"/>
    <w:rsid w:val="00373051"/>
    <w:rsid w:val="00373B8F"/>
    <w:rsid w:val="00374C78"/>
    <w:rsid w:val="00376D95"/>
    <w:rsid w:val="00377FBB"/>
    <w:rsid w:val="0038150E"/>
    <w:rsid w:val="0038324A"/>
    <w:rsid w:val="00383C42"/>
    <w:rsid w:val="00385710"/>
    <w:rsid w:val="00385F7F"/>
    <w:rsid w:val="00392F11"/>
    <w:rsid w:val="00393C46"/>
    <w:rsid w:val="00397D09"/>
    <w:rsid w:val="003A0583"/>
    <w:rsid w:val="003A09E6"/>
    <w:rsid w:val="003A0AE3"/>
    <w:rsid w:val="003A16FC"/>
    <w:rsid w:val="003A1FCA"/>
    <w:rsid w:val="003A4B45"/>
    <w:rsid w:val="003A4FCD"/>
    <w:rsid w:val="003A5B9F"/>
    <w:rsid w:val="003A5BAF"/>
    <w:rsid w:val="003A6E8E"/>
    <w:rsid w:val="003B0944"/>
    <w:rsid w:val="003B11F3"/>
    <w:rsid w:val="003B1593"/>
    <w:rsid w:val="003B29B8"/>
    <w:rsid w:val="003B4381"/>
    <w:rsid w:val="003B46C0"/>
    <w:rsid w:val="003B748F"/>
    <w:rsid w:val="003B7622"/>
    <w:rsid w:val="003C1043"/>
    <w:rsid w:val="003C1A30"/>
    <w:rsid w:val="003C259F"/>
    <w:rsid w:val="003C2CFC"/>
    <w:rsid w:val="003C36B7"/>
    <w:rsid w:val="003C51E1"/>
    <w:rsid w:val="003C6779"/>
    <w:rsid w:val="003D0418"/>
    <w:rsid w:val="003D2998"/>
    <w:rsid w:val="003D2F0A"/>
    <w:rsid w:val="003D33DF"/>
    <w:rsid w:val="003D3891"/>
    <w:rsid w:val="003D3DE8"/>
    <w:rsid w:val="003E0F4F"/>
    <w:rsid w:val="003E1744"/>
    <w:rsid w:val="003E18AC"/>
    <w:rsid w:val="003E203F"/>
    <w:rsid w:val="003E210B"/>
    <w:rsid w:val="003E2A12"/>
    <w:rsid w:val="003E3384"/>
    <w:rsid w:val="003E548E"/>
    <w:rsid w:val="003E7E06"/>
    <w:rsid w:val="003F0CA4"/>
    <w:rsid w:val="003F1AF2"/>
    <w:rsid w:val="003F52D1"/>
    <w:rsid w:val="003F5450"/>
    <w:rsid w:val="003F5459"/>
    <w:rsid w:val="003F72DB"/>
    <w:rsid w:val="003F7977"/>
    <w:rsid w:val="00404FCC"/>
    <w:rsid w:val="0040597C"/>
    <w:rsid w:val="004068B2"/>
    <w:rsid w:val="004072F4"/>
    <w:rsid w:val="00411C2B"/>
    <w:rsid w:val="00413B3D"/>
    <w:rsid w:val="004148E1"/>
    <w:rsid w:val="00414CFA"/>
    <w:rsid w:val="0042049C"/>
    <w:rsid w:val="00420BE9"/>
    <w:rsid w:val="00421455"/>
    <w:rsid w:val="00422F0F"/>
    <w:rsid w:val="00423AD8"/>
    <w:rsid w:val="00423FD3"/>
    <w:rsid w:val="00424C85"/>
    <w:rsid w:val="00425D8A"/>
    <w:rsid w:val="004260BD"/>
    <w:rsid w:val="00426B78"/>
    <w:rsid w:val="00427723"/>
    <w:rsid w:val="0043012F"/>
    <w:rsid w:val="00430F1F"/>
    <w:rsid w:val="0043145D"/>
    <w:rsid w:val="00432065"/>
    <w:rsid w:val="0043211D"/>
    <w:rsid w:val="004326EA"/>
    <w:rsid w:val="00433D9C"/>
    <w:rsid w:val="00434206"/>
    <w:rsid w:val="00434CF6"/>
    <w:rsid w:val="004353A9"/>
    <w:rsid w:val="0044078A"/>
    <w:rsid w:val="004432FC"/>
    <w:rsid w:val="004437D4"/>
    <w:rsid w:val="0044456B"/>
    <w:rsid w:val="004458B0"/>
    <w:rsid w:val="00445EEB"/>
    <w:rsid w:val="00447BD1"/>
    <w:rsid w:val="004507F3"/>
    <w:rsid w:val="00450AF4"/>
    <w:rsid w:val="00450CBC"/>
    <w:rsid w:val="00451E33"/>
    <w:rsid w:val="004520FC"/>
    <w:rsid w:val="00454312"/>
    <w:rsid w:val="004602E9"/>
    <w:rsid w:val="004669BB"/>
    <w:rsid w:val="00466F9C"/>
    <w:rsid w:val="004671C7"/>
    <w:rsid w:val="0047159A"/>
    <w:rsid w:val="0047246A"/>
    <w:rsid w:val="00472F4D"/>
    <w:rsid w:val="004730BF"/>
    <w:rsid w:val="00473B94"/>
    <w:rsid w:val="00474AE2"/>
    <w:rsid w:val="0047535C"/>
    <w:rsid w:val="00475CFE"/>
    <w:rsid w:val="00477506"/>
    <w:rsid w:val="00477B39"/>
    <w:rsid w:val="00480540"/>
    <w:rsid w:val="00480A13"/>
    <w:rsid w:val="00481E70"/>
    <w:rsid w:val="004823C0"/>
    <w:rsid w:val="00482A8C"/>
    <w:rsid w:val="00482CAB"/>
    <w:rsid w:val="004836D0"/>
    <w:rsid w:val="00485055"/>
    <w:rsid w:val="00485870"/>
    <w:rsid w:val="00485FE8"/>
    <w:rsid w:val="0048683A"/>
    <w:rsid w:val="00490153"/>
    <w:rsid w:val="00491310"/>
    <w:rsid w:val="00492EB5"/>
    <w:rsid w:val="00494F77"/>
    <w:rsid w:val="0049603B"/>
    <w:rsid w:val="00497721"/>
    <w:rsid w:val="004A0229"/>
    <w:rsid w:val="004A0B73"/>
    <w:rsid w:val="004A1834"/>
    <w:rsid w:val="004A261D"/>
    <w:rsid w:val="004A35D2"/>
    <w:rsid w:val="004A37E7"/>
    <w:rsid w:val="004A4049"/>
    <w:rsid w:val="004A6728"/>
    <w:rsid w:val="004A6DD4"/>
    <w:rsid w:val="004A7AE3"/>
    <w:rsid w:val="004B0806"/>
    <w:rsid w:val="004B2F00"/>
    <w:rsid w:val="004B4583"/>
    <w:rsid w:val="004B46BC"/>
    <w:rsid w:val="004B585D"/>
    <w:rsid w:val="004B6E31"/>
    <w:rsid w:val="004B7953"/>
    <w:rsid w:val="004B7C3F"/>
    <w:rsid w:val="004C1D66"/>
    <w:rsid w:val="004C2243"/>
    <w:rsid w:val="004C31D7"/>
    <w:rsid w:val="004C3557"/>
    <w:rsid w:val="004C4AD2"/>
    <w:rsid w:val="004C5E16"/>
    <w:rsid w:val="004C69CD"/>
    <w:rsid w:val="004C6F03"/>
    <w:rsid w:val="004D0200"/>
    <w:rsid w:val="004D1F21"/>
    <w:rsid w:val="004D26B0"/>
    <w:rsid w:val="004D4AD0"/>
    <w:rsid w:val="004D4F6F"/>
    <w:rsid w:val="004D59C4"/>
    <w:rsid w:val="004D59D8"/>
    <w:rsid w:val="004D5DA1"/>
    <w:rsid w:val="004D6660"/>
    <w:rsid w:val="004D6816"/>
    <w:rsid w:val="004E150F"/>
    <w:rsid w:val="004E23A1"/>
    <w:rsid w:val="004E3489"/>
    <w:rsid w:val="004E39D4"/>
    <w:rsid w:val="004E3AFA"/>
    <w:rsid w:val="004E7AFF"/>
    <w:rsid w:val="004F4F6F"/>
    <w:rsid w:val="00500A04"/>
    <w:rsid w:val="00501D0F"/>
    <w:rsid w:val="00502A0A"/>
    <w:rsid w:val="00502F5C"/>
    <w:rsid w:val="005032BB"/>
    <w:rsid w:val="005034B3"/>
    <w:rsid w:val="0050365F"/>
    <w:rsid w:val="00504104"/>
    <w:rsid w:val="00504EE2"/>
    <w:rsid w:val="00506B06"/>
    <w:rsid w:val="00507C50"/>
    <w:rsid w:val="00516C15"/>
    <w:rsid w:val="00516E14"/>
    <w:rsid w:val="005175F7"/>
    <w:rsid w:val="00517C3A"/>
    <w:rsid w:val="00520B5C"/>
    <w:rsid w:val="00522D14"/>
    <w:rsid w:val="00524BFD"/>
    <w:rsid w:val="0052528F"/>
    <w:rsid w:val="00526836"/>
    <w:rsid w:val="00527BF4"/>
    <w:rsid w:val="00530B81"/>
    <w:rsid w:val="00531160"/>
    <w:rsid w:val="005331FF"/>
    <w:rsid w:val="0053346E"/>
    <w:rsid w:val="00533FCC"/>
    <w:rsid w:val="00534F6C"/>
    <w:rsid w:val="00535113"/>
    <w:rsid w:val="0053646D"/>
    <w:rsid w:val="00536E7B"/>
    <w:rsid w:val="00540AAD"/>
    <w:rsid w:val="00542289"/>
    <w:rsid w:val="00543375"/>
    <w:rsid w:val="00543B02"/>
    <w:rsid w:val="005440D1"/>
    <w:rsid w:val="0054470E"/>
    <w:rsid w:val="00546458"/>
    <w:rsid w:val="0055087C"/>
    <w:rsid w:val="00551404"/>
    <w:rsid w:val="00551D20"/>
    <w:rsid w:val="00553413"/>
    <w:rsid w:val="00553559"/>
    <w:rsid w:val="0056235D"/>
    <w:rsid w:val="00564C75"/>
    <w:rsid w:val="00564EF2"/>
    <w:rsid w:val="005670B4"/>
    <w:rsid w:val="00571C3E"/>
    <w:rsid w:val="00572752"/>
    <w:rsid w:val="00572FDC"/>
    <w:rsid w:val="005737B2"/>
    <w:rsid w:val="0058219C"/>
    <w:rsid w:val="00583070"/>
    <w:rsid w:val="0058335A"/>
    <w:rsid w:val="00584D92"/>
    <w:rsid w:val="00586404"/>
    <w:rsid w:val="0058707F"/>
    <w:rsid w:val="005872F3"/>
    <w:rsid w:val="00590BB8"/>
    <w:rsid w:val="005931FE"/>
    <w:rsid w:val="005979F7"/>
    <w:rsid w:val="005A0DB4"/>
    <w:rsid w:val="005A171B"/>
    <w:rsid w:val="005A38F0"/>
    <w:rsid w:val="005B0072"/>
    <w:rsid w:val="005B0732"/>
    <w:rsid w:val="005B1A57"/>
    <w:rsid w:val="005B376E"/>
    <w:rsid w:val="005B38A0"/>
    <w:rsid w:val="005B3CD8"/>
    <w:rsid w:val="005B4204"/>
    <w:rsid w:val="005B47AB"/>
    <w:rsid w:val="005B491C"/>
    <w:rsid w:val="005B4DBF"/>
    <w:rsid w:val="005B5654"/>
    <w:rsid w:val="005B5DE2"/>
    <w:rsid w:val="005B674C"/>
    <w:rsid w:val="005B6CFA"/>
    <w:rsid w:val="005C25CF"/>
    <w:rsid w:val="005C5C64"/>
    <w:rsid w:val="005C6D97"/>
    <w:rsid w:val="005C746F"/>
    <w:rsid w:val="005C7561"/>
    <w:rsid w:val="005C7565"/>
    <w:rsid w:val="005D1E57"/>
    <w:rsid w:val="005D2DBF"/>
    <w:rsid w:val="005D2F57"/>
    <w:rsid w:val="005D34F6"/>
    <w:rsid w:val="005D612E"/>
    <w:rsid w:val="005D710B"/>
    <w:rsid w:val="005E011F"/>
    <w:rsid w:val="005E1884"/>
    <w:rsid w:val="005E1ABA"/>
    <w:rsid w:val="005E1E95"/>
    <w:rsid w:val="005E38A8"/>
    <w:rsid w:val="005F0B8C"/>
    <w:rsid w:val="005F203B"/>
    <w:rsid w:val="005F2290"/>
    <w:rsid w:val="005F373A"/>
    <w:rsid w:val="005F5B8E"/>
    <w:rsid w:val="005F5E2B"/>
    <w:rsid w:val="005F6B0E"/>
    <w:rsid w:val="005F717E"/>
    <w:rsid w:val="005F760E"/>
    <w:rsid w:val="005F783C"/>
    <w:rsid w:val="005F7B1D"/>
    <w:rsid w:val="00602091"/>
    <w:rsid w:val="0060222A"/>
    <w:rsid w:val="00604CAD"/>
    <w:rsid w:val="00610C21"/>
    <w:rsid w:val="00611907"/>
    <w:rsid w:val="00613116"/>
    <w:rsid w:val="00614BDC"/>
    <w:rsid w:val="00614E46"/>
    <w:rsid w:val="00614E8F"/>
    <w:rsid w:val="00616455"/>
    <w:rsid w:val="00616739"/>
    <w:rsid w:val="006167D3"/>
    <w:rsid w:val="00617CF5"/>
    <w:rsid w:val="006202A6"/>
    <w:rsid w:val="00621BAE"/>
    <w:rsid w:val="00621C4E"/>
    <w:rsid w:val="00624C60"/>
    <w:rsid w:val="006305D7"/>
    <w:rsid w:val="00631444"/>
    <w:rsid w:val="006314A4"/>
    <w:rsid w:val="00633A01"/>
    <w:rsid w:val="00633D25"/>
    <w:rsid w:val="006341F7"/>
    <w:rsid w:val="00635014"/>
    <w:rsid w:val="00635524"/>
    <w:rsid w:val="006369CE"/>
    <w:rsid w:val="006411CA"/>
    <w:rsid w:val="0064427B"/>
    <w:rsid w:val="00644C20"/>
    <w:rsid w:val="006450A4"/>
    <w:rsid w:val="006545DC"/>
    <w:rsid w:val="00654B45"/>
    <w:rsid w:val="006550EE"/>
    <w:rsid w:val="00655ADA"/>
    <w:rsid w:val="006618D2"/>
    <w:rsid w:val="006619C8"/>
    <w:rsid w:val="006629D0"/>
    <w:rsid w:val="00663A48"/>
    <w:rsid w:val="00667147"/>
    <w:rsid w:val="00670286"/>
    <w:rsid w:val="00671710"/>
    <w:rsid w:val="00671D72"/>
    <w:rsid w:val="00672E21"/>
    <w:rsid w:val="00673197"/>
    <w:rsid w:val="00673414"/>
    <w:rsid w:val="00673938"/>
    <w:rsid w:val="00673E49"/>
    <w:rsid w:val="00676079"/>
    <w:rsid w:val="00676ECD"/>
    <w:rsid w:val="00676FEB"/>
    <w:rsid w:val="00677D0A"/>
    <w:rsid w:val="00680EA9"/>
    <w:rsid w:val="0068185F"/>
    <w:rsid w:val="006857F4"/>
    <w:rsid w:val="006872BE"/>
    <w:rsid w:val="0068730F"/>
    <w:rsid w:val="00687341"/>
    <w:rsid w:val="00687DEE"/>
    <w:rsid w:val="00687E04"/>
    <w:rsid w:val="006903A2"/>
    <w:rsid w:val="00691E24"/>
    <w:rsid w:val="0069218A"/>
    <w:rsid w:val="006960E1"/>
    <w:rsid w:val="006A01CF"/>
    <w:rsid w:val="006A06DA"/>
    <w:rsid w:val="006A6E6F"/>
    <w:rsid w:val="006A7A62"/>
    <w:rsid w:val="006B074C"/>
    <w:rsid w:val="006B23D5"/>
    <w:rsid w:val="006B3FC8"/>
    <w:rsid w:val="006B4F3E"/>
    <w:rsid w:val="006B571D"/>
    <w:rsid w:val="006B5D8C"/>
    <w:rsid w:val="006B691A"/>
    <w:rsid w:val="006B72D4"/>
    <w:rsid w:val="006B7AFC"/>
    <w:rsid w:val="006C11CC"/>
    <w:rsid w:val="006C1AEB"/>
    <w:rsid w:val="006C1F90"/>
    <w:rsid w:val="006C3F76"/>
    <w:rsid w:val="006C4D59"/>
    <w:rsid w:val="006C5008"/>
    <w:rsid w:val="006C57FE"/>
    <w:rsid w:val="006C5B71"/>
    <w:rsid w:val="006C650B"/>
    <w:rsid w:val="006C76A4"/>
    <w:rsid w:val="006C7AD4"/>
    <w:rsid w:val="006D00AF"/>
    <w:rsid w:val="006D0D34"/>
    <w:rsid w:val="006D10A9"/>
    <w:rsid w:val="006D152B"/>
    <w:rsid w:val="006D1AEA"/>
    <w:rsid w:val="006D5B11"/>
    <w:rsid w:val="006D5D8A"/>
    <w:rsid w:val="006D6734"/>
    <w:rsid w:val="006D7039"/>
    <w:rsid w:val="006E01B8"/>
    <w:rsid w:val="006E0390"/>
    <w:rsid w:val="006E09BA"/>
    <w:rsid w:val="006E34D1"/>
    <w:rsid w:val="006E4B63"/>
    <w:rsid w:val="006E5486"/>
    <w:rsid w:val="006E6A68"/>
    <w:rsid w:val="006E7B9E"/>
    <w:rsid w:val="006F06E4"/>
    <w:rsid w:val="006F0C14"/>
    <w:rsid w:val="006F4369"/>
    <w:rsid w:val="006F4EC0"/>
    <w:rsid w:val="006F50BC"/>
    <w:rsid w:val="006F5407"/>
    <w:rsid w:val="006F7951"/>
    <w:rsid w:val="006F7B41"/>
    <w:rsid w:val="00702B5D"/>
    <w:rsid w:val="00703ED2"/>
    <w:rsid w:val="00704894"/>
    <w:rsid w:val="00707658"/>
    <w:rsid w:val="00707B8D"/>
    <w:rsid w:val="00707E7B"/>
    <w:rsid w:val="007113DA"/>
    <w:rsid w:val="00711917"/>
    <w:rsid w:val="00711E41"/>
    <w:rsid w:val="00712127"/>
    <w:rsid w:val="007128C5"/>
    <w:rsid w:val="00712E41"/>
    <w:rsid w:val="00713636"/>
    <w:rsid w:val="00714B8C"/>
    <w:rsid w:val="00715A91"/>
    <w:rsid w:val="00715C03"/>
    <w:rsid w:val="0071675D"/>
    <w:rsid w:val="00717F80"/>
    <w:rsid w:val="007201B3"/>
    <w:rsid w:val="007225DC"/>
    <w:rsid w:val="00722732"/>
    <w:rsid w:val="007232CF"/>
    <w:rsid w:val="00723D20"/>
    <w:rsid w:val="007324D7"/>
    <w:rsid w:val="00732982"/>
    <w:rsid w:val="00733D46"/>
    <w:rsid w:val="00734510"/>
    <w:rsid w:val="00734676"/>
    <w:rsid w:val="00735CF5"/>
    <w:rsid w:val="00736EF3"/>
    <w:rsid w:val="00737E5B"/>
    <w:rsid w:val="0074063A"/>
    <w:rsid w:val="00741B2C"/>
    <w:rsid w:val="00743273"/>
    <w:rsid w:val="00743BA1"/>
    <w:rsid w:val="007440DA"/>
    <w:rsid w:val="007449E4"/>
    <w:rsid w:val="00744A14"/>
    <w:rsid w:val="00744C53"/>
    <w:rsid w:val="00744FCA"/>
    <w:rsid w:val="00745A38"/>
    <w:rsid w:val="00745F1E"/>
    <w:rsid w:val="0074622A"/>
    <w:rsid w:val="0075085E"/>
    <w:rsid w:val="00750A43"/>
    <w:rsid w:val="007515FE"/>
    <w:rsid w:val="0075250C"/>
    <w:rsid w:val="007532AB"/>
    <w:rsid w:val="00753EAE"/>
    <w:rsid w:val="00757B60"/>
    <w:rsid w:val="00757C5A"/>
    <w:rsid w:val="007601D0"/>
    <w:rsid w:val="0076109D"/>
    <w:rsid w:val="00763747"/>
    <w:rsid w:val="00763B16"/>
    <w:rsid w:val="007658F7"/>
    <w:rsid w:val="007659C1"/>
    <w:rsid w:val="007663CB"/>
    <w:rsid w:val="0076702D"/>
    <w:rsid w:val="00767107"/>
    <w:rsid w:val="00770357"/>
    <w:rsid w:val="0077124C"/>
    <w:rsid w:val="0077169C"/>
    <w:rsid w:val="0077321A"/>
    <w:rsid w:val="00773BFD"/>
    <w:rsid w:val="00773E29"/>
    <w:rsid w:val="007743B3"/>
    <w:rsid w:val="00774490"/>
    <w:rsid w:val="00777B11"/>
    <w:rsid w:val="007819FF"/>
    <w:rsid w:val="00781CE3"/>
    <w:rsid w:val="00783B0D"/>
    <w:rsid w:val="00784707"/>
    <w:rsid w:val="00784BC6"/>
    <w:rsid w:val="0078523D"/>
    <w:rsid w:val="00790327"/>
    <w:rsid w:val="007931DF"/>
    <w:rsid w:val="00794694"/>
    <w:rsid w:val="00794F41"/>
    <w:rsid w:val="007960D3"/>
    <w:rsid w:val="007A0172"/>
    <w:rsid w:val="007A0230"/>
    <w:rsid w:val="007A0B0D"/>
    <w:rsid w:val="007A20A1"/>
    <w:rsid w:val="007A2511"/>
    <w:rsid w:val="007A260E"/>
    <w:rsid w:val="007A268F"/>
    <w:rsid w:val="007A3AB9"/>
    <w:rsid w:val="007A4D4C"/>
    <w:rsid w:val="007A5CB9"/>
    <w:rsid w:val="007A6CC2"/>
    <w:rsid w:val="007B003A"/>
    <w:rsid w:val="007B45F9"/>
    <w:rsid w:val="007B5E71"/>
    <w:rsid w:val="007B677B"/>
    <w:rsid w:val="007B6D43"/>
    <w:rsid w:val="007B7C6E"/>
    <w:rsid w:val="007C0131"/>
    <w:rsid w:val="007C0ED3"/>
    <w:rsid w:val="007C5899"/>
    <w:rsid w:val="007D06FB"/>
    <w:rsid w:val="007D43B4"/>
    <w:rsid w:val="007D44D7"/>
    <w:rsid w:val="007D621A"/>
    <w:rsid w:val="007D7ECE"/>
    <w:rsid w:val="007E01C1"/>
    <w:rsid w:val="007E0602"/>
    <w:rsid w:val="007E083A"/>
    <w:rsid w:val="007E150B"/>
    <w:rsid w:val="007E15F7"/>
    <w:rsid w:val="007E2887"/>
    <w:rsid w:val="007E5278"/>
    <w:rsid w:val="007E7334"/>
    <w:rsid w:val="007E749C"/>
    <w:rsid w:val="007F0A68"/>
    <w:rsid w:val="007F1B5C"/>
    <w:rsid w:val="007F2A0B"/>
    <w:rsid w:val="007F320F"/>
    <w:rsid w:val="007F33C2"/>
    <w:rsid w:val="007F6683"/>
    <w:rsid w:val="007F79C7"/>
    <w:rsid w:val="00800D6A"/>
    <w:rsid w:val="00801257"/>
    <w:rsid w:val="00803B0A"/>
    <w:rsid w:val="00804DED"/>
    <w:rsid w:val="00805AE9"/>
    <w:rsid w:val="00805B96"/>
    <w:rsid w:val="008115A5"/>
    <w:rsid w:val="00811D46"/>
    <w:rsid w:val="0081415D"/>
    <w:rsid w:val="008141A2"/>
    <w:rsid w:val="00820229"/>
    <w:rsid w:val="00821995"/>
    <w:rsid w:val="00822448"/>
    <w:rsid w:val="00822ABE"/>
    <w:rsid w:val="00823CDE"/>
    <w:rsid w:val="00826F8A"/>
    <w:rsid w:val="00827F51"/>
    <w:rsid w:val="00827FD7"/>
    <w:rsid w:val="0083104E"/>
    <w:rsid w:val="00831C4E"/>
    <w:rsid w:val="0083287C"/>
    <w:rsid w:val="00833BFA"/>
    <w:rsid w:val="00833E92"/>
    <w:rsid w:val="008343BE"/>
    <w:rsid w:val="00835525"/>
    <w:rsid w:val="008358FD"/>
    <w:rsid w:val="008359C8"/>
    <w:rsid w:val="00835B2E"/>
    <w:rsid w:val="00836975"/>
    <w:rsid w:val="008373BA"/>
    <w:rsid w:val="00840C0F"/>
    <w:rsid w:val="00840FB4"/>
    <w:rsid w:val="008410B2"/>
    <w:rsid w:val="00841CC4"/>
    <w:rsid w:val="00846FD3"/>
    <w:rsid w:val="00847610"/>
    <w:rsid w:val="008500A0"/>
    <w:rsid w:val="00850B38"/>
    <w:rsid w:val="00851C51"/>
    <w:rsid w:val="00852C32"/>
    <w:rsid w:val="0085351C"/>
    <w:rsid w:val="0085356B"/>
    <w:rsid w:val="00853AB6"/>
    <w:rsid w:val="008549CA"/>
    <w:rsid w:val="008556C3"/>
    <w:rsid w:val="0085687C"/>
    <w:rsid w:val="00857C00"/>
    <w:rsid w:val="00861A14"/>
    <w:rsid w:val="00863AAF"/>
    <w:rsid w:val="00863D30"/>
    <w:rsid w:val="00866E05"/>
    <w:rsid w:val="008706C5"/>
    <w:rsid w:val="00870E5B"/>
    <w:rsid w:val="00871D30"/>
    <w:rsid w:val="00872597"/>
    <w:rsid w:val="00873707"/>
    <w:rsid w:val="0087562A"/>
    <w:rsid w:val="00875848"/>
    <w:rsid w:val="00875ED3"/>
    <w:rsid w:val="008761DA"/>
    <w:rsid w:val="008763E1"/>
    <w:rsid w:val="00877EC8"/>
    <w:rsid w:val="00880AE5"/>
    <w:rsid w:val="00880F36"/>
    <w:rsid w:val="00885295"/>
    <w:rsid w:val="00885530"/>
    <w:rsid w:val="00885B28"/>
    <w:rsid w:val="00885D08"/>
    <w:rsid w:val="008860DA"/>
    <w:rsid w:val="0088655D"/>
    <w:rsid w:val="00886F60"/>
    <w:rsid w:val="00890605"/>
    <w:rsid w:val="008907B5"/>
    <w:rsid w:val="008910D1"/>
    <w:rsid w:val="0089296C"/>
    <w:rsid w:val="0089413F"/>
    <w:rsid w:val="008943F8"/>
    <w:rsid w:val="00896ABD"/>
    <w:rsid w:val="00897A59"/>
    <w:rsid w:val="008A03EB"/>
    <w:rsid w:val="008A288B"/>
    <w:rsid w:val="008A3499"/>
    <w:rsid w:val="008A3CEB"/>
    <w:rsid w:val="008A44B4"/>
    <w:rsid w:val="008A7A9C"/>
    <w:rsid w:val="008B3DA6"/>
    <w:rsid w:val="008B457E"/>
    <w:rsid w:val="008B48D8"/>
    <w:rsid w:val="008B4E40"/>
    <w:rsid w:val="008B5218"/>
    <w:rsid w:val="008B7102"/>
    <w:rsid w:val="008B7923"/>
    <w:rsid w:val="008B7EAE"/>
    <w:rsid w:val="008C1314"/>
    <w:rsid w:val="008C1D8F"/>
    <w:rsid w:val="008C3B7D"/>
    <w:rsid w:val="008C3D7C"/>
    <w:rsid w:val="008C4063"/>
    <w:rsid w:val="008C6AD4"/>
    <w:rsid w:val="008C6B01"/>
    <w:rsid w:val="008D0F90"/>
    <w:rsid w:val="008D3715"/>
    <w:rsid w:val="008D4145"/>
    <w:rsid w:val="008D5465"/>
    <w:rsid w:val="008D7EB7"/>
    <w:rsid w:val="008E023A"/>
    <w:rsid w:val="008E1C60"/>
    <w:rsid w:val="008E2FE2"/>
    <w:rsid w:val="008E3684"/>
    <w:rsid w:val="008E57F5"/>
    <w:rsid w:val="008E7606"/>
    <w:rsid w:val="008F1DAA"/>
    <w:rsid w:val="008F2D6D"/>
    <w:rsid w:val="008F3558"/>
    <w:rsid w:val="008F3EBD"/>
    <w:rsid w:val="008F41B0"/>
    <w:rsid w:val="008F60B2"/>
    <w:rsid w:val="008F7A99"/>
    <w:rsid w:val="008F7C41"/>
    <w:rsid w:val="00900053"/>
    <w:rsid w:val="00901011"/>
    <w:rsid w:val="00901C89"/>
    <w:rsid w:val="009031E2"/>
    <w:rsid w:val="00903339"/>
    <w:rsid w:val="00903435"/>
    <w:rsid w:val="0090564E"/>
    <w:rsid w:val="00906F01"/>
    <w:rsid w:val="00910586"/>
    <w:rsid w:val="00910C1A"/>
    <w:rsid w:val="00910C57"/>
    <w:rsid w:val="0091174A"/>
    <w:rsid w:val="0091276C"/>
    <w:rsid w:val="00912D0D"/>
    <w:rsid w:val="0091460D"/>
    <w:rsid w:val="00914ECF"/>
    <w:rsid w:val="009158BE"/>
    <w:rsid w:val="009165AC"/>
    <w:rsid w:val="00916E1B"/>
    <w:rsid w:val="009170AC"/>
    <w:rsid w:val="0092053F"/>
    <w:rsid w:val="00921F82"/>
    <w:rsid w:val="009225B0"/>
    <w:rsid w:val="00922989"/>
    <w:rsid w:val="0092340A"/>
    <w:rsid w:val="00930B4A"/>
    <w:rsid w:val="009313D9"/>
    <w:rsid w:val="00931688"/>
    <w:rsid w:val="00931B0B"/>
    <w:rsid w:val="00933303"/>
    <w:rsid w:val="009336D7"/>
    <w:rsid w:val="009342CF"/>
    <w:rsid w:val="00934974"/>
    <w:rsid w:val="009354BB"/>
    <w:rsid w:val="00935B7F"/>
    <w:rsid w:val="00936B1D"/>
    <w:rsid w:val="00937C65"/>
    <w:rsid w:val="00941293"/>
    <w:rsid w:val="00950C17"/>
    <w:rsid w:val="0095108B"/>
    <w:rsid w:val="00953D02"/>
    <w:rsid w:val="00954740"/>
    <w:rsid w:val="00955B43"/>
    <w:rsid w:val="0095776C"/>
    <w:rsid w:val="00957890"/>
    <w:rsid w:val="009600C0"/>
    <w:rsid w:val="00960FE0"/>
    <w:rsid w:val="009615AF"/>
    <w:rsid w:val="00961CFD"/>
    <w:rsid w:val="00963ABC"/>
    <w:rsid w:val="00964078"/>
    <w:rsid w:val="009648FD"/>
    <w:rsid w:val="009654DB"/>
    <w:rsid w:val="00965D21"/>
    <w:rsid w:val="00966CEA"/>
    <w:rsid w:val="00967764"/>
    <w:rsid w:val="00970B0E"/>
    <w:rsid w:val="009711ED"/>
    <w:rsid w:val="00971FFE"/>
    <w:rsid w:val="00973AD8"/>
    <w:rsid w:val="00976D03"/>
    <w:rsid w:val="00977B30"/>
    <w:rsid w:val="00981D9F"/>
    <w:rsid w:val="00981FB8"/>
    <w:rsid w:val="009823FF"/>
    <w:rsid w:val="00982F41"/>
    <w:rsid w:val="0098301E"/>
    <w:rsid w:val="00985090"/>
    <w:rsid w:val="0098550B"/>
    <w:rsid w:val="00986801"/>
    <w:rsid w:val="00987710"/>
    <w:rsid w:val="00987CB9"/>
    <w:rsid w:val="009904AB"/>
    <w:rsid w:val="00994FBD"/>
    <w:rsid w:val="00995688"/>
    <w:rsid w:val="009958A6"/>
    <w:rsid w:val="00996456"/>
    <w:rsid w:val="00996919"/>
    <w:rsid w:val="009972F2"/>
    <w:rsid w:val="00997620"/>
    <w:rsid w:val="009A04F5"/>
    <w:rsid w:val="009A1180"/>
    <w:rsid w:val="009A15EF"/>
    <w:rsid w:val="009A1A0D"/>
    <w:rsid w:val="009A38A5"/>
    <w:rsid w:val="009A682A"/>
    <w:rsid w:val="009A6EA1"/>
    <w:rsid w:val="009B10D3"/>
    <w:rsid w:val="009B118B"/>
    <w:rsid w:val="009B1737"/>
    <w:rsid w:val="009B18DC"/>
    <w:rsid w:val="009B34C8"/>
    <w:rsid w:val="009B3A62"/>
    <w:rsid w:val="009B3D4B"/>
    <w:rsid w:val="009B5B99"/>
    <w:rsid w:val="009B5EDA"/>
    <w:rsid w:val="009B6EFC"/>
    <w:rsid w:val="009B7048"/>
    <w:rsid w:val="009B7117"/>
    <w:rsid w:val="009B7B63"/>
    <w:rsid w:val="009C2547"/>
    <w:rsid w:val="009C283A"/>
    <w:rsid w:val="009C2AA6"/>
    <w:rsid w:val="009C2DF8"/>
    <w:rsid w:val="009C68B7"/>
    <w:rsid w:val="009C702C"/>
    <w:rsid w:val="009D02FD"/>
    <w:rsid w:val="009D0834"/>
    <w:rsid w:val="009D0A1E"/>
    <w:rsid w:val="009D2BFF"/>
    <w:rsid w:val="009D2C3D"/>
    <w:rsid w:val="009D3D0A"/>
    <w:rsid w:val="009D493F"/>
    <w:rsid w:val="009D52BC"/>
    <w:rsid w:val="009D7D0A"/>
    <w:rsid w:val="009E471E"/>
    <w:rsid w:val="009E4A3B"/>
    <w:rsid w:val="009E4C33"/>
    <w:rsid w:val="009E713C"/>
    <w:rsid w:val="009E7C1E"/>
    <w:rsid w:val="009F01B1"/>
    <w:rsid w:val="009F0DBB"/>
    <w:rsid w:val="009F0F77"/>
    <w:rsid w:val="009F112A"/>
    <w:rsid w:val="009F2BBC"/>
    <w:rsid w:val="009F3623"/>
    <w:rsid w:val="009F3887"/>
    <w:rsid w:val="009F3DD0"/>
    <w:rsid w:val="009F6713"/>
    <w:rsid w:val="009F6960"/>
    <w:rsid w:val="009F6F51"/>
    <w:rsid w:val="009F732B"/>
    <w:rsid w:val="00A0156D"/>
    <w:rsid w:val="00A01E59"/>
    <w:rsid w:val="00A01FE0"/>
    <w:rsid w:val="00A02485"/>
    <w:rsid w:val="00A036C9"/>
    <w:rsid w:val="00A05B29"/>
    <w:rsid w:val="00A05F99"/>
    <w:rsid w:val="00A07415"/>
    <w:rsid w:val="00A07DDD"/>
    <w:rsid w:val="00A10656"/>
    <w:rsid w:val="00A11136"/>
    <w:rsid w:val="00A115E2"/>
    <w:rsid w:val="00A12A7F"/>
    <w:rsid w:val="00A12FA6"/>
    <w:rsid w:val="00A1339B"/>
    <w:rsid w:val="00A14730"/>
    <w:rsid w:val="00A14ABA"/>
    <w:rsid w:val="00A15BFC"/>
    <w:rsid w:val="00A15EA5"/>
    <w:rsid w:val="00A161A9"/>
    <w:rsid w:val="00A16B1B"/>
    <w:rsid w:val="00A16F27"/>
    <w:rsid w:val="00A24CB6"/>
    <w:rsid w:val="00A260B8"/>
    <w:rsid w:val="00A264D0"/>
    <w:rsid w:val="00A26CD2"/>
    <w:rsid w:val="00A27667"/>
    <w:rsid w:val="00A279D6"/>
    <w:rsid w:val="00A32C35"/>
    <w:rsid w:val="00A33459"/>
    <w:rsid w:val="00A3376C"/>
    <w:rsid w:val="00A34A67"/>
    <w:rsid w:val="00A3601D"/>
    <w:rsid w:val="00A36765"/>
    <w:rsid w:val="00A36775"/>
    <w:rsid w:val="00A37462"/>
    <w:rsid w:val="00A37A15"/>
    <w:rsid w:val="00A4224A"/>
    <w:rsid w:val="00A4324A"/>
    <w:rsid w:val="00A44A44"/>
    <w:rsid w:val="00A4509F"/>
    <w:rsid w:val="00A458E8"/>
    <w:rsid w:val="00A459E1"/>
    <w:rsid w:val="00A46AF9"/>
    <w:rsid w:val="00A47067"/>
    <w:rsid w:val="00A52296"/>
    <w:rsid w:val="00A525CC"/>
    <w:rsid w:val="00A5330B"/>
    <w:rsid w:val="00A53613"/>
    <w:rsid w:val="00A54DB0"/>
    <w:rsid w:val="00A55256"/>
    <w:rsid w:val="00A55661"/>
    <w:rsid w:val="00A55FA3"/>
    <w:rsid w:val="00A56A81"/>
    <w:rsid w:val="00A56EDF"/>
    <w:rsid w:val="00A57C6E"/>
    <w:rsid w:val="00A61B70"/>
    <w:rsid w:val="00A61FA8"/>
    <w:rsid w:val="00A63268"/>
    <w:rsid w:val="00A637F4"/>
    <w:rsid w:val="00A65485"/>
    <w:rsid w:val="00A66B80"/>
    <w:rsid w:val="00A66E05"/>
    <w:rsid w:val="00A67E39"/>
    <w:rsid w:val="00A70753"/>
    <w:rsid w:val="00A712D2"/>
    <w:rsid w:val="00A71312"/>
    <w:rsid w:val="00A71ADF"/>
    <w:rsid w:val="00A74B67"/>
    <w:rsid w:val="00A76319"/>
    <w:rsid w:val="00A76F84"/>
    <w:rsid w:val="00A8026B"/>
    <w:rsid w:val="00A80E5A"/>
    <w:rsid w:val="00A80F4E"/>
    <w:rsid w:val="00A814B6"/>
    <w:rsid w:val="00A82C8A"/>
    <w:rsid w:val="00A82F3F"/>
    <w:rsid w:val="00A8375C"/>
    <w:rsid w:val="00A83B46"/>
    <w:rsid w:val="00A845A9"/>
    <w:rsid w:val="00A852FF"/>
    <w:rsid w:val="00A85C12"/>
    <w:rsid w:val="00A87337"/>
    <w:rsid w:val="00A87E4F"/>
    <w:rsid w:val="00A90C97"/>
    <w:rsid w:val="00A9454C"/>
    <w:rsid w:val="00A960B9"/>
    <w:rsid w:val="00A960C8"/>
    <w:rsid w:val="00A973F3"/>
    <w:rsid w:val="00AA1B4F"/>
    <w:rsid w:val="00AA3BE2"/>
    <w:rsid w:val="00AA44AB"/>
    <w:rsid w:val="00AA4F37"/>
    <w:rsid w:val="00AA54A0"/>
    <w:rsid w:val="00AA54F3"/>
    <w:rsid w:val="00AA68EF"/>
    <w:rsid w:val="00AA6B43"/>
    <w:rsid w:val="00AB10CB"/>
    <w:rsid w:val="00AB20C1"/>
    <w:rsid w:val="00AB367A"/>
    <w:rsid w:val="00AB36AF"/>
    <w:rsid w:val="00AB427A"/>
    <w:rsid w:val="00AB43C1"/>
    <w:rsid w:val="00AB45E6"/>
    <w:rsid w:val="00AB58CB"/>
    <w:rsid w:val="00AB70A8"/>
    <w:rsid w:val="00AB7EC7"/>
    <w:rsid w:val="00AC01D1"/>
    <w:rsid w:val="00AC2037"/>
    <w:rsid w:val="00AC4310"/>
    <w:rsid w:val="00AC4CC8"/>
    <w:rsid w:val="00AC534F"/>
    <w:rsid w:val="00AC5D6B"/>
    <w:rsid w:val="00AC6DBC"/>
    <w:rsid w:val="00AD0A5E"/>
    <w:rsid w:val="00AD1CDD"/>
    <w:rsid w:val="00AD2064"/>
    <w:rsid w:val="00AD386B"/>
    <w:rsid w:val="00AD51CF"/>
    <w:rsid w:val="00AD6A05"/>
    <w:rsid w:val="00AE04C0"/>
    <w:rsid w:val="00AE11BB"/>
    <w:rsid w:val="00AE21F3"/>
    <w:rsid w:val="00AE272B"/>
    <w:rsid w:val="00AE3E3A"/>
    <w:rsid w:val="00AE3E76"/>
    <w:rsid w:val="00AE3FDE"/>
    <w:rsid w:val="00AE6D5D"/>
    <w:rsid w:val="00AE77B4"/>
    <w:rsid w:val="00AE7C1A"/>
    <w:rsid w:val="00AF0D9C"/>
    <w:rsid w:val="00AF13AB"/>
    <w:rsid w:val="00AF1D36"/>
    <w:rsid w:val="00AF27F9"/>
    <w:rsid w:val="00AF32F2"/>
    <w:rsid w:val="00AF5242"/>
    <w:rsid w:val="00AF5F75"/>
    <w:rsid w:val="00AF6001"/>
    <w:rsid w:val="00B01A16"/>
    <w:rsid w:val="00B0305B"/>
    <w:rsid w:val="00B051CC"/>
    <w:rsid w:val="00B05BBF"/>
    <w:rsid w:val="00B07F45"/>
    <w:rsid w:val="00B1021A"/>
    <w:rsid w:val="00B104F6"/>
    <w:rsid w:val="00B10848"/>
    <w:rsid w:val="00B10DF2"/>
    <w:rsid w:val="00B1170E"/>
    <w:rsid w:val="00B11AF2"/>
    <w:rsid w:val="00B11FD5"/>
    <w:rsid w:val="00B134E8"/>
    <w:rsid w:val="00B15A1F"/>
    <w:rsid w:val="00B15FE9"/>
    <w:rsid w:val="00B16CF6"/>
    <w:rsid w:val="00B175B2"/>
    <w:rsid w:val="00B2148A"/>
    <w:rsid w:val="00B21B5B"/>
    <w:rsid w:val="00B220C2"/>
    <w:rsid w:val="00B22A09"/>
    <w:rsid w:val="00B25B32"/>
    <w:rsid w:val="00B26ADD"/>
    <w:rsid w:val="00B31038"/>
    <w:rsid w:val="00B36C42"/>
    <w:rsid w:val="00B41D40"/>
    <w:rsid w:val="00B42336"/>
    <w:rsid w:val="00B42EA7"/>
    <w:rsid w:val="00B45074"/>
    <w:rsid w:val="00B46A2E"/>
    <w:rsid w:val="00B50B3D"/>
    <w:rsid w:val="00B5337C"/>
    <w:rsid w:val="00B53442"/>
    <w:rsid w:val="00B5371E"/>
    <w:rsid w:val="00B53FDE"/>
    <w:rsid w:val="00B554DF"/>
    <w:rsid w:val="00B56397"/>
    <w:rsid w:val="00B60279"/>
    <w:rsid w:val="00B6027B"/>
    <w:rsid w:val="00B61F87"/>
    <w:rsid w:val="00B6202F"/>
    <w:rsid w:val="00B63831"/>
    <w:rsid w:val="00B6419E"/>
    <w:rsid w:val="00B64CF8"/>
    <w:rsid w:val="00B67118"/>
    <w:rsid w:val="00B67AFF"/>
    <w:rsid w:val="00B70B59"/>
    <w:rsid w:val="00B71CA6"/>
    <w:rsid w:val="00B71D46"/>
    <w:rsid w:val="00B72E75"/>
    <w:rsid w:val="00B73657"/>
    <w:rsid w:val="00B77209"/>
    <w:rsid w:val="00B83039"/>
    <w:rsid w:val="00B84EB6"/>
    <w:rsid w:val="00B84EFF"/>
    <w:rsid w:val="00B87842"/>
    <w:rsid w:val="00B87E62"/>
    <w:rsid w:val="00B9104C"/>
    <w:rsid w:val="00B94FFA"/>
    <w:rsid w:val="00B96566"/>
    <w:rsid w:val="00BA06C0"/>
    <w:rsid w:val="00BA1735"/>
    <w:rsid w:val="00BA19FA"/>
    <w:rsid w:val="00BA300F"/>
    <w:rsid w:val="00BA31D2"/>
    <w:rsid w:val="00BA4288"/>
    <w:rsid w:val="00BA60F2"/>
    <w:rsid w:val="00BA7557"/>
    <w:rsid w:val="00BA7880"/>
    <w:rsid w:val="00BB04BF"/>
    <w:rsid w:val="00BB3249"/>
    <w:rsid w:val="00BB3A06"/>
    <w:rsid w:val="00BB3B51"/>
    <w:rsid w:val="00BB42FB"/>
    <w:rsid w:val="00BB48E5"/>
    <w:rsid w:val="00BB5607"/>
    <w:rsid w:val="00BB5ACA"/>
    <w:rsid w:val="00BB67F8"/>
    <w:rsid w:val="00BB6DD6"/>
    <w:rsid w:val="00BC0A22"/>
    <w:rsid w:val="00BC3823"/>
    <w:rsid w:val="00BC4808"/>
    <w:rsid w:val="00BC5841"/>
    <w:rsid w:val="00BC6281"/>
    <w:rsid w:val="00BC6B07"/>
    <w:rsid w:val="00BC7ADD"/>
    <w:rsid w:val="00BD1206"/>
    <w:rsid w:val="00BD23F6"/>
    <w:rsid w:val="00BD27B9"/>
    <w:rsid w:val="00BD2E53"/>
    <w:rsid w:val="00BD60B4"/>
    <w:rsid w:val="00BD68E7"/>
    <w:rsid w:val="00BD6D74"/>
    <w:rsid w:val="00BD7714"/>
    <w:rsid w:val="00BE0D78"/>
    <w:rsid w:val="00BE1CB3"/>
    <w:rsid w:val="00BE40C0"/>
    <w:rsid w:val="00BE5F4A"/>
    <w:rsid w:val="00BE7CF4"/>
    <w:rsid w:val="00BF08EF"/>
    <w:rsid w:val="00BF09B0"/>
    <w:rsid w:val="00BF1544"/>
    <w:rsid w:val="00BF1B53"/>
    <w:rsid w:val="00BF57E5"/>
    <w:rsid w:val="00BF7BB4"/>
    <w:rsid w:val="00C00BC4"/>
    <w:rsid w:val="00C013E3"/>
    <w:rsid w:val="00C02982"/>
    <w:rsid w:val="00C0459E"/>
    <w:rsid w:val="00C06F06"/>
    <w:rsid w:val="00C1018D"/>
    <w:rsid w:val="00C17CBB"/>
    <w:rsid w:val="00C20FAD"/>
    <w:rsid w:val="00C231E6"/>
    <w:rsid w:val="00C2375F"/>
    <w:rsid w:val="00C24116"/>
    <w:rsid w:val="00C247CB"/>
    <w:rsid w:val="00C24E82"/>
    <w:rsid w:val="00C25BDA"/>
    <w:rsid w:val="00C265B7"/>
    <w:rsid w:val="00C31054"/>
    <w:rsid w:val="00C3262F"/>
    <w:rsid w:val="00C33185"/>
    <w:rsid w:val="00C3355F"/>
    <w:rsid w:val="00C33622"/>
    <w:rsid w:val="00C3569A"/>
    <w:rsid w:val="00C379F3"/>
    <w:rsid w:val="00C439F9"/>
    <w:rsid w:val="00C43F48"/>
    <w:rsid w:val="00C448FD"/>
    <w:rsid w:val="00C448FF"/>
    <w:rsid w:val="00C45E57"/>
    <w:rsid w:val="00C45F1E"/>
    <w:rsid w:val="00C47143"/>
    <w:rsid w:val="00C50282"/>
    <w:rsid w:val="00C50C29"/>
    <w:rsid w:val="00C5170A"/>
    <w:rsid w:val="00C51827"/>
    <w:rsid w:val="00C529E5"/>
    <w:rsid w:val="00C52F29"/>
    <w:rsid w:val="00C5587F"/>
    <w:rsid w:val="00C56CE6"/>
    <w:rsid w:val="00C5745F"/>
    <w:rsid w:val="00C57B2F"/>
    <w:rsid w:val="00C609E6"/>
    <w:rsid w:val="00C60CF4"/>
    <w:rsid w:val="00C617AC"/>
    <w:rsid w:val="00C61A98"/>
    <w:rsid w:val="00C6245B"/>
    <w:rsid w:val="00C63201"/>
    <w:rsid w:val="00C63BBD"/>
    <w:rsid w:val="00C64E62"/>
    <w:rsid w:val="00C651D5"/>
    <w:rsid w:val="00C65BEA"/>
    <w:rsid w:val="00C65CCC"/>
    <w:rsid w:val="00C672A8"/>
    <w:rsid w:val="00C677D9"/>
    <w:rsid w:val="00C70DE8"/>
    <w:rsid w:val="00C73E6C"/>
    <w:rsid w:val="00C74877"/>
    <w:rsid w:val="00C74937"/>
    <w:rsid w:val="00C74A72"/>
    <w:rsid w:val="00C7618F"/>
    <w:rsid w:val="00C765A9"/>
    <w:rsid w:val="00C76806"/>
    <w:rsid w:val="00C8162D"/>
    <w:rsid w:val="00C8208C"/>
    <w:rsid w:val="00C8249C"/>
    <w:rsid w:val="00C834A3"/>
    <w:rsid w:val="00C83A0B"/>
    <w:rsid w:val="00C83E2E"/>
    <w:rsid w:val="00C842D0"/>
    <w:rsid w:val="00C8453F"/>
    <w:rsid w:val="00C84ED1"/>
    <w:rsid w:val="00C85375"/>
    <w:rsid w:val="00C857BC"/>
    <w:rsid w:val="00C8689F"/>
    <w:rsid w:val="00C86F16"/>
    <w:rsid w:val="00C8704D"/>
    <w:rsid w:val="00C9038F"/>
    <w:rsid w:val="00C90B11"/>
    <w:rsid w:val="00C91CBD"/>
    <w:rsid w:val="00C92AAB"/>
    <w:rsid w:val="00C93680"/>
    <w:rsid w:val="00C96D66"/>
    <w:rsid w:val="00CA2435"/>
    <w:rsid w:val="00CA2EF0"/>
    <w:rsid w:val="00CA508F"/>
    <w:rsid w:val="00CA5D76"/>
    <w:rsid w:val="00CA69D1"/>
    <w:rsid w:val="00CA7403"/>
    <w:rsid w:val="00CB060A"/>
    <w:rsid w:val="00CB077E"/>
    <w:rsid w:val="00CB3534"/>
    <w:rsid w:val="00CB5917"/>
    <w:rsid w:val="00CB5F69"/>
    <w:rsid w:val="00CB622B"/>
    <w:rsid w:val="00CC09B2"/>
    <w:rsid w:val="00CC175D"/>
    <w:rsid w:val="00CC2B91"/>
    <w:rsid w:val="00CC312F"/>
    <w:rsid w:val="00CC5151"/>
    <w:rsid w:val="00CC6313"/>
    <w:rsid w:val="00CC7113"/>
    <w:rsid w:val="00CD06B2"/>
    <w:rsid w:val="00CD0E2F"/>
    <w:rsid w:val="00CD129C"/>
    <w:rsid w:val="00CD2F20"/>
    <w:rsid w:val="00CD43AE"/>
    <w:rsid w:val="00CD6B20"/>
    <w:rsid w:val="00CE1339"/>
    <w:rsid w:val="00CE13F9"/>
    <w:rsid w:val="00CE2D50"/>
    <w:rsid w:val="00CE583C"/>
    <w:rsid w:val="00CE61CC"/>
    <w:rsid w:val="00CE6E42"/>
    <w:rsid w:val="00CE70F5"/>
    <w:rsid w:val="00CE762E"/>
    <w:rsid w:val="00CF125F"/>
    <w:rsid w:val="00CF161E"/>
    <w:rsid w:val="00CF1CD3"/>
    <w:rsid w:val="00CF20B7"/>
    <w:rsid w:val="00CF2170"/>
    <w:rsid w:val="00CF5472"/>
    <w:rsid w:val="00CF605A"/>
    <w:rsid w:val="00CF6692"/>
    <w:rsid w:val="00CF7441"/>
    <w:rsid w:val="00D00D16"/>
    <w:rsid w:val="00D02736"/>
    <w:rsid w:val="00D027B4"/>
    <w:rsid w:val="00D03C6C"/>
    <w:rsid w:val="00D059BF"/>
    <w:rsid w:val="00D06288"/>
    <w:rsid w:val="00D068C7"/>
    <w:rsid w:val="00D107A6"/>
    <w:rsid w:val="00D11D05"/>
    <w:rsid w:val="00D128A4"/>
    <w:rsid w:val="00D1341B"/>
    <w:rsid w:val="00D14D1F"/>
    <w:rsid w:val="00D179CA"/>
    <w:rsid w:val="00D20954"/>
    <w:rsid w:val="00D21894"/>
    <w:rsid w:val="00D21C39"/>
    <w:rsid w:val="00D21FC6"/>
    <w:rsid w:val="00D2243A"/>
    <w:rsid w:val="00D27512"/>
    <w:rsid w:val="00D31072"/>
    <w:rsid w:val="00D32353"/>
    <w:rsid w:val="00D331B9"/>
    <w:rsid w:val="00D33393"/>
    <w:rsid w:val="00D33D22"/>
    <w:rsid w:val="00D33D36"/>
    <w:rsid w:val="00D34D94"/>
    <w:rsid w:val="00D34EDA"/>
    <w:rsid w:val="00D35EB2"/>
    <w:rsid w:val="00D409E2"/>
    <w:rsid w:val="00D41776"/>
    <w:rsid w:val="00D427D7"/>
    <w:rsid w:val="00D44E62"/>
    <w:rsid w:val="00D4500B"/>
    <w:rsid w:val="00D51568"/>
    <w:rsid w:val="00D51570"/>
    <w:rsid w:val="00D526E6"/>
    <w:rsid w:val="00D533FD"/>
    <w:rsid w:val="00D53C03"/>
    <w:rsid w:val="00D556AD"/>
    <w:rsid w:val="00D60381"/>
    <w:rsid w:val="00D60913"/>
    <w:rsid w:val="00D616DE"/>
    <w:rsid w:val="00D618AF"/>
    <w:rsid w:val="00D62201"/>
    <w:rsid w:val="00D630CA"/>
    <w:rsid w:val="00D63D94"/>
    <w:rsid w:val="00D651D1"/>
    <w:rsid w:val="00D67FAD"/>
    <w:rsid w:val="00D717BB"/>
    <w:rsid w:val="00D7226B"/>
    <w:rsid w:val="00D7232A"/>
    <w:rsid w:val="00D72707"/>
    <w:rsid w:val="00D73D44"/>
    <w:rsid w:val="00D74716"/>
    <w:rsid w:val="00D74B63"/>
    <w:rsid w:val="00D75A9C"/>
    <w:rsid w:val="00D75DF2"/>
    <w:rsid w:val="00D8643D"/>
    <w:rsid w:val="00D86578"/>
    <w:rsid w:val="00D875B4"/>
    <w:rsid w:val="00D90871"/>
    <w:rsid w:val="00D90FD3"/>
    <w:rsid w:val="00D9155F"/>
    <w:rsid w:val="00D91718"/>
    <w:rsid w:val="00D931F4"/>
    <w:rsid w:val="00D937FA"/>
    <w:rsid w:val="00D9403F"/>
    <w:rsid w:val="00D94340"/>
    <w:rsid w:val="00D959B4"/>
    <w:rsid w:val="00D96699"/>
    <w:rsid w:val="00D96A79"/>
    <w:rsid w:val="00DA0A6F"/>
    <w:rsid w:val="00DA303D"/>
    <w:rsid w:val="00DA3761"/>
    <w:rsid w:val="00DA4186"/>
    <w:rsid w:val="00DA44DE"/>
    <w:rsid w:val="00DB2DA5"/>
    <w:rsid w:val="00DB3B5E"/>
    <w:rsid w:val="00DB4307"/>
    <w:rsid w:val="00DB620A"/>
    <w:rsid w:val="00DB6B5F"/>
    <w:rsid w:val="00DB722F"/>
    <w:rsid w:val="00DC0392"/>
    <w:rsid w:val="00DC0BCC"/>
    <w:rsid w:val="00DC3237"/>
    <w:rsid w:val="00DC3832"/>
    <w:rsid w:val="00DC3CA8"/>
    <w:rsid w:val="00DC4266"/>
    <w:rsid w:val="00DC6778"/>
    <w:rsid w:val="00DC7A51"/>
    <w:rsid w:val="00DD023B"/>
    <w:rsid w:val="00DD12DF"/>
    <w:rsid w:val="00DD4D3F"/>
    <w:rsid w:val="00DD5ED4"/>
    <w:rsid w:val="00DD629C"/>
    <w:rsid w:val="00DD724C"/>
    <w:rsid w:val="00DE2F20"/>
    <w:rsid w:val="00DE41F9"/>
    <w:rsid w:val="00DE4F46"/>
    <w:rsid w:val="00DE5B5F"/>
    <w:rsid w:val="00DE6BCC"/>
    <w:rsid w:val="00DE7E8B"/>
    <w:rsid w:val="00DF02F2"/>
    <w:rsid w:val="00DF4E56"/>
    <w:rsid w:val="00DF5138"/>
    <w:rsid w:val="00DF7338"/>
    <w:rsid w:val="00DF73E1"/>
    <w:rsid w:val="00E00696"/>
    <w:rsid w:val="00E060C2"/>
    <w:rsid w:val="00E06324"/>
    <w:rsid w:val="00E06709"/>
    <w:rsid w:val="00E079AD"/>
    <w:rsid w:val="00E1126E"/>
    <w:rsid w:val="00E12FB0"/>
    <w:rsid w:val="00E14814"/>
    <w:rsid w:val="00E1591B"/>
    <w:rsid w:val="00E16A50"/>
    <w:rsid w:val="00E22E03"/>
    <w:rsid w:val="00E22E4E"/>
    <w:rsid w:val="00E23F54"/>
    <w:rsid w:val="00E249D5"/>
    <w:rsid w:val="00E25130"/>
    <w:rsid w:val="00E26D8F"/>
    <w:rsid w:val="00E27001"/>
    <w:rsid w:val="00E3159F"/>
    <w:rsid w:val="00E32452"/>
    <w:rsid w:val="00E329BF"/>
    <w:rsid w:val="00E33803"/>
    <w:rsid w:val="00E33C68"/>
    <w:rsid w:val="00E343FC"/>
    <w:rsid w:val="00E34EEB"/>
    <w:rsid w:val="00E36073"/>
    <w:rsid w:val="00E407C9"/>
    <w:rsid w:val="00E41363"/>
    <w:rsid w:val="00E43F1F"/>
    <w:rsid w:val="00E441C3"/>
    <w:rsid w:val="00E444C2"/>
    <w:rsid w:val="00E44EB9"/>
    <w:rsid w:val="00E460D9"/>
    <w:rsid w:val="00E46358"/>
    <w:rsid w:val="00E471DC"/>
    <w:rsid w:val="00E50EB4"/>
    <w:rsid w:val="00E532FC"/>
    <w:rsid w:val="00E55BB0"/>
    <w:rsid w:val="00E56D97"/>
    <w:rsid w:val="00E56E0C"/>
    <w:rsid w:val="00E56E3F"/>
    <w:rsid w:val="00E57826"/>
    <w:rsid w:val="00E609E5"/>
    <w:rsid w:val="00E60F27"/>
    <w:rsid w:val="00E6273A"/>
    <w:rsid w:val="00E64D93"/>
    <w:rsid w:val="00E65EDB"/>
    <w:rsid w:val="00E6620D"/>
    <w:rsid w:val="00E66927"/>
    <w:rsid w:val="00E67246"/>
    <w:rsid w:val="00E677B8"/>
    <w:rsid w:val="00E67FA1"/>
    <w:rsid w:val="00E7169B"/>
    <w:rsid w:val="00E72BBE"/>
    <w:rsid w:val="00E72F44"/>
    <w:rsid w:val="00E73D53"/>
    <w:rsid w:val="00E75111"/>
    <w:rsid w:val="00E7627A"/>
    <w:rsid w:val="00E76AB2"/>
    <w:rsid w:val="00E76C8E"/>
    <w:rsid w:val="00E77296"/>
    <w:rsid w:val="00E80E0E"/>
    <w:rsid w:val="00E8293B"/>
    <w:rsid w:val="00E82B9E"/>
    <w:rsid w:val="00E85095"/>
    <w:rsid w:val="00E85AED"/>
    <w:rsid w:val="00E91367"/>
    <w:rsid w:val="00E91F5D"/>
    <w:rsid w:val="00E932F4"/>
    <w:rsid w:val="00E936B3"/>
    <w:rsid w:val="00E93763"/>
    <w:rsid w:val="00E93ACA"/>
    <w:rsid w:val="00E9705C"/>
    <w:rsid w:val="00E9788D"/>
    <w:rsid w:val="00EA3080"/>
    <w:rsid w:val="00EA3778"/>
    <w:rsid w:val="00EA427A"/>
    <w:rsid w:val="00EA7106"/>
    <w:rsid w:val="00EA723B"/>
    <w:rsid w:val="00EA7FC4"/>
    <w:rsid w:val="00EB1C19"/>
    <w:rsid w:val="00EB493E"/>
    <w:rsid w:val="00EB5CF5"/>
    <w:rsid w:val="00EB6350"/>
    <w:rsid w:val="00EC272B"/>
    <w:rsid w:val="00EC2F62"/>
    <w:rsid w:val="00EC5F2D"/>
    <w:rsid w:val="00EC5FF6"/>
    <w:rsid w:val="00EC62CC"/>
    <w:rsid w:val="00EC62EB"/>
    <w:rsid w:val="00EC6437"/>
    <w:rsid w:val="00EC6E9F"/>
    <w:rsid w:val="00ED14E2"/>
    <w:rsid w:val="00ED44F0"/>
    <w:rsid w:val="00ED4B33"/>
    <w:rsid w:val="00ED7DD6"/>
    <w:rsid w:val="00EE15A1"/>
    <w:rsid w:val="00EE2A7C"/>
    <w:rsid w:val="00EE2C42"/>
    <w:rsid w:val="00EE341B"/>
    <w:rsid w:val="00EE4113"/>
    <w:rsid w:val="00EE4453"/>
    <w:rsid w:val="00EE5FCE"/>
    <w:rsid w:val="00EE6273"/>
    <w:rsid w:val="00EE6BBD"/>
    <w:rsid w:val="00EE6E1E"/>
    <w:rsid w:val="00EE705F"/>
    <w:rsid w:val="00EF0354"/>
    <w:rsid w:val="00EF500C"/>
    <w:rsid w:val="00EF54FD"/>
    <w:rsid w:val="00EF763C"/>
    <w:rsid w:val="00F023C5"/>
    <w:rsid w:val="00F029DB"/>
    <w:rsid w:val="00F02A4A"/>
    <w:rsid w:val="00F04D55"/>
    <w:rsid w:val="00F051F9"/>
    <w:rsid w:val="00F07E05"/>
    <w:rsid w:val="00F10349"/>
    <w:rsid w:val="00F118AF"/>
    <w:rsid w:val="00F13112"/>
    <w:rsid w:val="00F16FE6"/>
    <w:rsid w:val="00F203FC"/>
    <w:rsid w:val="00F2084D"/>
    <w:rsid w:val="00F20DF3"/>
    <w:rsid w:val="00F220A5"/>
    <w:rsid w:val="00F224D5"/>
    <w:rsid w:val="00F22726"/>
    <w:rsid w:val="00F238BD"/>
    <w:rsid w:val="00F24992"/>
    <w:rsid w:val="00F24E47"/>
    <w:rsid w:val="00F256B8"/>
    <w:rsid w:val="00F3064D"/>
    <w:rsid w:val="00F30A01"/>
    <w:rsid w:val="00F31365"/>
    <w:rsid w:val="00F31A17"/>
    <w:rsid w:val="00F322AE"/>
    <w:rsid w:val="00F32F1B"/>
    <w:rsid w:val="00F32F2F"/>
    <w:rsid w:val="00F33D08"/>
    <w:rsid w:val="00F33F3F"/>
    <w:rsid w:val="00F342FB"/>
    <w:rsid w:val="00F34E10"/>
    <w:rsid w:val="00F35BDD"/>
    <w:rsid w:val="00F36323"/>
    <w:rsid w:val="00F403FD"/>
    <w:rsid w:val="00F41028"/>
    <w:rsid w:val="00F41E72"/>
    <w:rsid w:val="00F43C48"/>
    <w:rsid w:val="00F47D20"/>
    <w:rsid w:val="00F50300"/>
    <w:rsid w:val="00F522DD"/>
    <w:rsid w:val="00F52CA6"/>
    <w:rsid w:val="00F55C6A"/>
    <w:rsid w:val="00F56E39"/>
    <w:rsid w:val="00F574D0"/>
    <w:rsid w:val="00F60546"/>
    <w:rsid w:val="00F61528"/>
    <w:rsid w:val="00F623E9"/>
    <w:rsid w:val="00F62FBD"/>
    <w:rsid w:val="00F631F3"/>
    <w:rsid w:val="00F63951"/>
    <w:rsid w:val="00F63C86"/>
    <w:rsid w:val="00F64146"/>
    <w:rsid w:val="00F642B4"/>
    <w:rsid w:val="00F643D3"/>
    <w:rsid w:val="00F66D1D"/>
    <w:rsid w:val="00F66E47"/>
    <w:rsid w:val="00F70742"/>
    <w:rsid w:val="00F71390"/>
    <w:rsid w:val="00F71DC8"/>
    <w:rsid w:val="00F71DD1"/>
    <w:rsid w:val="00F73CF1"/>
    <w:rsid w:val="00F766BE"/>
    <w:rsid w:val="00F77EB9"/>
    <w:rsid w:val="00F80305"/>
    <w:rsid w:val="00F80635"/>
    <w:rsid w:val="00F8156E"/>
    <w:rsid w:val="00F815D1"/>
    <w:rsid w:val="00F81E7E"/>
    <w:rsid w:val="00F81F0F"/>
    <w:rsid w:val="00F82195"/>
    <w:rsid w:val="00F825F4"/>
    <w:rsid w:val="00F830A7"/>
    <w:rsid w:val="00F845D6"/>
    <w:rsid w:val="00F85B16"/>
    <w:rsid w:val="00F87E1D"/>
    <w:rsid w:val="00F9007D"/>
    <w:rsid w:val="00F90157"/>
    <w:rsid w:val="00F90B64"/>
    <w:rsid w:val="00F923A4"/>
    <w:rsid w:val="00F9289B"/>
    <w:rsid w:val="00F92AA1"/>
    <w:rsid w:val="00F932DE"/>
    <w:rsid w:val="00F963DD"/>
    <w:rsid w:val="00F96A9E"/>
    <w:rsid w:val="00FA0C14"/>
    <w:rsid w:val="00FA12BF"/>
    <w:rsid w:val="00FA1E2C"/>
    <w:rsid w:val="00FA2045"/>
    <w:rsid w:val="00FA25F5"/>
    <w:rsid w:val="00FA4681"/>
    <w:rsid w:val="00FA508B"/>
    <w:rsid w:val="00FA581E"/>
    <w:rsid w:val="00FA7203"/>
    <w:rsid w:val="00FB0319"/>
    <w:rsid w:val="00FB14F3"/>
    <w:rsid w:val="00FB1AA9"/>
    <w:rsid w:val="00FB4B5A"/>
    <w:rsid w:val="00FB5DAA"/>
    <w:rsid w:val="00FB646C"/>
    <w:rsid w:val="00FB722B"/>
    <w:rsid w:val="00FC0107"/>
    <w:rsid w:val="00FC04B9"/>
    <w:rsid w:val="00FC161A"/>
    <w:rsid w:val="00FC23D5"/>
    <w:rsid w:val="00FC36C5"/>
    <w:rsid w:val="00FC4C1A"/>
    <w:rsid w:val="00FC6468"/>
    <w:rsid w:val="00FC6D49"/>
    <w:rsid w:val="00FD1356"/>
    <w:rsid w:val="00FD2D21"/>
    <w:rsid w:val="00FD3CD0"/>
    <w:rsid w:val="00FD4922"/>
    <w:rsid w:val="00FD4E2A"/>
    <w:rsid w:val="00FD5FB5"/>
    <w:rsid w:val="00FD6390"/>
    <w:rsid w:val="00FD6461"/>
    <w:rsid w:val="00FE0281"/>
    <w:rsid w:val="00FE0B4E"/>
    <w:rsid w:val="00FE2598"/>
    <w:rsid w:val="00FE2661"/>
    <w:rsid w:val="00FE35A0"/>
    <w:rsid w:val="00FE4BCF"/>
    <w:rsid w:val="00FE55B5"/>
    <w:rsid w:val="00FE5804"/>
    <w:rsid w:val="00FE604C"/>
    <w:rsid w:val="00FE7083"/>
    <w:rsid w:val="00FF019F"/>
    <w:rsid w:val="00FF2909"/>
    <w:rsid w:val="00FF4369"/>
    <w:rsid w:val="00FF4706"/>
    <w:rsid w:val="00FF602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2239D8"/>
  </w:style>
  <w:style w:type="character" w:customStyle="1" w:styleId="CommentTextChar">
    <w:name w:val="Comment Text Char"/>
    <w:link w:val="CommentText"/>
    <w:rsid w:val="0084610C"/>
    <w:rPr>
      <w:rFonts w:ascii="Calibri" w:hAnsi="Calibri" w:cs="Calibri"/>
      <w:color w:val="000000"/>
      <w:sz w:val="24"/>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2239D8"/>
    <w:rPr>
      <w:rFonts w:ascii="Lucida Grande" w:hAnsi="Lucida Grande"/>
      <w:sz w:val="18"/>
      <w:szCs w:val="18"/>
    </w:rPr>
  </w:style>
  <w:style w:type="character" w:customStyle="1" w:styleId="BalloonTextChar">
    <w:name w:val="Balloon Text Char"/>
    <w:link w:val="BalloonText"/>
    <w:rsid w:val="0084610C"/>
    <w:rPr>
      <w:rFonts w:ascii="Lucida Grande" w:hAnsi="Lucida Grande" w:cs="Calibri"/>
      <w:color w:val="000000"/>
      <w:sz w:val="18"/>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HTMLCite">
    <w:name w:val="HTML Cite"/>
    <w:basedOn w:val="DefaultParagraphFont"/>
    <w:uiPriority w:val="99"/>
    <w:semiHidden/>
    <w:unhideWhenUsed/>
    <w:rsid w:val="001375B0"/>
    <w:rPr>
      <w:i/>
      <w:iCs/>
    </w:rPr>
  </w:style>
  <w:style w:type="character" w:customStyle="1" w:styleId="maintitle">
    <w:name w:val="maintitle"/>
    <w:basedOn w:val="DefaultParagraphFont"/>
    <w:rsid w:val="00AD2064"/>
  </w:style>
  <w:style w:type="character" w:customStyle="1" w:styleId="st1">
    <w:name w:val="st1"/>
    <w:basedOn w:val="DefaultParagraphFont"/>
    <w:rsid w:val="007201B3"/>
  </w:style>
  <w:style w:type="paragraph" w:styleId="BodyText">
    <w:name w:val="Body Text"/>
    <w:basedOn w:val="Normal"/>
    <w:link w:val="BodyTextChar"/>
    <w:rsid w:val="00A264D0"/>
    <w:pPr>
      <w:autoSpaceDE/>
      <w:autoSpaceDN/>
      <w:adjustRightInd/>
      <w:spacing w:after="120"/>
    </w:pPr>
    <w:rPr>
      <w:rFonts w:ascii="Times New Roman" w:eastAsia="SimSun" w:hAnsi="Times New Roman" w:cs="Times New Roman"/>
      <w:color w:val="auto"/>
      <w:kern w:val="2"/>
      <w:sz w:val="21"/>
      <w:lang w:eastAsia="zh-CN"/>
    </w:rPr>
  </w:style>
  <w:style w:type="character" w:customStyle="1" w:styleId="BodyTextChar">
    <w:name w:val="Body Text Char"/>
    <w:basedOn w:val="DefaultParagraphFont"/>
    <w:link w:val="BodyText"/>
    <w:rsid w:val="00A264D0"/>
    <w:rPr>
      <w:rFonts w:eastAsia="SimSun"/>
      <w:kern w:val="2"/>
      <w:sz w:val="21"/>
      <w:szCs w:val="24"/>
      <w:lang w:eastAsia="zh-CN"/>
    </w:rPr>
  </w:style>
  <w:style w:type="table" w:styleId="TableGrid">
    <w:name w:val="Table Grid"/>
    <w:basedOn w:val="TableNormal"/>
    <w:rsid w:val="00100C63"/>
    <w:pPr>
      <w:widowControl w:val="0"/>
      <w:jc w:val="both"/>
    </w:pPr>
    <w:rPr>
      <w:rFonts w:eastAsia="SimSu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86B"/>
    <w:pPr>
      <w:autoSpaceDE w:val="0"/>
      <w:autoSpaceDN w:val="0"/>
      <w:adjustRightInd w:val="0"/>
    </w:pPr>
    <w:rPr>
      <w:rFonts w:ascii="Calibri" w:hAnsi="Calibri" w:cs="Calibri"/>
      <w:color w:val="000000"/>
      <w:sz w:val="24"/>
      <w:szCs w:val="24"/>
      <w:lang w:val="es-ES"/>
    </w:rPr>
  </w:style>
  <w:style w:type="character" w:customStyle="1" w:styleId="rwrro">
    <w:name w:val="rwrro"/>
    <w:basedOn w:val="DefaultParagraphFont"/>
    <w:rsid w:val="00931B0B"/>
    <w:rPr>
      <w:strike w:val="0"/>
      <w:dstrike w:val="0"/>
      <w:color w:val="3F52B8"/>
      <w:u w:val="none"/>
      <w:effect w:val="none"/>
    </w:rPr>
  </w:style>
  <w:style w:type="character" w:styleId="LineNumber">
    <w:name w:val="line number"/>
    <w:basedOn w:val="DefaultParagraphFont"/>
    <w:uiPriority w:val="99"/>
    <w:semiHidden/>
    <w:unhideWhenUsed/>
    <w:rsid w:val="004C6F03"/>
  </w:style>
  <w:style w:type="character" w:customStyle="1" w:styleId="highwire-cite-doi4">
    <w:name w:val="highwire-cite-doi4"/>
    <w:basedOn w:val="DefaultParagraphFont"/>
    <w:rsid w:val="00AB7EC7"/>
    <w:rPr>
      <w:sz w:val="24"/>
      <w:szCs w:val="24"/>
      <w:bdr w:val="none" w:sz="0" w:space="0" w:color="auto" w:frame="1"/>
      <w:vertAlign w:val="baseline"/>
    </w:rPr>
  </w:style>
  <w:style w:type="character" w:styleId="Emphasis">
    <w:name w:val="Emphasis"/>
    <w:basedOn w:val="DefaultParagraphFont"/>
    <w:uiPriority w:val="20"/>
    <w:qFormat/>
    <w:rsid w:val="00A115E2"/>
    <w:rPr>
      <w:i/>
      <w:iCs/>
    </w:rPr>
  </w:style>
  <w:style w:type="character" w:customStyle="1" w:styleId="tl8wme">
    <w:name w:val="tl8wme"/>
    <w:basedOn w:val="DefaultParagraphFont"/>
    <w:rsid w:val="008B4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2">
      <w:bodyDiv w:val="1"/>
      <w:marLeft w:val="0"/>
      <w:marRight w:val="0"/>
      <w:marTop w:val="0"/>
      <w:marBottom w:val="0"/>
      <w:divBdr>
        <w:top w:val="none" w:sz="0" w:space="0" w:color="auto"/>
        <w:left w:val="none" w:sz="0" w:space="0" w:color="auto"/>
        <w:bottom w:val="none" w:sz="0" w:space="0" w:color="auto"/>
        <w:right w:val="none" w:sz="0" w:space="0" w:color="auto"/>
      </w:divBdr>
      <w:divsChild>
        <w:div w:id="2054381147">
          <w:marLeft w:val="0"/>
          <w:marRight w:val="0"/>
          <w:marTop w:val="0"/>
          <w:marBottom w:val="0"/>
          <w:divBdr>
            <w:top w:val="single" w:sz="2" w:space="0" w:color="2E2E2E"/>
            <w:left w:val="single" w:sz="2" w:space="0" w:color="2E2E2E"/>
            <w:bottom w:val="single" w:sz="2" w:space="0" w:color="2E2E2E"/>
            <w:right w:val="single" w:sz="2" w:space="0" w:color="2E2E2E"/>
          </w:divBdr>
          <w:divsChild>
            <w:div w:id="1558273417">
              <w:marLeft w:val="0"/>
              <w:marRight w:val="0"/>
              <w:marTop w:val="0"/>
              <w:marBottom w:val="0"/>
              <w:divBdr>
                <w:top w:val="single" w:sz="6" w:space="0" w:color="C9C9C9"/>
                <w:left w:val="none" w:sz="0" w:space="0" w:color="auto"/>
                <w:bottom w:val="none" w:sz="0" w:space="0" w:color="auto"/>
                <w:right w:val="none" w:sz="0" w:space="0" w:color="auto"/>
              </w:divBdr>
              <w:divsChild>
                <w:div w:id="88741445">
                  <w:marLeft w:val="0"/>
                  <w:marRight w:val="0"/>
                  <w:marTop w:val="0"/>
                  <w:marBottom w:val="0"/>
                  <w:divBdr>
                    <w:top w:val="none" w:sz="0" w:space="0" w:color="auto"/>
                    <w:left w:val="none" w:sz="0" w:space="0" w:color="auto"/>
                    <w:bottom w:val="none" w:sz="0" w:space="0" w:color="auto"/>
                    <w:right w:val="none" w:sz="0" w:space="0" w:color="auto"/>
                  </w:divBdr>
                  <w:divsChild>
                    <w:div w:id="1019047410">
                      <w:marLeft w:val="0"/>
                      <w:marRight w:val="0"/>
                      <w:marTop w:val="0"/>
                      <w:marBottom w:val="0"/>
                      <w:divBdr>
                        <w:top w:val="none" w:sz="0" w:space="0" w:color="auto"/>
                        <w:left w:val="none" w:sz="0" w:space="0" w:color="auto"/>
                        <w:bottom w:val="none" w:sz="0" w:space="0" w:color="auto"/>
                        <w:right w:val="none" w:sz="0" w:space="0" w:color="auto"/>
                      </w:divBdr>
                      <w:divsChild>
                        <w:div w:id="15687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97158">
      <w:bodyDiv w:val="1"/>
      <w:marLeft w:val="0"/>
      <w:marRight w:val="0"/>
      <w:marTop w:val="0"/>
      <w:marBottom w:val="0"/>
      <w:divBdr>
        <w:top w:val="none" w:sz="0" w:space="0" w:color="auto"/>
        <w:left w:val="none" w:sz="0" w:space="0" w:color="auto"/>
        <w:bottom w:val="none" w:sz="0" w:space="0" w:color="auto"/>
        <w:right w:val="none" w:sz="0" w:space="0" w:color="auto"/>
      </w:divBdr>
      <w:divsChild>
        <w:div w:id="728651789">
          <w:marLeft w:val="0"/>
          <w:marRight w:val="0"/>
          <w:marTop w:val="0"/>
          <w:marBottom w:val="0"/>
          <w:divBdr>
            <w:top w:val="none" w:sz="0" w:space="0" w:color="auto"/>
            <w:left w:val="none" w:sz="0" w:space="0" w:color="auto"/>
            <w:bottom w:val="none" w:sz="0" w:space="0" w:color="auto"/>
            <w:right w:val="none" w:sz="0" w:space="0" w:color="auto"/>
          </w:divBdr>
          <w:divsChild>
            <w:div w:id="849877210">
              <w:marLeft w:val="0"/>
              <w:marRight w:val="0"/>
              <w:marTop w:val="0"/>
              <w:marBottom w:val="0"/>
              <w:divBdr>
                <w:top w:val="none" w:sz="0" w:space="0" w:color="auto"/>
                <w:left w:val="none" w:sz="0" w:space="0" w:color="auto"/>
                <w:bottom w:val="none" w:sz="0" w:space="0" w:color="auto"/>
                <w:right w:val="none" w:sz="0" w:space="0" w:color="auto"/>
              </w:divBdr>
            </w:div>
            <w:div w:id="2014453616">
              <w:marLeft w:val="0"/>
              <w:marRight w:val="0"/>
              <w:marTop w:val="0"/>
              <w:marBottom w:val="0"/>
              <w:divBdr>
                <w:top w:val="none" w:sz="0" w:space="0" w:color="auto"/>
                <w:left w:val="none" w:sz="0" w:space="0" w:color="auto"/>
                <w:bottom w:val="none" w:sz="0" w:space="0" w:color="auto"/>
                <w:right w:val="none" w:sz="0" w:space="0" w:color="auto"/>
              </w:divBdr>
              <w:divsChild>
                <w:div w:id="16029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00063">
      <w:bodyDiv w:val="1"/>
      <w:marLeft w:val="0"/>
      <w:marRight w:val="0"/>
      <w:marTop w:val="0"/>
      <w:marBottom w:val="0"/>
      <w:divBdr>
        <w:top w:val="none" w:sz="0" w:space="0" w:color="auto"/>
        <w:left w:val="none" w:sz="0" w:space="0" w:color="auto"/>
        <w:bottom w:val="none" w:sz="0" w:space="0" w:color="auto"/>
        <w:right w:val="none" w:sz="0" w:space="0" w:color="auto"/>
      </w:divBdr>
      <w:divsChild>
        <w:div w:id="1091975326">
          <w:marLeft w:val="0"/>
          <w:marRight w:val="0"/>
          <w:marTop w:val="0"/>
          <w:marBottom w:val="0"/>
          <w:divBdr>
            <w:top w:val="none" w:sz="0" w:space="0" w:color="auto"/>
            <w:left w:val="none" w:sz="0" w:space="0" w:color="auto"/>
            <w:bottom w:val="none" w:sz="0" w:space="0" w:color="auto"/>
            <w:right w:val="none" w:sz="0" w:space="0" w:color="auto"/>
          </w:divBdr>
        </w:div>
      </w:divsChild>
    </w:div>
    <w:div w:id="6252353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5497">
      <w:bodyDiv w:val="1"/>
      <w:marLeft w:val="0"/>
      <w:marRight w:val="0"/>
      <w:marTop w:val="0"/>
      <w:marBottom w:val="0"/>
      <w:divBdr>
        <w:top w:val="none" w:sz="0" w:space="0" w:color="auto"/>
        <w:left w:val="none" w:sz="0" w:space="0" w:color="auto"/>
        <w:bottom w:val="none" w:sz="0" w:space="0" w:color="auto"/>
        <w:right w:val="none" w:sz="0" w:space="0" w:color="auto"/>
      </w:divBdr>
      <w:divsChild>
        <w:div w:id="381952194">
          <w:marLeft w:val="0"/>
          <w:marRight w:val="0"/>
          <w:marTop w:val="0"/>
          <w:marBottom w:val="0"/>
          <w:divBdr>
            <w:top w:val="single" w:sz="2" w:space="0" w:color="2E2E2E"/>
            <w:left w:val="single" w:sz="2" w:space="0" w:color="2E2E2E"/>
            <w:bottom w:val="single" w:sz="2" w:space="0" w:color="2E2E2E"/>
            <w:right w:val="single" w:sz="2" w:space="0" w:color="2E2E2E"/>
          </w:divBdr>
          <w:divsChild>
            <w:div w:id="2141531170">
              <w:marLeft w:val="0"/>
              <w:marRight w:val="0"/>
              <w:marTop w:val="0"/>
              <w:marBottom w:val="0"/>
              <w:divBdr>
                <w:top w:val="single" w:sz="6" w:space="0" w:color="C9C9C9"/>
                <w:left w:val="none" w:sz="0" w:space="0" w:color="auto"/>
                <w:bottom w:val="none" w:sz="0" w:space="0" w:color="auto"/>
                <w:right w:val="none" w:sz="0" w:space="0" w:color="auto"/>
              </w:divBdr>
              <w:divsChild>
                <w:div w:id="332267920">
                  <w:marLeft w:val="0"/>
                  <w:marRight w:val="0"/>
                  <w:marTop w:val="0"/>
                  <w:marBottom w:val="0"/>
                  <w:divBdr>
                    <w:top w:val="none" w:sz="0" w:space="0" w:color="auto"/>
                    <w:left w:val="none" w:sz="0" w:space="0" w:color="auto"/>
                    <w:bottom w:val="none" w:sz="0" w:space="0" w:color="auto"/>
                    <w:right w:val="none" w:sz="0" w:space="0" w:color="auto"/>
                  </w:divBdr>
                  <w:divsChild>
                    <w:div w:id="1951356114">
                      <w:marLeft w:val="0"/>
                      <w:marRight w:val="0"/>
                      <w:marTop w:val="0"/>
                      <w:marBottom w:val="0"/>
                      <w:divBdr>
                        <w:top w:val="none" w:sz="0" w:space="0" w:color="auto"/>
                        <w:left w:val="none" w:sz="0" w:space="0" w:color="auto"/>
                        <w:bottom w:val="none" w:sz="0" w:space="0" w:color="auto"/>
                        <w:right w:val="none" w:sz="0" w:space="0" w:color="auto"/>
                      </w:divBdr>
                      <w:divsChild>
                        <w:div w:id="2152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651957">
      <w:bodyDiv w:val="1"/>
      <w:marLeft w:val="0"/>
      <w:marRight w:val="0"/>
      <w:marTop w:val="0"/>
      <w:marBottom w:val="0"/>
      <w:divBdr>
        <w:top w:val="none" w:sz="0" w:space="0" w:color="auto"/>
        <w:left w:val="none" w:sz="0" w:space="0" w:color="auto"/>
        <w:bottom w:val="none" w:sz="0" w:space="0" w:color="auto"/>
        <w:right w:val="none" w:sz="0" w:space="0" w:color="auto"/>
      </w:divBdr>
      <w:divsChild>
        <w:div w:id="1637371451">
          <w:marLeft w:val="0"/>
          <w:marRight w:val="0"/>
          <w:marTop w:val="0"/>
          <w:marBottom w:val="0"/>
          <w:divBdr>
            <w:top w:val="single" w:sz="2" w:space="0" w:color="2E2E2E"/>
            <w:left w:val="single" w:sz="2" w:space="0" w:color="2E2E2E"/>
            <w:bottom w:val="single" w:sz="2" w:space="0" w:color="2E2E2E"/>
            <w:right w:val="single" w:sz="2" w:space="0" w:color="2E2E2E"/>
          </w:divBdr>
          <w:divsChild>
            <w:div w:id="430319901">
              <w:marLeft w:val="0"/>
              <w:marRight w:val="0"/>
              <w:marTop w:val="0"/>
              <w:marBottom w:val="0"/>
              <w:divBdr>
                <w:top w:val="single" w:sz="6" w:space="0" w:color="C9C9C9"/>
                <w:left w:val="none" w:sz="0" w:space="0" w:color="auto"/>
                <w:bottom w:val="none" w:sz="0" w:space="0" w:color="auto"/>
                <w:right w:val="none" w:sz="0" w:space="0" w:color="auto"/>
              </w:divBdr>
              <w:divsChild>
                <w:div w:id="1564171575">
                  <w:marLeft w:val="0"/>
                  <w:marRight w:val="0"/>
                  <w:marTop w:val="0"/>
                  <w:marBottom w:val="0"/>
                  <w:divBdr>
                    <w:top w:val="none" w:sz="0" w:space="0" w:color="auto"/>
                    <w:left w:val="none" w:sz="0" w:space="0" w:color="auto"/>
                    <w:bottom w:val="none" w:sz="0" w:space="0" w:color="auto"/>
                    <w:right w:val="none" w:sz="0" w:space="0" w:color="auto"/>
                  </w:divBdr>
                  <w:divsChild>
                    <w:div w:id="174467841">
                      <w:marLeft w:val="0"/>
                      <w:marRight w:val="0"/>
                      <w:marTop w:val="0"/>
                      <w:marBottom w:val="0"/>
                      <w:divBdr>
                        <w:top w:val="none" w:sz="0" w:space="0" w:color="auto"/>
                        <w:left w:val="none" w:sz="0" w:space="0" w:color="auto"/>
                        <w:bottom w:val="none" w:sz="0" w:space="0" w:color="auto"/>
                        <w:right w:val="none" w:sz="0" w:space="0" w:color="auto"/>
                      </w:divBdr>
                      <w:divsChild>
                        <w:div w:id="5613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84172">
      <w:bodyDiv w:val="1"/>
      <w:marLeft w:val="0"/>
      <w:marRight w:val="0"/>
      <w:marTop w:val="0"/>
      <w:marBottom w:val="0"/>
      <w:divBdr>
        <w:top w:val="none" w:sz="0" w:space="0" w:color="auto"/>
        <w:left w:val="none" w:sz="0" w:space="0" w:color="auto"/>
        <w:bottom w:val="none" w:sz="0" w:space="0" w:color="auto"/>
        <w:right w:val="none" w:sz="0" w:space="0" w:color="auto"/>
      </w:divBdr>
      <w:divsChild>
        <w:div w:id="1332371132">
          <w:marLeft w:val="0"/>
          <w:marRight w:val="0"/>
          <w:marTop w:val="0"/>
          <w:marBottom w:val="0"/>
          <w:divBdr>
            <w:top w:val="none" w:sz="0" w:space="0" w:color="auto"/>
            <w:left w:val="none" w:sz="0" w:space="0" w:color="auto"/>
            <w:bottom w:val="none" w:sz="0" w:space="0" w:color="auto"/>
            <w:right w:val="none" w:sz="0" w:space="0" w:color="auto"/>
          </w:divBdr>
          <w:divsChild>
            <w:div w:id="424808998">
              <w:marLeft w:val="0"/>
              <w:marRight w:val="0"/>
              <w:marTop w:val="0"/>
              <w:marBottom w:val="0"/>
              <w:divBdr>
                <w:top w:val="none" w:sz="0" w:space="0" w:color="auto"/>
                <w:left w:val="none" w:sz="0" w:space="0" w:color="auto"/>
                <w:bottom w:val="none" w:sz="0" w:space="0" w:color="auto"/>
                <w:right w:val="none" w:sz="0" w:space="0" w:color="auto"/>
              </w:divBdr>
              <w:divsChild>
                <w:div w:id="2135249793">
                  <w:marLeft w:val="0"/>
                  <w:marRight w:val="0"/>
                  <w:marTop w:val="0"/>
                  <w:marBottom w:val="0"/>
                  <w:divBdr>
                    <w:top w:val="none" w:sz="0" w:space="0" w:color="auto"/>
                    <w:left w:val="none" w:sz="0" w:space="0" w:color="auto"/>
                    <w:bottom w:val="none" w:sz="0" w:space="0" w:color="auto"/>
                    <w:right w:val="none" w:sz="0" w:space="0" w:color="auto"/>
                  </w:divBdr>
                  <w:divsChild>
                    <w:div w:id="287708899">
                      <w:marLeft w:val="0"/>
                      <w:marRight w:val="0"/>
                      <w:marTop w:val="0"/>
                      <w:marBottom w:val="0"/>
                      <w:divBdr>
                        <w:top w:val="none" w:sz="0" w:space="0" w:color="auto"/>
                        <w:left w:val="none" w:sz="0" w:space="0" w:color="auto"/>
                        <w:bottom w:val="none" w:sz="0" w:space="0" w:color="auto"/>
                        <w:right w:val="none" w:sz="0" w:space="0" w:color="auto"/>
                      </w:divBdr>
                      <w:divsChild>
                        <w:div w:id="590312680">
                          <w:marLeft w:val="0"/>
                          <w:marRight w:val="0"/>
                          <w:marTop w:val="0"/>
                          <w:marBottom w:val="0"/>
                          <w:divBdr>
                            <w:top w:val="none" w:sz="0" w:space="0" w:color="auto"/>
                            <w:left w:val="none" w:sz="0" w:space="0" w:color="auto"/>
                            <w:bottom w:val="none" w:sz="0" w:space="0" w:color="auto"/>
                            <w:right w:val="none" w:sz="0" w:space="0" w:color="auto"/>
                          </w:divBdr>
                          <w:divsChild>
                            <w:div w:id="1642272981">
                              <w:marLeft w:val="0"/>
                              <w:marRight w:val="0"/>
                              <w:marTop w:val="0"/>
                              <w:marBottom w:val="0"/>
                              <w:divBdr>
                                <w:top w:val="none" w:sz="0" w:space="0" w:color="auto"/>
                                <w:left w:val="none" w:sz="0" w:space="0" w:color="auto"/>
                                <w:bottom w:val="none" w:sz="0" w:space="0" w:color="auto"/>
                                <w:right w:val="none" w:sz="0" w:space="0" w:color="auto"/>
                              </w:divBdr>
                              <w:divsChild>
                                <w:div w:id="949433513">
                                  <w:marLeft w:val="0"/>
                                  <w:marRight w:val="0"/>
                                  <w:marTop w:val="0"/>
                                  <w:marBottom w:val="0"/>
                                  <w:divBdr>
                                    <w:top w:val="none" w:sz="0" w:space="0" w:color="auto"/>
                                    <w:left w:val="none" w:sz="0" w:space="0" w:color="auto"/>
                                    <w:bottom w:val="none" w:sz="0" w:space="0" w:color="auto"/>
                                    <w:right w:val="none" w:sz="0" w:space="0" w:color="auto"/>
                                  </w:divBdr>
                                  <w:divsChild>
                                    <w:div w:id="21370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gsola@neurorgs.com"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torresdi@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x.doi.org/10.1093/brain/awl3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sus.pastor@salud.madrid.org" TargetMode="External"/><Relationship Id="rId5" Type="http://schemas.openxmlformats.org/officeDocument/2006/relationships/settings" Target="settings.xml"/><Relationship Id="rId15" Type="http://schemas.openxmlformats.org/officeDocument/2006/relationships/hyperlink" Target="https://en.wikipedia.org/wiki/Digital_object_identifier" TargetMode="External"/><Relationship Id="rId10" Type="http://schemas.openxmlformats.org/officeDocument/2006/relationships/hyperlink" Target="mailto:lorenacarolina.vega@salud.madrid.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ncor.sanz@gmail.com" TargetMode="External"/><Relationship Id="rId14" Type="http://schemas.openxmlformats.org/officeDocument/2006/relationships/hyperlink" Target="mailto:gjortega.hlpr@salud.madr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6523-1006-4E33-96BA-087FEA9E0D1D}">
  <ds:schemaRefs>
    <ds:schemaRef ds:uri="http://schemas.openxmlformats.org/officeDocument/2006/bibliography"/>
  </ds:schemaRefs>
</ds:datastoreItem>
</file>

<file path=customXml/itemProps2.xml><?xml version="1.0" encoding="utf-8"?>
<ds:datastoreItem xmlns:ds="http://schemas.openxmlformats.org/officeDocument/2006/customXml" ds:itemID="{16CE8E7D-C264-4FAF-8A38-4352DFFF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5778</Words>
  <Characters>32938</Characters>
  <Application>Microsoft Office Word</Application>
  <DocSecurity>0</DocSecurity>
  <Lines>274</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38639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2016-08-02T18:44:00Z</dcterms:created>
  <dcterms:modified xsi:type="dcterms:W3CDTF">2016-08-02T18:50:00Z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