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39F3B" w14:textId="77777777" w:rsidR="00FC0B5A" w:rsidRPr="00B60299" w:rsidRDefault="006305D7" w:rsidP="00B60299">
      <w:pPr>
        <w:pStyle w:val="NormalWeb"/>
        <w:spacing w:before="0" w:beforeAutospacing="0" w:after="0" w:afterAutospacing="0"/>
        <w:rPr>
          <w:rFonts w:asciiTheme="minorHAnsi" w:hAnsiTheme="minorHAnsi" w:cs="Arial"/>
          <w:color w:val="auto"/>
        </w:rPr>
      </w:pPr>
      <w:r w:rsidRPr="00B60299">
        <w:rPr>
          <w:rFonts w:asciiTheme="minorHAnsi" w:hAnsiTheme="minorHAnsi" w:cs="Arial"/>
          <w:b/>
          <w:bCs/>
          <w:color w:val="auto"/>
        </w:rPr>
        <w:t>TITLE:</w:t>
      </w:r>
      <w:r w:rsidRPr="00B60299">
        <w:rPr>
          <w:rFonts w:asciiTheme="minorHAnsi" w:hAnsiTheme="minorHAnsi" w:cs="Arial"/>
          <w:color w:val="auto"/>
        </w:rPr>
        <w:t xml:space="preserve"> </w:t>
      </w:r>
    </w:p>
    <w:p w14:paraId="5E928C16" w14:textId="5F9BBB87" w:rsidR="006305D7" w:rsidRPr="00B60299" w:rsidRDefault="006921F6" w:rsidP="00B60299">
      <w:pPr>
        <w:pStyle w:val="NormalWeb"/>
        <w:spacing w:before="0" w:beforeAutospacing="0" w:after="0" w:afterAutospacing="0"/>
        <w:rPr>
          <w:rFonts w:asciiTheme="minorHAnsi" w:hAnsiTheme="minorHAnsi" w:cs="Arial"/>
          <w:color w:val="auto"/>
        </w:rPr>
      </w:pPr>
      <w:r w:rsidRPr="00B60299">
        <w:rPr>
          <w:rFonts w:asciiTheme="minorHAnsi" w:hAnsiTheme="minorHAnsi" w:cs="Arial"/>
          <w:color w:val="auto"/>
        </w:rPr>
        <w:t>A Murine M</w:t>
      </w:r>
      <w:r w:rsidR="00E22DD9" w:rsidRPr="00B60299">
        <w:rPr>
          <w:rFonts w:asciiTheme="minorHAnsi" w:hAnsiTheme="minorHAnsi" w:cs="Arial"/>
          <w:color w:val="auto"/>
        </w:rPr>
        <w:t xml:space="preserve">odel of </w:t>
      </w:r>
      <w:r w:rsidR="00F67134" w:rsidRPr="00B60299">
        <w:rPr>
          <w:rFonts w:asciiTheme="minorHAnsi" w:hAnsiTheme="minorHAnsi" w:cs="Arial"/>
          <w:color w:val="auto"/>
        </w:rPr>
        <w:t xml:space="preserve">Experimental </w:t>
      </w:r>
      <w:r w:rsidR="00E22DD9" w:rsidRPr="00B60299">
        <w:rPr>
          <w:rFonts w:asciiTheme="minorHAnsi" w:hAnsiTheme="minorHAnsi" w:cs="Arial"/>
          <w:color w:val="auto"/>
        </w:rPr>
        <w:t>Necrotizing Enterocolitis Using Gavage Feeding, Lipopolysaccharide, and Systemic Hypoxia</w:t>
      </w:r>
    </w:p>
    <w:p w14:paraId="37150906" w14:textId="77777777" w:rsidR="006305D7" w:rsidRPr="00B60299" w:rsidRDefault="006305D7" w:rsidP="00B60299">
      <w:pPr>
        <w:rPr>
          <w:rFonts w:asciiTheme="minorHAnsi" w:hAnsiTheme="minorHAnsi" w:cs="Arial"/>
          <w:b/>
          <w:bCs/>
          <w:color w:val="auto"/>
        </w:rPr>
      </w:pPr>
    </w:p>
    <w:p w14:paraId="75CE54DF" w14:textId="65ED5A71" w:rsidR="006305D7" w:rsidRPr="00B60299" w:rsidRDefault="006305D7" w:rsidP="00B60299">
      <w:pPr>
        <w:rPr>
          <w:rFonts w:asciiTheme="minorHAnsi" w:hAnsiTheme="minorHAnsi"/>
          <w:color w:val="auto"/>
        </w:rPr>
      </w:pPr>
      <w:r w:rsidRPr="00B60299">
        <w:rPr>
          <w:rFonts w:asciiTheme="minorHAnsi" w:hAnsiTheme="minorHAnsi" w:cs="Arial"/>
          <w:b/>
          <w:bCs/>
          <w:color w:val="auto"/>
        </w:rPr>
        <w:t xml:space="preserve">AUTHORS: </w:t>
      </w:r>
    </w:p>
    <w:p w14:paraId="344EF238" w14:textId="7A9761DB" w:rsidR="0059333C" w:rsidRPr="00B60299" w:rsidRDefault="0059333C" w:rsidP="00B60299">
      <w:pPr>
        <w:rPr>
          <w:rFonts w:asciiTheme="minorHAnsi" w:hAnsiTheme="minorHAnsi" w:cs="Arial"/>
          <w:bCs/>
          <w:color w:val="auto"/>
        </w:rPr>
      </w:pPr>
      <w:r w:rsidRPr="00B60299">
        <w:rPr>
          <w:rFonts w:asciiTheme="minorHAnsi" w:hAnsiTheme="minorHAnsi" w:cs="Arial"/>
          <w:bCs/>
          <w:color w:val="auto"/>
        </w:rPr>
        <w:t>Welak, Scott, R</w:t>
      </w:r>
      <w:r w:rsidR="005D46A0" w:rsidRPr="00B60299">
        <w:rPr>
          <w:rFonts w:asciiTheme="minorHAnsi" w:hAnsiTheme="minorHAnsi" w:cs="Arial"/>
          <w:bCs/>
          <w:color w:val="auto"/>
        </w:rPr>
        <w:t>.</w:t>
      </w:r>
    </w:p>
    <w:p w14:paraId="048CB469" w14:textId="6F44ACA6" w:rsidR="0059333C" w:rsidRPr="00B60299" w:rsidRDefault="0059333C" w:rsidP="00B60299">
      <w:pPr>
        <w:rPr>
          <w:rFonts w:asciiTheme="minorHAnsi" w:hAnsiTheme="minorHAnsi" w:cs="Arial"/>
          <w:bCs/>
          <w:color w:val="auto"/>
        </w:rPr>
      </w:pPr>
      <w:r w:rsidRPr="00B60299">
        <w:rPr>
          <w:rFonts w:asciiTheme="minorHAnsi" w:hAnsiTheme="minorHAnsi" w:cs="Arial"/>
          <w:bCs/>
          <w:color w:val="auto"/>
        </w:rPr>
        <w:t>Pediatrics</w:t>
      </w:r>
    </w:p>
    <w:p w14:paraId="6CA0C8CF" w14:textId="7AE17AC8" w:rsidR="0059333C" w:rsidRPr="00B60299" w:rsidRDefault="0059333C" w:rsidP="00B60299">
      <w:pPr>
        <w:rPr>
          <w:rFonts w:asciiTheme="minorHAnsi" w:hAnsiTheme="minorHAnsi" w:cs="Arial"/>
          <w:bCs/>
          <w:color w:val="auto"/>
        </w:rPr>
      </w:pPr>
      <w:r w:rsidRPr="00B60299">
        <w:rPr>
          <w:rFonts w:asciiTheme="minorHAnsi" w:hAnsiTheme="minorHAnsi" w:cs="Arial"/>
          <w:bCs/>
          <w:color w:val="auto"/>
        </w:rPr>
        <w:t>Medical College of Wisconsin</w:t>
      </w:r>
    </w:p>
    <w:p w14:paraId="38A05B75" w14:textId="50D4A131" w:rsidR="0059333C" w:rsidRPr="00B60299" w:rsidRDefault="0059333C" w:rsidP="00B60299">
      <w:pPr>
        <w:rPr>
          <w:rFonts w:asciiTheme="minorHAnsi" w:hAnsiTheme="minorHAnsi" w:cs="Arial"/>
          <w:bCs/>
          <w:color w:val="auto"/>
        </w:rPr>
      </w:pPr>
      <w:r w:rsidRPr="00B60299">
        <w:rPr>
          <w:rFonts w:asciiTheme="minorHAnsi" w:hAnsiTheme="minorHAnsi" w:cs="Arial"/>
          <w:bCs/>
          <w:color w:val="auto"/>
        </w:rPr>
        <w:t>Milwaukee WI, USA</w:t>
      </w:r>
    </w:p>
    <w:p w14:paraId="37303E59" w14:textId="2F787007" w:rsidR="0059333C" w:rsidRPr="00B60299" w:rsidRDefault="00176022" w:rsidP="00B60299">
      <w:pPr>
        <w:rPr>
          <w:rFonts w:asciiTheme="minorHAnsi" w:hAnsiTheme="minorHAnsi" w:cs="Arial"/>
          <w:bCs/>
          <w:color w:val="auto"/>
        </w:rPr>
      </w:pPr>
      <w:hyperlink r:id="rId8" w:history="1">
        <w:r w:rsidR="0059333C" w:rsidRPr="00B60299">
          <w:rPr>
            <w:rStyle w:val="Hyperlink"/>
            <w:rFonts w:asciiTheme="minorHAnsi" w:hAnsiTheme="minorHAnsi" w:cs="Arial"/>
            <w:bCs/>
            <w:color w:val="auto"/>
          </w:rPr>
          <w:t>swelak@mcw.edu</w:t>
        </w:r>
      </w:hyperlink>
    </w:p>
    <w:p w14:paraId="3ED6E76C" w14:textId="77777777" w:rsidR="0059333C" w:rsidRPr="00B60299" w:rsidRDefault="0059333C" w:rsidP="00B60299">
      <w:pPr>
        <w:rPr>
          <w:rFonts w:asciiTheme="minorHAnsi" w:hAnsiTheme="minorHAnsi" w:cs="Arial"/>
          <w:bCs/>
          <w:color w:val="auto"/>
        </w:rPr>
      </w:pPr>
    </w:p>
    <w:p w14:paraId="65BBEF50" w14:textId="77777777" w:rsidR="005D46A0" w:rsidRPr="00B60299" w:rsidRDefault="005D46A0" w:rsidP="00B60299">
      <w:pPr>
        <w:rPr>
          <w:rFonts w:asciiTheme="minorHAnsi" w:hAnsiTheme="minorHAnsi" w:cs="Arial"/>
          <w:bCs/>
          <w:color w:val="auto"/>
        </w:rPr>
      </w:pPr>
      <w:r w:rsidRPr="00B60299">
        <w:rPr>
          <w:rFonts w:asciiTheme="minorHAnsi" w:hAnsiTheme="minorHAnsi" w:cs="Arial"/>
          <w:bCs/>
          <w:color w:val="auto"/>
        </w:rPr>
        <w:t xml:space="preserve">Rebecca, Rentea M. </w:t>
      </w:r>
    </w:p>
    <w:p w14:paraId="75D8AA59" w14:textId="77777777" w:rsidR="005D46A0" w:rsidRPr="00B60299" w:rsidRDefault="005D46A0" w:rsidP="00B60299">
      <w:pPr>
        <w:rPr>
          <w:rFonts w:asciiTheme="minorHAnsi" w:hAnsiTheme="minorHAnsi" w:cs="Arial"/>
          <w:bCs/>
          <w:color w:val="auto"/>
        </w:rPr>
      </w:pPr>
      <w:r w:rsidRPr="00B60299">
        <w:rPr>
          <w:rFonts w:asciiTheme="minorHAnsi" w:hAnsiTheme="minorHAnsi" w:cs="Arial"/>
          <w:bCs/>
          <w:color w:val="auto"/>
        </w:rPr>
        <w:t>Surgery</w:t>
      </w:r>
    </w:p>
    <w:p w14:paraId="140C13D1" w14:textId="77777777" w:rsidR="005D46A0" w:rsidRPr="00B60299" w:rsidRDefault="005D46A0" w:rsidP="00B60299">
      <w:pPr>
        <w:rPr>
          <w:rFonts w:asciiTheme="minorHAnsi" w:hAnsiTheme="minorHAnsi" w:cs="Arial"/>
          <w:bCs/>
          <w:color w:val="auto"/>
        </w:rPr>
      </w:pPr>
      <w:r w:rsidRPr="00B60299">
        <w:rPr>
          <w:rFonts w:asciiTheme="minorHAnsi" w:hAnsiTheme="minorHAnsi" w:cs="Arial"/>
          <w:bCs/>
          <w:color w:val="auto"/>
        </w:rPr>
        <w:t xml:space="preserve">Children’s Mercy Hospital </w:t>
      </w:r>
    </w:p>
    <w:p w14:paraId="2E60F997" w14:textId="77777777" w:rsidR="005D46A0" w:rsidRPr="00B60299" w:rsidRDefault="005D46A0" w:rsidP="00B60299">
      <w:pPr>
        <w:rPr>
          <w:rFonts w:asciiTheme="minorHAnsi" w:hAnsiTheme="minorHAnsi" w:cs="Arial"/>
          <w:bCs/>
          <w:color w:val="auto"/>
        </w:rPr>
      </w:pPr>
      <w:r w:rsidRPr="00B60299">
        <w:rPr>
          <w:rFonts w:asciiTheme="minorHAnsi" w:hAnsiTheme="minorHAnsi" w:cs="Arial"/>
          <w:bCs/>
          <w:color w:val="auto"/>
        </w:rPr>
        <w:t>Kansas City, Missouri, USA</w:t>
      </w:r>
    </w:p>
    <w:p w14:paraId="5953E654" w14:textId="77777777" w:rsidR="005D46A0" w:rsidRPr="00B60299" w:rsidRDefault="005D46A0" w:rsidP="00B60299">
      <w:pPr>
        <w:rPr>
          <w:rFonts w:asciiTheme="minorHAnsi" w:hAnsiTheme="minorHAnsi" w:cs="Arial"/>
          <w:bCs/>
          <w:color w:val="auto"/>
        </w:rPr>
      </w:pPr>
      <w:r w:rsidRPr="00B60299">
        <w:rPr>
          <w:rFonts w:asciiTheme="minorHAnsi" w:hAnsiTheme="minorHAnsi" w:cs="Arial"/>
          <w:bCs/>
          <w:color w:val="auto"/>
        </w:rPr>
        <w:t>rrentea@cmh.edu</w:t>
      </w:r>
    </w:p>
    <w:p w14:paraId="772F1382" w14:textId="77777777" w:rsidR="0059333C" w:rsidRPr="00B60299" w:rsidRDefault="0059333C" w:rsidP="00B60299">
      <w:pPr>
        <w:rPr>
          <w:rFonts w:asciiTheme="minorHAnsi" w:hAnsiTheme="minorHAnsi" w:cs="Arial"/>
          <w:bCs/>
          <w:color w:val="auto"/>
        </w:rPr>
      </w:pPr>
    </w:p>
    <w:p w14:paraId="4A7C43E2" w14:textId="16028AE6" w:rsidR="0059333C" w:rsidRPr="00B60299" w:rsidRDefault="005D46A0" w:rsidP="00B60299">
      <w:pPr>
        <w:rPr>
          <w:rFonts w:asciiTheme="minorHAnsi" w:hAnsiTheme="minorHAnsi" w:cs="Arial"/>
          <w:bCs/>
          <w:color w:val="auto"/>
        </w:rPr>
      </w:pPr>
      <w:r w:rsidRPr="00B60299">
        <w:rPr>
          <w:rFonts w:asciiTheme="minorHAnsi" w:hAnsiTheme="minorHAnsi" w:cs="Arial"/>
          <w:bCs/>
          <w:color w:val="auto"/>
        </w:rPr>
        <w:t>K</w:t>
      </w:r>
      <w:r w:rsidR="0059333C" w:rsidRPr="00B60299">
        <w:rPr>
          <w:rFonts w:asciiTheme="minorHAnsi" w:hAnsiTheme="minorHAnsi" w:cs="Arial"/>
          <w:bCs/>
          <w:color w:val="auto"/>
        </w:rPr>
        <w:t>oehler</w:t>
      </w:r>
      <w:r w:rsidRPr="00B60299">
        <w:rPr>
          <w:rFonts w:asciiTheme="minorHAnsi" w:hAnsiTheme="minorHAnsi" w:cs="Arial"/>
          <w:bCs/>
          <w:color w:val="auto"/>
        </w:rPr>
        <w:t>, Shannon M.</w:t>
      </w:r>
    </w:p>
    <w:p w14:paraId="5F035234" w14:textId="3D81C978" w:rsidR="0059333C" w:rsidRPr="00B60299" w:rsidRDefault="0059333C" w:rsidP="00B60299">
      <w:pPr>
        <w:rPr>
          <w:rFonts w:asciiTheme="minorHAnsi" w:hAnsiTheme="minorHAnsi" w:cs="Arial"/>
          <w:bCs/>
          <w:color w:val="auto"/>
        </w:rPr>
      </w:pPr>
      <w:r w:rsidRPr="00B60299">
        <w:rPr>
          <w:rFonts w:asciiTheme="minorHAnsi" w:hAnsiTheme="minorHAnsi" w:cs="Arial"/>
          <w:bCs/>
          <w:color w:val="auto"/>
        </w:rPr>
        <w:t>Pediatric Surgery</w:t>
      </w:r>
    </w:p>
    <w:p w14:paraId="18757576" w14:textId="77777777" w:rsidR="00975564" w:rsidRPr="00B60299" w:rsidRDefault="00975564" w:rsidP="00B60299">
      <w:pPr>
        <w:rPr>
          <w:rFonts w:asciiTheme="minorHAnsi" w:hAnsiTheme="minorHAnsi" w:cs="Arial"/>
          <w:bCs/>
          <w:color w:val="auto"/>
        </w:rPr>
      </w:pPr>
      <w:r w:rsidRPr="00B60299">
        <w:rPr>
          <w:rFonts w:asciiTheme="minorHAnsi" w:hAnsiTheme="minorHAnsi" w:cs="Arial"/>
          <w:bCs/>
          <w:color w:val="auto"/>
        </w:rPr>
        <w:t>Medical College of Wisconsin</w:t>
      </w:r>
    </w:p>
    <w:p w14:paraId="6D27F074" w14:textId="77777777" w:rsidR="00975564" w:rsidRPr="00B60299" w:rsidRDefault="00975564" w:rsidP="00B60299">
      <w:pPr>
        <w:rPr>
          <w:rFonts w:asciiTheme="minorHAnsi" w:hAnsiTheme="minorHAnsi" w:cs="Arial"/>
          <w:bCs/>
          <w:color w:val="auto"/>
        </w:rPr>
      </w:pPr>
      <w:r w:rsidRPr="00B60299">
        <w:rPr>
          <w:rFonts w:asciiTheme="minorHAnsi" w:hAnsiTheme="minorHAnsi" w:cs="Arial"/>
          <w:bCs/>
          <w:color w:val="auto"/>
        </w:rPr>
        <w:t>Milwaukee WI, USA</w:t>
      </w:r>
    </w:p>
    <w:p w14:paraId="1D757121" w14:textId="66005E60" w:rsidR="0059333C" w:rsidRPr="00B60299" w:rsidRDefault="00176022" w:rsidP="00B60299">
      <w:pPr>
        <w:rPr>
          <w:rFonts w:asciiTheme="minorHAnsi" w:hAnsiTheme="minorHAnsi" w:cs="Arial"/>
          <w:bCs/>
          <w:color w:val="auto"/>
        </w:rPr>
      </w:pPr>
      <w:hyperlink r:id="rId9" w:history="1">
        <w:r w:rsidR="00975564" w:rsidRPr="00B60299">
          <w:rPr>
            <w:rStyle w:val="Hyperlink"/>
            <w:rFonts w:asciiTheme="minorHAnsi" w:hAnsiTheme="minorHAnsi" w:cs="Arial"/>
            <w:bCs/>
            <w:color w:val="auto"/>
          </w:rPr>
          <w:t>skoehler@mcw.edu</w:t>
        </w:r>
      </w:hyperlink>
    </w:p>
    <w:p w14:paraId="30408203" w14:textId="77777777" w:rsidR="00975564" w:rsidRPr="00B60299" w:rsidRDefault="00975564" w:rsidP="00B60299">
      <w:pPr>
        <w:rPr>
          <w:rFonts w:asciiTheme="minorHAnsi" w:hAnsiTheme="minorHAnsi" w:cs="Arial"/>
          <w:bCs/>
          <w:color w:val="auto"/>
        </w:rPr>
      </w:pPr>
    </w:p>
    <w:p w14:paraId="37317226" w14:textId="61C71520" w:rsidR="00975564" w:rsidRPr="00B60299" w:rsidRDefault="005D46A0" w:rsidP="00B60299">
      <w:pPr>
        <w:rPr>
          <w:rFonts w:asciiTheme="minorHAnsi" w:hAnsiTheme="minorHAnsi" w:cs="Arial"/>
          <w:bCs/>
          <w:color w:val="auto"/>
        </w:rPr>
      </w:pPr>
      <w:r w:rsidRPr="00B60299">
        <w:rPr>
          <w:rFonts w:asciiTheme="minorHAnsi" w:hAnsiTheme="minorHAnsi" w:cs="Arial"/>
          <w:bCs/>
          <w:color w:val="auto"/>
        </w:rPr>
        <w:t>Gourlay, David M.</w:t>
      </w:r>
    </w:p>
    <w:p w14:paraId="5AEC4C23" w14:textId="77777777" w:rsidR="00975564" w:rsidRPr="00B60299" w:rsidRDefault="00975564" w:rsidP="00B60299">
      <w:pPr>
        <w:rPr>
          <w:rFonts w:asciiTheme="minorHAnsi" w:hAnsiTheme="minorHAnsi" w:cs="Arial"/>
          <w:bCs/>
          <w:color w:val="auto"/>
        </w:rPr>
      </w:pPr>
      <w:r w:rsidRPr="00B60299">
        <w:rPr>
          <w:rFonts w:asciiTheme="minorHAnsi" w:hAnsiTheme="minorHAnsi" w:cs="Arial"/>
          <w:bCs/>
          <w:color w:val="auto"/>
        </w:rPr>
        <w:t>Pediatric Surgery</w:t>
      </w:r>
    </w:p>
    <w:p w14:paraId="3631BCF2" w14:textId="77777777" w:rsidR="00975564" w:rsidRPr="00B60299" w:rsidRDefault="00975564" w:rsidP="00B60299">
      <w:pPr>
        <w:rPr>
          <w:rFonts w:asciiTheme="minorHAnsi" w:hAnsiTheme="minorHAnsi" w:cs="Arial"/>
          <w:bCs/>
          <w:color w:val="auto"/>
        </w:rPr>
      </w:pPr>
      <w:r w:rsidRPr="00B60299">
        <w:rPr>
          <w:rFonts w:asciiTheme="minorHAnsi" w:hAnsiTheme="minorHAnsi" w:cs="Arial"/>
          <w:bCs/>
          <w:color w:val="auto"/>
        </w:rPr>
        <w:t>Medical College of Wisconsin</w:t>
      </w:r>
    </w:p>
    <w:p w14:paraId="2D2A6EC6" w14:textId="77777777" w:rsidR="00975564" w:rsidRPr="00B60299" w:rsidRDefault="00975564" w:rsidP="00B60299">
      <w:pPr>
        <w:rPr>
          <w:rFonts w:asciiTheme="minorHAnsi" w:hAnsiTheme="minorHAnsi" w:cs="Arial"/>
          <w:bCs/>
          <w:color w:val="auto"/>
        </w:rPr>
      </w:pPr>
      <w:r w:rsidRPr="00B60299">
        <w:rPr>
          <w:rFonts w:asciiTheme="minorHAnsi" w:hAnsiTheme="minorHAnsi" w:cs="Arial"/>
          <w:bCs/>
          <w:color w:val="auto"/>
        </w:rPr>
        <w:t>Milwaukee WI, USA</w:t>
      </w:r>
    </w:p>
    <w:p w14:paraId="7EF4FD82" w14:textId="0FF14AAE" w:rsidR="00975564" w:rsidRPr="00B60299" w:rsidRDefault="00176022" w:rsidP="00B60299">
      <w:pPr>
        <w:rPr>
          <w:rFonts w:asciiTheme="minorHAnsi" w:hAnsiTheme="minorHAnsi" w:cs="Arial"/>
          <w:bCs/>
          <w:color w:val="auto"/>
        </w:rPr>
      </w:pPr>
      <w:hyperlink r:id="rId10" w:history="1">
        <w:r w:rsidR="00975564" w:rsidRPr="00B60299">
          <w:rPr>
            <w:rStyle w:val="Hyperlink"/>
            <w:rFonts w:asciiTheme="minorHAnsi" w:hAnsiTheme="minorHAnsi" w:cs="Arial"/>
            <w:bCs/>
            <w:color w:val="auto"/>
          </w:rPr>
          <w:t>dgourlay@chw.org</w:t>
        </w:r>
      </w:hyperlink>
    </w:p>
    <w:p w14:paraId="0838ABDF" w14:textId="77777777" w:rsidR="0059333C" w:rsidRPr="00B60299" w:rsidRDefault="0059333C" w:rsidP="00B60299">
      <w:pPr>
        <w:rPr>
          <w:rFonts w:asciiTheme="minorHAnsi" w:hAnsiTheme="minorHAnsi" w:cs="Arial"/>
          <w:bCs/>
          <w:color w:val="auto"/>
        </w:rPr>
      </w:pPr>
    </w:p>
    <w:p w14:paraId="7F98085D" w14:textId="142D77B8" w:rsidR="00FC0B5A" w:rsidRPr="00B60299" w:rsidRDefault="006305D7" w:rsidP="00B60299">
      <w:pPr>
        <w:pStyle w:val="NormalWeb"/>
        <w:spacing w:before="0" w:beforeAutospacing="0" w:after="0" w:afterAutospacing="0"/>
        <w:rPr>
          <w:rFonts w:asciiTheme="minorHAnsi" w:hAnsiTheme="minorHAnsi" w:cs="Arial"/>
          <w:color w:val="auto"/>
        </w:rPr>
      </w:pPr>
      <w:r w:rsidRPr="00B60299">
        <w:rPr>
          <w:rFonts w:asciiTheme="minorHAnsi" w:hAnsiTheme="minorHAnsi" w:cs="Arial"/>
          <w:b/>
          <w:bCs/>
          <w:color w:val="auto"/>
        </w:rPr>
        <w:t>CORRESPONDING AUTHOR:</w:t>
      </w:r>
      <w:r w:rsidR="002A43C2" w:rsidRPr="00B60299">
        <w:rPr>
          <w:rFonts w:asciiTheme="minorHAnsi" w:hAnsiTheme="minorHAnsi" w:cs="Arial"/>
          <w:color w:val="auto"/>
        </w:rPr>
        <w:t xml:space="preserve"> </w:t>
      </w:r>
    </w:p>
    <w:p w14:paraId="5CAFCFF9" w14:textId="0685DAC3" w:rsidR="006305D7" w:rsidRPr="00B60299" w:rsidRDefault="001E7342" w:rsidP="00B60299">
      <w:pPr>
        <w:pStyle w:val="NormalWeb"/>
        <w:spacing w:before="0" w:beforeAutospacing="0" w:after="0" w:afterAutospacing="0"/>
        <w:rPr>
          <w:rFonts w:asciiTheme="minorHAnsi" w:hAnsiTheme="minorHAnsi" w:cs="Arial"/>
          <w:color w:val="auto"/>
        </w:rPr>
      </w:pPr>
      <w:r w:rsidRPr="00B60299">
        <w:rPr>
          <w:rFonts w:asciiTheme="minorHAnsi" w:hAnsiTheme="minorHAnsi" w:cs="Arial"/>
          <w:color w:val="auto"/>
        </w:rPr>
        <w:t>Scott Welak</w:t>
      </w:r>
    </w:p>
    <w:p w14:paraId="5FCA5F51" w14:textId="77777777" w:rsidR="006305D7" w:rsidRPr="00B60299" w:rsidRDefault="006305D7" w:rsidP="00B60299">
      <w:pPr>
        <w:pStyle w:val="NormalWeb"/>
        <w:spacing w:before="0" w:beforeAutospacing="0" w:after="0" w:afterAutospacing="0"/>
        <w:rPr>
          <w:rFonts w:asciiTheme="minorHAnsi" w:hAnsiTheme="minorHAnsi" w:cs="Arial"/>
          <w:b/>
          <w:bCs/>
          <w:color w:val="auto"/>
        </w:rPr>
      </w:pPr>
    </w:p>
    <w:p w14:paraId="2BBA1498" w14:textId="16056F3C" w:rsidR="006305D7" w:rsidRPr="00B60299" w:rsidRDefault="006305D7" w:rsidP="00B60299">
      <w:pPr>
        <w:pStyle w:val="NormalWeb"/>
        <w:spacing w:before="0" w:beforeAutospacing="0" w:after="0" w:afterAutospacing="0"/>
        <w:rPr>
          <w:rFonts w:asciiTheme="minorHAnsi" w:hAnsiTheme="minorHAnsi" w:cs="Arial"/>
          <w:color w:val="auto"/>
        </w:rPr>
      </w:pPr>
      <w:r w:rsidRPr="00B60299">
        <w:rPr>
          <w:rFonts w:asciiTheme="minorHAnsi" w:hAnsiTheme="minorHAnsi" w:cs="Arial"/>
          <w:b/>
          <w:bCs/>
          <w:color w:val="auto"/>
        </w:rPr>
        <w:t>KEYWORDS:</w:t>
      </w:r>
      <w:r w:rsidRPr="00B60299">
        <w:rPr>
          <w:rFonts w:asciiTheme="minorHAnsi" w:hAnsiTheme="minorHAnsi" w:cs="Arial"/>
          <w:color w:val="auto"/>
        </w:rPr>
        <w:t xml:space="preserve"> </w:t>
      </w:r>
    </w:p>
    <w:p w14:paraId="1CB4E390" w14:textId="3E386CDA" w:rsidR="006305D7" w:rsidRPr="00B60299" w:rsidRDefault="004A2F34" w:rsidP="00B60299">
      <w:pPr>
        <w:pStyle w:val="NormalWeb"/>
        <w:spacing w:before="0" w:beforeAutospacing="0" w:after="0" w:afterAutospacing="0"/>
        <w:rPr>
          <w:rFonts w:asciiTheme="minorHAnsi" w:hAnsiTheme="minorHAnsi" w:cs="Arial"/>
          <w:color w:val="auto"/>
        </w:rPr>
      </w:pPr>
      <w:r w:rsidRPr="00B60299">
        <w:rPr>
          <w:rFonts w:asciiTheme="minorHAnsi" w:hAnsiTheme="minorHAnsi" w:cs="Arial"/>
          <w:color w:val="auto"/>
        </w:rPr>
        <w:t>Necrotizing</w:t>
      </w:r>
      <w:r w:rsidR="00C336D9" w:rsidRPr="00B60299">
        <w:rPr>
          <w:rFonts w:asciiTheme="minorHAnsi" w:hAnsiTheme="minorHAnsi" w:cs="Arial"/>
          <w:color w:val="auto"/>
        </w:rPr>
        <w:t xml:space="preserve"> Enterocolitis, Gavage Feeding</w:t>
      </w:r>
      <w:r w:rsidR="005E5DB7" w:rsidRPr="00B60299">
        <w:rPr>
          <w:rFonts w:asciiTheme="minorHAnsi" w:hAnsiTheme="minorHAnsi" w:cs="Arial"/>
          <w:color w:val="auto"/>
        </w:rPr>
        <w:t>, neonatal mice, Intestinal Alkaline Phosphatase, NADPH Oxidase, Premature Infants</w:t>
      </w:r>
    </w:p>
    <w:p w14:paraId="582631CC" w14:textId="77777777" w:rsidR="00FC0B5A" w:rsidRPr="00B60299" w:rsidRDefault="00FC0B5A" w:rsidP="00B60299">
      <w:pPr>
        <w:rPr>
          <w:rFonts w:asciiTheme="minorHAnsi" w:hAnsiTheme="minorHAnsi" w:cs="Arial"/>
          <w:b/>
          <w:bCs/>
          <w:color w:val="auto"/>
        </w:rPr>
      </w:pPr>
    </w:p>
    <w:p w14:paraId="628AC4B5" w14:textId="6989041F" w:rsidR="006305D7" w:rsidRPr="00B60299" w:rsidRDefault="006305D7" w:rsidP="00B60299">
      <w:pPr>
        <w:rPr>
          <w:rFonts w:asciiTheme="minorHAnsi" w:hAnsiTheme="minorHAnsi" w:cs="Arial"/>
          <w:color w:val="auto"/>
        </w:rPr>
      </w:pPr>
      <w:r w:rsidRPr="00B60299">
        <w:rPr>
          <w:rFonts w:asciiTheme="minorHAnsi" w:hAnsiTheme="minorHAnsi" w:cs="Arial"/>
          <w:b/>
          <w:bCs/>
          <w:color w:val="auto"/>
        </w:rPr>
        <w:t>SHORT ABSTRACT:</w:t>
      </w:r>
      <w:r w:rsidRPr="00B60299">
        <w:rPr>
          <w:rFonts w:asciiTheme="minorHAnsi" w:hAnsiTheme="minorHAnsi" w:cs="Arial"/>
          <w:color w:val="auto"/>
        </w:rPr>
        <w:t xml:space="preserve"> </w:t>
      </w:r>
    </w:p>
    <w:p w14:paraId="00A932D8" w14:textId="7B6EBF89" w:rsidR="006305D7" w:rsidRPr="00B60299" w:rsidRDefault="00956750" w:rsidP="00B60299">
      <w:pPr>
        <w:rPr>
          <w:rFonts w:asciiTheme="minorHAnsi" w:hAnsiTheme="minorHAnsi" w:cs="Arial"/>
          <w:color w:val="auto"/>
        </w:rPr>
      </w:pPr>
      <w:r w:rsidRPr="00B60299">
        <w:rPr>
          <w:rFonts w:asciiTheme="minorHAnsi" w:hAnsiTheme="minorHAnsi" w:cs="Arial"/>
          <w:color w:val="auto"/>
        </w:rPr>
        <w:t xml:space="preserve">This protocol describes how to </w:t>
      </w:r>
      <w:r w:rsidR="00143AF7" w:rsidRPr="00B60299">
        <w:rPr>
          <w:rFonts w:asciiTheme="minorHAnsi" w:hAnsiTheme="minorHAnsi" w:cs="Arial"/>
          <w:color w:val="auto"/>
        </w:rPr>
        <w:t xml:space="preserve">induce experimental </w:t>
      </w:r>
      <w:r w:rsidR="00EF3600" w:rsidRPr="00B60299">
        <w:rPr>
          <w:rFonts w:asciiTheme="minorHAnsi" w:hAnsiTheme="minorHAnsi" w:cs="Arial"/>
          <w:color w:val="auto"/>
        </w:rPr>
        <w:t xml:space="preserve">necrotizing enterocolitis </w:t>
      </w:r>
      <w:r w:rsidR="00A5373F" w:rsidRPr="00B60299">
        <w:rPr>
          <w:rFonts w:asciiTheme="minorHAnsi" w:hAnsiTheme="minorHAnsi" w:cs="Arial"/>
          <w:color w:val="auto"/>
        </w:rPr>
        <w:t>(</w:t>
      </w:r>
      <w:r w:rsidR="00143AF7" w:rsidRPr="00B60299">
        <w:rPr>
          <w:rFonts w:asciiTheme="minorHAnsi" w:hAnsiTheme="minorHAnsi" w:cs="Arial"/>
          <w:color w:val="auto"/>
        </w:rPr>
        <w:t>NEC</w:t>
      </w:r>
      <w:r w:rsidR="00A5373F" w:rsidRPr="00B60299">
        <w:rPr>
          <w:rFonts w:asciiTheme="minorHAnsi" w:hAnsiTheme="minorHAnsi" w:cs="Arial"/>
          <w:color w:val="auto"/>
        </w:rPr>
        <w:t>)</w:t>
      </w:r>
      <w:r w:rsidR="00143AF7" w:rsidRPr="00B60299">
        <w:rPr>
          <w:rFonts w:asciiTheme="minorHAnsi" w:hAnsiTheme="minorHAnsi" w:cs="Arial"/>
          <w:color w:val="auto"/>
        </w:rPr>
        <w:t xml:space="preserve"> in newborn rats and mice.</w:t>
      </w:r>
    </w:p>
    <w:p w14:paraId="761028D6" w14:textId="77777777" w:rsidR="006305D7" w:rsidRPr="00B60299" w:rsidRDefault="006305D7" w:rsidP="00B60299">
      <w:pPr>
        <w:rPr>
          <w:rFonts w:asciiTheme="minorHAnsi" w:hAnsiTheme="minorHAnsi" w:cs="Arial"/>
          <w:color w:val="auto"/>
        </w:rPr>
      </w:pPr>
    </w:p>
    <w:p w14:paraId="64FB8590" w14:textId="6316B30B" w:rsidR="006305D7" w:rsidRPr="00B60299" w:rsidRDefault="006305D7" w:rsidP="00B60299">
      <w:pPr>
        <w:rPr>
          <w:rFonts w:asciiTheme="minorHAnsi" w:hAnsiTheme="minorHAnsi" w:cs="Arial"/>
          <w:i/>
          <w:color w:val="auto"/>
        </w:rPr>
      </w:pPr>
      <w:r w:rsidRPr="00B60299">
        <w:rPr>
          <w:rFonts w:asciiTheme="minorHAnsi" w:hAnsiTheme="minorHAnsi" w:cs="Arial"/>
          <w:b/>
          <w:bCs/>
          <w:color w:val="auto"/>
        </w:rPr>
        <w:t>LONG ABSTRACT:</w:t>
      </w:r>
    </w:p>
    <w:p w14:paraId="70E3D89E" w14:textId="5F417747" w:rsidR="00056CB4" w:rsidRPr="00B60299" w:rsidRDefault="00985200" w:rsidP="00B60299">
      <w:pPr>
        <w:rPr>
          <w:rFonts w:asciiTheme="minorHAnsi" w:hAnsiTheme="minorHAnsi" w:cs="Arial"/>
          <w:color w:val="auto"/>
        </w:rPr>
      </w:pPr>
      <w:r w:rsidRPr="00B60299">
        <w:rPr>
          <w:rFonts w:asciiTheme="minorHAnsi" w:hAnsiTheme="minorHAnsi" w:cs="Arial"/>
          <w:color w:val="auto"/>
        </w:rPr>
        <w:t>This protocol describes a model of experimental necrotizing enterocolitis (NEC) using rats or mice.</w:t>
      </w:r>
      <w:r w:rsidR="00700B3D" w:rsidRPr="00B60299">
        <w:rPr>
          <w:rFonts w:asciiTheme="minorHAnsi" w:hAnsiTheme="minorHAnsi" w:cs="Arial"/>
          <w:color w:val="auto"/>
        </w:rPr>
        <w:t xml:space="preserve"> </w:t>
      </w:r>
      <w:r w:rsidR="003B1DBF" w:rsidRPr="00B60299">
        <w:rPr>
          <w:rFonts w:asciiTheme="minorHAnsi" w:hAnsiTheme="minorHAnsi" w:cs="Arial"/>
          <w:color w:val="auto"/>
        </w:rPr>
        <w:t>NEC</w:t>
      </w:r>
      <w:r w:rsidR="00DE1594" w:rsidRPr="00B60299">
        <w:rPr>
          <w:rFonts w:asciiTheme="minorHAnsi" w:hAnsiTheme="minorHAnsi" w:cs="Arial"/>
          <w:color w:val="auto"/>
        </w:rPr>
        <w:t xml:space="preserve"> </w:t>
      </w:r>
      <w:r w:rsidR="00143AF7" w:rsidRPr="00B60299">
        <w:rPr>
          <w:rFonts w:asciiTheme="minorHAnsi" w:hAnsiTheme="minorHAnsi" w:cs="Arial"/>
          <w:color w:val="auto"/>
        </w:rPr>
        <w:t xml:space="preserve">is </w:t>
      </w:r>
      <w:r w:rsidR="00DE1594" w:rsidRPr="00B60299">
        <w:rPr>
          <w:rFonts w:asciiTheme="minorHAnsi" w:hAnsiTheme="minorHAnsi" w:cs="Arial"/>
          <w:color w:val="auto"/>
        </w:rPr>
        <w:t>a gastrointestinal disease unique to premature infants</w:t>
      </w:r>
      <w:r w:rsidR="003B1DBF" w:rsidRPr="00B60299">
        <w:rPr>
          <w:rFonts w:asciiTheme="minorHAnsi" w:hAnsiTheme="minorHAnsi" w:cs="Arial"/>
          <w:color w:val="auto"/>
        </w:rPr>
        <w:t>.</w:t>
      </w:r>
      <w:r w:rsidR="002A43C2" w:rsidRPr="00B60299">
        <w:rPr>
          <w:rFonts w:asciiTheme="minorHAnsi" w:hAnsiTheme="minorHAnsi" w:cs="Arial"/>
          <w:color w:val="auto"/>
        </w:rPr>
        <w:t xml:space="preserve"> </w:t>
      </w:r>
      <w:r w:rsidR="005200C2" w:rsidRPr="00B60299">
        <w:rPr>
          <w:rFonts w:asciiTheme="minorHAnsi" w:hAnsiTheme="minorHAnsi" w:cs="Arial"/>
          <w:color w:val="auto"/>
        </w:rPr>
        <w:t xml:space="preserve">Nearly </w:t>
      </w:r>
      <w:r w:rsidR="003B1DBF" w:rsidRPr="00B60299">
        <w:rPr>
          <w:rFonts w:asciiTheme="minorHAnsi" w:hAnsiTheme="minorHAnsi" w:cs="Arial"/>
          <w:color w:val="auto"/>
        </w:rPr>
        <w:t xml:space="preserve">10% of babies born </w:t>
      </w:r>
      <w:r w:rsidR="00572B42" w:rsidRPr="00B60299">
        <w:rPr>
          <w:rFonts w:asciiTheme="minorHAnsi" w:hAnsiTheme="minorHAnsi" w:cs="Arial"/>
          <w:color w:val="auto"/>
        </w:rPr>
        <w:t>&lt;</w:t>
      </w:r>
      <w:r w:rsidR="003B1DBF" w:rsidRPr="00B60299">
        <w:rPr>
          <w:rFonts w:asciiTheme="minorHAnsi" w:hAnsiTheme="minorHAnsi" w:cs="Arial"/>
          <w:color w:val="auto"/>
        </w:rPr>
        <w:t xml:space="preserve">1.5 kg develop this disease, and </w:t>
      </w:r>
      <w:r w:rsidR="00BF76CF" w:rsidRPr="00B60299">
        <w:rPr>
          <w:rFonts w:asciiTheme="minorHAnsi" w:hAnsiTheme="minorHAnsi" w:cs="Arial"/>
          <w:color w:val="auto"/>
        </w:rPr>
        <w:t xml:space="preserve">the </w:t>
      </w:r>
      <w:r w:rsidR="003B1DBF" w:rsidRPr="00B60299">
        <w:rPr>
          <w:rFonts w:asciiTheme="minorHAnsi" w:hAnsiTheme="minorHAnsi" w:cs="Arial"/>
          <w:color w:val="auto"/>
        </w:rPr>
        <w:t>mortality rate approach</w:t>
      </w:r>
      <w:r w:rsidR="00BF76CF" w:rsidRPr="00B60299">
        <w:rPr>
          <w:rFonts w:asciiTheme="minorHAnsi" w:hAnsiTheme="minorHAnsi" w:cs="Arial"/>
          <w:color w:val="auto"/>
        </w:rPr>
        <w:t>es</w:t>
      </w:r>
      <w:r w:rsidR="003B1DBF" w:rsidRPr="00B60299">
        <w:rPr>
          <w:rFonts w:asciiTheme="minorHAnsi" w:hAnsiTheme="minorHAnsi" w:cs="Arial"/>
          <w:color w:val="auto"/>
        </w:rPr>
        <w:t xml:space="preserve"> </w:t>
      </w:r>
      <w:r w:rsidR="00D3148B" w:rsidRPr="00B60299">
        <w:rPr>
          <w:rFonts w:asciiTheme="minorHAnsi" w:hAnsiTheme="minorHAnsi" w:cs="Arial"/>
          <w:color w:val="auto"/>
        </w:rPr>
        <w:t>50%.</w:t>
      </w:r>
      <w:r w:rsidR="002A43C2" w:rsidRPr="00B60299">
        <w:rPr>
          <w:rFonts w:asciiTheme="minorHAnsi" w:hAnsiTheme="minorHAnsi" w:cs="Arial"/>
          <w:color w:val="auto"/>
        </w:rPr>
        <w:t xml:space="preserve"> </w:t>
      </w:r>
      <w:r w:rsidR="00D3148B" w:rsidRPr="00B60299">
        <w:rPr>
          <w:rFonts w:asciiTheme="minorHAnsi" w:hAnsiTheme="minorHAnsi" w:cs="Arial"/>
          <w:color w:val="auto"/>
        </w:rPr>
        <w:t xml:space="preserve">The pathogenesis remains </w:t>
      </w:r>
      <w:r w:rsidR="00D3148B" w:rsidRPr="00B60299">
        <w:rPr>
          <w:rFonts w:asciiTheme="minorHAnsi" w:hAnsiTheme="minorHAnsi" w:cs="Arial"/>
          <w:color w:val="auto"/>
        </w:rPr>
        <w:lastRenderedPageBreak/>
        <w:t xml:space="preserve">incompletely understood, but </w:t>
      </w:r>
      <w:r w:rsidR="000E78F4" w:rsidRPr="00B60299">
        <w:rPr>
          <w:rFonts w:asciiTheme="minorHAnsi" w:hAnsiTheme="minorHAnsi" w:cs="Arial"/>
          <w:color w:val="auto"/>
        </w:rPr>
        <w:t xml:space="preserve">involves </w:t>
      </w:r>
      <w:r w:rsidR="00876282" w:rsidRPr="00B60299">
        <w:rPr>
          <w:rFonts w:asciiTheme="minorHAnsi" w:hAnsiTheme="minorHAnsi" w:cs="Arial"/>
          <w:color w:val="auto"/>
        </w:rPr>
        <w:t xml:space="preserve">feeding, ischemia, inflammation, and </w:t>
      </w:r>
      <w:r w:rsidR="00D3148B" w:rsidRPr="00B60299">
        <w:rPr>
          <w:rFonts w:asciiTheme="minorHAnsi" w:hAnsiTheme="minorHAnsi" w:cs="Arial"/>
          <w:color w:val="auto"/>
        </w:rPr>
        <w:t>infection.</w:t>
      </w:r>
      <w:r w:rsidR="002A43C2" w:rsidRPr="00B60299">
        <w:rPr>
          <w:rFonts w:asciiTheme="minorHAnsi" w:hAnsiTheme="minorHAnsi" w:cs="Arial"/>
          <w:color w:val="auto"/>
        </w:rPr>
        <w:t xml:space="preserve"> </w:t>
      </w:r>
      <w:r w:rsidR="0081260D" w:rsidRPr="00B60299">
        <w:rPr>
          <w:rFonts w:asciiTheme="minorHAnsi" w:hAnsiTheme="minorHAnsi" w:cs="Arial"/>
          <w:color w:val="auto"/>
        </w:rPr>
        <w:t>A</w:t>
      </w:r>
      <w:r w:rsidR="00026601" w:rsidRPr="00B60299">
        <w:rPr>
          <w:rFonts w:asciiTheme="minorHAnsi" w:hAnsiTheme="minorHAnsi" w:cs="Arial"/>
          <w:color w:val="auto"/>
        </w:rPr>
        <w:t>nimal model</w:t>
      </w:r>
      <w:r w:rsidR="0081260D" w:rsidRPr="00B60299">
        <w:rPr>
          <w:rFonts w:asciiTheme="minorHAnsi" w:hAnsiTheme="minorHAnsi" w:cs="Arial"/>
          <w:color w:val="auto"/>
        </w:rPr>
        <w:t>s</w:t>
      </w:r>
      <w:r w:rsidR="00026601" w:rsidRPr="00B60299">
        <w:rPr>
          <w:rFonts w:asciiTheme="minorHAnsi" w:hAnsiTheme="minorHAnsi" w:cs="Arial"/>
          <w:color w:val="auto"/>
        </w:rPr>
        <w:t xml:space="preserve"> </w:t>
      </w:r>
      <w:r w:rsidR="0081260D" w:rsidRPr="00B60299">
        <w:rPr>
          <w:rFonts w:asciiTheme="minorHAnsi" w:hAnsiTheme="minorHAnsi" w:cs="Arial"/>
          <w:color w:val="auto"/>
        </w:rPr>
        <w:t xml:space="preserve">are </w:t>
      </w:r>
      <w:r w:rsidR="00026601" w:rsidRPr="00B60299">
        <w:rPr>
          <w:rFonts w:asciiTheme="minorHAnsi" w:hAnsiTheme="minorHAnsi" w:cs="Arial"/>
          <w:color w:val="auto"/>
        </w:rPr>
        <w:t xml:space="preserve">vital to advancing </w:t>
      </w:r>
      <w:r w:rsidR="00575E0E" w:rsidRPr="00B60299">
        <w:rPr>
          <w:rFonts w:asciiTheme="minorHAnsi" w:hAnsiTheme="minorHAnsi" w:cs="Arial"/>
          <w:color w:val="auto"/>
        </w:rPr>
        <w:t xml:space="preserve">the collective </w:t>
      </w:r>
      <w:r w:rsidR="00026601" w:rsidRPr="00B60299">
        <w:rPr>
          <w:rFonts w:asciiTheme="minorHAnsi" w:hAnsiTheme="minorHAnsi" w:cs="Arial"/>
          <w:color w:val="auto"/>
        </w:rPr>
        <w:t>understanding</w:t>
      </w:r>
      <w:r w:rsidRPr="00B60299">
        <w:rPr>
          <w:rFonts w:asciiTheme="minorHAnsi" w:hAnsiTheme="minorHAnsi" w:cs="Arial"/>
          <w:color w:val="auto"/>
        </w:rPr>
        <w:t xml:space="preserve"> of NEC</w:t>
      </w:r>
      <w:r w:rsidR="00026601" w:rsidRPr="00B60299">
        <w:rPr>
          <w:rFonts w:asciiTheme="minorHAnsi" w:hAnsiTheme="minorHAnsi" w:cs="Arial"/>
          <w:color w:val="auto"/>
        </w:rPr>
        <w:t>.</w:t>
      </w:r>
      <w:r w:rsidR="002A43C2" w:rsidRPr="00B60299">
        <w:rPr>
          <w:rFonts w:asciiTheme="minorHAnsi" w:hAnsiTheme="minorHAnsi" w:cs="Arial"/>
          <w:color w:val="auto"/>
        </w:rPr>
        <w:t xml:space="preserve"> </w:t>
      </w:r>
      <w:r w:rsidR="00C169AD" w:rsidRPr="00B60299">
        <w:rPr>
          <w:rFonts w:asciiTheme="minorHAnsi" w:hAnsiTheme="minorHAnsi" w:cs="Arial"/>
          <w:color w:val="auto"/>
        </w:rPr>
        <w:t>M</w:t>
      </w:r>
      <w:r w:rsidR="00026601" w:rsidRPr="00B60299">
        <w:rPr>
          <w:rFonts w:asciiTheme="minorHAnsi" w:hAnsiTheme="minorHAnsi" w:cs="Arial"/>
          <w:color w:val="auto"/>
        </w:rPr>
        <w:t>any laboratories study NEC</w:t>
      </w:r>
      <w:r w:rsidR="00C169AD" w:rsidRPr="00B60299">
        <w:rPr>
          <w:rFonts w:asciiTheme="minorHAnsi" w:hAnsiTheme="minorHAnsi" w:cs="Arial"/>
          <w:color w:val="auto"/>
        </w:rPr>
        <w:t xml:space="preserve"> using </w:t>
      </w:r>
      <w:r w:rsidR="00026601" w:rsidRPr="00B60299">
        <w:rPr>
          <w:rFonts w:asciiTheme="minorHAnsi" w:hAnsiTheme="minorHAnsi" w:cs="Arial"/>
          <w:color w:val="auto"/>
        </w:rPr>
        <w:t>the murine model.</w:t>
      </w:r>
      <w:r w:rsidR="002A43C2" w:rsidRPr="00B60299">
        <w:rPr>
          <w:rFonts w:asciiTheme="minorHAnsi" w:hAnsiTheme="minorHAnsi" w:cs="Arial"/>
          <w:color w:val="auto"/>
        </w:rPr>
        <w:t xml:space="preserve"> </w:t>
      </w:r>
      <w:r w:rsidR="00026601" w:rsidRPr="00B60299">
        <w:rPr>
          <w:rFonts w:asciiTheme="minorHAnsi" w:hAnsiTheme="minorHAnsi" w:cs="Arial"/>
          <w:color w:val="auto"/>
        </w:rPr>
        <w:t>Other models, including pig</w:t>
      </w:r>
      <w:r w:rsidR="0081260D" w:rsidRPr="00B60299">
        <w:rPr>
          <w:rFonts w:asciiTheme="minorHAnsi" w:hAnsiTheme="minorHAnsi" w:cs="Arial"/>
          <w:color w:val="auto"/>
        </w:rPr>
        <w:t>s</w:t>
      </w:r>
      <w:r w:rsidR="00026601" w:rsidRPr="00B60299">
        <w:rPr>
          <w:rFonts w:asciiTheme="minorHAnsi" w:hAnsiTheme="minorHAnsi" w:cs="Arial"/>
          <w:color w:val="auto"/>
        </w:rPr>
        <w:t xml:space="preserve"> and </w:t>
      </w:r>
      <w:r w:rsidR="008B1D07" w:rsidRPr="00B60299">
        <w:rPr>
          <w:rFonts w:asciiTheme="minorHAnsi" w:hAnsiTheme="minorHAnsi" w:cs="Arial"/>
          <w:color w:val="auto"/>
        </w:rPr>
        <w:t>rabbits</w:t>
      </w:r>
      <w:r w:rsidR="00026601" w:rsidRPr="00B60299">
        <w:rPr>
          <w:rFonts w:asciiTheme="minorHAnsi" w:hAnsiTheme="minorHAnsi" w:cs="Arial"/>
          <w:color w:val="auto"/>
        </w:rPr>
        <w:t xml:space="preserve">, have limitations, including cost, </w:t>
      </w:r>
      <w:r w:rsidR="00C169AD" w:rsidRPr="00B60299">
        <w:rPr>
          <w:rFonts w:asciiTheme="minorHAnsi" w:hAnsiTheme="minorHAnsi" w:cs="Arial"/>
          <w:color w:val="auto"/>
        </w:rPr>
        <w:t>long gestation periods, and smaller litters.</w:t>
      </w:r>
      <w:r w:rsidR="00B60299">
        <w:rPr>
          <w:rFonts w:asciiTheme="minorHAnsi" w:hAnsiTheme="minorHAnsi" w:cs="Arial"/>
          <w:color w:val="auto"/>
        </w:rPr>
        <w:t xml:space="preserve"> </w:t>
      </w:r>
      <w:r w:rsidR="00266155" w:rsidRPr="00B60299">
        <w:rPr>
          <w:rFonts w:asciiTheme="minorHAnsi" w:hAnsiTheme="minorHAnsi" w:cs="Arial"/>
          <w:color w:val="auto"/>
        </w:rPr>
        <w:t>Many studies</w:t>
      </w:r>
      <w:r w:rsidR="00791E8F" w:rsidRPr="00B60299">
        <w:rPr>
          <w:rFonts w:asciiTheme="minorHAnsi" w:hAnsiTheme="minorHAnsi" w:cs="Arial"/>
          <w:color w:val="auto"/>
        </w:rPr>
        <w:t xml:space="preserve"> use known risk factors (e</w:t>
      </w:r>
      <w:r w:rsidR="00876282" w:rsidRPr="00B60299">
        <w:rPr>
          <w:rFonts w:asciiTheme="minorHAnsi" w:hAnsiTheme="minorHAnsi" w:cs="Arial"/>
          <w:color w:val="auto"/>
        </w:rPr>
        <w:t>nteral feeding, infection, inflammation, and ischemia</w:t>
      </w:r>
      <w:r w:rsidR="00791E8F" w:rsidRPr="00B60299">
        <w:rPr>
          <w:rFonts w:asciiTheme="minorHAnsi" w:hAnsiTheme="minorHAnsi" w:cs="Arial"/>
          <w:color w:val="auto"/>
        </w:rPr>
        <w:t>)</w:t>
      </w:r>
      <w:r w:rsidR="00876282" w:rsidRPr="00B60299">
        <w:rPr>
          <w:rFonts w:asciiTheme="minorHAnsi" w:hAnsiTheme="minorHAnsi" w:cs="Arial"/>
          <w:color w:val="auto"/>
        </w:rPr>
        <w:t xml:space="preserve"> in NEC</w:t>
      </w:r>
      <w:r w:rsidR="0081260D" w:rsidRPr="00B60299">
        <w:rPr>
          <w:rFonts w:asciiTheme="minorHAnsi" w:hAnsiTheme="minorHAnsi" w:cs="Arial"/>
          <w:color w:val="auto"/>
        </w:rPr>
        <w:t xml:space="preserve"> </w:t>
      </w:r>
      <w:r w:rsidR="009C7B96" w:rsidRPr="00B60299">
        <w:rPr>
          <w:rFonts w:asciiTheme="minorHAnsi" w:hAnsiTheme="minorHAnsi" w:cs="Arial"/>
          <w:color w:val="auto"/>
        </w:rPr>
        <w:t>research</w:t>
      </w:r>
      <w:r w:rsidR="00876282" w:rsidRPr="00B60299">
        <w:rPr>
          <w:rFonts w:asciiTheme="minorHAnsi" w:hAnsiTheme="minorHAnsi" w:cs="Arial"/>
          <w:color w:val="auto"/>
        </w:rPr>
        <w:t>.</w:t>
      </w:r>
    </w:p>
    <w:p w14:paraId="3E02BC88" w14:textId="77777777" w:rsidR="002A43C2" w:rsidRPr="00B60299" w:rsidRDefault="002A43C2" w:rsidP="00B60299">
      <w:pPr>
        <w:rPr>
          <w:rFonts w:asciiTheme="minorHAnsi" w:hAnsiTheme="minorHAnsi" w:cs="Arial"/>
          <w:color w:val="auto"/>
        </w:rPr>
      </w:pPr>
    </w:p>
    <w:p w14:paraId="73A6E66E" w14:textId="18A6CD9D" w:rsidR="0081260D" w:rsidRPr="00B60299" w:rsidRDefault="00876282" w:rsidP="00B60299">
      <w:pPr>
        <w:rPr>
          <w:rFonts w:asciiTheme="minorHAnsi" w:hAnsiTheme="minorHAnsi" w:cs="Arial"/>
          <w:color w:val="auto"/>
        </w:rPr>
      </w:pPr>
      <w:r w:rsidRPr="00B60299">
        <w:rPr>
          <w:rFonts w:asciiTheme="minorHAnsi" w:hAnsiTheme="minorHAnsi" w:cs="Arial"/>
          <w:color w:val="auto"/>
        </w:rPr>
        <w:t xml:space="preserve">One challenge in NEC </w:t>
      </w:r>
      <w:r w:rsidR="0081260D" w:rsidRPr="00B60299">
        <w:rPr>
          <w:rFonts w:asciiTheme="minorHAnsi" w:hAnsiTheme="minorHAnsi" w:cs="Arial"/>
          <w:color w:val="auto"/>
        </w:rPr>
        <w:t>research is enteral feeds</w:t>
      </w:r>
      <w:r w:rsidR="00FA3EBF" w:rsidRPr="00B60299">
        <w:rPr>
          <w:rFonts w:asciiTheme="minorHAnsi" w:hAnsiTheme="minorHAnsi" w:cs="Arial"/>
          <w:color w:val="auto"/>
        </w:rPr>
        <w:t>.</w:t>
      </w:r>
      <w:r w:rsidR="002A43C2" w:rsidRPr="00B60299">
        <w:rPr>
          <w:rFonts w:asciiTheme="minorHAnsi" w:hAnsiTheme="minorHAnsi" w:cs="Arial"/>
          <w:color w:val="auto"/>
        </w:rPr>
        <w:t xml:space="preserve"> </w:t>
      </w:r>
      <w:r w:rsidR="00FA3EBF" w:rsidRPr="00B60299">
        <w:rPr>
          <w:rFonts w:asciiTheme="minorHAnsi" w:hAnsiTheme="minorHAnsi" w:cs="Arial"/>
          <w:color w:val="auto"/>
        </w:rPr>
        <w:t xml:space="preserve">Pups, </w:t>
      </w:r>
      <w:r w:rsidRPr="00B60299">
        <w:rPr>
          <w:rFonts w:asciiTheme="minorHAnsi" w:hAnsiTheme="minorHAnsi" w:cs="Arial"/>
          <w:color w:val="auto"/>
        </w:rPr>
        <w:t>normally breastfed by their</w:t>
      </w:r>
      <w:r w:rsidR="00572B42" w:rsidRPr="00B60299">
        <w:rPr>
          <w:rFonts w:asciiTheme="minorHAnsi" w:hAnsiTheme="minorHAnsi" w:cs="Arial"/>
          <w:color w:val="auto"/>
        </w:rPr>
        <w:t xml:space="preserve"> mother</w:t>
      </w:r>
      <w:r w:rsidR="00FA3EBF" w:rsidRPr="00B60299">
        <w:rPr>
          <w:rFonts w:asciiTheme="minorHAnsi" w:hAnsiTheme="minorHAnsi" w:cs="Arial"/>
          <w:color w:val="auto"/>
        </w:rPr>
        <w:t>,</w:t>
      </w:r>
      <w:r w:rsidRPr="00B60299">
        <w:rPr>
          <w:rFonts w:asciiTheme="minorHAnsi" w:hAnsiTheme="minorHAnsi" w:cs="Arial"/>
          <w:color w:val="auto"/>
        </w:rPr>
        <w:t xml:space="preserve"> </w:t>
      </w:r>
      <w:r w:rsidR="00572B42" w:rsidRPr="00B60299">
        <w:rPr>
          <w:rFonts w:asciiTheme="minorHAnsi" w:hAnsiTheme="minorHAnsi" w:cs="Arial"/>
          <w:color w:val="auto"/>
        </w:rPr>
        <w:t>must be fed by hand.</w:t>
      </w:r>
      <w:r w:rsidR="002A43C2" w:rsidRPr="00B60299">
        <w:rPr>
          <w:rFonts w:asciiTheme="minorHAnsi" w:hAnsiTheme="minorHAnsi" w:cs="Arial"/>
          <w:color w:val="auto"/>
        </w:rPr>
        <w:t xml:space="preserve"> </w:t>
      </w:r>
      <w:r w:rsidRPr="00B60299">
        <w:rPr>
          <w:rFonts w:asciiTheme="minorHAnsi" w:hAnsiTheme="minorHAnsi" w:cs="Arial"/>
          <w:color w:val="auto"/>
        </w:rPr>
        <w:t xml:space="preserve">Some methods include syringe </w:t>
      </w:r>
      <w:r w:rsidR="00572B42" w:rsidRPr="00B60299">
        <w:rPr>
          <w:rFonts w:asciiTheme="minorHAnsi" w:hAnsiTheme="minorHAnsi" w:cs="Arial"/>
          <w:color w:val="auto"/>
        </w:rPr>
        <w:t xml:space="preserve">or </w:t>
      </w:r>
      <w:r w:rsidRPr="00B60299">
        <w:rPr>
          <w:rFonts w:asciiTheme="minorHAnsi" w:hAnsiTheme="minorHAnsi" w:cs="Arial"/>
          <w:color w:val="auto"/>
        </w:rPr>
        <w:t>fine-tip applicator</w:t>
      </w:r>
      <w:r w:rsidR="00572B42" w:rsidRPr="00B60299">
        <w:rPr>
          <w:rFonts w:asciiTheme="minorHAnsi" w:hAnsiTheme="minorHAnsi" w:cs="Arial"/>
          <w:color w:val="auto"/>
        </w:rPr>
        <w:t xml:space="preserve"> feeds</w:t>
      </w:r>
      <w:r w:rsidRPr="00B60299">
        <w:rPr>
          <w:rFonts w:asciiTheme="minorHAnsi" w:hAnsiTheme="minorHAnsi" w:cs="Arial"/>
          <w:color w:val="auto"/>
        </w:rPr>
        <w:t>.</w:t>
      </w:r>
      <w:r w:rsidR="002A43C2" w:rsidRPr="00B60299">
        <w:rPr>
          <w:rFonts w:asciiTheme="minorHAnsi" w:hAnsiTheme="minorHAnsi" w:cs="Arial"/>
          <w:color w:val="auto"/>
        </w:rPr>
        <w:t xml:space="preserve"> </w:t>
      </w:r>
      <w:r w:rsidRPr="00B60299">
        <w:rPr>
          <w:rFonts w:asciiTheme="minorHAnsi" w:hAnsiTheme="minorHAnsi" w:cs="Arial"/>
          <w:color w:val="auto"/>
        </w:rPr>
        <w:t>Th</w:t>
      </w:r>
      <w:r w:rsidR="00FA3EBF" w:rsidRPr="00B60299">
        <w:rPr>
          <w:rFonts w:asciiTheme="minorHAnsi" w:hAnsiTheme="minorHAnsi" w:cs="Arial"/>
          <w:color w:val="auto"/>
        </w:rPr>
        <w:t>is requires animals to latch</w:t>
      </w:r>
      <w:r w:rsidRPr="00B60299">
        <w:rPr>
          <w:rFonts w:asciiTheme="minorHAnsi" w:hAnsiTheme="minorHAnsi" w:cs="Arial"/>
          <w:color w:val="auto"/>
        </w:rPr>
        <w:t xml:space="preserve"> and swallow feed</w:t>
      </w:r>
      <w:r w:rsidR="00572B42" w:rsidRPr="00B60299">
        <w:rPr>
          <w:rFonts w:asciiTheme="minorHAnsi" w:hAnsiTheme="minorHAnsi" w:cs="Arial"/>
          <w:color w:val="auto"/>
        </w:rPr>
        <w:t>s</w:t>
      </w:r>
      <w:r w:rsidRPr="00B60299">
        <w:rPr>
          <w:rFonts w:asciiTheme="minorHAnsi" w:hAnsiTheme="minorHAnsi" w:cs="Arial"/>
          <w:color w:val="auto"/>
        </w:rPr>
        <w:t xml:space="preserve"> without </w:t>
      </w:r>
      <w:r w:rsidR="0081260D" w:rsidRPr="00B60299">
        <w:rPr>
          <w:rFonts w:asciiTheme="minorHAnsi" w:hAnsiTheme="minorHAnsi" w:cs="Arial"/>
          <w:color w:val="auto"/>
        </w:rPr>
        <w:t>respiratory compromise</w:t>
      </w:r>
      <w:r w:rsidRPr="00B60299">
        <w:rPr>
          <w:rFonts w:asciiTheme="minorHAnsi" w:hAnsiTheme="minorHAnsi" w:cs="Arial"/>
          <w:color w:val="auto"/>
        </w:rPr>
        <w:t>.</w:t>
      </w:r>
      <w:r w:rsidR="002A43C2" w:rsidRPr="00B60299">
        <w:rPr>
          <w:rFonts w:asciiTheme="minorHAnsi" w:hAnsiTheme="minorHAnsi" w:cs="Arial"/>
          <w:color w:val="auto"/>
        </w:rPr>
        <w:t xml:space="preserve"> </w:t>
      </w:r>
      <w:r w:rsidR="0081260D" w:rsidRPr="00B60299">
        <w:rPr>
          <w:rFonts w:asciiTheme="minorHAnsi" w:hAnsiTheme="minorHAnsi" w:cs="Arial"/>
          <w:color w:val="auto"/>
        </w:rPr>
        <w:t xml:space="preserve">Risks include </w:t>
      </w:r>
      <w:r w:rsidRPr="00B60299">
        <w:rPr>
          <w:rFonts w:asciiTheme="minorHAnsi" w:hAnsiTheme="minorHAnsi" w:cs="Arial"/>
          <w:color w:val="auto"/>
        </w:rPr>
        <w:t xml:space="preserve">aspiration, regurgitation, </w:t>
      </w:r>
      <w:r w:rsidR="0081260D" w:rsidRPr="00B60299">
        <w:rPr>
          <w:rFonts w:asciiTheme="minorHAnsi" w:hAnsiTheme="minorHAnsi" w:cs="Arial"/>
          <w:color w:val="auto"/>
        </w:rPr>
        <w:t xml:space="preserve">and </w:t>
      </w:r>
      <w:r w:rsidRPr="00B60299">
        <w:rPr>
          <w:rFonts w:asciiTheme="minorHAnsi" w:hAnsiTheme="minorHAnsi" w:cs="Arial"/>
          <w:color w:val="auto"/>
        </w:rPr>
        <w:t>spilling of feeds.</w:t>
      </w:r>
      <w:r w:rsidR="00700B3D" w:rsidRPr="00B60299">
        <w:rPr>
          <w:rFonts w:asciiTheme="minorHAnsi" w:hAnsiTheme="minorHAnsi" w:cs="Arial"/>
          <w:color w:val="auto"/>
        </w:rPr>
        <w:t xml:space="preserve"> </w:t>
      </w:r>
      <w:r w:rsidRPr="00B60299">
        <w:rPr>
          <w:rFonts w:asciiTheme="minorHAnsi" w:hAnsiTheme="minorHAnsi" w:cs="Arial"/>
          <w:color w:val="auto"/>
        </w:rPr>
        <w:t xml:space="preserve">The complications </w:t>
      </w:r>
      <w:r w:rsidR="00184DBC" w:rsidRPr="00B60299">
        <w:rPr>
          <w:rFonts w:asciiTheme="minorHAnsi" w:hAnsiTheme="minorHAnsi" w:cs="Arial"/>
          <w:color w:val="auto"/>
        </w:rPr>
        <w:t>often cause unintended mortality and inconsistent results.</w:t>
      </w:r>
      <w:r w:rsidR="00701A42" w:rsidRPr="00B60299">
        <w:rPr>
          <w:rFonts w:asciiTheme="minorHAnsi" w:hAnsiTheme="minorHAnsi" w:cs="Arial"/>
          <w:color w:val="auto"/>
        </w:rPr>
        <w:t xml:space="preserve"> </w:t>
      </w:r>
      <w:r w:rsidR="00572B42" w:rsidRPr="00B60299">
        <w:rPr>
          <w:rFonts w:asciiTheme="minorHAnsi" w:hAnsiTheme="minorHAnsi" w:cs="Arial"/>
          <w:color w:val="auto"/>
        </w:rPr>
        <w:t>Gavage feedings avoid these complications</w:t>
      </w:r>
      <w:r w:rsidR="00184DBC" w:rsidRPr="00B60299">
        <w:rPr>
          <w:rFonts w:asciiTheme="minorHAnsi" w:hAnsiTheme="minorHAnsi" w:cs="Arial"/>
          <w:color w:val="auto"/>
        </w:rPr>
        <w:t>.</w:t>
      </w:r>
      <w:r w:rsidR="002A43C2" w:rsidRPr="00B60299">
        <w:rPr>
          <w:rFonts w:asciiTheme="minorHAnsi" w:hAnsiTheme="minorHAnsi" w:cs="Arial"/>
          <w:color w:val="auto"/>
        </w:rPr>
        <w:t xml:space="preserve"> </w:t>
      </w:r>
      <w:r w:rsidR="003A7009" w:rsidRPr="00B60299">
        <w:rPr>
          <w:rFonts w:asciiTheme="minorHAnsi" w:hAnsiTheme="minorHAnsi" w:cs="Arial"/>
          <w:color w:val="auto"/>
        </w:rPr>
        <w:t>F</w:t>
      </w:r>
      <w:r w:rsidR="00596AF2" w:rsidRPr="00B60299">
        <w:rPr>
          <w:rFonts w:asciiTheme="minorHAnsi" w:hAnsiTheme="minorHAnsi" w:cs="Arial"/>
          <w:color w:val="auto"/>
        </w:rPr>
        <w:t xml:space="preserve">eedings </w:t>
      </w:r>
      <w:r w:rsidR="003A7009" w:rsidRPr="00B60299">
        <w:rPr>
          <w:rFonts w:asciiTheme="minorHAnsi" w:hAnsiTheme="minorHAnsi" w:cs="Arial"/>
          <w:color w:val="auto"/>
        </w:rPr>
        <w:t xml:space="preserve">are </w:t>
      </w:r>
      <w:r w:rsidR="00DE1594" w:rsidRPr="00B60299">
        <w:rPr>
          <w:rFonts w:asciiTheme="minorHAnsi" w:hAnsiTheme="minorHAnsi" w:cs="Arial"/>
          <w:color w:val="auto"/>
        </w:rPr>
        <w:t>gavaged using a silastic catheter</w:t>
      </w:r>
      <w:r w:rsidR="00907EE8" w:rsidRPr="00B60299">
        <w:rPr>
          <w:rFonts w:asciiTheme="minorHAnsi" w:hAnsiTheme="minorHAnsi" w:cs="Arial"/>
          <w:color w:val="auto"/>
        </w:rPr>
        <w:t>, allow</w:t>
      </w:r>
      <w:r w:rsidR="009C7B96" w:rsidRPr="00B60299">
        <w:rPr>
          <w:rFonts w:asciiTheme="minorHAnsi" w:hAnsiTheme="minorHAnsi" w:cs="Arial"/>
          <w:color w:val="auto"/>
        </w:rPr>
        <w:t>ing</w:t>
      </w:r>
      <w:r w:rsidR="00907EE8" w:rsidRPr="00B60299">
        <w:rPr>
          <w:rFonts w:asciiTheme="minorHAnsi" w:hAnsiTheme="minorHAnsi" w:cs="Arial"/>
          <w:color w:val="auto"/>
        </w:rPr>
        <w:t xml:space="preserve"> for </w:t>
      </w:r>
      <w:r w:rsidR="000E78F4" w:rsidRPr="00B60299">
        <w:rPr>
          <w:rFonts w:asciiTheme="minorHAnsi" w:hAnsiTheme="minorHAnsi" w:cs="Arial"/>
          <w:color w:val="auto"/>
        </w:rPr>
        <w:t xml:space="preserve">safe, </w:t>
      </w:r>
      <w:r w:rsidR="00907EE8" w:rsidRPr="00B60299">
        <w:rPr>
          <w:rFonts w:asciiTheme="minorHAnsi" w:hAnsiTheme="minorHAnsi" w:cs="Arial"/>
          <w:color w:val="auto"/>
        </w:rPr>
        <w:t xml:space="preserve">efficient </w:t>
      </w:r>
      <w:r w:rsidR="009C7B96" w:rsidRPr="00B60299">
        <w:rPr>
          <w:rFonts w:asciiTheme="minorHAnsi" w:hAnsiTheme="minorHAnsi" w:cs="Arial"/>
          <w:color w:val="auto"/>
        </w:rPr>
        <w:t>feedings</w:t>
      </w:r>
      <w:r w:rsidR="00907EE8" w:rsidRPr="00B60299">
        <w:rPr>
          <w:rFonts w:asciiTheme="minorHAnsi" w:hAnsiTheme="minorHAnsi" w:cs="Arial"/>
          <w:color w:val="auto"/>
        </w:rPr>
        <w:t>.</w:t>
      </w:r>
      <w:r w:rsidR="00D75CD2" w:rsidRPr="00B60299">
        <w:rPr>
          <w:rFonts w:asciiTheme="minorHAnsi" w:hAnsiTheme="minorHAnsi" w:cs="Arial"/>
          <w:color w:val="auto"/>
        </w:rPr>
        <w:t xml:space="preserve"> </w:t>
      </w:r>
      <w:r w:rsidR="00907EE8" w:rsidRPr="00B60299">
        <w:rPr>
          <w:rFonts w:asciiTheme="minorHAnsi" w:hAnsiTheme="minorHAnsi" w:cs="Arial"/>
          <w:color w:val="auto"/>
        </w:rPr>
        <w:t xml:space="preserve">This </w:t>
      </w:r>
      <w:r w:rsidR="00FA3EBF" w:rsidRPr="00B60299">
        <w:rPr>
          <w:rFonts w:asciiTheme="minorHAnsi" w:hAnsiTheme="minorHAnsi" w:cs="Arial"/>
          <w:color w:val="auto"/>
        </w:rPr>
        <w:t xml:space="preserve">reduces </w:t>
      </w:r>
      <w:r w:rsidR="00D75CD2" w:rsidRPr="00B60299">
        <w:rPr>
          <w:rFonts w:asciiTheme="minorHAnsi" w:hAnsiTheme="minorHAnsi" w:cs="Arial"/>
          <w:color w:val="auto"/>
        </w:rPr>
        <w:t>feeding-related complications and mortality.</w:t>
      </w:r>
      <w:r w:rsidR="002A43C2" w:rsidRPr="00B60299">
        <w:rPr>
          <w:rFonts w:asciiTheme="minorHAnsi" w:hAnsiTheme="minorHAnsi" w:cs="Arial"/>
          <w:color w:val="auto"/>
        </w:rPr>
        <w:t xml:space="preserve"> </w:t>
      </w:r>
      <w:r w:rsidR="00DE1594" w:rsidRPr="00B60299">
        <w:rPr>
          <w:rFonts w:asciiTheme="minorHAnsi" w:hAnsiTheme="minorHAnsi" w:cs="Arial"/>
          <w:color w:val="auto"/>
        </w:rPr>
        <w:t>T</w:t>
      </w:r>
      <w:r w:rsidR="00956750" w:rsidRPr="00B60299">
        <w:rPr>
          <w:rFonts w:asciiTheme="minorHAnsi" w:hAnsiTheme="minorHAnsi" w:cs="Arial"/>
          <w:color w:val="auto"/>
        </w:rPr>
        <w:t xml:space="preserve">his method improves reproducibility, as the complete volume </w:t>
      </w:r>
      <w:r w:rsidR="00E62EA8" w:rsidRPr="00B60299">
        <w:rPr>
          <w:rFonts w:asciiTheme="minorHAnsi" w:hAnsiTheme="minorHAnsi" w:cs="Arial"/>
          <w:color w:val="auto"/>
        </w:rPr>
        <w:t xml:space="preserve">is </w:t>
      </w:r>
      <w:r w:rsidR="004D57B4" w:rsidRPr="00B60299">
        <w:rPr>
          <w:rFonts w:asciiTheme="minorHAnsi" w:hAnsiTheme="minorHAnsi" w:cs="Arial"/>
          <w:color w:val="auto"/>
        </w:rPr>
        <w:t xml:space="preserve">appropriately </w:t>
      </w:r>
      <w:r w:rsidR="00956750" w:rsidRPr="00B60299">
        <w:rPr>
          <w:rFonts w:asciiTheme="minorHAnsi" w:hAnsiTheme="minorHAnsi" w:cs="Arial"/>
          <w:color w:val="auto"/>
        </w:rPr>
        <w:t>administered.</w:t>
      </w:r>
      <w:r w:rsidR="002A43C2" w:rsidRPr="00B60299">
        <w:rPr>
          <w:rFonts w:asciiTheme="minorHAnsi" w:hAnsiTheme="minorHAnsi" w:cs="Arial"/>
          <w:color w:val="auto"/>
        </w:rPr>
        <w:t xml:space="preserve"> </w:t>
      </w:r>
    </w:p>
    <w:p w14:paraId="6069DCA4" w14:textId="77777777" w:rsidR="002A43C2" w:rsidRPr="00B60299" w:rsidRDefault="002A43C2" w:rsidP="00B60299">
      <w:pPr>
        <w:rPr>
          <w:rFonts w:asciiTheme="minorHAnsi" w:hAnsiTheme="minorHAnsi" w:cs="Arial"/>
          <w:color w:val="auto"/>
        </w:rPr>
      </w:pPr>
    </w:p>
    <w:p w14:paraId="35B7D505" w14:textId="0EBD10FB" w:rsidR="00047B91" w:rsidRPr="00B60299" w:rsidRDefault="00047B91" w:rsidP="00B60299">
      <w:pPr>
        <w:rPr>
          <w:rFonts w:asciiTheme="minorHAnsi" w:hAnsiTheme="minorHAnsi" w:cs="Arial"/>
          <w:color w:val="auto"/>
        </w:rPr>
      </w:pPr>
      <w:r w:rsidRPr="00B60299">
        <w:rPr>
          <w:rFonts w:asciiTheme="minorHAnsi" w:hAnsiTheme="minorHAnsi" w:cs="Arial"/>
          <w:color w:val="auto"/>
        </w:rPr>
        <w:t>The protocol utilizes three interventions associated with clinical NEC:</w:t>
      </w:r>
      <w:r w:rsidR="00B60299">
        <w:rPr>
          <w:rFonts w:asciiTheme="minorHAnsi" w:hAnsiTheme="minorHAnsi" w:cs="Arial"/>
          <w:color w:val="auto"/>
        </w:rPr>
        <w:t xml:space="preserve"> </w:t>
      </w:r>
      <w:r w:rsidRPr="00B60299">
        <w:rPr>
          <w:rFonts w:asciiTheme="minorHAnsi" w:hAnsiTheme="minorHAnsi" w:cs="Arial"/>
          <w:color w:val="auto"/>
        </w:rPr>
        <w:t>diet, hypoxia, and inflammation.</w:t>
      </w:r>
      <w:r w:rsidR="00B60299">
        <w:rPr>
          <w:rFonts w:asciiTheme="minorHAnsi" w:hAnsiTheme="minorHAnsi" w:cs="Arial"/>
          <w:color w:val="auto"/>
        </w:rPr>
        <w:t xml:space="preserve"> </w:t>
      </w:r>
      <w:r w:rsidRPr="00B60299">
        <w:rPr>
          <w:rFonts w:asciiTheme="minorHAnsi" w:hAnsiTheme="minorHAnsi" w:cs="Arial"/>
          <w:color w:val="auto"/>
        </w:rPr>
        <w:t xml:space="preserve">The diet is a high-calorie formula, which is associated with NEC. Pups receive enteral lipopolysaccharide (LPS). LPS, a Toll-Like Receptor 4 (TLR4) agonist, is associated with NEC in animals and humans. Following feeds, animals are subjected to hypoxia. Premature neonates are susceptible to hypoxemia, which, along </w:t>
      </w:r>
      <w:r w:rsidR="00771FA1" w:rsidRPr="00B60299">
        <w:rPr>
          <w:rFonts w:asciiTheme="minorHAnsi" w:hAnsiTheme="minorHAnsi" w:cs="Arial"/>
          <w:color w:val="auto"/>
        </w:rPr>
        <w:t xml:space="preserve">with </w:t>
      </w:r>
      <w:r w:rsidRPr="00B60299">
        <w:rPr>
          <w:rFonts w:asciiTheme="minorHAnsi" w:hAnsiTheme="minorHAnsi" w:cs="Arial"/>
          <w:color w:val="auto"/>
        </w:rPr>
        <w:t xml:space="preserve">decreased intestinal perfusion following feedings, puts the infant at risk for post-prandial ischemia. </w:t>
      </w:r>
    </w:p>
    <w:p w14:paraId="4C7D5FD5" w14:textId="77777777" w:rsidR="006305D7" w:rsidRPr="00B60299" w:rsidRDefault="006305D7" w:rsidP="00B60299">
      <w:pPr>
        <w:rPr>
          <w:rFonts w:asciiTheme="minorHAnsi" w:hAnsiTheme="minorHAnsi" w:cs="Arial"/>
          <w:color w:val="auto"/>
        </w:rPr>
      </w:pPr>
    </w:p>
    <w:p w14:paraId="00D25F73" w14:textId="738F92A3" w:rsidR="006305D7" w:rsidRPr="00B60299" w:rsidRDefault="006305D7" w:rsidP="00B60299">
      <w:pPr>
        <w:rPr>
          <w:rFonts w:asciiTheme="minorHAnsi" w:hAnsiTheme="minorHAnsi" w:cs="Arial"/>
          <w:i/>
          <w:color w:val="auto"/>
        </w:rPr>
      </w:pPr>
      <w:r w:rsidRPr="00B60299">
        <w:rPr>
          <w:rFonts w:asciiTheme="minorHAnsi" w:hAnsiTheme="minorHAnsi" w:cs="Arial"/>
          <w:b/>
          <w:color w:val="auto"/>
        </w:rPr>
        <w:t>INTRODUCTION</w:t>
      </w:r>
      <w:r w:rsidRPr="00B60299">
        <w:rPr>
          <w:rFonts w:asciiTheme="minorHAnsi" w:hAnsiTheme="minorHAnsi" w:cs="Arial"/>
          <w:b/>
          <w:bCs/>
          <w:color w:val="auto"/>
        </w:rPr>
        <w:t>:</w:t>
      </w:r>
      <w:r w:rsidRPr="00B60299">
        <w:rPr>
          <w:rFonts w:asciiTheme="minorHAnsi" w:hAnsiTheme="minorHAnsi" w:cs="Arial"/>
          <w:i/>
          <w:color w:val="auto"/>
        </w:rPr>
        <w:t xml:space="preserve"> </w:t>
      </w:r>
    </w:p>
    <w:p w14:paraId="63AAED64" w14:textId="17E6CDFA" w:rsidR="00DB3534" w:rsidRPr="00B60299" w:rsidRDefault="005D46A0" w:rsidP="00B60299">
      <w:pPr>
        <w:rPr>
          <w:rFonts w:asciiTheme="minorHAnsi" w:hAnsiTheme="minorHAnsi" w:cs="Arial"/>
          <w:color w:val="auto"/>
        </w:rPr>
      </w:pPr>
      <w:r w:rsidRPr="00B60299">
        <w:rPr>
          <w:rFonts w:asciiTheme="minorHAnsi" w:hAnsiTheme="minorHAnsi" w:cs="Arial"/>
          <w:color w:val="auto"/>
        </w:rPr>
        <w:t>The field of neonatology has evolved immensely over the last 50 years.</w:t>
      </w:r>
      <w:r w:rsidR="002A43C2" w:rsidRPr="00B60299">
        <w:rPr>
          <w:rFonts w:asciiTheme="minorHAnsi" w:hAnsiTheme="minorHAnsi" w:cs="Arial"/>
          <w:color w:val="auto"/>
        </w:rPr>
        <w:t xml:space="preserve"> </w:t>
      </w:r>
      <w:r w:rsidRPr="00B60299">
        <w:rPr>
          <w:rFonts w:asciiTheme="minorHAnsi" w:hAnsiTheme="minorHAnsi" w:cs="Arial"/>
          <w:color w:val="auto"/>
        </w:rPr>
        <w:t>Improvements in neonatal care have resulted in an increasing number of premature newborn who survive the first few days of life from respiratory insufficiency</w:t>
      </w:r>
      <w:r w:rsidR="00BF76CF" w:rsidRPr="00B60299">
        <w:rPr>
          <w:rFonts w:asciiTheme="minorHAnsi" w:hAnsiTheme="minorHAnsi" w:cs="Arial"/>
          <w:color w:val="auto"/>
          <w:vertAlign w:val="superscript"/>
        </w:rPr>
        <w:t>1</w:t>
      </w:r>
      <w:r w:rsidRPr="00B60299">
        <w:rPr>
          <w:rFonts w:asciiTheme="minorHAnsi" w:hAnsiTheme="minorHAnsi" w:cs="Arial"/>
          <w:color w:val="auto"/>
        </w:rPr>
        <w:t>.</w:t>
      </w:r>
      <w:r w:rsidR="002A43C2" w:rsidRPr="00B60299">
        <w:rPr>
          <w:rFonts w:asciiTheme="minorHAnsi" w:hAnsiTheme="minorHAnsi" w:cs="Arial"/>
          <w:color w:val="auto"/>
        </w:rPr>
        <w:t xml:space="preserve"> </w:t>
      </w:r>
      <w:r w:rsidRPr="00B60299">
        <w:rPr>
          <w:rFonts w:asciiTheme="minorHAnsi" w:hAnsiTheme="minorHAnsi" w:cs="Arial"/>
          <w:color w:val="auto"/>
        </w:rPr>
        <w:t xml:space="preserve">However, these infants face the risk of other complications of prematurity. One of these complications is Necrotizing Enterocolitis (NEC), a life threatening GI disease occurring almost exclusively in preterm neonates. </w:t>
      </w:r>
      <w:r w:rsidRPr="00B60299">
        <w:rPr>
          <w:rFonts w:asciiTheme="minorHAnsi" w:hAnsiTheme="minorHAnsi"/>
          <w:color w:val="auto"/>
        </w:rPr>
        <w:t>The disease occurs in nearly 10% of all infants born less than 1.5 kg.</w:t>
      </w:r>
      <w:r w:rsidR="002A43C2" w:rsidRPr="00B60299">
        <w:rPr>
          <w:rFonts w:asciiTheme="minorHAnsi" w:hAnsiTheme="minorHAnsi" w:cs="Arial"/>
          <w:color w:val="auto"/>
        </w:rPr>
        <w:t xml:space="preserve"> </w:t>
      </w:r>
      <w:r w:rsidR="00722F1D" w:rsidRPr="00B60299">
        <w:rPr>
          <w:rFonts w:asciiTheme="minorHAnsi" w:hAnsiTheme="minorHAnsi" w:cs="Arial"/>
          <w:color w:val="auto"/>
        </w:rPr>
        <w:t>The m</w:t>
      </w:r>
      <w:r w:rsidR="00841FEE" w:rsidRPr="00B60299">
        <w:rPr>
          <w:rFonts w:asciiTheme="minorHAnsi" w:hAnsiTheme="minorHAnsi" w:cs="Arial"/>
          <w:color w:val="auto"/>
        </w:rPr>
        <w:t>ortality rate appr</w:t>
      </w:r>
      <w:r w:rsidR="00722F1D" w:rsidRPr="00B60299">
        <w:rPr>
          <w:rFonts w:asciiTheme="minorHAnsi" w:hAnsiTheme="minorHAnsi" w:cs="Arial"/>
          <w:color w:val="auto"/>
        </w:rPr>
        <w:t xml:space="preserve">oaches </w:t>
      </w:r>
      <w:r w:rsidR="00841FEE" w:rsidRPr="00B60299">
        <w:rPr>
          <w:rFonts w:asciiTheme="minorHAnsi" w:hAnsiTheme="minorHAnsi" w:cs="Arial"/>
          <w:color w:val="auto"/>
        </w:rPr>
        <w:t xml:space="preserve">50% in the most </w:t>
      </w:r>
      <w:r w:rsidR="00722F1D" w:rsidRPr="00B60299">
        <w:rPr>
          <w:rFonts w:asciiTheme="minorHAnsi" w:hAnsiTheme="minorHAnsi" w:cs="Arial"/>
          <w:color w:val="auto"/>
        </w:rPr>
        <w:t xml:space="preserve">severely </w:t>
      </w:r>
      <w:r w:rsidR="00841FEE" w:rsidRPr="00B60299">
        <w:rPr>
          <w:rFonts w:asciiTheme="minorHAnsi" w:hAnsiTheme="minorHAnsi" w:cs="Arial"/>
          <w:color w:val="auto"/>
        </w:rPr>
        <w:t>affected infants</w:t>
      </w:r>
      <w:r w:rsidR="00BF76CF" w:rsidRPr="00B60299">
        <w:rPr>
          <w:rFonts w:asciiTheme="minorHAnsi" w:hAnsiTheme="minorHAnsi" w:cs="Arial"/>
          <w:color w:val="auto"/>
          <w:vertAlign w:val="superscript"/>
        </w:rPr>
        <w:t>2</w:t>
      </w:r>
      <w:r w:rsidR="00841FEE" w:rsidRPr="00B60299">
        <w:rPr>
          <w:rFonts w:asciiTheme="minorHAnsi" w:hAnsiTheme="minorHAnsi" w:cs="Arial"/>
          <w:color w:val="auto"/>
        </w:rPr>
        <w:t>.</w:t>
      </w:r>
      <w:r w:rsidR="002A43C2" w:rsidRPr="00B60299">
        <w:rPr>
          <w:rFonts w:asciiTheme="minorHAnsi" w:hAnsiTheme="minorHAnsi" w:cs="Arial"/>
          <w:color w:val="auto"/>
        </w:rPr>
        <w:t xml:space="preserve"> </w:t>
      </w:r>
      <w:r w:rsidR="00317459" w:rsidRPr="00B60299">
        <w:rPr>
          <w:rFonts w:asciiTheme="minorHAnsi" w:hAnsiTheme="minorHAnsi" w:cs="Arial"/>
          <w:color w:val="auto"/>
        </w:rPr>
        <w:t>Despite decades of research, the collective understanding of the pathophysiology of NEC remains incomplete</w:t>
      </w:r>
      <w:r w:rsidR="00BF76CF" w:rsidRPr="00B60299">
        <w:rPr>
          <w:rFonts w:asciiTheme="minorHAnsi" w:hAnsiTheme="minorHAnsi" w:cs="Arial"/>
          <w:color w:val="auto"/>
          <w:vertAlign w:val="superscript"/>
        </w:rPr>
        <w:t>3, 4</w:t>
      </w:r>
      <w:r w:rsidR="00830814" w:rsidRPr="00B60299">
        <w:rPr>
          <w:rFonts w:asciiTheme="minorHAnsi" w:hAnsiTheme="minorHAnsi" w:cs="Arial"/>
          <w:color w:val="auto"/>
        </w:rPr>
        <w:t>.</w:t>
      </w:r>
    </w:p>
    <w:p w14:paraId="70312DCE" w14:textId="77777777" w:rsidR="00A02BC7" w:rsidRPr="00B60299" w:rsidRDefault="00A02BC7" w:rsidP="00B60299">
      <w:pPr>
        <w:rPr>
          <w:rFonts w:asciiTheme="minorHAnsi" w:hAnsiTheme="minorHAnsi" w:cs="Arial"/>
          <w:color w:val="auto"/>
        </w:rPr>
      </w:pPr>
    </w:p>
    <w:p w14:paraId="4DFE6308" w14:textId="0734F6CD" w:rsidR="00841FEE" w:rsidRPr="00B60299" w:rsidRDefault="00DB3534" w:rsidP="00B60299">
      <w:pPr>
        <w:rPr>
          <w:rFonts w:asciiTheme="minorHAnsi" w:hAnsiTheme="minorHAnsi" w:cs="Arial"/>
          <w:color w:val="auto"/>
        </w:rPr>
      </w:pPr>
      <w:r w:rsidRPr="00B60299">
        <w:rPr>
          <w:rFonts w:asciiTheme="minorHAnsi" w:hAnsiTheme="minorHAnsi" w:cs="Arial"/>
          <w:color w:val="auto"/>
        </w:rPr>
        <w:t>NEC</w:t>
      </w:r>
      <w:r w:rsidRPr="00B60299">
        <w:rPr>
          <w:rFonts w:asciiTheme="minorHAnsi" w:hAnsiTheme="minorHAnsi"/>
          <w:color w:val="auto"/>
        </w:rPr>
        <w:t xml:space="preserve"> is a life-threatening gastrointestinal disease affecting neonates res</w:t>
      </w:r>
      <w:r w:rsidR="00317459" w:rsidRPr="00B60299">
        <w:rPr>
          <w:rFonts w:asciiTheme="minorHAnsi" w:hAnsiTheme="minorHAnsi"/>
          <w:color w:val="auto"/>
        </w:rPr>
        <w:t>ulting in systemic inflammation, p</w:t>
      </w:r>
      <w:r w:rsidRPr="00B60299">
        <w:rPr>
          <w:rFonts w:asciiTheme="minorHAnsi" w:hAnsiTheme="minorHAnsi"/>
          <w:color w:val="auto"/>
        </w:rPr>
        <w:t>rimarily affect</w:t>
      </w:r>
      <w:r w:rsidR="00317459" w:rsidRPr="00B60299">
        <w:rPr>
          <w:rFonts w:asciiTheme="minorHAnsi" w:hAnsiTheme="minorHAnsi"/>
          <w:color w:val="auto"/>
        </w:rPr>
        <w:t>ing</w:t>
      </w:r>
      <w:r w:rsidRPr="00B60299">
        <w:rPr>
          <w:rFonts w:asciiTheme="minorHAnsi" w:hAnsiTheme="minorHAnsi"/>
          <w:color w:val="auto"/>
        </w:rPr>
        <w:t xml:space="preserve"> the </w:t>
      </w:r>
      <w:r w:rsidR="00317459" w:rsidRPr="00B60299">
        <w:rPr>
          <w:rFonts w:asciiTheme="minorHAnsi" w:hAnsiTheme="minorHAnsi"/>
          <w:color w:val="auto"/>
        </w:rPr>
        <w:t>small intestine</w:t>
      </w:r>
      <w:r w:rsidRPr="00B60299">
        <w:rPr>
          <w:rFonts w:asciiTheme="minorHAnsi" w:hAnsiTheme="minorHAnsi"/>
          <w:color w:val="auto"/>
        </w:rPr>
        <w:t>. Breast milk has been shown to confer some protection</w:t>
      </w:r>
      <w:r w:rsidR="00BF76CF" w:rsidRPr="00B60299">
        <w:rPr>
          <w:rFonts w:asciiTheme="minorHAnsi" w:hAnsiTheme="minorHAnsi"/>
          <w:color w:val="auto"/>
          <w:vertAlign w:val="superscript"/>
        </w:rPr>
        <w:t>5</w:t>
      </w:r>
      <w:r w:rsidRPr="00B60299">
        <w:rPr>
          <w:rFonts w:asciiTheme="minorHAnsi" w:hAnsiTheme="minorHAnsi"/>
          <w:color w:val="auto"/>
        </w:rPr>
        <w:t>.</w:t>
      </w:r>
      <w:r w:rsidR="002A43C2" w:rsidRPr="00B60299">
        <w:rPr>
          <w:rFonts w:asciiTheme="minorHAnsi" w:hAnsiTheme="minorHAnsi"/>
          <w:color w:val="auto"/>
        </w:rPr>
        <w:t xml:space="preserve"> </w:t>
      </w:r>
      <w:r w:rsidRPr="00B60299">
        <w:rPr>
          <w:rFonts w:asciiTheme="minorHAnsi" w:hAnsiTheme="minorHAnsi"/>
          <w:color w:val="auto"/>
        </w:rPr>
        <w:t>Currently, treatment is largely supportive including bowel rest, antibiotics, the use of ventilators and inotropes to mitigate the effects of shock. Surgery is reserved for failures of medical management and includes resection of dead or perforated bowel. Therefore, the goal of NEC research has been to prevent NEC from occurring by concentratin</w:t>
      </w:r>
      <w:r w:rsidR="00047B91" w:rsidRPr="00B60299">
        <w:rPr>
          <w:rFonts w:asciiTheme="minorHAnsi" w:hAnsiTheme="minorHAnsi"/>
          <w:color w:val="auto"/>
        </w:rPr>
        <w:t>g</w:t>
      </w:r>
      <w:r w:rsidRPr="00B60299">
        <w:rPr>
          <w:rFonts w:asciiTheme="minorHAnsi" w:hAnsiTheme="minorHAnsi"/>
          <w:color w:val="auto"/>
        </w:rPr>
        <w:t xml:space="preserve"> on preventative factors such as breast milk feedings, growth factors, avoidance of stressful stimuli</w:t>
      </w:r>
      <w:r w:rsidR="00514399" w:rsidRPr="00B60299">
        <w:rPr>
          <w:rFonts w:asciiTheme="minorHAnsi" w:hAnsiTheme="minorHAnsi"/>
          <w:color w:val="auto"/>
        </w:rPr>
        <w:t>,</w:t>
      </w:r>
      <w:r w:rsidRPr="00B60299">
        <w:rPr>
          <w:rFonts w:asciiTheme="minorHAnsi" w:hAnsiTheme="minorHAnsi"/>
          <w:color w:val="auto"/>
        </w:rPr>
        <w:t xml:space="preserve"> and identif</w:t>
      </w:r>
      <w:r w:rsidR="00514399" w:rsidRPr="00B60299">
        <w:rPr>
          <w:rFonts w:asciiTheme="minorHAnsi" w:hAnsiTheme="minorHAnsi"/>
          <w:color w:val="auto"/>
        </w:rPr>
        <w:t>ication of</w:t>
      </w:r>
      <w:r w:rsidRPr="00B60299">
        <w:rPr>
          <w:rFonts w:asciiTheme="minorHAnsi" w:hAnsiTheme="minorHAnsi"/>
          <w:color w:val="auto"/>
        </w:rPr>
        <w:t xml:space="preserve"> molecular targets with therapeutic potential. </w:t>
      </w:r>
    </w:p>
    <w:p w14:paraId="0E2706B0" w14:textId="77777777" w:rsidR="00A02BC7" w:rsidRPr="00B60299" w:rsidRDefault="00A02BC7" w:rsidP="00B60299">
      <w:pPr>
        <w:rPr>
          <w:rFonts w:asciiTheme="minorHAnsi" w:hAnsiTheme="minorHAnsi" w:cs="Arial"/>
          <w:color w:val="auto"/>
        </w:rPr>
      </w:pPr>
    </w:p>
    <w:p w14:paraId="2C5F5A2E" w14:textId="1D2A3B99" w:rsidR="00833043" w:rsidRPr="00B60299" w:rsidRDefault="00851CF9" w:rsidP="00B60299">
      <w:pPr>
        <w:rPr>
          <w:rFonts w:asciiTheme="minorHAnsi" w:hAnsiTheme="minorHAnsi" w:cs="Arial"/>
          <w:color w:val="auto"/>
        </w:rPr>
      </w:pPr>
      <w:r w:rsidRPr="00B60299">
        <w:rPr>
          <w:rFonts w:asciiTheme="minorHAnsi" w:hAnsiTheme="minorHAnsi" w:cs="Arial"/>
          <w:color w:val="auto"/>
        </w:rPr>
        <w:t>Performing clinical studies and interventions for NE</w:t>
      </w:r>
      <w:r w:rsidR="00514399" w:rsidRPr="00B60299">
        <w:rPr>
          <w:rFonts w:asciiTheme="minorHAnsi" w:hAnsiTheme="minorHAnsi" w:cs="Arial"/>
          <w:color w:val="auto"/>
        </w:rPr>
        <w:t>C are difficult, given the uncertainty and complexity of its pathophysiology</w:t>
      </w:r>
      <w:r w:rsidRPr="00B60299">
        <w:rPr>
          <w:rFonts w:asciiTheme="minorHAnsi" w:hAnsiTheme="minorHAnsi" w:cs="Arial"/>
          <w:color w:val="auto"/>
        </w:rPr>
        <w:t>.</w:t>
      </w:r>
      <w:r w:rsidR="002A43C2" w:rsidRPr="00B60299">
        <w:rPr>
          <w:rFonts w:asciiTheme="minorHAnsi" w:hAnsiTheme="minorHAnsi" w:cs="Arial"/>
          <w:color w:val="auto"/>
        </w:rPr>
        <w:t xml:space="preserve"> </w:t>
      </w:r>
      <w:r w:rsidRPr="00B60299">
        <w:rPr>
          <w:rFonts w:asciiTheme="minorHAnsi" w:hAnsiTheme="minorHAnsi" w:cs="Arial"/>
          <w:color w:val="auto"/>
        </w:rPr>
        <w:t xml:space="preserve">Therefore, animal models are </w:t>
      </w:r>
      <w:r w:rsidR="00514399" w:rsidRPr="00B60299">
        <w:rPr>
          <w:rFonts w:asciiTheme="minorHAnsi" w:hAnsiTheme="minorHAnsi" w:cs="Arial"/>
          <w:color w:val="auto"/>
        </w:rPr>
        <w:t>required</w:t>
      </w:r>
      <w:r w:rsidRPr="00B60299">
        <w:rPr>
          <w:rFonts w:asciiTheme="minorHAnsi" w:hAnsiTheme="minorHAnsi" w:cs="Arial"/>
          <w:color w:val="auto"/>
        </w:rPr>
        <w:t xml:space="preserve"> to advance the field.</w:t>
      </w:r>
      <w:r w:rsidR="002A43C2" w:rsidRPr="00B60299">
        <w:rPr>
          <w:rFonts w:asciiTheme="minorHAnsi" w:hAnsiTheme="minorHAnsi" w:cs="Arial"/>
          <w:color w:val="auto"/>
        </w:rPr>
        <w:t xml:space="preserve"> </w:t>
      </w:r>
      <w:r w:rsidRPr="00B60299">
        <w:rPr>
          <w:rFonts w:asciiTheme="minorHAnsi" w:hAnsiTheme="minorHAnsi" w:cs="Arial"/>
          <w:color w:val="auto"/>
        </w:rPr>
        <w:t>Several models have been used throughout the years</w:t>
      </w:r>
      <w:r w:rsidR="00BF76CF" w:rsidRPr="00B60299">
        <w:rPr>
          <w:rFonts w:asciiTheme="minorHAnsi" w:hAnsiTheme="minorHAnsi" w:cs="Arial"/>
          <w:color w:val="auto"/>
          <w:vertAlign w:val="superscript"/>
        </w:rPr>
        <w:t>6</w:t>
      </w:r>
      <w:r w:rsidRPr="00B60299">
        <w:rPr>
          <w:rFonts w:asciiTheme="minorHAnsi" w:hAnsiTheme="minorHAnsi" w:cs="Arial"/>
          <w:color w:val="auto"/>
        </w:rPr>
        <w:t>.</w:t>
      </w:r>
      <w:r w:rsidR="002A43C2" w:rsidRPr="00B60299">
        <w:rPr>
          <w:rFonts w:asciiTheme="minorHAnsi" w:hAnsiTheme="minorHAnsi" w:cs="Arial"/>
          <w:color w:val="auto"/>
        </w:rPr>
        <w:t xml:space="preserve"> </w:t>
      </w:r>
      <w:r w:rsidR="00514399" w:rsidRPr="00B60299">
        <w:rPr>
          <w:rFonts w:asciiTheme="minorHAnsi" w:hAnsiTheme="minorHAnsi" w:cs="Arial"/>
          <w:color w:val="auto"/>
        </w:rPr>
        <w:t xml:space="preserve">Some </w:t>
      </w:r>
      <w:r w:rsidRPr="00B60299">
        <w:rPr>
          <w:rFonts w:asciiTheme="minorHAnsi" w:hAnsiTheme="minorHAnsi" w:cs="Arial"/>
          <w:color w:val="auto"/>
        </w:rPr>
        <w:t xml:space="preserve">animal models, including pigs and </w:t>
      </w:r>
      <w:r w:rsidR="00BF76CF" w:rsidRPr="00B60299">
        <w:rPr>
          <w:rFonts w:asciiTheme="minorHAnsi" w:hAnsiTheme="minorHAnsi" w:cs="Arial"/>
          <w:color w:val="auto"/>
        </w:rPr>
        <w:lastRenderedPageBreak/>
        <w:t>rabbits</w:t>
      </w:r>
      <w:r w:rsidRPr="00B60299">
        <w:rPr>
          <w:rFonts w:asciiTheme="minorHAnsi" w:hAnsiTheme="minorHAnsi" w:cs="Arial"/>
          <w:color w:val="auto"/>
        </w:rPr>
        <w:t xml:space="preserve">, </w:t>
      </w:r>
      <w:r w:rsidR="00BF76CF" w:rsidRPr="00B60299">
        <w:rPr>
          <w:rFonts w:asciiTheme="minorHAnsi" w:hAnsiTheme="minorHAnsi" w:cs="Arial"/>
          <w:color w:val="auto"/>
        </w:rPr>
        <w:t>have limitations, including cost, time, and smaller litters</w:t>
      </w:r>
      <w:r w:rsidR="00BF76CF" w:rsidRPr="00B60299">
        <w:rPr>
          <w:rFonts w:asciiTheme="minorHAnsi" w:hAnsiTheme="minorHAnsi" w:cs="Arial"/>
          <w:color w:val="auto"/>
          <w:vertAlign w:val="superscript"/>
        </w:rPr>
        <w:t>7, 8</w:t>
      </w:r>
      <w:r w:rsidRPr="00B60299">
        <w:rPr>
          <w:rFonts w:asciiTheme="minorHAnsi" w:hAnsiTheme="minorHAnsi" w:cs="Arial"/>
          <w:color w:val="auto"/>
        </w:rPr>
        <w:t>.</w:t>
      </w:r>
      <w:r w:rsidR="002A43C2" w:rsidRPr="00B60299">
        <w:rPr>
          <w:rFonts w:asciiTheme="minorHAnsi" w:hAnsiTheme="minorHAnsi" w:cs="Arial"/>
          <w:color w:val="auto"/>
        </w:rPr>
        <w:t xml:space="preserve"> </w:t>
      </w:r>
      <w:r w:rsidRPr="00B60299">
        <w:rPr>
          <w:rFonts w:asciiTheme="minorHAnsi" w:hAnsiTheme="minorHAnsi" w:cs="Arial"/>
          <w:color w:val="auto"/>
        </w:rPr>
        <w:t>To maximize efficiency, many researchers use a murine (rat or mouse) model.</w:t>
      </w:r>
      <w:r w:rsidR="002A43C2" w:rsidRPr="00B60299">
        <w:rPr>
          <w:rFonts w:asciiTheme="minorHAnsi" w:hAnsiTheme="minorHAnsi" w:cs="Arial"/>
          <w:color w:val="auto"/>
        </w:rPr>
        <w:t xml:space="preserve"> </w:t>
      </w:r>
      <w:r w:rsidRPr="00B60299">
        <w:rPr>
          <w:rFonts w:asciiTheme="minorHAnsi" w:hAnsiTheme="minorHAnsi" w:cs="Arial"/>
          <w:color w:val="auto"/>
        </w:rPr>
        <w:t xml:space="preserve">Animals </w:t>
      </w:r>
      <w:r w:rsidR="00833043" w:rsidRPr="00B60299">
        <w:rPr>
          <w:rFonts w:asciiTheme="minorHAnsi" w:hAnsiTheme="minorHAnsi" w:cs="Arial"/>
          <w:color w:val="auto"/>
        </w:rPr>
        <w:t>subjected to experimental NEC develop histological and biochemical changes similar to human neonates with the disease.</w:t>
      </w:r>
      <w:r w:rsidR="002A43C2" w:rsidRPr="00B60299">
        <w:rPr>
          <w:rFonts w:asciiTheme="minorHAnsi" w:hAnsiTheme="minorHAnsi" w:cs="Arial"/>
          <w:color w:val="auto"/>
        </w:rPr>
        <w:t xml:space="preserve"> </w:t>
      </w:r>
      <w:r w:rsidR="00833043" w:rsidRPr="00B60299">
        <w:rPr>
          <w:rFonts w:asciiTheme="minorHAnsi" w:hAnsiTheme="minorHAnsi" w:cs="Arial"/>
          <w:color w:val="auto"/>
        </w:rPr>
        <w:t xml:space="preserve">However, there are several protocols used that will produce </w:t>
      </w:r>
      <w:r w:rsidR="00317459" w:rsidRPr="00B60299">
        <w:rPr>
          <w:rFonts w:asciiTheme="minorHAnsi" w:hAnsiTheme="minorHAnsi" w:cs="Arial"/>
          <w:color w:val="auto"/>
        </w:rPr>
        <w:t>intestinal injury consistent with NEC</w:t>
      </w:r>
      <w:r w:rsidR="00833043" w:rsidRPr="00B60299">
        <w:rPr>
          <w:rFonts w:asciiTheme="minorHAnsi" w:hAnsiTheme="minorHAnsi" w:cs="Arial"/>
          <w:color w:val="auto"/>
        </w:rPr>
        <w:t xml:space="preserve">, </w:t>
      </w:r>
      <w:r w:rsidR="00317459" w:rsidRPr="00B60299">
        <w:rPr>
          <w:rFonts w:asciiTheme="minorHAnsi" w:hAnsiTheme="minorHAnsi" w:cs="Arial"/>
          <w:color w:val="auto"/>
        </w:rPr>
        <w:t xml:space="preserve">but </w:t>
      </w:r>
      <w:r w:rsidR="00833043" w:rsidRPr="00B60299">
        <w:rPr>
          <w:rFonts w:asciiTheme="minorHAnsi" w:hAnsiTheme="minorHAnsi" w:cs="Arial"/>
          <w:color w:val="auto"/>
        </w:rPr>
        <w:t xml:space="preserve">may not </w:t>
      </w:r>
      <w:r w:rsidR="00317459" w:rsidRPr="00B60299">
        <w:rPr>
          <w:rFonts w:asciiTheme="minorHAnsi" w:hAnsiTheme="minorHAnsi" w:cs="Arial"/>
          <w:color w:val="auto"/>
        </w:rPr>
        <w:t xml:space="preserve">resemble the </w:t>
      </w:r>
      <w:r w:rsidR="00833043" w:rsidRPr="00B60299">
        <w:rPr>
          <w:rFonts w:asciiTheme="minorHAnsi" w:hAnsiTheme="minorHAnsi" w:cs="Arial"/>
          <w:color w:val="auto"/>
        </w:rPr>
        <w:t xml:space="preserve">clinical </w:t>
      </w:r>
      <w:r w:rsidR="00317459" w:rsidRPr="00B60299">
        <w:rPr>
          <w:rFonts w:asciiTheme="minorHAnsi" w:hAnsiTheme="minorHAnsi" w:cs="Arial"/>
          <w:color w:val="auto"/>
        </w:rPr>
        <w:t>disease</w:t>
      </w:r>
      <w:r w:rsidR="00833043" w:rsidRPr="00B60299">
        <w:rPr>
          <w:rFonts w:asciiTheme="minorHAnsi" w:hAnsiTheme="minorHAnsi" w:cs="Arial"/>
          <w:color w:val="auto"/>
        </w:rPr>
        <w:t>.</w:t>
      </w:r>
      <w:r w:rsidR="002A43C2" w:rsidRPr="00B60299">
        <w:rPr>
          <w:rFonts w:asciiTheme="minorHAnsi" w:hAnsiTheme="minorHAnsi" w:cs="Arial"/>
          <w:color w:val="auto"/>
        </w:rPr>
        <w:t xml:space="preserve"> </w:t>
      </w:r>
      <w:r w:rsidR="00833043" w:rsidRPr="00B60299">
        <w:rPr>
          <w:rFonts w:asciiTheme="minorHAnsi" w:hAnsiTheme="minorHAnsi" w:cs="Arial"/>
          <w:color w:val="auto"/>
        </w:rPr>
        <w:t>The most significant risk factors for NEC are enteral feeding, ischemia, infection, and inflammation</w:t>
      </w:r>
      <w:r w:rsidR="00BF76CF" w:rsidRPr="00B60299">
        <w:rPr>
          <w:rFonts w:asciiTheme="minorHAnsi" w:hAnsiTheme="minorHAnsi" w:cs="Arial"/>
          <w:color w:val="auto"/>
          <w:vertAlign w:val="superscript"/>
        </w:rPr>
        <w:t>9</w:t>
      </w:r>
      <w:r w:rsidR="00833043" w:rsidRPr="00B60299">
        <w:rPr>
          <w:rFonts w:asciiTheme="minorHAnsi" w:hAnsiTheme="minorHAnsi" w:cs="Arial"/>
          <w:color w:val="auto"/>
        </w:rPr>
        <w:t>.</w:t>
      </w:r>
      <w:r w:rsidR="002A43C2" w:rsidRPr="00B60299">
        <w:rPr>
          <w:rFonts w:asciiTheme="minorHAnsi" w:hAnsiTheme="minorHAnsi" w:cs="Arial"/>
          <w:color w:val="auto"/>
        </w:rPr>
        <w:t xml:space="preserve"> </w:t>
      </w:r>
      <w:r w:rsidR="00833043" w:rsidRPr="00B60299">
        <w:rPr>
          <w:rFonts w:asciiTheme="minorHAnsi" w:hAnsiTheme="minorHAnsi" w:cs="Arial"/>
          <w:color w:val="auto"/>
        </w:rPr>
        <w:t xml:space="preserve">Many laboratories use some or all of these </w:t>
      </w:r>
      <w:r w:rsidR="008741DD" w:rsidRPr="00B60299">
        <w:rPr>
          <w:rFonts w:asciiTheme="minorHAnsi" w:hAnsiTheme="minorHAnsi" w:cs="Arial"/>
          <w:color w:val="auto"/>
        </w:rPr>
        <w:t xml:space="preserve">risk factors </w:t>
      </w:r>
      <w:r w:rsidR="00833043" w:rsidRPr="00B60299">
        <w:rPr>
          <w:rFonts w:asciiTheme="minorHAnsi" w:hAnsiTheme="minorHAnsi" w:cs="Arial"/>
          <w:color w:val="auto"/>
        </w:rPr>
        <w:t>in their studies of NEC.</w:t>
      </w:r>
      <w:r w:rsidR="002A43C2" w:rsidRPr="00B60299">
        <w:rPr>
          <w:rFonts w:asciiTheme="minorHAnsi" w:hAnsiTheme="minorHAnsi" w:cs="Arial"/>
          <w:color w:val="auto"/>
        </w:rPr>
        <w:t xml:space="preserve"> </w:t>
      </w:r>
      <w:r w:rsidR="00833043" w:rsidRPr="00B60299">
        <w:rPr>
          <w:rFonts w:asciiTheme="minorHAnsi" w:hAnsiTheme="minorHAnsi" w:cs="Arial"/>
          <w:color w:val="auto"/>
        </w:rPr>
        <w:t>The most important benefit</w:t>
      </w:r>
      <w:r w:rsidR="008741DD" w:rsidRPr="00B60299">
        <w:rPr>
          <w:rFonts w:asciiTheme="minorHAnsi" w:hAnsiTheme="minorHAnsi" w:cs="Arial"/>
          <w:color w:val="auto"/>
        </w:rPr>
        <w:t>s</w:t>
      </w:r>
      <w:r w:rsidR="00833043" w:rsidRPr="00B60299">
        <w:rPr>
          <w:rFonts w:asciiTheme="minorHAnsi" w:hAnsiTheme="minorHAnsi" w:cs="Arial"/>
          <w:color w:val="auto"/>
        </w:rPr>
        <w:t xml:space="preserve"> </w:t>
      </w:r>
      <w:r w:rsidR="008741DD" w:rsidRPr="00B60299">
        <w:rPr>
          <w:rFonts w:asciiTheme="minorHAnsi" w:hAnsiTheme="minorHAnsi" w:cs="Arial"/>
          <w:color w:val="auto"/>
        </w:rPr>
        <w:t xml:space="preserve">of these models are </w:t>
      </w:r>
      <w:r w:rsidR="00833043" w:rsidRPr="00B60299">
        <w:rPr>
          <w:rFonts w:asciiTheme="minorHAnsi" w:hAnsiTheme="minorHAnsi" w:cs="Arial"/>
          <w:color w:val="auto"/>
        </w:rPr>
        <w:t xml:space="preserve">that </w:t>
      </w:r>
      <w:r w:rsidR="008741DD" w:rsidRPr="00B60299">
        <w:rPr>
          <w:rFonts w:asciiTheme="minorHAnsi" w:hAnsiTheme="minorHAnsi" w:cs="Arial"/>
          <w:color w:val="auto"/>
        </w:rPr>
        <w:t xml:space="preserve">the </w:t>
      </w:r>
      <w:r w:rsidR="00833043" w:rsidRPr="00B60299">
        <w:rPr>
          <w:rFonts w:asciiTheme="minorHAnsi" w:hAnsiTheme="minorHAnsi" w:cs="Arial"/>
          <w:color w:val="auto"/>
        </w:rPr>
        <w:t xml:space="preserve">findings could accurately represent </w:t>
      </w:r>
      <w:r w:rsidR="008741DD" w:rsidRPr="00B60299">
        <w:rPr>
          <w:rFonts w:asciiTheme="minorHAnsi" w:hAnsiTheme="minorHAnsi" w:cs="Arial"/>
          <w:color w:val="auto"/>
        </w:rPr>
        <w:t>the clinical disease</w:t>
      </w:r>
      <w:r w:rsidR="00833043" w:rsidRPr="00B60299">
        <w:rPr>
          <w:rFonts w:asciiTheme="minorHAnsi" w:hAnsiTheme="minorHAnsi" w:cs="Arial"/>
          <w:color w:val="auto"/>
        </w:rPr>
        <w:t>.</w:t>
      </w:r>
      <w:r w:rsidR="002A43C2" w:rsidRPr="00B60299">
        <w:rPr>
          <w:rFonts w:asciiTheme="minorHAnsi" w:hAnsiTheme="minorHAnsi" w:cs="Arial"/>
          <w:color w:val="auto"/>
        </w:rPr>
        <w:t xml:space="preserve"> </w:t>
      </w:r>
    </w:p>
    <w:p w14:paraId="7B1AF83C" w14:textId="77777777" w:rsidR="00A02BC7" w:rsidRPr="00B60299" w:rsidRDefault="00A02BC7" w:rsidP="00B60299">
      <w:pPr>
        <w:rPr>
          <w:rFonts w:asciiTheme="minorHAnsi" w:hAnsiTheme="minorHAnsi" w:cs="Arial"/>
          <w:color w:val="auto"/>
        </w:rPr>
      </w:pPr>
    </w:p>
    <w:p w14:paraId="51ADBB1A" w14:textId="3789E671" w:rsidR="00833043" w:rsidRPr="00B60299" w:rsidRDefault="00833043" w:rsidP="00B60299">
      <w:pPr>
        <w:rPr>
          <w:rFonts w:asciiTheme="minorHAnsi" w:hAnsiTheme="minorHAnsi" w:cs="Arial"/>
          <w:color w:val="auto"/>
        </w:rPr>
      </w:pPr>
      <w:r w:rsidRPr="00B60299">
        <w:rPr>
          <w:rFonts w:asciiTheme="minorHAnsi" w:hAnsiTheme="minorHAnsi" w:cs="Arial"/>
          <w:color w:val="auto"/>
        </w:rPr>
        <w:t xml:space="preserve">One of </w:t>
      </w:r>
      <w:r w:rsidR="00B76969" w:rsidRPr="00B60299">
        <w:rPr>
          <w:rFonts w:asciiTheme="minorHAnsi" w:hAnsiTheme="minorHAnsi" w:cs="Arial"/>
          <w:color w:val="auto"/>
        </w:rPr>
        <w:t>the biggest challenges with those</w:t>
      </w:r>
      <w:r w:rsidRPr="00B60299">
        <w:rPr>
          <w:rFonts w:asciiTheme="minorHAnsi" w:hAnsiTheme="minorHAnsi" w:cs="Arial"/>
          <w:color w:val="auto"/>
        </w:rPr>
        <w:t xml:space="preserve"> model</w:t>
      </w:r>
      <w:r w:rsidR="00137A39" w:rsidRPr="00B60299">
        <w:rPr>
          <w:rFonts w:asciiTheme="minorHAnsi" w:hAnsiTheme="minorHAnsi" w:cs="Arial"/>
          <w:color w:val="auto"/>
        </w:rPr>
        <w:t>s</w:t>
      </w:r>
      <w:r w:rsidRPr="00B60299">
        <w:rPr>
          <w:rFonts w:asciiTheme="minorHAnsi" w:hAnsiTheme="minorHAnsi" w:cs="Arial"/>
          <w:color w:val="auto"/>
        </w:rPr>
        <w:t xml:space="preserve"> is enteral feedings.</w:t>
      </w:r>
      <w:r w:rsidR="002A43C2" w:rsidRPr="00B60299">
        <w:rPr>
          <w:rFonts w:asciiTheme="minorHAnsi" w:hAnsiTheme="minorHAnsi" w:cs="Arial"/>
          <w:color w:val="auto"/>
        </w:rPr>
        <w:t xml:space="preserve"> </w:t>
      </w:r>
      <w:r w:rsidRPr="00B60299">
        <w:rPr>
          <w:rFonts w:asciiTheme="minorHAnsi" w:hAnsiTheme="minorHAnsi" w:cs="Arial"/>
          <w:color w:val="auto"/>
        </w:rPr>
        <w:t>The model uses animals that are only a few days old, and would normally be breastfed by their mother.</w:t>
      </w:r>
      <w:r w:rsidR="002A43C2" w:rsidRPr="00B60299">
        <w:rPr>
          <w:rFonts w:asciiTheme="minorHAnsi" w:hAnsiTheme="minorHAnsi" w:cs="Arial"/>
          <w:color w:val="auto"/>
        </w:rPr>
        <w:t xml:space="preserve"> </w:t>
      </w:r>
      <w:r w:rsidRPr="00B60299">
        <w:rPr>
          <w:rFonts w:asciiTheme="minorHAnsi" w:hAnsiTheme="minorHAnsi" w:cs="Arial"/>
          <w:color w:val="auto"/>
        </w:rPr>
        <w:t>Instead, animals must be fed by hand by the researchers.</w:t>
      </w:r>
      <w:r w:rsidR="002A43C2" w:rsidRPr="00B60299">
        <w:rPr>
          <w:rFonts w:asciiTheme="minorHAnsi" w:hAnsiTheme="minorHAnsi" w:cs="Arial"/>
          <w:color w:val="auto"/>
        </w:rPr>
        <w:t xml:space="preserve"> </w:t>
      </w:r>
      <w:r w:rsidR="00A729BB" w:rsidRPr="00B60299">
        <w:rPr>
          <w:rFonts w:asciiTheme="minorHAnsi" w:hAnsiTheme="minorHAnsi" w:cs="Arial"/>
          <w:color w:val="auto"/>
        </w:rPr>
        <w:t>This is accomplished by using a syringe or a fine-tipped applicator.</w:t>
      </w:r>
      <w:r w:rsidR="002A43C2" w:rsidRPr="00B60299">
        <w:rPr>
          <w:rFonts w:asciiTheme="minorHAnsi" w:hAnsiTheme="minorHAnsi" w:cs="Arial"/>
          <w:color w:val="auto"/>
        </w:rPr>
        <w:t xml:space="preserve"> </w:t>
      </w:r>
      <w:r w:rsidR="00A729BB" w:rsidRPr="00B60299">
        <w:rPr>
          <w:rFonts w:asciiTheme="minorHAnsi" w:hAnsiTheme="minorHAnsi" w:cs="Arial"/>
          <w:color w:val="auto"/>
        </w:rPr>
        <w:t>Animals must be able to adequate take feedings into their mouth, swallow the feed, and still be able to maintain adequate respiratory efforts.</w:t>
      </w:r>
      <w:r w:rsidR="002A43C2" w:rsidRPr="00B60299">
        <w:rPr>
          <w:rFonts w:asciiTheme="minorHAnsi" w:hAnsiTheme="minorHAnsi" w:cs="Arial"/>
          <w:color w:val="auto"/>
        </w:rPr>
        <w:t xml:space="preserve"> </w:t>
      </w:r>
      <w:r w:rsidR="00A729BB" w:rsidRPr="00B60299">
        <w:rPr>
          <w:rFonts w:asciiTheme="minorHAnsi" w:hAnsiTheme="minorHAnsi" w:cs="Arial"/>
          <w:color w:val="auto"/>
        </w:rPr>
        <w:t>However, this is often fraught with complications, including aspiration, regurgitation, and spilling of feeds.</w:t>
      </w:r>
      <w:r w:rsidR="002A43C2" w:rsidRPr="00B60299">
        <w:rPr>
          <w:rFonts w:asciiTheme="minorHAnsi" w:hAnsiTheme="minorHAnsi" w:cs="Arial"/>
          <w:color w:val="auto"/>
        </w:rPr>
        <w:t xml:space="preserve"> </w:t>
      </w:r>
      <w:r w:rsidR="00A729BB" w:rsidRPr="00B60299">
        <w:rPr>
          <w:rFonts w:asciiTheme="minorHAnsi" w:hAnsiTheme="minorHAnsi" w:cs="Arial"/>
          <w:color w:val="auto"/>
        </w:rPr>
        <w:t>Consequently, studies are at risk for unintended mortality and inconsistent results.</w:t>
      </w:r>
      <w:r w:rsidR="002A43C2" w:rsidRPr="00B60299">
        <w:rPr>
          <w:rFonts w:asciiTheme="minorHAnsi" w:hAnsiTheme="minorHAnsi" w:cs="Arial"/>
          <w:color w:val="auto"/>
        </w:rPr>
        <w:t xml:space="preserve"> </w:t>
      </w:r>
    </w:p>
    <w:p w14:paraId="7287AC6E" w14:textId="77777777" w:rsidR="00A02BC7" w:rsidRPr="00B60299" w:rsidRDefault="00A02BC7" w:rsidP="00B60299">
      <w:pPr>
        <w:rPr>
          <w:rFonts w:asciiTheme="minorHAnsi" w:hAnsiTheme="minorHAnsi" w:cs="Arial"/>
          <w:color w:val="auto"/>
        </w:rPr>
      </w:pPr>
    </w:p>
    <w:p w14:paraId="0586A67B" w14:textId="34D9F1AB" w:rsidR="00A729BB" w:rsidRPr="00B60299" w:rsidRDefault="00A729BB" w:rsidP="00B60299">
      <w:pPr>
        <w:rPr>
          <w:rFonts w:asciiTheme="minorHAnsi" w:hAnsiTheme="minorHAnsi" w:cs="Arial"/>
          <w:color w:val="auto"/>
        </w:rPr>
      </w:pPr>
      <w:r w:rsidRPr="00B60299">
        <w:rPr>
          <w:rFonts w:asciiTheme="minorHAnsi" w:hAnsiTheme="minorHAnsi" w:cs="Arial"/>
          <w:color w:val="auto"/>
        </w:rPr>
        <w:t>One method to reduce these complications is to use gavage feedings.</w:t>
      </w:r>
      <w:r w:rsidR="002A43C2" w:rsidRPr="00B60299">
        <w:rPr>
          <w:rFonts w:asciiTheme="minorHAnsi" w:hAnsiTheme="minorHAnsi" w:cs="Arial"/>
          <w:color w:val="auto"/>
        </w:rPr>
        <w:t xml:space="preserve"> </w:t>
      </w:r>
      <w:r w:rsidRPr="00B60299">
        <w:rPr>
          <w:rFonts w:asciiTheme="minorHAnsi" w:hAnsiTheme="minorHAnsi" w:cs="Arial"/>
          <w:color w:val="auto"/>
        </w:rPr>
        <w:t>This technique allows for direct administration of feeds into the stomach, significantly reducing the risk of aspiration.</w:t>
      </w:r>
      <w:r w:rsidR="002A43C2" w:rsidRPr="00B60299">
        <w:rPr>
          <w:rFonts w:asciiTheme="minorHAnsi" w:hAnsiTheme="minorHAnsi" w:cs="Arial"/>
          <w:color w:val="auto"/>
        </w:rPr>
        <w:t xml:space="preserve"> </w:t>
      </w:r>
      <w:r w:rsidRPr="00B60299">
        <w:rPr>
          <w:rFonts w:asciiTheme="minorHAnsi" w:hAnsiTheme="minorHAnsi" w:cs="Arial"/>
          <w:color w:val="auto"/>
        </w:rPr>
        <w:t>In addition, the time required to feed the animals is drastically reduced, allowing for studying several litters simultaneously.</w:t>
      </w:r>
      <w:r w:rsidR="002A43C2" w:rsidRPr="00B60299">
        <w:rPr>
          <w:rFonts w:asciiTheme="minorHAnsi" w:hAnsiTheme="minorHAnsi" w:cs="Arial"/>
          <w:color w:val="auto"/>
        </w:rPr>
        <w:t xml:space="preserve"> </w:t>
      </w:r>
      <w:r w:rsidRPr="00B60299">
        <w:rPr>
          <w:rFonts w:asciiTheme="minorHAnsi" w:hAnsiTheme="minorHAnsi" w:cs="Arial"/>
          <w:color w:val="auto"/>
        </w:rPr>
        <w:t xml:space="preserve">The catheters are inexpensive, </w:t>
      </w:r>
      <w:r w:rsidR="005200C2" w:rsidRPr="00B60299">
        <w:rPr>
          <w:rFonts w:asciiTheme="minorHAnsi" w:hAnsiTheme="minorHAnsi" w:cs="Arial"/>
          <w:color w:val="auto"/>
        </w:rPr>
        <w:t xml:space="preserve">durable, </w:t>
      </w:r>
      <w:r w:rsidRPr="00B60299">
        <w:rPr>
          <w:rFonts w:asciiTheme="minorHAnsi" w:hAnsiTheme="minorHAnsi" w:cs="Arial"/>
          <w:color w:val="auto"/>
        </w:rPr>
        <w:t>and can be obtained from a neonatal intensive care unit (NICU).</w:t>
      </w:r>
      <w:r w:rsidR="002A43C2" w:rsidRPr="00B60299">
        <w:rPr>
          <w:rFonts w:asciiTheme="minorHAnsi" w:hAnsiTheme="minorHAnsi" w:cs="Arial"/>
          <w:color w:val="auto"/>
        </w:rPr>
        <w:t xml:space="preserve"> </w:t>
      </w:r>
      <w:r w:rsidR="005B219A" w:rsidRPr="00B60299">
        <w:rPr>
          <w:rFonts w:asciiTheme="minorHAnsi" w:hAnsiTheme="minorHAnsi" w:cs="Arial"/>
          <w:color w:val="auto"/>
        </w:rPr>
        <w:t>If a laboratory does not have access to these catheters, they can be easily ordered from a commercial vendor.</w:t>
      </w:r>
    </w:p>
    <w:p w14:paraId="564AC47D" w14:textId="77777777" w:rsidR="00A02BC7" w:rsidRPr="00B60299" w:rsidRDefault="00A02BC7" w:rsidP="00B60299">
      <w:pPr>
        <w:rPr>
          <w:rFonts w:asciiTheme="minorHAnsi" w:hAnsiTheme="minorHAnsi" w:cs="Arial"/>
          <w:color w:val="auto"/>
        </w:rPr>
      </w:pPr>
    </w:p>
    <w:p w14:paraId="3837AEE8" w14:textId="062CF200" w:rsidR="00D27EE3" w:rsidRPr="00B60299" w:rsidRDefault="00D27EE3" w:rsidP="00B60299">
      <w:pPr>
        <w:rPr>
          <w:rFonts w:asciiTheme="minorHAnsi" w:hAnsiTheme="minorHAnsi" w:cs="Arial"/>
          <w:color w:val="auto"/>
        </w:rPr>
      </w:pPr>
      <w:r w:rsidRPr="00B60299">
        <w:rPr>
          <w:rFonts w:asciiTheme="minorHAnsi" w:hAnsiTheme="minorHAnsi" w:cs="Arial"/>
          <w:color w:val="auto"/>
        </w:rPr>
        <w:t>The induction of experimental NEC is accomplished by using several facets.</w:t>
      </w:r>
      <w:r w:rsidR="002A43C2" w:rsidRPr="00B60299">
        <w:rPr>
          <w:rFonts w:asciiTheme="minorHAnsi" w:hAnsiTheme="minorHAnsi" w:cs="Arial"/>
          <w:color w:val="auto"/>
        </w:rPr>
        <w:t xml:space="preserve"> </w:t>
      </w:r>
      <w:r w:rsidRPr="00B60299">
        <w:rPr>
          <w:rFonts w:asciiTheme="minorHAnsi" w:hAnsiTheme="minorHAnsi" w:cs="Arial"/>
          <w:color w:val="auto"/>
        </w:rPr>
        <w:t>Animals are fed a high-calorie formula, which is known to be a risk factor for NEC.</w:t>
      </w:r>
      <w:r w:rsidR="002A43C2" w:rsidRPr="00B60299">
        <w:rPr>
          <w:rFonts w:asciiTheme="minorHAnsi" w:hAnsiTheme="minorHAnsi" w:cs="Arial"/>
          <w:color w:val="auto"/>
        </w:rPr>
        <w:t xml:space="preserve"> </w:t>
      </w:r>
      <w:r w:rsidRPr="00B60299">
        <w:rPr>
          <w:rFonts w:asciiTheme="minorHAnsi" w:hAnsiTheme="minorHAnsi" w:cs="Arial"/>
          <w:color w:val="auto"/>
        </w:rPr>
        <w:t>Lipopolysaccharide (LPS) is also added to the feedings.</w:t>
      </w:r>
      <w:r w:rsidR="002A43C2" w:rsidRPr="00B60299">
        <w:rPr>
          <w:rFonts w:asciiTheme="minorHAnsi" w:hAnsiTheme="minorHAnsi" w:cs="Arial"/>
          <w:color w:val="auto"/>
        </w:rPr>
        <w:t xml:space="preserve"> </w:t>
      </w:r>
      <w:r w:rsidRPr="00B60299">
        <w:rPr>
          <w:rFonts w:asciiTheme="minorHAnsi" w:hAnsiTheme="minorHAnsi" w:cs="Arial"/>
          <w:color w:val="auto"/>
        </w:rPr>
        <w:t>LPS promotes overwhelming inflammation and is an agonist of the Toll-Like Receptor 4 (TLR4) pathway</w:t>
      </w:r>
      <w:r w:rsidR="00BF76CF" w:rsidRPr="00B60299">
        <w:rPr>
          <w:rFonts w:asciiTheme="minorHAnsi" w:hAnsiTheme="minorHAnsi" w:cs="Arial"/>
          <w:color w:val="auto"/>
          <w:vertAlign w:val="superscript"/>
        </w:rPr>
        <w:t>10</w:t>
      </w:r>
      <w:r w:rsidRPr="00B60299">
        <w:rPr>
          <w:rFonts w:asciiTheme="minorHAnsi" w:hAnsiTheme="minorHAnsi" w:cs="Arial"/>
          <w:color w:val="auto"/>
        </w:rPr>
        <w:t>.</w:t>
      </w:r>
      <w:r w:rsidR="002A43C2" w:rsidRPr="00B60299">
        <w:rPr>
          <w:rFonts w:asciiTheme="minorHAnsi" w:hAnsiTheme="minorHAnsi" w:cs="Arial"/>
          <w:color w:val="auto"/>
        </w:rPr>
        <w:t xml:space="preserve"> </w:t>
      </w:r>
      <w:r w:rsidRPr="00B60299">
        <w:rPr>
          <w:rFonts w:asciiTheme="minorHAnsi" w:hAnsiTheme="minorHAnsi" w:cs="Arial"/>
          <w:color w:val="auto"/>
        </w:rPr>
        <w:t>TLR4 activation is strongly associated with NEC pathogenesis in both animal and clinical studies.</w:t>
      </w:r>
      <w:r w:rsidR="002A43C2" w:rsidRPr="00B60299">
        <w:rPr>
          <w:rFonts w:asciiTheme="minorHAnsi" w:hAnsiTheme="minorHAnsi" w:cs="Arial"/>
          <w:color w:val="auto"/>
        </w:rPr>
        <w:t xml:space="preserve"> </w:t>
      </w:r>
      <w:r w:rsidRPr="00B60299">
        <w:rPr>
          <w:rFonts w:asciiTheme="minorHAnsi" w:hAnsiTheme="minorHAnsi" w:cs="Arial"/>
          <w:color w:val="auto"/>
        </w:rPr>
        <w:t>After feedings, pups are subjected to systemic hypoxia.</w:t>
      </w:r>
      <w:r w:rsidR="002A43C2" w:rsidRPr="00B60299">
        <w:rPr>
          <w:rFonts w:asciiTheme="minorHAnsi" w:hAnsiTheme="minorHAnsi" w:cs="Arial"/>
          <w:color w:val="auto"/>
        </w:rPr>
        <w:t xml:space="preserve"> </w:t>
      </w:r>
      <w:r w:rsidRPr="00B60299">
        <w:rPr>
          <w:rFonts w:asciiTheme="minorHAnsi" w:hAnsiTheme="minorHAnsi" w:cs="Arial"/>
          <w:color w:val="auto"/>
        </w:rPr>
        <w:t>Clinically, premature infants are at risk for significant hypoxia.</w:t>
      </w:r>
      <w:r w:rsidR="002A43C2" w:rsidRPr="00B60299">
        <w:rPr>
          <w:rFonts w:asciiTheme="minorHAnsi" w:hAnsiTheme="minorHAnsi" w:cs="Arial"/>
          <w:color w:val="auto"/>
        </w:rPr>
        <w:t xml:space="preserve"> </w:t>
      </w:r>
      <w:r w:rsidRPr="00B60299">
        <w:rPr>
          <w:rFonts w:asciiTheme="minorHAnsi" w:hAnsiTheme="minorHAnsi" w:cs="Arial"/>
          <w:color w:val="auto"/>
        </w:rPr>
        <w:t>This puts the infant at risk for intestinal ischemia, exacerbated by an increased metabolic demand in the post-prandial state.</w:t>
      </w:r>
    </w:p>
    <w:p w14:paraId="21B66ED3" w14:textId="77777777" w:rsidR="00610AB8" w:rsidRPr="00B60299" w:rsidRDefault="00610AB8" w:rsidP="00B60299">
      <w:pPr>
        <w:rPr>
          <w:rFonts w:asciiTheme="minorHAnsi" w:hAnsiTheme="minorHAnsi" w:cs="Arial"/>
          <w:color w:val="auto"/>
        </w:rPr>
      </w:pPr>
    </w:p>
    <w:p w14:paraId="53986A70" w14:textId="26188D3B" w:rsidR="00610AB8" w:rsidRPr="00B60299" w:rsidRDefault="00610AB8" w:rsidP="00B60299">
      <w:pPr>
        <w:rPr>
          <w:rFonts w:asciiTheme="minorHAnsi" w:hAnsiTheme="minorHAnsi" w:cs="Arial"/>
          <w:color w:val="auto"/>
        </w:rPr>
      </w:pPr>
      <w:r w:rsidRPr="00B60299">
        <w:rPr>
          <w:rFonts w:asciiTheme="minorHAnsi" w:hAnsiTheme="minorHAnsi" w:cs="Arial"/>
          <w:color w:val="auto"/>
        </w:rPr>
        <w:t>The protocol is appropriate for both neonatal rats and mice. Rats are the preferred species, as they can be taken away from their mothers immediately after they are born, and can even be delivered prematurely by cesarean section of the mother. Taking the rats away from their mother immediately after they are born allows for the experimental protocol to occur prior to any effect of the pups receiving breast milk from their mother. However, there are few genetically modified rat strains, so knockout mice are needed. Neonatal mice are much smaller than rats, and must remain with their mother for seven days prior to any experiments.</w:t>
      </w:r>
    </w:p>
    <w:p w14:paraId="144CB125" w14:textId="77777777" w:rsidR="00A02BC7" w:rsidRPr="00B60299" w:rsidRDefault="00A02BC7" w:rsidP="00B60299">
      <w:pPr>
        <w:rPr>
          <w:rFonts w:asciiTheme="minorHAnsi" w:hAnsiTheme="minorHAnsi" w:cs="Arial"/>
          <w:color w:val="auto"/>
        </w:rPr>
      </w:pPr>
    </w:p>
    <w:p w14:paraId="2C2F64FF" w14:textId="67EBC6DB" w:rsidR="00D27EE3" w:rsidRPr="00B60299" w:rsidRDefault="00D27EE3" w:rsidP="00B60299">
      <w:pPr>
        <w:rPr>
          <w:rFonts w:asciiTheme="minorHAnsi" w:hAnsiTheme="minorHAnsi" w:cs="Arial"/>
          <w:caps/>
          <w:color w:val="auto"/>
        </w:rPr>
      </w:pPr>
      <w:r w:rsidRPr="00B60299">
        <w:rPr>
          <w:rFonts w:asciiTheme="minorHAnsi" w:hAnsiTheme="minorHAnsi" w:cs="Arial"/>
          <w:color w:val="auto"/>
        </w:rPr>
        <w:t>This model of experimental NEC allows researchers to study the disease with known clinical risk factors.</w:t>
      </w:r>
      <w:r w:rsidR="002A43C2" w:rsidRPr="00B60299">
        <w:rPr>
          <w:rFonts w:asciiTheme="minorHAnsi" w:hAnsiTheme="minorHAnsi" w:cs="Arial"/>
          <w:color w:val="auto"/>
        </w:rPr>
        <w:t xml:space="preserve"> </w:t>
      </w:r>
      <w:r w:rsidR="00CC00A8" w:rsidRPr="00B60299">
        <w:rPr>
          <w:rFonts w:asciiTheme="minorHAnsi" w:hAnsiTheme="minorHAnsi" w:cs="Arial"/>
          <w:color w:val="auto"/>
        </w:rPr>
        <w:t>In addition to understanding pathogenesis, it allows for the opportunity to observe how diet modifications, supplements, and other interventions affect the disease.</w:t>
      </w:r>
    </w:p>
    <w:p w14:paraId="68D001F6" w14:textId="2A2C328D" w:rsidR="00374397" w:rsidRPr="00B60299" w:rsidRDefault="002A43C2" w:rsidP="00B60299">
      <w:pPr>
        <w:rPr>
          <w:rFonts w:asciiTheme="minorHAnsi" w:hAnsiTheme="minorHAnsi" w:cs="Arial"/>
          <w:color w:val="auto"/>
        </w:rPr>
      </w:pPr>
      <w:r w:rsidRPr="00B60299">
        <w:rPr>
          <w:rFonts w:asciiTheme="minorHAnsi" w:hAnsiTheme="minorHAnsi" w:cs="Arial"/>
          <w:color w:val="auto"/>
        </w:rPr>
        <w:t xml:space="preserve"> </w:t>
      </w:r>
    </w:p>
    <w:p w14:paraId="6386222C" w14:textId="4A3B6583" w:rsidR="008B1D07" w:rsidRPr="00B60299" w:rsidRDefault="006305D7" w:rsidP="00B60299">
      <w:pPr>
        <w:spacing w:after="240"/>
        <w:rPr>
          <w:rFonts w:asciiTheme="minorHAnsi" w:hAnsiTheme="minorHAnsi" w:cs="Arial"/>
          <w:color w:val="auto"/>
        </w:rPr>
      </w:pPr>
      <w:r w:rsidRPr="00B60299">
        <w:rPr>
          <w:rFonts w:asciiTheme="minorHAnsi" w:hAnsiTheme="minorHAnsi" w:cs="Arial"/>
          <w:b/>
          <w:color w:val="auto"/>
        </w:rPr>
        <w:lastRenderedPageBreak/>
        <w:t>PROTOCOL:</w:t>
      </w:r>
      <w:r w:rsidR="00700B3D" w:rsidRPr="00B60299">
        <w:rPr>
          <w:rFonts w:asciiTheme="minorHAnsi" w:hAnsiTheme="minorHAnsi" w:cs="Arial"/>
          <w:color w:val="auto"/>
        </w:rPr>
        <w:t xml:space="preserve"> </w:t>
      </w:r>
    </w:p>
    <w:p w14:paraId="7BEE5830" w14:textId="2B0AF72C" w:rsidR="005E5DB7" w:rsidRPr="00B60299" w:rsidRDefault="005E5DB7" w:rsidP="00B60299">
      <w:pPr>
        <w:spacing w:after="240"/>
        <w:rPr>
          <w:rFonts w:asciiTheme="minorHAnsi" w:hAnsiTheme="minorHAnsi" w:cs="Arial"/>
          <w:i/>
          <w:color w:val="auto"/>
          <w:u w:val="single"/>
        </w:rPr>
      </w:pPr>
      <w:r w:rsidRPr="00B60299">
        <w:rPr>
          <w:rFonts w:asciiTheme="minorHAnsi" w:hAnsiTheme="minorHAnsi" w:cs="Arial"/>
          <w:color w:val="auto"/>
        </w:rPr>
        <w:t>Ethical Statement:</w:t>
      </w:r>
      <w:r w:rsidR="00700B3D" w:rsidRPr="00B60299">
        <w:rPr>
          <w:rFonts w:asciiTheme="minorHAnsi" w:hAnsiTheme="minorHAnsi" w:cs="Arial"/>
          <w:color w:val="auto"/>
        </w:rPr>
        <w:t xml:space="preserve"> </w:t>
      </w:r>
      <w:r w:rsidRPr="00B60299">
        <w:rPr>
          <w:rFonts w:asciiTheme="minorHAnsi" w:hAnsiTheme="minorHAnsi" w:cs="Arial"/>
          <w:color w:val="auto"/>
        </w:rPr>
        <w:t xml:space="preserve">All </w:t>
      </w:r>
      <w:r w:rsidR="00C07C60" w:rsidRPr="00B60299">
        <w:rPr>
          <w:rFonts w:asciiTheme="minorHAnsi" w:hAnsiTheme="minorHAnsi" w:cs="Arial"/>
          <w:color w:val="auto"/>
        </w:rPr>
        <w:t>protocols and procedures were approved by the Institutional Animal Care and Use Committee (IACUC) at The Medical College of Wisconsin.</w:t>
      </w:r>
      <w:r w:rsidR="00700B3D" w:rsidRPr="00B60299">
        <w:rPr>
          <w:rFonts w:asciiTheme="minorHAnsi" w:hAnsiTheme="minorHAnsi" w:cs="Arial"/>
          <w:color w:val="auto"/>
        </w:rPr>
        <w:t xml:space="preserve"> </w:t>
      </w:r>
      <w:r w:rsidR="00C07C60" w:rsidRPr="00B60299">
        <w:rPr>
          <w:rFonts w:asciiTheme="minorHAnsi" w:hAnsiTheme="minorHAnsi" w:cs="Arial"/>
          <w:color w:val="auto"/>
        </w:rPr>
        <w:t>All procedures are non-survival surgery.</w:t>
      </w:r>
      <w:r w:rsidR="00700B3D" w:rsidRPr="00B60299">
        <w:rPr>
          <w:rFonts w:asciiTheme="minorHAnsi" w:hAnsiTheme="minorHAnsi" w:cs="Arial"/>
          <w:color w:val="auto"/>
        </w:rPr>
        <w:t xml:space="preserve"> </w:t>
      </w:r>
      <w:r w:rsidR="00C07C60" w:rsidRPr="00B60299">
        <w:rPr>
          <w:rFonts w:asciiTheme="minorHAnsi" w:hAnsiTheme="minorHAnsi" w:cs="Arial"/>
          <w:color w:val="auto"/>
        </w:rPr>
        <w:t>No eye ointment was required.</w:t>
      </w:r>
      <w:r w:rsidR="00700B3D" w:rsidRPr="00B60299">
        <w:rPr>
          <w:rFonts w:asciiTheme="minorHAnsi" w:hAnsiTheme="minorHAnsi" w:cs="Arial"/>
          <w:color w:val="auto"/>
        </w:rPr>
        <w:t xml:space="preserve"> </w:t>
      </w:r>
      <w:r w:rsidR="00C07C60" w:rsidRPr="00B60299">
        <w:rPr>
          <w:rFonts w:asciiTheme="minorHAnsi" w:hAnsiTheme="minorHAnsi" w:cs="Arial"/>
          <w:color w:val="auto"/>
        </w:rPr>
        <w:t>All syringes, utensils and tools were sterile.</w:t>
      </w:r>
      <w:r w:rsidR="00700B3D" w:rsidRPr="00B60299">
        <w:rPr>
          <w:rFonts w:asciiTheme="minorHAnsi" w:hAnsiTheme="minorHAnsi" w:cs="Arial"/>
          <w:color w:val="auto"/>
        </w:rPr>
        <w:t xml:space="preserve"> </w:t>
      </w:r>
      <w:r w:rsidR="00C07C60" w:rsidRPr="00B60299">
        <w:rPr>
          <w:rFonts w:asciiTheme="minorHAnsi" w:hAnsiTheme="minorHAnsi" w:cs="Arial"/>
          <w:color w:val="auto"/>
        </w:rPr>
        <w:t>All chemicals were sterile.</w:t>
      </w:r>
      <w:r w:rsidR="00700B3D" w:rsidRPr="00B60299">
        <w:rPr>
          <w:rFonts w:asciiTheme="minorHAnsi" w:hAnsiTheme="minorHAnsi" w:cs="Arial"/>
          <w:color w:val="auto"/>
        </w:rPr>
        <w:t xml:space="preserve"> </w:t>
      </w:r>
      <w:r w:rsidR="00C07C60" w:rsidRPr="00B60299">
        <w:rPr>
          <w:rFonts w:asciiTheme="minorHAnsi" w:hAnsiTheme="minorHAnsi" w:cs="Arial"/>
          <w:color w:val="auto"/>
        </w:rPr>
        <w:t>Eutha</w:t>
      </w:r>
      <w:r w:rsidR="0043444B" w:rsidRPr="00B60299">
        <w:rPr>
          <w:rFonts w:asciiTheme="minorHAnsi" w:hAnsiTheme="minorHAnsi" w:cs="Arial"/>
          <w:color w:val="auto"/>
        </w:rPr>
        <w:t>n</w:t>
      </w:r>
      <w:r w:rsidR="00C07C60" w:rsidRPr="00B60299">
        <w:rPr>
          <w:rFonts w:asciiTheme="minorHAnsi" w:hAnsiTheme="minorHAnsi" w:cs="Arial"/>
          <w:color w:val="auto"/>
        </w:rPr>
        <w:t>ization of adult animals occurred by an overdose of carbon dioxide followed by a thoracotomy</w:t>
      </w:r>
      <w:r w:rsidR="0043444B" w:rsidRPr="00B60299">
        <w:rPr>
          <w:rFonts w:asciiTheme="minorHAnsi" w:hAnsiTheme="minorHAnsi" w:cs="Arial"/>
          <w:color w:val="auto"/>
        </w:rPr>
        <w:t>/</w:t>
      </w:r>
      <w:r w:rsidR="00C07C60" w:rsidRPr="00B60299">
        <w:rPr>
          <w:rFonts w:asciiTheme="minorHAnsi" w:hAnsiTheme="minorHAnsi" w:cs="Arial"/>
          <w:color w:val="auto"/>
        </w:rPr>
        <w:t>pneumothorax.</w:t>
      </w:r>
      <w:r w:rsidR="00700B3D" w:rsidRPr="00B60299">
        <w:rPr>
          <w:rFonts w:asciiTheme="minorHAnsi" w:hAnsiTheme="minorHAnsi" w:cs="Arial"/>
          <w:color w:val="auto"/>
        </w:rPr>
        <w:t xml:space="preserve"> </w:t>
      </w:r>
      <w:r w:rsidR="00C07C60" w:rsidRPr="00B60299">
        <w:rPr>
          <w:rFonts w:asciiTheme="minorHAnsi" w:hAnsiTheme="minorHAnsi" w:cs="Arial"/>
          <w:color w:val="auto"/>
        </w:rPr>
        <w:t>Euthanization of neonatal pups occurred by a lethal dose of ketamine and xylazine</w:t>
      </w:r>
      <w:r w:rsidR="0043444B" w:rsidRPr="00B60299">
        <w:rPr>
          <w:rFonts w:asciiTheme="minorHAnsi" w:hAnsiTheme="minorHAnsi" w:cs="Arial"/>
          <w:color w:val="auto"/>
        </w:rPr>
        <w:t>, followed by a thoracotomy/</w:t>
      </w:r>
      <w:r w:rsidR="00C07C60" w:rsidRPr="00B60299">
        <w:rPr>
          <w:rFonts w:asciiTheme="minorHAnsi" w:hAnsiTheme="minorHAnsi" w:cs="Arial"/>
          <w:color w:val="auto"/>
        </w:rPr>
        <w:t>pneumothorax.</w:t>
      </w:r>
    </w:p>
    <w:p w14:paraId="560E312F" w14:textId="45A6E92E" w:rsidR="00436B8F" w:rsidRPr="00B60299" w:rsidRDefault="008B1D07" w:rsidP="00B60299">
      <w:pPr>
        <w:pStyle w:val="ListParagraph"/>
        <w:numPr>
          <w:ilvl w:val="0"/>
          <w:numId w:val="49"/>
        </w:numPr>
        <w:spacing w:after="240"/>
        <w:ind w:left="0" w:firstLine="0"/>
        <w:contextualSpacing w:val="0"/>
        <w:rPr>
          <w:rFonts w:asciiTheme="minorHAnsi" w:hAnsiTheme="minorHAnsi" w:cs="Arial"/>
          <w:color w:val="auto"/>
        </w:rPr>
      </w:pPr>
      <w:r w:rsidRPr="00B60299">
        <w:rPr>
          <w:rFonts w:asciiTheme="minorHAnsi" w:hAnsiTheme="minorHAnsi" w:cs="Arial"/>
          <w:b/>
          <w:bCs/>
          <w:color w:val="auto"/>
        </w:rPr>
        <w:t xml:space="preserve">Catheter </w:t>
      </w:r>
      <w:r w:rsidR="002567F4" w:rsidRPr="00B60299">
        <w:rPr>
          <w:rFonts w:asciiTheme="minorHAnsi" w:hAnsiTheme="minorHAnsi" w:cs="Arial"/>
          <w:b/>
          <w:bCs/>
          <w:color w:val="auto"/>
        </w:rPr>
        <w:t xml:space="preserve">Selection and </w:t>
      </w:r>
      <w:r w:rsidR="00436B8F" w:rsidRPr="00B60299">
        <w:rPr>
          <w:rFonts w:asciiTheme="minorHAnsi" w:hAnsiTheme="minorHAnsi" w:cs="Arial"/>
          <w:b/>
          <w:bCs/>
          <w:color w:val="auto"/>
        </w:rPr>
        <w:t>Procurement</w:t>
      </w:r>
    </w:p>
    <w:p w14:paraId="74EE146B" w14:textId="721F5845" w:rsidR="002B2708" w:rsidRPr="00B60299" w:rsidRDefault="00436B8F" w:rsidP="00B60299">
      <w:pPr>
        <w:pStyle w:val="ListParagraph"/>
        <w:spacing w:after="240"/>
        <w:ind w:left="0"/>
        <w:contextualSpacing w:val="0"/>
        <w:rPr>
          <w:rFonts w:asciiTheme="minorHAnsi" w:hAnsiTheme="minorHAnsi" w:cs="Arial"/>
          <w:color w:val="auto"/>
        </w:rPr>
      </w:pPr>
      <w:r w:rsidRPr="00B60299">
        <w:rPr>
          <w:rFonts w:asciiTheme="minorHAnsi" w:hAnsiTheme="minorHAnsi" w:cs="Arial"/>
          <w:color w:val="auto"/>
        </w:rPr>
        <w:t>1.1</w:t>
      </w:r>
      <w:r w:rsidRPr="00B60299">
        <w:rPr>
          <w:rFonts w:asciiTheme="minorHAnsi" w:hAnsiTheme="minorHAnsi" w:cs="Arial"/>
          <w:b/>
          <w:color w:val="auto"/>
        </w:rPr>
        <w:t xml:space="preserve"> </w:t>
      </w:r>
      <w:r w:rsidR="0043444B" w:rsidRPr="00B60299">
        <w:rPr>
          <w:rFonts w:asciiTheme="minorHAnsi" w:hAnsiTheme="minorHAnsi" w:cs="Arial"/>
          <w:color w:val="auto"/>
        </w:rPr>
        <w:t xml:space="preserve">Use </w:t>
      </w:r>
      <w:r w:rsidR="008B1D07" w:rsidRPr="00B60299">
        <w:rPr>
          <w:rFonts w:asciiTheme="minorHAnsi" w:hAnsiTheme="minorHAnsi" w:cs="Arial"/>
          <w:color w:val="auto"/>
        </w:rPr>
        <w:t>1.9 Fr (0.6</w:t>
      </w:r>
      <w:r w:rsidRPr="00B60299">
        <w:rPr>
          <w:rFonts w:asciiTheme="minorHAnsi" w:hAnsiTheme="minorHAnsi" w:cs="Arial"/>
          <w:color w:val="auto"/>
        </w:rPr>
        <w:t xml:space="preserve"> </w:t>
      </w:r>
      <w:r w:rsidR="008B1D07" w:rsidRPr="00B60299">
        <w:rPr>
          <w:rFonts w:asciiTheme="minorHAnsi" w:hAnsiTheme="minorHAnsi" w:cs="Arial"/>
          <w:color w:val="auto"/>
        </w:rPr>
        <w:t xml:space="preserve">mm) </w:t>
      </w:r>
      <w:r w:rsidR="0043444B" w:rsidRPr="00B60299">
        <w:rPr>
          <w:rFonts w:asciiTheme="minorHAnsi" w:hAnsiTheme="minorHAnsi" w:cs="Arial"/>
          <w:color w:val="auto"/>
        </w:rPr>
        <w:t xml:space="preserve">single lumen </w:t>
      </w:r>
      <w:r w:rsidR="008B1D07" w:rsidRPr="00B60299">
        <w:rPr>
          <w:rFonts w:asciiTheme="minorHAnsi" w:hAnsiTheme="minorHAnsi" w:cs="Arial"/>
          <w:color w:val="auto"/>
        </w:rPr>
        <w:t>catheters</w:t>
      </w:r>
      <w:r w:rsidR="002B2708" w:rsidRPr="00B60299">
        <w:rPr>
          <w:rFonts w:asciiTheme="minorHAnsi" w:hAnsiTheme="minorHAnsi" w:cs="Arial"/>
          <w:color w:val="auto"/>
        </w:rPr>
        <w:t>. O</w:t>
      </w:r>
      <w:r w:rsidR="002567F4" w:rsidRPr="00B60299">
        <w:rPr>
          <w:rFonts w:asciiTheme="minorHAnsi" w:hAnsiTheme="minorHAnsi" w:cs="Arial"/>
          <w:color w:val="auto"/>
        </w:rPr>
        <w:t xml:space="preserve">rder </w:t>
      </w:r>
      <w:r w:rsidR="00575E0E" w:rsidRPr="00B60299">
        <w:rPr>
          <w:rFonts w:asciiTheme="minorHAnsi" w:hAnsiTheme="minorHAnsi" w:cs="Arial"/>
          <w:color w:val="auto"/>
        </w:rPr>
        <w:t>commercially available catheters</w:t>
      </w:r>
      <w:r w:rsidR="002B2708" w:rsidRPr="00B60299">
        <w:rPr>
          <w:rFonts w:asciiTheme="minorHAnsi" w:hAnsiTheme="minorHAnsi" w:cs="Arial"/>
          <w:color w:val="auto"/>
        </w:rPr>
        <w:t xml:space="preserve"> or </w:t>
      </w:r>
      <w:r w:rsidR="002567F4" w:rsidRPr="00B60299">
        <w:rPr>
          <w:rFonts w:asciiTheme="minorHAnsi" w:hAnsiTheme="minorHAnsi" w:cs="Arial"/>
          <w:color w:val="auto"/>
        </w:rPr>
        <w:t>obtain discarded catheters from a neonat</w:t>
      </w:r>
      <w:r w:rsidR="002B2708" w:rsidRPr="00B60299">
        <w:rPr>
          <w:rFonts w:asciiTheme="minorHAnsi" w:hAnsiTheme="minorHAnsi" w:cs="Arial"/>
          <w:color w:val="auto"/>
        </w:rPr>
        <w:t xml:space="preserve">al intensive care unit (NICU). </w:t>
      </w:r>
    </w:p>
    <w:p w14:paraId="43231C53" w14:textId="6C68C0FD" w:rsidR="008B1D07" w:rsidRPr="00B60299" w:rsidRDefault="002B2708" w:rsidP="00B60299">
      <w:pPr>
        <w:pStyle w:val="ListParagraph"/>
        <w:spacing w:after="240"/>
        <w:ind w:left="0"/>
        <w:contextualSpacing w:val="0"/>
        <w:rPr>
          <w:rFonts w:asciiTheme="minorHAnsi" w:hAnsiTheme="minorHAnsi" w:cs="Arial"/>
          <w:color w:val="auto"/>
        </w:rPr>
      </w:pPr>
      <w:r w:rsidRPr="00B60299">
        <w:rPr>
          <w:rFonts w:asciiTheme="minorHAnsi" w:hAnsiTheme="minorHAnsi" w:cs="Arial"/>
          <w:color w:val="auto"/>
        </w:rPr>
        <w:t xml:space="preserve">Note: </w:t>
      </w:r>
      <w:r w:rsidR="002567F4" w:rsidRPr="00B60299">
        <w:rPr>
          <w:rFonts w:asciiTheme="minorHAnsi" w:hAnsiTheme="minorHAnsi" w:cs="Arial"/>
          <w:color w:val="auto"/>
        </w:rPr>
        <w:t>The 1.9 Fr is the standard size used, and can be readily obtained.</w:t>
      </w:r>
    </w:p>
    <w:p w14:paraId="6531F517" w14:textId="77777777" w:rsidR="002B2708" w:rsidRPr="00B60299" w:rsidRDefault="008B1D07" w:rsidP="00B60299">
      <w:pPr>
        <w:pStyle w:val="NormalWeb"/>
        <w:numPr>
          <w:ilvl w:val="0"/>
          <w:numId w:val="49"/>
        </w:numPr>
        <w:spacing w:before="0" w:beforeAutospacing="0" w:after="240" w:afterAutospacing="0"/>
        <w:ind w:left="0" w:firstLine="0"/>
        <w:rPr>
          <w:rFonts w:asciiTheme="minorHAnsi" w:hAnsiTheme="minorHAnsi" w:cs="Arial"/>
          <w:color w:val="auto"/>
        </w:rPr>
      </w:pPr>
      <w:r w:rsidRPr="00B60299">
        <w:rPr>
          <w:rFonts w:asciiTheme="minorHAnsi" w:hAnsiTheme="minorHAnsi" w:cs="Arial"/>
          <w:b/>
          <w:color w:val="auto"/>
        </w:rPr>
        <w:t>Catheter Disinfection</w:t>
      </w:r>
      <w:r w:rsidR="002A43C2" w:rsidRPr="00B60299">
        <w:rPr>
          <w:rFonts w:asciiTheme="minorHAnsi" w:hAnsiTheme="minorHAnsi" w:cs="Arial"/>
          <w:b/>
          <w:color w:val="auto"/>
        </w:rPr>
        <w:t xml:space="preserve"> </w:t>
      </w:r>
    </w:p>
    <w:p w14:paraId="749F6E01" w14:textId="377F58A1" w:rsidR="00C534E8" w:rsidRPr="00B60299" w:rsidRDefault="002B2708" w:rsidP="00B60299">
      <w:pPr>
        <w:pStyle w:val="NormalWeb"/>
        <w:spacing w:before="0" w:beforeAutospacing="0" w:after="240" w:afterAutospacing="0"/>
        <w:rPr>
          <w:rFonts w:asciiTheme="minorHAnsi" w:hAnsiTheme="minorHAnsi" w:cs="Arial"/>
          <w:color w:val="auto"/>
        </w:rPr>
      </w:pPr>
      <w:r w:rsidRPr="00B60299">
        <w:rPr>
          <w:rFonts w:asciiTheme="minorHAnsi" w:hAnsiTheme="minorHAnsi" w:cs="Arial"/>
          <w:color w:val="auto"/>
        </w:rPr>
        <w:t xml:space="preserve">2.1 </w:t>
      </w:r>
      <w:r w:rsidR="000226FC" w:rsidRPr="00B60299">
        <w:rPr>
          <w:rFonts w:asciiTheme="minorHAnsi" w:hAnsiTheme="minorHAnsi" w:cs="Arial"/>
          <w:color w:val="auto"/>
        </w:rPr>
        <w:t>Disinfect c</w:t>
      </w:r>
      <w:r w:rsidR="008B1D07" w:rsidRPr="00B60299">
        <w:rPr>
          <w:rFonts w:asciiTheme="minorHAnsi" w:hAnsiTheme="minorHAnsi" w:cs="Arial"/>
          <w:color w:val="auto"/>
        </w:rPr>
        <w:t>atheters</w:t>
      </w:r>
      <w:r w:rsidR="000226FC" w:rsidRPr="00B60299">
        <w:rPr>
          <w:rFonts w:asciiTheme="minorHAnsi" w:hAnsiTheme="minorHAnsi" w:cs="Arial"/>
          <w:color w:val="auto"/>
        </w:rPr>
        <w:t xml:space="preserve"> </w:t>
      </w:r>
      <w:r w:rsidR="008B1D07" w:rsidRPr="00B60299">
        <w:rPr>
          <w:rFonts w:asciiTheme="minorHAnsi" w:hAnsiTheme="minorHAnsi" w:cs="Arial"/>
          <w:color w:val="auto"/>
        </w:rPr>
        <w:t>by flushing with 75% ethanol and 10% bleach</w:t>
      </w:r>
      <w:r w:rsidR="000226FC" w:rsidRPr="00B60299">
        <w:rPr>
          <w:rFonts w:asciiTheme="minorHAnsi" w:hAnsiTheme="minorHAnsi" w:cs="Arial"/>
          <w:color w:val="auto"/>
        </w:rPr>
        <w:t>. S</w:t>
      </w:r>
      <w:r w:rsidR="008B1D07" w:rsidRPr="00B60299">
        <w:rPr>
          <w:rFonts w:asciiTheme="minorHAnsi" w:hAnsiTheme="minorHAnsi" w:cs="Arial"/>
          <w:color w:val="auto"/>
        </w:rPr>
        <w:t xml:space="preserve">ubmerge </w:t>
      </w:r>
      <w:r w:rsidR="000226FC" w:rsidRPr="00B60299">
        <w:rPr>
          <w:rFonts w:asciiTheme="minorHAnsi" w:hAnsiTheme="minorHAnsi" w:cs="Arial"/>
          <w:color w:val="auto"/>
        </w:rPr>
        <w:t xml:space="preserve">catheters in </w:t>
      </w:r>
      <w:r w:rsidR="0043444B" w:rsidRPr="00B60299">
        <w:rPr>
          <w:rFonts w:asciiTheme="minorHAnsi" w:hAnsiTheme="minorHAnsi" w:cs="Arial"/>
          <w:color w:val="auto"/>
        </w:rPr>
        <w:t xml:space="preserve">this </w:t>
      </w:r>
      <w:r w:rsidR="000226FC" w:rsidRPr="00B60299">
        <w:rPr>
          <w:rFonts w:asciiTheme="minorHAnsi" w:hAnsiTheme="minorHAnsi" w:cs="Arial"/>
          <w:color w:val="auto"/>
        </w:rPr>
        <w:t xml:space="preserve">solution </w:t>
      </w:r>
      <w:r w:rsidR="008B1D07" w:rsidRPr="00B60299">
        <w:rPr>
          <w:rFonts w:asciiTheme="minorHAnsi" w:hAnsiTheme="minorHAnsi" w:cs="Arial"/>
          <w:color w:val="auto"/>
        </w:rPr>
        <w:t>for one week.</w:t>
      </w:r>
      <w:r w:rsidR="002A43C2" w:rsidRPr="00B60299">
        <w:rPr>
          <w:rFonts w:asciiTheme="minorHAnsi" w:hAnsiTheme="minorHAnsi" w:cs="Arial"/>
          <w:color w:val="auto"/>
        </w:rPr>
        <w:t xml:space="preserve"> </w:t>
      </w:r>
      <w:r w:rsidR="002D24BB" w:rsidRPr="00B60299">
        <w:rPr>
          <w:rFonts w:asciiTheme="minorHAnsi" w:hAnsiTheme="minorHAnsi" w:cs="Arial"/>
          <w:color w:val="auto"/>
        </w:rPr>
        <w:t xml:space="preserve">Flush </w:t>
      </w:r>
      <w:r w:rsidR="008B1D07" w:rsidRPr="00B60299">
        <w:rPr>
          <w:rFonts w:asciiTheme="minorHAnsi" w:hAnsiTheme="minorHAnsi" w:cs="Arial"/>
          <w:color w:val="auto"/>
        </w:rPr>
        <w:t>catheters with sterile water and allow to dry for several days prior to use.</w:t>
      </w:r>
      <w:r w:rsidR="002A43C2" w:rsidRPr="00B60299">
        <w:rPr>
          <w:rFonts w:asciiTheme="minorHAnsi" w:hAnsiTheme="minorHAnsi" w:cs="Arial"/>
          <w:color w:val="auto"/>
        </w:rPr>
        <w:t xml:space="preserve"> </w:t>
      </w:r>
    </w:p>
    <w:p w14:paraId="24642BF4" w14:textId="77777777" w:rsidR="00622FD7" w:rsidRPr="00B60299" w:rsidRDefault="002B2708" w:rsidP="00B60299">
      <w:pPr>
        <w:pStyle w:val="NormalWeb"/>
        <w:tabs>
          <w:tab w:val="left" w:pos="0"/>
        </w:tabs>
        <w:spacing w:before="0" w:beforeAutospacing="0" w:after="240" w:afterAutospacing="0"/>
        <w:rPr>
          <w:rFonts w:asciiTheme="minorHAnsi" w:hAnsiTheme="minorHAnsi" w:cs="Arial"/>
          <w:b/>
          <w:color w:val="auto"/>
        </w:rPr>
      </w:pPr>
      <w:r w:rsidRPr="00B60299">
        <w:rPr>
          <w:rFonts w:asciiTheme="minorHAnsi" w:hAnsiTheme="minorHAnsi" w:cs="Arial"/>
          <w:color w:val="auto"/>
        </w:rPr>
        <w:t xml:space="preserve">2.2 </w:t>
      </w:r>
      <w:r w:rsidR="002D24BB" w:rsidRPr="00B60299">
        <w:rPr>
          <w:rFonts w:asciiTheme="minorHAnsi" w:hAnsiTheme="minorHAnsi" w:cs="Arial"/>
          <w:color w:val="auto"/>
        </w:rPr>
        <w:t>Examine a</w:t>
      </w:r>
      <w:r w:rsidR="008B1D07" w:rsidRPr="00B60299">
        <w:rPr>
          <w:rFonts w:asciiTheme="minorHAnsi" w:hAnsiTheme="minorHAnsi" w:cs="Arial"/>
          <w:color w:val="auto"/>
        </w:rPr>
        <w:t>ll catheters for patency</w:t>
      </w:r>
      <w:r w:rsidR="00C534E8" w:rsidRPr="00B60299">
        <w:rPr>
          <w:rFonts w:asciiTheme="minorHAnsi" w:hAnsiTheme="minorHAnsi" w:cs="Arial"/>
          <w:color w:val="auto"/>
        </w:rPr>
        <w:t>.</w:t>
      </w:r>
      <w:r w:rsidR="00C534E8" w:rsidRPr="00B60299">
        <w:rPr>
          <w:rFonts w:asciiTheme="minorHAnsi" w:hAnsiTheme="minorHAnsi" w:cs="Arial"/>
          <w:b/>
          <w:color w:val="auto"/>
        </w:rPr>
        <w:t xml:space="preserve"> </w:t>
      </w:r>
    </w:p>
    <w:p w14:paraId="78A309AB" w14:textId="77548CE6" w:rsidR="00C534E8" w:rsidRPr="00B60299" w:rsidRDefault="00622FD7" w:rsidP="00B60299">
      <w:pPr>
        <w:pStyle w:val="NormalWeb"/>
        <w:tabs>
          <w:tab w:val="left" w:pos="0"/>
        </w:tabs>
        <w:spacing w:before="0" w:beforeAutospacing="0" w:after="240" w:afterAutospacing="0"/>
        <w:rPr>
          <w:rFonts w:asciiTheme="minorHAnsi" w:hAnsiTheme="minorHAnsi" w:cs="Arial"/>
          <w:color w:val="auto"/>
        </w:rPr>
      </w:pPr>
      <w:r w:rsidRPr="00B60299">
        <w:rPr>
          <w:rFonts w:asciiTheme="minorHAnsi" w:hAnsiTheme="minorHAnsi" w:cs="Arial"/>
          <w:color w:val="auto"/>
        </w:rPr>
        <w:t xml:space="preserve">2.2.1 </w:t>
      </w:r>
      <w:r w:rsidR="00C534E8" w:rsidRPr="00B60299">
        <w:rPr>
          <w:rFonts w:asciiTheme="minorHAnsi" w:hAnsiTheme="minorHAnsi" w:cs="Arial"/>
          <w:color w:val="auto"/>
        </w:rPr>
        <w:t>Flush sterile water through the catheter to ensure that the catheter is patent and that there are no punctures or leaks within the catheter.</w:t>
      </w:r>
      <w:r w:rsidRPr="00B60299">
        <w:rPr>
          <w:rFonts w:asciiTheme="minorHAnsi" w:hAnsiTheme="minorHAnsi" w:cs="Arial"/>
          <w:color w:val="auto"/>
        </w:rPr>
        <w:t xml:space="preserve"> Store c</w:t>
      </w:r>
      <w:r w:rsidR="00C534E8" w:rsidRPr="00B60299">
        <w:rPr>
          <w:rFonts w:asciiTheme="minorHAnsi" w:hAnsiTheme="minorHAnsi" w:cs="Arial"/>
          <w:color w:val="auto"/>
        </w:rPr>
        <w:t>atheters in a clean plastic bag in a dry area until use.</w:t>
      </w:r>
    </w:p>
    <w:p w14:paraId="36F98109" w14:textId="0111E888" w:rsidR="00A7701E" w:rsidRPr="00B60299" w:rsidRDefault="008B1D07" w:rsidP="00B60299">
      <w:pPr>
        <w:pStyle w:val="NormalWeb"/>
        <w:numPr>
          <w:ilvl w:val="0"/>
          <w:numId w:val="49"/>
        </w:numPr>
        <w:spacing w:before="0" w:beforeAutospacing="0" w:after="240" w:afterAutospacing="0"/>
        <w:ind w:left="0" w:firstLine="0"/>
        <w:rPr>
          <w:rFonts w:asciiTheme="minorHAnsi" w:hAnsiTheme="minorHAnsi" w:cs="Arial"/>
          <w:color w:val="auto"/>
        </w:rPr>
      </w:pPr>
      <w:r w:rsidRPr="00B60299">
        <w:rPr>
          <w:rFonts w:asciiTheme="minorHAnsi" w:hAnsiTheme="minorHAnsi" w:cs="Arial"/>
          <w:b/>
          <w:color w:val="auto"/>
        </w:rPr>
        <w:t xml:space="preserve">Animal </w:t>
      </w:r>
      <w:r w:rsidR="00872A09" w:rsidRPr="00B60299">
        <w:rPr>
          <w:rFonts w:asciiTheme="minorHAnsi" w:hAnsiTheme="minorHAnsi" w:cs="Arial"/>
          <w:b/>
          <w:color w:val="auto"/>
        </w:rPr>
        <w:t xml:space="preserve">Selection, </w:t>
      </w:r>
      <w:r w:rsidRPr="00B60299">
        <w:rPr>
          <w:rFonts w:asciiTheme="minorHAnsi" w:hAnsiTheme="minorHAnsi" w:cs="Arial"/>
          <w:b/>
          <w:color w:val="auto"/>
        </w:rPr>
        <w:t>Breeding and Birthing</w:t>
      </w:r>
      <w:r w:rsidR="002A43C2" w:rsidRPr="00B60299">
        <w:rPr>
          <w:rFonts w:asciiTheme="minorHAnsi" w:hAnsiTheme="minorHAnsi" w:cs="Arial"/>
          <w:color w:val="auto"/>
        </w:rPr>
        <w:t xml:space="preserve"> </w:t>
      </w:r>
    </w:p>
    <w:p w14:paraId="0F924C4D" w14:textId="7CFCFA3B" w:rsidR="008B1D07" w:rsidRPr="00B60299" w:rsidRDefault="00A7701E" w:rsidP="00B60299">
      <w:pPr>
        <w:pStyle w:val="NormalWeb"/>
        <w:spacing w:before="0" w:beforeAutospacing="0" w:after="240" w:afterAutospacing="0"/>
        <w:rPr>
          <w:rFonts w:asciiTheme="minorHAnsi" w:hAnsiTheme="minorHAnsi" w:cs="Arial"/>
          <w:color w:val="auto"/>
        </w:rPr>
      </w:pPr>
      <w:r w:rsidRPr="00B60299">
        <w:rPr>
          <w:rFonts w:asciiTheme="minorHAnsi" w:hAnsiTheme="minorHAnsi" w:cs="Arial"/>
          <w:color w:val="auto"/>
        </w:rPr>
        <w:t xml:space="preserve">Note: </w:t>
      </w:r>
      <w:r w:rsidR="00872A09" w:rsidRPr="00B60299">
        <w:rPr>
          <w:rFonts w:asciiTheme="minorHAnsi" w:hAnsiTheme="minorHAnsi" w:cs="Arial"/>
          <w:color w:val="auto"/>
        </w:rPr>
        <w:t>Use rats if no genetically altered strains are needed, or if an established rat strain exists.</w:t>
      </w:r>
      <w:r w:rsidR="00700B3D" w:rsidRPr="00B60299">
        <w:rPr>
          <w:rFonts w:asciiTheme="minorHAnsi" w:hAnsiTheme="minorHAnsi" w:cs="Arial"/>
          <w:color w:val="auto"/>
        </w:rPr>
        <w:t xml:space="preserve"> </w:t>
      </w:r>
      <w:r w:rsidR="00872A09" w:rsidRPr="00B60299">
        <w:rPr>
          <w:rFonts w:asciiTheme="minorHAnsi" w:hAnsiTheme="minorHAnsi" w:cs="Arial"/>
          <w:color w:val="auto"/>
        </w:rPr>
        <w:t xml:space="preserve">Otherwise, use mice. </w:t>
      </w:r>
      <w:r w:rsidR="008B1D07" w:rsidRPr="00B60299">
        <w:rPr>
          <w:rFonts w:asciiTheme="minorHAnsi" w:hAnsiTheme="minorHAnsi" w:cs="Arial"/>
          <w:color w:val="auto"/>
        </w:rPr>
        <w:t>The timing and method of birth depends on both the species used and the goal of the experiment.</w:t>
      </w:r>
    </w:p>
    <w:p w14:paraId="7A85D2A0" w14:textId="4D91B4F5" w:rsidR="008B1D07" w:rsidRPr="00B60299" w:rsidRDefault="00D30627" w:rsidP="00B60299">
      <w:pPr>
        <w:pStyle w:val="NormalWeb"/>
        <w:spacing w:before="0" w:beforeAutospacing="0" w:after="240" w:afterAutospacing="0"/>
        <w:rPr>
          <w:rFonts w:asciiTheme="minorHAnsi" w:hAnsiTheme="minorHAnsi" w:cs="Arial"/>
          <w:color w:val="auto"/>
        </w:rPr>
      </w:pPr>
      <w:r w:rsidRPr="00B60299">
        <w:rPr>
          <w:rFonts w:asciiTheme="minorHAnsi" w:hAnsiTheme="minorHAnsi" w:cs="Arial"/>
          <w:color w:val="auto"/>
        </w:rPr>
        <w:t xml:space="preserve">3.1 </w:t>
      </w:r>
      <w:r w:rsidR="00452BCD" w:rsidRPr="00B60299">
        <w:rPr>
          <w:rFonts w:asciiTheme="minorHAnsi" w:hAnsiTheme="minorHAnsi" w:cs="Arial"/>
          <w:color w:val="auto"/>
        </w:rPr>
        <w:t>If using rats, o</w:t>
      </w:r>
      <w:r w:rsidR="00A7701E" w:rsidRPr="00B60299">
        <w:rPr>
          <w:rFonts w:asciiTheme="minorHAnsi" w:hAnsiTheme="minorHAnsi" w:cs="Arial"/>
          <w:color w:val="auto"/>
        </w:rPr>
        <w:t>rder p</w:t>
      </w:r>
      <w:r w:rsidR="008B1D07" w:rsidRPr="00B60299">
        <w:rPr>
          <w:rFonts w:asciiTheme="minorHAnsi" w:hAnsiTheme="minorHAnsi" w:cs="Arial"/>
          <w:color w:val="auto"/>
        </w:rPr>
        <w:t>regnant female Sprague Dawley rats from an animal vendor with a known date of delivery</w:t>
      </w:r>
      <w:r w:rsidR="00A7701E" w:rsidRPr="00B60299">
        <w:rPr>
          <w:rFonts w:asciiTheme="minorHAnsi" w:hAnsiTheme="minorHAnsi" w:cs="Arial"/>
          <w:color w:val="auto"/>
        </w:rPr>
        <w:t xml:space="preserve"> so that they </w:t>
      </w:r>
      <w:r w:rsidR="008B1D07" w:rsidRPr="00B60299">
        <w:rPr>
          <w:rFonts w:asciiTheme="minorHAnsi" w:hAnsiTheme="minorHAnsi" w:cs="Arial"/>
          <w:color w:val="auto"/>
        </w:rPr>
        <w:t>arrive within one week of expected delivery.</w:t>
      </w:r>
      <w:r w:rsidR="002A43C2" w:rsidRPr="00B60299">
        <w:rPr>
          <w:rFonts w:asciiTheme="minorHAnsi" w:hAnsiTheme="minorHAnsi" w:cs="Arial"/>
          <w:color w:val="auto"/>
        </w:rPr>
        <w:t xml:space="preserve"> </w:t>
      </w:r>
      <w:r w:rsidR="00A7701E" w:rsidRPr="00B60299">
        <w:rPr>
          <w:rFonts w:asciiTheme="minorHAnsi" w:hAnsiTheme="minorHAnsi" w:cs="Arial"/>
          <w:color w:val="auto"/>
        </w:rPr>
        <w:t>Allow p</w:t>
      </w:r>
      <w:r w:rsidR="008B1D07" w:rsidRPr="00B60299">
        <w:rPr>
          <w:rFonts w:asciiTheme="minorHAnsi" w:hAnsiTheme="minorHAnsi" w:cs="Arial"/>
          <w:color w:val="auto"/>
        </w:rPr>
        <w:t>ups that will serve as control animals to delivery spontaneously and stay with their mother.</w:t>
      </w:r>
      <w:r w:rsidR="002A43C2" w:rsidRPr="00B60299">
        <w:rPr>
          <w:rFonts w:asciiTheme="minorHAnsi" w:hAnsiTheme="minorHAnsi" w:cs="Arial"/>
          <w:color w:val="auto"/>
        </w:rPr>
        <w:t xml:space="preserve"> </w:t>
      </w:r>
    </w:p>
    <w:p w14:paraId="595CAC69" w14:textId="5B5A6468" w:rsidR="009F5CBA" w:rsidRPr="00B60299" w:rsidRDefault="00D30627" w:rsidP="00B60299">
      <w:pPr>
        <w:pStyle w:val="NormalWeb"/>
        <w:spacing w:before="0" w:beforeAutospacing="0" w:after="240" w:afterAutospacing="0"/>
        <w:rPr>
          <w:rFonts w:asciiTheme="minorHAnsi" w:hAnsiTheme="minorHAnsi" w:cs="Arial"/>
          <w:color w:val="auto"/>
          <w:highlight w:val="yellow"/>
        </w:rPr>
      </w:pPr>
      <w:r w:rsidRPr="00B60299">
        <w:rPr>
          <w:rFonts w:asciiTheme="minorHAnsi" w:hAnsiTheme="minorHAnsi" w:cs="Arial"/>
          <w:color w:val="auto"/>
        </w:rPr>
        <w:t>3.1.1</w:t>
      </w:r>
      <w:r w:rsidR="00504DF5" w:rsidRPr="00B60299">
        <w:rPr>
          <w:rFonts w:asciiTheme="minorHAnsi" w:hAnsiTheme="minorHAnsi" w:cs="Arial"/>
          <w:color w:val="auto"/>
        </w:rPr>
        <w:t xml:space="preserve"> </w:t>
      </w:r>
      <w:r w:rsidR="009F5CBA" w:rsidRPr="00B60299">
        <w:rPr>
          <w:rFonts w:asciiTheme="minorHAnsi" w:hAnsiTheme="minorHAnsi" w:cs="Arial"/>
          <w:color w:val="auto"/>
          <w:highlight w:val="yellow"/>
        </w:rPr>
        <w:t>Cesarean Delivery</w:t>
      </w:r>
    </w:p>
    <w:p w14:paraId="7AFEE3EF" w14:textId="48046C0D" w:rsidR="00610AB8" w:rsidRPr="00B60299" w:rsidRDefault="009F5CBA" w:rsidP="00B60299">
      <w:pPr>
        <w:pStyle w:val="NormalWeb"/>
        <w:spacing w:before="0" w:beforeAutospacing="0" w:after="240" w:afterAutospacing="0"/>
        <w:rPr>
          <w:rFonts w:asciiTheme="minorHAnsi" w:hAnsiTheme="minorHAnsi" w:cs="Arial"/>
          <w:color w:val="auto"/>
        </w:rPr>
      </w:pPr>
      <w:r w:rsidRPr="00B60299">
        <w:rPr>
          <w:rFonts w:asciiTheme="minorHAnsi" w:hAnsiTheme="minorHAnsi" w:cs="Arial"/>
          <w:color w:val="auto"/>
        </w:rPr>
        <w:t xml:space="preserve">Note: </w:t>
      </w:r>
      <w:r w:rsidR="0043444B" w:rsidRPr="00B60299">
        <w:rPr>
          <w:rFonts w:asciiTheme="minorHAnsi" w:hAnsiTheme="minorHAnsi" w:cs="Arial"/>
          <w:color w:val="auto"/>
        </w:rPr>
        <w:t>P</w:t>
      </w:r>
      <w:r w:rsidR="008B1D07" w:rsidRPr="00B60299">
        <w:rPr>
          <w:rFonts w:asciiTheme="minorHAnsi" w:hAnsiTheme="minorHAnsi" w:cs="Arial"/>
          <w:color w:val="auto"/>
        </w:rPr>
        <w:t xml:space="preserve">ups </w:t>
      </w:r>
      <w:r w:rsidR="0043444B" w:rsidRPr="00B60299">
        <w:rPr>
          <w:rFonts w:asciiTheme="minorHAnsi" w:hAnsiTheme="minorHAnsi" w:cs="Arial"/>
          <w:color w:val="auto"/>
        </w:rPr>
        <w:t xml:space="preserve">that will be subjected to NEC </w:t>
      </w:r>
      <w:r w:rsidR="00F765DA">
        <w:rPr>
          <w:rFonts w:asciiTheme="minorHAnsi" w:hAnsiTheme="minorHAnsi" w:cs="Arial"/>
          <w:color w:val="auto"/>
        </w:rPr>
        <w:t>are prematurely delivered</w:t>
      </w:r>
      <w:r w:rsidR="002A43C2" w:rsidRPr="00B60299">
        <w:rPr>
          <w:rFonts w:asciiTheme="minorHAnsi" w:hAnsiTheme="minorHAnsi" w:cs="Arial"/>
          <w:color w:val="auto"/>
        </w:rPr>
        <w:t xml:space="preserve"> </w:t>
      </w:r>
      <w:r w:rsidR="00F765DA" w:rsidRPr="00F765DA">
        <w:rPr>
          <w:rFonts w:asciiTheme="minorHAnsi" w:hAnsiTheme="minorHAnsi" w:cs="Arial"/>
          <w:color w:val="auto"/>
        </w:rPr>
        <w:t>one day prior to the estimated date of delivery, or 20 days after conception.</w:t>
      </w:r>
    </w:p>
    <w:p w14:paraId="5A1DA7D3" w14:textId="0BC282BE" w:rsidR="00610AB8" w:rsidRPr="00B60299" w:rsidRDefault="00D30627" w:rsidP="00B60299">
      <w:pPr>
        <w:pStyle w:val="NormalWeb"/>
        <w:spacing w:before="0" w:beforeAutospacing="0" w:after="240" w:afterAutospacing="0"/>
        <w:rPr>
          <w:rFonts w:asciiTheme="minorHAnsi" w:hAnsiTheme="minorHAnsi" w:cs="Arial"/>
          <w:color w:val="auto"/>
        </w:rPr>
      </w:pPr>
      <w:r w:rsidRPr="00B60299">
        <w:rPr>
          <w:rFonts w:asciiTheme="minorHAnsi" w:hAnsiTheme="minorHAnsi" w:cs="Arial"/>
          <w:color w:val="auto"/>
        </w:rPr>
        <w:t>3</w:t>
      </w:r>
      <w:r w:rsidR="009F5CBA" w:rsidRPr="00B60299">
        <w:rPr>
          <w:rFonts w:asciiTheme="minorHAnsi" w:hAnsiTheme="minorHAnsi" w:cs="Arial"/>
          <w:color w:val="auto"/>
        </w:rPr>
        <w:t>.1.1.1 Euthanize t</w:t>
      </w:r>
      <w:r w:rsidR="008B1D07" w:rsidRPr="00B60299">
        <w:rPr>
          <w:rFonts w:asciiTheme="minorHAnsi" w:hAnsiTheme="minorHAnsi" w:cs="Arial"/>
          <w:color w:val="auto"/>
        </w:rPr>
        <w:t>he pregnant female by a</w:t>
      </w:r>
      <w:r w:rsidR="0043444B" w:rsidRPr="00B60299">
        <w:rPr>
          <w:rFonts w:asciiTheme="minorHAnsi" w:hAnsiTheme="minorHAnsi" w:cs="Arial"/>
          <w:color w:val="auto"/>
        </w:rPr>
        <w:t>n</w:t>
      </w:r>
      <w:r w:rsidR="008B1D07" w:rsidRPr="00B60299">
        <w:rPr>
          <w:rFonts w:asciiTheme="minorHAnsi" w:hAnsiTheme="minorHAnsi" w:cs="Arial"/>
          <w:color w:val="auto"/>
        </w:rPr>
        <w:t xml:space="preserve"> overdose of carbon dioxide</w:t>
      </w:r>
      <w:r w:rsidR="0043444B" w:rsidRPr="00B60299">
        <w:rPr>
          <w:rFonts w:asciiTheme="minorHAnsi" w:hAnsiTheme="minorHAnsi" w:cs="Arial"/>
          <w:color w:val="auto"/>
        </w:rPr>
        <w:t xml:space="preserve"> and </w:t>
      </w:r>
      <w:r w:rsidR="008B1D07" w:rsidRPr="00B60299">
        <w:rPr>
          <w:rFonts w:asciiTheme="minorHAnsi" w:hAnsiTheme="minorHAnsi" w:cs="Arial"/>
          <w:color w:val="auto"/>
        </w:rPr>
        <w:t>thoracotomy.</w:t>
      </w:r>
      <w:r w:rsidR="00B60299">
        <w:rPr>
          <w:rFonts w:asciiTheme="minorHAnsi" w:hAnsiTheme="minorHAnsi" w:cs="Arial"/>
          <w:color w:val="auto"/>
        </w:rPr>
        <w:t xml:space="preserve"> </w:t>
      </w:r>
      <w:r w:rsidR="002A43C2" w:rsidRPr="00B60299">
        <w:rPr>
          <w:rFonts w:asciiTheme="minorHAnsi" w:hAnsiTheme="minorHAnsi" w:cs="Arial"/>
          <w:color w:val="auto"/>
        </w:rPr>
        <w:t xml:space="preserve"> </w:t>
      </w:r>
    </w:p>
    <w:p w14:paraId="2C2B69D5" w14:textId="699F8A8C" w:rsidR="009F5CBA" w:rsidRPr="00B60299" w:rsidRDefault="00D30627" w:rsidP="00B60299">
      <w:pPr>
        <w:pStyle w:val="NormalWeb"/>
        <w:spacing w:before="0" w:beforeAutospacing="0" w:after="240" w:afterAutospacing="0"/>
        <w:rPr>
          <w:rFonts w:asciiTheme="minorHAnsi" w:hAnsiTheme="minorHAnsi" w:cs="Arial"/>
          <w:color w:val="auto"/>
        </w:rPr>
      </w:pPr>
      <w:r w:rsidRPr="00B60299">
        <w:rPr>
          <w:rFonts w:asciiTheme="minorHAnsi" w:hAnsiTheme="minorHAnsi" w:cs="Arial"/>
          <w:color w:val="auto"/>
          <w:highlight w:val="yellow"/>
        </w:rPr>
        <w:t>3</w:t>
      </w:r>
      <w:r w:rsidR="009F5CBA" w:rsidRPr="00B60299">
        <w:rPr>
          <w:rFonts w:asciiTheme="minorHAnsi" w:hAnsiTheme="minorHAnsi" w:cs="Arial"/>
          <w:color w:val="auto"/>
          <w:highlight w:val="yellow"/>
        </w:rPr>
        <w:t xml:space="preserve">.1.1.2 </w:t>
      </w:r>
      <w:r w:rsidR="005A0896" w:rsidRPr="00B60299">
        <w:rPr>
          <w:rFonts w:asciiTheme="minorHAnsi" w:hAnsiTheme="minorHAnsi" w:cs="Arial"/>
          <w:color w:val="auto"/>
          <w:highlight w:val="yellow"/>
        </w:rPr>
        <w:t>Immediately</w:t>
      </w:r>
      <w:r w:rsidR="00C12E45" w:rsidRPr="00B60299">
        <w:rPr>
          <w:rFonts w:asciiTheme="minorHAnsi" w:hAnsiTheme="minorHAnsi" w:cs="Arial"/>
          <w:color w:val="auto"/>
          <w:highlight w:val="yellow"/>
        </w:rPr>
        <w:t xml:space="preserve">, place the animal </w:t>
      </w:r>
      <w:r w:rsidR="00512691" w:rsidRPr="00B60299">
        <w:rPr>
          <w:rFonts w:asciiTheme="minorHAnsi" w:hAnsiTheme="minorHAnsi" w:cs="Arial"/>
          <w:color w:val="auto"/>
          <w:highlight w:val="yellow"/>
        </w:rPr>
        <w:t xml:space="preserve">in </w:t>
      </w:r>
      <w:r w:rsidR="00C12E45" w:rsidRPr="00B60299">
        <w:rPr>
          <w:rFonts w:asciiTheme="minorHAnsi" w:hAnsiTheme="minorHAnsi" w:cs="Arial"/>
          <w:color w:val="auto"/>
          <w:highlight w:val="yellow"/>
        </w:rPr>
        <w:t>supine</w:t>
      </w:r>
      <w:r w:rsidR="00512691" w:rsidRPr="00B60299">
        <w:rPr>
          <w:rFonts w:asciiTheme="minorHAnsi" w:hAnsiTheme="minorHAnsi" w:cs="Arial"/>
          <w:color w:val="auto"/>
          <w:highlight w:val="yellow"/>
        </w:rPr>
        <w:t xml:space="preserve"> position</w:t>
      </w:r>
      <w:r w:rsidR="00C12E45" w:rsidRPr="00B60299">
        <w:rPr>
          <w:rFonts w:asciiTheme="minorHAnsi" w:hAnsiTheme="minorHAnsi" w:cs="Arial"/>
          <w:color w:val="auto"/>
          <w:highlight w:val="yellow"/>
        </w:rPr>
        <w:t>.</w:t>
      </w:r>
      <w:r w:rsidR="00B60299">
        <w:rPr>
          <w:rFonts w:asciiTheme="minorHAnsi" w:hAnsiTheme="minorHAnsi" w:cs="Arial"/>
          <w:color w:val="auto"/>
          <w:highlight w:val="yellow"/>
        </w:rPr>
        <w:t xml:space="preserve"> </w:t>
      </w:r>
      <w:r w:rsidR="0043444B" w:rsidRPr="00B60299">
        <w:rPr>
          <w:rFonts w:asciiTheme="minorHAnsi" w:hAnsiTheme="minorHAnsi" w:cs="Arial"/>
          <w:color w:val="auto"/>
          <w:highlight w:val="yellow"/>
        </w:rPr>
        <w:t>Make a</w:t>
      </w:r>
      <w:r w:rsidR="008B1D07" w:rsidRPr="00B60299">
        <w:rPr>
          <w:rFonts w:asciiTheme="minorHAnsi" w:hAnsiTheme="minorHAnsi" w:cs="Arial"/>
          <w:color w:val="auto"/>
          <w:highlight w:val="yellow"/>
        </w:rPr>
        <w:t xml:space="preserve"> </w:t>
      </w:r>
      <w:r w:rsidR="00610AB8" w:rsidRPr="00B60299">
        <w:rPr>
          <w:rFonts w:asciiTheme="minorHAnsi" w:hAnsiTheme="minorHAnsi" w:cs="Arial"/>
          <w:color w:val="auto"/>
          <w:highlight w:val="yellow"/>
        </w:rPr>
        <w:t xml:space="preserve">midline </w:t>
      </w:r>
      <w:r w:rsidR="008B1D07" w:rsidRPr="00B60299">
        <w:rPr>
          <w:rFonts w:asciiTheme="minorHAnsi" w:hAnsiTheme="minorHAnsi" w:cs="Arial"/>
          <w:color w:val="auto"/>
          <w:highlight w:val="yellow"/>
        </w:rPr>
        <w:t xml:space="preserve">vertical incision </w:t>
      </w:r>
      <w:r w:rsidR="00CA78BD" w:rsidRPr="00B60299">
        <w:rPr>
          <w:rFonts w:asciiTheme="minorHAnsi" w:hAnsiTheme="minorHAnsi" w:cs="Arial"/>
          <w:color w:val="auto"/>
          <w:highlight w:val="yellow"/>
        </w:rPr>
        <w:t>with</w:t>
      </w:r>
      <w:r w:rsidR="00610AB8" w:rsidRPr="00B60299">
        <w:rPr>
          <w:rFonts w:asciiTheme="minorHAnsi" w:hAnsiTheme="minorHAnsi" w:cs="Arial"/>
          <w:color w:val="auto"/>
          <w:highlight w:val="yellow"/>
        </w:rPr>
        <w:t xml:space="preserve"> </w:t>
      </w:r>
      <w:r w:rsidR="00610AB8" w:rsidRPr="00B60299">
        <w:rPr>
          <w:rFonts w:asciiTheme="minorHAnsi" w:hAnsiTheme="minorHAnsi" w:cs="Arial"/>
          <w:color w:val="auto"/>
          <w:highlight w:val="yellow"/>
        </w:rPr>
        <w:lastRenderedPageBreak/>
        <w:t xml:space="preserve">scissors </w:t>
      </w:r>
      <w:r w:rsidR="008B1D07" w:rsidRPr="00B60299">
        <w:rPr>
          <w:rFonts w:asciiTheme="minorHAnsi" w:hAnsiTheme="minorHAnsi" w:cs="Arial"/>
          <w:color w:val="auto"/>
          <w:highlight w:val="yellow"/>
        </w:rPr>
        <w:t>along the abdomen</w:t>
      </w:r>
      <w:r w:rsidR="00610AB8" w:rsidRPr="00B60299">
        <w:rPr>
          <w:rFonts w:asciiTheme="minorHAnsi" w:hAnsiTheme="minorHAnsi" w:cs="Arial"/>
          <w:color w:val="auto"/>
          <w:highlight w:val="yellow"/>
        </w:rPr>
        <w:t>, starting from the pelvis and proceeding to the sternum</w:t>
      </w:r>
      <w:r w:rsidR="003F35D9" w:rsidRPr="00B60299">
        <w:rPr>
          <w:rFonts w:asciiTheme="minorHAnsi" w:hAnsiTheme="minorHAnsi" w:cs="Arial"/>
          <w:color w:val="auto"/>
          <w:highlight w:val="yellow"/>
        </w:rPr>
        <w:t>. The pups are visible in the uterine horns.</w:t>
      </w:r>
      <w:r w:rsidR="002A43C2" w:rsidRPr="00B60299">
        <w:rPr>
          <w:rFonts w:asciiTheme="minorHAnsi" w:hAnsiTheme="minorHAnsi" w:cs="Arial"/>
          <w:color w:val="auto"/>
          <w:highlight w:val="yellow"/>
        </w:rPr>
        <w:t xml:space="preserve"> </w:t>
      </w:r>
    </w:p>
    <w:p w14:paraId="34D2BBB5" w14:textId="079068F2" w:rsidR="00610AB8" w:rsidRPr="00B60299" w:rsidRDefault="009F5CBA" w:rsidP="00B60299">
      <w:pPr>
        <w:pStyle w:val="NormalWeb"/>
        <w:spacing w:before="0" w:beforeAutospacing="0" w:after="240" w:afterAutospacing="0"/>
        <w:rPr>
          <w:rFonts w:asciiTheme="minorHAnsi" w:hAnsiTheme="minorHAnsi" w:cs="Arial"/>
          <w:color w:val="auto"/>
          <w:highlight w:val="yellow"/>
        </w:rPr>
      </w:pPr>
      <w:r w:rsidRPr="00B60299">
        <w:rPr>
          <w:rFonts w:asciiTheme="minorHAnsi" w:hAnsiTheme="minorHAnsi" w:cs="Arial"/>
          <w:color w:val="auto"/>
        </w:rPr>
        <w:t xml:space="preserve">Note: </w:t>
      </w:r>
      <w:r w:rsidR="00610AB8" w:rsidRPr="00B60299">
        <w:rPr>
          <w:rFonts w:asciiTheme="minorHAnsi" w:hAnsiTheme="minorHAnsi" w:cs="Arial"/>
          <w:color w:val="auto"/>
        </w:rPr>
        <w:t>The incision should be deep enough to penetrate the muscle and fascia, but not to puncture the intestines or uterine horns.</w:t>
      </w:r>
    </w:p>
    <w:p w14:paraId="16800653" w14:textId="6AA7D6C8" w:rsidR="00610AB8" w:rsidRPr="00B60299" w:rsidRDefault="00D30627" w:rsidP="00B60299">
      <w:pPr>
        <w:pStyle w:val="NormalWeb"/>
        <w:spacing w:before="0" w:beforeAutospacing="0" w:after="240" w:afterAutospacing="0"/>
        <w:rPr>
          <w:rFonts w:asciiTheme="minorHAnsi" w:hAnsiTheme="minorHAnsi" w:cs="Arial"/>
          <w:color w:val="auto"/>
          <w:highlight w:val="yellow"/>
        </w:rPr>
      </w:pPr>
      <w:r w:rsidRPr="00B60299">
        <w:rPr>
          <w:rFonts w:asciiTheme="minorHAnsi" w:hAnsiTheme="minorHAnsi" w:cs="Arial"/>
          <w:color w:val="auto"/>
          <w:highlight w:val="yellow"/>
        </w:rPr>
        <w:t>3</w:t>
      </w:r>
      <w:r w:rsidR="003F35D9" w:rsidRPr="00B60299">
        <w:rPr>
          <w:rFonts w:asciiTheme="minorHAnsi" w:hAnsiTheme="minorHAnsi" w:cs="Arial"/>
          <w:color w:val="auto"/>
          <w:highlight w:val="yellow"/>
        </w:rPr>
        <w:t xml:space="preserve">.1.1.3 </w:t>
      </w:r>
      <w:r w:rsidR="0043444B" w:rsidRPr="00B60299">
        <w:rPr>
          <w:rFonts w:asciiTheme="minorHAnsi" w:hAnsiTheme="minorHAnsi" w:cs="Arial"/>
          <w:color w:val="auto"/>
          <w:highlight w:val="yellow"/>
        </w:rPr>
        <w:t>Make a</w:t>
      </w:r>
      <w:r w:rsidR="00CA78BD" w:rsidRPr="00B60299">
        <w:rPr>
          <w:rFonts w:asciiTheme="minorHAnsi" w:hAnsiTheme="minorHAnsi" w:cs="Arial"/>
          <w:color w:val="auto"/>
          <w:highlight w:val="yellow"/>
        </w:rPr>
        <w:t xml:space="preserve"> small incision with </w:t>
      </w:r>
      <w:r w:rsidR="0043444B" w:rsidRPr="00B60299">
        <w:rPr>
          <w:rFonts w:asciiTheme="minorHAnsi" w:hAnsiTheme="minorHAnsi" w:cs="Arial"/>
          <w:color w:val="auto"/>
          <w:highlight w:val="yellow"/>
        </w:rPr>
        <w:t xml:space="preserve">fine </w:t>
      </w:r>
      <w:r w:rsidR="008B1D07" w:rsidRPr="00B60299">
        <w:rPr>
          <w:rFonts w:asciiTheme="minorHAnsi" w:hAnsiTheme="minorHAnsi" w:cs="Arial"/>
          <w:color w:val="auto"/>
          <w:highlight w:val="yellow"/>
        </w:rPr>
        <w:t>scissors into one horn</w:t>
      </w:r>
      <w:r w:rsidR="003F35D9" w:rsidRPr="00B60299">
        <w:rPr>
          <w:rFonts w:asciiTheme="minorHAnsi" w:hAnsiTheme="minorHAnsi" w:cs="Arial"/>
          <w:color w:val="auto"/>
          <w:highlight w:val="yellow"/>
        </w:rPr>
        <w:t xml:space="preserve">. </w:t>
      </w:r>
      <w:r w:rsidR="0043444B" w:rsidRPr="00B60299">
        <w:rPr>
          <w:rFonts w:asciiTheme="minorHAnsi" w:hAnsiTheme="minorHAnsi" w:cs="Arial"/>
          <w:color w:val="auto"/>
          <w:highlight w:val="yellow"/>
        </w:rPr>
        <w:t>Remove p</w:t>
      </w:r>
      <w:r w:rsidR="00610AB8" w:rsidRPr="00B60299">
        <w:rPr>
          <w:rFonts w:asciiTheme="minorHAnsi" w:hAnsiTheme="minorHAnsi" w:cs="Arial"/>
          <w:color w:val="auto"/>
          <w:highlight w:val="yellow"/>
        </w:rPr>
        <w:t>ups by squeezing behind the pup</w:t>
      </w:r>
      <w:r w:rsidR="0043444B" w:rsidRPr="00B60299">
        <w:rPr>
          <w:rFonts w:asciiTheme="minorHAnsi" w:hAnsiTheme="minorHAnsi" w:cs="Arial"/>
          <w:color w:val="auto"/>
          <w:highlight w:val="yellow"/>
        </w:rPr>
        <w:t xml:space="preserve"> </w:t>
      </w:r>
      <w:r w:rsidR="00610AB8" w:rsidRPr="00B60299">
        <w:rPr>
          <w:rFonts w:asciiTheme="minorHAnsi" w:hAnsiTheme="minorHAnsi" w:cs="Arial"/>
          <w:color w:val="auto"/>
          <w:highlight w:val="yellow"/>
        </w:rPr>
        <w:t>through the uterine incision.</w:t>
      </w:r>
      <w:r w:rsidR="00700B3D" w:rsidRPr="00B60299">
        <w:rPr>
          <w:rFonts w:asciiTheme="minorHAnsi" w:hAnsiTheme="minorHAnsi" w:cs="Arial"/>
          <w:color w:val="auto"/>
          <w:highlight w:val="yellow"/>
        </w:rPr>
        <w:t xml:space="preserve"> </w:t>
      </w:r>
    </w:p>
    <w:p w14:paraId="3F6EFEBB" w14:textId="38A6EC15" w:rsidR="003F35D9" w:rsidRPr="00B60299" w:rsidRDefault="00D30627" w:rsidP="00B60299">
      <w:pPr>
        <w:pStyle w:val="NormalWeb"/>
        <w:spacing w:before="0" w:beforeAutospacing="0" w:after="240" w:afterAutospacing="0"/>
        <w:rPr>
          <w:rFonts w:asciiTheme="minorHAnsi" w:hAnsiTheme="minorHAnsi" w:cs="Arial"/>
          <w:color w:val="auto"/>
          <w:highlight w:val="yellow"/>
        </w:rPr>
      </w:pPr>
      <w:r w:rsidRPr="00B60299">
        <w:rPr>
          <w:rFonts w:asciiTheme="minorHAnsi" w:hAnsiTheme="minorHAnsi" w:cs="Arial"/>
          <w:color w:val="auto"/>
          <w:highlight w:val="yellow"/>
        </w:rPr>
        <w:t>3</w:t>
      </w:r>
      <w:r w:rsidR="003F35D9" w:rsidRPr="00B60299">
        <w:rPr>
          <w:rFonts w:asciiTheme="minorHAnsi" w:hAnsiTheme="minorHAnsi" w:cs="Arial"/>
          <w:color w:val="auto"/>
          <w:highlight w:val="yellow"/>
        </w:rPr>
        <w:t xml:space="preserve">.1.1.4 </w:t>
      </w:r>
      <w:r w:rsidR="0043444B" w:rsidRPr="00B60299">
        <w:rPr>
          <w:rFonts w:asciiTheme="minorHAnsi" w:hAnsiTheme="minorHAnsi" w:cs="Arial"/>
          <w:color w:val="auto"/>
          <w:highlight w:val="yellow"/>
        </w:rPr>
        <w:t>Remove t</w:t>
      </w:r>
      <w:r w:rsidR="008B1D07" w:rsidRPr="00B60299">
        <w:rPr>
          <w:rFonts w:asciiTheme="minorHAnsi" w:hAnsiTheme="minorHAnsi" w:cs="Arial"/>
          <w:color w:val="auto"/>
          <w:highlight w:val="yellow"/>
        </w:rPr>
        <w:t>he placentas by pinching between the placenta and the animal</w:t>
      </w:r>
      <w:r w:rsidR="003F1FBC" w:rsidRPr="00B60299">
        <w:rPr>
          <w:rFonts w:asciiTheme="minorHAnsi" w:hAnsiTheme="minorHAnsi" w:cs="Arial"/>
          <w:color w:val="auto"/>
          <w:highlight w:val="yellow"/>
        </w:rPr>
        <w:t xml:space="preserve"> to</w:t>
      </w:r>
      <w:r w:rsidR="004A0AAA" w:rsidRPr="00B60299">
        <w:rPr>
          <w:rFonts w:asciiTheme="minorHAnsi" w:hAnsiTheme="minorHAnsi" w:cs="Arial"/>
          <w:color w:val="auto"/>
          <w:highlight w:val="yellow"/>
        </w:rPr>
        <w:t xml:space="preserve"> separate</w:t>
      </w:r>
      <w:r w:rsidR="00610AB8" w:rsidRPr="00B60299">
        <w:rPr>
          <w:rFonts w:asciiTheme="minorHAnsi" w:hAnsiTheme="minorHAnsi" w:cs="Arial"/>
          <w:color w:val="auto"/>
          <w:highlight w:val="yellow"/>
        </w:rPr>
        <w:t xml:space="preserve"> them</w:t>
      </w:r>
      <w:r w:rsidR="008B1D07" w:rsidRPr="00B60299">
        <w:rPr>
          <w:rFonts w:asciiTheme="minorHAnsi" w:hAnsiTheme="minorHAnsi" w:cs="Arial"/>
          <w:color w:val="auto"/>
          <w:highlight w:val="yellow"/>
        </w:rPr>
        <w:t>.</w:t>
      </w:r>
      <w:r w:rsidR="002A43C2" w:rsidRPr="00B60299">
        <w:rPr>
          <w:rFonts w:asciiTheme="minorHAnsi" w:hAnsiTheme="minorHAnsi" w:cs="Arial"/>
          <w:color w:val="auto"/>
          <w:highlight w:val="yellow"/>
        </w:rPr>
        <w:t xml:space="preserve"> </w:t>
      </w:r>
    </w:p>
    <w:p w14:paraId="0B04CAB7" w14:textId="2A895EF3" w:rsidR="00610AB8" w:rsidRPr="00B60299" w:rsidRDefault="003F35D9" w:rsidP="00B60299">
      <w:pPr>
        <w:pStyle w:val="NormalWeb"/>
        <w:spacing w:before="0" w:beforeAutospacing="0" w:after="240" w:afterAutospacing="0"/>
        <w:rPr>
          <w:rFonts w:asciiTheme="minorHAnsi" w:hAnsiTheme="minorHAnsi" w:cs="Arial"/>
          <w:color w:val="auto"/>
        </w:rPr>
      </w:pPr>
      <w:r w:rsidRPr="00B60299">
        <w:rPr>
          <w:rFonts w:asciiTheme="minorHAnsi" w:hAnsiTheme="minorHAnsi" w:cs="Arial"/>
          <w:color w:val="auto"/>
        </w:rPr>
        <w:t>Note: Each pup has its own placenta.</w:t>
      </w:r>
    </w:p>
    <w:p w14:paraId="483C7704" w14:textId="2EB201C7" w:rsidR="00C534E8" w:rsidRPr="00B60299" w:rsidRDefault="00D30627" w:rsidP="00B60299">
      <w:pPr>
        <w:pStyle w:val="NormalWeb"/>
        <w:spacing w:before="0" w:beforeAutospacing="0" w:after="240" w:afterAutospacing="0"/>
        <w:rPr>
          <w:rFonts w:asciiTheme="minorHAnsi" w:hAnsiTheme="minorHAnsi" w:cs="Arial"/>
          <w:color w:val="auto"/>
        </w:rPr>
      </w:pPr>
      <w:r w:rsidRPr="00B60299">
        <w:rPr>
          <w:rFonts w:asciiTheme="minorHAnsi" w:hAnsiTheme="minorHAnsi" w:cs="Arial"/>
          <w:color w:val="auto"/>
          <w:highlight w:val="yellow"/>
        </w:rPr>
        <w:t>3</w:t>
      </w:r>
      <w:r w:rsidR="005203F4" w:rsidRPr="00B60299">
        <w:rPr>
          <w:rFonts w:asciiTheme="minorHAnsi" w:hAnsiTheme="minorHAnsi" w:cs="Arial"/>
          <w:color w:val="auto"/>
          <w:highlight w:val="yellow"/>
        </w:rPr>
        <w:t xml:space="preserve">.1.1.5 </w:t>
      </w:r>
      <w:r w:rsidR="0043444B" w:rsidRPr="00B60299">
        <w:rPr>
          <w:rFonts w:asciiTheme="minorHAnsi" w:hAnsiTheme="minorHAnsi" w:cs="Arial"/>
          <w:color w:val="auto"/>
          <w:highlight w:val="yellow"/>
        </w:rPr>
        <w:t>Dry t</w:t>
      </w:r>
      <w:r w:rsidR="008B1D07" w:rsidRPr="00B60299">
        <w:rPr>
          <w:rFonts w:asciiTheme="minorHAnsi" w:hAnsiTheme="minorHAnsi" w:cs="Arial"/>
          <w:color w:val="auto"/>
          <w:highlight w:val="yellow"/>
        </w:rPr>
        <w:t>he pup with paper towel</w:t>
      </w:r>
      <w:r w:rsidR="004A0AAA" w:rsidRPr="00B60299">
        <w:rPr>
          <w:rFonts w:asciiTheme="minorHAnsi" w:hAnsiTheme="minorHAnsi" w:cs="Arial"/>
          <w:color w:val="auto"/>
          <w:highlight w:val="yellow"/>
        </w:rPr>
        <w:t xml:space="preserve">. </w:t>
      </w:r>
      <w:r w:rsidR="00C534E8" w:rsidRPr="00B60299">
        <w:rPr>
          <w:rFonts w:asciiTheme="minorHAnsi" w:hAnsiTheme="minorHAnsi" w:cs="Arial"/>
          <w:color w:val="auto"/>
          <w:highlight w:val="yellow"/>
        </w:rPr>
        <w:t xml:space="preserve">Observe that </w:t>
      </w:r>
      <w:r w:rsidR="004A0AAA" w:rsidRPr="00B60299">
        <w:rPr>
          <w:rFonts w:asciiTheme="minorHAnsi" w:hAnsiTheme="minorHAnsi" w:cs="Arial"/>
          <w:color w:val="auto"/>
          <w:highlight w:val="yellow"/>
        </w:rPr>
        <w:t xml:space="preserve">pups are adequately breathing. </w:t>
      </w:r>
      <w:r w:rsidR="00C534E8" w:rsidRPr="00B60299">
        <w:rPr>
          <w:rFonts w:asciiTheme="minorHAnsi" w:hAnsiTheme="minorHAnsi" w:cs="Arial"/>
          <w:color w:val="auto"/>
        </w:rPr>
        <w:t>Pups may require gentile tactile stimulation to breathe.</w:t>
      </w:r>
      <w:r w:rsidR="00B60299">
        <w:rPr>
          <w:rFonts w:asciiTheme="minorHAnsi" w:hAnsiTheme="minorHAnsi" w:cs="Arial"/>
          <w:color w:val="auto"/>
        </w:rPr>
        <w:t xml:space="preserve"> </w:t>
      </w:r>
    </w:p>
    <w:p w14:paraId="2CA2DD2B" w14:textId="7964E631" w:rsidR="008427A9" w:rsidRPr="00B60299" w:rsidRDefault="00D30627" w:rsidP="00B60299">
      <w:pPr>
        <w:pStyle w:val="NormalWeb"/>
        <w:spacing w:before="0" w:beforeAutospacing="0" w:after="240" w:afterAutospacing="0"/>
        <w:rPr>
          <w:rFonts w:asciiTheme="minorHAnsi" w:hAnsiTheme="minorHAnsi" w:cs="Arial"/>
          <w:color w:val="auto"/>
        </w:rPr>
      </w:pPr>
      <w:r w:rsidRPr="00B60299">
        <w:rPr>
          <w:rFonts w:asciiTheme="minorHAnsi" w:hAnsiTheme="minorHAnsi" w:cs="Arial"/>
          <w:color w:val="auto"/>
          <w:highlight w:val="yellow"/>
        </w:rPr>
        <w:t>3</w:t>
      </w:r>
      <w:r w:rsidR="008057D9" w:rsidRPr="00B60299">
        <w:rPr>
          <w:rFonts w:asciiTheme="minorHAnsi" w:hAnsiTheme="minorHAnsi" w:cs="Arial"/>
          <w:color w:val="auto"/>
          <w:highlight w:val="yellow"/>
        </w:rPr>
        <w:t xml:space="preserve">.1.1.6 </w:t>
      </w:r>
      <w:r w:rsidR="007A685F" w:rsidRPr="00B60299">
        <w:rPr>
          <w:rFonts w:asciiTheme="minorHAnsi" w:hAnsiTheme="minorHAnsi" w:cs="Arial"/>
          <w:color w:val="auto"/>
          <w:highlight w:val="yellow"/>
        </w:rPr>
        <w:t>Place p</w:t>
      </w:r>
      <w:r w:rsidR="00C534E8" w:rsidRPr="00B60299">
        <w:rPr>
          <w:rFonts w:asciiTheme="minorHAnsi" w:hAnsiTheme="minorHAnsi" w:cs="Arial"/>
          <w:color w:val="auto"/>
          <w:highlight w:val="yellow"/>
        </w:rPr>
        <w:t xml:space="preserve">ups </w:t>
      </w:r>
      <w:r w:rsidR="008B1D07" w:rsidRPr="00B60299">
        <w:rPr>
          <w:rFonts w:asciiTheme="minorHAnsi" w:hAnsiTheme="minorHAnsi" w:cs="Arial"/>
          <w:color w:val="auto"/>
          <w:highlight w:val="yellow"/>
        </w:rPr>
        <w:t>into a</w:t>
      </w:r>
      <w:r w:rsidR="00C534E8" w:rsidRPr="00B60299">
        <w:rPr>
          <w:rFonts w:asciiTheme="minorHAnsi" w:hAnsiTheme="minorHAnsi" w:cs="Arial"/>
          <w:color w:val="auto"/>
          <w:highlight w:val="yellow"/>
        </w:rPr>
        <w:t xml:space="preserve">n empty 1.25 ml pipette tip box or an equivalent container </w:t>
      </w:r>
      <w:r w:rsidR="008B1D07" w:rsidRPr="00B60299">
        <w:rPr>
          <w:rFonts w:asciiTheme="minorHAnsi" w:hAnsiTheme="minorHAnsi" w:cs="Arial"/>
          <w:color w:val="auto"/>
          <w:highlight w:val="yellow"/>
        </w:rPr>
        <w:t>with paper towel at the bottom</w:t>
      </w:r>
      <w:r w:rsidR="00575E0E" w:rsidRPr="00B60299">
        <w:rPr>
          <w:rFonts w:asciiTheme="minorHAnsi" w:hAnsiTheme="minorHAnsi" w:cs="Arial"/>
          <w:color w:val="auto"/>
          <w:highlight w:val="yellow"/>
        </w:rPr>
        <w:t xml:space="preserve"> </w:t>
      </w:r>
      <w:r w:rsidR="008057D9" w:rsidRPr="00B60299">
        <w:rPr>
          <w:rFonts w:asciiTheme="minorHAnsi" w:hAnsiTheme="minorHAnsi" w:cs="Arial"/>
          <w:color w:val="auto"/>
          <w:highlight w:val="yellow"/>
        </w:rPr>
        <w:t xml:space="preserve">(to absorb urine and feces) </w:t>
      </w:r>
      <w:r w:rsidR="00575E0E" w:rsidRPr="00B60299">
        <w:rPr>
          <w:rFonts w:asciiTheme="minorHAnsi" w:hAnsiTheme="minorHAnsi" w:cs="Arial"/>
          <w:color w:val="auto"/>
          <w:highlight w:val="yellow"/>
        </w:rPr>
        <w:t xml:space="preserve">and </w:t>
      </w:r>
      <w:r w:rsidR="00B52F45" w:rsidRPr="00B60299">
        <w:rPr>
          <w:rFonts w:asciiTheme="minorHAnsi" w:hAnsiTheme="minorHAnsi" w:cs="Arial"/>
          <w:color w:val="auto"/>
          <w:highlight w:val="yellow"/>
        </w:rPr>
        <w:t>place</w:t>
      </w:r>
      <w:r w:rsidR="008B1D07" w:rsidRPr="00B60299">
        <w:rPr>
          <w:rFonts w:asciiTheme="minorHAnsi" w:hAnsiTheme="minorHAnsi" w:cs="Arial"/>
          <w:color w:val="auto"/>
          <w:highlight w:val="yellow"/>
        </w:rPr>
        <w:t xml:space="preserve"> under a heat lamp.</w:t>
      </w:r>
      <w:r w:rsidR="002A43C2" w:rsidRPr="00B60299">
        <w:rPr>
          <w:rFonts w:asciiTheme="minorHAnsi" w:hAnsiTheme="minorHAnsi" w:cs="Arial"/>
          <w:color w:val="auto"/>
          <w:highlight w:val="yellow"/>
        </w:rPr>
        <w:t xml:space="preserve"> </w:t>
      </w:r>
      <w:r w:rsidR="007A685F" w:rsidRPr="00B60299">
        <w:rPr>
          <w:rFonts w:asciiTheme="minorHAnsi" w:hAnsiTheme="minorHAnsi" w:cs="Arial"/>
          <w:color w:val="auto"/>
          <w:highlight w:val="yellow"/>
        </w:rPr>
        <w:t>Place t</w:t>
      </w:r>
      <w:r w:rsidR="008B1D07" w:rsidRPr="00B60299">
        <w:rPr>
          <w:rFonts w:asciiTheme="minorHAnsi" w:hAnsiTheme="minorHAnsi" w:cs="Arial"/>
          <w:color w:val="auto"/>
          <w:highlight w:val="yellow"/>
        </w:rPr>
        <w:t xml:space="preserve">he container into </w:t>
      </w:r>
      <w:r w:rsidR="00C534E8" w:rsidRPr="00B60299">
        <w:rPr>
          <w:rFonts w:asciiTheme="minorHAnsi" w:hAnsiTheme="minorHAnsi" w:cs="Arial"/>
          <w:color w:val="auto"/>
          <w:highlight w:val="yellow"/>
        </w:rPr>
        <w:t xml:space="preserve">an egg </w:t>
      </w:r>
      <w:r w:rsidR="008B1D07" w:rsidRPr="00B60299">
        <w:rPr>
          <w:rFonts w:asciiTheme="minorHAnsi" w:hAnsiTheme="minorHAnsi" w:cs="Arial"/>
          <w:color w:val="auto"/>
          <w:highlight w:val="yellow"/>
        </w:rPr>
        <w:t>incubator</w:t>
      </w:r>
      <w:r w:rsidR="00C534E8" w:rsidRPr="00B60299">
        <w:rPr>
          <w:rFonts w:asciiTheme="minorHAnsi" w:hAnsiTheme="minorHAnsi" w:cs="Arial"/>
          <w:color w:val="auto"/>
          <w:highlight w:val="yellow"/>
        </w:rPr>
        <w:t>, set at 37</w:t>
      </w:r>
      <w:r w:rsidR="007A685F" w:rsidRPr="00B60299">
        <w:rPr>
          <w:rFonts w:asciiTheme="minorHAnsi" w:hAnsiTheme="minorHAnsi" w:cs="Arial"/>
          <w:color w:val="auto"/>
          <w:highlight w:val="yellow"/>
        </w:rPr>
        <w:t xml:space="preserve"> </w:t>
      </w:r>
      <w:r w:rsidR="00C534E8" w:rsidRPr="00B60299">
        <w:rPr>
          <w:rFonts w:asciiTheme="minorHAnsi" w:hAnsiTheme="minorHAnsi" w:cs="Arial"/>
          <w:color w:val="auto"/>
          <w:highlight w:val="yellow"/>
        </w:rPr>
        <w:t xml:space="preserve">°C and </w:t>
      </w:r>
      <w:r w:rsidR="00575E0E" w:rsidRPr="00B60299">
        <w:rPr>
          <w:rFonts w:asciiTheme="minorHAnsi" w:hAnsiTheme="minorHAnsi" w:cs="Arial"/>
          <w:color w:val="auto"/>
          <w:highlight w:val="yellow"/>
        </w:rPr>
        <w:t>7</w:t>
      </w:r>
      <w:r w:rsidR="00C534E8" w:rsidRPr="00B60299">
        <w:rPr>
          <w:rFonts w:asciiTheme="minorHAnsi" w:hAnsiTheme="minorHAnsi" w:cs="Arial"/>
          <w:color w:val="auto"/>
          <w:highlight w:val="yellow"/>
        </w:rPr>
        <w:t>0% humidity</w:t>
      </w:r>
      <w:r w:rsidR="00575E0E" w:rsidRPr="00B60299">
        <w:rPr>
          <w:rFonts w:asciiTheme="minorHAnsi" w:hAnsiTheme="minorHAnsi" w:cs="Arial"/>
          <w:color w:val="auto"/>
          <w:highlight w:val="yellow"/>
        </w:rPr>
        <w:t>,</w:t>
      </w:r>
      <w:r w:rsidR="008B1D07" w:rsidRPr="00B60299">
        <w:rPr>
          <w:rFonts w:asciiTheme="minorHAnsi" w:hAnsiTheme="minorHAnsi" w:cs="Arial"/>
          <w:color w:val="auto"/>
          <w:highlight w:val="yellow"/>
        </w:rPr>
        <w:t xml:space="preserve"> for </w:t>
      </w:r>
      <w:r w:rsidR="00C12E45" w:rsidRPr="00B60299">
        <w:rPr>
          <w:rFonts w:asciiTheme="minorHAnsi" w:hAnsiTheme="minorHAnsi" w:cs="Arial"/>
          <w:color w:val="auto"/>
          <w:highlight w:val="yellow"/>
        </w:rPr>
        <w:t xml:space="preserve">three </w:t>
      </w:r>
      <w:r w:rsidR="008B1D07" w:rsidRPr="00B60299">
        <w:rPr>
          <w:rFonts w:asciiTheme="minorHAnsi" w:hAnsiTheme="minorHAnsi" w:cs="Arial"/>
          <w:color w:val="auto"/>
          <w:highlight w:val="yellow"/>
        </w:rPr>
        <w:t>hours before any feeding is performed.</w:t>
      </w:r>
      <w:r w:rsidR="000D2A3B" w:rsidRPr="00B60299">
        <w:rPr>
          <w:rFonts w:asciiTheme="minorHAnsi" w:hAnsiTheme="minorHAnsi" w:cs="Arial"/>
          <w:color w:val="auto"/>
          <w:highlight w:val="yellow"/>
        </w:rPr>
        <w:t xml:space="preserve"> </w:t>
      </w:r>
    </w:p>
    <w:p w14:paraId="7AEE4E37" w14:textId="5A669F8D" w:rsidR="008B1D07" w:rsidRPr="00B60299" w:rsidRDefault="008427A9" w:rsidP="00B60299">
      <w:pPr>
        <w:pStyle w:val="NormalWeb"/>
        <w:spacing w:before="0" w:beforeAutospacing="0" w:after="240" w:afterAutospacing="0"/>
        <w:rPr>
          <w:rFonts w:asciiTheme="minorHAnsi" w:hAnsiTheme="minorHAnsi" w:cs="Arial"/>
          <w:color w:val="auto"/>
          <w:highlight w:val="yellow"/>
        </w:rPr>
      </w:pPr>
      <w:r w:rsidRPr="00B60299">
        <w:rPr>
          <w:rFonts w:asciiTheme="minorHAnsi" w:hAnsiTheme="minorHAnsi" w:cs="Arial"/>
          <w:color w:val="auto"/>
        </w:rPr>
        <w:t xml:space="preserve">Note: </w:t>
      </w:r>
      <w:r w:rsidR="000D2A3B" w:rsidRPr="00B60299">
        <w:rPr>
          <w:rFonts w:asciiTheme="minorHAnsi" w:hAnsiTheme="minorHAnsi" w:cs="Arial"/>
          <w:color w:val="auto"/>
        </w:rPr>
        <w:t>Add distilled water to the incubator to provide humidity.</w:t>
      </w:r>
    </w:p>
    <w:p w14:paraId="0B2D0A71" w14:textId="22F62AE3" w:rsidR="00EA28C6" w:rsidRPr="00B60299" w:rsidRDefault="00781F2E" w:rsidP="00B60299">
      <w:pPr>
        <w:pStyle w:val="NormalWeb"/>
        <w:spacing w:before="0" w:beforeAutospacing="0" w:after="240" w:afterAutospacing="0"/>
        <w:rPr>
          <w:rFonts w:asciiTheme="minorHAnsi" w:hAnsiTheme="minorHAnsi" w:cs="Arial"/>
          <w:color w:val="auto"/>
        </w:rPr>
      </w:pPr>
      <w:r w:rsidRPr="00B60299">
        <w:rPr>
          <w:rFonts w:asciiTheme="minorHAnsi" w:hAnsiTheme="minorHAnsi" w:cs="Arial"/>
          <w:color w:val="auto"/>
        </w:rPr>
        <w:t>3.1.2 If a control litter of premature pups is needed, use a surrogate mother.</w:t>
      </w:r>
      <w:r w:rsidR="00B60299">
        <w:rPr>
          <w:rFonts w:asciiTheme="minorHAnsi" w:hAnsiTheme="minorHAnsi" w:cs="Arial"/>
          <w:color w:val="auto"/>
        </w:rPr>
        <w:t xml:space="preserve"> </w:t>
      </w:r>
    </w:p>
    <w:p w14:paraId="71DED24C" w14:textId="73CCBF7E" w:rsidR="00EA28C6" w:rsidRPr="00B60299" w:rsidRDefault="00EA28C6" w:rsidP="00B60299">
      <w:pPr>
        <w:pStyle w:val="NormalWeb"/>
        <w:spacing w:before="0" w:beforeAutospacing="0" w:after="240" w:afterAutospacing="0"/>
        <w:rPr>
          <w:rFonts w:asciiTheme="minorHAnsi" w:hAnsiTheme="minorHAnsi" w:cs="Arial"/>
          <w:color w:val="auto"/>
        </w:rPr>
      </w:pPr>
      <w:r w:rsidRPr="00B60299">
        <w:rPr>
          <w:rFonts w:asciiTheme="minorHAnsi" w:hAnsiTheme="minorHAnsi" w:cs="Arial"/>
          <w:color w:val="auto"/>
        </w:rPr>
        <w:t xml:space="preserve">3.1.2.1 </w:t>
      </w:r>
      <w:r w:rsidR="00781F2E" w:rsidRPr="00B60299">
        <w:rPr>
          <w:rFonts w:asciiTheme="minorHAnsi" w:hAnsiTheme="minorHAnsi" w:cs="Arial"/>
          <w:color w:val="auto"/>
        </w:rPr>
        <w:t>Time a rat pregnancy so that the estimated date of delivery (EDD) occurs one day earlier than the mothers that are to be euthanized and delivered prematurely.</w:t>
      </w:r>
      <w:r w:rsidR="00B60299">
        <w:rPr>
          <w:rFonts w:asciiTheme="minorHAnsi" w:hAnsiTheme="minorHAnsi" w:cs="Arial"/>
          <w:color w:val="auto"/>
        </w:rPr>
        <w:t xml:space="preserve"> </w:t>
      </w:r>
      <w:r w:rsidR="00781F2E" w:rsidRPr="00B60299">
        <w:rPr>
          <w:rFonts w:asciiTheme="minorHAnsi" w:hAnsiTheme="minorHAnsi" w:cs="Arial"/>
          <w:color w:val="auto"/>
        </w:rPr>
        <w:t xml:space="preserve">After the surrogate mother delivers her pups, remove them from the cage. These pups may be used for other experiments or euthanized. </w:t>
      </w:r>
    </w:p>
    <w:p w14:paraId="6BEF5777" w14:textId="0B61F871" w:rsidR="00781F2E" w:rsidRPr="00B60299" w:rsidRDefault="00EA28C6" w:rsidP="00B60299">
      <w:pPr>
        <w:pStyle w:val="NormalWeb"/>
        <w:spacing w:before="0" w:beforeAutospacing="0" w:after="240" w:afterAutospacing="0"/>
        <w:rPr>
          <w:rFonts w:asciiTheme="minorHAnsi" w:hAnsiTheme="minorHAnsi" w:cs="Arial"/>
          <w:color w:val="auto"/>
        </w:rPr>
      </w:pPr>
      <w:r w:rsidRPr="00B60299">
        <w:rPr>
          <w:rFonts w:asciiTheme="minorHAnsi" w:hAnsiTheme="minorHAnsi" w:cs="Arial"/>
          <w:color w:val="auto"/>
        </w:rPr>
        <w:t xml:space="preserve">3.1.2.2 </w:t>
      </w:r>
      <w:r w:rsidR="00781F2E" w:rsidRPr="00B60299">
        <w:rPr>
          <w:rFonts w:asciiTheme="minorHAnsi" w:hAnsiTheme="minorHAnsi" w:cs="Arial"/>
          <w:color w:val="auto"/>
        </w:rPr>
        <w:t>After delivering the premature pups and allowing them to transition to extrauterine life, gently roll the premature pups in litter from the surrogate mother’s cage.</w:t>
      </w:r>
      <w:r w:rsidR="00B60299">
        <w:rPr>
          <w:rFonts w:asciiTheme="minorHAnsi" w:hAnsiTheme="minorHAnsi" w:cs="Arial"/>
          <w:color w:val="auto"/>
        </w:rPr>
        <w:t xml:space="preserve"> </w:t>
      </w:r>
      <w:r w:rsidR="00781F2E" w:rsidRPr="00B60299">
        <w:rPr>
          <w:rFonts w:asciiTheme="minorHAnsi" w:hAnsiTheme="minorHAnsi" w:cs="Arial"/>
          <w:color w:val="auto"/>
        </w:rPr>
        <w:t>Then place the pups with the surrogate mother.</w:t>
      </w:r>
      <w:r w:rsidR="00B60299">
        <w:rPr>
          <w:rFonts w:asciiTheme="minorHAnsi" w:hAnsiTheme="minorHAnsi" w:cs="Arial"/>
          <w:color w:val="auto"/>
        </w:rPr>
        <w:t xml:space="preserve"> </w:t>
      </w:r>
    </w:p>
    <w:p w14:paraId="233B8B32" w14:textId="274DBAB5" w:rsidR="008B1D07" w:rsidRPr="00B60299" w:rsidRDefault="00D30627" w:rsidP="00B60299">
      <w:pPr>
        <w:pStyle w:val="NormalWeb"/>
        <w:spacing w:before="0" w:beforeAutospacing="0" w:after="240" w:afterAutospacing="0"/>
        <w:rPr>
          <w:rFonts w:asciiTheme="minorHAnsi" w:hAnsiTheme="minorHAnsi" w:cs="Arial"/>
          <w:color w:val="auto"/>
        </w:rPr>
      </w:pPr>
      <w:r w:rsidRPr="00B60299">
        <w:rPr>
          <w:rFonts w:asciiTheme="minorHAnsi" w:hAnsiTheme="minorHAnsi" w:cs="Arial"/>
          <w:color w:val="auto"/>
        </w:rPr>
        <w:t xml:space="preserve">3.2 </w:t>
      </w:r>
      <w:r w:rsidR="00BA334C" w:rsidRPr="00B60299">
        <w:rPr>
          <w:rFonts w:asciiTheme="minorHAnsi" w:hAnsiTheme="minorHAnsi" w:cs="Arial"/>
          <w:color w:val="auto"/>
        </w:rPr>
        <w:t xml:space="preserve">If using mice, </w:t>
      </w:r>
      <w:r w:rsidR="008B1D07" w:rsidRPr="00B60299">
        <w:rPr>
          <w:rFonts w:asciiTheme="minorHAnsi" w:hAnsiTheme="minorHAnsi" w:cs="Arial"/>
          <w:color w:val="auto"/>
        </w:rPr>
        <w:t>place</w:t>
      </w:r>
      <w:r w:rsidR="00BA334C" w:rsidRPr="00B60299">
        <w:rPr>
          <w:rFonts w:asciiTheme="minorHAnsi" w:hAnsiTheme="minorHAnsi" w:cs="Arial"/>
          <w:color w:val="auto"/>
        </w:rPr>
        <w:t xml:space="preserve"> mice</w:t>
      </w:r>
      <w:r w:rsidR="008B1D07" w:rsidRPr="00B60299">
        <w:rPr>
          <w:rFonts w:asciiTheme="minorHAnsi" w:hAnsiTheme="minorHAnsi" w:cs="Arial"/>
          <w:color w:val="auto"/>
        </w:rPr>
        <w:t xml:space="preserve"> in harem breeding </w:t>
      </w:r>
      <w:r w:rsidR="006B482E" w:rsidRPr="00B60299">
        <w:rPr>
          <w:rFonts w:asciiTheme="minorHAnsi" w:hAnsiTheme="minorHAnsi" w:cs="Arial"/>
          <w:color w:val="auto"/>
        </w:rPr>
        <w:t>(</w:t>
      </w:r>
      <w:r w:rsidR="008B1D07" w:rsidRPr="00B60299">
        <w:rPr>
          <w:rFonts w:asciiTheme="minorHAnsi" w:hAnsiTheme="minorHAnsi" w:cs="Arial"/>
          <w:color w:val="auto"/>
        </w:rPr>
        <w:t>one male, two females</w:t>
      </w:r>
      <w:r w:rsidR="00A24281" w:rsidRPr="00B60299">
        <w:rPr>
          <w:rFonts w:asciiTheme="minorHAnsi" w:hAnsiTheme="minorHAnsi" w:cs="Arial"/>
          <w:color w:val="auto"/>
        </w:rPr>
        <w:t>)</w:t>
      </w:r>
      <w:r w:rsidR="008B1D07" w:rsidRPr="00B60299">
        <w:rPr>
          <w:rFonts w:asciiTheme="minorHAnsi" w:hAnsiTheme="minorHAnsi" w:cs="Arial"/>
          <w:color w:val="auto"/>
        </w:rPr>
        <w:t>.</w:t>
      </w:r>
      <w:r w:rsidR="002A43C2" w:rsidRPr="00B60299">
        <w:rPr>
          <w:rFonts w:asciiTheme="minorHAnsi" w:hAnsiTheme="minorHAnsi" w:cs="Arial"/>
          <w:color w:val="auto"/>
        </w:rPr>
        <w:t xml:space="preserve"> </w:t>
      </w:r>
      <w:r w:rsidR="008B1D07" w:rsidRPr="00B60299">
        <w:rPr>
          <w:rFonts w:asciiTheme="minorHAnsi" w:hAnsiTheme="minorHAnsi" w:cs="Arial"/>
          <w:color w:val="auto"/>
        </w:rPr>
        <w:t xml:space="preserve">Pups </w:t>
      </w:r>
      <w:r w:rsidR="006B482E" w:rsidRPr="00B60299">
        <w:rPr>
          <w:rFonts w:asciiTheme="minorHAnsi" w:hAnsiTheme="minorHAnsi" w:cs="Arial"/>
          <w:color w:val="auto"/>
        </w:rPr>
        <w:t xml:space="preserve">are born by </w:t>
      </w:r>
      <w:r w:rsidR="008B1D07" w:rsidRPr="00B60299">
        <w:rPr>
          <w:rFonts w:asciiTheme="minorHAnsi" w:hAnsiTheme="minorHAnsi" w:cs="Arial"/>
          <w:color w:val="auto"/>
        </w:rPr>
        <w:t>spontaneous vaginal delivery.</w:t>
      </w:r>
      <w:r w:rsidR="008057D9" w:rsidRPr="00B60299">
        <w:rPr>
          <w:rFonts w:asciiTheme="minorHAnsi" w:hAnsiTheme="minorHAnsi" w:cs="Arial"/>
          <w:color w:val="auto"/>
        </w:rPr>
        <w:t xml:space="preserve"> </w:t>
      </w:r>
      <w:r w:rsidR="008B1D07" w:rsidRPr="00B60299">
        <w:rPr>
          <w:rFonts w:asciiTheme="minorHAnsi" w:hAnsiTheme="minorHAnsi" w:cs="Arial"/>
          <w:color w:val="auto"/>
        </w:rPr>
        <w:t xml:space="preserve">At one week of life, </w:t>
      </w:r>
      <w:r w:rsidR="008057D9" w:rsidRPr="00B60299">
        <w:rPr>
          <w:rFonts w:asciiTheme="minorHAnsi" w:hAnsiTheme="minorHAnsi" w:cs="Arial"/>
          <w:color w:val="auto"/>
        </w:rPr>
        <w:t xml:space="preserve">move </w:t>
      </w:r>
      <w:r w:rsidR="008B1D07" w:rsidRPr="00B60299">
        <w:rPr>
          <w:rFonts w:asciiTheme="minorHAnsi" w:hAnsiTheme="minorHAnsi" w:cs="Arial"/>
          <w:color w:val="auto"/>
        </w:rPr>
        <w:t xml:space="preserve">pups </w:t>
      </w:r>
      <w:r w:rsidR="00575E0E" w:rsidRPr="00B60299">
        <w:rPr>
          <w:rFonts w:asciiTheme="minorHAnsi" w:hAnsiTheme="minorHAnsi" w:cs="Arial"/>
          <w:color w:val="auto"/>
        </w:rPr>
        <w:t xml:space="preserve">to </w:t>
      </w:r>
      <w:r w:rsidR="008B1D07" w:rsidRPr="00B60299">
        <w:rPr>
          <w:rFonts w:asciiTheme="minorHAnsi" w:hAnsiTheme="minorHAnsi" w:cs="Arial"/>
          <w:color w:val="auto"/>
        </w:rPr>
        <w:t xml:space="preserve">be subjected to NEC </w:t>
      </w:r>
      <w:r w:rsidR="005664BE" w:rsidRPr="00B60299">
        <w:rPr>
          <w:rFonts w:asciiTheme="minorHAnsi" w:hAnsiTheme="minorHAnsi" w:cs="Arial"/>
          <w:color w:val="auto"/>
        </w:rPr>
        <w:t>to an</w:t>
      </w:r>
      <w:r w:rsidR="008B1D07" w:rsidRPr="00B60299">
        <w:rPr>
          <w:rFonts w:asciiTheme="minorHAnsi" w:hAnsiTheme="minorHAnsi" w:cs="Arial"/>
          <w:color w:val="auto"/>
        </w:rPr>
        <w:t xml:space="preserve"> incubator</w:t>
      </w:r>
      <w:r w:rsidR="008057D9" w:rsidRPr="00B60299">
        <w:rPr>
          <w:rFonts w:asciiTheme="minorHAnsi" w:hAnsiTheme="minorHAnsi" w:cs="Arial"/>
          <w:color w:val="auto"/>
        </w:rPr>
        <w:t xml:space="preserve"> (see </w:t>
      </w:r>
      <w:r w:rsidR="005664BE" w:rsidRPr="00B60299">
        <w:rPr>
          <w:rFonts w:asciiTheme="minorHAnsi" w:hAnsiTheme="minorHAnsi" w:cs="Arial"/>
          <w:color w:val="auto"/>
        </w:rPr>
        <w:t xml:space="preserve">step </w:t>
      </w:r>
      <w:r w:rsidR="00B52F45" w:rsidRPr="00B60299">
        <w:rPr>
          <w:rFonts w:asciiTheme="minorHAnsi" w:hAnsiTheme="minorHAnsi" w:cs="Arial"/>
          <w:color w:val="auto"/>
        </w:rPr>
        <w:t>3</w:t>
      </w:r>
      <w:r w:rsidR="008057D9" w:rsidRPr="00B60299">
        <w:rPr>
          <w:rFonts w:asciiTheme="minorHAnsi" w:hAnsiTheme="minorHAnsi" w:cs="Arial"/>
          <w:color w:val="auto"/>
        </w:rPr>
        <w:t>.1.1.6)</w:t>
      </w:r>
      <w:r w:rsidR="008B1D07" w:rsidRPr="00B60299">
        <w:rPr>
          <w:rFonts w:asciiTheme="minorHAnsi" w:hAnsiTheme="minorHAnsi" w:cs="Arial"/>
          <w:color w:val="auto"/>
        </w:rPr>
        <w:t>.</w:t>
      </w:r>
      <w:r w:rsidR="002A43C2" w:rsidRPr="00B60299">
        <w:rPr>
          <w:rFonts w:asciiTheme="minorHAnsi" w:hAnsiTheme="minorHAnsi" w:cs="Arial"/>
          <w:color w:val="auto"/>
        </w:rPr>
        <w:t xml:space="preserve"> </w:t>
      </w:r>
      <w:r w:rsidR="00CD4787" w:rsidRPr="00B60299">
        <w:rPr>
          <w:rFonts w:asciiTheme="minorHAnsi" w:hAnsiTheme="minorHAnsi" w:cs="Arial"/>
          <w:color w:val="auto"/>
        </w:rPr>
        <w:t>Allow c</w:t>
      </w:r>
      <w:r w:rsidR="006B482E" w:rsidRPr="00B60299">
        <w:rPr>
          <w:rFonts w:asciiTheme="minorHAnsi" w:hAnsiTheme="minorHAnsi" w:cs="Arial"/>
          <w:color w:val="auto"/>
        </w:rPr>
        <w:t>ontrol p</w:t>
      </w:r>
      <w:r w:rsidR="008B1D07" w:rsidRPr="00B60299">
        <w:rPr>
          <w:rFonts w:asciiTheme="minorHAnsi" w:hAnsiTheme="minorHAnsi" w:cs="Arial"/>
          <w:color w:val="auto"/>
        </w:rPr>
        <w:t xml:space="preserve">ups </w:t>
      </w:r>
      <w:r w:rsidR="00CD4787" w:rsidRPr="00B60299">
        <w:rPr>
          <w:rFonts w:asciiTheme="minorHAnsi" w:hAnsiTheme="minorHAnsi" w:cs="Arial"/>
          <w:color w:val="auto"/>
        </w:rPr>
        <w:t xml:space="preserve">to </w:t>
      </w:r>
      <w:r w:rsidR="006B482E" w:rsidRPr="00B60299">
        <w:rPr>
          <w:rFonts w:asciiTheme="minorHAnsi" w:hAnsiTheme="minorHAnsi" w:cs="Arial"/>
          <w:color w:val="auto"/>
        </w:rPr>
        <w:t xml:space="preserve">remain </w:t>
      </w:r>
      <w:r w:rsidR="008B1D07" w:rsidRPr="00B60299">
        <w:rPr>
          <w:rFonts w:asciiTheme="minorHAnsi" w:hAnsiTheme="minorHAnsi" w:cs="Arial"/>
          <w:color w:val="auto"/>
        </w:rPr>
        <w:t>with the mother and feed on demand.</w:t>
      </w:r>
      <w:r w:rsidR="00B60299">
        <w:rPr>
          <w:rFonts w:asciiTheme="minorHAnsi" w:hAnsiTheme="minorHAnsi" w:cs="Arial"/>
          <w:color w:val="auto"/>
        </w:rPr>
        <w:t xml:space="preserve"> </w:t>
      </w:r>
    </w:p>
    <w:p w14:paraId="72E34A02" w14:textId="6A010E85" w:rsidR="00781F2E" w:rsidRPr="00B60299" w:rsidRDefault="00781F2E" w:rsidP="00B60299">
      <w:pPr>
        <w:pStyle w:val="NormalWeb"/>
        <w:spacing w:before="0" w:beforeAutospacing="0" w:after="240" w:afterAutospacing="0"/>
        <w:rPr>
          <w:rFonts w:asciiTheme="minorHAnsi" w:hAnsiTheme="minorHAnsi" w:cs="Arial"/>
          <w:color w:val="auto"/>
        </w:rPr>
      </w:pPr>
      <w:r w:rsidRPr="00B60299">
        <w:rPr>
          <w:rFonts w:asciiTheme="minorHAnsi" w:hAnsiTheme="minorHAnsi" w:cs="Arial"/>
          <w:color w:val="auto"/>
        </w:rPr>
        <w:t>Note:</w:t>
      </w:r>
      <w:r w:rsidR="00B60299">
        <w:rPr>
          <w:rFonts w:asciiTheme="minorHAnsi" w:hAnsiTheme="minorHAnsi" w:cs="Arial"/>
          <w:color w:val="auto"/>
        </w:rPr>
        <w:t xml:space="preserve"> </w:t>
      </w:r>
      <w:r w:rsidRPr="00B60299">
        <w:rPr>
          <w:rFonts w:asciiTheme="minorHAnsi" w:hAnsiTheme="minorHAnsi" w:cs="Arial"/>
          <w:color w:val="auto"/>
        </w:rPr>
        <w:t>Surrogate mothers are not needed for mouse experiments.</w:t>
      </w:r>
    </w:p>
    <w:p w14:paraId="4B59AA14" w14:textId="4B7C5133" w:rsidR="008B1D07" w:rsidRPr="00B60299" w:rsidRDefault="00D30627" w:rsidP="00B60299">
      <w:pPr>
        <w:pStyle w:val="NormalWeb"/>
        <w:numPr>
          <w:ilvl w:val="0"/>
          <w:numId w:val="51"/>
        </w:numPr>
        <w:spacing w:before="0" w:beforeAutospacing="0" w:after="240" w:afterAutospacing="0"/>
        <w:ind w:left="0" w:firstLine="0"/>
        <w:rPr>
          <w:rFonts w:asciiTheme="minorHAnsi" w:hAnsiTheme="minorHAnsi" w:cs="Arial"/>
          <w:color w:val="auto"/>
        </w:rPr>
      </w:pPr>
      <w:r w:rsidRPr="00B60299">
        <w:rPr>
          <w:rFonts w:asciiTheme="minorHAnsi" w:hAnsiTheme="minorHAnsi" w:cs="Arial"/>
          <w:b/>
          <w:color w:val="auto"/>
        </w:rPr>
        <w:t>Catheter Preparation</w:t>
      </w:r>
    </w:p>
    <w:p w14:paraId="49DE8DFE" w14:textId="7C27DD48" w:rsidR="008B1D07" w:rsidRPr="00B60299" w:rsidRDefault="00605DA5" w:rsidP="00B60299">
      <w:pPr>
        <w:pStyle w:val="NormalWeb"/>
        <w:spacing w:before="0" w:beforeAutospacing="0" w:after="240" w:afterAutospacing="0"/>
        <w:rPr>
          <w:rFonts w:asciiTheme="minorHAnsi" w:hAnsiTheme="minorHAnsi" w:cs="Arial"/>
          <w:color w:val="auto"/>
        </w:rPr>
      </w:pPr>
      <w:r w:rsidRPr="00B60299">
        <w:rPr>
          <w:rFonts w:asciiTheme="minorHAnsi" w:hAnsiTheme="minorHAnsi" w:cs="Arial"/>
          <w:color w:val="auto"/>
        </w:rPr>
        <w:t xml:space="preserve">Note: </w:t>
      </w:r>
      <w:r w:rsidR="00586A14" w:rsidRPr="00B60299">
        <w:rPr>
          <w:rFonts w:asciiTheme="minorHAnsi" w:hAnsiTheme="minorHAnsi" w:cs="Arial"/>
          <w:color w:val="auto"/>
        </w:rPr>
        <w:t xml:space="preserve">Use </w:t>
      </w:r>
      <w:r w:rsidRPr="00B60299">
        <w:rPr>
          <w:rFonts w:asciiTheme="minorHAnsi" w:hAnsiTheme="minorHAnsi" w:cs="Arial"/>
          <w:color w:val="auto"/>
        </w:rPr>
        <w:t>o</w:t>
      </w:r>
      <w:r w:rsidR="008B1D07" w:rsidRPr="00B60299">
        <w:rPr>
          <w:rFonts w:asciiTheme="minorHAnsi" w:hAnsiTheme="minorHAnsi" w:cs="Arial"/>
          <w:color w:val="auto"/>
        </w:rPr>
        <w:t xml:space="preserve">ne catheter for </w:t>
      </w:r>
      <w:r w:rsidR="003019BA" w:rsidRPr="00B60299">
        <w:rPr>
          <w:rFonts w:asciiTheme="minorHAnsi" w:hAnsiTheme="minorHAnsi" w:cs="Arial"/>
          <w:color w:val="auto"/>
        </w:rPr>
        <w:t xml:space="preserve">each </w:t>
      </w:r>
      <w:r w:rsidR="008B1D07" w:rsidRPr="00B60299">
        <w:rPr>
          <w:rFonts w:asciiTheme="minorHAnsi" w:hAnsiTheme="minorHAnsi" w:cs="Arial"/>
          <w:color w:val="auto"/>
        </w:rPr>
        <w:t>feeding condition.</w:t>
      </w:r>
      <w:r w:rsidR="002A43C2" w:rsidRPr="00B60299">
        <w:rPr>
          <w:rFonts w:asciiTheme="minorHAnsi" w:hAnsiTheme="minorHAnsi" w:cs="Arial"/>
          <w:color w:val="auto"/>
        </w:rPr>
        <w:t xml:space="preserve"> </w:t>
      </w:r>
      <w:r w:rsidR="003019BA" w:rsidRPr="00B60299">
        <w:rPr>
          <w:rFonts w:asciiTheme="minorHAnsi" w:hAnsiTheme="minorHAnsi" w:cs="Arial"/>
          <w:color w:val="auto"/>
        </w:rPr>
        <w:t xml:space="preserve">Some experiments require different feeding conditions, including the absence or presence of LPS, supplementation with intestinal alkaline </w:t>
      </w:r>
      <w:r w:rsidR="003019BA" w:rsidRPr="00B60299">
        <w:rPr>
          <w:rFonts w:asciiTheme="minorHAnsi" w:hAnsiTheme="minorHAnsi" w:cs="Arial"/>
          <w:color w:val="auto"/>
        </w:rPr>
        <w:lastRenderedPageBreak/>
        <w:t>phosphatase (IAP), or inhibitors of endogenous IAP.</w:t>
      </w:r>
    </w:p>
    <w:p w14:paraId="51AA3764" w14:textId="01EC20E8" w:rsidR="003019BA" w:rsidRPr="00B60299" w:rsidRDefault="00D30627" w:rsidP="00B60299">
      <w:pPr>
        <w:pStyle w:val="NormalWeb"/>
        <w:numPr>
          <w:ilvl w:val="1"/>
          <w:numId w:val="51"/>
        </w:numPr>
        <w:spacing w:before="0" w:beforeAutospacing="0" w:after="240" w:afterAutospacing="0"/>
        <w:ind w:left="0" w:firstLine="0"/>
        <w:rPr>
          <w:rFonts w:asciiTheme="minorHAnsi" w:hAnsiTheme="minorHAnsi" w:cs="Arial"/>
          <w:color w:val="auto"/>
          <w:highlight w:val="yellow"/>
        </w:rPr>
      </w:pPr>
      <w:r w:rsidRPr="00B60299">
        <w:rPr>
          <w:rFonts w:asciiTheme="minorHAnsi" w:hAnsiTheme="minorHAnsi" w:cs="Arial"/>
          <w:color w:val="auto"/>
          <w:highlight w:val="yellow"/>
        </w:rPr>
        <w:t>Cut t</w:t>
      </w:r>
      <w:r w:rsidR="006C086E" w:rsidRPr="00B60299">
        <w:rPr>
          <w:rFonts w:asciiTheme="minorHAnsi" w:hAnsiTheme="minorHAnsi" w:cs="Arial"/>
          <w:color w:val="auto"/>
          <w:highlight w:val="yellow"/>
        </w:rPr>
        <w:t xml:space="preserve">he catheter (any length greater than 4 cm) </w:t>
      </w:r>
      <w:r w:rsidR="00CA78BD" w:rsidRPr="00B60299">
        <w:rPr>
          <w:rFonts w:asciiTheme="minorHAnsi" w:hAnsiTheme="minorHAnsi" w:cs="Arial"/>
          <w:color w:val="auto"/>
          <w:highlight w:val="yellow"/>
        </w:rPr>
        <w:t xml:space="preserve">with </w:t>
      </w:r>
      <w:r w:rsidR="008B1D07" w:rsidRPr="00B60299">
        <w:rPr>
          <w:rFonts w:asciiTheme="minorHAnsi" w:hAnsiTheme="minorHAnsi" w:cs="Arial"/>
          <w:color w:val="auto"/>
          <w:highlight w:val="yellow"/>
        </w:rPr>
        <w:t>scissors to ensure that the end is not jagged.</w:t>
      </w:r>
      <w:r w:rsidR="002A43C2" w:rsidRPr="00B60299">
        <w:rPr>
          <w:rFonts w:asciiTheme="minorHAnsi" w:hAnsiTheme="minorHAnsi" w:cs="Arial"/>
          <w:color w:val="auto"/>
          <w:highlight w:val="yellow"/>
        </w:rPr>
        <w:t xml:space="preserve"> </w:t>
      </w:r>
      <w:r w:rsidR="008B1D07" w:rsidRPr="00B60299">
        <w:rPr>
          <w:rFonts w:asciiTheme="minorHAnsi" w:hAnsiTheme="minorHAnsi" w:cs="Arial"/>
          <w:color w:val="auto"/>
          <w:highlight w:val="yellow"/>
        </w:rPr>
        <w:t xml:space="preserve">Using a marker, </w:t>
      </w:r>
      <w:r w:rsidR="006C086E" w:rsidRPr="00B60299">
        <w:rPr>
          <w:rFonts w:asciiTheme="minorHAnsi" w:hAnsiTheme="minorHAnsi" w:cs="Arial"/>
          <w:color w:val="auto"/>
          <w:highlight w:val="yellow"/>
        </w:rPr>
        <w:t xml:space="preserve">draw </w:t>
      </w:r>
      <w:r w:rsidR="008B1D07" w:rsidRPr="00B60299">
        <w:rPr>
          <w:rFonts w:asciiTheme="minorHAnsi" w:hAnsiTheme="minorHAnsi" w:cs="Arial"/>
          <w:color w:val="auto"/>
          <w:highlight w:val="yellow"/>
        </w:rPr>
        <w:t>a line at 4 cm from the end of the catheter tip.</w:t>
      </w:r>
      <w:r w:rsidR="002A43C2" w:rsidRPr="00B60299">
        <w:rPr>
          <w:rFonts w:asciiTheme="minorHAnsi" w:hAnsiTheme="minorHAnsi" w:cs="Arial"/>
          <w:color w:val="auto"/>
          <w:highlight w:val="yellow"/>
        </w:rPr>
        <w:t xml:space="preserve"> </w:t>
      </w:r>
      <w:r w:rsidR="004F0699" w:rsidRPr="00B60299">
        <w:rPr>
          <w:rFonts w:asciiTheme="minorHAnsi" w:hAnsiTheme="minorHAnsi" w:cs="Arial"/>
          <w:color w:val="auto"/>
          <w:highlight w:val="yellow"/>
        </w:rPr>
        <w:t>Fill a</w:t>
      </w:r>
      <w:r w:rsidR="008B1D07" w:rsidRPr="00B60299">
        <w:rPr>
          <w:rFonts w:asciiTheme="minorHAnsi" w:hAnsiTheme="minorHAnsi" w:cs="Arial"/>
          <w:color w:val="auto"/>
          <w:highlight w:val="yellow"/>
        </w:rPr>
        <w:t xml:space="preserve"> 1.0 ml syringe with the appropriate formula</w:t>
      </w:r>
      <w:r w:rsidR="004F0699" w:rsidRPr="00B60299">
        <w:rPr>
          <w:rFonts w:asciiTheme="minorHAnsi" w:hAnsiTheme="minorHAnsi" w:cs="Arial"/>
          <w:color w:val="auto"/>
          <w:highlight w:val="yellow"/>
        </w:rPr>
        <w:t xml:space="preserve"> (see section 5)</w:t>
      </w:r>
      <w:r w:rsidR="008B1D07" w:rsidRPr="00B60299">
        <w:rPr>
          <w:rFonts w:asciiTheme="minorHAnsi" w:hAnsiTheme="minorHAnsi" w:cs="Arial"/>
          <w:color w:val="auto"/>
          <w:highlight w:val="yellow"/>
        </w:rPr>
        <w:t>.</w:t>
      </w:r>
      <w:r w:rsidR="002A43C2" w:rsidRPr="00B60299">
        <w:rPr>
          <w:rFonts w:asciiTheme="minorHAnsi" w:hAnsiTheme="minorHAnsi" w:cs="Arial"/>
          <w:color w:val="auto"/>
          <w:highlight w:val="yellow"/>
        </w:rPr>
        <w:t xml:space="preserve"> </w:t>
      </w:r>
      <w:r w:rsidR="004F0699" w:rsidRPr="00B60299">
        <w:rPr>
          <w:rFonts w:asciiTheme="minorHAnsi" w:hAnsiTheme="minorHAnsi" w:cs="Arial"/>
          <w:color w:val="auto"/>
          <w:highlight w:val="yellow"/>
        </w:rPr>
        <w:t>Flush t</w:t>
      </w:r>
      <w:r w:rsidR="008B1D07" w:rsidRPr="00B60299">
        <w:rPr>
          <w:rFonts w:asciiTheme="minorHAnsi" w:hAnsiTheme="minorHAnsi" w:cs="Arial"/>
          <w:color w:val="auto"/>
          <w:highlight w:val="yellow"/>
        </w:rPr>
        <w:t>he catheter with the formula to ensure that all contents are evacuated prior to feeding.</w:t>
      </w:r>
    </w:p>
    <w:p w14:paraId="4E1CCD87" w14:textId="77777777" w:rsidR="009A1553" w:rsidRPr="00B60299" w:rsidRDefault="00586A14" w:rsidP="00B60299">
      <w:pPr>
        <w:pStyle w:val="NormalWeb"/>
        <w:numPr>
          <w:ilvl w:val="0"/>
          <w:numId w:val="51"/>
        </w:numPr>
        <w:spacing w:before="0" w:beforeAutospacing="0" w:after="240" w:afterAutospacing="0"/>
        <w:ind w:left="0" w:firstLine="0"/>
        <w:rPr>
          <w:rFonts w:asciiTheme="minorHAnsi" w:hAnsiTheme="minorHAnsi" w:cs="Arial"/>
          <w:color w:val="auto"/>
        </w:rPr>
      </w:pPr>
      <w:r w:rsidRPr="00B60299">
        <w:rPr>
          <w:rFonts w:asciiTheme="minorHAnsi" w:hAnsiTheme="minorHAnsi" w:cs="Arial"/>
          <w:b/>
          <w:color w:val="auto"/>
        </w:rPr>
        <w:t>Diet</w:t>
      </w:r>
      <w:r w:rsidR="009A1553" w:rsidRPr="00B60299">
        <w:rPr>
          <w:rFonts w:asciiTheme="minorHAnsi" w:hAnsiTheme="minorHAnsi" w:cs="Arial"/>
          <w:b/>
          <w:color w:val="auto"/>
        </w:rPr>
        <w:t xml:space="preserve"> and Feeding</w:t>
      </w:r>
    </w:p>
    <w:p w14:paraId="6FBE59E9" w14:textId="247860AF" w:rsidR="00047B91" w:rsidRPr="00B60299" w:rsidRDefault="009A1553" w:rsidP="00B60299">
      <w:pPr>
        <w:pStyle w:val="NormalWeb"/>
        <w:numPr>
          <w:ilvl w:val="1"/>
          <w:numId w:val="51"/>
        </w:numPr>
        <w:spacing w:before="0" w:beforeAutospacing="0" w:after="240" w:afterAutospacing="0"/>
        <w:ind w:left="0" w:firstLine="0"/>
        <w:rPr>
          <w:rFonts w:asciiTheme="minorHAnsi" w:hAnsiTheme="minorHAnsi" w:cs="Arial"/>
          <w:color w:val="auto"/>
        </w:rPr>
      </w:pPr>
      <w:r w:rsidRPr="00B60299">
        <w:rPr>
          <w:rFonts w:asciiTheme="minorHAnsi" w:hAnsiTheme="minorHAnsi" w:cs="Arial"/>
          <w:color w:val="auto"/>
        </w:rPr>
        <w:t xml:space="preserve">Prepare </w:t>
      </w:r>
      <w:r w:rsidR="00586A14" w:rsidRPr="00B60299">
        <w:rPr>
          <w:rFonts w:asciiTheme="minorHAnsi" w:hAnsiTheme="minorHAnsi" w:cs="Arial"/>
          <w:color w:val="auto"/>
        </w:rPr>
        <w:t>hypercaloric formula consisting of powder milk replacer (1 part powder to 2 parts water)</w:t>
      </w:r>
      <w:r w:rsidRPr="00B60299">
        <w:rPr>
          <w:rFonts w:asciiTheme="minorHAnsi" w:hAnsiTheme="minorHAnsi" w:cs="Arial"/>
          <w:color w:val="auto"/>
        </w:rPr>
        <w:t>.</w:t>
      </w:r>
      <w:r w:rsidR="00586A14" w:rsidRPr="00B60299">
        <w:rPr>
          <w:rFonts w:asciiTheme="minorHAnsi" w:hAnsiTheme="minorHAnsi" w:cs="Arial"/>
          <w:color w:val="auto"/>
        </w:rPr>
        <w:t xml:space="preserve"> </w:t>
      </w:r>
      <w:r w:rsidRPr="00B60299">
        <w:rPr>
          <w:rFonts w:asciiTheme="minorHAnsi" w:hAnsiTheme="minorHAnsi" w:cs="Arial"/>
          <w:color w:val="auto"/>
        </w:rPr>
        <w:t>F</w:t>
      </w:r>
      <w:r w:rsidR="00586A14" w:rsidRPr="00B60299">
        <w:rPr>
          <w:rFonts w:asciiTheme="minorHAnsi" w:hAnsiTheme="minorHAnsi" w:cs="Arial"/>
          <w:color w:val="auto"/>
        </w:rPr>
        <w:t>ortif</w:t>
      </w:r>
      <w:r w:rsidRPr="00B60299">
        <w:rPr>
          <w:rFonts w:asciiTheme="minorHAnsi" w:hAnsiTheme="minorHAnsi" w:cs="Arial"/>
          <w:color w:val="auto"/>
        </w:rPr>
        <w:t>y</w:t>
      </w:r>
      <w:r w:rsidR="00586A14" w:rsidRPr="00B60299">
        <w:rPr>
          <w:rFonts w:asciiTheme="minorHAnsi" w:hAnsiTheme="minorHAnsi" w:cs="Arial"/>
          <w:color w:val="auto"/>
        </w:rPr>
        <w:t xml:space="preserve"> with premature infant powdered formula (1 g powdered formula per 5 ml milk replacer)</w:t>
      </w:r>
      <w:r w:rsidR="00F67134" w:rsidRPr="00B60299">
        <w:rPr>
          <w:rFonts w:asciiTheme="minorHAnsi" w:hAnsiTheme="minorHAnsi" w:cs="Arial"/>
          <w:color w:val="auto"/>
        </w:rPr>
        <w:t xml:space="preserve"> to make a final concentration of 30 kcal/oz</w:t>
      </w:r>
      <w:r w:rsidR="00586A14" w:rsidRPr="00B60299">
        <w:rPr>
          <w:rFonts w:asciiTheme="minorHAnsi" w:hAnsiTheme="minorHAnsi" w:cs="Arial"/>
          <w:color w:val="auto"/>
        </w:rPr>
        <w:t xml:space="preserve">. </w:t>
      </w:r>
    </w:p>
    <w:p w14:paraId="3720AFCB" w14:textId="25E48A7F" w:rsidR="00047B91" w:rsidRPr="00B60299" w:rsidRDefault="009A1553" w:rsidP="00B60299">
      <w:pPr>
        <w:pStyle w:val="NormalWeb"/>
        <w:numPr>
          <w:ilvl w:val="1"/>
          <w:numId w:val="51"/>
        </w:numPr>
        <w:spacing w:before="0" w:beforeAutospacing="0" w:after="240" w:afterAutospacing="0"/>
        <w:ind w:left="0" w:firstLine="0"/>
        <w:rPr>
          <w:rFonts w:asciiTheme="minorHAnsi" w:hAnsiTheme="minorHAnsi" w:cs="Arial"/>
          <w:color w:val="auto"/>
        </w:rPr>
      </w:pPr>
      <w:r w:rsidRPr="00B60299">
        <w:rPr>
          <w:rFonts w:asciiTheme="minorHAnsi" w:hAnsiTheme="minorHAnsi" w:cs="Arial"/>
          <w:color w:val="auto"/>
        </w:rPr>
        <w:t>Add l</w:t>
      </w:r>
      <w:r w:rsidR="00586A14" w:rsidRPr="00B60299">
        <w:rPr>
          <w:rFonts w:asciiTheme="minorHAnsi" w:hAnsiTheme="minorHAnsi" w:cs="Arial"/>
          <w:color w:val="auto"/>
        </w:rPr>
        <w:t>ipopolysaccharide</w:t>
      </w:r>
      <w:r w:rsidRPr="00B60299">
        <w:rPr>
          <w:rFonts w:asciiTheme="minorHAnsi" w:hAnsiTheme="minorHAnsi" w:cs="Arial"/>
          <w:color w:val="auto"/>
        </w:rPr>
        <w:t xml:space="preserve"> (LPS)</w:t>
      </w:r>
      <w:r w:rsidR="00586A14" w:rsidRPr="00B60299">
        <w:rPr>
          <w:rFonts w:asciiTheme="minorHAnsi" w:hAnsiTheme="minorHAnsi" w:cs="Arial"/>
          <w:color w:val="auto"/>
        </w:rPr>
        <w:t xml:space="preserve"> (</w:t>
      </w:r>
      <w:r w:rsidR="00047B91" w:rsidRPr="00B60299">
        <w:rPr>
          <w:rFonts w:asciiTheme="minorHAnsi" w:hAnsiTheme="minorHAnsi" w:cs="Arial"/>
          <w:color w:val="auto"/>
        </w:rPr>
        <w:t>0.</w:t>
      </w:r>
      <w:r w:rsidR="00F67134" w:rsidRPr="00B60299">
        <w:rPr>
          <w:rFonts w:asciiTheme="minorHAnsi" w:hAnsiTheme="minorHAnsi" w:cs="Arial"/>
          <w:color w:val="auto"/>
        </w:rPr>
        <w:t xml:space="preserve">1 </w:t>
      </w:r>
      <w:r w:rsidR="00586A14" w:rsidRPr="00B60299">
        <w:rPr>
          <w:rFonts w:asciiTheme="minorHAnsi" w:hAnsiTheme="minorHAnsi" w:cs="Arial"/>
          <w:color w:val="auto"/>
        </w:rPr>
        <w:t>mg LPS p</w:t>
      </w:r>
      <w:r w:rsidR="00436EEA" w:rsidRPr="00B60299">
        <w:rPr>
          <w:rFonts w:asciiTheme="minorHAnsi" w:hAnsiTheme="minorHAnsi" w:cs="Arial"/>
          <w:color w:val="auto"/>
        </w:rPr>
        <w:t xml:space="preserve">er </w:t>
      </w:r>
      <w:r w:rsidR="00047B91" w:rsidRPr="00B60299">
        <w:rPr>
          <w:rFonts w:asciiTheme="minorHAnsi" w:hAnsiTheme="minorHAnsi" w:cs="Arial"/>
          <w:color w:val="auto"/>
        </w:rPr>
        <w:t xml:space="preserve">5 </w:t>
      </w:r>
      <w:r w:rsidR="00436EEA" w:rsidRPr="00B60299">
        <w:rPr>
          <w:rFonts w:asciiTheme="minorHAnsi" w:hAnsiTheme="minorHAnsi" w:cs="Arial"/>
          <w:color w:val="auto"/>
        </w:rPr>
        <w:t xml:space="preserve">ml of fortified formula). </w:t>
      </w:r>
      <w:r w:rsidR="00047B91" w:rsidRPr="00B60299">
        <w:rPr>
          <w:rFonts w:asciiTheme="minorHAnsi" w:hAnsiTheme="minorHAnsi" w:cs="Arial"/>
          <w:color w:val="auto"/>
        </w:rPr>
        <w:t>Make enough LPS/formula for 24 h of feedings.</w:t>
      </w:r>
    </w:p>
    <w:p w14:paraId="2F01AC3C" w14:textId="3F15644D" w:rsidR="007360B0" w:rsidRPr="00B60299" w:rsidRDefault="00047B91" w:rsidP="00B60299">
      <w:pPr>
        <w:pStyle w:val="NormalWeb"/>
        <w:spacing w:before="0" w:beforeAutospacing="0" w:after="240" w:afterAutospacing="0"/>
        <w:rPr>
          <w:rFonts w:asciiTheme="minorHAnsi" w:hAnsiTheme="minorHAnsi" w:cs="Arial"/>
          <w:color w:val="auto"/>
          <w:highlight w:val="yellow"/>
        </w:rPr>
      </w:pPr>
      <w:r w:rsidRPr="00B60299">
        <w:rPr>
          <w:rFonts w:asciiTheme="minorHAnsi" w:hAnsiTheme="minorHAnsi" w:cs="Arial"/>
          <w:color w:val="auto"/>
          <w:highlight w:val="yellow"/>
        </w:rPr>
        <w:t xml:space="preserve">5.3 </w:t>
      </w:r>
      <w:r w:rsidR="00A34BA6" w:rsidRPr="00B60299">
        <w:rPr>
          <w:rFonts w:asciiTheme="minorHAnsi" w:hAnsiTheme="minorHAnsi" w:cs="Arial"/>
          <w:color w:val="auto"/>
          <w:highlight w:val="yellow"/>
        </w:rPr>
        <w:t>Take the pups from the incubator.</w:t>
      </w:r>
      <w:r w:rsidR="00B60299">
        <w:rPr>
          <w:rFonts w:asciiTheme="minorHAnsi" w:hAnsiTheme="minorHAnsi" w:cs="Arial"/>
          <w:color w:val="auto"/>
          <w:highlight w:val="yellow"/>
        </w:rPr>
        <w:t xml:space="preserve"> </w:t>
      </w:r>
      <w:r w:rsidR="00A34BA6" w:rsidRPr="00B60299">
        <w:rPr>
          <w:rFonts w:asciiTheme="minorHAnsi" w:hAnsiTheme="minorHAnsi" w:cs="Arial"/>
          <w:color w:val="auto"/>
          <w:highlight w:val="yellow"/>
        </w:rPr>
        <w:t>With a moist soft towel, gently stimulate the perineal region to stimulate urination and defecation.</w:t>
      </w:r>
      <w:r w:rsidR="00B60299">
        <w:rPr>
          <w:rFonts w:asciiTheme="minorHAnsi" w:hAnsiTheme="minorHAnsi" w:cs="Arial"/>
          <w:color w:val="auto"/>
          <w:highlight w:val="yellow"/>
        </w:rPr>
        <w:t xml:space="preserve"> </w:t>
      </w:r>
    </w:p>
    <w:p w14:paraId="495C89DB" w14:textId="23C417F5" w:rsidR="00A97FC1" w:rsidRPr="00B60299" w:rsidRDefault="007360B0" w:rsidP="00B60299">
      <w:pPr>
        <w:pStyle w:val="NormalWeb"/>
        <w:spacing w:before="0" w:beforeAutospacing="0" w:after="240" w:afterAutospacing="0"/>
        <w:rPr>
          <w:rFonts w:asciiTheme="minorHAnsi" w:hAnsiTheme="minorHAnsi" w:cs="Arial"/>
          <w:color w:val="auto"/>
          <w:highlight w:val="yellow"/>
        </w:rPr>
      </w:pPr>
      <w:r w:rsidRPr="00B60299">
        <w:rPr>
          <w:rFonts w:asciiTheme="minorHAnsi" w:hAnsiTheme="minorHAnsi" w:cs="Arial"/>
          <w:color w:val="auto"/>
          <w:highlight w:val="yellow"/>
        </w:rPr>
        <w:t xml:space="preserve">5.3.1 </w:t>
      </w:r>
      <w:r w:rsidR="008262E6" w:rsidRPr="00B60299">
        <w:rPr>
          <w:rFonts w:asciiTheme="minorHAnsi" w:hAnsiTheme="minorHAnsi" w:cs="Arial"/>
          <w:color w:val="auto"/>
          <w:highlight w:val="yellow"/>
        </w:rPr>
        <w:t>Grasp t</w:t>
      </w:r>
      <w:r w:rsidR="008B1D07" w:rsidRPr="00B60299">
        <w:rPr>
          <w:rFonts w:asciiTheme="minorHAnsi" w:hAnsiTheme="minorHAnsi" w:cs="Arial"/>
          <w:color w:val="auto"/>
          <w:highlight w:val="yellow"/>
        </w:rPr>
        <w:t xml:space="preserve">he pup between the thumb and index finger near </w:t>
      </w:r>
      <w:r w:rsidR="00575E0E" w:rsidRPr="00B60299">
        <w:rPr>
          <w:rFonts w:asciiTheme="minorHAnsi" w:hAnsiTheme="minorHAnsi" w:cs="Arial"/>
          <w:color w:val="auto"/>
          <w:highlight w:val="yellow"/>
        </w:rPr>
        <w:t xml:space="preserve">its </w:t>
      </w:r>
      <w:r w:rsidR="008B1D07" w:rsidRPr="00B60299">
        <w:rPr>
          <w:rFonts w:asciiTheme="minorHAnsi" w:hAnsiTheme="minorHAnsi" w:cs="Arial"/>
          <w:color w:val="auto"/>
          <w:highlight w:val="yellow"/>
        </w:rPr>
        <w:t>neck.</w:t>
      </w:r>
      <w:r w:rsidR="002A43C2" w:rsidRPr="00B60299">
        <w:rPr>
          <w:rFonts w:asciiTheme="minorHAnsi" w:hAnsiTheme="minorHAnsi" w:cs="Arial"/>
          <w:color w:val="auto"/>
          <w:highlight w:val="yellow"/>
        </w:rPr>
        <w:t xml:space="preserve"> </w:t>
      </w:r>
      <w:r w:rsidR="008262E6" w:rsidRPr="00B60299">
        <w:rPr>
          <w:rFonts w:asciiTheme="minorHAnsi" w:hAnsiTheme="minorHAnsi" w:cs="Arial"/>
          <w:color w:val="auto"/>
          <w:highlight w:val="yellow"/>
        </w:rPr>
        <w:t>Apply g</w:t>
      </w:r>
      <w:r w:rsidR="008B1D07" w:rsidRPr="00B60299">
        <w:rPr>
          <w:rFonts w:asciiTheme="minorHAnsi" w:hAnsiTheme="minorHAnsi" w:cs="Arial"/>
          <w:color w:val="auto"/>
          <w:highlight w:val="yellow"/>
        </w:rPr>
        <w:t>entle pressure to the lower jaw to open the mouth.</w:t>
      </w:r>
      <w:r w:rsidR="002A43C2" w:rsidRPr="00B60299">
        <w:rPr>
          <w:rFonts w:asciiTheme="minorHAnsi" w:hAnsiTheme="minorHAnsi" w:cs="Arial"/>
          <w:color w:val="auto"/>
          <w:highlight w:val="yellow"/>
        </w:rPr>
        <w:t xml:space="preserve"> </w:t>
      </w:r>
      <w:r w:rsidR="008262E6" w:rsidRPr="00B60299">
        <w:rPr>
          <w:rFonts w:asciiTheme="minorHAnsi" w:hAnsiTheme="minorHAnsi" w:cs="Arial"/>
          <w:color w:val="auto"/>
          <w:highlight w:val="yellow"/>
        </w:rPr>
        <w:t>Carefully insert t</w:t>
      </w:r>
      <w:r w:rsidR="008B1D07" w:rsidRPr="00B60299">
        <w:rPr>
          <w:rFonts w:asciiTheme="minorHAnsi" w:hAnsiTheme="minorHAnsi" w:cs="Arial"/>
          <w:color w:val="auto"/>
          <w:highlight w:val="yellow"/>
        </w:rPr>
        <w:t>he tip of the catheter, with a slight downward angle to ensure that it enters the esophagus</w:t>
      </w:r>
      <w:r w:rsidR="00575E0E" w:rsidRPr="00B60299">
        <w:rPr>
          <w:rFonts w:asciiTheme="minorHAnsi" w:hAnsiTheme="minorHAnsi" w:cs="Arial"/>
          <w:color w:val="auto"/>
          <w:highlight w:val="yellow"/>
        </w:rPr>
        <w:t xml:space="preserve">, and </w:t>
      </w:r>
      <w:r w:rsidR="008B1D07" w:rsidRPr="00B60299">
        <w:rPr>
          <w:rFonts w:asciiTheme="minorHAnsi" w:hAnsiTheme="minorHAnsi" w:cs="Arial"/>
          <w:color w:val="auto"/>
          <w:highlight w:val="yellow"/>
        </w:rPr>
        <w:t>insert to a depth of 4 cm.</w:t>
      </w:r>
      <w:r w:rsidR="002A43C2" w:rsidRPr="00B60299">
        <w:rPr>
          <w:rFonts w:asciiTheme="minorHAnsi" w:hAnsiTheme="minorHAnsi" w:cs="Arial"/>
          <w:color w:val="auto"/>
          <w:highlight w:val="yellow"/>
        </w:rPr>
        <w:t xml:space="preserve"> </w:t>
      </w:r>
      <w:r w:rsidR="008262E6" w:rsidRPr="00B60299">
        <w:rPr>
          <w:rFonts w:asciiTheme="minorHAnsi" w:hAnsiTheme="minorHAnsi" w:cs="Arial"/>
          <w:color w:val="auto"/>
          <w:highlight w:val="yellow"/>
        </w:rPr>
        <w:t>B</w:t>
      </w:r>
      <w:r w:rsidR="008B1D07" w:rsidRPr="00B60299">
        <w:rPr>
          <w:rFonts w:asciiTheme="minorHAnsi" w:hAnsiTheme="minorHAnsi" w:cs="Arial"/>
          <w:color w:val="auto"/>
          <w:highlight w:val="yellow"/>
        </w:rPr>
        <w:t>rief</w:t>
      </w:r>
      <w:r w:rsidR="008262E6" w:rsidRPr="00B60299">
        <w:rPr>
          <w:rFonts w:asciiTheme="minorHAnsi" w:hAnsiTheme="minorHAnsi" w:cs="Arial"/>
          <w:color w:val="auto"/>
          <w:highlight w:val="yellow"/>
        </w:rPr>
        <w:t>ly</w:t>
      </w:r>
      <w:r w:rsidR="008B1D07" w:rsidRPr="00B60299">
        <w:rPr>
          <w:rFonts w:asciiTheme="minorHAnsi" w:hAnsiTheme="minorHAnsi" w:cs="Arial"/>
          <w:color w:val="auto"/>
          <w:highlight w:val="yellow"/>
        </w:rPr>
        <w:t xml:space="preserve"> pause to ensure that the pup is still breathing adequately.</w:t>
      </w:r>
      <w:r w:rsidR="002A43C2" w:rsidRPr="00B60299">
        <w:rPr>
          <w:rFonts w:asciiTheme="minorHAnsi" w:hAnsiTheme="minorHAnsi" w:cs="Arial"/>
          <w:color w:val="auto"/>
          <w:highlight w:val="yellow"/>
        </w:rPr>
        <w:t xml:space="preserve"> </w:t>
      </w:r>
    </w:p>
    <w:p w14:paraId="13140AEF" w14:textId="2B00DD7B" w:rsidR="00F90B2D" w:rsidRPr="00B60299" w:rsidRDefault="00F90B2D" w:rsidP="00B60299">
      <w:pPr>
        <w:pStyle w:val="NormalWeb"/>
        <w:spacing w:before="0" w:beforeAutospacing="0" w:after="240" w:afterAutospacing="0"/>
        <w:rPr>
          <w:rFonts w:asciiTheme="minorHAnsi" w:hAnsiTheme="minorHAnsi" w:cs="Arial"/>
          <w:color w:val="auto"/>
        </w:rPr>
      </w:pPr>
      <w:r w:rsidRPr="00B60299">
        <w:rPr>
          <w:rFonts w:asciiTheme="minorHAnsi" w:hAnsiTheme="minorHAnsi" w:cs="Arial"/>
          <w:color w:val="auto"/>
          <w:highlight w:val="yellow"/>
        </w:rPr>
        <w:t>5.</w:t>
      </w:r>
      <w:r w:rsidR="00047B91" w:rsidRPr="00B60299">
        <w:rPr>
          <w:rFonts w:asciiTheme="minorHAnsi" w:hAnsiTheme="minorHAnsi" w:cs="Arial"/>
          <w:color w:val="auto"/>
          <w:highlight w:val="yellow"/>
        </w:rPr>
        <w:t>4</w:t>
      </w:r>
      <w:r w:rsidRPr="00B60299">
        <w:rPr>
          <w:rFonts w:asciiTheme="minorHAnsi" w:hAnsiTheme="minorHAnsi" w:cs="Arial"/>
          <w:color w:val="auto"/>
          <w:highlight w:val="yellow"/>
        </w:rPr>
        <w:t xml:space="preserve"> Administer the formula</w:t>
      </w:r>
      <w:r w:rsidR="008B1D07" w:rsidRPr="00B60299">
        <w:rPr>
          <w:rFonts w:asciiTheme="minorHAnsi" w:hAnsiTheme="minorHAnsi" w:cs="Arial"/>
          <w:color w:val="auto"/>
          <w:highlight w:val="yellow"/>
        </w:rPr>
        <w:t xml:space="preserve"> slowly</w:t>
      </w:r>
      <w:r w:rsidR="00D53995" w:rsidRPr="00B60299">
        <w:rPr>
          <w:rFonts w:asciiTheme="minorHAnsi" w:hAnsiTheme="minorHAnsi" w:cs="Arial"/>
          <w:color w:val="auto"/>
          <w:highlight w:val="yellow"/>
        </w:rPr>
        <w:t xml:space="preserve"> </w:t>
      </w:r>
      <w:r w:rsidR="00223E33" w:rsidRPr="00B60299">
        <w:rPr>
          <w:rFonts w:asciiTheme="minorHAnsi" w:hAnsiTheme="minorHAnsi" w:cs="Arial"/>
          <w:color w:val="auto"/>
          <w:highlight w:val="yellow"/>
        </w:rPr>
        <w:t>(ov</w:t>
      </w:r>
      <w:r w:rsidR="00DB68ED" w:rsidRPr="00B60299">
        <w:rPr>
          <w:rFonts w:asciiTheme="minorHAnsi" w:hAnsiTheme="minorHAnsi" w:cs="Arial"/>
          <w:color w:val="auto"/>
          <w:highlight w:val="yellow"/>
        </w:rPr>
        <w:t>er 1-2 min</w:t>
      </w:r>
      <w:r w:rsidR="00223E33" w:rsidRPr="00B60299">
        <w:rPr>
          <w:rFonts w:asciiTheme="minorHAnsi" w:hAnsiTheme="minorHAnsi" w:cs="Arial"/>
          <w:color w:val="auto"/>
          <w:highlight w:val="yellow"/>
        </w:rPr>
        <w:t xml:space="preserve">) </w:t>
      </w:r>
      <w:r w:rsidR="00D53995" w:rsidRPr="00B60299">
        <w:rPr>
          <w:rFonts w:asciiTheme="minorHAnsi" w:hAnsiTheme="minorHAnsi" w:cs="Arial"/>
          <w:color w:val="auto"/>
          <w:highlight w:val="yellow"/>
        </w:rPr>
        <w:t>using a 1.0 ml syringe</w:t>
      </w:r>
      <w:r w:rsidR="008B1D07" w:rsidRPr="00B60299">
        <w:rPr>
          <w:rFonts w:asciiTheme="minorHAnsi" w:hAnsiTheme="minorHAnsi" w:cs="Arial"/>
          <w:color w:val="auto"/>
          <w:highlight w:val="yellow"/>
        </w:rPr>
        <w:t>.</w:t>
      </w:r>
      <w:r w:rsidR="002A43C2" w:rsidRPr="00B60299">
        <w:rPr>
          <w:rFonts w:asciiTheme="minorHAnsi" w:hAnsiTheme="minorHAnsi" w:cs="Arial"/>
          <w:color w:val="auto"/>
          <w:highlight w:val="yellow"/>
        </w:rPr>
        <w:t xml:space="preserve"> </w:t>
      </w:r>
      <w:r w:rsidR="00A97FC1" w:rsidRPr="00B60299">
        <w:rPr>
          <w:rFonts w:asciiTheme="minorHAnsi" w:hAnsiTheme="minorHAnsi" w:cs="Arial"/>
          <w:color w:val="auto"/>
          <w:highlight w:val="yellow"/>
        </w:rPr>
        <w:t xml:space="preserve">On the first day, </w:t>
      </w:r>
      <w:r w:rsidRPr="00B60299">
        <w:rPr>
          <w:rFonts w:asciiTheme="minorHAnsi" w:hAnsiTheme="minorHAnsi" w:cs="Arial"/>
          <w:color w:val="auto"/>
          <w:highlight w:val="yellow"/>
        </w:rPr>
        <w:t xml:space="preserve">feed </w:t>
      </w:r>
      <w:r w:rsidR="00A97FC1" w:rsidRPr="00B60299">
        <w:rPr>
          <w:rFonts w:asciiTheme="minorHAnsi" w:hAnsiTheme="minorHAnsi" w:cs="Arial"/>
          <w:color w:val="auto"/>
          <w:highlight w:val="yellow"/>
        </w:rPr>
        <w:t xml:space="preserve">0.1-0.2 ml of formula </w:t>
      </w:r>
      <w:r w:rsidRPr="00B60299">
        <w:rPr>
          <w:rFonts w:asciiTheme="minorHAnsi" w:hAnsiTheme="minorHAnsi" w:cs="Arial"/>
          <w:color w:val="auto"/>
          <w:highlight w:val="yellow"/>
        </w:rPr>
        <w:t>(</w:t>
      </w:r>
      <w:r w:rsidR="00A97FC1" w:rsidRPr="00B60299">
        <w:rPr>
          <w:rFonts w:asciiTheme="minorHAnsi" w:hAnsiTheme="minorHAnsi" w:cs="Arial"/>
          <w:color w:val="auto"/>
          <w:highlight w:val="yellow"/>
        </w:rPr>
        <w:t>per feed</w:t>
      </w:r>
      <w:r w:rsidRPr="00B60299">
        <w:rPr>
          <w:rFonts w:asciiTheme="minorHAnsi" w:hAnsiTheme="minorHAnsi" w:cs="Arial"/>
          <w:color w:val="auto"/>
          <w:highlight w:val="yellow"/>
        </w:rPr>
        <w:t>)</w:t>
      </w:r>
      <w:r w:rsidR="00A97FC1" w:rsidRPr="00B60299">
        <w:rPr>
          <w:rFonts w:asciiTheme="minorHAnsi" w:hAnsiTheme="minorHAnsi" w:cs="Arial"/>
          <w:color w:val="auto"/>
          <w:highlight w:val="yellow"/>
        </w:rPr>
        <w:t xml:space="preserve">. </w:t>
      </w:r>
      <w:r w:rsidRPr="00B60299">
        <w:rPr>
          <w:rFonts w:asciiTheme="minorHAnsi" w:hAnsiTheme="minorHAnsi" w:cs="Arial"/>
          <w:color w:val="auto"/>
          <w:highlight w:val="yellow"/>
        </w:rPr>
        <w:t xml:space="preserve">Increase the amount by </w:t>
      </w:r>
      <w:r w:rsidR="00A97FC1" w:rsidRPr="00B60299">
        <w:rPr>
          <w:rFonts w:asciiTheme="minorHAnsi" w:hAnsiTheme="minorHAnsi" w:cs="Arial"/>
          <w:color w:val="auto"/>
          <w:highlight w:val="yellow"/>
        </w:rPr>
        <w:t>0.1 ml/feed</w:t>
      </w:r>
      <w:r w:rsidR="00575E0E" w:rsidRPr="00B60299">
        <w:rPr>
          <w:rFonts w:asciiTheme="minorHAnsi" w:hAnsiTheme="minorHAnsi" w:cs="Arial"/>
          <w:color w:val="auto"/>
          <w:highlight w:val="yellow"/>
        </w:rPr>
        <w:t>/</w:t>
      </w:r>
      <w:r w:rsidR="00A97FC1" w:rsidRPr="00B60299">
        <w:rPr>
          <w:rFonts w:asciiTheme="minorHAnsi" w:hAnsiTheme="minorHAnsi" w:cs="Arial"/>
          <w:color w:val="auto"/>
          <w:highlight w:val="yellow"/>
        </w:rPr>
        <w:t xml:space="preserve">day. If the animal </w:t>
      </w:r>
      <w:r w:rsidR="00575E0E" w:rsidRPr="00B60299">
        <w:rPr>
          <w:rFonts w:asciiTheme="minorHAnsi" w:hAnsiTheme="minorHAnsi" w:cs="Arial"/>
          <w:color w:val="auto"/>
          <w:highlight w:val="yellow"/>
        </w:rPr>
        <w:t xml:space="preserve">does not </w:t>
      </w:r>
      <w:r w:rsidR="00A97FC1" w:rsidRPr="00B60299">
        <w:rPr>
          <w:rFonts w:asciiTheme="minorHAnsi" w:hAnsiTheme="minorHAnsi" w:cs="Arial"/>
          <w:color w:val="auto"/>
          <w:highlight w:val="yellow"/>
        </w:rPr>
        <w:t xml:space="preserve">tolerate a given feed, </w:t>
      </w:r>
      <w:r w:rsidRPr="00B60299">
        <w:rPr>
          <w:rFonts w:asciiTheme="minorHAnsi" w:hAnsiTheme="minorHAnsi" w:cs="Arial"/>
          <w:color w:val="auto"/>
          <w:highlight w:val="yellow"/>
        </w:rPr>
        <w:t>decrease the amount</w:t>
      </w:r>
      <w:r w:rsidR="00A97FC1" w:rsidRPr="00B60299">
        <w:rPr>
          <w:rFonts w:asciiTheme="minorHAnsi" w:hAnsiTheme="minorHAnsi" w:cs="Arial"/>
          <w:color w:val="auto"/>
          <w:highlight w:val="yellow"/>
        </w:rPr>
        <w:t xml:space="preserve">. </w:t>
      </w:r>
      <w:r w:rsidR="0027729A" w:rsidRPr="00B60299">
        <w:rPr>
          <w:rFonts w:asciiTheme="minorHAnsi" w:hAnsiTheme="minorHAnsi" w:cs="Arial"/>
          <w:color w:val="auto"/>
          <w:highlight w:val="yellow"/>
        </w:rPr>
        <w:t>If the animal displays signs of distress (discoloration, difficulty breathing, regurgitation, etc.), slow or discontinue the feeding.</w:t>
      </w:r>
    </w:p>
    <w:p w14:paraId="1AF8BC78" w14:textId="474981C6" w:rsidR="00A97FC1" w:rsidRPr="00B60299" w:rsidRDefault="00A34BA6" w:rsidP="00B60299">
      <w:pPr>
        <w:pStyle w:val="NormalWeb"/>
        <w:spacing w:before="0" w:beforeAutospacing="0" w:after="240" w:afterAutospacing="0"/>
        <w:rPr>
          <w:rFonts w:asciiTheme="minorHAnsi" w:hAnsiTheme="minorHAnsi" w:cs="Arial"/>
          <w:color w:val="auto"/>
        </w:rPr>
      </w:pPr>
      <w:r w:rsidRPr="00B60299">
        <w:rPr>
          <w:rFonts w:asciiTheme="minorHAnsi" w:hAnsiTheme="minorHAnsi" w:cs="Arial"/>
          <w:color w:val="auto"/>
        </w:rPr>
        <w:t>Note:</w:t>
      </w:r>
      <w:r w:rsidR="00B60299">
        <w:rPr>
          <w:rFonts w:asciiTheme="minorHAnsi" w:hAnsiTheme="minorHAnsi" w:cs="Arial"/>
          <w:color w:val="auto"/>
        </w:rPr>
        <w:t xml:space="preserve"> </w:t>
      </w:r>
      <w:r w:rsidRPr="00B60299">
        <w:rPr>
          <w:rFonts w:asciiTheme="minorHAnsi" w:hAnsiTheme="minorHAnsi" w:cs="Arial"/>
          <w:color w:val="auto"/>
        </w:rPr>
        <w:t>Using the above concentrations, a 5 g rat will receive 100 ml/kg/day, 107 kcal/kg/day, and 2.5 mg/kg/day of LPS.</w:t>
      </w:r>
      <w:r w:rsidR="00B60299">
        <w:rPr>
          <w:rFonts w:asciiTheme="minorHAnsi" w:hAnsiTheme="minorHAnsi" w:cs="Arial"/>
          <w:color w:val="auto"/>
        </w:rPr>
        <w:t xml:space="preserve"> </w:t>
      </w:r>
      <w:r w:rsidRPr="00B60299">
        <w:rPr>
          <w:rFonts w:asciiTheme="minorHAnsi" w:hAnsiTheme="minorHAnsi" w:cs="Arial"/>
          <w:color w:val="auto"/>
        </w:rPr>
        <w:t>Pups will receive twice this on day 2 and three times this on day three of the feeding protocol.</w:t>
      </w:r>
      <w:r w:rsidR="001C1BC9">
        <w:rPr>
          <w:rFonts w:asciiTheme="minorHAnsi" w:hAnsiTheme="minorHAnsi" w:cs="Arial"/>
          <w:color w:val="auto"/>
        </w:rPr>
        <w:t xml:space="preserve"> </w:t>
      </w:r>
      <w:r w:rsidR="00C437CD" w:rsidRPr="00B60299">
        <w:rPr>
          <w:rFonts w:asciiTheme="minorHAnsi" w:hAnsiTheme="minorHAnsi" w:cs="Arial"/>
          <w:color w:val="auto"/>
        </w:rPr>
        <w:t xml:space="preserve">The volume of formula given depends on the day of life and tolerance. </w:t>
      </w:r>
      <w:r w:rsidR="00F90B2D" w:rsidRPr="00B60299">
        <w:rPr>
          <w:rFonts w:asciiTheme="minorHAnsi" w:hAnsiTheme="minorHAnsi" w:cs="Arial"/>
          <w:color w:val="auto"/>
        </w:rPr>
        <w:t>If the catheter is in the correct position, the stomach will fill with formula, which can be easily observed.</w:t>
      </w:r>
      <w:r w:rsidR="001D5245" w:rsidRPr="00B60299">
        <w:rPr>
          <w:rFonts w:asciiTheme="minorHAnsi" w:hAnsiTheme="minorHAnsi" w:cs="Arial"/>
          <w:color w:val="auto"/>
        </w:rPr>
        <w:t xml:space="preserve"> </w:t>
      </w:r>
      <w:r w:rsidR="008B1D07" w:rsidRPr="00B60299">
        <w:rPr>
          <w:rFonts w:asciiTheme="minorHAnsi" w:hAnsiTheme="minorHAnsi" w:cs="Arial"/>
          <w:color w:val="auto"/>
        </w:rPr>
        <w:t>The animal may become more active with the feeding, especially if the animal has intestinal injury consistent with NEC.</w:t>
      </w:r>
      <w:r w:rsidR="002A43C2" w:rsidRPr="00B60299">
        <w:rPr>
          <w:rFonts w:asciiTheme="minorHAnsi" w:hAnsiTheme="minorHAnsi" w:cs="Arial"/>
          <w:color w:val="auto"/>
        </w:rPr>
        <w:t xml:space="preserve"> </w:t>
      </w:r>
    </w:p>
    <w:p w14:paraId="44340737" w14:textId="494ADBE3" w:rsidR="003019BA" w:rsidRPr="00B60299" w:rsidRDefault="001D5245" w:rsidP="00B60299">
      <w:pPr>
        <w:pStyle w:val="NormalWeb"/>
        <w:spacing w:before="0" w:beforeAutospacing="0" w:after="240" w:afterAutospacing="0"/>
        <w:rPr>
          <w:rFonts w:asciiTheme="minorHAnsi" w:hAnsiTheme="minorHAnsi" w:cs="Arial"/>
          <w:b/>
          <w:color w:val="auto"/>
          <w:highlight w:val="yellow"/>
        </w:rPr>
      </w:pPr>
      <w:r w:rsidRPr="00B60299">
        <w:rPr>
          <w:rFonts w:asciiTheme="minorHAnsi" w:hAnsiTheme="minorHAnsi" w:cs="Arial"/>
          <w:color w:val="auto"/>
          <w:highlight w:val="yellow"/>
        </w:rPr>
        <w:t>5.</w:t>
      </w:r>
      <w:r w:rsidR="00047B91" w:rsidRPr="00B60299">
        <w:rPr>
          <w:rFonts w:asciiTheme="minorHAnsi" w:hAnsiTheme="minorHAnsi" w:cs="Arial"/>
          <w:color w:val="auto"/>
          <w:highlight w:val="yellow"/>
        </w:rPr>
        <w:t>5</w:t>
      </w:r>
      <w:r w:rsidRPr="00B60299">
        <w:rPr>
          <w:rFonts w:asciiTheme="minorHAnsi" w:hAnsiTheme="minorHAnsi" w:cs="Arial"/>
          <w:color w:val="auto"/>
          <w:highlight w:val="yellow"/>
        </w:rPr>
        <w:t xml:space="preserve"> </w:t>
      </w:r>
      <w:r w:rsidR="008B1D07" w:rsidRPr="00B60299">
        <w:rPr>
          <w:rFonts w:asciiTheme="minorHAnsi" w:hAnsiTheme="minorHAnsi" w:cs="Arial"/>
          <w:color w:val="auto"/>
          <w:highlight w:val="yellow"/>
        </w:rPr>
        <w:t xml:space="preserve">Once the desired volume is given, </w:t>
      </w:r>
      <w:r w:rsidRPr="00B60299">
        <w:rPr>
          <w:rFonts w:asciiTheme="minorHAnsi" w:hAnsiTheme="minorHAnsi" w:cs="Arial"/>
          <w:color w:val="auto"/>
          <w:highlight w:val="yellow"/>
        </w:rPr>
        <w:t xml:space="preserve">remove </w:t>
      </w:r>
      <w:r w:rsidR="008B1D07" w:rsidRPr="00B60299">
        <w:rPr>
          <w:rFonts w:asciiTheme="minorHAnsi" w:hAnsiTheme="minorHAnsi" w:cs="Arial"/>
          <w:color w:val="auto"/>
          <w:highlight w:val="yellow"/>
        </w:rPr>
        <w:t>the catheter slowly.</w:t>
      </w:r>
      <w:r w:rsidR="002A43C2" w:rsidRPr="00B60299">
        <w:rPr>
          <w:rFonts w:asciiTheme="minorHAnsi" w:hAnsiTheme="minorHAnsi" w:cs="Arial"/>
          <w:color w:val="auto"/>
          <w:highlight w:val="yellow"/>
        </w:rPr>
        <w:t xml:space="preserve"> </w:t>
      </w:r>
      <w:r w:rsidR="00816F9F" w:rsidRPr="00B60299">
        <w:rPr>
          <w:rFonts w:asciiTheme="minorHAnsi" w:hAnsiTheme="minorHAnsi" w:cs="Arial"/>
          <w:color w:val="auto"/>
          <w:highlight w:val="yellow"/>
        </w:rPr>
        <w:t>Monitor t</w:t>
      </w:r>
      <w:r w:rsidR="008B1D07" w:rsidRPr="00B60299">
        <w:rPr>
          <w:rFonts w:asciiTheme="minorHAnsi" w:hAnsiTheme="minorHAnsi" w:cs="Arial"/>
          <w:color w:val="auto"/>
          <w:highlight w:val="yellow"/>
        </w:rPr>
        <w:t>he pup for a few minutes, and then place</w:t>
      </w:r>
      <w:r w:rsidR="00816F9F" w:rsidRPr="00B60299">
        <w:rPr>
          <w:rFonts w:asciiTheme="minorHAnsi" w:hAnsiTheme="minorHAnsi" w:cs="Arial"/>
          <w:color w:val="auto"/>
          <w:highlight w:val="yellow"/>
        </w:rPr>
        <w:t xml:space="preserve"> it</w:t>
      </w:r>
      <w:r w:rsidR="008B1D07" w:rsidRPr="00B60299">
        <w:rPr>
          <w:rFonts w:asciiTheme="minorHAnsi" w:hAnsiTheme="minorHAnsi" w:cs="Arial"/>
          <w:color w:val="auto"/>
          <w:highlight w:val="yellow"/>
        </w:rPr>
        <w:t xml:space="preserve"> back into the incubator.</w:t>
      </w:r>
    </w:p>
    <w:p w14:paraId="2C09C74A" w14:textId="57E2753F" w:rsidR="003019BA" w:rsidRPr="00B60299" w:rsidRDefault="00816F9F" w:rsidP="00B60299">
      <w:pPr>
        <w:pStyle w:val="NormalWeb"/>
        <w:spacing w:before="0" w:beforeAutospacing="0" w:after="240" w:afterAutospacing="0"/>
        <w:rPr>
          <w:rFonts w:asciiTheme="minorHAnsi" w:hAnsiTheme="minorHAnsi" w:cs="Arial"/>
          <w:b/>
          <w:color w:val="auto"/>
          <w:highlight w:val="yellow"/>
        </w:rPr>
      </w:pPr>
      <w:r w:rsidRPr="00B60299">
        <w:rPr>
          <w:rFonts w:asciiTheme="minorHAnsi" w:hAnsiTheme="minorHAnsi" w:cs="Arial"/>
          <w:color w:val="auto"/>
          <w:highlight w:val="yellow"/>
        </w:rPr>
        <w:t>5.</w:t>
      </w:r>
      <w:r w:rsidR="00047B91" w:rsidRPr="00B60299">
        <w:rPr>
          <w:rFonts w:asciiTheme="minorHAnsi" w:hAnsiTheme="minorHAnsi" w:cs="Arial"/>
          <w:color w:val="auto"/>
          <w:highlight w:val="yellow"/>
        </w:rPr>
        <w:t>6</w:t>
      </w:r>
      <w:r w:rsidRPr="00B60299">
        <w:rPr>
          <w:rFonts w:asciiTheme="minorHAnsi" w:hAnsiTheme="minorHAnsi" w:cs="Arial"/>
          <w:color w:val="auto"/>
          <w:highlight w:val="yellow"/>
        </w:rPr>
        <w:t xml:space="preserve"> </w:t>
      </w:r>
      <w:r w:rsidR="008B1D07" w:rsidRPr="00B60299">
        <w:rPr>
          <w:rFonts w:asciiTheme="minorHAnsi" w:hAnsiTheme="minorHAnsi" w:cs="Arial"/>
          <w:color w:val="auto"/>
          <w:highlight w:val="yellow"/>
        </w:rPr>
        <w:t xml:space="preserve">After all of the pups have been fed, </w:t>
      </w:r>
      <w:r w:rsidRPr="00B60299">
        <w:rPr>
          <w:rFonts w:asciiTheme="minorHAnsi" w:hAnsiTheme="minorHAnsi" w:cs="Arial"/>
          <w:color w:val="auto"/>
          <w:highlight w:val="yellow"/>
        </w:rPr>
        <w:t>place them</w:t>
      </w:r>
      <w:r w:rsidR="008B1D07" w:rsidRPr="00B60299">
        <w:rPr>
          <w:rFonts w:asciiTheme="minorHAnsi" w:hAnsiTheme="minorHAnsi" w:cs="Arial"/>
          <w:color w:val="auto"/>
          <w:highlight w:val="yellow"/>
        </w:rPr>
        <w:t xml:space="preserve"> into a hypoxia chamber.</w:t>
      </w:r>
      <w:r w:rsidR="002A43C2" w:rsidRPr="00B60299">
        <w:rPr>
          <w:rFonts w:asciiTheme="minorHAnsi" w:hAnsiTheme="minorHAnsi" w:cs="Arial"/>
          <w:color w:val="auto"/>
          <w:highlight w:val="yellow"/>
        </w:rPr>
        <w:t xml:space="preserve"> </w:t>
      </w:r>
      <w:r w:rsidRPr="00B60299">
        <w:rPr>
          <w:rFonts w:asciiTheme="minorHAnsi" w:hAnsiTheme="minorHAnsi" w:cs="Arial"/>
          <w:color w:val="auto"/>
          <w:highlight w:val="yellow"/>
        </w:rPr>
        <w:t>Use c</w:t>
      </w:r>
      <w:r w:rsidR="008B1D07" w:rsidRPr="00B60299">
        <w:rPr>
          <w:rFonts w:asciiTheme="minorHAnsi" w:hAnsiTheme="minorHAnsi" w:cs="Arial"/>
          <w:color w:val="auto"/>
          <w:highlight w:val="yellow"/>
        </w:rPr>
        <w:t>ompress</w:t>
      </w:r>
      <w:r w:rsidR="00471AEE" w:rsidRPr="00B60299">
        <w:rPr>
          <w:rFonts w:asciiTheme="minorHAnsi" w:hAnsiTheme="minorHAnsi" w:cs="Arial"/>
          <w:color w:val="auto"/>
          <w:highlight w:val="yellow"/>
        </w:rPr>
        <w:t>ed</w:t>
      </w:r>
      <w:r w:rsidR="008B1D07" w:rsidRPr="00B60299">
        <w:rPr>
          <w:rFonts w:asciiTheme="minorHAnsi" w:hAnsiTheme="minorHAnsi" w:cs="Arial"/>
          <w:color w:val="auto"/>
          <w:highlight w:val="yellow"/>
        </w:rPr>
        <w:t xml:space="preserve"> nitrogen gas to bring the oxygen level to 5% through a regulator.</w:t>
      </w:r>
      <w:r w:rsidR="002A43C2" w:rsidRPr="00B60299">
        <w:rPr>
          <w:rFonts w:asciiTheme="minorHAnsi" w:hAnsiTheme="minorHAnsi" w:cs="Arial"/>
          <w:color w:val="auto"/>
          <w:highlight w:val="yellow"/>
        </w:rPr>
        <w:t xml:space="preserve"> </w:t>
      </w:r>
      <w:r w:rsidRPr="00B60299">
        <w:rPr>
          <w:rFonts w:asciiTheme="minorHAnsi" w:hAnsiTheme="minorHAnsi" w:cs="Arial"/>
          <w:color w:val="auto"/>
          <w:highlight w:val="yellow"/>
        </w:rPr>
        <w:t>Subject the p</w:t>
      </w:r>
      <w:r w:rsidR="00B02533" w:rsidRPr="00B60299">
        <w:rPr>
          <w:rFonts w:asciiTheme="minorHAnsi" w:hAnsiTheme="minorHAnsi" w:cs="Arial"/>
          <w:color w:val="auto"/>
          <w:highlight w:val="yellow"/>
        </w:rPr>
        <w:t>ups to 5% oxygen for 10 min</w:t>
      </w:r>
      <w:r w:rsidR="008B1D07" w:rsidRPr="00B60299">
        <w:rPr>
          <w:rFonts w:asciiTheme="minorHAnsi" w:hAnsiTheme="minorHAnsi" w:cs="Arial"/>
          <w:color w:val="auto"/>
          <w:highlight w:val="yellow"/>
        </w:rPr>
        <w:t>.</w:t>
      </w:r>
      <w:r w:rsidR="002A43C2" w:rsidRPr="00B60299">
        <w:rPr>
          <w:rFonts w:asciiTheme="minorHAnsi" w:hAnsiTheme="minorHAnsi" w:cs="Arial"/>
          <w:color w:val="auto"/>
          <w:highlight w:val="yellow"/>
        </w:rPr>
        <w:t xml:space="preserve"> </w:t>
      </w:r>
      <w:r w:rsidRPr="00B60299">
        <w:rPr>
          <w:rFonts w:asciiTheme="minorHAnsi" w:hAnsiTheme="minorHAnsi" w:cs="Arial"/>
          <w:color w:val="auto"/>
          <w:highlight w:val="yellow"/>
        </w:rPr>
        <w:t xml:space="preserve">Place them </w:t>
      </w:r>
      <w:r w:rsidR="008B1D07" w:rsidRPr="00B60299">
        <w:rPr>
          <w:rFonts w:asciiTheme="minorHAnsi" w:hAnsiTheme="minorHAnsi" w:cs="Arial"/>
          <w:color w:val="auto"/>
          <w:highlight w:val="yellow"/>
        </w:rPr>
        <w:t>back into the incubator.</w:t>
      </w:r>
    </w:p>
    <w:p w14:paraId="1B19CBBF" w14:textId="1F953B40" w:rsidR="00210EF2" w:rsidRPr="00B60299" w:rsidRDefault="00471AEE" w:rsidP="00B60299">
      <w:pPr>
        <w:pStyle w:val="NormalWeb"/>
        <w:spacing w:before="0" w:beforeAutospacing="0" w:after="240" w:afterAutospacing="0"/>
        <w:rPr>
          <w:rFonts w:asciiTheme="minorHAnsi" w:hAnsiTheme="minorHAnsi" w:cs="Arial"/>
          <w:color w:val="auto"/>
        </w:rPr>
      </w:pPr>
      <w:r w:rsidRPr="00B60299">
        <w:rPr>
          <w:rFonts w:asciiTheme="minorHAnsi" w:hAnsiTheme="minorHAnsi" w:cs="Arial"/>
          <w:color w:val="auto"/>
          <w:highlight w:val="yellow"/>
        </w:rPr>
        <w:t>5.</w:t>
      </w:r>
      <w:r w:rsidR="00047B91" w:rsidRPr="00B60299">
        <w:rPr>
          <w:rFonts w:asciiTheme="minorHAnsi" w:hAnsiTheme="minorHAnsi" w:cs="Arial"/>
          <w:color w:val="auto"/>
          <w:highlight w:val="yellow"/>
        </w:rPr>
        <w:t>7</w:t>
      </w:r>
      <w:r w:rsidRPr="00B60299">
        <w:rPr>
          <w:rFonts w:asciiTheme="minorHAnsi" w:hAnsiTheme="minorHAnsi" w:cs="Arial"/>
          <w:color w:val="auto"/>
          <w:highlight w:val="yellow"/>
        </w:rPr>
        <w:t xml:space="preserve"> Feed the p</w:t>
      </w:r>
      <w:r w:rsidR="00A34BA6" w:rsidRPr="00B60299">
        <w:rPr>
          <w:rFonts w:asciiTheme="minorHAnsi" w:hAnsiTheme="minorHAnsi" w:cs="Arial"/>
          <w:color w:val="auto"/>
          <w:highlight w:val="yellow"/>
        </w:rPr>
        <w:t xml:space="preserve">ups </w:t>
      </w:r>
      <w:r w:rsidR="003019BA" w:rsidRPr="00B60299">
        <w:rPr>
          <w:rFonts w:asciiTheme="minorHAnsi" w:hAnsiTheme="minorHAnsi" w:cs="Arial"/>
          <w:color w:val="auto"/>
          <w:highlight w:val="yellow"/>
        </w:rPr>
        <w:t>5</w:t>
      </w:r>
      <w:r w:rsidR="00A34BA6" w:rsidRPr="00B60299">
        <w:rPr>
          <w:rFonts w:asciiTheme="minorHAnsi" w:hAnsiTheme="minorHAnsi" w:cs="Arial"/>
          <w:color w:val="auto"/>
          <w:highlight w:val="yellow"/>
        </w:rPr>
        <w:t>-6</w:t>
      </w:r>
      <w:r w:rsidR="003019BA" w:rsidRPr="00B60299">
        <w:rPr>
          <w:rFonts w:asciiTheme="minorHAnsi" w:hAnsiTheme="minorHAnsi" w:cs="Arial"/>
          <w:color w:val="auto"/>
          <w:highlight w:val="yellow"/>
        </w:rPr>
        <w:t xml:space="preserve"> times per day at even time i</w:t>
      </w:r>
      <w:r w:rsidR="009274BA" w:rsidRPr="00B60299">
        <w:rPr>
          <w:rFonts w:asciiTheme="minorHAnsi" w:hAnsiTheme="minorHAnsi" w:cs="Arial"/>
          <w:color w:val="auto"/>
          <w:highlight w:val="yellow"/>
        </w:rPr>
        <w:t>ntervals for a total of 72 h</w:t>
      </w:r>
      <w:r w:rsidR="003019BA" w:rsidRPr="00B60299">
        <w:rPr>
          <w:rFonts w:asciiTheme="minorHAnsi" w:hAnsiTheme="minorHAnsi" w:cs="Arial"/>
          <w:color w:val="auto"/>
        </w:rPr>
        <w:t>.</w:t>
      </w:r>
      <w:r w:rsidR="00700B3D" w:rsidRPr="00B60299">
        <w:rPr>
          <w:rFonts w:asciiTheme="minorHAnsi" w:hAnsiTheme="minorHAnsi" w:cs="Arial"/>
          <w:color w:val="auto"/>
        </w:rPr>
        <w:t xml:space="preserve"> </w:t>
      </w:r>
    </w:p>
    <w:p w14:paraId="7793AAD6" w14:textId="476AAE36" w:rsidR="003019BA" w:rsidRPr="00B60299" w:rsidRDefault="00210EF2" w:rsidP="00B60299">
      <w:pPr>
        <w:pStyle w:val="NormalWeb"/>
        <w:spacing w:before="0" w:beforeAutospacing="0" w:after="240" w:afterAutospacing="0"/>
        <w:rPr>
          <w:rFonts w:asciiTheme="minorHAnsi" w:hAnsiTheme="minorHAnsi" w:cs="Arial"/>
          <w:b/>
          <w:color w:val="auto"/>
        </w:rPr>
      </w:pPr>
      <w:r w:rsidRPr="00B60299">
        <w:rPr>
          <w:rFonts w:asciiTheme="minorHAnsi" w:hAnsiTheme="minorHAnsi" w:cs="Arial"/>
          <w:color w:val="auto"/>
        </w:rPr>
        <w:t xml:space="preserve">Note: </w:t>
      </w:r>
      <w:r w:rsidR="003019BA" w:rsidRPr="00B60299">
        <w:rPr>
          <w:rFonts w:asciiTheme="minorHAnsi" w:hAnsiTheme="minorHAnsi" w:cs="Arial"/>
          <w:color w:val="auto"/>
        </w:rPr>
        <w:t>If a pup app</w:t>
      </w:r>
      <w:r w:rsidR="00315ADC" w:rsidRPr="00B60299">
        <w:rPr>
          <w:rFonts w:asciiTheme="minorHAnsi" w:hAnsiTheme="minorHAnsi" w:cs="Arial"/>
          <w:color w:val="auto"/>
        </w:rPr>
        <w:t>ears to be morbidly ill and</w:t>
      </w:r>
      <w:r w:rsidR="003019BA" w:rsidRPr="00B60299">
        <w:rPr>
          <w:rFonts w:asciiTheme="minorHAnsi" w:hAnsiTheme="minorHAnsi" w:cs="Arial"/>
          <w:color w:val="auto"/>
        </w:rPr>
        <w:t xml:space="preserve"> not survive the 72 h course, euthanize to prevent </w:t>
      </w:r>
      <w:r w:rsidR="003019BA" w:rsidRPr="00B60299">
        <w:rPr>
          <w:rFonts w:asciiTheme="minorHAnsi" w:hAnsiTheme="minorHAnsi" w:cs="Arial"/>
          <w:color w:val="auto"/>
        </w:rPr>
        <w:lastRenderedPageBreak/>
        <w:t>inappropriate suffering to the animal</w:t>
      </w:r>
      <w:r w:rsidR="00DE7F81" w:rsidRPr="00B60299">
        <w:rPr>
          <w:rFonts w:asciiTheme="minorHAnsi" w:hAnsiTheme="minorHAnsi" w:cs="Arial"/>
          <w:color w:val="auto"/>
        </w:rPr>
        <w:t xml:space="preserve"> (see 5.</w:t>
      </w:r>
      <w:r w:rsidR="00047B91" w:rsidRPr="00B60299">
        <w:rPr>
          <w:rFonts w:asciiTheme="minorHAnsi" w:hAnsiTheme="minorHAnsi" w:cs="Arial"/>
          <w:color w:val="auto"/>
        </w:rPr>
        <w:t>8</w:t>
      </w:r>
      <w:r w:rsidR="00DE7F81" w:rsidRPr="00B60299">
        <w:rPr>
          <w:rFonts w:asciiTheme="minorHAnsi" w:hAnsiTheme="minorHAnsi" w:cs="Arial"/>
          <w:color w:val="auto"/>
        </w:rPr>
        <w:t>)</w:t>
      </w:r>
      <w:r w:rsidR="003019BA" w:rsidRPr="00B60299">
        <w:rPr>
          <w:rFonts w:asciiTheme="minorHAnsi" w:hAnsiTheme="minorHAnsi" w:cs="Arial"/>
          <w:color w:val="auto"/>
        </w:rPr>
        <w:t>.</w:t>
      </w:r>
    </w:p>
    <w:p w14:paraId="17E31D0A" w14:textId="087E6895" w:rsidR="00E60482" w:rsidRPr="00B60299" w:rsidRDefault="00471AEE" w:rsidP="00B60299">
      <w:pPr>
        <w:pStyle w:val="NormalWeb"/>
        <w:spacing w:before="0" w:beforeAutospacing="0" w:after="0" w:afterAutospacing="0"/>
        <w:rPr>
          <w:rFonts w:asciiTheme="minorHAnsi" w:hAnsiTheme="minorHAnsi" w:cs="Arial"/>
          <w:color w:val="auto"/>
        </w:rPr>
      </w:pPr>
      <w:r w:rsidRPr="00B60299">
        <w:rPr>
          <w:rFonts w:asciiTheme="minorHAnsi" w:hAnsiTheme="minorHAnsi" w:cs="Arial"/>
          <w:color w:val="auto"/>
        </w:rPr>
        <w:t>5.</w:t>
      </w:r>
      <w:r w:rsidR="00047B91" w:rsidRPr="00B60299">
        <w:rPr>
          <w:rFonts w:asciiTheme="minorHAnsi" w:hAnsiTheme="minorHAnsi" w:cs="Arial"/>
          <w:color w:val="auto"/>
        </w:rPr>
        <w:t>8</w:t>
      </w:r>
      <w:r w:rsidRPr="00B60299">
        <w:rPr>
          <w:rFonts w:asciiTheme="minorHAnsi" w:hAnsiTheme="minorHAnsi" w:cs="Arial"/>
          <w:color w:val="auto"/>
        </w:rPr>
        <w:t xml:space="preserve"> </w:t>
      </w:r>
      <w:r w:rsidR="001246D6" w:rsidRPr="00B60299">
        <w:rPr>
          <w:rFonts w:asciiTheme="minorHAnsi" w:hAnsiTheme="minorHAnsi" w:cs="Arial"/>
          <w:color w:val="auto"/>
        </w:rPr>
        <w:t xml:space="preserve">When the experiment is complete, </w:t>
      </w:r>
      <w:r w:rsidR="00210EF2" w:rsidRPr="00B60299">
        <w:rPr>
          <w:rFonts w:asciiTheme="minorHAnsi" w:hAnsiTheme="minorHAnsi" w:cs="Arial"/>
          <w:color w:val="auto"/>
        </w:rPr>
        <w:t xml:space="preserve">euthanize the </w:t>
      </w:r>
      <w:r w:rsidR="00E60482" w:rsidRPr="00B60299">
        <w:rPr>
          <w:rFonts w:asciiTheme="minorHAnsi" w:hAnsiTheme="minorHAnsi" w:cs="Arial"/>
          <w:color w:val="auto"/>
        </w:rPr>
        <w:t>pups</w:t>
      </w:r>
      <w:r w:rsidR="006110CD" w:rsidRPr="00B60299">
        <w:rPr>
          <w:rFonts w:asciiTheme="minorHAnsi" w:hAnsiTheme="minorHAnsi" w:cs="Arial"/>
          <w:color w:val="auto"/>
        </w:rPr>
        <w:t xml:space="preserve"> </w:t>
      </w:r>
      <w:r w:rsidR="005E5DB7" w:rsidRPr="00B60299">
        <w:rPr>
          <w:rFonts w:asciiTheme="minorHAnsi" w:hAnsiTheme="minorHAnsi" w:cs="Arial"/>
          <w:color w:val="auto"/>
        </w:rPr>
        <w:t xml:space="preserve">using a lethal dosing of </w:t>
      </w:r>
      <w:r w:rsidR="008B1D07" w:rsidRPr="00B60299">
        <w:rPr>
          <w:rFonts w:asciiTheme="minorHAnsi" w:hAnsiTheme="minorHAnsi" w:cs="Arial"/>
          <w:color w:val="auto"/>
        </w:rPr>
        <w:t>ketamine (100 mg/kg) and xylazine (10 mg/kg)</w:t>
      </w:r>
      <w:r w:rsidR="005E5DB7" w:rsidRPr="00B60299">
        <w:rPr>
          <w:rFonts w:asciiTheme="minorHAnsi" w:hAnsiTheme="minorHAnsi" w:cs="Arial"/>
          <w:color w:val="auto"/>
        </w:rPr>
        <w:t>, per IACUC guidelines</w:t>
      </w:r>
      <w:r w:rsidR="008B1D07" w:rsidRPr="00B60299">
        <w:rPr>
          <w:rFonts w:asciiTheme="minorHAnsi" w:hAnsiTheme="minorHAnsi" w:cs="Arial"/>
          <w:color w:val="auto"/>
        </w:rPr>
        <w:t>.</w:t>
      </w:r>
      <w:r w:rsidR="002A43C2" w:rsidRPr="00B60299">
        <w:rPr>
          <w:rFonts w:asciiTheme="minorHAnsi" w:hAnsiTheme="minorHAnsi" w:cs="Arial"/>
          <w:color w:val="auto"/>
        </w:rPr>
        <w:t xml:space="preserve"> </w:t>
      </w:r>
      <w:r w:rsidR="00160754" w:rsidRPr="00B60299">
        <w:rPr>
          <w:rFonts w:asciiTheme="minorHAnsi" w:hAnsiTheme="minorHAnsi" w:cs="Arial"/>
          <w:color w:val="auto"/>
        </w:rPr>
        <w:t>Dilute appropriately with sterile 0.9% normal saline to provide a pre-mixed solution containing both medications and draw up into sterile 31 gauge syringes.</w:t>
      </w:r>
      <w:r w:rsidR="00700B3D" w:rsidRPr="00B60299">
        <w:rPr>
          <w:rFonts w:asciiTheme="minorHAnsi" w:hAnsiTheme="minorHAnsi" w:cs="Arial"/>
          <w:color w:val="auto"/>
        </w:rPr>
        <w:t xml:space="preserve"> </w:t>
      </w:r>
    </w:p>
    <w:p w14:paraId="4C8D41F0" w14:textId="77777777" w:rsidR="00677569" w:rsidRPr="00B60299" w:rsidRDefault="00677569" w:rsidP="00B60299">
      <w:pPr>
        <w:pStyle w:val="NormalWeb"/>
        <w:spacing w:before="0" w:beforeAutospacing="0" w:after="0" w:afterAutospacing="0"/>
        <w:rPr>
          <w:rFonts w:asciiTheme="minorHAnsi" w:hAnsiTheme="minorHAnsi" w:cs="Arial"/>
          <w:b/>
          <w:color w:val="auto"/>
        </w:rPr>
      </w:pPr>
    </w:p>
    <w:p w14:paraId="2F61F344" w14:textId="747EE182" w:rsidR="001B3CE5" w:rsidRPr="00B60299" w:rsidRDefault="00047B91" w:rsidP="00B60299">
      <w:pPr>
        <w:pStyle w:val="NormalWeb"/>
        <w:spacing w:before="0" w:beforeAutospacing="0" w:after="0" w:afterAutospacing="0"/>
        <w:rPr>
          <w:rFonts w:asciiTheme="minorHAnsi" w:hAnsiTheme="minorHAnsi" w:cs="Arial"/>
          <w:color w:val="auto"/>
        </w:rPr>
      </w:pPr>
      <w:r w:rsidRPr="00B60299">
        <w:rPr>
          <w:rFonts w:asciiTheme="minorHAnsi" w:hAnsiTheme="minorHAnsi" w:cs="Arial"/>
          <w:color w:val="auto"/>
        </w:rPr>
        <w:t>5.8</w:t>
      </w:r>
      <w:r w:rsidR="00FA3EF6" w:rsidRPr="00B60299">
        <w:rPr>
          <w:rFonts w:asciiTheme="minorHAnsi" w:hAnsiTheme="minorHAnsi" w:cs="Arial"/>
          <w:color w:val="auto"/>
        </w:rPr>
        <w:t xml:space="preserve">.1 </w:t>
      </w:r>
      <w:r w:rsidR="00160754" w:rsidRPr="00B60299">
        <w:rPr>
          <w:rFonts w:asciiTheme="minorHAnsi" w:hAnsiTheme="minorHAnsi" w:cs="Arial"/>
          <w:color w:val="auto"/>
        </w:rPr>
        <w:t xml:space="preserve">Remove the </w:t>
      </w:r>
      <w:r w:rsidR="00D81AF2" w:rsidRPr="00B60299">
        <w:rPr>
          <w:rFonts w:asciiTheme="minorHAnsi" w:hAnsiTheme="minorHAnsi" w:cs="Arial"/>
          <w:color w:val="auto"/>
        </w:rPr>
        <w:t>animal to be euthanized</w:t>
      </w:r>
      <w:r w:rsidR="00160754" w:rsidRPr="00B60299">
        <w:rPr>
          <w:rFonts w:asciiTheme="minorHAnsi" w:hAnsiTheme="minorHAnsi" w:cs="Arial"/>
          <w:color w:val="auto"/>
        </w:rPr>
        <w:t xml:space="preserve"> from the</w:t>
      </w:r>
      <w:r w:rsidR="00D81AF2" w:rsidRPr="00B60299">
        <w:rPr>
          <w:rFonts w:asciiTheme="minorHAnsi" w:hAnsiTheme="minorHAnsi" w:cs="Arial"/>
          <w:color w:val="auto"/>
        </w:rPr>
        <w:t xml:space="preserve"> cage.</w:t>
      </w:r>
      <w:r w:rsidR="00700B3D" w:rsidRPr="00B60299">
        <w:rPr>
          <w:rFonts w:asciiTheme="minorHAnsi" w:hAnsiTheme="minorHAnsi" w:cs="Arial"/>
          <w:color w:val="auto"/>
        </w:rPr>
        <w:t xml:space="preserve"> </w:t>
      </w:r>
      <w:r w:rsidR="00160754" w:rsidRPr="00B60299">
        <w:rPr>
          <w:rFonts w:asciiTheme="minorHAnsi" w:hAnsiTheme="minorHAnsi" w:cs="Arial"/>
          <w:color w:val="auto"/>
        </w:rPr>
        <w:t>Insert t</w:t>
      </w:r>
      <w:r w:rsidR="00D81AF2" w:rsidRPr="00B60299">
        <w:rPr>
          <w:rFonts w:asciiTheme="minorHAnsi" w:hAnsiTheme="minorHAnsi" w:cs="Arial"/>
          <w:color w:val="auto"/>
        </w:rPr>
        <w:t xml:space="preserve">he needle containing the pre-mixed solution into the left </w:t>
      </w:r>
      <w:r w:rsidR="00160754" w:rsidRPr="00B60299">
        <w:rPr>
          <w:rFonts w:asciiTheme="minorHAnsi" w:hAnsiTheme="minorHAnsi" w:cs="Arial"/>
          <w:color w:val="auto"/>
        </w:rPr>
        <w:t xml:space="preserve">lower quadrant of the abdomen. </w:t>
      </w:r>
      <w:r w:rsidR="00D81AF2" w:rsidRPr="00B60299">
        <w:rPr>
          <w:rFonts w:asciiTheme="minorHAnsi" w:hAnsiTheme="minorHAnsi" w:cs="Arial"/>
          <w:color w:val="auto"/>
        </w:rPr>
        <w:t xml:space="preserve">Once inserted, </w:t>
      </w:r>
      <w:r w:rsidR="00160754" w:rsidRPr="00B60299">
        <w:rPr>
          <w:rFonts w:asciiTheme="minorHAnsi" w:hAnsiTheme="minorHAnsi" w:cs="Arial"/>
          <w:color w:val="auto"/>
        </w:rPr>
        <w:t xml:space="preserve">inject </w:t>
      </w:r>
      <w:r w:rsidR="00D81AF2" w:rsidRPr="00B60299">
        <w:rPr>
          <w:rFonts w:asciiTheme="minorHAnsi" w:hAnsiTheme="minorHAnsi" w:cs="Arial"/>
          <w:color w:val="auto"/>
        </w:rPr>
        <w:t xml:space="preserve">0.01 ml of the solution </w:t>
      </w:r>
      <w:r w:rsidR="00160754" w:rsidRPr="00B60299">
        <w:rPr>
          <w:rFonts w:asciiTheme="minorHAnsi" w:hAnsiTheme="minorHAnsi" w:cs="Arial"/>
          <w:color w:val="auto"/>
        </w:rPr>
        <w:t>into the peritoneum. Place t</w:t>
      </w:r>
      <w:r w:rsidR="00D81AF2" w:rsidRPr="00B60299">
        <w:rPr>
          <w:rFonts w:asciiTheme="minorHAnsi" w:hAnsiTheme="minorHAnsi" w:cs="Arial"/>
          <w:color w:val="auto"/>
        </w:rPr>
        <w:t>he animal into a small box</w:t>
      </w:r>
      <w:r w:rsidR="00160754" w:rsidRPr="00B60299">
        <w:rPr>
          <w:rFonts w:asciiTheme="minorHAnsi" w:hAnsiTheme="minorHAnsi" w:cs="Arial"/>
          <w:color w:val="auto"/>
        </w:rPr>
        <w:t xml:space="preserve">. </w:t>
      </w:r>
      <w:r w:rsidR="00D81AF2" w:rsidRPr="00B60299">
        <w:rPr>
          <w:rFonts w:asciiTheme="minorHAnsi" w:hAnsiTheme="minorHAnsi" w:cs="Arial"/>
          <w:color w:val="auto"/>
        </w:rPr>
        <w:t xml:space="preserve">When the animal has stopped spontaneous movement and breathing, stimulate the animal </w:t>
      </w:r>
      <w:r w:rsidR="00160754" w:rsidRPr="00B60299">
        <w:rPr>
          <w:rFonts w:asciiTheme="minorHAnsi" w:hAnsiTheme="minorHAnsi" w:cs="Arial"/>
          <w:color w:val="auto"/>
        </w:rPr>
        <w:t xml:space="preserve">using light touch to the tail. </w:t>
      </w:r>
    </w:p>
    <w:p w14:paraId="134446AD" w14:textId="77777777" w:rsidR="001B3CE5" w:rsidRPr="00B60299" w:rsidRDefault="001B3CE5" w:rsidP="00B60299">
      <w:pPr>
        <w:pStyle w:val="NormalWeb"/>
        <w:spacing w:before="0" w:beforeAutospacing="0" w:after="0" w:afterAutospacing="0"/>
        <w:rPr>
          <w:rFonts w:asciiTheme="minorHAnsi" w:hAnsiTheme="minorHAnsi" w:cs="Arial"/>
          <w:color w:val="auto"/>
        </w:rPr>
      </w:pPr>
    </w:p>
    <w:p w14:paraId="0EBFD569" w14:textId="75C7A3CB" w:rsidR="00160754" w:rsidRPr="00B60299" w:rsidRDefault="001B3CE5" w:rsidP="00B60299">
      <w:pPr>
        <w:pStyle w:val="NormalWeb"/>
        <w:spacing w:before="0" w:beforeAutospacing="0" w:after="0" w:afterAutospacing="0"/>
        <w:rPr>
          <w:rFonts w:asciiTheme="minorHAnsi" w:hAnsiTheme="minorHAnsi" w:cs="Arial"/>
          <w:color w:val="auto"/>
        </w:rPr>
      </w:pPr>
      <w:r w:rsidRPr="00B60299">
        <w:rPr>
          <w:rFonts w:asciiTheme="minorHAnsi" w:hAnsiTheme="minorHAnsi" w:cs="Arial"/>
          <w:color w:val="auto"/>
        </w:rPr>
        <w:t xml:space="preserve">Note: </w:t>
      </w:r>
      <w:r w:rsidR="00D81AF2" w:rsidRPr="00B60299">
        <w:rPr>
          <w:rFonts w:asciiTheme="minorHAnsi" w:hAnsiTheme="minorHAnsi" w:cs="Arial"/>
          <w:color w:val="auto"/>
        </w:rPr>
        <w:t xml:space="preserve">If the animal does not respond, it is considered </w:t>
      </w:r>
      <w:r w:rsidR="00160754" w:rsidRPr="00B60299">
        <w:rPr>
          <w:rFonts w:asciiTheme="minorHAnsi" w:hAnsiTheme="minorHAnsi" w:cs="Arial"/>
          <w:color w:val="auto"/>
        </w:rPr>
        <w:t xml:space="preserve">expired. </w:t>
      </w:r>
      <w:r w:rsidR="00D81AF2" w:rsidRPr="00B60299">
        <w:rPr>
          <w:rFonts w:asciiTheme="minorHAnsi" w:hAnsiTheme="minorHAnsi" w:cs="Arial"/>
          <w:color w:val="auto"/>
        </w:rPr>
        <w:t xml:space="preserve">To ensure death, a small thoracotomy is </w:t>
      </w:r>
      <w:r w:rsidR="005331CD" w:rsidRPr="00B60299">
        <w:rPr>
          <w:rFonts w:asciiTheme="minorHAnsi" w:hAnsiTheme="minorHAnsi" w:cs="Arial"/>
          <w:color w:val="auto"/>
        </w:rPr>
        <w:t>placed in the left chest.</w:t>
      </w:r>
      <w:r w:rsidR="00700B3D" w:rsidRPr="00B60299">
        <w:rPr>
          <w:rFonts w:asciiTheme="minorHAnsi" w:hAnsiTheme="minorHAnsi" w:cs="Arial"/>
          <w:color w:val="auto"/>
        </w:rPr>
        <w:t xml:space="preserve"> </w:t>
      </w:r>
    </w:p>
    <w:p w14:paraId="1B12D3CC" w14:textId="77777777" w:rsidR="00160754" w:rsidRPr="00B60299" w:rsidRDefault="00160754" w:rsidP="00B60299">
      <w:pPr>
        <w:pStyle w:val="NormalWeb"/>
        <w:spacing w:before="0" w:beforeAutospacing="0" w:after="0" w:afterAutospacing="0"/>
        <w:rPr>
          <w:rFonts w:asciiTheme="minorHAnsi" w:hAnsiTheme="minorHAnsi" w:cs="Arial"/>
          <w:color w:val="auto"/>
          <w:highlight w:val="yellow"/>
        </w:rPr>
      </w:pPr>
    </w:p>
    <w:p w14:paraId="27A750C9" w14:textId="573CF4A5" w:rsidR="004A2AFD" w:rsidRPr="00B60299" w:rsidRDefault="008D59FE" w:rsidP="00B60299">
      <w:pPr>
        <w:pStyle w:val="NormalWeb"/>
        <w:numPr>
          <w:ilvl w:val="1"/>
          <w:numId w:val="62"/>
        </w:numPr>
        <w:spacing w:before="0" w:beforeAutospacing="0" w:after="0" w:afterAutospacing="0"/>
        <w:ind w:left="0" w:firstLine="0"/>
        <w:rPr>
          <w:rFonts w:asciiTheme="minorHAnsi" w:hAnsiTheme="minorHAnsi" w:cs="Arial"/>
          <w:color w:val="auto"/>
          <w:highlight w:val="yellow"/>
        </w:rPr>
      </w:pPr>
      <w:r w:rsidRPr="00B60299">
        <w:rPr>
          <w:rFonts w:asciiTheme="minorHAnsi" w:hAnsiTheme="minorHAnsi" w:cs="Arial"/>
          <w:color w:val="auto"/>
          <w:highlight w:val="yellow"/>
        </w:rPr>
        <w:t>Harvest</w:t>
      </w:r>
      <w:r w:rsidR="004A2AFD" w:rsidRPr="00B60299">
        <w:rPr>
          <w:rFonts w:asciiTheme="minorHAnsi" w:hAnsiTheme="minorHAnsi" w:cs="Arial"/>
          <w:color w:val="auto"/>
          <w:highlight w:val="yellow"/>
        </w:rPr>
        <w:t xml:space="preserve"> the intestinal tissue</w:t>
      </w:r>
      <w:r w:rsidR="00CA78BD" w:rsidRPr="00B60299">
        <w:rPr>
          <w:rFonts w:asciiTheme="minorHAnsi" w:hAnsiTheme="minorHAnsi" w:cs="Arial"/>
          <w:color w:val="auto"/>
          <w:highlight w:val="yellow"/>
        </w:rPr>
        <w:t xml:space="preserve"> using </w:t>
      </w:r>
      <w:r w:rsidR="00491ACE" w:rsidRPr="00B60299">
        <w:rPr>
          <w:rFonts w:asciiTheme="minorHAnsi" w:hAnsiTheme="minorHAnsi" w:cs="Arial"/>
          <w:color w:val="auto"/>
          <w:highlight w:val="yellow"/>
        </w:rPr>
        <w:t xml:space="preserve">fine scissors. </w:t>
      </w:r>
    </w:p>
    <w:p w14:paraId="4CF51FE5" w14:textId="77777777" w:rsidR="004A2AFD" w:rsidRPr="00B60299" w:rsidRDefault="004A2AFD" w:rsidP="00B60299">
      <w:pPr>
        <w:pStyle w:val="ListParagraph"/>
        <w:ind w:left="0"/>
        <w:rPr>
          <w:rFonts w:asciiTheme="minorHAnsi" w:hAnsiTheme="minorHAnsi" w:cs="Arial"/>
          <w:color w:val="auto"/>
          <w:highlight w:val="yellow"/>
        </w:rPr>
      </w:pPr>
    </w:p>
    <w:p w14:paraId="79FB4E96" w14:textId="429E4012" w:rsidR="004A2AFD" w:rsidRPr="00B60299" w:rsidRDefault="00047B91" w:rsidP="00B60299">
      <w:pPr>
        <w:pStyle w:val="NormalWeb"/>
        <w:spacing w:before="0" w:beforeAutospacing="0" w:after="0" w:afterAutospacing="0"/>
        <w:rPr>
          <w:rFonts w:asciiTheme="minorHAnsi" w:hAnsiTheme="minorHAnsi" w:cs="Arial"/>
          <w:color w:val="auto"/>
          <w:highlight w:val="yellow"/>
        </w:rPr>
      </w:pPr>
      <w:r w:rsidRPr="00B60299">
        <w:rPr>
          <w:rFonts w:asciiTheme="minorHAnsi" w:hAnsiTheme="minorHAnsi" w:cs="Arial"/>
          <w:color w:val="auto"/>
          <w:highlight w:val="yellow"/>
        </w:rPr>
        <w:t>5.9.</w:t>
      </w:r>
      <w:r w:rsidR="00491ACE" w:rsidRPr="00B60299">
        <w:rPr>
          <w:rFonts w:asciiTheme="minorHAnsi" w:hAnsiTheme="minorHAnsi" w:cs="Arial"/>
          <w:color w:val="auto"/>
          <w:highlight w:val="yellow"/>
        </w:rPr>
        <w:t xml:space="preserve">1 Make a midline incision along the abdomen, starting at the pelvis and proceeding superiorly to the sternum. </w:t>
      </w:r>
      <w:r w:rsidR="004A2AFD" w:rsidRPr="00B60299">
        <w:rPr>
          <w:rFonts w:asciiTheme="minorHAnsi" w:hAnsiTheme="minorHAnsi" w:cs="Arial"/>
          <w:color w:val="auto"/>
          <w:highlight w:val="yellow"/>
        </w:rPr>
        <w:t>Taking two fine forceps, gently push the intestines to the right side of the abdomen</w:t>
      </w:r>
      <w:r w:rsidR="00491ACE" w:rsidRPr="00B60299">
        <w:rPr>
          <w:rFonts w:asciiTheme="minorHAnsi" w:hAnsiTheme="minorHAnsi" w:cs="Arial"/>
          <w:color w:val="auto"/>
          <w:highlight w:val="yellow"/>
        </w:rPr>
        <w:t xml:space="preserve">. </w:t>
      </w:r>
      <w:r w:rsidR="00D9536E" w:rsidRPr="00B60299">
        <w:rPr>
          <w:rFonts w:asciiTheme="minorHAnsi" w:hAnsiTheme="minorHAnsi" w:cs="Arial"/>
          <w:color w:val="auto"/>
          <w:highlight w:val="yellow"/>
        </w:rPr>
        <w:t>Locate t</w:t>
      </w:r>
      <w:r w:rsidR="004A2AFD" w:rsidRPr="00B60299">
        <w:rPr>
          <w:rFonts w:asciiTheme="minorHAnsi" w:hAnsiTheme="minorHAnsi" w:cs="Arial"/>
          <w:color w:val="auto"/>
          <w:highlight w:val="yellow"/>
        </w:rPr>
        <w:t>he de</w:t>
      </w:r>
      <w:r w:rsidR="00D9536E" w:rsidRPr="00B60299">
        <w:rPr>
          <w:rFonts w:asciiTheme="minorHAnsi" w:hAnsiTheme="minorHAnsi" w:cs="Arial"/>
          <w:color w:val="auto"/>
          <w:highlight w:val="yellow"/>
        </w:rPr>
        <w:t>scending colon</w:t>
      </w:r>
      <w:r w:rsidR="004A2AFD" w:rsidRPr="00B60299">
        <w:rPr>
          <w:rFonts w:asciiTheme="minorHAnsi" w:hAnsiTheme="minorHAnsi" w:cs="Arial"/>
          <w:color w:val="auto"/>
          <w:highlight w:val="yellow"/>
        </w:rPr>
        <w:t xml:space="preserve"> left of the animal’s midline. </w:t>
      </w:r>
      <w:r w:rsidR="00FC4A52" w:rsidRPr="00B60299">
        <w:rPr>
          <w:rFonts w:asciiTheme="minorHAnsi" w:hAnsiTheme="minorHAnsi" w:cs="Arial"/>
          <w:color w:val="auto"/>
          <w:highlight w:val="yellow"/>
        </w:rPr>
        <w:t>Dissect</w:t>
      </w:r>
      <w:r w:rsidR="004A2AFD" w:rsidRPr="00B60299">
        <w:rPr>
          <w:rFonts w:asciiTheme="minorHAnsi" w:hAnsiTheme="minorHAnsi" w:cs="Arial"/>
          <w:color w:val="auto"/>
          <w:highlight w:val="yellow"/>
        </w:rPr>
        <w:t xml:space="preserve"> the most distal portion the colon.</w:t>
      </w:r>
      <w:r w:rsidR="00700B3D" w:rsidRPr="00B60299">
        <w:rPr>
          <w:rFonts w:asciiTheme="minorHAnsi" w:hAnsiTheme="minorHAnsi" w:cs="Arial"/>
          <w:color w:val="auto"/>
          <w:highlight w:val="yellow"/>
        </w:rPr>
        <w:t xml:space="preserve"> </w:t>
      </w:r>
    </w:p>
    <w:p w14:paraId="06711C33" w14:textId="77777777" w:rsidR="004A2AFD" w:rsidRPr="00B60299" w:rsidRDefault="004A2AFD" w:rsidP="00B60299">
      <w:pPr>
        <w:pStyle w:val="ListParagraph"/>
        <w:ind w:left="0"/>
        <w:rPr>
          <w:rFonts w:asciiTheme="minorHAnsi" w:hAnsiTheme="minorHAnsi" w:cs="Arial"/>
          <w:color w:val="auto"/>
          <w:highlight w:val="yellow"/>
        </w:rPr>
      </w:pPr>
    </w:p>
    <w:p w14:paraId="3DB33BFB" w14:textId="4C0CD884" w:rsidR="00081B4D" w:rsidRPr="00B60299" w:rsidRDefault="00047B91" w:rsidP="00B60299">
      <w:pPr>
        <w:pStyle w:val="NormalWeb"/>
        <w:spacing w:before="0" w:beforeAutospacing="0" w:after="0" w:afterAutospacing="0"/>
        <w:rPr>
          <w:rFonts w:asciiTheme="minorHAnsi" w:hAnsiTheme="minorHAnsi" w:cs="Arial"/>
          <w:color w:val="auto"/>
          <w:highlight w:val="yellow"/>
        </w:rPr>
      </w:pPr>
      <w:r w:rsidRPr="00B60299">
        <w:rPr>
          <w:rFonts w:asciiTheme="minorHAnsi" w:hAnsiTheme="minorHAnsi" w:cs="Arial"/>
          <w:color w:val="auto"/>
          <w:highlight w:val="yellow"/>
        </w:rPr>
        <w:t>5.9</w:t>
      </w:r>
      <w:r w:rsidR="00491ACE" w:rsidRPr="00B60299">
        <w:rPr>
          <w:rFonts w:asciiTheme="minorHAnsi" w:hAnsiTheme="minorHAnsi" w:cs="Arial"/>
          <w:color w:val="auto"/>
          <w:highlight w:val="yellow"/>
        </w:rPr>
        <w:t xml:space="preserve">.2 </w:t>
      </w:r>
      <w:r w:rsidR="004A2AFD" w:rsidRPr="00B60299">
        <w:rPr>
          <w:rFonts w:asciiTheme="minorHAnsi" w:hAnsiTheme="minorHAnsi" w:cs="Arial"/>
          <w:color w:val="auto"/>
          <w:highlight w:val="yellow"/>
        </w:rPr>
        <w:t>Grasping the distal colon segment, gen</w:t>
      </w:r>
      <w:r w:rsidR="00491ACE" w:rsidRPr="00B60299">
        <w:rPr>
          <w:rFonts w:asciiTheme="minorHAnsi" w:hAnsiTheme="minorHAnsi" w:cs="Arial"/>
          <w:color w:val="auto"/>
          <w:highlight w:val="yellow"/>
        </w:rPr>
        <w:t xml:space="preserve">tly pull the intestines apart. The mesentery </w:t>
      </w:r>
      <w:r w:rsidR="00700B3D" w:rsidRPr="00B60299">
        <w:rPr>
          <w:rFonts w:asciiTheme="minorHAnsi" w:hAnsiTheme="minorHAnsi" w:cs="Arial"/>
          <w:color w:val="auto"/>
          <w:highlight w:val="yellow"/>
        </w:rPr>
        <w:t>is</w:t>
      </w:r>
      <w:r w:rsidR="00585C2E" w:rsidRPr="00B60299">
        <w:rPr>
          <w:rFonts w:asciiTheme="minorHAnsi" w:hAnsiTheme="minorHAnsi" w:cs="Arial"/>
          <w:color w:val="auto"/>
          <w:highlight w:val="yellow"/>
        </w:rPr>
        <w:t xml:space="preserve"> firmly attached to the intestine, but should peel off easily from the intestine. If the mesentery remains attached, use two forceps and </w:t>
      </w:r>
      <w:r w:rsidR="00FC4A52" w:rsidRPr="00B60299">
        <w:rPr>
          <w:rFonts w:asciiTheme="minorHAnsi" w:hAnsiTheme="minorHAnsi" w:cs="Arial"/>
          <w:color w:val="auto"/>
          <w:highlight w:val="yellow"/>
        </w:rPr>
        <w:t xml:space="preserve">dissect </w:t>
      </w:r>
      <w:r w:rsidR="00491ACE" w:rsidRPr="00B60299">
        <w:rPr>
          <w:rFonts w:asciiTheme="minorHAnsi" w:hAnsiTheme="minorHAnsi" w:cs="Arial"/>
          <w:color w:val="auto"/>
          <w:highlight w:val="yellow"/>
        </w:rPr>
        <w:t xml:space="preserve">the mesentery. </w:t>
      </w:r>
      <w:r w:rsidR="00585C2E" w:rsidRPr="00B60299">
        <w:rPr>
          <w:rFonts w:asciiTheme="minorHAnsi" w:hAnsiTheme="minorHAnsi" w:cs="Arial"/>
          <w:color w:val="auto"/>
          <w:highlight w:val="yellow"/>
        </w:rPr>
        <w:t xml:space="preserve">Continue to pull the colon </w:t>
      </w:r>
      <w:r w:rsidR="00491ACE" w:rsidRPr="00B60299">
        <w:rPr>
          <w:rFonts w:asciiTheme="minorHAnsi" w:hAnsiTheme="minorHAnsi" w:cs="Arial"/>
          <w:color w:val="auto"/>
          <w:highlight w:val="yellow"/>
        </w:rPr>
        <w:t xml:space="preserve">until the appendix is visible. </w:t>
      </w:r>
    </w:p>
    <w:p w14:paraId="760673BE" w14:textId="77777777" w:rsidR="00081B4D" w:rsidRPr="00B60299" w:rsidRDefault="00081B4D" w:rsidP="00B60299">
      <w:pPr>
        <w:pStyle w:val="NormalWeb"/>
        <w:spacing w:before="0" w:beforeAutospacing="0" w:after="0" w:afterAutospacing="0"/>
        <w:rPr>
          <w:rFonts w:asciiTheme="minorHAnsi" w:hAnsiTheme="minorHAnsi" w:cs="Arial"/>
          <w:color w:val="auto"/>
          <w:highlight w:val="yellow"/>
        </w:rPr>
      </w:pPr>
    </w:p>
    <w:p w14:paraId="7A87A845" w14:textId="1F7B7C3B" w:rsidR="004A2AFD" w:rsidRPr="00B60299" w:rsidRDefault="00081B4D" w:rsidP="00B60299">
      <w:pPr>
        <w:pStyle w:val="NormalWeb"/>
        <w:spacing w:before="0" w:beforeAutospacing="0" w:after="0" w:afterAutospacing="0"/>
        <w:rPr>
          <w:rFonts w:asciiTheme="minorHAnsi" w:hAnsiTheme="minorHAnsi" w:cs="Arial"/>
          <w:color w:val="auto"/>
        </w:rPr>
      </w:pPr>
      <w:r w:rsidRPr="00B60299">
        <w:rPr>
          <w:rFonts w:asciiTheme="minorHAnsi" w:hAnsiTheme="minorHAnsi" w:cs="Arial"/>
          <w:color w:val="auto"/>
        </w:rPr>
        <w:t xml:space="preserve">Note: </w:t>
      </w:r>
      <w:r w:rsidR="00585C2E" w:rsidRPr="00B60299">
        <w:rPr>
          <w:rFonts w:asciiTheme="minorHAnsi" w:hAnsiTheme="minorHAnsi" w:cs="Arial"/>
          <w:color w:val="auto"/>
        </w:rPr>
        <w:t>The appendix will be an outpouching from the colon, usually in the shape of a comma.</w:t>
      </w:r>
    </w:p>
    <w:p w14:paraId="4EFF256A" w14:textId="77777777" w:rsidR="00585C2E" w:rsidRPr="00B60299" w:rsidRDefault="00585C2E" w:rsidP="00B60299">
      <w:pPr>
        <w:pStyle w:val="ListParagraph"/>
        <w:ind w:left="0"/>
        <w:rPr>
          <w:rFonts w:asciiTheme="minorHAnsi" w:hAnsiTheme="minorHAnsi" w:cs="Arial"/>
          <w:color w:val="auto"/>
          <w:highlight w:val="yellow"/>
        </w:rPr>
      </w:pPr>
    </w:p>
    <w:p w14:paraId="4A56DCBE" w14:textId="23DB21F6" w:rsidR="00C13C78" w:rsidRPr="00B60299" w:rsidRDefault="00047B91" w:rsidP="00B60299">
      <w:pPr>
        <w:pStyle w:val="NormalWeb"/>
        <w:spacing w:before="0" w:beforeAutospacing="0" w:after="0" w:afterAutospacing="0"/>
        <w:rPr>
          <w:rFonts w:asciiTheme="minorHAnsi" w:hAnsiTheme="minorHAnsi" w:cs="Arial"/>
          <w:color w:val="auto"/>
          <w:highlight w:val="yellow"/>
        </w:rPr>
      </w:pPr>
      <w:r w:rsidRPr="00B60299">
        <w:rPr>
          <w:rFonts w:asciiTheme="minorHAnsi" w:hAnsiTheme="minorHAnsi" w:cs="Arial"/>
          <w:color w:val="auto"/>
          <w:highlight w:val="yellow"/>
        </w:rPr>
        <w:t>5.9</w:t>
      </w:r>
      <w:r w:rsidR="00A15F64" w:rsidRPr="00B60299">
        <w:rPr>
          <w:rFonts w:asciiTheme="minorHAnsi" w:hAnsiTheme="minorHAnsi" w:cs="Arial"/>
          <w:color w:val="auto"/>
          <w:highlight w:val="yellow"/>
        </w:rPr>
        <w:t xml:space="preserve">.3 </w:t>
      </w:r>
      <w:r w:rsidR="00585C2E" w:rsidRPr="00B60299">
        <w:rPr>
          <w:rFonts w:asciiTheme="minorHAnsi" w:hAnsiTheme="minorHAnsi" w:cs="Arial"/>
          <w:color w:val="auto"/>
          <w:highlight w:val="yellow"/>
        </w:rPr>
        <w:t>After finding the appendix, conti</w:t>
      </w:r>
      <w:r w:rsidR="00A15F64" w:rsidRPr="00B60299">
        <w:rPr>
          <w:rFonts w:asciiTheme="minorHAnsi" w:hAnsiTheme="minorHAnsi" w:cs="Arial"/>
          <w:color w:val="auto"/>
          <w:highlight w:val="yellow"/>
        </w:rPr>
        <w:t xml:space="preserve">nue to pull the intestine out. </w:t>
      </w:r>
      <w:r w:rsidR="00585C2E" w:rsidRPr="00B60299">
        <w:rPr>
          <w:rFonts w:asciiTheme="minorHAnsi" w:hAnsiTheme="minorHAnsi" w:cs="Arial"/>
          <w:color w:val="auto"/>
          <w:highlight w:val="yellow"/>
        </w:rPr>
        <w:t>Continue to pull the intestine</w:t>
      </w:r>
      <w:r w:rsidR="00113C96" w:rsidRPr="00B60299">
        <w:rPr>
          <w:rFonts w:asciiTheme="minorHAnsi" w:hAnsiTheme="minorHAnsi" w:cs="Arial"/>
          <w:color w:val="auto"/>
          <w:highlight w:val="yellow"/>
        </w:rPr>
        <w:t xml:space="preserve"> until 4-5 cm is</w:t>
      </w:r>
      <w:r w:rsidR="00585C2E" w:rsidRPr="00B60299">
        <w:rPr>
          <w:rFonts w:asciiTheme="minorHAnsi" w:hAnsiTheme="minorHAnsi" w:cs="Arial"/>
          <w:color w:val="auto"/>
          <w:highlight w:val="yellow"/>
        </w:rPr>
        <w:t xml:space="preserve"> </w:t>
      </w:r>
      <w:r w:rsidR="00B76F3B" w:rsidRPr="00B60299">
        <w:rPr>
          <w:rFonts w:asciiTheme="minorHAnsi" w:hAnsiTheme="minorHAnsi" w:cs="Arial"/>
          <w:color w:val="auto"/>
          <w:highlight w:val="yellow"/>
        </w:rPr>
        <w:t xml:space="preserve">visible </w:t>
      </w:r>
      <w:r w:rsidR="00585C2E" w:rsidRPr="00B60299">
        <w:rPr>
          <w:rFonts w:asciiTheme="minorHAnsi" w:hAnsiTheme="minorHAnsi" w:cs="Arial"/>
          <w:color w:val="auto"/>
          <w:highlight w:val="yellow"/>
        </w:rPr>
        <w:t>and free of mesentery.</w:t>
      </w:r>
      <w:r w:rsidR="00C13C78" w:rsidRPr="00B60299">
        <w:rPr>
          <w:rFonts w:asciiTheme="minorHAnsi" w:hAnsiTheme="minorHAnsi" w:cs="Arial"/>
          <w:color w:val="auto"/>
          <w:highlight w:val="yellow"/>
        </w:rPr>
        <w:t xml:space="preserve"> </w:t>
      </w:r>
    </w:p>
    <w:p w14:paraId="7E480CCB" w14:textId="77777777" w:rsidR="00C13C78" w:rsidRPr="00B60299" w:rsidRDefault="00C13C78" w:rsidP="00B60299">
      <w:pPr>
        <w:pStyle w:val="NormalWeb"/>
        <w:spacing w:before="0" w:beforeAutospacing="0" w:after="0" w:afterAutospacing="0"/>
        <w:rPr>
          <w:rFonts w:asciiTheme="minorHAnsi" w:hAnsiTheme="minorHAnsi" w:cs="Arial"/>
          <w:color w:val="auto"/>
          <w:highlight w:val="yellow"/>
        </w:rPr>
      </w:pPr>
    </w:p>
    <w:p w14:paraId="019A1621" w14:textId="03BF8869" w:rsidR="00585C2E" w:rsidRPr="00B60299" w:rsidRDefault="00C13C78" w:rsidP="00B60299">
      <w:pPr>
        <w:pStyle w:val="NormalWeb"/>
        <w:spacing w:before="0" w:beforeAutospacing="0" w:after="0" w:afterAutospacing="0"/>
        <w:rPr>
          <w:rFonts w:asciiTheme="minorHAnsi" w:hAnsiTheme="minorHAnsi" w:cs="Arial"/>
          <w:color w:val="auto"/>
        </w:rPr>
      </w:pPr>
      <w:r w:rsidRPr="00B60299">
        <w:rPr>
          <w:rFonts w:asciiTheme="minorHAnsi" w:hAnsiTheme="minorHAnsi" w:cs="Arial"/>
          <w:color w:val="auto"/>
        </w:rPr>
        <w:t>Note: The terminal ileum is the portion of the intestine just proximal to the appendix.</w:t>
      </w:r>
    </w:p>
    <w:p w14:paraId="7795A573" w14:textId="77777777" w:rsidR="00585C2E" w:rsidRPr="00B60299" w:rsidRDefault="00585C2E" w:rsidP="00B60299">
      <w:pPr>
        <w:pStyle w:val="ListParagraph"/>
        <w:ind w:left="0"/>
        <w:rPr>
          <w:rFonts w:asciiTheme="minorHAnsi" w:hAnsiTheme="minorHAnsi" w:cs="Arial"/>
          <w:color w:val="auto"/>
          <w:highlight w:val="yellow"/>
        </w:rPr>
      </w:pPr>
    </w:p>
    <w:p w14:paraId="5C190B6A" w14:textId="390C54D4" w:rsidR="00585C2E" w:rsidRPr="00B60299" w:rsidRDefault="00047B91" w:rsidP="00B60299">
      <w:pPr>
        <w:pStyle w:val="NormalWeb"/>
        <w:spacing w:before="0" w:beforeAutospacing="0" w:after="0" w:afterAutospacing="0"/>
        <w:rPr>
          <w:rFonts w:asciiTheme="minorHAnsi" w:hAnsiTheme="minorHAnsi" w:cs="Arial"/>
          <w:color w:val="auto"/>
          <w:highlight w:val="yellow"/>
        </w:rPr>
      </w:pPr>
      <w:r w:rsidRPr="00B60299">
        <w:rPr>
          <w:rFonts w:asciiTheme="minorHAnsi" w:hAnsiTheme="minorHAnsi" w:cs="Arial"/>
          <w:color w:val="auto"/>
          <w:highlight w:val="yellow"/>
        </w:rPr>
        <w:t>5.9</w:t>
      </w:r>
      <w:r w:rsidR="00A15F64" w:rsidRPr="00B60299">
        <w:rPr>
          <w:rFonts w:asciiTheme="minorHAnsi" w:hAnsiTheme="minorHAnsi" w:cs="Arial"/>
          <w:color w:val="auto"/>
          <w:highlight w:val="yellow"/>
        </w:rPr>
        <w:t xml:space="preserve">.4 </w:t>
      </w:r>
      <w:r w:rsidR="00CA78BD" w:rsidRPr="00B60299">
        <w:rPr>
          <w:rFonts w:asciiTheme="minorHAnsi" w:hAnsiTheme="minorHAnsi" w:cs="Arial"/>
          <w:color w:val="auto"/>
          <w:highlight w:val="yellow"/>
        </w:rPr>
        <w:t>Using</w:t>
      </w:r>
      <w:r w:rsidR="00B76F3B" w:rsidRPr="00B60299">
        <w:rPr>
          <w:rFonts w:asciiTheme="minorHAnsi" w:hAnsiTheme="minorHAnsi" w:cs="Arial"/>
          <w:color w:val="auto"/>
          <w:highlight w:val="yellow"/>
        </w:rPr>
        <w:t xml:space="preserve"> fine scissors, cut the intestine just proximal to the appendix. Make four 1-cm segments of the distal intestine.</w:t>
      </w:r>
      <w:r w:rsidR="00700B3D" w:rsidRPr="00B60299">
        <w:rPr>
          <w:rFonts w:asciiTheme="minorHAnsi" w:hAnsiTheme="minorHAnsi" w:cs="Arial"/>
          <w:color w:val="auto"/>
          <w:highlight w:val="yellow"/>
        </w:rPr>
        <w:t xml:space="preserve"> </w:t>
      </w:r>
    </w:p>
    <w:p w14:paraId="1598F35F" w14:textId="77777777" w:rsidR="00147618" w:rsidRPr="00B60299" w:rsidRDefault="00147618" w:rsidP="00B60299">
      <w:pPr>
        <w:rPr>
          <w:rFonts w:asciiTheme="minorHAnsi" w:hAnsiTheme="minorHAnsi"/>
          <w:color w:val="auto"/>
          <w:highlight w:val="yellow"/>
        </w:rPr>
      </w:pPr>
    </w:p>
    <w:p w14:paraId="3D066355" w14:textId="6856C257" w:rsidR="008B1D07" w:rsidRPr="00B60299" w:rsidRDefault="00047B91" w:rsidP="00B60299">
      <w:pPr>
        <w:pStyle w:val="NormalWeb"/>
        <w:spacing w:before="0" w:beforeAutospacing="0" w:after="0" w:afterAutospacing="0"/>
        <w:rPr>
          <w:rFonts w:asciiTheme="minorHAnsi" w:hAnsiTheme="minorHAnsi" w:cs="Arial"/>
          <w:color w:val="auto"/>
          <w:highlight w:val="yellow"/>
        </w:rPr>
      </w:pPr>
      <w:r w:rsidRPr="00B60299">
        <w:rPr>
          <w:rFonts w:asciiTheme="minorHAnsi" w:hAnsiTheme="minorHAnsi" w:cs="Arial"/>
          <w:color w:val="auto"/>
          <w:highlight w:val="yellow"/>
        </w:rPr>
        <w:t>5.9</w:t>
      </w:r>
      <w:r w:rsidR="00A15F64" w:rsidRPr="00B60299">
        <w:rPr>
          <w:rFonts w:asciiTheme="minorHAnsi" w:hAnsiTheme="minorHAnsi" w:cs="Arial"/>
          <w:color w:val="auto"/>
          <w:highlight w:val="yellow"/>
        </w:rPr>
        <w:t xml:space="preserve">.5 </w:t>
      </w:r>
      <w:r w:rsidR="00B76F3B" w:rsidRPr="00B60299">
        <w:rPr>
          <w:rFonts w:asciiTheme="minorHAnsi" w:hAnsiTheme="minorHAnsi" w:cs="Arial"/>
          <w:color w:val="auto"/>
          <w:highlight w:val="yellow"/>
        </w:rPr>
        <w:t>Place the small intestinal segment</w:t>
      </w:r>
      <w:r w:rsidR="005667E2" w:rsidRPr="00B60299">
        <w:rPr>
          <w:rFonts w:asciiTheme="minorHAnsi" w:hAnsiTheme="minorHAnsi" w:cs="Arial"/>
          <w:color w:val="auto"/>
          <w:highlight w:val="yellow"/>
        </w:rPr>
        <w:t>s into appropriate containers. Place o</w:t>
      </w:r>
      <w:r w:rsidR="00782FF1" w:rsidRPr="00B60299">
        <w:rPr>
          <w:rFonts w:asciiTheme="minorHAnsi" w:hAnsiTheme="minorHAnsi" w:cs="Arial"/>
          <w:color w:val="auto"/>
          <w:highlight w:val="yellow"/>
        </w:rPr>
        <w:t>ne segment</w:t>
      </w:r>
      <w:r w:rsidR="005667E2" w:rsidRPr="00B60299">
        <w:rPr>
          <w:rFonts w:asciiTheme="minorHAnsi" w:hAnsiTheme="minorHAnsi" w:cs="Arial"/>
          <w:color w:val="auto"/>
          <w:highlight w:val="yellow"/>
        </w:rPr>
        <w:t xml:space="preserve"> into a histology cassette. Place </w:t>
      </w:r>
      <w:r w:rsidR="00782FF1" w:rsidRPr="00B60299">
        <w:rPr>
          <w:rFonts w:asciiTheme="minorHAnsi" w:hAnsiTheme="minorHAnsi" w:cs="Arial"/>
          <w:color w:val="auto"/>
          <w:highlight w:val="yellow"/>
        </w:rPr>
        <w:t xml:space="preserve">segments into </w:t>
      </w:r>
      <w:r w:rsidR="00436EEA" w:rsidRPr="00B60299">
        <w:rPr>
          <w:rFonts w:asciiTheme="minorHAnsi" w:hAnsiTheme="minorHAnsi" w:cs="Arial"/>
          <w:color w:val="auto"/>
          <w:highlight w:val="yellow"/>
        </w:rPr>
        <w:t xml:space="preserve">test </w:t>
      </w:r>
      <w:r w:rsidR="00782FF1" w:rsidRPr="00B60299">
        <w:rPr>
          <w:rFonts w:asciiTheme="minorHAnsi" w:hAnsiTheme="minorHAnsi" w:cs="Arial"/>
          <w:color w:val="auto"/>
          <w:highlight w:val="yellow"/>
        </w:rPr>
        <w:t>tube</w:t>
      </w:r>
      <w:r w:rsidR="00436EEA" w:rsidRPr="00B60299">
        <w:rPr>
          <w:rFonts w:asciiTheme="minorHAnsi" w:hAnsiTheme="minorHAnsi" w:cs="Arial"/>
          <w:color w:val="auto"/>
          <w:highlight w:val="yellow"/>
        </w:rPr>
        <w:t>s</w:t>
      </w:r>
      <w:r w:rsidR="00782FF1" w:rsidRPr="00B60299">
        <w:rPr>
          <w:rFonts w:asciiTheme="minorHAnsi" w:hAnsiTheme="minorHAnsi" w:cs="Arial"/>
          <w:color w:val="auto"/>
          <w:highlight w:val="yellow"/>
        </w:rPr>
        <w:t xml:space="preserve"> for mRNA quantification</w:t>
      </w:r>
      <w:r w:rsidR="00436EEA" w:rsidRPr="00B60299">
        <w:rPr>
          <w:rFonts w:asciiTheme="minorHAnsi" w:hAnsiTheme="minorHAnsi" w:cs="Arial"/>
          <w:color w:val="auto"/>
          <w:highlight w:val="yellow"/>
        </w:rPr>
        <w:t xml:space="preserve">, </w:t>
      </w:r>
      <w:r w:rsidR="00782FF1" w:rsidRPr="00B60299">
        <w:rPr>
          <w:rFonts w:asciiTheme="minorHAnsi" w:hAnsiTheme="minorHAnsi" w:cs="Arial"/>
          <w:color w:val="auto"/>
          <w:highlight w:val="yellow"/>
        </w:rPr>
        <w:t>protein quantification or enzymatic activity assays</w:t>
      </w:r>
      <w:r w:rsidR="00436EEA" w:rsidRPr="00B60299">
        <w:rPr>
          <w:rFonts w:asciiTheme="minorHAnsi" w:hAnsiTheme="minorHAnsi" w:cs="Arial"/>
          <w:color w:val="auto"/>
          <w:highlight w:val="yellow"/>
          <w:vertAlign w:val="superscript"/>
        </w:rPr>
        <w:t>11</w:t>
      </w:r>
      <w:r w:rsidR="00782FF1" w:rsidRPr="00B60299">
        <w:rPr>
          <w:rFonts w:asciiTheme="minorHAnsi" w:hAnsiTheme="minorHAnsi" w:cs="Arial"/>
          <w:color w:val="auto"/>
          <w:highlight w:val="yellow"/>
        </w:rPr>
        <w:t>.</w:t>
      </w:r>
    </w:p>
    <w:p w14:paraId="0943E88C" w14:textId="77777777" w:rsidR="008741DD" w:rsidRPr="00B60299" w:rsidRDefault="008741DD" w:rsidP="00B60299">
      <w:pPr>
        <w:pStyle w:val="NormalWeb"/>
        <w:spacing w:before="0" w:beforeAutospacing="0" w:after="0" w:afterAutospacing="0"/>
        <w:rPr>
          <w:rFonts w:asciiTheme="minorHAnsi" w:hAnsiTheme="minorHAnsi" w:cs="Arial"/>
          <w:color w:val="auto"/>
        </w:rPr>
      </w:pPr>
    </w:p>
    <w:p w14:paraId="3E79FCA8" w14:textId="77777777" w:rsidR="006305D7" w:rsidRPr="00B60299" w:rsidRDefault="006305D7" w:rsidP="00B60299">
      <w:pPr>
        <w:rPr>
          <w:rFonts w:asciiTheme="minorHAnsi" w:hAnsiTheme="minorHAnsi" w:cs="Arial"/>
          <w:b/>
          <w:bCs/>
          <w:color w:val="auto"/>
        </w:rPr>
      </w:pPr>
      <w:r w:rsidRPr="00B60299">
        <w:rPr>
          <w:rFonts w:asciiTheme="minorHAnsi" w:hAnsiTheme="minorHAnsi" w:cs="Arial"/>
          <w:b/>
          <w:color w:val="auto"/>
        </w:rPr>
        <w:t>REPRESENTATIVE RESULTS</w:t>
      </w:r>
      <w:r w:rsidRPr="00B60299">
        <w:rPr>
          <w:rFonts w:asciiTheme="minorHAnsi" w:hAnsiTheme="minorHAnsi" w:cs="Arial"/>
          <w:b/>
          <w:bCs/>
          <w:color w:val="auto"/>
        </w:rPr>
        <w:t xml:space="preserve">: </w:t>
      </w:r>
    </w:p>
    <w:p w14:paraId="03F46A01" w14:textId="35D14115" w:rsidR="002374C1" w:rsidRPr="00B60299" w:rsidRDefault="002374C1" w:rsidP="00B60299">
      <w:pPr>
        <w:rPr>
          <w:rFonts w:asciiTheme="minorHAnsi" w:hAnsiTheme="minorHAnsi" w:cs="Arial"/>
          <w:bCs/>
          <w:color w:val="auto"/>
        </w:rPr>
      </w:pPr>
      <w:r w:rsidRPr="00B60299">
        <w:rPr>
          <w:rFonts w:asciiTheme="minorHAnsi" w:hAnsiTheme="minorHAnsi" w:cs="Arial"/>
          <w:bCs/>
          <w:color w:val="auto"/>
        </w:rPr>
        <w:t xml:space="preserve">Using </w:t>
      </w:r>
      <w:r w:rsidR="00E62EA8" w:rsidRPr="00B60299">
        <w:rPr>
          <w:rFonts w:asciiTheme="minorHAnsi" w:hAnsiTheme="minorHAnsi" w:cs="Arial"/>
          <w:bCs/>
          <w:color w:val="auto"/>
        </w:rPr>
        <w:t xml:space="preserve">this </w:t>
      </w:r>
      <w:r w:rsidRPr="00B60299">
        <w:rPr>
          <w:rFonts w:asciiTheme="minorHAnsi" w:hAnsiTheme="minorHAnsi" w:cs="Arial"/>
          <w:bCs/>
          <w:color w:val="auto"/>
        </w:rPr>
        <w:t xml:space="preserve">protocol, several manuscripts </w:t>
      </w:r>
      <w:r w:rsidR="00E62EA8" w:rsidRPr="00B60299">
        <w:rPr>
          <w:rFonts w:asciiTheme="minorHAnsi" w:hAnsiTheme="minorHAnsi" w:cs="Arial"/>
          <w:bCs/>
          <w:color w:val="auto"/>
        </w:rPr>
        <w:t xml:space="preserve">have been published </w:t>
      </w:r>
      <w:r w:rsidRPr="00B60299">
        <w:rPr>
          <w:rFonts w:asciiTheme="minorHAnsi" w:hAnsiTheme="minorHAnsi" w:cs="Arial"/>
          <w:bCs/>
          <w:color w:val="auto"/>
        </w:rPr>
        <w:t xml:space="preserve">regarding the pathogenesis of </w:t>
      </w:r>
      <w:r w:rsidRPr="00B60299">
        <w:rPr>
          <w:rFonts w:asciiTheme="minorHAnsi" w:hAnsiTheme="minorHAnsi" w:cs="Arial"/>
          <w:bCs/>
          <w:color w:val="auto"/>
        </w:rPr>
        <w:lastRenderedPageBreak/>
        <w:t>NEC.</w:t>
      </w:r>
    </w:p>
    <w:p w14:paraId="6B1DE335" w14:textId="77777777" w:rsidR="002374C1" w:rsidRPr="00B60299" w:rsidRDefault="002374C1" w:rsidP="00B60299">
      <w:pPr>
        <w:rPr>
          <w:rFonts w:asciiTheme="minorHAnsi" w:hAnsiTheme="minorHAnsi" w:cs="Arial"/>
          <w:b/>
          <w:bCs/>
          <w:color w:val="auto"/>
        </w:rPr>
      </w:pPr>
    </w:p>
    <w:p w14:paraId="450EE42E" w14:textId="0DD68383" w:rsidR="002374C1" w:rsidRPr="00B60299" w:rsidRDefault="002374C1" w:rsidP="00B60299">
      <w:pPr>
        <w:rPr>
          <w:rFonts w:asciiTheme="minorHAnsi" w:hAnsiTheme="minorHAnsi"/>
          <w:color w:val="auto"/>
        </w:rPr>
      </w:pPr>
      <w:r w:rsidRPr="00B60299">
        <w:rPr>
          <w:rFonts w:asciiTheme="minorHAnsi" w:hAnsiTheme="minorHAnsi"/>
          <w:color w:val="auto"/>
        </w:rPr>
        <w:t>NADPH Oxidase in NEC</w:t>
      </w:r>
    </w:p>
    <w:p w14:paraId="30BD4173" w14:textId="3911828E" w:rsidR="00487C02" w:rsidRPr="00B60299" w:rsidRDefault="002374C1" w:rsidP="00B60299">
      <w:pPr>
        <w:rPr>
          <w:rFonts w:asciiTheme="minorHAnsi" w:hAnsiTheme="minorHAnsi" w:cs="Arial"/>
          <w:color w:val="auto"/>
        </w:rPr>
      </w:pPr>
      <w:r w:rsidRPr="00B60299">
        <w:rPr>
          <w:rFonts w:asciiTheme="minorHAnsi" w:hAnsiTheme="minorHAnsi" w:cs="Arial"/>
          <w:color w:val="auto"/>
        </w:rPr>
        <w:t>The NADPH Oxidase (NOX) family of enzymes generates reactive oxygen species.</w:t>
      </w:r>
      <w:r w:rsidR="002A43C2" w:rsidRPr="00B60299">
        <w:rPr>
          <w:rFonts w:asciiTheme="minorHAnsi" w:hAnsiTheme="minorHAnsi" w:cs="Arial"/>
          <w:color w:val="auto"/>
        </w:rPr>
        <w:t xml:space="preserve"> </w:t>
      </w:r>
      <w:r w:rsidR="008741DD" w:rsidRPr="00B60299">
        <w:rPr>
          <w:rFonts w:asciiTheme="minorHAnsi" w:hAnsiTheme="minorHAnsi" w:cs="Arial"/>
          <w:color w:val="auto"/>
        </w:rPr>
        <w:t>There are several isoforms, which generate either superoxide or hydrogen peroxide.</w:t>
      </w:r>
      <w:r w:rsidR="002A43C2" w:rsidRPr="00B60299">
        <w:rPr>
          <w:rFonts w:asciiTheme="minorHAnsi" w:hAnsiTheme="minorHAnsi" w:cs="Arial"/>
          <w:color w:val="auto"/>
        </w:rPr>
        <w:t xml:space="preserve"> </w:t>
      </w:r>
      <w:r w:rsidR="008741DD" w:rsidRPr="00B60299">
        <w:rPr>
          <w:rFonts w:asciiTheme="minorHAnsi" w:hAnsiTheme="minorHAnsi" w:cs="Arial"/>
          <w:color w:val="auto"/>
        </w:rPr>
        <w:t>NOX enzymes have physiologic functions.</w:t>
      </w:r>
      <w:r w:rsidR="002A43C2" w:rsidRPr="00B60299">
        <w:rPr>
          <w:rFonts w:asciiTheme="minorHAnsi" w:hAnsiTheme="minorHAnsi" w:cs="Arial"/>
          <w:color w:val="auto"/>
        </w:rPr>
        <w:t xml:space="preserve"> </w:t>
      </w:r>
      <w:r w:rsidR="008741DD" w:rsidRPr="00B60299">
        <w:rPr>
          <w:rFonts w:asciiTheme="minorHAnsi" w:hAnsiTheme="minorHAnsi" w:cs="Arial"/>
          <w:color w:val="auto"/>
        </w:rPr>
        <w:t>NOX2, the most thoroughly studied isoform, contributes to host defense by providing superoxide for the respiratory burst in killing bacteria.</w:t>
      </w:r>
      <w:r w:rsidR="002A43C2" w:rsidRPr="00B60299">
        <w:rPr>
          <w:rFonts w:asciiTheme="minorHAnsi" w:hAnsiTheme="minorHAnsi" w:cs="Arial"/>
          <w:color w:val="auto"/>
        </w:rPr>
        <w:t xml:space="preserve"> </w:t>
      </w:r>
      <w:r w:rsidR="008741DD" w:rsidRPr="00B60299">
        <w:rPr>
          <w:rFonts w:asciiTheme="minorHAnsi" w:hAnsiTheme="minorHAnsi" w:cs="Arial"/>
          <w:color w:val="auto"/>
        </w:rPr>
        <w:t>NOX1 also generates superoxide, but functions in intracellular communication.</w:t>
      </w:r>
      <w:r w:rsidR="002A43C2" w:rsidRPr="00B60299">
        <w:rPr>
          <w:rFonts w:asciiTheme="minorHAnsi" w:hAnsiTheme="minorHAnsi" w:cs="Arial"/>
          <w:color w:val="auto"/>
        </w:rPr>
        <w:t xml:space="preserve"> </w:t>
      </w:r>
      <w:r w:rsidR="008741DD" w:rsidRPr="00B60299">
        <w:rPr>
          <w:rFonts w:asciiTheme="minorHAnsi" w:hAnsiTheme="minorHAnsi" w:cs="Arial"/>
          <w:color w:val="auto"/>
        </w:rPr>
        <w:t>However, both isoforms can cause deleterious effects in inappropriately activated.</w:t>
      </w:r>
      <w:r w:rsidR="002A43C2" w:rsidRPr="00B60299">
        <w:rPr>
          <w:rFonts w:asciiTheme="minorHAnsi" w:hAnsiTheme="minorHAnsi" w:cs="Arial"/>
          <w:color w:val="auto"/>
        </w:rPr>
        <w:t xml:space="preserve"> </w:t>
      </w:r>
      <w:r w:rsidR="008741DD" w:rsidRPr="00B60299">
        <w:rPr>
          <w:rFonts w:asciiTheme="minorHAnsi" w:hAnsiTheme="minorHAnsi" w:cs="Arial"/>
          <w:color w:val="auto"/>
        </w:rPr>
        <w:t>Pathologic NOX2 activity has been observed in atherosclerosis, hypertension, and diabetes.</w:t>
      </w:r>
      <w:r w:rsidR="002A43C2" w:rsidRPr="00B60299">
        <w:rPr>
          <w:rFonts w:asciiTheme="minorHAnsi" w:hAnsiTheme="minorHAnsi" w:cs="Arial"/>
          <w:color w:val="auto"/>
        </w:rPr>
        <w:t xml:space="preserve"> </w:t>
      </w:r>
      <w:r w:rsidR="008741DD" w:rsidRPr="00B60299">
        <w:rPr>
          <w:rFonts w:asciiTheme="minorHAnsi" w:hAnsiTheme="minorHAnsi" w:cs="Arial"/>
          <w:color w:val="auto"/>
        </w:rPr>
        <w:t>Overexpression of NOX1 has been found in inflammatory bowel disease.</w:t>
      </w:r>
      <w:r w:rsidR="002A43C2" w:rsidRPr="00B60299">
        <w:rPr>
          <w:rFonts w:asciiTheme="minorHAnsi" w:hAnsiTheme="minorHAnsi" w:cs="Arial"/>
          <w:color w:val="auto"/>
        </w:rPr>
        <w:t xml:space="preserve"> </w:t>
      </w:r>
      <w:r w:rsidR="00487C02" w:rsidRPr="00B60299">
        <w:rPr>
          <w:rFonts w:asciiTheme="minorHAnsi" w:hAnsiTheme="minorHAnsi" w:cs="Arial"/>
          <w:color w:val="auto"/>
        </w:rPr>
        <w:t>NOX activity can be quantified using a well-studied activity assay.</w:t>
      </w:r>
      <w:r w:rsidR="002A43C2" w:rsidRPr="00B60299">
        <w:rPr>
          <w:rFonts w:asciiTheme="minorHAnsi" w:hAnsiTheme="minorHAnsi" w:cs="Arial"/>
          <w:color w:val="auto"/>
        </w:rPr>
        <w:t xml:space="preserve"> </w:t>
      </w:r>
      <w:r w:rsidR="00487C02" w:rsidRPr="00B60299">
        <w:rPr>
          <w:rFonts w:asciiTheme="minorHAnsi" w:hAnsiTheme="minorHAnsi" w:cs="Arial"/>
          <w:color w:val="auto"/>
        </w:rPr>
        <w:t>NOX-derived superoxide reacts with lucigenin</w:t>
      </w:r>
      <w:r w:rsidR="00C14292" w:rsidRPr="00B60299">
        <w:rPr>
          <w:rFonts w:asciiTheme="minorHAnsi" w:hAnsiTheme="minorHAnsi" w:cs="Arial"/>
          <w:color w:val="auto"/>
        </w:rPr>
        <w:t>, which produces light, and can be detected using chemiluminescence.</w:t>
      </w:r>
      <w:r w:rsidR="00700B3D" w:rsidRPr="00B60299">
        <w:rPr>
          <w:rFonts w:asciiTheme="minorHAnsi" w:hAnsiTheme="minorHAnsi" w:cs="Arial"/>
          <w:color w:val="auto"/>
        </w:rPr>
        <w:t xml:space="preserve"> </w:t>
      </w:r>
      <w:r w:rsidR="00C14292" w:rsidRPr="00B60299">
        <w:rPr>
          <w:rFonts w:asciiTheme="minorHAnsi" w:hAnsiTheme="minorHAnsi" w:cs="Arial"/>
          <w:color w:val="auto"/>
        </w:rPr>
        <w:t>Because there is some artefactual signaling that occurs with lucigenin, the free radical scavenger</w:t>
      </w:r>
      <w:r w:rsidR="00095DCE" w:rsidRPr="00B60299">
        <w:rPr>
          <w:rFonts w:asciiTheme="minorHAnsi" w:hAnsiTheme="minorHAnsi" w:cs="Arial"/>
          <w:color w:val="auto"/>
        </w:rPr>
        <w:t>,</w:t>
      </w:r>
      <w:r w:rsidR="00C14292" w:rsidRPr="00B60299">
        <w:rPr>
          <w:rFonts w:asciiTheme="minorHAnsi" w:hAnsiTheme="minorHAnsi" w:cs="Arial"/>
          <w:color w:val="auto"/>
        </w:rPr>
        <w:t xml:space="preserve"> </w:t>
      </w:r>
      <w:r w:rsidR="00095DCE" w:rsidRPr="00B60299">
        <w:rPr>
          <w:rFonts w:asciiTheme="minorHAnsi" w:hAnsiTheme="minorHAnsi" w:cs="Arial"/>
          <w:color w:val="auto"/>
        </w:rPr>
        <w:t>d</w:t>
      </w:r>
      <w:r w:rsidR="00C12E45" w:rsidRPr="00B60299">
        <w:rPr>
          <w:rFonts w:asciiTheme="minorHAnsi" w:hAnsiTheme="minorHAnsi" w:cs="Arial"/>
          <w:color w:val="auto"/>
        </w:rPr>
        <w:t>isodium 4,5-dihydroxy-1,3-benzenedisulfonate</w:t>
      </w:r>
      <w:r w:rsidR="00C14292" w:rsidRPr="00B60299">
        <w:rPr>
          <w:rFonts w:asciiTheme="minorHAnsi" w:hAnsiTheme="minorHAnsi" w:cs="Arial"/>
          <w:color w:val="auto"/>
        </w:rPr>
        <w:t xml:space="preserve"> is added to some samples, and the difference is expressed as </w:t>
      </w:r>
      <w:r w:rsidR="00095DCE" w:rsidRPr="00B60299">
        <w:rPr>
          <w:rFonts w:asciiTheme="minorHAnsi" w:hAnsiTheme="minorHAnsi" w:cs="Arial"/>
          <w:color w:val="auto"/>
        </w:rPr>
        <w:t>d</w:t>
      </w:r>
      <w:r w:rsidR="00C12E45" w:rsidRPr="00B60299">
        <w:rPr>
          <w:rFonts w:asciiTheme="minorHAnsi" w:hAnsiTheme="minorHAnsi" w:cs="Arial"/>
          <w:color w:val="auto"/>
        </w:rPr>
        <w:t>isodium 4,5-dihydroxy-1,3-benzenedisulfonate</w:t>
      </w:r>
      <w:r w:rsidR="00C14292" w:rsidRPr="00B60299">
        <w:rPr>
          <w:rFonts w:asciiTheme="minorHAnsi" w:hAnsiTheme="minorHAnsi" w:cs="Arial"/>
          <w:color w:val="auto"/>
        </w:rPr>
        <w:t>-inhibitable chemiluminescence (TIC)</w:t>
      </w:r>
      <w:r w:rsidR="001815E2" w:rsidRPr="00B60299">
        <w:rPr>
          <w:rFonts w:asciiTheme="minorHAnsi" w:hAnsiTheme="minorHAnsi" w:cs="Arial"/>
          <w:color w:val="auto"/>
          <w:vertAlign w:val="superscript"/>
        </w:rPr>
        <w:t>11</w:t>
      </w:r>
      <w:r w:rsidR="0047145D" w:rsidRPr="00B60299">
        <w:rPr>
          <w:rFonts w:asciiTheme="minorHAnsi" w:hAnsiTheme="minorHAnsi" w:cs="Arial"/>
          <w:color w:val="auto"/>
        </w:rPr>
        <w:t xml:space="preserve">. </w:t>
      </w:r>
      <w:r w:rsidR="00C14292" w:rsidRPr="00B60299">
        <w:rPr>
          <w:rFonts w:asciiTheme="minorHAnsi" w:hAnsiTheme="minorHAnsi" w:cs="Arial"/>
          <w:color w:val="auto"/>
        </w:rPr>
        <w:t>TIC values are normalized to the amount of intestinal tissue added, with a final unit of TIC per milligram of protein (TIC/mg).</w:t>
      </w:r>
    </w:p>
    <w:p w14:paraId="4724E2E1" w14:textId="77777777" w:rsidR="00264724" w:rsidRPr="00B60299" w:rsidRDefault="00264724" w:rsidP="00B60299">
      <w:pPr>
        <w:rPr>
          <w:rFonts w:asciiTheme="minorHAnsi" w:hAnsiTheme="minorHAnsi" w:cs="Arial"/>
          <w:color w:val="auto"/>
        </w:rPr>
      </w:pPr>
    </w:p>
    <w:p w14:paraId="0D6FE135" w14:textId="434FB401" w:rsidR="008741DD" w:rsidRPr="00B60299" w:rsidRDefault="008741DD" w:rsidP="00B60299">
      <w:pPr>
        <w:rPr>
          <w:rFonts w:asciiTheme="minorHAnsi" w:hAnsiTheme="minorHAnsi" w:cs="Arial"/>
          <w:color w:val="auto"/>
        </w:rPr>
      </w:pPr>
      <w:r w:rsidRPr="00B60299">
        <w:rPr>
          <w:rFonts w:asciiTheme="minorHAnsi" w:hAnsiTheme="minorHAnsi" w:cs="Arial"/>
          <w:color w:val="auto"/>
        </w:rPr>
        <w:t>Inflammation and oxidative stress are overwhelming in NEC.</w:t>
      </w:r>
      <w:r w:rsidR="002A43C2" w:rsidRPr="00B60299">
        <w:rPr>
          <w:rFonts w:asciiTheme="minorHAnsi" w:hAnsiTheme="minorHAnsi" w:cs="Arial"/>
          <w:color w:val="auto"/>
        </w:rPr>
        <w:t xml:space="preserve"> </w:t>
      </w:r>
      <w:r w:rsidRPr="00B60299">
        <w:rPr>
          <w:rFonts w:asciiTheme="minorHAnsi" w:hAnsiTheme="minorHAnsi" w:cs="Arial"/>
          <w:color w:val="auto"/>
        </w:rPr>
        <w:t xml:space="preserve">NOX activity increases in </w:t>
      </w:r>
      <w:r w:rsidR="00E62EA8" w:rsidRPr="00B60299">
        <w:rPr>
          <w:rFonts w:asciiTheme="minorHAnsi" w:hAnsiTheme="minorHAnsi" w:cs="Arial"/>
          <w:color w:val="auto"/>
        </w:rPr>
        <w:t xml:space="preserve">this </w:t>
      </w:r>
      <w:r w:rsidRPr="00B60299">
        <w:rPr>
          <w:rFonts w:asciiTheme="minorHAnsi" w:hAnsiTheme="minorHAnsi" w:cs="Arial"/>
          <w:color w:val="auto"/>
        </w:rPr>
        <w:t>rat model of NEC</w:t>
      </w:r>
      <w:r w:rsidR="007B6D36" w:rsidRPr="00B60299">
        <w:rPr>
          <w:rFonts w:asciiTheme="minorHAnsi" w:hAnsiTheme="minorHAnsi" w:cs="Arial"/>
          <w:color w:val="auto"/>
        </w:rPr>
        <w:t xml:space="preserve"> (Figure 1)</w:t>
      </w:r>
      <w:r w:rsidR="00BF76CF" w:rsidRPr="00B60299">
        <w:rPr>
          <w:rFonts w:asciiTheme="minorHAnsi" w:hAnsiTheme="minorHAnsi" w:cs="Arial"/>
          <w:color w:val="auto"/>
          <w:vertAlign w:val="superscript"/>
        </w:rPr>
        <w:t>11</w:t>
      </w:r>
      <w:r w:rsidRPr="00B60299">
        <w:rPr>
          <w:rFonts w:asciiTheme="minorHAnsi" w:hAnsiTheme="minorHAnsi" w:cs="Arial"/>
          <w:color w:val="auto"/>
        </w:rPr>
        <w:t>.</w:t>
      </w:r>
      <w:r w:rsidR="002A43C2" w:rsidRPr="00B60299">
        <w:rPr>
          <w:rFonts w:asciiTheme="minorHAnsi" w:hAnsiTheme="minorHAnsi" w:cs="Arial"/>
          <w:color w:val="auto"/>
        </w:rPr>
        <w:t xml:space="preserve"> </w:t>
      </w:r>
      <w:r w:rsidR="00487C02" w:rsidRPr="00B60299">
        <w:rPr>
          <w:rFonts w:asciiTheme="minorHAnsi" w:hAnsiTheme="minorHAnsi" w:cs="Arial"/>
          <w:color w:val="auto"/>
        </w:rPr>
        <w:t>Over the course of four days, NOX activity increases in pups exposed to the NEC protocol.</w:t>
      </w:r>
      <w:r w:rsidR="002A43C2" w:rsidRPr="00B60299">
        <w:rPr>
          <w:rFonts w:asciiTheme="minorHAnsi" w:hAnsiTheme="minorHAnsi" w:cs="Arial"/>
          <w:color w:val="auto"/>
        </w:rPr>
        <w:t xml:space="preserve"> </w:t>
      </w:r>
      <w:r w:rsidR="00487C02" w:rsidRPr="00B60299">
        <w:rPr>
          <w:rFonts w:asciiTheme="minorHAnsi" w:hAnsiTheme="minorHAnsi" w:cs="Arial"/>
          <w:color w:val="auto"/>
        </w:rPr>
        <w:t>Inhibition of NOX2 activity reduced the overall NOX-derived superoxide, indicated that NOX2 is the main isoform responsible for the increases in NOX activity in the NEC model.</w:t>
      </w:r>
      <w:r w:rsidR="002A43C2" w:rsidRPr="00B60299">
        <w:rPr>
          <w:rFonts w:asciiTheme="minorHAnsi" w:hAnsiTheme="minorHAnsi" w:cs="Arial"/>
          <w:color w:val="auto"/>
        </w:rPr>
        <w:t xml:space="preserve"> </w:t>
      </w:r>
      <w:r w:rsidR="00E62EA8" w:rsidRPr="00B60299">
        <w:rPr>
          <w:rFonts w:asciiTheme="minorHAnsi" w:hAnsiTheme="minorHAnsi" w:cs="Arial"/>
          <w:color w:val="auto"/>
        </w:rPr>
        <w:t xml:space="preserve">When pups were exposed to only </w:t>
      </w:r>
      <w:r w:rsidR="007B6D36" w:rsidRPr="00B60299">
        <w:rPr>
          <w:rFonts w:asciiTheme="minorHAnsi" w:hAnsiTheme="minorHAnsi" w:cs="Arial"/>
          <w:color w:val="auto"/>
        </w:rPr>
        <w:t>some components of the NEC model</w:t>
      </w:r>
      <w:r w:rsidR="00E62EA8" w:rsidRPr="00B60299">
        <w:rPr>
          <w:rFonts w:asciiTheme="minorHAnsi" w:hAnsiTheme="minorHAnsi" w:cs="Arial"/>
          <w:color w:val="auto"/>
        </w:rPr>
        <w:t xml:space="preserve">, </w:t>
      </w:r>
      <w:r w:rsidR="007B6D36" w:rsidRPr="00B60299">
        <w:rPr>
          <w:rFonts w:asciiTheme="minorHAnsi" w:hAnsiTheme="minorHAnsi" w:cs="Arial"/>
          <w:color w:val="auto"/>
        </w:rPr>
        <w:t xml:space="preserve">NOX activity </w:t>
      </w:r>
      <w:r w:rsidR="00E62EA8" w:rsidRPr="00B60299">
        <w:rPr>
          <w:rFonts w:asciiTheme="minorHAnsi" w:hAnsiTheme="minorHAnsi" w:cs="Arial"/>
          <w:color w:val="auto"/>
        </w:rPr>
        <w:t xml:space="preserve">did not increase </w:t>
      </w:r>
      <w:r w:rsidR="0047145D" w:rsidRPr="00B60299">
        <w:rPr>
          <w:rFonts w:asciiTheme="minorHAnsi" w:hAnsiTheme="minorHAnsi" w:cs="Arial"/>
          <w:color w:val="auto"/>
        </w:rPr>
        <w:t xml:space="preserve">(Figure 2). </w:t>
      </w:r>
      <w:r w:rsidR="00487C02" w:rsidRPr="00B60299">
        <w:rPr>
          <w:rFonts w:asciiTheme="minorHAnsi" w:hAnsiTheme="minorHAnsi" w:cs="Arial"/>
          <w:color w:val="auto"/>
        </w:rPr>
        <w:t>Furthermore, NOX2 mRNA expression increased in NEC pups, while NOX1 expression was unchanged</w:t>
      </w:r>
      <w:r w:rsidR="007B6D36" w:rsidRPr="00B60299">
        <w:rPr>
          <w:rFonts w:asciiTheme="minorHAnsi" w:hAnsiTheme="minorHAnsi" w:cs="Arial"/>
          <w:color w:val="auto"/>
        </w:rPr>
        <w:t xml:space="preserve"> (Figure 3)</w:t>
      </w:r>
      <w:r w:rsidR="00487C02" w:rsidRPr="00B60299">
        <w:rPr>
          <w:rFonts w:asciiTheme="minorHAnsi" w:hAnsiTheme="minorHAnsi" w:cs="Arial"/>
          <w:color w:val="auto"/>
        </w:rPr>
        <w:t>.</w:t>
      </w:r>
    </w:p>
    <w:p w14:paraId="39C2AACA" w14:textId="77777777" w:rsidR="00487C02" w:rsidRPr="00B60299" w:rsidRDefault="00487C02" w:rsidP="00B60299">
      <w:pPr>
        <w:rPr>
          <w:rFonts w:asciiTheme="minorHAnsi" w:hAnsiTheme="minorHAnsi" w:cs="Arial"/>
          <w:color w:val="auto"/>
          <w:u w:val="single"/>
        </w:rPr>
      </w:pPr>
    </w:p>
    <w:p w14:paraId="4665A861" w14:textId="2B60E109" w:rsidR="00487C02" w:rsidRPr="00B60299" w:rsidRDefault="00487C02" w:rsidP="00B60299">
      <w:pPr>
        <w:rPr>
          <w:rFonts w:asciiTheme="minorHAnsi" w:hAnsiTheme="minorHAnsi"/>
          <w:color w:val="auto"/>
        </w:rPr>
      </w:pPr>
      <w:r w:rsidRPr="00B60299">
        <w:rPr>
          <w:rFonts w:asciiTheme="minorHAnsi" w:hAnsiTheme="minorHAnsi"/>
          <w:color w:val="auto"/>
        </w:rPr>
        <w:t>Intestinal Alkaline Phosphatase in NEC</w:t>
      </w:r>
    </w:p>
    <w:p w14:paraId="33AFE854" w14:textId="7C7F74D9" w:rsidR="00487C02" w:rsidRPr="00B60299" w:rsidRDefault="00487C02" w:rsidP="00B60299">
      <w:pPr>
        <w:rPr>
          <w:rFonts w:asciiTheme="minorHAnsi" w:hAnsiTheme="minorHAnsi" w:cs="Arial"/>
          <w:color w:val="auto"/>
        </w:rPr>
      </w:pPr>
      <w:r w:rsidRPr="00B60299">
        <w:rPr>
          <w:rFonts w:asciiTheme="minorHAnsi" w:hAnsiTheme="minorHAnsi" w:cs="Arial"/>
          <w:color w:val="auto"/>
        </w:rPr>
        <w:t>Intestinal Alkaline Phosphatase (IAP), a member of the Alkaline Phosphatase enzymes, is an intestinal brush border enzyme normally found in the intestine.</w:t>
      </w:r>
      <w:r w:rsidR="002A43C2" w:rsidRPr="00B60299">
        <w:rPr>
          <w:rFonts w:asciiTheme="minorHAnsi" w:hAnsiTheme="minorHAnsi" w:cs="Arial"/>
          <w:color w:val="auto"/>
        </w:rPr>
        <w:t xml:space="preserve"> </w:t>
      </w:r>
      <w:r w:rsidR="005200C2" w:rsidRPr="00B60299">
        <w:rPr>
          <w:rFonts w:asciiTheme="minorHAnsi" w:hAnsiTheme="minorHAnsi" w:cs="Arial"/>
          <w:color w:val="auto"/>
        </w:rPr>
        <w:t xml:space="preserve">Four important </w:t>
      </w:r>
      <w:r w:rsidRPr="00B60299">
        <w:rPr>
          <w:rFonts w:asciiTheme="minorHAnsi" w:hAnsiTheme="minorHAnsi" w:cs="Arial"/>
          <w:color w:val="auto"/>
        </w:rPr>
        <w:t>functions of IAP are 1) regulation of bicarbonate secretion and duodenal surface pH; 2) modulation of intestinal long chain fatty acid absorption; 3) detoxification of LPS, resulting in amelioration of intestinal and systemic inflammation; and 4) regulation of gut microbial communities and their translocation across the gut barrie</w:t>
      </w:r>
      <w:r w:rsidR="008B09C7" w:rsidRPr="00B60299">
        <w:rPr>
          <w:rFonts w:asciiTheme="minorHAnsi" w:hAnsiTheme="minorHAnsi" w:cs="Arial"/>
          <w:color w:val="auto"/>
        </w:rPr>
        <w:t>r</w:t>
      </w:r>
      <w:r w:rsidR="00BF76CF" w:rsidRPr="00B60299">
        <w:rPr>
          <w:rFonts w:asciiTheme="minorHAnsi" w:hAnsiTheme="minorHAnsi" w:cs="Arial"/>
          <w:color w:val="auto"/>
          <w:vertAlign w:val="superscript"/>
        </w:rPr>
        <w:t>12</w:t>
      </w:r>
      <w:r w:rsidRPr="00B60299">
        <w:rPr>
          <w:rFonts w:asciiTheme="minorHAnsi" w:hAnsiTheme="minorHAnsi" w:cs="Arial"/>
          <w:color w:val="auto"/>
        </w:rPr>
        <w:t>. IAP thus has several mechanisms of actions that may be beneficial in ameliorating NEC.</w:t>
      </w:r>
      <w:r w:rsidR="002A43C2" w:rsidRPr="00B60299">
        <w:rPr>
          <w:rFonts w:asciiTheme="minorHAnsi" w:hAnsiTheme="minorHAnsi" w:cs="Arial"/>
          <w:color w:val="auto"/>
        </w:rPr>
        <w:t xml:space="preserve"> </w:t>
      </w:r>
      <w:r w:rsidR="00560FBC" w:rsidRPr="00B60299">
        <w:rPr>
          <w:rFonts w:asciiTheme="minorHAnsi" w:hAnsiTheme="minorHAnsi" w:cs="Arial"/>
          <w:color w:val="auto"/>
        </w:rPr>
        <w:t xml:space="preserve">It contributes to </w:t>
      </w:r>
      <w:r w:rsidRPr="00B60299">
        <w:rPr>
          <w:rFonts w:asciiTheme="minorHAnsi" w:hAnsiTheme="minorHAnsi" w:cs="Arial"/>
          <w:color w:val="auto"/>
        </w:rPr>
        <w:t xml:space="preserve">maintaining commensal bacterial colonization, as well as inactivation of </w:t>
      </w:r>
      <w:r w:rsidR="00560FBC" w:rsidRPr="00B60299">
        <w:rPr>
          <w:rFonts w:asciiTheme="minorHAnsi" w:hAnsiTheme="minorHAnsi" w:cs="Arial"/>
          <w:color w:val="auto"/>
        </w:rPr>
        <w:t>l</w:t>
      </w:r>
      <w:r w:rsidRPr="00B60299">
        <w:rPr>
          <w:rFonts w:asciiTheme="minorHAnsi" w:hAnsiTheme="minorHAnsi" w:cs="Arial"/>
          <w:color w:val="auto"/>
        </w:rPr>
        <w:t>ipopolysaccharide (LPS)</w:t>
      </w:r>
      <w:r w:rsidR="00560FBC" w:rsidRPr="00B60299">
        <w:rPr>
          <w:rFonts w:asciiTheme="minorHAnsi" w:hAnsiTheme="minorHAnsi" w:cs="Arial"/>
          <w:color w:val="auto"/>
        </w:rPr>
        <w:t>,</w:t>
      </w:r>
      <w:r w:rsidRPr="00B60299">
        <w:rPr>
          <w:rFonts w:asciiTheme="minorHAnsi" w:hAnsiTheme="minorHAnsi" w:cs="Arial"/>
          <w:color w:val="auto"/>
        </w:rPr>
        <w:t xml:space="preserve"> a hig</w:t>
      </w:r>
      <w:r w:rsidR="00560FBC" w:rsidRPr="00B60299">
        <w:rPr>
          <w:rFonts w:asciiTheme="minorHAnsi" w:hAnsiTheme="minorHAnsi" w:cs="Arial"/>
          <w:color w:val="auto"/>
        </w:rPr>
        <w:t>hly immunogenic constituent of G</w:t>
      </w:r>
      <w:r w:rsidRPr="00B60299">
        <w:rPr>
          <w:rFonts w:asciiTheme="minorHAnsi" w:hAnsiTheme="minorHAnsi" w:cs="Arial"/>
          <w:color w:val="auto"/>
        </w:rPr>
        <w:t>ram-negative bacteria outer membranes</w:t>
      </w:r>
      <w:r w:rsidR="00BF76CF" w:rsidRPr="00B60299">
        <w:rPr>
          <w:rFonts w:asciiTheme="minorHAnsi" w:hAnsiTheme="minorHAnsi" w:cs="Arial"/>
          <w:color w:val="auto"/>
          <w:vertAlign w:val="superscript"/>
        </w:rPr>
        <w:t>13</w:t>
      </w:r>
      <w:r w:rsidRPr="00B60299">
        <w:rPr>
          <w:rFonts w:asciiTheme="minorHAnsi" w:hAnsiTheme="minorHAnsi" w:cs="Arial"/>
          <w:color w:val="auto"/>
        </w:rPr>
        <w:t xml:space="preserve">. Both LPS and its cell surface receptor, </w:t>
      </w:r>
      <w:r w:rsidR="00560FBC" w:rsidRPr="00B60299">
        <w:rPr>
          <w:rFonts w:asciiTheme="minorHAnsi" w:hAnsiTheme="minorHAnsi" w:cs="Arial"/>
          <w:color w:val="auto"/>
        </w:rPr>
        <w:t>Toll-Like Receptor-4 (</w:t>
      </w:r>
      <w:r w:rsidRPr="00B60299">
        <w:rPr>
          <w:rFonts w:asciiTheme="minorHAnsi" w:hAnsiTheme="minorHAnsi" w:cs="Arial"/>
          <w:color w:val="auto"/>
        </w:rPr>
        <w:t>TLR4</w:t>
      </w:r>
      <w:r w:rsidR="00560FBC" w:rsidRPr="00B60299">
        <w:rPr>
          <w:rFonts w:asciiTheme="minorHAnsi" w:hAnsiTheme="minorHAnsi" w:cs="Arial"/>
          <w:color w:val="auto"/>
        </w:rPr>
        <w:t>)</w:t>
      </w:r>
      <w:r w:rsidRPr="00B60299">
        <w:rPr>
          <w:rFonts w:asciiTheme="minorHAnsi" w:hAnsiTheme="minorHAnsi" w:cs="Arial"/>
          <w:color w:val="auto"/>
        </w:rPr>
        <w:t xml:space="preserve">, </w:t>
      </w:r>
      <w:r w:rsidR="00560FBC" w:rsidRPr="00B60299">
        <w:rPr>
          <w:rFonts w:asciiTheme="minorHAnsi" w:hAnsiTheme="minorHAnsi" w:cs="Arial"/>
          <w:color w:val="auto"/>
        </w:rPr>
        <w:t xml:space="preserve">are strongly associated with </w:t>
      </w:r>
      <w:r w:rsidRPr="00B60299">
        <w:rPr>
          <w:rFonts w:asciiTheme="minorHAnsi" w:hAnsiTheme="minorHAnsi" w:cs="Arial"/>
          <w:color w:val="auto"/>
        </w:rPr>
        <w:t>the development of NEC</w:t>
      </w:r>
      <w:r w:rsidR="00BF76CF" w:rsidRPr="00B60299">
        <w:rPr>
          <w:rFonts w:asciiTheme="minorHAnsi" w:hAnsiTheme="minorHAnsi" w:cs="Arial"/>
          <w:color w:val="auto"/>
          <w:vertAlign w:val="superscript"/>
        </w:rPr>
        <w:t>10</w:t>
      </w:r>
      <w:r w:rsidRPr="00B60299">
        <w:rPr>
          <w:rFonts w:asciiTheme="minorHAnsi" w:hAnsiTheme="minorHAnsi" w:cs="Arial"/>
          <w:color w:val="auto"/>
        </w:rPr>
        <w:t>.</w:t>
      </w:r>
      <w:r w:rsidR="002A43C2" w:rsidRPr="00B60299">
        <w:rPr>
          <w:rFonts w:asciiTheme="minorHAnsi" w:hAnsiTheme="minorHAnsi" w:cs="Arial"/>
          <w:color w:val="auto"/>
        </w:rPr>
        <w:t xml:space="preserve"> </w:t>
      </w:r>
      <w:r w:rsidRPr="00B60299">
        <w:rPr>
          <w:rFonts w:asciiTheme="minorHAnsi" w:hAnsiTheme="minorHAnsi" w:cs="Arial"/>
          <w:color w:val="auto"/>
        </w:rPr>
        <w:t xml:space="preserve">The interaction of LPS and TLR4 are known to lead to inflammation, cell death and loss of gut barrier function in the intestine, which are important events in the pathogenesis of NEC. </w:t>
      </w:r>
    </w:p>
    <w:p w14:paraId="39EE6C8D" w14:textId="77777777" w:rsidR="00264724" w:rsidRPr="00B60299" w:rsidRDefault="00264724" w:rsidP="00B60299">
      <w:pPr>
        <w:rPr>
          <w:rFonts w:asciiTheme="minorHAnsi" w:hAnsiTheme="minorHAnsi" w:cs="Arial"/>
          <w:color w:val="auto"/>
        </w:rPr>
      </w:pPr>
    </w:p>
    <w:p w14:paraId="0435AD8D" w14:textId="169C26D1" w:rsidR="00A64981" w:rsidRPr="00B60299" w:rsidRDefault="00487C02" w:rsidP="00B60299">
      <w:pPr>
        <w:rPr>
          <w:rFonts w:asciiTheme="minorHAnsi" w:hAnsiTheme="minorHAnsi" w:cs="Arial"/>
          <w:color w:val="auto"/>
        </w:rPr>
      </w:pPr>
      <w:r w:rsidRPr="00B60299">
        <w:rPr>
          <w:rFonts w:asciiTheme="minorHAnsi" w:hAnsiTheme="minorHAnsi" w:cs="Arial"/>
          <w:color w:val="auto"/>
        </w:rPr>
        <w:t xml:space="preserve">Using </w:t>
      </w:r>
      <w:r w:rsidR="00575E0E" w:rsidRPr="00B60299">
        <w:rPr>
          <w:rFonts w:asciiTheme="minorHAnsi" w:hAnsiTheme="minorHAnsi" w:cs="Arial"/>
          <w:color w:val="auto"/>
        </w:rPr>
        <w:t xml:space="preserve">this </w:t>
      </w:r>
      <w:r w:rsidRPr="00B60299">
        <w:rPr>
          <w:rFonts w:asciiTheme="minorHAnsi" w:hAnsiTheme="minorHAnsi" w:cs="Arial"/>
          <w:color w:val="auto"/>
        </w:rPr>
        <w:t xml:space="preserve">hypoxia and LPS-induced NEC rat model the effects of IAP </w:t>
      </w:r>
      <w:r w:rsidR="00E62EA8" w:rsidRPr="00B60299">
        <w:rPr>
          <w:rFonts w:asciiTheme="minorHAnsi" w:hAnsiTheme="minorHAnsi" w:cs="Arial"/>
          <w:color w:val="auto"/>
        </w:rPr>
        <w:t xml:space="preserve">in </w:t>
      </w:r>
      <w:r w:rsidRPr="00B60299">
        <w:rPr>
          <w:rFonts w:asciiTheme="minorHAnsi" w:hAnsiTheme="minorHAnsi" w:cs="Arial"/>
          <w:color w:val="auto"/>
        </w:rPr>
        <w:t>NEC</w:t>
      </w:r>
      <w:r w:rsidR="00E62EA8" w:rsidRPr="00B60299">
        <w:rPr>
          <w:rFonts w:asciiTheme="minorHAnsi" w:hAnsiTheme="minorHAnsi" w:cs="Arial"/>
          <w:color w:val="auto"/>
        </w:rPr>
        <w:t xml:space="preserve"> were examined</w:t>
      </w:r>
      <w:r w:rsidRPr="00B60299">
        <w:rPr>
          <w:rFonts w:asciiTheme="minorHAnsi" w:hAnsiTheme="minorHAnsi" w:cs="Arial"/>
          <w:color w:val="auto"/>
        </w:rPr>
        <w:t xml:space="preserve">. </w:t>
      </w:r>
      <w:r w:rsidR="00E62EA8" w:rsidRPr="00B60299">
        <w:rPr>
          <w:rFonts w:asciiTheme="minorHAnsi" w:hAnsiTheme="minorHAnsi" w:cs="Arial"/>
          <w:color w:val="auto"/>
        </w:rPr>
        <w:t>E</w:t>
      </w:r>
      <w:r w:rsidRPr="00B60299">
        <w:rPr>
          <w:rFonts w:asciiTheme="minorHAnsi" w:hAnsiTheme="minorHAnsi" w:cs="Arial"/>
          <w:color w:val="auto"/>
        </w:rPr>
        <w:t>arly administration of IAP decreases intestinal permeability and inflammatory cytokine expression</w:t>
      </w:r>
      <w:r w:rsidR="00560FBC" w:rsidRPr="00B60299">
        <w:rPr>
          <w:rFonts w:asciiTheme="minorHAnsi" w:hAnsiTheme="minorHAnsi" w:cs="Arial"/>
          <w:color w:val="auto"/>
        </w:rPr>
        <w:t xml:space="preserve"> in pups subjected to the NEC protocol</w:t>
      </w:r>
      <w:r w:rsidR="00BF76CF" w:rsidRPr="00B60299">
        <w:rPr>
          <w:rFonts w:asciiTheme="minorHAnsi" w:hAnsiTheme="minorHAnsi" w:cs="Arial"/>
          <w:color w:val="auto"/>
          <w:vertAlign w:val="superscript"/>
        </w:rPr>
        <w:t>14</w:t>
      </w:r>
      <w:r w:rsidRPr="00B60299">
        <w:rPr>
          <w:rFonts w:asciiTheme="minorHAnsi" w:hAnsiTheme="minorHAnsi" w:cs="Arial"/>
          <w:color w:val="auto"/>
        </w:rPr>
        <w:t>.</w:t>
      </w:r>
      <w:r w:rsidR="00700B3D" w:rsidRPr="00B60299">
        <w:rPr>
          <w:rFonts w:asciiTheme="minorHAnsi" w:hAnsiTheme="minorHAnsi" w:cs="Arial"/>
          <w:color w:val="auto"/>
        </w:rPr>
        <w:t xml:space="preserve"> </w:t>
      </w:r>
      <w:r w:rsidR="00436EEA" w:rsidRPr="00B60299">
        <w:rPr>
          <w:rFonts w:asciiTheme="minorHAnsi" w:hAnsiTheme="minorHAnsi" w:cs="Arial"/>
          <w:color w:val="auto"/>
        </w:rPr>
        <w:t xml:space="preserve">Total alkaline phosphatase (AP) </w:t>
      </w:r>
      <w:r w:rsidR="00D81FEC" w:rsidRPr="00B60299">
        <w:rPr>
          <w:rFonts w:asciiTheme="minorHAnsi" w:hAnsiTheme="minorHAnsi" w:cs="Arial"/>
          <w:color w:val="auto"/>
        </w:rPr>
        <w:t>activity</w:t>
      </w:r>
      <w:r w:rsidR="00436EEA" w:rsidRPr="00B60299">
        <w:rPr>
          <w:rFonts w:asciiTheme="minorHAnsi" w:hAnsiTheme="minorHAnsi" w:cs="Arial"/>
          <w:color w:val="auto"/>
        </w:rPr>
        <w:t xml:space="preserve"> was significantly decreased in NEC, but in was increased after exogenous enteral administration of </w:t>
      </w:r>
      <w:r w:rsidR="00436EEA" w:rsidRPr="00B60299">
        <w:rPr>
          <w:rFonts w:asciiTheme="minorHAnsi" w:hAnsiTheme="minorHAnsi" w:cs="Arial"/>
          <w:color w:val="auto"/>
        </w:rPr>
        <w:lastRenderedPageBreak/>
        <w:t>IAP (Figure 4A).</w:t>
      </w:r>
      <w:r w:rsidR="00700B3D" w:rsidRPr="00B60299">
        <w:rPr>
          <w:rFonts w:asciiTheme="minorHAnsi" w:hAnsiTheme="minorHAnsi" w:cs="Arial"/>
          <w:color w:val="auto"/>
        </w:rPr>
        <w:t xml:space="preserve"> </w:t>
      </w:r>
      <w:r w:rsidR="00A64981" w:rsidRPr="00B60299">
        <w:rPr>
          <w:rFonts w:asciiTheme="minorHAnsi" w:hAnsiTheme="minorHAnsi" w:cs="Arial"/>
          <w:color w:val="auto"/>
        </w:rPr>
        <w:t>NEC scores were significantly decreased with IAP administration (Figure 4B).</w:t>
      </w:r>
      <w:r w:rsidR="00700B3D" w:rsidRPr="00B60299">
        <w:rPr>
          <w:rFonts w:asciiTheme="minorHAnsi" w:hAnsiTheme="minorHAnsi" w:cs="Arial"/>
          <w:color w:val="auto"/>
        </w:rPr>
        <w:t xml:space="preserve"> </w:t>
      </w:r>
      <w:r w:rsidR="00A64981" w:rsidRPr="00B60299">
        <w:rPr>
          <w:rFonts w:asciiTheme="minorHAnsi" w:hAnsiTheme="minorHAnsi" w:cs="Arial"/>
          <w:color w:val="auto"/>
        </w:rPr>
        <w:t>In addition, intestinal permeability, as measured by translocation of the large molecule FITC-Dextran, was increased in NEC, but was improved to near baseline levels with IAP administration (Figure 4C).</w:t>
      </w:r>
      <w:r w:rsidR="00700B3D" w:rsidRPr="00B60299">
        <w:rPr>
          <w:rFonts w:asciiTheme="minorHAnsi" w:hAnsiTheme="minorHAnsi" w:cs="Arial"/>
          <w:color w:val="auto"/>
        </w:rPr>
        <w:t xml:space="preserve"> </w:t>
      </w:r>
    </w:p>
    <w:p w14:paraId="0302DF93" w14:textId="77777777" w:rsidR="002E6009" w:rsidRPr="00B60299" w:rsidRDefault="002E6009" w:rsidP="00B60299">
      <w:pPr>
        <w:rPr>
          <w:rFonts w:asciiTheme="minorHAnsi" w:hAnsiTheme="minorHAnsi" w:cs="Arial"/>
          <w:color w:val="auto"/>
        </w:rPr>
      </w:pPr>
    </w:p>
    <w:p w14:paraId="7E70B73A" w14:textId="1A4F9B7E" w:rsidR="00487C02" w:rsidRPr="00B60299" w:rsidRDefault="00487C02" w:rsidP="00B60299">
      <w:pPr>
        <w:rPr>
          <w:rFonts w:asciiTheme="minorHAnsi" w:hAnsiTheme="minorHAnsi" w:cs="Arial"/>
          <w:color w:val="auto"/>
        </w:rPr>
      </w:pPr>
      <w:r w:rsidRPr="00B60299">
        <w:rPr>
          <w:rFonts w:asciiTheme="minorHAnsi" w:hAnsiTheme="minorHAnsi" w:cs="Arial"/>
          <w:color w:val="auto"/>
        </w:rPr>
        <w:t>Importantly</w:t>
      </w:r>
      <w:r w:rsidR="00560FBC" w:rsidRPr="00B60299">
        <w:rPr>
          <w:rFonts w:asciiTheme="minorHAnsi" w:hAnsiTheme="minorHAnsi" w:cs="Arial"/>
          <w:color w:val="auto"/>
        </w:rPr>
        <w:t>,</w:t>
      </w:r>
      <w:r w:rsidRPr="00B60299">
        <w:rPr>
          <w:rFonts w:asciiTheme="minorHAnsi" w:hAnsiTheme="minorHAnsi" w:cs="Arial"/>
          <w:color w:val="auto"/>
        </w:rPr>
        <w:t xml:space="preserve"> enteral administration of IAP attenuat</w:t>
      </w:r>
      <w:r w:rsidR="003C1EC9" w:rsidRPr="00B60299">
        <w:rPr>
          <w:rFonts w:asciiTheme="minorHAnsi" w:hAnsiTheme="minorHAnsi" w:cs="Arial"/>
          <w:color w:val="auto"/>
        </w:rPr>
        <w:t>es</w:t>
      </w:r>
      <w:r w:rsidRPr="00B60299">
        <w:rPr>
          <w:rFonts w:asciiTheme="minorHAnsi" w:hAnsiTheme="minorHAnsi" w:cs="Arial"/>
          <w:color w:val="auto"/>
        </w:rPr>
        <w:t xml:space="preserve"> the systemic inflammatory response</w:t>
      </w:r>
      <w:r w:rsidR="003C1EC9" w:rsidRPr="00B60299">
        <w:rPr>
          <w:rFonts w:asciiTheme="minorHAnsi" w:hAnsiTheme="minorHAnsi" w:cs="Arial"/>
          <w:color w:val="auto"/>
        </w:rPr>
        <w:t>, and has</w:t>
      </w:r>
      <w:r w:rsidRPr="00B60299">
        <w:rPr>
          <w:rFonts w:asciiTheme="minorHAnsi" w:hAnsiTheme="minorHAnsi" w:cs="Arial"/>
          <w:color w:val="auto"/>
        </w:rPr>
        <w:t xml:space="preserve"> improved efficacy in reducing NEC related histology injury</w:t>
      </w:r>
      <w:r w:rsidR="001815E2" w:rsidRPr="00B60299">
        <w:rPr>
          <w:rFonts w:asciiTheme="minorHAnsi" w:hAnsiTheme="minorHAnsi" w:cs="Arial"/>
          <w:color w:val="auto"/>
        </w:rPr>
        <w:t xml:space="preserve"> (Figure 5)</w:t>
      </w:r>
      <w:r w:rsidRPr="00B60299">
        <w:rPr>
          <w:rFonts w:asciiTheme="minorHAnsi" w:hAnsiTheme="minorHAnsi" w:cs="Arial"/>
          <w:color w:val="auto"/>
        </w:rPr>
        <w:t>, systemic and local tissue inflammation</w:t>
      </w:r>
      <w:r w:rsidR="003C1EC9" w:rsidRPr="00B60299">
        <w:rPr>
          <w:rFonts w:asciiTheme="minorHAnsi" w:hAnsiTheme="minorHAnsi" w:cs="Arial"/>
          <w:color w:val="auto"/>
        </w:rPr>
        <w:t>,</w:t>
      </w:r>
      <w:r w:rsidRPr="00B60299">
        <w:rPr>
          <w:rFonts w:asciiTheme="minorHAnsi" w:hAnsiTheme="minorHAnsi" w:cs="Arial"/>
          <w:color w:val="auto"/>
        </w:rPr>
        <w:t xml:space="preserve"> </w:t>
      </w:r>
      <w:r w:rsidR="003C1EC9" w:rsidRPr="00B60299">
        <w:rPr>
          <w:rFonts w:asciiTheme="minorHAnsi" w:hAnsiTheme="minorHAnsi" w:cs="Arial"/>
          <w:color w:val="auto"/>
        </w:rPr>
        <w:t xml:space="preserve">and </w:t>
      </w:r>
      <w:r w:rsidRPr="00B60299">
        <w:rPr>
          <w:rFonts w:asciiTheme="minorHAnsi" w:hAnsiTheme="minorHAnsi" w:cs="Arial"/>
          <w:color w:val="auto"/>
        </w:rPr>
        <w:t>intestinal permeability</w:t>
      </w:r>
      <w:r w:rsidR="003C1EC9" w:rsidRPr="00B60299">
        <w:rPr>
          <w:rFonts w:asciiTheme="minorHAnsi" w:hAnsiTheme="minorHAnsi" w:cs="Arial"/>
          <w:color w:val="auto"/>
        </w:rPr>
        <w:t xml:space="preserve"> compared with intraperitoneal injection</w:t>
      </w:r>
      <w:r w:rsidR="00BF76CF" w:rsidRPr="00B60299">
        <w:rPr>
          <w:rFonts w:asciiTheme="minorHAnsi" w:hAnsiTheme="minorHAnsi" w:cs="Arial"/>
          <w:color w:val="auto"/>
          <w:vertAlign w:val="superscript"/>
        </w:rPr>
        <w:t>15-17</w:t>
      </w:r>
      <w:r w:rsidRPr="00B60299">
        <w:rPr>
          <w:rFonts w:asciiTheme="minorHAnsi" w:hAnsiTheme="minorHAnsi" w:cs="Arial"/>
          <w:color w:val="auto"/>
        </w:rPr>
        <w:t xml:space="preserve">. </w:t>
      </w:r>
      <w:r w:rsidR="00B346D3" w:rsidRPr="00B60299">
        <w:rPr>
          <w:rFonts w:asciiTheme="minorHAnsi" w:hAnsiTheme="minorHAnsi" w:cs="Arial"/>
          <w:color w:val="auto"/>
        </w:rPr>
        <w:t>There were no</w:t>
      </w:r>
      <w:r w:rsidR="00E62EA8" w:rsidRPr="00B60299">
        <w:rPr>
          <w:rFonts w:asciiTheme="minorHAnsi" w:hAnsiTheme="minorHAnsi" w:cs="Arial"/>
          <w:color w:val="auto"/>
        </w:rPr>
        <w:t xml:space="preserve"> </w:t>
      </w:r>
      <w:r w:rsidRPr="00B60299">
        <w:rPr>
          <w:rFonts w:asciiTheme="minorHAnsi" w:hAnsiTheme="minorHAnsi" w:cs="Arial"/>
          <w:color w:val="auto"/>
        </w:rPr>
        <w:t>differences in intestinal IAP activity or NEC-related injury despite attenuation of the serum pro</w:t>
      </w:r>
      <w:r w:rsidR="005200C2" w:rsidRPr="00B60299">
        <w:rPr>
          <w:rFonts w:asciiTheme="minorHAnsi" w:hAnsiTheme="minorHAnsi" w:cs="Arial"/>
          <w:color w:val="auto"/>
        </w:rPr>
        <w:t>-</w:t>
      </w:r>
      <w:r w:rsidRPr="00B60299">
        <w:rPr>
          <w:rFonts w:asciiTheme="minorHAnsi" w:hAnsiTheme="minorHAnsi" w:cs="Arial"/>
          <w:color w:val="auto"/>
        </w:rPr>
        <w:t>inflammatory response with intraperitoneal administration of IAP</w:t>
      </w:r>
      <w:r w:rsidR="00BF76CF" w:rsidRPr="00B60299">
        <w:rPr>
          <w:rFonts w:asciiTheme="minorHAnsi" w:hAnsiTheme="minorHAnsi" w:cs="Arial"/>
          <w:color w:val="auto"/>
          <w:vertAlign w:val="superscript"/>
        </w:rPr>
        <w:t>18</w:t>
      </w:r>
      <w:r w:rsidRPr="00B60299">
        <w:rPr>
          <w:rFonts w:asciiTheme="minorHAnsi" w:hAnsiTheme="minorHAnsi" w:cs="Arial"/>
          <w:color w:val="auto"/>
        </w:rPr>
        <w:t>. This effect may have been due to local interaction with higher levels of IAP delivered directly to the intestines with enteric administration compared with an intraperitoneal route.</w:t>
      </w:r>
      <w:r w:rsidR="002A43C2" w:rsidRPr="00B60299">
        <w:rPr>
          <w:rFonts w:asciiTheme="minorHAnsi" w:hAnsiTheme="minorHAnsi" w:cs="Arial"/>
          <w:color w:val="auto"/>
        </w:rPr>
        <w:t xml:space="preserve"> </w:t>
      </w:r>
      <w:r w:rsidRPr="00B60299">
        <w:rPr>
          <w:rFonts w:asciiTheme="minorHAnsi" w:hAnsiTheme="minorHAnsi" w:cs="Arial"/>
          <w:color w:val="auto"/>
        </w:rPr>
        <w:t>Finally, IAP is best used preventatively as NEC histologic injury decreases and native IAP increases when NEC stressors are removed from the animal model</w:t>
      </w:r>
      <w:r w:rsidR="00BF76CF" w:rsidRPr="00B60299">
        <w:rPr>
          <w:rFonts w:asciiTheme="minorHAnsi" w:hAnsiTheme="minorHAnsi" w:cs="Arial"/>
          <w:color w:val="auto"/>
          <w:vertAlign w:val="superscript"/>
        </w:rPr>
        <w:t>19</w:t>
      </w:r>
      <w:r w:rsidRPr="00B60299">
        <w:rPr>
          <w:rFonts w:asciiTheme="minorHAnsi" w:hAnsiTheme="minorHAnsi" w:cs="Arial"/>
          <w:color w:val="auto"/>
        </w:rPr>
        <w:t xml:space="preserve">. </w:t>
      </w:r>
    </w:p>
    <w:p w14:paraId="416013E3" w14:textId="77777777" w:rsidR="00370B9A" w:rsidRPr="00B60299" w:rsidRDefault="00370B9A" w:rsidP="00B60299">
      <w:pPr>
        <w:rPr>
          <w:rFonts w:asciiTheme="minorHAnsi" w:hAnsiTheme="minorHAnsi" w:cs="Arial"/>
          <w:color w:val="auto"/>
          <w:u w:val="single"/>
        </w:rPr>
      </w:pPr>
    </w:p>
    <w:p w14:paraId="1DE7B0ED" w14:textId="4A453C80" w:rsidR="00370B9A" w:rsidRPr="00B60299" w:rsidRDefault="00370B9A" w:rsidP="00B60299">
      <w:pPr>
        <w:rPr>
          <w:rFonts w:asciiTheme="minorHAnsi" w:hAnsiTheme="minorHAnsi" w:cs="Arial"/>
          <w:b/>
          <w:color w:val="auto"/>
        </w:rPr>
      </w:pPr>
      <w:r w:rsidRPr="00B60299">
        <w:rPr>
          <w:rFonts w:asciiTheme="minorHAnsi" w:hAnsiTheme="minorHAnsi" w:cs="Arial"/>
          <w:b/>
          <w:color w:val="auto"/>
        </w:rPr>
        <w:t>Figure Legends</w:t>
      </w:r>
      <w:r w:rsidR="00264724" w:rsidRPr="00B60299">
        <w:rPr>
          <w:rFonts w:asciiTheme="minorHAnsi" w:hAnsiTheme="minorHAnsi" w:cs="Arial"/>
          <w:b/>
          <w:color w:val="auto"/>
        </w:rPr>
        <w:t>:</w:t>
      </w:r>
    </w:p>
    <w:p w14:paraId="1D4F63EF" w14:textId="07928952" w:rsidR="005200C2" w:rsidRPr="00B60299" w:rsidRDefault="005200C2" w:rsidP="00B60299">
      <w:pPr>
        <w:rPr>
          <w:rFonts w:asciiTheme="minorHAnsi" w:hAnsiTheme="minorHAnsi"/>
          <w:color w:val="auto"/>
        </w:rPr>
      </w:pPr>
      <w:r w:rsidRPr="00B60299">
        <w:rPr>
          <w:rFonts w:asciiTheme="minorHAnsi" w:hAnsiTheme="minorHAnsi" w:cs="Arial"/>
          <w:b/>
          <w:color w:val="auto"/>
        </w:rPr>
        <w:t>Figure 1: NOX2 activity increases in experimental NEC.</w:t>
      </w:r>
      <w:r w:rsidR="002A43C2" w:rsidRPr="00B60299">
        <w:rPr>
          <w:rFonts w:asciiTheme="minorHAnsi" w:hAnsiTheme="minorHAnsi" w:cs="Arial"/>
          <w:b/>
          <w:color w:val="auto"/>
        </w:rPr>
        <w:t xml:space="preserve"> </w:t>
      </w:r>
      <w:r w:rsidRPr="00B60299">
        <w:rPr>
          <w:rFonts w:asciiTheme="minorHAnsi" w:hAnsiTheme="minorHAnsi" w:cs="Arial"/>
          <w:color w:val="auto"/>
        </w:rPr>
        <w:t>Rat pups treated with the NEC protocol had significantly increased small intestinal NOX activity compared to same-day control animals that remained with their mother and were breastfed.</w:t>
      </w:r>
      <w:r w:rsidR="002A43C2" w:rsidRPr="00B60299">
        <w:rPr>
          <w:rFonts w:asciiTheme="minorHAnsi" w:hAnsiTheme="minorHAnsi" w:cs="Arial"/>
          <w:color w:val="auto"/>
        </w:rPr>
        <w:t xml:space="preserve"> </w:t>
      </w:r>
      <w:r w:rsidRPr="00B60299">
        <w:rPr>
          <w:rFonts w:asciiTheme="minorHAnsi" w:hAnsiTheme="minorHAnsi" w:cs="Arial"/>
          <w:color w:val="auto"/>
        </w:rPr>
        <w:t>NOX activity in samples treated with a NOX2 inhibitor (GP91-ds-</w:t>
      </w:r>
      <w:r w:rsidRPr="00B60299">
        <w:rPr>
          <w:rFonts w:asciiTheme="minorHAnsi" w:hAnsiTheme="minorHAnsi" w:cs="Arial"/>
          <w:i/>
          <w:color w:val="auto"/>
        </w:rPr>
        <w:t>tat</w:t>
      </w:r>
      <w:r w:rsidRPr="00B60299">
        <w:rPr>
          <w:rFonts w:asciiTheme="minorHAnsi" w:hAnsiTheme="minorHAnsi" w:cs="Arial"/>
          <w:color w:val="auto"/>
        </w:rPr>
        <w:t>) had significantly reduced NOX activity.</w:t>
      </w:r>
      <w:r w:rsidR="002A43C2" w:rsidRPr="00B60299">
        <w:rPr>
          <w:rFonts w:asciiTheme="minorHAnsi" w:hAnsiTheme="minorHAnsi" w:cs="Arial"/>
          <w:color w:val="auto"/>
        </w:rPr>
        <w:t xml:space="preserve"> </w:t>
      </w:r>
      <w:r w:rsidR="00D322D6" w:rsidRPr="00B60299">
        <w:rPr>
          <w:rFonts w:asciiTheme="minorHAnsi" w:hAnsiTheme="minorHAnsi" w:cs="Arial"/>
          <w:color w:val="auto"/>
        </w:rPr>
        <w:t>The addition of an inhibitor of nitric oxide synthase (</w:t>
      </w:r>
      <w:r w:rsidR="00061BD3" w:rsidRPr="00B60299">
        <w:rPr>
          <w:rFonts w:asciiTheme="minorHAnsi" w:hAnsiTheme="minorHAnsi" w:cs="Arial"/>
          <w:color w:val="auto"/>
        </w:rPr>
        <w:t>L-N</w:t>
      </w:r>
      <w:r w:rsidR="00061BD3" w:rsidRPr="00B60299">
        <w:rPr>
          <w:rFonts w:asciiTheme="minorHAnsi" w:hAnsiTheme="minorHAnsi" w:cs="Arial"/>
          <w:color w:val="auto"/>
          <w:vertAlign w:val="superscript"/>
        </w:rPr>
        <w:t>G</w:t>
      </w:r>
      <w:r w:rsidR="00061BD3" w:rsidRPr="00B60299">
        <w:rPr>
          <w:rFonts w:asciiTheme="minorHAnsi" w:hAnsiTheme="minorHAnsi" w:cs="Arial"/>
          <w:color w:val="auto"/>
        </w:rPr>
        <w:t xml:space="preserve">-Nitroarginine methyl ester, </w:t>
      </w:r>
      <w:r w:rsidR="00D322D6" w:rsidRPr="00B60299">
        <w:rPr>
          <w:rFonts w:asciiTheme="minorHAnsi" w:hAnsiTheme="minorHAnsi" w:cs="Arial"/>
          <w:color w:val="auto"/>
        </w:rPr>
        <w:t>L-NAME) did not affect NOX activity.</w:t>
      </w:r>
      <w:r w:rsidR="002A43C2" w:rsidRPr="00B60299">
        <w:rPr>
          <w:rFonts w:asciiTheme="minorHAnsi" w:hAnsiTheme="minorHAnsi" w:cs="Arial"/>
          <w:color w:val="auto"/>
        </w:rPr>
        <w:t xml:space="preserve"> </w:t>
      </w:r>
      <w:r w:rsidR="001246D6" w:rsidRPr="00B60299">
        <w:rPr>
          <w:rFonts w:asciiTheme="minorHAnsi" w:hAnsiTheme="minorHAnsi"/>
          <w:color w:val="auto"/>
        </w:rPr>
        <w:t>* p</w:t>
      </w:r>
      <w:r w:rsidRPr="00B60299">
        <w:rPr>
          <w:rFonts w:asciiTheme="minorHAnsi" w:hAnsiTheme="minorHAnsi"/>
          <w:color w:val="auto"/>
        </w:rPr>
        <w:t xml:space="preserve"> &lt; 0.05</w:t>
      </w:r>
      <w:r w:rsidR="001246D6" w:rsidRPr="00B60299">
        <w:rPr>
          <w:rFonts w:asciiTheme="minorHAnsi" w:hAnsiTheme="minorHAnsi"/>
          <w:color w:val="auto"/>
        </w:rPr>
        <w:t>.</w:t>
      </w:r>
      <w:r w:rsidR="00700B3D" w:rsidRPr="00B60299">
        <w:rPr>
          <w:rFonts w:asciiTheme="minorHAnsi" w:hAnsiTheme="minorHAnsi"/>
          <w:color w:val="auto"/>
        </w:rPr>
        <w:t xml:space="preserve"> </w:t>
      </w:r>
      <w:r w:rsidR="00DE2C87" w:rsidRPr="00B60299">
        <w:rPr>
          <w:rFonts w:asciiTheme="minorHAnsi" w:hAnsiTheme="minorHAnsi"/>
          <w:color w:val="auto"/>
        </w:rPr>
        <w:t>Error bars indicate SEM.</w:t>
      </w:r>
      <w:r w:rsidR="00700B3D" w:rsidRPr="00B60299">
        <w:rPr>
          <w:rFonts w:asciiTheme="minorHAnsi" w:hAnsiTheme="minorHAnsi"/>
          <w:color w:val="auto"/>
        </w:rPr>
        <w:t xml:space="preserve"> </w:t>
      </w:r>
      <w:r w:rsidR="00B4626B" w:rsidRPr="00B60299">
        <w:rPr>
          <w:rFonts w:asciiTheme="minorHAnsi" w:hAnsiTheme="minorHAnsi"/>
          <w:color w:val="auto"/>
        </w:rPr>
        <w:t>Y</w:t>
      </w:r>
      <w:r w:rsidR="002E6009" w:rsidRPr="00B60299">
        <w:rPr>
          <w:rFonts w:asciiTheme="minorHAnsi" w:hAnsiTheme="minorHAnsi"/>
          <w:color w:val="auto"/>
        </w:rPr>
        <w:t xml:space="preserve">-axis is </w:t>
      </w:r>
      <w:r w:rsidR="00C73C0E" w:rsidRPr="00B60299">
        <w:rPr>
          <w:rFonts w:asciiTheme="minorHAnsi" w:hAnsiTheme="minorHAnsi"/>
          <w:color w:val="auto"/>
        </w:rPr>
        <w:t xml:space="preserve">the relative light units detected that were inhibited by </w:t>
      </w:r>
      <w:r w:rsidR="00C12E45" w:rsidRPr="00B60299">
        <w:rPr>
          <w:rFonts w:asciiTheme="minorHAnsi" w:hAnsiTheme="minorHAnsi"/>
          <w:color w:val="auto"/>
        </w:rPr>
        <w:t>Disodium 4,5-dihydroxy-1,3-benzenedisulfonate</w:t>
      </w:r>
      <w:r w:rsidR="00A30BCB" w:rsidRPr="00B60299">
        <w:rPr>
          <w:rFonts w:asciiTheme="minorHAnsi" w:hAnsiTheme="minorHAnsi"/>
          <w:color w:val="auto"/>
        </w:rPr>
        <w:t xml:space="preserve"> normalized to </w:t>
      </w:r>
      <w:r w:rsidR="00C73C0E" w:rsidRPr="00B60299">
        <w:rPr>
          <w:rFonts w:asciiTheme="minorHAnsi" w:hAnsiTheme="minorHAnsi"/>
          <w:color w:val="auto"/>
        </w:rPr>
        <w:t xml:space="preserve">milligrams of protein per well </w:t>
      </w:r>
      <w:r w:rsidR="002E6009" w:rsidRPr="00B60299">
        <w:rPr>
          <w:rFonts w:asciiTheme="minorHAnsi" w:hAnsiTheme="minorHAnsi"/>
          <w:color w:val="auto"/>
        </w:rPr>
        <w:t>(</w:t>
      </w:r>
      <w:r w:rsidR="00C73C0E" w:rsidRPr="00B60299">
        <w:rPr>
          <w:rFonts w:asciiTheme="minorHAnsi" w:hAnsiTheme="minorHAnsi"/>
          <w:color w:val="auto"/>
        </w:rPr>
        <w:t>RLU</w:t>
      </w:r>
      <w:r w:rsidR="00A51CC5" w:rsidRPr="00B60299">
        <w:rPr>
          <w:rFonts w:asciiTheme="minorHAnsi" w:hAnsiTheme="minorHAnsi"/>
          <w:color w:val="auto"/>
        </w:rPr>
        <w:t xml:space="preserve">/mg). </w:t>
      </w:r>
    </w:p>
    <w:p w14:paraId="4F3EEC16" w14:textId="77777777" w:rsidR="007B6D36" w:rsidRPr="00B60299" w:rsidRDefault="007B6D36" w:rsidP="00B60299">
      <w:pPr>
        <w:rPr>
          <w:rFonts w:asciiTheme="minorHAnsi" w:hAnsiTheme="minorHAnsi"/>
          <w:color w:val="auto"/>
        </w:rPr>
      </w:pPr>
    </w:p>
    <w:p w14:paraId="3BF77075" w14:textId="35D1520E" w:rsidR="00C73C0E" w:rsidRPr="00B60299" w:rsidRDefault="007B6D36" w:rsidP="00B60299">
      <w:pPr>
        <w:rPr>
          <w:rFonts w:asciiTheme="minorHAnsi" w:hAnsiTheme="minorHAnsi"/>
          <w:color w:val="auto"/>
        </w:rPr>
      </w:pPr>
      <w:r w:rsidRPr="00B60299">
        <w:rPr>
          <w:rFonts w:asciiTheme="minorHAnsi" w:hAnsiTheme="minorHAnsi" w:cs="Arial"/>
          <w:b/>
          <w:color w:val="auto"/>
        </w:rPr>
        <w:t>Figure 2:</w:t>
      </w:r>
      <w:r w:rsidR="00700B3D" w:rsidRPr="00B60299">
        <w:rPr>
          <w:rFonts w:asciiTheme="minorHAnsi" w:hAnsiTheme="minorHAnsi" w:cs="Arial"/>
          <w:b/>
          <w:color w:val="auto"/>
        </w:rPr>
        <w:t xml:space="preserve"> </w:t>
      </w:r>
      <w:r w:rsidRPr="00B60299">
        <w:rPr>
          <w:rFonts w:asciiTheme="minorHAnsi" w:hAnsiTheme="minorHAnsi" w:cs="Arial"/>
          <w:b/>
          <w:color w:val="auto"/>
        </w:rPr>
        <w:t>Maximum NOX activity requires the complete NEC model.</w:t>
      </w:r>
      <w:r w:rsidR="00700B3D" w:rsidRPr="00B60299">
        <w:rPr>
          <w:rFonts w:asciiTheme="minorHAnsi" w:hAnsiTheme="minorHAnsi" w:cs="Arial"/>
          <w:color w:val="auto"/>
        </w:rPr>
        <w:t xml:space="preserve"> </w:t>
      </w:r>
      <w:r w:rsidRPr="00B60299">
        <w:rPr>
          <w:rFonts w:asciiTheme="minorHAnsi" w:hAnsiTheme="minorHAnsi" w:cs="Arial"/>
          <w:color w:val="auto"/>
        </w:rPr>
        <w:t>Rat pups were subjected to either the complete NEC protocol (formula feeding, LPS, and hypoxia [F/H/LPS]), or just some of the components (formula feeding, formula and hypoxia [F/H], or formula and LPS [F/LPS].</w:t>
      </w:r>
      <w:r w:rsidR="00700B3D" w:rsidRPr="00B60299">
        <w:rPr>
          <w:rFonts w:asciiTheme="minorHAnsi" w:hAnsiTheme="minorHAnsi" w:cs="Arial"/>
          <w:color w:val="auto"/>
        </w:rPr>
        <w:t xml:space="preserve"> </w:t>
      </w:r>
      <w:r w:rsidRPr="00B60299">
        <w:rPr>
          <w:rFonts w:asciiTheme="minorHAnsi" w:hAnsiTheme="minorHAnsi" w:cs="Arial"/>
          <w:color w:val="auto"/>
        </w:rPr>
        <w:t>NOX activity of pups in the partial NEC protocol was not significantly increased compared to untreated controls.</w:t>
      </w:r>
      <w:r w:rsidR="00700B3D" w:rsidRPr="00B60299">
        <w:rPr>
          <w:rFonts w:asciiTheme="minorHAnsi" w:hAnsiTheme="minorHAnsi"/>
          <w:color w:val="auto"/>
        </w:rPr>
        <w:t xml:space="preserve"> </w:t>
      </w:r>
      <w:r w:rsidR="00DE2C87" w:rsidRPr="00B60299">
        <w:rPr>
          <w:rFonts w:asciiTheme="minorHAnsi" w:hAnsiTheme="minorHAnsi"/>
          <w:color w:val="auto"/>
        </w:rPr>
        <w:t>* p &lt; 0.05.</w:t>
      </w:r>
      <w:r w:rsidR="00700B3D" w:rsidRPr="00B60299">
        <w:rPr>
          <w:rFonts w:asciiTheme="minorHAnsi" w:hAnsiTheme="minorHAnsi"/>
          <w:color w:val="auto"/>
        </w:rPr>
        <w:t xml:space="preserve"> </w:t>
      </w:r>
      <w:r w:rsidR="00DE2C87" w:rsidRPr="00B60299">
        <w:rPr>
          <w:rFonts w:asciiTheme="minorHAnsi" w:hAnsiTheme="minorHAnsi"/>
          <w:color w:val="auto"/>
        </w:rPr>
        <w:t>Error bars indicate SEM.</w:t>
      </w:r>
      <w:r w:rsidR="002E6009" w:rsidRPr="00B60299">
        <w:rPr>
          <w:rFonts w:asciiTheme="minorHAnsi" w:hAnsiTheme="minorHAnsi"/>
          <w:color w:val="auto"/>
        </w:rPr>
        <w:t xml:space="preserve"> </w:t>
      </w:r>
      <w:r w:rsidR="00C73C0E" w:rsidRPr="00B60299">
        <w:rPr>
          <w:rFonts w:asciiTheme="minorHAnsi" w:hAnsiTheme="minorHAnsi"/>
          <w:color w:val="auto"/>
        </w:rPr>
        <w:t>Y-axis is the relative light units detected that were inhibited by Disodium 4,5-dihydroxy-1,3-benzenedisulfonate normalized to milligra</w:t>
      </w:r>
      <w:r w:rsidR="00A51CC5" w:rsidRPr="00B60299">
        <w:rPr>
          <w:rFonts w:asciiTheme="minorHAnsi" w:hAnsiTheme="minorHAnsi"/>
          <w:color w:val="auto"/>
        </w:rPr>
        <w:t>ms of protein per well (RLU/mg).</w:t>
      </w:r>
    </w:p>
    <w:p w14:paraId="58F7B95D" w14:textId="77777777" w:rsidR="00C73C0E" w:rsidRPr="00B60299" w:rsidRDefault="00C73C0E" w:rsidP="00B60299">
      <w:pPr>
        <w:rPr>
          <w:rFonts w:asciiTheme="minorHAnsi" w:hAnsiTheme="minorHAnsi"/>
          <w:color w:val="auto"/>
        </w:rPr>
      </w:pPr>
    </w:p>
    <w:p w14:paraId="2DE111F2" w14:textId="538DA82A" w:rsidR="005200C2" w:rsidRPr="00B60299" w:rsidRDefault="005200C2" w:rsidP="00B60299">
      <w:pPr>
        <w:rPr>
          <w:rFonts w:asciiTheme="minorHAnsi" w:hAnsiTheme="minorHAnsi" w:cs="Arial"/>
          <w:b/>
          <w:color w:val="auto"/>
        </w:rPr>
      </w:pPr>
      <w:r w:rsidRPr="00B60299">
        <w:rPr>
          <w:rFonts w:asciiTheme="minorHAnsi" w:hAnsiTheme="minorHAnsi" w:cs="Arial"/>
          <w:b/>
          <w:color w:val="auto"/>
        </w:rPr>
        <w:t xml:space="preserve">Figure </w:t>
      </w:r>
      <w:r w:rsidR="007B6D36" w:rsidRPr="00B60299">
        <w:rPr>
          <w:rFonts w:asciiTheme="minorHAnsi" w:hAnsiTheme="minorHAnsi" w:cs="Arial"/>
          <w:b/>
          <w:color w:val="auto"/>
        </w:rPr>
        <w:t>3</w:t>
      </w:r>
      <w:r w:rsidRPr="00B60299">
        <w:rPr>
          <w:rFonts w:asciiTheme="minorHAnsi" w:hAnsiTheme="minorHAnsi" w:cs="Arial"/>
          <w:b/>
          <w:color w:val="auto"/>
        </w:rPr>
        <w:t>:</w:t>
      </w:r>
      <w:r w:rsidR="002A43C2" w:rsidRPr="00B60299">
        <w:rPr>
          <w:rFonts w:asciiTheme="minorHAnsi" w:hAnsiTheme="minorHAnsi" w:cs="Arial"/>
          <w:color w:val="auto"/>
        </w:rPr>
        <w:t xml:space="preserve"> </w:t>
      </w:r>
      <w:r w:rsidRPr="00B60299">
        <w:rPr>
          <w:rFonts w:asciiTheme="minorHAnsi" w:hAnsiTheme="minorHAnsi" w:cs="Arial"/>
          <w:b/>
          <w:color w:val="auto"/>
        </w:rPr>
        <w:t>NOX2 expression increases in experimental NEC.</w:t>
      </w:r>
      <w:r w:rsidR="002A43C2" w:rsidRPr="00B60299">
        <w:rPr>
          <w:rFonts w:asciiTheme="minorHAnsi" w:hAnsiTheme="minorHAnsi" w:cs="Arial"/>
          <w:color w:val="auto"/>
        </w:rPr>
        <w:t xml:space="preserve"> </w:t>
      </w:r>
      <w:r w:rsidR="00D322D6" w:rsidRPr="00B60299">
        <w:rPr>
          <w:rFonts w:asciiTheme="minorHAnsi" w:hAnsiTheme="minorHAnsi" w:cs="Arial"/>
          <w:color w:val="auto"/>
        </w:rPr>
        <w:t>Newborn rat pups were either allowed deliver at term and stay with their mother (control) or were delivered one day prematurely and subjected to the NEC protocol (NEC).</w:t>
      </w:r>
      <w:r w:rsidR="002A43C2" w:rsidRPr="00B60299">
        <w:rPr>
          <w:rFonts w:asciiTheme="minorHAnsi" w:hAnsiTheme="minorHAnsi" w:cs="Arial"/>
          <w:color w:val="auto"/>
        </w:rPr>
        <w:t xml:space="preserve"> </w:t>
      </w:r>
      <w:r w:rsidR="00D322D6" w:rsidRPr="00B60299">
        <w:rPr>
          <w:rFonts w:asciiTheme="minorHAnsi" w:hAnsiTheme="minorHAnsi" w:cs="Arial"/>
          <w:color w:val="auto"/>
        </w:rPr>
        <w:t>Pups were euthanized on Day of Life 0-4 (D0-D4), and intestinal NOX2 expression was quantified by RT-PCR</w:t>
      </w:r>
      <w:r w:rsidR="00F67134" w:rsidRPr="00B60299">
        <w:rPr>
          <w:rFonts w:asciiTheme="minorHAnsi" w:hAnsiTheme="minorHAnsi" w:cs="Arial"/>
          <w:color w:val="auto"/>
        </w:rPr>
        <w:t xml:space="preserve"> and normalized to the housekeeping gene GAPDH</w:t>
      </w:r>
      <w:r w:rsidR="00D322D6" w:rsidRPr="00B60299">
        <w:rPr>
          <w:rFonts w:asciiTheme="minorHAnsi" w:hAnsiTheme="minorHAnsi" w:cs="Arial"/>
          <w:color w:val="auto"/>
        </w:rPr>
        <w:t>.</w:t>
      </w:r>
      <w:r w:rsidR="00B60299">
        <w:rPr>
          <w:rFonts w:asciiTheme="minorHAnsi" w:hAnsiTheme="minorHAnsi" w:cs="Arial"/>
          <w:color w:val="auto"/>
        </w:rPr>
        <w:t xml:space="preserve"> </w:t>
      </w:r>
      <w:r w:rsidRPr="00B60299">
        <w:rPr>
          <w:rFonts w:asciiTheme="minorHAnsi" w:hAnsiTheme="minorHAnsi" w:cs="Arial"/>
          <w:color w:val="auto"/>
        </w:rPr>
        <w:t xml:space="preserve">Rat pups </w:t>
      </w:r>
      <w:r w:rsidR="00D322D6" w:rsidRPr="00B60299">
        <w:rPr>
          <w:rFonts w:asciiTheme="minorHAnsi" w:hAnsiTheme="minorHAnsi" w:cs="Arial"/>
          <w:color w:val="auto"/>
        </w:rPr>
        <w:t xml:space="preserve">subjected to the </w:t>
      </w:r>
      <w:r w:rsidRPr="00B60299">
        <w:rPr>
          <w:rFonts w:asciiTheme="minorHAnsi" w:hAnsiTheme="minorHAnsi" w:cs="Arial"/>
          <w:color w:val="auto"/>
        </w:rPr>
        <w:t>NEC protocol had significantly increased small intestinal NOX2 expression compared to controls</w:t>
      </w:r>
      <w:r w:rsidR="00D322D6" w:rsidRPr="00B60299">
        <w:rPr>
          <w:rFonts w:asciiTheme="minorHAnsi" w:hAnsiTheme="minorHAnsi" w:cs="Arial"/>
          <w:color w:val="auto"/>
        </w:rPr>
        <w:t xml:space="preserve"> on D2 and D4.</w:t>
      </w:r>
      <w:r w:rsidR="00700B3D" w:rsidRPr="00B60299">
        <w:rPr>
          <w:rFonts w:asciiTheme="minorHAnsi" w:hAnsiTheme="minorHAnsi" w:cs="Arial"/>
          <w:color w:val="auto"/>
        </w:rPr>
        <w:t xml:space="preserve"> </w:t>
      </w:r>
      <w:r w:rsidR="00DE2C87" w:rsidRPr="00B60299">
        <w:rPr>
          <w:rFonts w:asciiTheme="minorHAnsi" w:hAnsiTheme="minorHAnsi"/>
          <w:color w:val="auto"/>
        </w:rPr>
        <w:t>* p &lt; 0.05.</w:t>
      </w:r>
      <w:r w:rsidR="00700B3D" w:rsidRPr="00B60299">
        <w:rPr>
          <w:rFonts w:asciiTheme="minorHAnsi" w:hAnsiTheme="minorHAnsi"/>
          <w:color w:val="auto"/>
        </w:rPr>
        <w:t xml:space="preserve"> </w:t>
      </w:r>
      <w:r w:rsidR="00DE2C87" w:rsidRPr="00B60299">
        <w:rPr>
          <w:rFonts w:asciiTheme="minorHAnsi" w:hAnsiTheme="minorHAnsi"/>
          <w:color w:val="auto"/>
        </w:rPr>
        <w:t>Error bars indicate SEM.</w:t>
      </w:r>
      <w:r w:rsidR="00700B3D" w:rsidRPr="00B60299">
        <w:rPr>
          <w:rFonts w:asciiTheme="minorHAnsi" w:hAnsiTheme="minorHAnsi"/>
          <w:color w:val="auto"/>
        </w:rPr>
        <w:t xml:space="preserve"> </w:t>
      </w:r>
      <w:r w:rsidR="00200D67" w:rsidRPr="00B60299">
        <w:rPr>
          <w:rFonts w:asciiTheme="minorHAnsi" w:hAnsiTheme="minorHAnsi"/>
          <w:color w:val="auto"/>
        </w:rPr>
        <w:t>Y</w:t>
      </w:r>
      <w:r w:rsidR="002E6009" w:rsidRPr="00B60299">
        <w:rPr>
          <w:rFonts w:asciiTheme="minorHAnsi" w:hAnsiTheme="minorHAnsi"/>
          <w:color w:val="auto"/>
        </w:rPr>
        <w:t>-axis is the ratio of the expression of the condition to the ratio of control animals on Day of Life 0.</w:t>
      </w:r>
      <w:r w:rsidR="00700B3D" w:rsidRPr="00B60299">
        <w:rPr>
          <w:rFonts w:asciiTheme="minorHAnsi" w:hAnsiTheme="minorHAnsi"/>
          <w:color w:val="auto"/>
        </w:rPr>
        <w:t xml:space="preserve"> </w:t>
      </w:r>
      <w:r w:rsidR="00200D67" w:rsidRPr="00B60299">
        <w:rPr>
          <w:rFonts w:asciiTheme="minorHAnsi" w:hAnsiTheme="minorHAnsi"/>
          <w:color w:val="auto"/>
        </w:rPr>
        <w:t>X</w:t>
      </w:r>
      <w:r w:rsidR="002E6009" w:rsidRPr="00B60299">
        <w:rPr>
          <w:rFonts w:asciiTheme="minorHAnsi" w:hAnsiTheme="minorHAnsi"/>
          <w:color w:val="auto"/>
        </w:rPr>
        <w:t>-axis is the Day of Life of each animal (D = Day of Life).</w:t>
      </w:r>
    </w:p>
    <w:p w14:paraId="70F5DD8D" w14:textId="77777777" w:rsidR="005200C2" w:rsidRPr="00B60299" w:rsidRDefault="005200C2" w:rsidP="00B60299">
      <w:pPr>
        <w:rPr>
          <w:rFonts w:asciiTheme="minorHAnsi" w:hAnsiTheme="minorHAnsi" w:cs="Arial"/>
          <w:b/>
          <w:color w:val="auto"/>
        </w:rPr>
      </w:pPr>
    </w:p>
    <w:p w14:paraId="0CDC3751" w14:textId="1E57BB9A" w:rsidR="001815E2" w:rsidRPr="00B60299" w:rsidRDefault="00487C02" w:rsidP="00B60299">
      <w:pPr>
        <w:pStyle w:val="Heading1"/>
        <w:shd w:val="clear" w:color="auto" w:fill="FDFDFD"/>
        <w:spacing w:before="0" w:after="0"/>
        <w:rPr>
          <w:rFonts w:asciiTheme="minorHAnsi" w:hAnsiTheme="minorHAnsi"/>
          <w:b w:val="0"/>
          <w:color w:val="auto"/>
          <w:sz w:val="24"/>
          <w:szCs w:val="24"/>
        </w:rPr>
      </w:pPr>
      <w:r w:rsidRPr="00B60299">
        <w:rPr>
          <w:rFonts w:asciiTheme="minorHAnsi" w:hAnsiTheme="minorHAnsi"/>
          <w:color w:val="auto"/>
          <w:sz w:val="24"/>
          <w:szCs w:val="24"/>
        </w:rPr>
        <w:t xml:space="preserve">Figure </w:t>
      </w:r>
      <w:r w:rsidR="007B6D36" w:rsidRPr="00B60299">
        <w:rPr>
          <w:rFonts w:asciiTheme="minorHAnsi" w:hAnsiTheme="minorHAnsi"/>
          <w:color w:val="auto"/>
          <w:sz w:val="24"/>
          <w:szCs w:val="24"/>
        </w:rPr>
        <w:t>4</w:t>
      </w:r>
      <w:r w:rsidR="005200C2" w:rsidRPr="00B60299">
        <w:rPr>
          <w:rFonts w:asciiTheme="minorHAnsi" w:hAnsiTheme="minorHAnsi"/>
          <w:color w:val="auto"/>
          <w:sz w:val="24"/>
          <w:szCs w:val="24"/>
        </w:rPr>
        <w:t>:</w:t>
      </w:r>
      <w:r w:rsidR="002A43C2" w:rsidRPr="00B60299">
        <w:rPr>
          <w:rFonts w:asciiTheme="minorHAnsi" w:hAnsiTheme="minorHAnsi"/>
          <w:color w:val="auto"/>
          <w:sz w:val="24"/>
          <w:szCs w:val="24"/>
        </w:rPr>
        <w:t xml:space="preserve"> </w:t>
      </w:r>
      <w:r w:rsidR="001815E2" w:rsidRPr="00B60299">
        <w:rPr>
          <w:rFonts w:asciiTheme="minorHAnsi" w:hAnsiTheme="minorHAnsi"/>
          <w:color w:val="auto"/>
          <w:sz w:val="24"/>
          <w:szCs w:val="24"/>
        </w:rPr>
        <w:t xml:space="preserve">IAP affects histological injury grade, </w:t>
      </w:r>
      <w:r w:rsidR="002E6009" w:rsidRPr="00B60299">
        <w:rPr>
          <w:rFonts w:asciiTheme="minorHAnsi" w:hAnsiTheme="minorHAnsi"/>
          <w:color w:val="auto"/>
          <w:sz w:val="24"/>
          <w:szCs w:val="24"/>
        </w:rPr>
        <w:t xml:space="preserve">Alkaline Phosphatase (AP) </w:t>
      </w:r>
      <w:r w:rsidR="001815E2" w:rsidRPr="00B60299">
        <w:rPr>
          <w:rFonts w:asciiTheme="minorHAnsi" w:hAnsiTheme="minorHAnsi"/>
          <w:color w:val="auto"/>
          <w:sz w:val="24"/>
          <w:szCs w:val="24"/>
        </w:rPr>
        <w:t>activity and intestinal permeability.</w:t>
      </w:r>
      <w:r w:rsidR="001815E2" w:rsidRPr="00B60299">
        <w:rPr>
          <w:rFonts w:asciiTheme="minorHAnsi" w:hAnsiTheme="minorHAnsi"/>
          <w:b w:val="0"/>
          <w:color w:val="auto"/>
          <w:sz w:val="24"/>
          <w:szCs w:val="24"/>
        </w:rPr>
        <w:t xml:space="preserve"> A</w:t>
      </w:r>
      <w:r w:rsidR="00436EEA" w:rsidRPr="00B60299">
        <w:rPr>
          <w:rFonts w:asciiTheme="minorHAnsi" w:hAnsiTheme="minorHAnsi"/>
          <w:b w:val="0"/>
          <w:color w:val="auto"/>
          <w:sz w:val="24"/>
          <w:szCs w:val="24"/>
        </w:rPr>
        <w:t xml:space="preserve">. </w:t>
      </w:r>
      <w:r w:rsidR="001815E2" w:rsidRPr="00B60299">
        <w:rPr>
          <w:rFonts w:asciiTheme="minorHAnsi" w:hAnsiTheme="minorHAnsi"/>
          <w:b w:val="0"/>
          <w:color w:val="auto"/>
          <w:sz w:val="24"/>
          <w:szCs w:val="24"/>
        </w:rPr>
        <w:t>AP activity</w:t>
      </w:r>
      <w:r w:rsidR="00436EEA" w:rsidRPr="00B60299">
        <w:rPr>
          <w:rFonts w:asciiTheme="minorHAnsi" w:hAnsiTheme="minorHAnsi"/>
          <w:b w:val="0"/>
          <w:color w:val="auto"/>
          <w:sz w:val="24"/>
          <w:szCs w:val="24"/>
        </w:rPr>
        <w:t xml:space="preserve"> (y-axis)</w:t>
      </w:r>
      <w:r w:rsidR="001815E2" w:rsidRPr="00B60299">
        <w:rPr>
          <w:rFonts w:asciiTheme="minorHAnsi" w:hAnsiTheme="minorHAnsi"/>
          <w:b w:val="0"/>
          <w:color w:val="auto"/>
          <w:sz w:val="24"/>
          <w:szCs w:val="24"/>
        </w:rPr>
        <w:t xml:space="preserve"> is reported as U</w:t>
      </w:r>
      <w:r w:rsidR="002E6009" w:rsidRPr="00B60299">
        <w:rPr>
          <w:rFonts w:asciiTheme="minorHAnsi" w:hAnsiTheme="minorHAnsi"/>
          <w:b w:val="0"/>
          <w:color w:val="auto"/>
          <w:sz w:val="24"/>
          <w:szCs w:val="24"/>
        </w:rPr>
        <w:t>nits (U)</w:t>
      </w:r>
      <w:r w:rsidR="001815E2" w:rsidRPr="00B60299">
        <w:rPr>
          <w:rFonts w:asciiTheme="minorHAnsi" w:hAnsiTheme="minorHAnsi"/>
          <w:b w:val="0"/>
          <w:color w:val="auto"/>
          <w:sz w:val="24"/>
          <w:szCs w:val="24"/>
        </w:rPr>
        <w:t xml:space="preserve">/mg protein. </w:t>
      </w:r>
      <w:r w:rsidR="00436EEA" w:rsidRPr="00B60299">
        <w:rPr>
          <w:rFonts w:asciiTheme="minorHAnsi" w:hAnsiTheme="minorHAnsi"/>
          <w:b w:val="0"/>
          <w:color w:val="auto"/>
          <w:sz w:val="24"/>
          <w:szCs w:val="24"/>
        </w:rPr>
        <w:t>DOL4 = Day of Life 4.</w:t>
      </w:r>
      <w:r w:rsidR="00700B3D" w:rsidRPr="00B60299">
        <w:rPr>
          <w:rFonts w:asciiTheme="minorHAnsi" w:hAnsiTheme="minorHAnsi"/>
          <w:b w:val="0"/>
          <w:color w:val="auto"/>
          <w:sz w:val="24"/>
          <w:szCs w:val="24"/>
        </w:rPr>
        <w:t xml:space="preserve"> </w:t>
      </w:r>
      <w:r w:rsidR="001815E2" w:rsidRPr="00B60299">
        <w:rPr>
          <w:rFonts w:asciiTheme="minorHAnsi" w:hAnsiTheme="minorHAnsi"/>
          <w:b w:val="0"/>
          <w:color w:val="auto"/>
          <w:sz w:val="24"/>
          <w:szCs w:val="24"/>
        </w:rPr>
        <w:t xml:space="preserve">B. </w:t>
      </w:r>
      <w:r w:rsidR="001815E2" w:rsidRPr="00B60299">
        <w:rPr>
          <w:rFonts w:asciiTheme="minorHAnsi" w:hAnsiTheme="minorHAnsi"/>
          <w:b w:val="0"/>
          <w:color w:val="auto"/>
          <w:sz w:val="24"/>
          <w:szCs w:val="24"/>
        </w:rPr>
        <w:lastRenderedPageBreak/>
        <w:t xml:space="preserve">Histological injury grading mean score of terminal ileum sections grade 0 (no injury) to grade 4 (full thickness necrosis). C. Permeability of ileal loops of day 3 pups was measured using 10kDa </w:t>
      </w:r>
      <w:r w:rsidR="00436EEA" w:rsidRPr="00B60299">
        <w:rPr>
          <w:rFonts w:asciiTheme="minorHAnsi" w:hAnsiTheme="minorHAnsi"/>
          <w:b w:val="0"/>
          <w:color w:val="auto"/>
          <w:sz w:val="24"/>
          <w:szCs w:val="24"/>
        </w:rPr>
        <w:t>Fluorescein isothiocyanate–dextran (</w:t>
      </w:r>
      <w:r w:rsidR="001815E2" w:rsidRPr="00B60299">
        <w:rPr>
          <w:rFonts w:asciiTheme="minorHAnsi" w:hAnsiTheme="minorHAnsi"/>
          <w:b w:val="0"/>
          <w:color w:val="auto"/>
          <w:sz w:val="24"/>
          <w:szCs w:val="24"/>
        </w:rPr>
        <w:t>FITC-dextran</w:t>
      </w:r>
      <w:r w:rsidR="00436EEA" w:rsidRPr="00B60299">
        <w:rPr>
          <w:rFonts w:asciiTheme="minorHAnsi" w:hAnsiTheme="minorHAnsi"/>
          <w:b w:val="0"/>
          <w:color w:val="auto"/>
          <w:sz w:val="24"/>
          <w:szCs w:val="24"/>
        </w:rPr>
        <w:t>)</w:t>
      </w:r>
      <w:r w:rsidR="001815E2" w:rsidRPr="00B60299">
        <w:rPr>
          <w:rFonts w:asciiTheme="minorHAnsi" w:hAnsiTheme="minorHAnsi"/>
          <w:b w:val="0"/>
          <w:color w:val="auto"/>
          <w:sz w:val="24"/>
          <w:szCs w:val="24"/>
        </w:rPr>
        <w:t>. Data are means of five experiments; error bars represent SEM and P values ≤0.001 are indicated with an asterisk (*).* p &lt; 0.05.</w:t>
      </w:r>
      <w:r w:rsidR="00700B3D" w:rsidRPr="00B60299">
        <w:rPr>
          <w:rFonts w:asciiTheme="minorHAnsi" w:hAnsiTheme="minorHAnsi"/>
          <w:b w:val="0"/>
          <w:color w:val="auto"/>
          <w:sz w:val="24"/>
          <w:szCs w:val="24"/>
        </w:rPr>
        <w:t xml:space="preserve"> </w:t>
      </w:r>
    </w:p>
    <w:p w14:paraId="7BDC71CC" w14:textId="77777777" w:rsidR="001815E2" w:rsidRPr="00B60299" w:rsidRDefault="001815E2" w:rsidP="00B60299">
      <w:pPr>
        <w:rPr>
          <w:rFonts w:asciiTheme="minorHAnsi" w:hAnsiTheme="minorHAnsi"/>
          <w:color w:val="auto"/>
        </w:rPr>
      </w:pPr>
    </w:p>
    <w:p w14:paraId="63F31A34" w14:textId="5738AE3B" w:rsidR="00487C02" w:rsidRPr="00B60299" w:rsidRDefault="00487C02" w:rsidP="00B60299">
      <w:pPr>
        <w:rPr>
          <w:rFonts w:asciiTheme="minorHAnsi" w:hAnsiTheme="minorHAnsi"/>
          <w:color w:val="auto"/>
        </w:rPr>
      </w:pPr>
      <w:r w:rsidRPr="00B60299">
        <w:rPr>
          <w:rFonts w:asciiTheme="minorHAnsi" w:hAnsiTheme="minorHAnsi" w:cs="Arial"/>
          <w:b/>
          <w:color w:val="auto"/>
        </w:rPr>
        <w:t xml:space="preserve">Figure </w:t>
      </w:r>
      <w:r w:rsidR="007B6D36" w:rsidRPr="00B60299">
        <w:rPr>
          <w:rFonts w:asciiTheme="minorHAnsi" w:hAnsiTheme="minorHAnsi" w:cs="Arial"/>
          <w:b/>
          <w:color w:val="auto"/>
        </w:rPr>
        <w:t>5</w:t>
      </w:r>
      <w:r w:rsidR="005200C2" w:rsidRPr="00B60299">
        <w:rPr>
          <w:rFonts w:asciiTheme="minorHAnsi" w:hAnsiTheme="minorHAnsi" w:cs="Arial"/>
          <w:b/>
          <w:color w:val="auto"/>
        </w:rPr>
        <w:t>:</w:t>
      </w:r>
      <w:r w:rsidR="002A43C2" w:rsidRPr="00B60299">
        <w:rPr>
          <w:rFonts w:asciiTheme="minorHAnsi" w:hAnsiTheme="minorHAnsi" w:cs="Arial"/>
          <w:b/>
          <w:color w:val="auto"/>
        </w:rPr>
        <w:t xml:space="preserve"> </w:t>
      </w:r>
      <w:r w:rsidR="001815E2" w:rsidRPr="00B60299">
        <w:rPr>
          <w:rFonts w:asciiTheme="minorHAnsi" w:hAnsiTheme="minorHAnsi"/>
          <w:b/>
          <w:color w:val="auto"/>
        </w:rPr>
        <w:t>IAP treatment effects morphological characteristics of the intestine and histological injury grade</w:t>
      </w:r>
      <w:r w:rsidR="00200D67" w:rsidRPr="00B60299">
        <w:rPr>
          <w:rFonts w:asciiTheme="minorHAnsi" w:hAnsiTheme="minorHAnsi"/>
          <w:b/>
          <w:color w:val="auto"/>
        </w:rPr>
        <w:t>.</w:t>
      </w:r>
      <w:r w:rsidR="001815E2" w:rsidRPr="00B60299">
        <w:rPr>
          <w:rFonts w:asciiTheme="minorHAnsi" w:hAnsiTheme="minorHAnsi"/>
          <w:color w:val="auto"/>
        </w:rPr>
        <w:t xml:space="preserve"> A. Intestine of rat pups on day of life 4- control (normal intestines), NEC (dusky intestines with full thickness necrosis) and NEC with IAP treated pups (variable patchy injury of the intestine occurring most near the terminal ileum). </w:t>
      </w:r>
      <w:r w:rsidR="00C12E45" w:rsidRPr="00B60299">
        <w:rPr>
          <w:rFonts w:asciiTheme="minorHAnsi" w:hAnsiTheme="minorHAnsi"/>
          <w:color w:val="auto"/>
        </w:rPr>
        <w:t>Bar = 0.25 cm.</w:t>
      </w:r>
      <w:r w:rsidR="00185BB8" w:rsidRPr="00B60299">
        <w:rPr>
          <w:rFonts w:asciiTheme="minorHAnsi" w:hAnsiTheme="minorHAnsi"/>
          <w:color w:val="auto"/>
        </w:rPr>
        <w:t xml:space="preserve"> </w:t>
      </w:r>
      <w:r w:rsidR="001815E2" w:rsidRPr="00B60299">
        <w:rPr>
          <w:rFonts w:asciiTheme="minorHAnsi" w:hAnsiTheme="minorHAnsi"/>
          <w:color w:val="auto"/>
        </w:rPr>
        <w:t>B.</w:t>
      </w:r>
      <w:r w:rsidR="001815E2" w:rsidRPr="00B60299">
        <w:rPr>
          <w:rFonts w:asciiTheme="minorHAnsi" w:hAnsiTheme="minorHAnsi"/>
          <w:b/>
          <w:color w:val="auto"/>
        </w:rPr>
        <w:t xml:space="preserve"> </w:t>
      </w:r>
      <w:r w:rsidR="001815E2" w:rsidRPr="00B60299">
        <w:rPr>
          <w:rFonts w:asciiTheme="minorHAnsi" w:hAnsiTheme="minorHAnsi"/>
          <w:color w:val="auto"/>
        </w:rPr>
        <w:t>Histological injury of the terminal ileum grade 0 (no injury) to grade 4 (full thickness necrosis) with increased doses of enteral IAP treatment NEC injury grades decrease.</w:t>
      </w:r>
      <w:r w:rsidR="00700B3D" w:rsidRPr="00B60299">
        <w:rPr>
          <w:rFonts w:asciiTheme="minorHAnsi" w:hAnsiTheme="minorHAnsi"/>
          <w:color w:val="auto"/>
        </w:rPr>
        <w:t xml:space="preserve"> </w:t>
      </w:r>
      <w:r w:rsidR="00C12E45" w:rsidRPr="00B60299">
        <w:rPr>
          <w:rFonts w:asciiTheme="minorHAnsi" w:hAnsiTheme="minorHAnsi"/>
          <w:color w:val="auto"/>
        </w:rPr>
        <w:t>M</w:t>
      </w:r>
      <w:r w:rsidR="001E1434" w:rsidRPr="00B60299">
        <w:rPr>
          <w:rFonts w:asciiTheme="minorHAnsi" w:hAnsiTheme="minorHAnsi"/>
          <w:color w:val="auto"/>
        </w:rPr>
        <w:t>agnification 200</w:t>
      </w:r>
      <w:r w:rsidR="006F4C7E" w:rsidRPr="006F4C7E">
        <w:rPr>
          <w:rFonts w:asciiTheme="minorHAnsi" w:hAnsiTheme="minorHAnsi"/>
          <w:color w:val="auto"/>
        </w:rPr>
        <w:t xml:space="preserve"> </w:t>
      </w:r>
      <w:r w:rsidR="00D21218">
        <w:rPr>
          <w:rFonts w:asciiTheme="minorHAnsi" w:hAnsiTheme="minorHAnsi"/>
          <w:color w:val="auto"/>
        </w:rPr>
        <w:t>X</w:t>
      </w:r>
      <w:r w:rsidR="001E1434" w:rsidRPr="00B60299">
        <w:rPr>
          <w:rFonts w:asciiTheme="minorHAnsi" w:hAnsiTheme="minorHAnsi"/>
          <w:color w:val="auto"/>
        </w:rPr>
        <w:t>.</w:t>
      </w:r>
    </w:p>
    <w:p w14:paraId="0041395A" w14:textId="364F8E30" w:rsidR="00487C02" w:rsidRPr="00B60299" w:rsidRDefault="00487C02" w:rsidP="00B60299">
      <w:pPr>
        <w:rPr>
          <w:rFonts w:asciiTheme="minorHAnsi" w:hAnsiTheme="minorHAnsi" w:cs="Arial"/>
          <w:b/>
          <w:color w:val="auto"/>
        </w:rPr>
      </w:pPr>
      <w:bookmarkStart w:id="0" w:name="_GoBack"/>
      <w:bookmarkEnd w:id="0"/>
    </w:p>
    <w:p w14:paraId="64B8CF78" w14:textId="46857770" w:rsidR="006305D7" w:rsidRPr="00B60299" w:rsidRDefault="006305D7" w:rsidP="00B60299">
      <w:pPr>
        <w:rPr>
          <w:rFonts w:asciiTheme="minorHAnsi" w:hAnsiTheme="minorHAnsi" w:cs="Arial"/>
          <w:b/>
          <w:color w:val="auto"/>
        </w:rPr>
      </w:pPr>
      <w:r w:rsidRPr="00B60299">
        <w:rPr>
          <w:rFonts w:asciiTheme="minorHAnsi" w:hAnsiTheme="minorHAnsi"/>
          <w:b/>
          <w:color w:val="auto"/>
        </w:rPr>
        <w:t>DISCUSSION</w:t>
      </w:r>
      <w:r w:rsidRPr="00B60299">
        <w:rPr>
          <w:rFonts w:asciiTheme="minorHAnsi" w:hAnsiTheme="minorHAnsi"/>
          <w:b/>
          <w:bCs/>
          <w:color w:val="auto"/>
        </w:rPr>
        <w:t>:</w:t>
      </w:r>
    </w:p>
    <w:p w14:paraId="20FC2B5A" w14:textId="5FB8EFBA" w:rsidR="006305D7" w:rsidRPr="00B60299" w:rsidRDefault="0055173B" w:rsidP="00B60299">
      <w:pPr>
        <w:rPr>
          <w:rFonts w:asciiTheme="minorHAnsi" w:hAnsiTheme="minorHAnsi"/>
          <w:color w:val="auto"/>
        </w:rPr>
      </w:pPr>
      <w:r w:rsidRPr="00B60299">
        <w:rPr>
          <w:rFonts w:asciiTheme="minorHAnsi" w:hAnsiTheme="minorHAnsi"/>
          <w:color w:val="auto"/>
        </w:rPr>
        <w:t>NEC is a devastating disease among premature infants that desperately requires research to better understand the disease.</w:t>
      </w:r>
      <w:r w:rsidR="002A43C2" w:rsidRPr="00B60299">
        <w:rPr>
          <w:rFonts w:asciiTheme="minorHAnsi" w:hAnsiTheme="minorHAnsi"/>
          <w:color w:val="auto"/>
        </w:rPr>
        <w:t xml:space="preserve"> </w:t>
      </w:r>
      <w:r w:rsidRPr="00B60299">
        <w:rPr>
          <w:rFonts w:asciiTheme="minorHAnsi" w:hAnsiTheme="minorHAnsi"/>
          <w:color w:val="auto"/>
        </w:rPr>
        <w:t>This murine model of NEC</w:t>
      </w:r>
      <w:r w:rsidR="00714599" w:rsidRPr="00B60299">
        <w:rPr>
          <w:rFonts w:asciiTheme="minorHAnsi" w:hAnsiTheme="minorHAnsi"/>
          <w:color w:val="auto"/>
        </w:rPr>
        <w:t xml:space="preserve"> allows researchers to potentially uncover vital knowledge that may benefit these infants.</w:t>
      </w:r>
      <w:r w:rsidR="002A43C2" w:rsidRPr="00B60299">
        <w:rPr>
          <w:rFonts w:asciiTheme="minorHAnsi" w:hAnsiTheme="minorHAnsi"/>
          <w:color w:val="auto"/>
        </w:rPr>
        <w:t xml:space="preserve"> </w:t>
      </w:r>
      <w:r w:rsidR="00714599" w:rsidRPr="00B60299">
        <w:rPr>
          <w:rFonts w:asciiTheme="minorHAnsi" w:hAnsiTheme="minorHAnsi"/>
          <w:color w:val="auto"/>
        </w:rPr>
        <w:t>The main advantages of this model include using interventions that are known risk factors for NEC</w:t>
      </w:r>
      <w:r w:rsidR="00FE2F5A" w:rsidRPr="00B60299">
        <w:rPr>
          <w:rFonts w:asciiTheme="minorHAnsi" w:hAnsiTheme="minorHAnsi"/>
          <w:color w:val="auto"/>
        </w:rPr>
        <w:t>,</w:t>
      </w:r>
      <w:r w:rsidR="00714599" w:rsidRPr="00B60299">
        <w:rPr>
          <w:rFonts w:asciiTheme="minorHAnsi" w:hAnsiTheme="minorHAnsi"/>
          <w:color w:val="auto"/>
        </w:rPr>
        <w:t xml:space="preserve"> </w:t>
      </w:r>
      <w:r w:rsidR="00FE2F5A" w:rsidRPr="00B60299">
        <w:rPr>
          <w:rFonts w:asciiTheme="minorHAnsi" w:hAnsiTheme="minorHAnsi"/>
          <w:color w:val="auto"/>
        </w:rPr>
        <w:t>efficient administration of feedings that reduce mortality, and improved consistency and reproducibility.</w:t>
      </w:r>
      <w:r w:rsidR="002A43C2" w:rsidRPr="00B60299">
        <w:rPr>
          <w:rFonts w:asciiTheme="minorHAnsi" w:hAnsiTheme="minorHAnsi"/>
          <w:color w:val="auto"/>
        </w:rPr>
        <w:t xml:space="preserve"> </w:t>
      </w:r>
      <w:r w:rsidR="00422354" w:rsidRPr="00B60299">
        <w:rPr>
          <w:rFonts w:asciiTheme="minorHAnsi" w:hAnsiTheme="minorHAnsi"/>
          <w:color w:val="auto"/>
        </w:rPr>
        <w:t xml:space="preserve">Additionally, there is limited cost </w:t>
      </w:r>
      <w:r w:rsidR="005778AC" w:rsidRPr="00B60299">
        <w:rPr>
          <w:rFonts w:asciiTheme="minorHAnsi" w:hAnsiTheme="minorHAnsi"/>
          <w:color w:val="auto"/>
        </w:rPr>
        <w:t xml:space="preserve">associated with </w:t>
      </w:r>
      <w:r w:rsidR="00422354" w:rsidRPr="00B60299">
        <w:rPr>
          <w:rFonts w:asciiTheme="minorHAnsi" w:hAnsiTheme="minorHAnsi"/>
          <w:color w:val="auto"/>
        </w:rPr>
        <w:t>these studies.</w:t>
      </w:r>
      <w:r w:rsidR="002A43C2" w:rsidRPr="00B60299">
        <w:rPr>
          <w:rFonts w:asciiTheme="minorHAnsi" w:hAnsiTheme="minorHAnsi"/>
          <w:color w:val="auto"/>
        </w:rPr>
        <w:t xml:space="preserve"> </w:t>
      </w:r>
      <w:r w:rsidR="00422354" w:rsidRPr="00B60299">
        <w:rPr>
          <w:rFonts w:asciiTheme="minorHAnsi" w:hAnsiTheme="minorHAnsi"/>
          <w:color w:val="auto"/>
        </w:rPr>
        <w:t>The catheters can often be obtained from the hospitals for free, and only require minimal disinfection.</w:t>
      </w:r>
      <w:r w:rsidR="002A43C2" w:rsidRPr="00B60299">
        <w:rPr>
          <w:rFonts w:asciiTheme="minorHAnsi" w:hAnsiTheme="minorHAnsi"/>
          <w:color w:val="auto"/>
        </w:rPr>
        <w:t xml:space="preserve"> </w:t>
      </w:r>
      <w:r w:rsidR="00422354" w:rsidRPr="00B60299">
        <w:rPr>
          <w:rFonts w:asciiTheme="minorHAnsi" w:hAnsiTheme="minorHAnsi"/>
          <w:color w:val="auto"/>
        </w:rPr>
        <w:t>The other materials required, including formula, incubators, and surgical tools, are often already in laboratories or can be purchased at a reasonable cost.</w:t>
      </w:r>
    </w:p>
    <w:p w14:paraId="714247AC" w14:textId="77777777" w:rsidR="00144FDE" w:rsidRPr="00B60299" w:rsidRDefault="00144FDE" w:rsidP="00B60299">
      <w:pPr>
        <w:rPr>
          <w:rFonts w:asciiTheme="minorHAnsi" w:hAnsiTheme="minorHAnsi"/>
          <w:color w:val="auto"/>
        </w:rPr>
      </w:pPr>
    </w:p>
    <w:p w14:paraId="1CE5F9BD" w14:textId="657F2B38" w:rsidR="00144FDE" w:rsidRPr="00B60299" w:rsidRDefault="00144FDE" w:rsidP="00B60299">
      <w:pPr>
        <w:rPr>
          <w:rFonts w:asciiTheme="minorHAnsi" w:hAnsiTheme="minorHAnsi"/>
          <w:color w:val="auto"/>
        </w:rPr>
      </w:pPr>
      <w:r w:rsidRPr="00B60299">
        <w:rPr>
          <w:rFonts w:asciiTheme="minorHAnsi" w:hAnsiTheme="minorHAnsi"/>
          <w:color w:val="auto"/>
        </w:rPr>
        <w:t>While the murine model has many advantages, there are some limitations. It is impossible to deliver pups as premature as the human infants that are at risk for NEC. While there are similarities, the newborn, full-term mouse and rat intestinal physiology is not a perfect replicate of the extremely premature human infant. The piglet model would be better to validate studies prior to clinical interventions, especially those studies that focus on dietary modifications. Given the extreme costs of both money and time, investigators are best served to explore initial hypotheses with the murine model.</w:t>
      </w:r>
    </w:p>
    <w:p w14:paraId="4F45CCEF" w14:textId="77777777" w:rsidR="00264724" w:rsidRPr="00B60299" w:rsidRDefault="00264724" w:rsidP="00B60299">
      <w:pPr>
        <w:rPr>
          <w:rFonts w:asciiTheme="minorHAnsi" w:hAnsiTheme="minorHAnsi"/>
          <w:color w:val="auto"/>
        </w:rPr>
      </w:pPr>
    </w:p>
    <w:p w14:paraId="471569AC" w14:textId="61C267A8" w:rsidR="0031772A" w:rsidRPr="00B60299" w:rsidRDefault="00F268FE" w:rsidP="00B60299">
      <w:pPr>
        <w:rPr>
          <w:rFonts w:asciiTheme="minorHAnsi" w:hAnsiTheme="minorHAnsi"/>
          <w:color w:val="auto"/>
        </w:rPr>
      </w:pPr>
      <w:r w:rsidRPr="00B60299">
        <w:rPr>
          <w:rFonts w:asciiTheme="minorHAnsi" w:hAnsiTheme="minorHAnsi"/>
          <w:color w:val="auto"/>
        </w:rPr>
        <w:t>One significant advantage of this NEC model is the a</w:t>
      </w:r>
      <w:r w:rsidR="00221C84" w:rsidRPr="00B60299">
        <w:rPr>
          <w:rFonts w:asciiTheme="minorHAnsi" w:hAnsiTheme="minorHAnsi"/>
          <w:color w:val="auto"/>
        </w:rPr>
        <w:t xml:space="preserve">bility to modify the protocol. </w:t>
      </w:r>
      <w:r w:rsidRPr="00B60299">
        <w:rPr>
          <w:rFonts w:asciiTheme="minorHAnsi" w:hAnsiTheme="minorHAnsi"/>
          <w:color w:val="auto"/>
        </w:rPr>
        <w:t>Using transgenic mice or rats provides the ability to quantify differences that occur in the absence or presence of a single gene or protein.</w:t>
      </w:r>
      <w:r w:rsidR="00700B3D" w:rsidRPr="00B60299">
        <w:rPr>
          <w:rFonts w:asciiTheme="minorHAnsi" w:hAnsiTheme="minorHAnsi"/>
          <w:color w:val="auto"/>
        </w:rPr>
        <w:t xml:space="preserve"> </w:t>
      </w:r>
      <w:r w:rsidRPr="00B60299">
        <w:rPr>
          <w:rFonts w:asciiTheme="minorHAnsi" w:hAnsiTheme="minorHAnsi"/>
          <w:color w:val="auto"/>
        </w:rPr>
        <w:t>A wide variety of agonists, antagonists, or other chemicals targeting specific pathways can be added to the formula.</w:t>
      </w:r>
      <w:r w:rsidR="00700B3D" w:rsidRPr="00B60299">
        <w:rPr>
          <w:rFonts w:asciiTheme="minorHAnsi" w:hAnsiTheme="minorHAnsi"/>
          <w:color w:val="auto"/>
        </w:rPr>
        <w:t xml:space="preserve"> </w:t>
      </w:r>
      <w:r w:rsidRPr="00B60299">
        <w:rPr>
          <w:rFonts w:asciiTheme="minorHAnsi" w:hAnsiTheme="minorHAnsi"/>
          <w:color w:val="auto"/>
        </w:rPr>
        <w:t>In addition, each animal can provide several data points for one experiment, including mRNA and protein expression, histological changes, and even systemic involvement by analyzing serum or plasma.</w:t>
      </w:r>
      <w:r w:rsidR="00700B3D" w:rsidRPr="00B60299">
        <w:rPr>
          <w:rFonts w:asciiTheme="minorHAnsi" w:hAnsiTheme="minorHAnsi"/>
          <w:color w:val="auto"/>
        </w:rPr>
        <w:t xml:space="preserve"> </w:t>
      </w:r>
    </w:p>
    <w:p w14:paraId="32AF3877" w14:textId="77777777" w:rsidR="0031772A" w:rsidRPr="00B60299" w:rsidRDefault="0031772A" w:rsidP="00B60299">
      <w:pPr>
        <w:rPr>
          <w:rFonts w:asciiTheme="minorHAnsi" w:hAnsiTheme="minorHAnsi"/>
          <w:color w:val="auto"/>
        </w:rPr>
      </w:pPr>
    </w:p>
    <w:p w14:paraId="76FD0CB6" w14:textId="63D2E6F7" w:rsidR="00E60838" w:rsidRPr="00B60299" w:rsidRDefault="00144FDE" w:rsidP="00B60299">
      <w:pPr>
        <w:rPr>
          <w:rFonts w:asciiTheme="minorHAnsi" w:hAnsiTheme="minorHAnsi"/>
          <w:color w:val="auto"/>
        </w:rPr>
      </w:pPr>
      <w:r w:rsidRPr="00B60299">
        <w:rPr>
          <w:rFonts w:asciiTheme="minorHAnsi" w:hAnsiTheme="minorHAnsi"/>
          <w:color w:val="auto"/>
        </w:rPr>
        <w:t>T</w:t>
      </w:r>
      <w:r w:rsidR="008E7139" w:rsidRPr="00B60299">
        <w:rPr>
          <w:rFonts w:asciiTheme="minorHAnsi" w:hAnsiTheme="minorHAnsi"/>
          <w:color w:val="auto"/>
        </w:rPr>
        <w:t xml:space="preserve">here are several different animal models that are used in studying NEC, including rat, mouse, hamster, piglet, </w:t>
      </w:r>
      <w:r w:rsidR="008E7139" w:rsidRPr="00B60299">
        <w:rPr>
          <w:rFonts w:asciiTheme="minorHAnsi" w:hAnsiTheme="minorHAnsi"/>
          <w:i/>
          <w:color w:val="auto"/>
        </w:rPr>
        <w:t>Drosophila</w:t>
      </w:r>
      <w:r w:rsidR="008E7139" w:rsidRPr="00B60299">
        <w:rPr>
          <w:rFonts w:asciiTheme="minorHAnsi" w:hAnsiTheme="minorHAnsi"/>
          <w:color w:val="auto"/>
        </w:rPr>
        <w:t>, and baboon</w:t>
      </w:r>
      <w:r w:rsidR="008E7139" w:rsidRPr="00B60299">
        <w:rPr>
          <w:rFonts w:asciiTheme="minorHAnsi" w:hAnsiTheme="minorHAnsi"/>
          <w:color w:val="auto"/>
          <w:vertAlign w:val="superscript"/>
        </w:rPr>
        <w:t>6</w:t>
      </w:r>
      <w:r w:rsidR="008E7139" w:rsidRPr="00B60299">
        <w:rPr>
          <w:rFonts w:asciiTheme="minorHAnsi" w:hAnsiTheme="minorHAnsi"/>
          <w:color w:val="auto"/>
        </w:rPr>
        <w:t>.</w:t>
      </w:r>
      <w:r w:rsidR="00700B3D" w:rsidRPr="00B60299">
        <w:rPr>
          <w:rFonts w:asciiTheme="minorHAnsi" w:hAnsiTheme="minorHAnsi"/>
          <w:color w:val="auto"/>
        </w:rPr>
        <w:t xml:space="preserve"> </w:t>
      </w:r>
      <w:r w:rsidR="008E7139" w:rsidRPr="00B60299">
        <w:rPr>
          <w:rFonts w:asciiTheme="minorHAnsi" w:hAnsiTheme="minorHAnsi"/>
          <w:color w:val="auto"/>
        </w:rPr>
        <w:t>The murine model is one of the most commonly used</w:t>
      </w:r>
      <w:r w:rsidRPr="00B60299">
        <w:rPr>
          <w:rFonts w:asciiTheme="minorHAnsi" w:hAnsiTheme="minorHAnsi"/>
          <w:color w:val="auto"/>
        </w:rPr>
        <w:t>, and has some advantages over other models.</w:t>
      </w:r>
      <w:r w:rsidR="00B60299">
        <w:rPr>
          <w:rFonts w:asciiTheme="minorHAnsi" w:hAnsiTheme="minorHAnsi"/>
          <w:color w:val="auto"/>
        </w:rPr>
        <w:t xml:space="preserve"> </w:t>
      </w:r>
      <w:r w:rsidRPr="00B60299">
        <w:rPr>
          <w:rFonts w:asciiTheme="minorHAnsi" w:hAnsiTheme="minorHAnsi"/>
          <w:color w:val="auto"/>
        </w:rPr>
        <w:t>R</w:t>
      </w:r>
      <w:r w:rsidR="008E7139" w:rsidRPr="00B60299">
        <w:rPr>
          <w:rFonts w:asciiTheme="minorHAnsi" w:hAnsiTheme="minorHAnsi"/>
          <w:color w:val="auto"/>
        </w:rPr>
        <w:t>elatively large litters</w:t>
      </w:r>
      <w:r w:rsidR="006C3851" w:rsidRPr="00B60299">
        <w:rPr>
          <w:rFonts w:asciiTheme="minorHAnsi" w:hAnsiTheme="minorHAnsi"/>
          <w:color w:val="auto"/>
        </w:rPr>
        <w:t xml:space="preserve"> and </w:t>
      </w:r>
      <w:r w:rsidR="008E7139" w:rsidRPr="00B60299">
        <w:rPr>
          <w:rFonts w:asciiTheme="minorHAnsi" w:hAnsiTheme="minorHAnsi"/>
          <w:color w:val="auto"/>
        </w:rPr>
        <w:t>a short gestation period</w:t>
      </w:r>
      <w:r w:rsidRPr="00B60299">
        <w:rPr>
          <w:rFonts w:asciiTheme="minorHAnsi" w:hAnsiTheme="minorHAnsi"/>
          <w:color w:val="auto"/>
        </w:rPr>
        <w:t xml:space="preserve"> allow researchers to efficiently generate data</w:t>
      </w:r>
      <w:r w:rsidR="008E7139" w:rsidRPr="00B60299">
        <w:rPr>
          <w:rFonts w:asciiTheme="minorHAnsi" w:hAnsiTheme="minorHAnsi"/>
          <w:color w:val="auto"/>
        </w:rPr>
        <w:t>.</w:t>
      </w:r>
      <w:r w:rsidR="00700B3D" w:rsidRPr="00B60299">
        <w:rPr>
          <w:rFonts w:asciiTheme="minorHAnsi" w:hAnsiTheme="minorHAnsi"/>
          <w:color w:val="auto"/>
        </w:rPr>
        <w:t xml:space="preserve"> </w:t>
      </w:r>
      <w:r w:rsidR="008E7139" w:rsidRPr="00B60299">
        <w:rPr>
          <w:rFonts w:asciiTheme="minorHAnsi" w:hAnsiTheme="minorHAnsi"/>
          <w:color w:val="auto"/>
        </w:rPr>
        <w:t>Investigators are able to obtain a great deal of data in a short time span.</w:t>
      </w:r>
      <w:r w:rsidR="00B60299">
        <w:rPr>
          <w:rFonts w:asciiTheme="minorHAnsi" w:hAnsiTheme="minorHAnsi"/>
          <w:color w:val="auto"/>
        </w:rPr>
        <w:t xml:space="preserve"> </w:t>
      </w:r>
      <w:r w:rsidR="006C3851" w:rsidRPr="00B60299">
        <w:rPr>
          <w:rFonts w:asciiTheme="minorHAnsi" w:hAnsiTheme="minorHAnsi"/>
          <w:color w:val="auto"/>
        </w:rPr>
        <w:t>In addition, t</w:t>
      </w:r>
      <w:r w:rsidR="008E7139" w:rsidRPr="00B60299">
        <w:rPr>
          <w:rFonts w:asciiTheme="minorHAnsi" w:hAnsiTheme="minorHAnsi"/>
          <w:color w:val="auto"/>
        </w:rPr>
        <w:t xml:space="preserve">here are many different genetically modified mice strains, </w:t>
      </w:r>
      <w:r w:rsidR="009F52DB" w:rsidRPr="00B60299">
        <w:rPr>
          <w:rFonts w:asciiTheme="minorHAnsi" w:hAnsiTheme="minorHAnsi"/>
          <w:color w:val="auto"/>
        </w:rPr>
        <w:t>allowing</w:t>
      </w:r>
      <w:r w:rsidR="008E7139" w:rsidRPr="00B60299">
        <w:rPr>
          <w:rFonts w:asciiTheme="minorHAnsi" w:hAnsiTheme="minorHAnsi"/>
          <w:color w:val="auto"/>
        </w:rPr>
        <w:t xml:space="preserve"> researchers to study the effects of a single gene alteration.</w:t>
      </w:r>
      <w:r w:rsidR="00700B3D" w:rsidRPr="00B60299">
        <w:rPr>
          <w:rFonts w:asciiTheme="minorHAnsi" w:hAnsiTheme="minorHAnsi"/>
          <w:color w:val="auto"/>
        </w:rPr>
        <w:t xml:space="preserve"> </w:t>
      </w:r>
    </w:p>
    <w:p w14:paraId="001B20A4" w14:textId="77777777" w:rsidR="008E7139" w:rsidRPr="00B60299" w:rsidRDefault="008E7139" w:rsidP="00B60299">
      <w:pPr>
        <w:rPr>
          <w:rFonts w:asciiTheme="minorHAnsi" w:hAnsiTheme="minorHAnsi"/>
          <w:color w:val="auto"/>
        </w:rPr>
      </w:pPr>
    </w:p>
    <w:p w14:paraId="4F632465" w14:textId="27DED7D7" w:rsidR="00715F9A" w:rsidRPr="00B60299" w:rsidRDefault="00715F9A" w:rsidP="00B60299">
      <w:pPr>
        <w:rPr>
          <w:rFonts w:asciiTheme="minorHAnsi" w:hAnsiTheme="minorHAnsi"/>
          <w:color w:val="auto"/>
        </w:rPr>
      </w:pPr>
      <w:r w:rsidRPr="00B60299">
        <w:rPr>
          <w:rFonts w:asciiTheme="minorHAnsi" w:hAnsiTheme="minorHAnsi"/>
          <w:color w:val="auto"/>
        </w:rPr>
        <w:t>Because the collective understanding of NEC is significantly incomplete, many more studies are required.</w:t>
      </w:r>
      <w:r w:rsidR="00700B3D" w:rsidRPr="00B60299">
        <w:rPr>
          <w:rFonts w:asciiTheme="minorHAnsi" w:hAnsiTheme="minorHAnsi"/>
          <w:color w:val="auto"/>
        </w:rPr>
        <w:t xml:space="preserve"> </w:t>
      </w:r>
      <w:r w:rsidRPr="00B60299">
        <w:rPr>
          <w:rFonts w:asciiTheme="minorHAnsi" w:hAnsiTheme="minorHAnsi"/>
          <w:color w:val="auto"/>
        </w:rPr>
        <w:t>The disease is considered multifactorial, and it is likely that many different factors play a role in the development and progression of NEC.</w:t>
      </w:r>
      <w:r w:rsidR="00700B3D" w:rsidRPr="00B60299">
        <w:rPr>
          <w:rFonts w:asciiTheme="minorHAnsi" w:hAnsiTheme="minorHAnsi"/>
          <w:color w:val="auto"/>
        </w:rPr>
        <w:t xml:space="preserve"> </w:t>
      </w:r>
      <w:r w:rsidRPr="00B60299">
        <w:rPr>
          <w:rFonts w:asciiTheme="minorHAnsi" w:hAnsiTheme="minorHAnsi"/>
          <w:color w:val="auto"/>
        </w:rPr>
        <w:t>Investigators can use this murine model to obtain data on novel hypotheses.</w:t>
      </w:r>
      <w:r w:rsidR="00144FDE" w:rsidRPr="00B60299">
        <w:rPr>
          <w:rFonts w:asciiTheme="minorHAnsi" w:hAnsiTheme="minorHAnsi"/>
          <w:color w:val="auto"/>
        </w:rPr>
        <w:t xml:space="preserve"> </w:t>
      </w:r>
      <w:r w:rsidRPr="00B60299">
        <w:rPr>
          <w:rFonts w:asciiTheme="minorHAnsi" w:hAnsiTheme="minorHAnsi"/>
          <w:color w:val="auto"/>
        </w:rPr>
        <w:t xml:space="preserve">For example, the </w:t>
      </w:r>
      <w:r w:rsidR="000F78B0" w:rsidRPr="00B60299">
        <w:rPr>
          <w:rFonts w:asciiTheme="minorHAnsi" w:hAnsiTheme="minorHAnsi"/>
          <w:color w:val="auto"/>
        </w:rPr>
        <w:t>use of probiotics has been shown to reduce the incidence of NEC in premature infants</w:t>
      </w:r>
      <w:r w:rsidR="00FE6098" w:rsidRPr="00B60299">
        <w:rPr>
          <w:rFonts w:asciiTheme="minorHAnsi" w:hAnsiTheme="minorHAnsi"/>
          <w:color w:val="auto"/>
          <w:vertAlign w:val="superscript"/>
        </w:rPr>
        <w:t>20</w:t>
      </w:r>
      <w:r w:rsidR="000F78B0" w:rsidRPr="00B60299">
        <w:rPr>
          <w:rFonts w:asciiTheme="minorHAnsi" w:hAnsiTheme="minorHAnsi"/>
          <w:color w:val="auto"/>
        </w:rPr>
        <w:t>.</w:t>
      </w:r>
      <w:r w:rsidR="00700B3D" w:rsidRPr="00B60299">
        <w:rPr>
          <w:rFonts w:asciiTheme="minorHAnsi" w:hAnsiTheme="minorHAnsi"/>
          <w:color w:val="auto"/>
        </w:rPr>
        <w:t xml:space="preserve"> </w:t>
      </w:r>
      <w:r w:rsidR="000F78B0" w:rsidRPr="00B60299">
        <w:rPr>
          <w:rFonts w:asciiTheme="minorHAnsi" w:hAnsiTheme="minorHAnsi"/>
          <w:color w:val="auto"/>
        </w:rPr>
        <w:t>The pathophysiology regarding this reduction is not clear.</w:t>
      </w:r>
      <w:r w:rsidR="00700B3D" w:rsidRPr="00B60299">
        <w:rPr>
          <w:rFonts w:asciiTheme="minorHAnsi" w:hAnsiTheme="minorHAnsi"/>
          <w:color w:val="auto"/>
        </w:rPr>
        <w:t xml:space="preserve"> </w:t>
      </w:r>
      <w:r w:rsidR="000F78B0" w:rsidRPr="00B60299">
        <w:rPr>
          <w:rFonts w:asciiTheme="minorHAnsi" w:hAnsiTheme="minorHAnsi"/>
          <w:color w:val="auto"/>
        </w:rPr>
        <w:t>Researchers have shown that probiotics reduce TLR4 signaling and subsequent inflammation</w:t>
      </w:r>
      <w:r w:rsidR="000108B6" w:rsidRPr="00B60299">
        <w:rPr>
          <w:rFonts w:asciiTheme="minorHAnsi" w:hAnsiTheme="minorHAnsi"/>
          <w:color w:val="auto"/>
          <w:vertAlign w:val="superscript"/>
        </w:rPr>
        <w:t>21</w:t>
      </w:r>
      <w:r w:rsidR="000F78B0" w:rsidRPr="00B60299">
        <w:rPr>
          <w:rFonts w:asciiTheme="minorHAnsi" w:hAnsiTheme="minorHAnsi"/>
          <w:color w:val="auto"/>
        </w:rPr>
        <w:t>.</w:t>
      </w:r>
      <w:r w:rsidR="00700B3D" w:rsidRPr="00B60299">
        <w:rPr>
          <w:rFonts w:asciiTheme="minorHAnsi" w:hAnsiTheme="minorHAnsi"/>
          <w:color w:val="auto"/>
        </w:rPr>
        <w:t xml:space="preserve"> </w:t>
      </w:r>
      <w:r w:rsidR="000F78B0" w:rsidRPr="00B60299">
        <w:rPr>
          <w:rFonts w:asciiTheme="minorHAnsi" w:hAnsiTheme="minorHAnsi"/>
          <w:color w:val="auto"/>
        </w:rPr>
        <w:t>Others have shown that probiotics stimulate pathways that may promote intestinal epithelial wound healing</w:t>
      </w:r>
      <w:r w:rsidR="00006B5E" w:rsidRPr="00B60299">
        <w:rPr>
          <w:rFonts w:asciiTheme="minorHAnsi" w:hAnsiTheme="minorHAnsi"/>
          <w:color w:val="auto"/>
          <w:vertAlign w:val="superscript"/>
        </w:rPr>
        <w:t>22</w:t>
      </w:r>
      <w:r w:rsidR="000F78B0" w:rsidRPr="00B60299">
        <w:rPr>
          <w:rFonts w:asciiTheme="minorHAnsi" w:hAnsiTheme="minorHAnsi"/>
          <w:color w:val="auto"/>
        </w:rPr>
        <w:t>.</w:t>
      </w:r>
      <w:r w:rsidR="00700B3D" w:rsidRPr="00B60299">
        <w:rPr>
          <w:rFonts w:asciiTheme="minorHAnsi" w:hAnsiTheme="minorHAnsi"/>
          <w:color w:val="auto"/>
        </w:rPr>
        <w:t xml:space="preserve"> </w:t>
      </w:r>
      <w:r w:rsidR="000F78B0" w:rsidRPr="00B60299">
        <w:rPr>
          <w:rFonts w:asciiTheme="minorHAnsi" w:hAnsiTheme="minorHAnsi"/>
          <w:color w:val="auto"/>
        </w:rPr>
        <w:t>The murine model would allow researchers to examine specific pathways that are affected by the enteral administration of probiotics.</w:t>
      </w:r>
      <w:r w:rsidR="00700B3D" w:rsidRPr="00B60299">
        <w:rPr>
          <w:rFonts w:asciiTheme="minorHAnsi" w:hAnsiTheme="minorHAnsi"/>
          <w:color w:val="auto"/>
        </w:rPr>
        <w:t xml:space="preserve"> </w:t>
      </w:r>
    </w:p>
    <w:p w14:paraId="62A02741" w14:textId="77777777" w:rsidR="000F78B0" w:rsidRPr="00B60299" w:rsidRDefault="000F78B0" w:rsidP="00B60299">
      <w:pPr>
        <w:rPr>
          <w:rFonts w:asciiTheme="minorHAnsi" w:hAnsiTheme="minorHAnsi"/>
          <w:color w:val="auto"/>
        </w:rPr>
      </w:pPr>
    </w:p>
    <w:p w14:paraId="3C9923E2" w14:textId="77777777" w:rsidR="00144FDE" w:rsidRPr="00B60299" w:rsidRDefault="00144FDE" w:rsidP="00B60299">
      <w:pPr>
        <w:rPr>
          <w:rFonts w:asciiTheme="minorHAnsi" w:hAnsiTheme="minorHAnsi"/>
          <w:color w:val="auto"/>
        </w:rPr>
      </w:pPr>
      <w:r w:rsidRPr="00B60299">
        <w:rPr>
          <w:rFonts w:asciiTheme="minorHAnsi" w:hAnsiTheme="minorHAnsi"/>
          <w:color w:val="auto"/>
        </w:rPr>
        <w:t xml:space="preserve">There are several aspects of the protocol that require the research team to learn and gain experience before achieving success. Learning how to handle and feed the pups requires time and practice. The pups are quite fragile, and any mishandling of the animals during the learning phase often leads to death. Successful insertion of the catheter into the esophagus can be challenging, especially when learning the protocol. Complications include placing the catheter into the trachea (which results in complete aspiration) or injury to the oropharynx, both of which usually cause death to the animal. The feedings must be accurately timed. If the animals are fed too soon, they often will regurgitate and aspirate. If there is a delay in feeding, the animals may become hypoglycemic or dehydrated. One must also be careful of feeding volumes. The litters are not uniform, and smaller animals may not tolerate the same volume as larger pups. </w:t>
      </w:r>
    </w:p>
    <w:p w14:paraId="3077ED87" w14:textId="77777777" w:rsidR="00144FDE" w:rsidRPr="00B60299" w:rsidRDefault="00144FDE" w:rsidP="00B60299">
      <w:pPr>
        <w:rPr>
          <w:rFonts w:asciiTheme="minorHAnsi" w:hAnsiTheme="minorHAnsi"/>
          <w:color w:val="auto"/>
        </w:rPr>
      </w:pPr>
    </w:p>
    <w:p w14:paraId="07155475" w14:textId="600C955F" w:rsidR="00C767DD" w:rsidRPr="00B60299" w:rsidRDefault="006305D7" w:rsidP="00B60299">
      <w:pPr>
        <w:rPr>
          <w:rFonts w:asciiTheme="minorHAnsi" w:hAnsiTheme="minorHAnsi"/>
          <w:color w:val="auto"/>
        </w:rPr>
      </w:pPr>
      <w:r w:rsidRPr="00B60299">
        <w:rPr>
          <w:rFonts w:asciiTheme="minorHAnsi" w:hAnsiTheme="minorHAnsi"/>
          <w:b/>
          <w:color w:val="auto"/>
        </w:rPr>
        <w:t>ACKNOWLEDGMENTS</w:t>
      </w:r>
      <w:r w:rsidRPr="00B60299">
        <w:rPr>
          <w:rFonts w:asciiTheme="minorHAnsi" w:hAnsiTheme="minorHAnsi"/>
          <w:color w:val="auto"/>
        </w:rPr>
        <w:t>:</w:t>
      </w:r>
      <w:r w:rsidR="00700B3D" w:rsidRPr="00B60299">
        <w:rPr>
          <w:rFonts w:asciiTheme="minorHAnsi" w:hAnsiTheme="minorHAnsi"/>
          <w:color w:val="auto"/>
        </w:rPr>
        <w:t xml:space="preserve"> </w:t>
      </w:r>
    </w:p>
    <w:p w14:paraId="3179122B" w14:textId="5855B9AF" w:rsidR="006305D7" w:rsidRPr="00B60299" w:rsidRDefault="008B1D07" w:rsidP="00B60299">
      <w:pPr>
        <w:rPr>
          <w:rFonts w:asciiTheme="minorHAnsi" w:hAnsiTheme="minorHAnsi"/>
          <w:color w:val="auto"/>
        </w:rPr>
      </w:pPr>
      <w:r w:rsidRPr="00B60299">
        <w:rPr>
          <w:rFonts w:asciiTheme="minorHAnsi" w:hAnsiTheme="minorHAnsi"/>
          <w:color w:val="auto"/>
        </w:rPr>
        <w:t>The research for the representative publications was funded in part by the Clinical and Translational Science Institute (CTSI) at the Medical College of Wisconsin.</w:t>
      </w:r>
    </w:p>
    <w:p w14:paraId="1A87F0AF" w14:textId="77777777" w:rsidR="00264724" w:rsidRPr="00B60299" w:rsidRDefault="00264724" w:rsidP="00B60299">
      <w:pPr>
        <w:rPr>
          <w:rFonts w:asciiTheme="minorHAnsi" w:hAnsiTheme="minorHAnsi"/>
          <w:color w:val="auto"/>
        </w:rPr>
      </w:pPr>
    </w:p>
    <w:p w14:paraId="06613C78" w14:textId="77777777" w:rsidR="00C767DD" w:rsidRPr="00B60299" w:rsidRDefault="006305D7" w:rsidP="00B60299">
      <w:pPr>
        <w:rPr>
          <w:rFonts w:asciiTheme="minorHAnsi" w:hAnsiTheme="minorHAnsi"/>
          <w:color w:val="auto"/>
        </w:rPr>
      </w:pPr>
      <w:r w:rsidRPr="00B60299">
        <w:rPr>
          <w:rFonts w:asciiTheme="minorHAnsi" w:hAnsiTheme="minorHAnsi"/>
          <w:b/>
          <w:color w:val="auto"/>
        </w:rPr>
        <w:t>DISCLOSURES</w:t>
      </w:r>
      <w:r w:rsidRPr="00B60299">
        <w:rPr>
          <w:rFonts w:asciiTheme="minorHAnsi" w:hAnsiTheme="minorHAnsi"/>
          <w:color w:val="auto"/>
        </w:rPr>
        <w:t>:</w:t>
      </w:r>
      <w:r w:rsidR="002A43C2" w:rsidRPr="00B60299">
        <w:rPr>
          <w:rFonts w:asciiTheme="minorHAnsi" w:hAnsiTheme="minorHAnsi"/>
          <w:color w:val="auto"/>
        </w:rPr>
        <w:t xml:space="preserve"> </w:t>
      </w:r>
    </w:p>
    <w:p w14:paraId="0C5B0806" w14:textId="5B59815D" w:rsidR="006305D7" w:rsidRPr="00B60299" w:rsidRDefault="006305D7" w:rsidP="00B60299">
      <w:pPr>
        <w:rPr>
          <w:rFonts w:asciiTheme="minorHAnsi" w:hAnsiTheme="minorHAnsi"/>
          <w:color w:val="auto"/>
        </w:rPr>
      </w:pPr>
      <w:r w:rsidRPr="00B60299">
        <w:rPr>
          <w:rFonts w:asciiTheme="minorHAnsi" w:hAnsiTheme="minorHAnsi"/>
          <w:color w:val="auto"/>
        </w:rPr>
        <w:t>The authors have nothing to disclose.</w:t>
      </w:r>
    </w:p>
    <w:p w14:paraId="1B4F907E" w14:textId="77777777" w:rsidR="006305D7" w:rsidRPr="00B60299" w:rsidRDefault="006305D7" w:rsidP="00B60299">
      <w:pPr>
        <w:rPr>
          <w:rFonts w:asciiTheme="minorHAnsi" w:hAnsiTheme="minorHAnsi"/>
          <w:color w:val="auto"/>
        </w:rPr>
      </w:pPr>
    </w:p>
    <w:p w14:paraId="52CE53EA" w14:textId="3F3D742D" w:rsidR="006305D7" w:rsidRPr="00B60299" w:rsidRDefault="006305D7" w:rsidP="00B60299">
      <w:pPr>
        <w:rPr>
          <w:rFonts w:asciiTheme="minorHAnsi" w:hAnsiTheme="minorHAnsi" w:cs="Arial"/>
          <w:color w:val="auto"/>
        </w:rPr>
      </w:pPr>
      <w:r w:rsidRPr="00B60299">
        <w:rPr>
          <w:rFonts w:asciiTheme="minorHAnsi" w:hAnsiTheme="minorHAnsi" w:cs="Arial"/>
          <w:b/>
          <w:bCs/>
          <w:color w:val="auto"/>
        </w:rPr>
        <w:t>REFERENCES</w:t>
      </w:r>
      <w:r w:rsidR="00264724" w:rsidRPr="00B60299">
        <w:rPr>
          <w:rFonts w:asciiTheme="minorHAnsi" w:hAnsiTheme="minorHAnsi" w:cs="Arial"/>
          <w:b/>
          <w:bCs/>
          <w:color w:val="auto"/>
        </w:rPr>
        <w:t>:</w:t>
      </w:r>
    </w:p>
    <w:p w14:paraId="2C10AD31" w14:textId="27F311E2" w:rsidR="001246D6" w:rsidRPr="00B60299" w:rsidRDefault="001246D6" w:rsidP="00B60299">
      <w:pPr>
        <w:pStyle w:val="NormalWeb"/>
        <w:spacing w:before="0" w:beforeAutospacing="0" w:after="0" w:afterAutospacing="0"/>
        <w:rPr>
          <w:rFonts w:asciiTheme="minorHAnsi" w:hAnsiTheme="minorHAnsi"/>
          <w:color w:val="auto"/>
        </w:rPr>
      </w:pPr>
      <w:r w:rsidRPr="00B60299">
        <w:rPr>
          <w:rFonts w:asciiTheme="minorHAnsi" w:hAnsiTheme="minorHAnsi"/>
          <w:color w:val="auto"/>
        </w:rPr>
        <w:t>1. Stoll, B.J.</w:t>
      </w:r>
      <w:r w:rsidRPr="00B60299">
        <w:rPr>
          <w:rFonts w:asciiTheme="minorHAnsi" w:hAnsiTheme="minorHAnsi"/>
          <w:i/>
          <w:iCs/>
          <w:color w:val="auto"/>
        </w:rPr>
        <w:t>, et al</w:t>
      </w:r>
      <w:r w:rsidRPr="00B60299">
        <w:rPr>
          <w:rFonts w:asciiTheme="minorHAnsi" w:hAnsiTheme="minorHAnsi"/>
          <w:color w:val="auto"/>
        </w:rPr>
        <w:t>. Neonatal outcomes of extremely preterm infants from the NICHD Neonatal Research Network.</w:t>
      </w:r>
      <w:r w:rsidRPr="00B60299">
        <w:rPr>
          <w:rFonts w:asciiTheme="minorHAnsi" w:hAnsiTheme="minorHAnsi"/>
          <w:i/>
          <w:iCs/>
          <w:color w:val="auto"/>
        </w:rPr>
        <w:t xml:space="preserve"> Pediatrics.</w:t>
      </w:r>
      <w:r w:rsidRPr="00B60299">
        <w:rPr>
          <w:rFonts w:asciiTheme="minorHAnsi" w:hAnsiTheme="minorHAnsi"/>
          <w:b/>
          <w:bCs/>
          <w:color w:val="auto"/>
        </w:rPr>
        <w:t xml:space="preserve"> 126</w:t>
      </w:r>
      <w:r w:rsidRPr="00B60299">
        <w:rPr>
          <w:rFonts w:asciiTheme="minorHAnsi" w:hAnsiTheme="minorHAnsi"/>
          <w:color w:val="auto"/>
        </w:rPr>
        <w:t xml:space="preserve"> (3), 443-456, doi:10.1542/peds.2009-2959 (2010).</w:t>
      </w:r>
    </w:p>
    <w:p w14:paraId="16D108C5" w14:textId="1CC2A1A1" w:rsidR="001246D6" w:rsidRPr="00B60299" w:rsidRDefault="001246D6" w:rsidP="00B60299">
      <w:pPr>
        <w:pStyle w:val="NormalWeb"/>
        <w:spacing w:before="0" w:beforeAutospacing="0" w:after="0" w:afterAutospacing="0"/>
        <w:rPr>
          <w:rFonts w:asciiTheme="minorHAnsi" w:hAnsiTheme="minorHAnsi"/>
          <w:color w:val="auto"/>
        </w:rPr>
      </w:pPr>
      <w:r w:rsidRPr="00B60299">
        <w:rPr>
          <w:rFonts w:asciiTheme="minorHAnsi" w:hAnsiTheme="minorHAnsi"/>
          <w:color w:val="auto"/>
        </w:rPr>
        <w:t>2. Abdullah, F.</w:t>
      </w:r>
      <w:r w:rsidRPr="00B60299">
        <w:rPr>
          <w:rFonts w:asciiTheme="minorHAnsi" w:hAnsiTheme="minorHAnsi"/>
          <w:i/>
          <w:iCs/>
          <w:color w:val="auto"/>
        </w:rPr>
        <w:t>, et al</w:t>
      </w:r>
      <w:r w:rsidRPr="00B60299">
        <w:rPr>
          <w:rFonts w:asciiTheme="minorHAnsi" w:hAnsiTheme="minorHAnsi"/>
          <w:color w:val="auto"/>
        </w:rPr>
        <w:t>. Necrotizing Enterocolitis in 20 822 Infants: Analysis of Medical and Surgical Treatments.</w:t>
      </w:r>
      <w:r w:rsidRPr="00B60299">
        <w:rPr>
          <w:rFonts w:asciiTheme="minorHAnsi" w:hAnsiTheme="minorHAnsi"/>
          <w:i/>
          <w:iCs/>
          <w:color w:val="auto"/>
        </w:rPr>
        <w:t xml:space="preserve"> Clin Pediatr.</w:t>
      </w:r>
      <w:r w:rsidRPr="00B60299">
        <w:rPr>
          <w:rFonts w:asciiTheme="minorHAnsi" w:hAnsiTheme="minorHAnsi"/>
          <w:b/>
          <w:bCs/>
          <w:color w:val="auto"/>
        </w:rPr>
        <w:t xml:space="preserve"> 49</w:t>
      </w:r>
      <w:r w:rsidRPr="00B60299">
        <w:rPr>
          <w:rFonts w:asciiTheme="minorHAnsi" w:hAnsiTheme="minorHAnsi"/>
          <w:color w:val="auto"/>
        </w:rPr>
        <w:t xml:space="preserve"> (2), 166-171, doi:10.1177/0009922809349161 (2010).</w:t>
      </w:r>
    </w:p>
    <w:p w14:paraId="6C4A2A7B" w14:textId="76CDAFF2" w:rsidR="001246D6" w:rsidRPr="00B60299" w:rsidRDefault="001246D6" w:rsidP="00B60299">
      <w:pPr>
        <w:pStyle w:val="NormalWeb"/>
        <w:spacing w:before="0" w:beforeAutospacing="0" w:after="0" w:afterAutospacing="0"/>
        <w:rPr>
          <w:rFonts w:asciiTheme="minorHAnsi" w:hAnsiTheme="minorHAnsi"/>
          <w:color w:val="auto"/>
        </w:rPr>
      </w:pPr>
      <w:r w:rsidRPr="00B60299">
        <w:rPr>
          <w:rFonts w:asciiTheme="minorHAnsi" w:hAnsiTheme="minorHAnsi"/>
          <w:color w:val="auto"/>
        </w:rPr>
        <w:t>3. Schnabl, K.L., Van Aerde, J.E., Thomson, A.B.R. &amp; Clandinin, M.T. Necrotizing enterocolitis: A multifactorial disease with no cure.</w:t>
      </w:r>
      <w:r w:rsidRPr="00B60299">
        <w:rPr>
          <w:rFonts w:asciiTheme="minorHAnsi" w:hAnsiTheme="minorHAnsi"/>
          <w:i/>
          <w:iCs/>
          <w:color w:val="auto"/>
        </w:rPr>
        <w:t xml:space="preserve"> World J</w:t>
      </w:r>
      <w:r w:rsidR="00E70866" w:rsidRPr="00B60299">
        <w:rPr>
          <w:rFonts w:asciiTheme="minorHAnsi" w:hAnsiTheme="minorHAnsi"/>
          <w:i/>
          <w:iCs/>
          <w:color w:val="auto"/>
        </w:rPr>
        <w:t xml:space="preserve"> </w:t>
      </w:r>
      <w:r w:rsidRPr="00B60299">
        <w:rPr>
          <w:rFonts w:asciiTheme="minorHAnsi" w:hAnsiTheme="minorHAnsi"/>
          <w:i/>
          <w:iCs/>
          <w:color w:val="auto"/>
        </w:rPr>
        <w:t>Gastroentero.</w:t>
      </w:r>
      <w:r w:rsidRPr="00B60299">
        <w:rPr>
          <w:rFonts w:asciiTheme="minorHAnsi" w:hAnsiTheme="minorHAnsi"/>
          <w:b/>
          <w:bCs/>
          <w:color w:val="auto"/>
        </w:rPr>
        <w:t xml:space="preserve"> 14</w:t>
      </w:r>
      <w:r w:rsidRPr="00B60299">
        <w:rPr>
          <w:rFonts w:asciiTheme="minorHAnsi" w:hAnsiTheme="minorHAnsi"/>
          <w:color w:val="auto"/>
        </w:rPr>
        <w:t xml:space="preserve"> (14), 2142-2161</w:t>
      </w:r>
      <w:r w:rsidR="00E2754B" w:rsidRPr="00B60299">
        <w:rPr>
          <w:rFonts w:asciiTheme="minorHAnsi" w:hAnsiTheme="minorHAnsi"/>
          <w:color w:val="auto"/>
        </w:rPr>
        <w:t>,</w:t>
      </w:r>
      <w:r w:rsidR="00700B3D" w:rsidRPr="00B60299">
        <w:rPr>
          <w:rFonts w:asciiTheme="minorHAnsi" w:hAnsiTheme="minorHAnsi"/>
          <w:color w:val="auto"/>
        </w:rPr>
        <w:t xml:space="preserve"> </w:t>
      </w:r>
      <w:r w:rsidR="00E2754B" w:rsidRPr="00B60299">
        <w:rPr>
          <w:rStyle w:val="doi"/>
          <w:rFonts w:asciiTheme="minorHAnsi" w:hAnsiTheme="minorHAnsi" w:cs="Arial"/>
          <w:color w:val="auto"/>
          <w:shd w:val="clear" w:color="auto" w:fill="FFFFFF"/>
        </w:rPr>
        <w:t>doi:</w:t>
      </w:r>
      <w:r w:rsidR="00700B3D" w:rsidRPr="00B60299">
        <w:rPr>
          <w:rStyle w:val="doi"/>
          <w:rFonts w:asciiTheme="minorHAnsi" w:hAnsiTheme="minorHAnsi" w:cs="Arial"/>
          <w:color w:val="auto"/>
          <w:shd w:val="clear" w:color="auto" w:fill="FFFFFF"/>
        </w:rPr>
        <w:t xml:space="preserve"> </w:t>
      </w:r>
      <w:hyperlink r:id="rId11" w:tgtFrame="pmc_ext" w:history="1">
        <w:r w:rsidR="00E2754B" w:rsidRPr="00B60299">
          <w:rPr>
            <w:rStyle w:val="Hyperlink"/>
            <w:rFonts w:asciiTheme="minorHAnsi" w:hAnsiTheme="minorHAnsi" w:cs="Arial"/>
            <w:color w:val="auto"/>
            <w:u w:val="none"/>
            <w:shd w:val="clear" w:color="auto" w:fill="FFFFFF"/>
          </w:rPr>
          <w:t>10.3748/wjg.14.2142</w:t>
        </w:r>
      </w:hyperlink>
      <w:r w:rsidRPr="00B60299">
        <w:rPr>
          <w:rFonts w:asciiTheme="minorHAnsi" w:hAnsiTheme="minorHAnsi"/>
          <w:color w:val="auto"/>
        </w:rPr>
        <w:t xml:space="preserve"> (2008).</w:t>
      </w:r>
    </w:p>
    <w:p w14:paraId="744CA45F" w14:textId="3FEC1379" w:rsidR="001246D6" w:rsidRPr="00B60299" w:rsidRDefault="001246D6" w:rsidP="00B60299">
      <w:pPr>
        <w:pStyle w:val="NormalWeb"/>
        <w:spacing w:before="0" w:beforeAutospacing="0" w:after="0" w:afterAutospacing="0"/>
        <w:rPr>
          <w:rFonts w:asciiTheme="minorHAnsi" w:hAnsiTheme="minorHAnsi"/>
          <w:color w:val="auto"/>
        </w:rPr>
      </w:pPr>
      <w:r w:rsidRPr="00B60299">
        <w:rPr>
          <w:rFonts w:asciiTheme="minorHAnsi" w:hAnsiTheme="minorHAnsi"/>
          <w:color w:val="auto"/>
        </w:rPr>
        <w:t>4. Obladen, M. Necrotizing enterocolitis - 150 years of fruitless search for the cause.</w:t>
      </w:r>
      <w:r w:rsidRPr="00B60299">
        <w:rPr>
          <w:rFonts w:asciiTheme="minorHAnsi" w:hAnsiTheme="minorHAnsi"/>
          <w:i/>
          <w:iCs/>
          <w:color w:val="auto"/>
        </w:rPr>
        <w:t xml:space="preserve"> Neonatology.</w:t>
      </w:r>
      <w:r w:rsidRPr="00B60299">
        <w:rPr>
          <w:rFonts w:asciiTheme="minorHAnsi" w:hAnsiTheme="minorHAnsi"/>
          <w:b/>
          <w:bCs/>
          <w:color w:val="auto"/>
        </w:rPr>
        <w:t xml:space="preserve"> 96</w:t>
      </w:r>
      <w:r w:rsidRPr="00B60299">
        <w:rPr>
          <w:rFonts w:asciiTheme="minorHAnsi" w:hAnsiTheme="minorHAnsi"/>
          <w:color w:val="auto"/>
        </w:rPr>
        <w:t xml:space="preserve"> (4), 203-210</w:t>
      </w:r>
      <w:r w:rsidR="00E2754B" w:rsidRPr="00B60299">
        <w:rPr>
          <w:rFonts w:asciiTheme="minorHAnsi" w:hAnsiTheme="minorHAnsi"/>
          <w:color w:val="auto"/>
        </w:rPr>
        <w:t xml:space="preserve">, </w:t>
      </w:r>
      <w:r w:rsidR="00E2754B" w:rsidRPr="00B60299">
        <w:rPr>
          <w:rFonts w:asciiTheme="minorHAnsi" w:hAnsiTheme="minorHAnsi" w:cs="Arial"/>
          <w:color w:val="auto"/>
          <w:shd w:val="clear" w:color="auto" w:fill="FFFFFF"/>
        </w:rPr>
        <w:t xml:space="preserve">doi: 10.1159/000215590 </w:t>
      </w:r>
      <w:r w:rsidR="00E2754B" w:rsidRPr="00B60299">
        <w:rPr>
          <w:rFonts w:asciiTheme="minorHAnsi" w:hAnsiTheme="minorHAnsi"/>
          <w:color w:val="auto"/>
        </w:rPr>
        <w:t>(2009)</w:t>
      </w:r>
      <w:r w:rsidRPr="00B60299">
        <w:rPr>
          <w:rFonts w:asciiTheme="minorHAnsi" w:hAnsiTheme="minorHAnsi"/>
          <w:color w:val="auto"/>
        </w:rPr>
        <w:t>.</w:t>
      </w:r>
    </w:p>
    <w:p w14:paraId="3B4ABBBC" w14:textId="5EB3CF8A" w:rsidR="001246D6" w:rsidRPr="00B60299" w:rsidRDefault="001246D6" w:rsidP="00B60299">
      <w:pPr>
        <w:pStyle w:val="NormalWeb"/>
        <w:spacing w:before="0" w:beforeAutospacing="0" w:after="0" w:afterAutospacing="0"/>
        <w:rPr>
          <w:rFonts w:asciiTheme="minorHAnsi" w:hAnsiTheme="minorHAnsi"/>
          <w:color w:val="auto"/>
        </w:rPr>
      </w:pPr>
      <w:r w:rsidRPr="00B60299">
        <w:rPr>
          <w:rFonts w:asciiTheme="minorHAnsi" w:hAnsiTheme="minorHAnsi"/>
          <w:color w:val="auto"/>
        </w:rPr>
        <w:t>5. Lucas, A. &amp; Cole, T.J. Breast milk and neonatal necrotising enterocolitis.</w:t>
      </w:r>
      <w:r w:rsidRPr="00B60299">
        <w:rPr>
          <w:rFonts w:asciiTheme="minorHAnsi" w:hAnsiTheme="minorHAnsi"/>
          <w:i/>
          <w:iCs/>
          <w:color w:val="auto"/>
        </w:rPr>
        <w:t xml:space="preserve"> Lancet.</w:t>
      </w:r>
      <w:r w:rsidRPr="00B60299">
        <w:rPr>
          <w:rFonts w:asciiTheme="minorHAnsi" w:hAnsiTheme="minorHAnsi"/>
          <w:b/>
          <w:bCs/>
          <w:color w:val="auto"/>
        </w:rPr>
        <w:t xml:space="preserve"> 336</w:t>
      </w:r>
      <w:r w:rsidRPr="00B60299">
        <w:rPr>
          <w:rFonts w:asciiTheme="minorHAnsi" w:hAnsiTheme="minorHAnsi"/>
          <w:color w:val="auto"/>
        </w:rPr>
        <w:t xml:space="preserve"> (8730–8731), 1519-1523, doi:http://dx.doi.org/10.1016/0140-6736(90)93304-8 (1990).</w:t>
      </w:r>
    </w:p>
    <w:p w14:paraId="3D10F270" w14:textId="7F16A7C3" w:rsidR="001246D6" w:rsidRPr="00B60299" w:rsidRDefault="001246D6" w:rsidP="00B60299">
      <w:pPr>
        <w:pStyle w:val="NormalWeb"/>
        <w:spacing w:before="0" w:beforeAutospacing="0" w:after="0" w:afterAutospacing="0"/>
        <w:rPr>
          <w:rFonts w:asciiTheme="minorHAnsi" w:hAnsiTheme="minorHAnsi"/>
          <w:color w:val="auto"/>
        </w:rPr>
      </w:pPr>
      <w:r w:rsidRPr="00B60299">
        <w:rPr>
          <w:rFonts w:asciiTheme="minorHAnsi" w:hAnsiTheme="minorHAnsi"/>
          <w:color w:val="auto"/>
        </w:rPr>
        <w:t>6. Lu, P.</w:t>
      </w:r>
      <w:r w:rsidRPr="00B60299">
        <w:rPr>
          <w:rFonts w:asciiTheme="minorHAnsi" w:hAnsiTheme="minorHAnsi"/>
          <w:i/>
          <w:iCs/>
          <w:color w:val="auto"/>
        </w:rPr>
        <w:t>, et al</w:t>
      </w:r>
      <w:r w:rsidRPr="00B60299">
        <w:rPr>
          <w:rFonts w:asciiTheme="minorHAnsi" w:hAnsiTheme="minorHAnsi"/>
          <w:color w:val="auto"/>
        </w:rPr>
        <w:t>. Animal models of gastrointestinal and liver diseases. Animal models of necrotizing enterocolitis: Pathophysiology, translational relevance, and challenges.</w:t>
      </w:r>
      <w:r w:rsidRPr="00B60299">
        <w:rPr>
          <w:rFonts w:asciiTheme="minorHAnsi" w:hAnsiTheme="minorHAnsi"/>
          <w:i/>
          <w:iCs/>
          <w:color w:val="auto"/>
        </w:rPr>
        <w:t xml:space="preserve"> Am</w:t>
      </w:r>
      <w:r w:rsidR="00E70866" w:rsidRPr="00B60299">
        <w:rPr>
          <w:rFonts w:asciiTheme="minorHAnsi" w:hAnsiTheme="minorHAnsi"/>
          <w:i/>
          <w:iCs/>
          <w:color w:val="auto"/>
        </w:rPr>
        <w:t xml:space="preserve"> </w:t>
      </w:r>
      <w:r w:rsidRPr="00B60299">
        <w:rPr>
          <w:rFonts w:asciiTheme="minorHAnsi" w:hAnsiTheme="minorHAnsi"/>
          <w:i/>
          <w:iCs/>
          <w:color w:val="auto"/>
        </w:rPr>
        <w:t>J</w:t>
      </w:r>
      <w:r w:rsidR="00E70866" w:rsidRPr="00B60299">
        <w:rPr>
          <w:rFonts w:asciiTheme="minorHAnsi" w:hAnsiTheme="minorHAnsi"/>
          <w:i/>
          <w:iCs/>
          <w:color w:val="auto"/>
        </w:rPr>
        <w:t xml:space="preserve"> </w:t>
      </w:r>
      <w:r w:rsidRPr="00B60299">
        <w:rPr>
          <w:rFonts w:asciiTheme="minorHAnsi" w:hAnsiTheme="minorHAnsi"/>
          <w:i/>
          <w:iCs/>
          <w:color w:val="auto"/>
        </w:rPr>
        <w:lastRenderedPageBreak/>
        <w:t>Physiol-Gastr</w:t>
      </w:r>
      <w:r w:rsidR="00E70866" w:rsidRPr="00B60299">
        <w:rPr>
          <w:rFonts w:asciiTheme="minorHAnsi" w:hAnsiTheme="minorHAnsi"/>
          <w:i/>
          <w:iCs/>
          <w:color w:val="auto"/>
        </w:rPr>
        <w:t xml:space="preserve"> </w:t>
      </w:r>
      <w:r w:rsidRPr="00B60299">
        <w:rPr>
          <w:rFonts w:asciiTheme="minorHAnsi" w:hAnsiTheme="minorHAnsi"/>
          <w:i/>
          <w:iCs/>
          <w:color w:val="auto"/>
        </w:rPr>
        <w:t>L.</w:t>
      </w:r>
      <w:r w:rsidRPr="00B60299">
        <w:rPr>
          <w:rFonts w:asciiTheme="minorHAnsi" w:hAnsiTheme="minorHAnsi"/>
          <w:b/>
          <w:bCs/>
          <w:color w:val="auto"/>
        </w:rPr>
        <w:t xml:space="preserve"> 306</w:t>
      </w:r>
      <w:r w:rsidRPr="00B60299">
        <w:rPr>
          <w:rFonts w:asciiTheme="minorHAnsi" w:hAnsiTheme="minorHAnsi"/>
          <w:color w:val="auto"/>
        </w:rPr>
        <w:t xml:space="preserve"> (11), G917-G928</w:t>
      </w:r>
      <w:r w:rsidR="00E2754B" w:rsidRPr="00B60299">
        <w:rPr>
          <w:rFonts w:asciiTheme="minorHAnsi" w:hAnsiTheme="minorHAnsi"/>
          <w:color w:val="auto"/>
        </w:rPr>
        <w:t>,</w:t>
      </w:r>
      <w:r w:rsidR="00700B3D" w:rsidRPr="00B60299">
        <w:rPr>
          <w:rFonts w:asciiTheme="minorHAnsi" w:hAnsiTheme="minorHAnsi"/>
          <w:color w:val="auto"/>
        </w:rPr>
        <w:t xml:space="preserve"> </w:t>
      </w:r>
      <w:r w:rsidR="00E2754B" w:rsidRPr="00B60299">
        <w:rPr>
          <w:rFonts w:asciiTheme="minorHAnsi" w:hAnsiTheme="minorHAnsi" w:cs="Arial"/>
          <w:color w:val="auto"/>
          <w:shd w:val="clear" w:color="auto" w:fill="FFFFFF"/>
        </w:rPr>
        <w:t>doi: 10.1152/ajpgi.00422.2013</w:t>
      </w:r>
      <w:r w:rsidRPr="00B60299">
        <w:rPr>
          <w:rFonts w:asciiTheme="minorHAnsi" w:hAnsiTheme="minorHAnsi"/>
          <w:color w:val="auto"/>
        </w:rPr>
        <w:t xml:space="preserve"> (2014).</w:t>
      </w:r>
    </w:p>
    <w:p w14:paraId="4E31960B" w14:textId="58A1AF29" w:rsidR="001246D6" w:rsidRPr="00B60299" w:rsidRDefault="001246D6" w:rsidP="00B60299">
      <w:pPr>
        <w:pStyle w:val="NormalWeb"/>
        <w:spacing w:before="0" w:beforeAutospacing="0" w:after="0" w:afterAutospacing="0"/>
        <w:rPr>
          <w:rFonts w:asciiTheme="minorHAnsi" w:hAnsiTheme="minorHAnsi"/>
          <w:color w:val="auto"/>
        </w:rPr>
      </w:pPr>
      <w:r w:rsidRPr="00B60299">
        <w:rPr>
          <w:rFonts w:asciiTheme="minorHAnsi" w:hAnsiTheme="minorHAnsi"/>
          <w:color w:val="auto"/>
        </w:rPr>
        <w:t>7. Clark, D.A., Thompson, J.E., Weiner, L.B., McMillan, J.A., Schneider, A.J. &amp; Rokahr, J.E. Necrotizing Enterocolitis: Intraluminal Biochemistry in Human Neonates and a Rabbit Model.</w:t>
      </w:r>
      <w:r w:rsidRPr="00B60299">
        <w:rPr>
          <w:rFonts w:asciiTheme="minorHAnsi" w:hAnsiTheme="minorHAnsi"/>
          <w:i/>
          <w:iCs/>
          <w:color w:val="auto"/>
        </w:rPr>
        <w:t xml:space="preserve"> Pediatr.Res.</w:t>
      </w:r>
      <w:r w:rsidRPr="00B60299">
        <w:rPr>
          <w:rFonts w:asciiTheme="minorHAnsi" w:hAnsiTheme="minorHAnsi"/>
          <w:b/>
          <w:bCs/>
          <w:color w:val="auto"/>
        </w:rPr>
        <w:t xml:space="preserve"> 19</w:t>
      </w:r>
      <w:r w:rsidRPr="00B60299">
        <w:rPr>
          <w:rFonts w:asciiTheme="minorHAnsi" w:hAnsiTheme="minorHAnsi"/>
          <w:color w:val="auto"/>
        </w:rPr>
        <w:t xml:space="preserve"> (9), 919-921</w:t>
      </w:r>
      <w:r w:rsidR="00E2754B" w:rsidRPr="00B60299">
        <w:rPr>
          <w:rFonts w:asciiTheme="minorHAnsi" w:hAnsiTheme="minorHAnsi"/>
          <w:color w:val="auto"/>
        </w:rPr>
        <w:t>,</w:t>
      </w:r>
      <w:r w:rsidR="00700B3D" w:rsidRPr="00B60299">
        <w:rPr>
          <w:rFonts w:asciiTheme="minorHAnsi" w:hAnsiTheme="minorHAnsi"/>
          <w:color w:val="auto"/>
        </w:rPr>
        <w:t xml:space="preserve"> </w:t>
      </w:r>
      <w:r w:rsidR="00E2754B" w:rsidRPr="00B60299">
        <w:rPr>
          <w:rFonts w:asciiTheme="minorHAnsi" w:hAnsiTheme="minorHAnsi"/>
          <w:color w:val="auto"/>
          <w:shd w:val="clear" w:color="auto" w:fill="FFFFFF"/>
        </w:rPr>
        <w:t>doi:10.1203/00006450-198509000-00010</w:t>
      </w:r>
      <w:r w:rsidRPr="00B60299">
        <w:rPr>
          <w:rFonts w:asciiTheme="minorHAnsi" w:hAnsiTheme="minorHAnsi"/>
          <w:color w:val="auto"/>
        </w:rPr>
        <w:t xml:space="preserve"> (1985).</w:t>
      </w:r>
    </w:p>
    <w:p w14:paraId="5F55F84A" w14:textId="77777777" w:rsidR="001246D6" w:rsidRPr="00B60299" w:rsidRDefault="001246D6" w:rsidP="00B60299">
      <w:pPr>
        <w:pStyle w:val="NormalWeb"/>
        <w:spacing w:before="0" w:beforeAutospacing="0" w:after="0" w:afterAutospacing="0"/>
        <w:rPr>
          <w:rFonts w:asciiTheme="minorHAnsi" w:hAnsiTheme="minorHAnsi"/>
          <w:color w:val="auto"/>
        </w:rPr>
      </w:pPr>
      <w:r w:rsidRPr="00B60299">
        <w:rPr>
          <w:rFonts w:asciiTheme="minorHAnsi" w:hAnsiTheme="minorHAnsi"/>
          <w:color w:val="auto"/>
        </w:rPr>
        <w:t>8. Gonzalez, L.M., Moeser, A.J. &amp; Blikslager, A.T. Porcine models of digestive disease: The future of large animal translational research.</w:t>
      </w:r>
      <w:r w:rsidRPr="00B60299">
        <w:rPr>
          <w:rFonts w:asciiTheme="minorHAnsi" w:hAnsiTheme="minorHAnsi"/>
          <w:i/>
          <w:iCs/>
          <w:color w:val="auto"/>
        </w:rPr>
        <w:t xml:space="preserve"> Transl.Res.</w:t>
      </w:r>
      <w:r w:rsidRPr="00B60299">
        <w:rPr>
          <w:rFonts w:asciiTheme="minorHAnsi" w:hAnsiTheme="minorHAnsi"/>
          <w:b/>
          <w:bCs/>
          <w:color w:val="auto"/>
        </w:rPr>
        <w:t xml:space="preserve"> 166</w:t>
      </w:r>
      <w:r w:rsidRPr="00B60299">
        <w:rPr>
          <w:rFonts w:asciiTheme="minorHAnsi" w:hAnsiTheme="minorHAnsi"/>
          <w:color w:val="auto"/>
        </w:rPr>
        <w:t xml:space="preserve"> (1), 12-27, doi:10.1016/j.trsl.2015.01.004 (2015).</w:t>
      </w:r>
    </w:p>
    <w:p w14:paraId="002315FD" w14:textId="2550E187" w:rsidR="001246D6" w:rsidRPr="00B60299" w:rsidRDefault="001246D6" w:rsidP="00B60299">
      <w:pPr>
        <w:pStyle w:val="NormalWeb"/>
        <w:spacing w:before="0" w:beforeAutospacing="0" w:after="0" w:afterAutospacing="0"/>
        <w:rPr>
          <w:rFonts w:asciiTheme="minorHAnsi" w:hAnsiTheme="minorHAnsi"/>
          <w:color w:val="auto"/>
        </w:rPr>
      </w:pPr>
      <w:r w:rsidRPr="00B60299">
        <w:rPr>
          <w:rFonts w:asciiTheme="minorHAnsi" w:hAnsiTheme="minorHAnsi"/>
          <w:color w:val="auto"/>
        </w:rPr>
        <w:t>9. Kosloske, A.M. Epidemiology of necrotizing enterocolitis.</w:t>
      </w:r>
      <w:r w:rsidRPr="00B60299">
        <w:rPr>
          <w:rFonts w:asciiTheme="minorHAnsi" w:hAnsiTheme="minorHAnsi"/>
          <w:i/>
          <w:iCs/>
          <w:color w:val="auto"/>
        </w:rPr>
        <w:t xml:space="preserve"> Acta Paediatr.Suppl.</w:t>
      </w:r>
      <w:r w:rsidRPr="00B60299">
        <w:rPr>
          <w:rFonts w:asciiTheme="minorHAnsi" w:hAnsiTheme="minorHAnsi"/>
          <w:b/>
          <w:bCs/>
          <w:color w:val="auto"/>
        </w:rPr>
        <w:t xml:space="preserve"> 396</w:t>
      </w:r>
      <w:r w:rsidRPr="00B60299">
        <w:rPr>
          <w:rFonts w:asciiTheme="minorHAnsi" w:hAnsiTheme="minorHAnsi"/>
          <w:color w:val="auto"/>
        </w:rPr>
        <w:t>, 2-7</w:t>
      </w:r>
      <w:r w:rsidR="00E62EA8" w:rsidRPr="00B60299">
        <w:rPr>
          <w:rFonts w:asciiTheme="minorHAnsi" w:hAnsiTheme="minorHAnsi"/>
          <w:color w:val="auto"/>
        </w:rPr>
        <w:t xml:space="preserve">, </w:t>
      </w:r>
      <w:r w:rsidR="00E62EA8" w:rsidRPr="00B60299">
        <w:rPr>
          <w:rFonts w:asciiTheme="minorHAnsi" w:hAnsiTheme="minorHAnsi" w:cs="Arial"/>
          <w:color w:val="auto"/>
          <w:shd w:val="clear" w:color="auto" w:fill="FFFFFF"/>
        </w:rPr>
        <w:t>DOI: 10.1111/j.1651-2227.1994.tb13232.x</w:t>
      </w:r>
      <w:r w:rsidRPr="00B60299">
        <w:rPr>
          <w:rFonts w:asciiTheme="minorHAnsi" w:hAnsiTheme="minorHAnsi"/>
          <w:color w:val="auto"/>
        </w:rPr>
        <w:t xml:space="preserve"> (1994).</w:t>
      </w:r>
    </w:p>
    <w:p w14:paraId="5D0F3BFD" w14:textId="471F2F03" w:rsidR="001246D6" w:rsidRPr="00B60299" w:rsidRDefault="001246D6" w:rsidP="00B60299">
      <w:pPr>
        <w:pStyle w:val="NormalWeb"/>
        <w:spacing w:before="0" w:beforeAutospacing="0" w:after="0" w:afterAutospacing="0"/>
        <w:rPr>
          <w:rFonts w:asciiTheme="minorHAnsi" w:hAnsiTheme="minorHAnsi"/>
          <w:color w:val="auto"/>
        </w:rPr>
      </w:pPr>
      <w:r w:rsidRPr="00B60299">
        <w:rPr>
          <w:rFonts w:asciiTheme="minorHAnsi" w:hAnsiTheme="minorHAnsi"/>
          <w:color w:val="auto"/>
        </w:rPr>
        <w:t>10. Leaphart, C.L.</w:t>
      </w:r>
      <w:r w:rsidRPr="00B60299">
        <w:rPr>
          <w:rFonts w:asciiTheme="minorHAnsi" w:hAnsiTheme="minorHAnsi"/>
          <w:i/>
          <w:iCs/>
          <w:color w:val="auto"/>
        </w:rPr>
        <w:t>, et al</w:t>
      </w:r>
      <w:r w:rsidRPr="00B60299">
        <w:rPr>
          <w:rFonts w:asciiTheme="minorHAnsi" w:hAnsiTheme="minorHAnsi"/>
          <w:color w:val="auto"/>
        </w:rPr>
        <w:t>. A Critical Role for TLR4 in the Pathogenesis of Necrotizing Enterocolitis by Modulating Intestinal Injury and Repair.</w:t>
      </w:r>
      <w:r w:rsidRPr="00B60299">
        <w:rPr>
          <w:rFonts w:asciiTheme="minorHAnsi" w:hAnsiTheme="minorHAnsi"/>
          <w:i/>
          <w:iCs/>
          <w:color w:val="auto"/>
        </w:rPr>
        <w:t xml:space="preserve"> J</w:t>
      </w:r>
      <w:r w:rsidR="00E70866" w:rsidRPr="00B60299">
        <w:rPr>
          <w:rFonts w:asciiTheme="minorHAnsi" w:hAnsiTheme="minorHAnsi"/>
          <w:i/>
          <w:iCs/>
          <w:color w:val="auto"/>
        </w:rPr>
        <w:t xml:space="preserve"> </w:t>
      </w:r>
      <w:r w:rsidRPr="00B60299">
        <w:rPr>
          <w:rFonts w:asciiTheme="minorHAnsi" w:hAnsiTheme="minorHAnsi"/>
          <w:i/>
          <w:iCs/>
          <w:color w:val="auto"/>
        </w:rPr>
        <w:t>Immunol.</w:t>
      </w:r>
      <w:r w:rsidRPr="00B60299">
        <w:rPr>
          <w:rFonts w:asciiTheme="minorHAnsi" w:hAnsiTheme="minorHAnsi"/>
          <w:b/>
          <w:bCs/>
          <w:color w:val="auto"/>
        </w:rPr>
        <w:t xml:space="preserve"> 179</w:t>
      </w:r>
      <w:r w:rsidRPr="00B60299">
        <w:rPr>
          <w:rFonts w:asciiTheme="minorHAnsi" w:hAnsiTheme="minorHAnsi"/>
          <w:color w:val="auto"/>
        </w:rPr>
        <w:t xml:space="preserve"> (7), 4808-4820</w:t>
      </w:r>
      <w:r w:rsidR="00E62EA8" w:rsidRPr="00B60299">
        <w:rPr>
          <w:rFonts w:asciiTheme="minorHAnsi" w:hAnsiTheme="minorHAnsi"/>
          <w:color w:val="auto"/>
        </w:rPr>
        <w:t xml:space="preserve">, </w:t>
      </w:r>
      <w:r w:rsidR="00E62EA8" w:rsidRPr="00B60299">
        <w:rPr>
          <w:rFonts w:asciiTheme="minorHAnsi" w:hAnsiTheme="minorHAnsi" w:cs="Lucida Sans Unicode"/>
          <w:color w:val="auto"/>
          <w:shd w:val="clear" w:color="auto" w:fill="FFFFFF"/>
        </w:rPr>
        <w:t>doi:</w:t>
      </w:r>
      <w:r w:rsidR="00E62EA8" w:rsidRPr="00B60299">
        <w:rPr>
          <w:rStyle w:val="apple-converted-space"/>
          <w:rFonts w:asciiTheme="minorHAnsi" w:hAnsiTheme="minorHAnsi" w:cs="Lucida Sans Unicode"/>
          <w:color w:val="auto"/>
          <w:shd w:val="clear" w:color="auto" w:fill="FFFFFF"/>
        </w:rPr>
        <w:t> </w:t>
      </w:r>
      <w:r w:rsidR="00E62EA8" w:rsidRPr="00B60299">
        <w:rPr>
          <w:rStyle w:val="slug-doi"/>
          <w:rFonts w:asciiTheme="minorHAnsi" w:hAnsiTheme="minorHAnsi" w:cs="Lucida Sans Unicode"/>
          <w:color w:val="auto"/>
          <w:bdr w:val="none" w:sz="0" w:space="0" w:color="auto" w:frame="1"/>
          <w:shd w:val="clear" w:color="auto" w:fill="FFFFFF"/>
        </w:rPr>
        <w:t>10.4049/​jimmunol.179.7.4808</w:t>
      </w:r>
      <w:r w:rsidRPr="00B60299">
        <w:rPr>
          <w:rFonts w:asciiTheme="minorHAnsi" w:hAnsiTheme="minorHAnsi"/>
          <w:color w:val="auto"/>
        </w:rPr>
        <w:t xml:space="preserve"> (2007).</w:t>
      </w:r>
    </w:p>
    <w:p w14:paraId="2C7D31C7" w14:textId="2C2045B5" w:rsidR="001246D6" w:rsidRPr="00B60299" w:rsidRDefault="001246D6" w:rsidP="00B60299">
      <w:pPr>
        <w:pStyle w:val="NormalWeb"/>
        <w:spacing w:before="0" w:beforeAutospacing="0" w:after="0" w:afterAutospacing="0"/>
        <w:rPr>
          <w:rFonts w:asciiTheme="minorHAnsi" w:hAnsiTheme="minorHAnsi"/>
          <w:color w:val="auto"/>
        </w:rPr>
      </w:pPr>
      <w:r w:rsidRPr="00B60299">
        <w:rPr>
          <w:rFonts w:asciiTheme="minorHAnsi" w:hAnsiTheme="minorHAnsi"/>
          <w:color w:val="auto"/>
        </w:rPr>
        <w:t>11. Welak, S.R.</w:t>
      </w:r>
      <w:r w:rsidRPr="00B60299">
        <w:rPr>
          <w:rFonts w:asciiTheme="minorHAnsi" w:hAnsiTheme="minorHAnsi"/>
          <w:i/>
          <w:iCs/>
          <w:color w:val="auto"/>
        </w:rPr>
        <w:t>, et al</w:t>
      </w:r>
      <w:r w:rsidRPr="00B60299">
        <w:rPr>
          <w:rFonts w:asciiTheme="minorHAnsi" w:hAnsiTheme="minorHAnsi"/>
          <w:color w:val="auto"/>
        </w:rPr>
        <w:t>. Intestinal NADPH Oxidase 2 Activity Increases in a Neonatal Rat Model of Necrotizing Enterocolitis.</w:t>
      </w:r>
      <w:r w:rsidRPr="00B60299">
        <w:rPr>
          <w:rFonts w:asciiTheme="minorHAnsi" w:hAnsiTheme="minorHAnsi"/>
          <w:i/>
          <w:iCs/>
          <w:color w:val="auto"/>
        </w:rPr>
        <w:t xml:space="preserve"> PLoS ONE.</w:t>
      </w:r>
      <w:r w:rsidRPr="00B60299">
        <w:rPr>
          <w:rFonts w:asciiTheme="minorHAnsi" w:hAnsiTheme="minorHAnsi"/>
          <w:b/>
          <w:bCs/>
          <w:color w:val="auto"/>
        </w:rPr>
        <w:t xml:space="preserve"> 9</w:t>
      </w:r>
      <w:r w:rsidRPr="00B60299">
        <w:rPr>
          <w:rFonts w:asciiTheme="minorHAnsi" w:hAnsiTheme="minorHAnsi"/>
          <w:color w:val="auto"/>
        </w:rPr>
        <w:t xml:space="preserve"> (12), e115317</w:t>
      </w:r>
      <w:r w:rsidR="00E62EA8" w:rsidRPr="00B60299">
        <w:rPr>
          <w:rFonts w:asciiTheme="minorHAnsi" w:hAnsiTheme="minorHAnsi"/>
          <w:color w:val="auto"/>
        </w:rPr>
        <w:t xml:space="preserve">, </w:t>
      </w:r>
      <w:r w:rsidR="00E62EA8" w:rsidRPr="00B60299">
        <w:rPr>
          <w:rFonts w:asciiTheme="minorHAnsi" w:hAnsiTheme="minorHAnsi" w:cs="Arial"/>
          <w:color w:val="auto"/>
          <w:shd w:val="clear" w:color="auto" w:fill="FFFFFF"/>
        </w:rPr>
        <w:t>doi: 10.1371/journal.pone.0115317</w:t>
      </w:r>
      <w:r w:rsidRPr="00B60299">
        <w:rPr>
          <w:rFonts w:asciiTheme="minorHAnsi" w:hAnsiTheme="minorHAnsi"/>
          <w:color w:val="auto"/>
        </w:rPr>
        <w:t xml:space="preserve"> (2014).</w:t>
      </w:r>
    </w:p>
    <w:p w14:paraId="59EB717D" w14:textId="77777777" w:rsidR="001246D6" w:rsidRPr="00B60299" w:rsidRDefault="001246D6" w:rsidP="00B60299">
      <w:pPr>
        <w:pStyle w:val="NormalWeb"/>
        <w:spacing w:before="0" w:beforeAutospacing="0" w:after="0" w:afterAutospacing="0"/>
        <w:rPr>
          <w:rFonts w:asciiTheme="minorHAnsi" w:hAnsiTheme="minorHAnsi"/>
          <w:color w:val="auto"/>
        </w:rPr>
      </w:pPr>
      <w:r w:rsidRPr="00B60299">
        <w:rPr>
          <w:rFonts w:asciiTheme="minorHAnsi" w:hAnsiTheme="minorHAnsi"/>
          <w:color w:val="auto"/>
        </w:rPr>
        <w:t>12. Lallès, J.-. Intestinal alkaline phosphatase: Multiple biological roles in maintenance of intestinal homeostasis and modulation by diet.</w:t>
      </w:r>
      <w:r w:rsidRPr="00B60299">
        <w:rPr>
          <w:rFonts w:asciiTheme="minorHAnsi" w:hAnsiTheme="minorHAnsi"/>
          <w:i/>
          <w:iCs/>
          <w:color w:val="auto"/>
        </w:rPr>
        <w:t xml:space="preserve"> Nutr.Rev.</w:t>
      </w:r>
      <w:r w:rsidRPr="00B60299">
        <w:rPr>
          <w:rFonts w:asciiTheme="minorHAnsi" w:hAnsiTheme="minorHAnsi"/>
          <w:b/>
          <w:bCs/>
          <w:color w:val="auto"/>
        </w:rPr>
        <w:t xml:space="preserve"> 68</w:t>
      </w:r>
      <w:r w:rsidRPr="00B60299">
        <w:rPr>
          <w:rFonts w:asciiTheme="minorHAnsi" w:hAnsiTheme="minorHAnsi"/>
          <w:color w:val="auto"/>
        </w:rPr>
        <w:t xml:space="preserve"> (6), 323-332, doi:10.1111/j.1753-4887.2010.00292.x (2010).</w:t>
      </w:r>
    </w:p>
    <w:p w14:paraId="386DAC37" w14:textId="77777777" w:rsidR="001246D6" w:rsidRPr="00B60299" w:rsidRDefault="001246D6" w:rsidP="00B60299">
      <w:pPr>
        <w:pStyle w:val="NormalWeb"/>
        <w:spacing w:before="0" w:beforeAutospacing="0" w:after="0" w:afterAutospacing="0"/>
        <w:rPr>
          <w:rFonts w:asciiTheme="minorHAnsi" w:hAnsiTheme="minorHAnsi"/>
          <w:color w:val="auto"/>
        </w:rPr>
      </w:pPr>
      <w:r w:rsidRPr="00B60299">
        <w:rPr>
          <w:rFonts w:asciiTheme="minorHAnsi" w:hAnsiTheme="minorHAnsi"/>
          <w:color w:val="auto"/>
        </w:rPr>
        <w:t>13. Bates, J.M., Akerlund, J., Mittge, E. &amp; Guillemin, K. Intestinal Alkaline Phosphatase Detoxifies Lipopolysaccharide and Prevents Inflammation in Zebrafish in Response to the Gut Microbiota.</w:t>
      </w:r>
      <w:r w:rsidRPr="00B60299">
        <w:rPr>
          <w:rFonts w:asciiTheme="minorHAnsi" w:hAnsiTheme="minorHAnsi"/>
          <w:i/>
          <w:iCs/>
          <w:color w:val="auto"/>
        </w:rPr>
        <w:t xml:space="preserve"> Cell Host and Microbe.</w:t>
      </w:r>
      <w:r w:rsidRPr="00B60299">
        <w:rPr>
          <w:rFonts w:asciiTheme="minorHAnsi" w:hAnsiTheme="minorHAnsi"/>
          <w:b/>
          <w:bCs/>
          <w:color w:val="auto"/>
        </w:rPr>
        <w:t xml:space="preserve"> 2</w:t>
      </w:r>
      <w:r w:rsidRPr="00B60299">
        <w:rPr>
          <w:rFonts w:asciiTheme="minorHAnsi" w:hAnsiTheme="minorHAnsi"/>
          <w:color w:val="auto"/>
        </w:rPr>
        <w:t xml:space="preserve"> (6), 371-382, doi:10.1016/j.chom.2007.10.010 (2007).</w:t>
      </w:r>
    </w:p>
    <w:p w14:paraId="627491B8" w14:textId="5C8A83DC" w:rsidR="001246D6" w:rsidRPr="00B60299" w:rsidRDefault="001246D6" w:rsidP="00B60299">
      <w:pPr>
        <w:pStyle w:val="NormalWeb"/>
        <w:spacing w:before="0" w:beforeAutospacing="0" w:after="0" w:afterAutospacing="0"/>
        <w:rPr>
          <w:rFonts w:asciiTheme="minorHAnsi" w:hAnsiTheme="minorHAnsi"/>
          <w:color w:val="auto"/>
        </w:rPr>
      </w:pPr>
      <w:r w:rsidRPr="00B60299">
        <w:rPr>
          <w:rFonts w:asciiTheme="minorHAnsi" w:hAnsiTheme="minorHAnsi"/>
          <w:color w:val="auto"/>
        </w:rPr>
        <w:t>14. Heinzerling, N.P.</w:t>
      </w:r>
      <w:r w:rsidRPr="00B60299">
        <w:rPr>
          <w:rFonts w:asciiTheme="minorHAnsi" w:hAnsiTheme="minorHAnsi"/>
          <w:i/>
          <w:iCs/>
          <w:color w:val="auto"/>
        </w:rPr>
        <w:t>, et al</w:t>
      </w:r>
      <w:r w:rsidRPr="00B60299">
        <w:rPr>
          <w:rFonts w:asciiTheme="minorHAnsi" w:hAnsiTheme="minorHAnsi"/>
          <w:color w:val="auto"/>
        </w:rPr>
        <w:t>. Intestinal alkaline phosphatase is protective to the preterm rat pup intestine.</w:t>
      </w:r>
      <w:r w:rsidRPr="00B60299">
        <w:rPr>
          <w:rFonts w:asciiTheme="minorHAnsi" w:hAnsiTheme="minorHAnsi"/>
          <w:i/>
          <w:iCs/>
          <w:color w:val="auto"/>
        </w:rPr>
        <w:t xml:space="preserve"> J.Pediatr.Surg.</w:t>
      </w:r>
      <w:r w:rsidRPr="00B60299">
        <w:rPr>
          <w:rFonts w:asciiTheme="minorHAnsi" w:hAnsiTheme="minorHAnsi"/>
          <w:b/>
          <w:bCs/>
          <w:color w:val="auto"/>
        </w:rPr>
        <w:t xml:space="preserve"> 49</w:t>
      </w:r>
      <w:r w:rsidRPr="00B60299">
        <w:rPr>
          <w:rFonts w:asciiTheme="minorHAnsi" w:hAnsiTheme="minorHAnsi"/>
          <w:color w:val="auto"/>
        </w:rPr>
        <w:t xml:space="preserve"> (6), 954-960</w:t>
      </w:r>
      <w:r w:rsidR="00E62EA8" w:rsidRPr="00B60299">
        <w:rPr>
          <w:rFonts w:asciiTheme="minorHAnsi" w:hAnsiTheme="minorHAnsi"/>
          <w:color w:val="auto"/>
        </w:rPr>
        <w:t xml:space="preserve">, </w:t>
      </w:r>
      <w:r w:rsidR="00E62EA8" w:rsidRPr="00B60299">
        <w:rPr>
          <w:rFonts w:asciiTheme="minorHAnsi" w:hAnsiTheme="minorHAnsi" w:cs="Arial"/>
          <w:color w:val="auto"/>
          <w:shd w:val="clear" w:color="auto" w:fill="FFFFFF"/>
        </w:rPr>
        <w:t>doi: 10.1016/j.jpedsurg.2014.01.031.</w:t>
      </w:r>
      <w:r w:rsidRPr="00B60299">
        <w:rPr>
          <w:rFonts w:asciiTheme="minorHAnsi" w:hAnsiTheme="minorHAnsi"/>
          <w:color w:val="auto"/>
        </w:rPr>
        <w:t xml:space="preserve"> (2014).</w:t>
      </w:r>
    </w:p>
    <w:p w14:paraId="2D073495" w14:textId="77777777" w:rsidR="001246D6" w:rsidRPr="00B60299" w:rsidRDefault="001246D6" w:rsidP="00B60299">
      <w:pPr>
        <w:pStyle w:val="NormalWeb"/>
        <w:spacing w:before="0" w:beforeAutospacing="0" w:after="0" w:afterAutospacing="0"/>
        <w:rPr>
          <w:rFonts w:asciiTheme="minorHAnsi" w:hAnsiTheme="minorHAnsi"/>
          <w:color w:val="auto"/>
        </w:rPr>
      </w:pPr>
      <w:r w:rsidRPr="00B60299">
        <w:rPr>
          <w:rFonts w:asciiTheme="minorHAnsi" w:hAnsiTheme="minorHAnsi"/>
          <w:color w:val="auto"/>
        </w:rPr>
        <w:t>15. Rentea, R.M.</w:t>
      </w:r>
      <w:r w:rsidRPr="00B60299">
        <w:rPr>
          <w:rFonts w:asciiTheme="minorHAnsi" w:hAnsiTheme="minorHAnsi"/>
          <w:i/>
          <w:iCs/>
          <w:color w:val="auto"/>
        </w:rPr>
        <w:t>, et al</w:t>
      </w:r>
      <w:r w:rsidRPr="00B60299">
        <w:rPr>
          <w:rFonts w:asciiTheme="minorHAnsi" w:hAnsiTheme="minorHAnsi"/>
          <w:color w:val="auto"/>
        </w:rPr>
        <w:t>. Enteral intestinal alkaline phosphatase administration in newborns decreases iNOS expression in a neonatal necrotizing enterocolitis rat model.</w:t>
      </w:r>
      <w:r w:rsidRPr="00B60299">
        <w:rPr>
          <w:rFonts w:asciiTheme="minorHAnsi" w:hAnsiTheme="minorHAnsi"/>
          <w:i/>
          <w:iCs/>
          <w:color w:val="auto"/>
        </w:rPr>
        <w:t xml:space="preserve"> J.Pediatr.Surg.</w:t>
      </w:r>
      <w:r w:rsidRPr="00B60299">
        <w:rPr>
          <w:rFonts w:asciiTheme="minorHAnsi" w:hAnsiTheme="minorHAnsi"/>
          <w:b/>
          <w:bCs/>
          <w:color w:val="auto"/>
        </w:rPr>
        <w:t xml:space="preserve"> 48</w:t>
      </w:r>
      <w:r w:rsidRPr="00B60299">
        <w:rPr>
          <w:rFonts w:asciiTheme="minorHAnsi" w:hAnsiTheme="minorHAnsi"/>
          <w:color w:val="auto"/>
        </w:rPr>
        <w:t xml:space="preserve"> (1), 124-128, doi:10.1016/j.jpedsurg.2012.10.026 (2013).</w:t>
      </w:r>
    </w:p>
    <w:p w14:paraId="087911D2" w14:textId="47874D58" w:rsidR="001246D6" w:rsidRPr="00B60299" w:rsidRDefault="001246D6" w:rsidP="00B60299">
      <w:pPr>
        <w:pStyle w:val="NormalWeb"/>
        <w:spacing w:before="0" w:beforeAutospacing="0" w:after="0" w:afterAutospacing="0"/>
        <w:rPr>
          <w:rFonts w:asciiTheme="minorHAnsi" w:hAnsiTheme="minorHAnsi"/>
          <w:color w:val="auto"/>
        </w:rPr>
      </w:pPr>
      <w:r w:rsidRPr="00B60299">
        <w:rPr>
          <w:rFonts w:asciiTheme="minorHAnsi" w:hAnsiTheme="minorHAnsi"/>
          <w:color w:val="auto"/>
        </w:rPr>
        <w:t>16. Rentea, R.M.</w:t>
      </w:r>
      <w:r w:rsidRPr="00B60299">
        <w:rPr>
          <w:rFonts w:asciiTheme="minorHAnsi" w:hAnsiTheme="minorHAnsi"/>
          <w:i/>
          <w:iCs/>
          <w:color w:val="auto"/>
        </w:rPr>
        <w:t>, et al</w:t>
      </w:r>
      <w:r w:rsidRPr="00B60299">
        <w:rPr>
          <w:rFonts w:asciiTheme="minorHAnsi" w:hAnsiTheme="minorHAnsi"/>
          <w:color w:val="auto"/>
        </w:rPr>
        <w:t>. Intestinal alkaline phosphatase administration in newborns decreases systemic inflammatory cytokine expression in a neonatal necrotizing enterocolitis rat model.</w:t>
      </w:r>
      <w:r w:rsidRPr="00B60299">
        <w:rPr>
          <w:rFonts w:asciiTheme="minorHAnsi" w:hAnsiTheme="minorHAnsi"/>
          <w:i/>
          <w:iCs/>
          <w:color w:val="auto"/>
        </w:rPr>
        <w:t xml:space="preserve"> J.Surg.Res.</w:t>
      </w:r>
      <w:r w:rsidRPr="00B60299">
        <w:rPr>
          <w:rFonts w:asciiTheme="minorHAnsi" w:hAnsiTheme="minorHAnsi"/>
          <w:b/>
          <w:bCs/>
          <w:color w:val="auto"/>
        </w:rPr>
        <w:t xml:space="preserve"> 177</w:t>
      </w:r>
      <w:r w:rsidRPr="00B60299">
        <w:rPr>
          <w:rFonts w:asciiTheme="minorHAnsi" w:hAnsiTheme="minorHAnsi"/>
          <w:color w:val="auto"/>
        </w:rPr>
        <w:t xml:space="preserve"> (2), 228-234</w:t>
      </w:r>
      <w:r w:rsidR="00E62EA8" w:rsidRPr="00B60299">
        <w:rPr>
          <w:rFonts w:asciiTheme="minorHAnsi" w:hAnsiTheme="minorHAnsi"/>
          <w:color w:val="auto"/>
        </w:rPr>
        <w:t xml:space="preserve">, </w:t>
      </w:r>
      <w:r w:rsidR="00E62EA8" w:rsidRPr="00B60299">
        <w:rPr>
          <w:rFonts w:asciiTheme="minorHAnsi" w:hAnsiTheme="minorHAnsi" w:cs="Arial"/>
          <w:color w:val="auto"/>
          <w:shd w:val="clear" w:color="auto" w:fill="FFFFFF"/>
        </w:rPr>
        <w:t>doi: 10.1016/j.jss.2012.05.039</w:t>
      </w:r>
      <w:r w:rsidRPr="00B60299">
        <w:rPr>
          <w:rFonts w:asciiTheme="minorHAnsi" w:hAnsiTheme="minorHAnsi"/>
          <w:color w:val="auto"/>
        </w:rPr>
        <w:t xml:space="preserve"> (2012).</w:t>
      </w:r>
    </w:p>
    <w:p w14:paraId="27AD6907" w14:textId="125B5A16" w:rsidR="001246D6" w:rsidRPr="00B60299" w:rsidRDefault="001246D6" w:rsidP="00B60299">
      <w:pPr>
        <w:pStyle w:val="NormalWeb"/>
        <w:spacing w:before="0" w:beforeAutospacing="0" w:after="0" w:afterAutospacing="0"/>
        <w:rPr>
          <w:rFonts w:asciiTheme="minorHAnsi" w:hAnsiTheme="minorHAnsi"/>
          <w:color w:val="auto"/>
        </w:rPr>
      </w:pPr>
      <w:r w:rsidRPr="00B60299">
        <w:rPr>
          <w:rFonts w:asciiTheme="minorHAnsi" w:hAnsiTheme="minorHAnsi"/>
          <w:color w:val="auto"/>
        </w:rPr>
        <w:t>17. Rentea, R.M.</w:t>
      </w:r>
      <w:r w:rsidRPr="00B60299">
        <w:rPr>
          <w:rFonts w:asciiTheme="minorHAnsi" w:hAnsiTheme="minorHAnsi"/>
          <w:i/>
          <w:iCs/>
          <w:color w:val="auto"/>
        </w:rPr>
        <w:t>, et al</w:t>
      </w:r>
      <w:r w:rsidRPr="00B60299">
        <w:rPr>
          <w:rFonts w:asciiTheme="minorHAnsi" w:hAnsiTheme="minorHAnsi"/>
          <w:color w:val="auto"/>
        </w:rPr>
        <w:t>. Intestinal alkaline phosphatase administration in newborns is protective of gut barrier function in a neonatal necrotizing enterocolitis rat model.</w:t>
      </w:r>
      <w:r w:rsidRPr="00B60299">
        <w:rPr>
          <w:rFonts w:asciiTheme="minorHAnsi" w:hAnsiTheme="minorHAnsi"/>
          <w:i/>
          <w:iCs/>
          <w:color w:val="auto"/>
        </w:rPr>
        <w:t xml:space="preserve"> J.Pediatr.Surg.</w:t>
      </w:r>
      <w:r w:rsidRPr="00B60299">
        <w:rPr>
          <w:rFonts w:asciiTheme="minorHAnsi" w:hAnsiTheme="minorHAnsi"/>
          <w:b/>
          <w:bCs/>
          <w:color w:val="auto"/>
        </w:rPr>
        <w:t xml:space="preserve"> 47</w:t>
      </w:r>
      <w:r w:rsidRPr="00B60299">
        <w:rPr>
          <w:rFonts w:asciiTheme="minorHAnsi" w:hAnsiTheme="minorHAnsi"/>
          <w:color w:val="auto"/>
        </w:rPr>
        <w:t xml:space="preserve"> (6), 1135-1141</w:t>
      </w:r>
      <w:r w:rsidR="00E62EA8" w:rsidRPr="00B60299">
        <w:rPr>
          <w:rFonts w:asciiTheme="minorHAnsi" w:hAnsiTheme="minorHAnsi"/>
          <w:color w:val="auto"/>
        </w:rPr>
        <w:t>,</w:t>
      </w:r>
      <w:r w:rsidR="00E62EA8" w:rsidRPr="00B60299">
        <w:rPr>
          <w:rStyle w:val="apple-converted-space"/>
          <w:rFonts w:asciiTheme="minorHAnsi" w:hAnsiTheme="minorHAnsi" w:cs="Arial"/>
          <w:color w:val="auto"/>
          <w:shd w:val="clear" w:color="auto" w:fill="FFFFFF"/>
        </w:rPr>
        <w:t> </w:t>
      </w:r>
      <w:r w:rsidR="00E62EA8" w:rsidRPr="00B60299">
        <w:rPr>
          <w:rFonts w:asciiTheme="minorHAnsi" w:hAnsiTheme="minorHAnsi" w:cs="Arial"/>
          <w:color w:val="auto"/>
          <w:shd w:val="clear" w:color="auto" w:fill="FFFFFF"/>
        </w:rPr>
        <w:t>doi: 10.1016/j.jpedsurg.2012.03.018</w:t>
      </w:r>
      <w:r w:rsidRPr="00B60299">
        <w:rPr>
          <w:rFonts w:asciiTheme="minorHAnsi" w:hAnsiTheme="minorHAnsi"/>
          <w:color w:val="auto"/>
        </w:rPr>
        <w:t xml:space="preserve"> (2012).</w:t>
      </w:r>
    </w:p>
    <w:p w14:paraId="42A2ECD0" w14:textId="54835145" w:rsidR="001246D6" w:rsidRPr="00B60299" w:rsidRDefault="001246D6" w:rsidP="00B60299">
      <w:pPr>
        <w:pStyle w:val="NormalWeb"/>
        <w:spacing w:before="0" w:beforeAutospacing="0" w:after="0" w:afterAutospacing="0"/>
        <w:rPr>
          <w:rFonts w:asciiTheme="minorHAnsi" w:hAnsiTheme="minorHAnsi"/>
          <w:color w:val="auto"/>
        </w:rPr>
      </w:pPr>
      <w:r w:rsidRPr="00B60299">
        <w:rPr>
          <w:rFonts w:asciiTheme="minorHAnsi" w:hAnsiTheme="minorHAnsi"/>
          <w:color w:val="auto"/>
        </w:rPr>
        <w:t>18. Riggle, K.M., Rentea, R.M., Welak, S.R., Pritchard Jr., K.A., Oldham, K.T. &amp; Gourlay, D.M. Intestinal alkaline phosphatase prevents the systemic inflammatory response associated with necrotizing enterocolitis.</w:t>
      </w:r>
      <w:r w:rsidRPr="00B60299">
        <w:rPr>
          <w:rFonts w:asciiTheme="minorHAnsi" w:hAnsiTheme="minorHAnsi"/>
          <w:i/>
          <w:iCs/>
          <w:color w:val="auto"/>
        </w:rPr>
        <w:t xml:space="preserve"> J.Surg.Res.</w:t>
      </w:r>
      <w:r w:rsidR="00E62EA8" w:rsidRPr="00B60299">
        <w:rPr>
          <w:rFonts w:asciiTheme="minorHAnsi" w:hAnsiTheme="minorHAnsi" w:cs="Arial"/>
          <w:color w:val="auto"/>
          <w:shd w:val="clear" w:color="auto" w:fill="FFFFFF"/>
        </w:rPr>
        <w:t xml:space="preserve"> </w:t>
      </w:r>
      <w:r w:rsidR="00E62EA8" w:rsidRPr="00B60299">
        <w:rPr>
          <w:rFonts w:asciiTheme="minorHAnsi" w:hAnsiTheme="minorHAnsi" w:cs="Arial"/>
          <w:b/>
          <w:color w:val="auto"/>
          <w:shd w:val="clear" w:color="auto" w:fill="FFFFFF"/>
        </w:rPr>
        <w:t xml:space="preserve">180 </w:t>
      </w:r>
      <w:r w:rsidR="00E62EA8" w:rsidRPr="00B60299">
        <w:rPr>
          <w:rFonts w:asciiTheme="minorHAnsi" w:hAnsiTheme="minorHAnsi" w:cs="Arial"/>
          <w:color w:val="auto"/>
          <w:shd w:val="clear" w:color="auto" w:fill="FFFFFF"/>
        </w:rPr>
        <w:t>(1):21-6.</w:t>
      </w:r>
      <w:r w:rsidR="00E62EA8" w:rsidRPr="00B60299">
        <w:rPr>
          <w:rFonts w:asciiTheme="minorHAnsi" w:hAnsiTheme="minorHAnsi"/>
          <w:i/>
          <w:iCs/>
          <w:color w:val="auto"/>
        </w:rPr>
        <w:t>,</w:t>
      </w:r>
      <w:r w:rsidR="00E62EA8" w:rsidRPr="00B60299">
        <w:rPr>
          <w:rStyle w:val="apple-converted-space"/>
          <w:rFonts w:asciiTheme="minorHAnsi" w:hAnsiTheme="minorHAnsi" w:cs="Arial"/>
          <w:color w:val="auto"/>
          <w:shd w:val="clear" w:color="auto" w:fill="FFFFFF"/>
        </w:rPr>
        <w:t> </w:t>
      </w:r>
      <w:r w:rsidR="00E62EA8" w:rsidRPr="00B60299">
        <w:rPr>
          <w:rFonts w:asciiTheme="minorHAnsi" w:hAnsiTheme="minorHAnsi" w:cs="Arial"/>
          <w:color w:val="auto"/>
          <w:shd w:val="clear" w:color="auto" w:fill="FFFFFF"/>
        </w:rPr>
        <w:t>doi: 10.1016/j.jss.2012.10.042.</w:t>
      </w:r>
      <w:r w:rsidRPr="00B60299">
        <w:rPr>
          <w:rFonts w:asciiTheme="minorHAnsi" w:hAnsiTheme="minorHAnsi"/>
          <w:color w:val="auto"/>
        </w:rPr>
        <w:t xml:space="preserve"> (2012).</w:t>
      </w:r>
    </w:p>
    <w:p w14:paraId="212CA7A6" w14:textId="720FFA1B" w:rsidR="009F3887" w:rsidRPr="00B60299" w:rsidRDefault="001246D6" w:rsidP="00B60299">
      <w:pPr>
        <w:pStyle w:val="NormalWeb"/>
        <w:spacing w:before="0" w:beforeAutospacing="0" w:after="0" w:afterAutospacing="0"/>
        <w:rPr>
          <w:rFonts w:asciiTheme="minorHAnsi" w:hAnsiTheme="minorHAnsi"/>
          <w:color w:val="auto"/>
        </w:rPr>
      </w:pPr>
      <w:r w:rsidRPr="00B60299">
        <w:rPr>
          <w:rFonts w:asciiTheme="minorHAnsi" w:hAnsiTheme="minorHAnsi"/>
          <w:color w:val="auto"/>
        </w:rPr>
        <w:t>19. Biesterveld, B.E.</w:t>
      </w:r>
      <w:r w:rsidRPr="00B60299">
        <w:rPr>
          <w:rFonts w:asciiTheme="minorHAnsi" w:hAnsiTheme="minorHAnsi"/>
          <w:i/>
          <w:iCs/>
          <w:color w:val="auto"/>
        </w:rPr>
        <w:t>, et al</w:t>
      </w:r>
      <w:r w:rsidRPr="00B60299">
        <w:rPr>
          <w:rFonts w:asciiTheme="minorHAnsi" w:hAnsiTheme="minorHAnsi"/>
          <w:color w:val="auto"/>
        </w:rPr>
        <w:t>. Intestinal alkaline phosphatase to treat necrotizing enterocolitis.</w:t>
      </w:r>
      <w:r w:rsidRPr="00B60299">
        <w:rPr>
          <w:rFonts w:asciiTheme="minorHAnsi" w:hAnsiTheme="minorHAnsi"/>
          <w:i/>
          <w:iCs/>
          <w:color w:val="auto"/>
        </w:rPr>
        <w:t xml:space="preserve"> J.Surg.Res.</w:t>
      </w:r>
      <w:r w:rsidRPr="00B60299">
        <w:rPr>
          <w:rFonts w:asciiTheme="minorHAnsi" w:hAnsiTheme="minorHAnsi"/>
          <w:b/>
          <w:bCs/>
          <w:color w:val="auto"/>
        </w:rPr>
        <w:t xml:space="preserve"> 196</w:t>
      </w:r>
      <w:r w:rsidRPr="00B60299">
        <w:rPr>
          <w:rFonts w:asciiTheme="minorHAnsi" w:hAnsiTheme="minorHAnsi"/>
          <w:color w:val="auto"/>
        </w:rPr>
        <w:t xml:space="preserve"> (2), 235-240, doi:10.1016/j.jss.2015.02.030 (2015). </w:t>
      </w:r>
    </w:p>
    <w:p w14:paraId="42A687A0" w14:textId="32F78515" w:rsidR="00FE6098" w:rsidRPr="00B60299" w:rsidRDefault="00FE6098" w:rsidP="00B60299">
      <w:pPr>
        <w:pStyle w:val="NormalWeb"/>
        <w:spacing w:before="0" w:beforeAutospacing="0" w:after="0" w:afterAutospacing="0"/>
        <w:rPr>
          <w:rFonts w:asciiTheme="minorHAnsi" w:hAnsiTheme="minorHAnsi"/>
          <w:color w:val="auto"/>
        </w:rPr>
      </w:pPr>
      <w:r w:rsidRPr="00B60299">
        <w:rPr>
          <w:rFonts w:asciiTheme="minorHAnsi" w:hAnsiTheme="minorHAnsi"/>
          <w:color w:val="auto"/>
        </w:rPr>
        <w:t>20.</w:t>
      </w:r>
      <w:r w:rsidR="00700B3D" w:rsidRPr="00B60299">
        <w:rPr>
          <w:rFonts w:asciiTheme="minorHAnsi" w:hAnsiTheme="minorHAnsi"/>
          <w:color w:val="auto"/>
        </w:rPr>
        <w:t xml:space="preserve"> </w:t>
      </w:r>
      <w:r w:rsidR="000108B6" w:rsidRPr="00B60299">
        <w:rPr>
          <w:rFonts w:asciiTheme="minorHAnsi" w:hAnsiTheme="minorHAnsi"/>
          <w:color w:val="auto"/>
        </w:rPr>
        <w:t>Neu, J., Walker, W.A.</w:t>
      </w:r>
      <w:r w:rsidR="00700B3D" w:rsidRPr="00B60299">
        <w:rPr>
          <w:rFonts w:asciiTheme="minorHAnsi" w:hAnsiTheme="minorHAnsi"/>
          <w:color w:val="auto"/>
        </w:rPr>
        <w:t xml:space="preserve"> </w:t>
      </w:r>
      <w:r w:rsidR="000108B6" w:rsidRPr="00B60299">
        <w:rPr>
          <w:rFonts w:asciiTheme="minorHAnsi" w:hAnsiTheme="minorHAnsi"/>
          <w:color w:val="auto"/>
        </w:rPr>
        <w:t>Necrotizing Enterocolitis.</w:t>
      </w:r>
      <w:r w:rsidR="00700B3D" w:rsidRPr="00B60299">
        <w:rPr>
          <w:rFonts w:asciiTheme="minorHAnsi" w:hAnsiTheme="minorHAnsi"/>
          <w:color w:val="auto"/>
        </w:rPr>
        <w:t xml:space="preserve"> </w:t>
      </w:r>
      <w:r w:rsidR="000108B6" w:rsidRPr="00B60299">
        <w:rPr>
          <w:rFonts w:asciiTheme="minorHAnsi" w:hAnsiTheme="minorHAnsi"/>
          <w:i/>
          <w:color w:val="auto"/>
        </w:rPr>
        <w:t>N Engl J Med.</w:t>
      </w:r>
      <w:r w:rsidR="00700B3D" w:rsidRPr="00B60299">
        <w:rPr>
          <w:rFonts w:asciiTheme="minorHAnsi" w:hAnsiTheme="minorHAnsi"/>
          <w:color w:val="auto"/>
        </w:rPr>
        <w:t xml:space="preserve"> </w:t>
      </w:r>
      <w:r w:rsidR="000108B6" w:rsidRPr="00B60299">
        <w:rPr>
          <w:rFonts w:asciiTheme="minorHAnsi" w:hAnsiTheme="minorHAnsi"/>
          <w:b/>
          <w:color w:val="auto"/>
        </w:rPr>
        <w:t xml:space="preserve">364: </w:t>
      </w:r>
      <w:r w:rsidR="000108B6" w:rsidRPr="00B60299">
        <w:rPr>
          <w:rFonts w:asciiTheme="minorHAnsi" w:hAnsiTheme="minorHAnsi"/>
          <w:color w:val="auto"/>
        </w:rPr>
        <w:t>255-264, doi: 10.1056/NEJMra1005408 (2011)</w:t>
      </w:r>
    </w:p>
    <w:p w14:paraId="6D57AE20" w14:textId="6B75C657" w:rsidR="00006B5E" w:rsidRPr="00B60299" w:rsidRDefault="000108B6" w:rsidP="00B60299">
      <w:pPr>
        <w:pStyle w:val="NormalWeb"/>
        <w:spacing w:before="0" w:beforeAutospacing="0" w:after="0" w:afterAutospacing="0"/>
        <w:rPr>
          <w:rFonts w:asciiTheme="minorHAnsi" w:hAnsiTheme="minorHAnsi"/>
          <w:color w:val="auto"/>
        </w:rPr>
      </w:pPr>
      <w:r w:rsidRPr="00B60299">
        <w:rPr>
          <w:rFonts w:asciiTheme="minorHAnsi" w:hAnsiTheme="minorHAnsi"/>
          <w:color w:val="auto"/>
        </w:rPr>
        <w:t>21.</w:t>
      </w:r>
      <w:r w:rsidR="00700B3D" w:rsidRPr="00B60299">
        <w:rPr>
          <w:rFonts w:asciiTheme="minorHAnsi" w:hAnsiTheme="minorHAnsi"/>
          <w:color w:val="auto"/>
        </w:rPr>
        <w:t xml:space="preserve"> </w:t>
      </w:r>
      <w:r w:rsidRPr="00B60299">
        <w:rPr>
          <w:rFonts w:asciiTheme="minorHAnsi" w:hAnsiTheme="minorHAnsi"/>
          <w:color w:val="auto"/>
        </w:rPr>
        <w:t>Desphande, G., Rao, S. Patole, S. Bulsara, M.</w:t>
      </w:r>
      <w:r w:rsidR="00700B3D" w:rsidRPr="00B60299">
        <w:rPr>
          <w:rFonts w:asciiTheme="minorHAnsi" w:hAnsiTheme="minorHAnsi"/>
          <w:color w:val="auto"/>
        </w:rPr>
        <w:t xml:space="preserve"> </w:t>
      </w:r>
      <w:r w:rsidRPr="00B60299">
        <w:rPr>
          <w:rFonts w:asciiTheme="minorHAnsi" w:hAnsiTheme="minorHAnsi"/>
          <w:color w:val="auto"/>
        </w:rPr>
        <w:t>Updated Meta-analysis of Probiotics for Preventing Necrotizing Enterocolitis in Preterm Infants.</w:t>
      </w:r>
      <w:r w:rsidR="00700B3D" w:rsidRPr="00B60299">
        <w:rPr>
          <w:rFonts w:asciiTheme="minorHAnsi" w:hAnsiTheme="minorHAnsi"/>
          <w:color w:val="auto"/>
        </w:rPr>
        <w:t xml:space="preserve"> </w:t>
      </w:r>
      <w:r w:rsidRPr="00B60299">
        <w:rPr>
          <w:rFonts w:asciiTheme="minorHAnsi" w:hAnsiTheme="minorHAnsi"/>
          <w:i/>
          <w:color w:val="auto"/>
        </w:rPr>
        <w:t>Pediatrics</w:t>
      </w:r>
      <w:r w:rsidRPr="00B60299">
        <w:rPr>
          <w:rFonts w:asciiTheme="minorHAnsi" w:hAnsiTheme="minorHAnsi"/>
          <w:color w:val="auto"/>
        </w:rPr>
        <w:t xml:space="preserve">. </w:t>
      </w:r>
      <w:r w:rsidRPr="00B60299">
        <w:rPr>
          <w:rFonts w:asciiTheme="minorHAnsi" w:hAnsiTheme="minorHAnsi"/>
          <w:b/>
          <w:color w:val="auto"/>
        </w:rPr>
        <w:t>125 (5):</w:t>
      </w:r>
      <w:r w:rsidR="00700B3D" w:rsidRPr="00B60299">
        <w:rPr>
          <w:rFonts w:asciiTheme="minorHAnsi" w:hAnsiTheme="minorHAnsi"/>
          <w:color w:val="auto"/>
        </w:rPr>
        <w:t xml:space="preserve"> </w:t>
      </w:r>
      <w:r w:rsidRPr="00B60299">
        <w:rPr>
          <w:rFonts w:asciiTheme="minorHAnsi" w:hAnsiTheme="minorHAnsi"/>
          <w:color w:val="auto"/>
        </w:rPr>
        <w:t>921-930.</w:t>
      </w:r>
      <w:r w:rsidR="00700B3D" w:rsidRPr="00B60299">
        <w:rPr>
          <w:rFonts w:asciiTheme="minorHAnsi" w:hAnsiTheme="minorHAnsi"/>
          <w:color w:val="auto"/>
        </w:rPr>
        <w:t xml:space="preserve"> </w:t>
      </w:r>
      <w:r w:rsidRPr="00B60299">
        <w:rPr>
          <w:rFonts w:asciiTheme="minorHAnsi" w:hAnsiTheme="minorHAnsi"/>
          <w:color w:val="auto"/>
        </w:rPr>
        <w:t>doi:</w:t>
      </w:r>
      <w:r w:rsidR="00700B3D" w:rsidRPr="00B60299">
        <w:rPr>
          <w:rFonts w:asciiTheme="minorHAnsi" w:hAnsiTheme="minorHAnsi"/>
          <w:color w:val="auto"/>
        </w:rPr>
        <w:t xml:space="preserve"> </w:t>
      </w:r>
      <w:r w:rsidRPr="00B60299">
        <w:rPr>
          <w:rFonts w:asciiTheme="minorHAnsi" w:hAnsiTheme="minorHAnsi"/>
          <w:color w:val="auto"/>
        </w:rPr>
        <w:t>10.1542/peds.2009-1301</w:t>
      </w:r>
      <w:r w:rsidR="00D31725" w:rsidRPr="00B60299">
        <w:rPr>
          <w:rFonts w:asciiTheme="minorHAnsi" w:hAnsiTheme="minorHAnsi"/>
          <w:color w:val="auto"/>
        </w:rPr>
        <w:t xml:space="preserve"> (2010).</w:t>
      </w:r>
    </w:p>
    <w:p w14:paraId="7D978AB4" w14:textId="3268EF42" w:rsidR="00006B5E" w:rsidRPr="00B60299" w:rsidRDefault="00006B5E" w:rsidP="00B60299">
      <w:pPr>
        <w:pStyle w:val="NormalWeb"/>
        <w:spacing w:before="0" w:beforeAutospacing="0" w:after="0" w:afterAutospacing="0"/>
        <w:rPr>
          <w:rFonts w:asciiTheme="minorHAnsi" w:hAnsiTheme="minorHAnsi"/>
          <w:color w:val="auto"/>
        </w:rPr>
      </w:pPr>
      <w:r w:rsidRPr="00B60299">
        <w:rPr>
          <w:rFonts w:asciiTheme="minorHAnsi" w:hAnsiTheme="minorHAnsi"/>
          <w:color w:val="auto"/>
        </w:rPr>
        <w:t>22.</w:t>
      </w:r>
      <w:r w:rsidR="00700B3D" w:rsidRPr="00B60299">
        <w:rPr>
          <w:rFonts w:asciiTheme="minorHAnsi" w:hAnsiTheme="minorHAnsi"/>
          <w:color w:val="auto"/>
        </w:rPr>
        <w:t xml:space="preserve"> </w:t>
      </w:r>
      <w:r w:rsidRPr="00B60299">
        <w:rPr>
          <w:rFonts w:asciiTheme="minorHAnsi" w:hAnsiTheme="minorHAnsi"/>
          <w:color w:val="auto"/>
        </w:rPr>
        <w:t>Jones, R.M.</w:t>
      </w:r>
      <w:r w:rsidR="00700B3D" w:rsidRPr="00B60299">
        <w:rPr>
          <w:rFonts w:asciiTheme="minorHAnsi" w:hAnsiTheme="minorHAnsi"/>
          <w:color w:val="auto"/>
        </w:rPr>
        <w:t xml:space="preserve"> </w:t>
      </w:r>
      <w:r w:rsidRPr="00B60299">
        <w:rPr>
          <w:rFonts w:asciiTheme="minorHAnsi" w:hAnsiTheme="minorHAnsi"/>
          <w:color w:val="auto"/>
        </w:rPr>
        <w:t>Symbiotic lactobacilli stimulate gut epithelial proliferation via NOX-mediated generation of reactive oxygen species.</w:t>
      </w:r>
      <w:r w:rsidR="00700B3D" w:rsidRPr="00B60299">
        <w:rPr>
          <w:rFonts w:asciiTheme="minorHAnsi" w:hAnsiTheme="minorHAnsi"/>
          <w:color w:val="auto"/>
        </w:rPr>
        <w:t xml:space="preserve"> </w:t>
      </w:r>
      <w:r w:rsidRPr="00B60299">
        <w:rPr>
          <w:rFonts w:asciiTheme="minorHAnsi" w:hAnsiTheme="minorHAnsi"/>
          <w:i/>
          <w:color w:val="auto"/>
        </w:rPr>
        <w:t>EMBO J.</w:t>
      </w:r>
      <w:r w:rsidR="00700B3D" w:rsidRPr="00B60299">
        <w:rPr>
          <w:rFonts w:asciiTheme="minorHAnsi" w:hAnsiTheme="minorHAnsi"/>
          <w:i/>
          <w:color w:val="auto"/>
        </w:rPr>
        <w:t xml:space="preserve"> </w:t>
      </w:r>
      <w:r w:rsidRPr="00B60299">
        <w:rPr>
          <w:rFonts w:asciiTheme="minorHAnsi" w:hAnsiTheme="minorHAnsi"/>
          <w:b/>
          <w:color w:val="auto"/>
        </w:rPr>
        <w:t>32:</w:t>
      </w:r>
      <w:r w:rsidRPr="00B60299">
        <w:rPr>
          <w:rFonts w:asciiTheme="minorHAnsi" w:hAnsiTheme="minorHAnsi"/>
          <w:color w:val="auto"/>
        </w:rPr>
        <w:t xml:space="preserve"> 3017-3028.</w:t>
      </w:r>
      <w:r w:rsidR="00700B3D" w:rsidRPr="00B60299">
        <w:rPr>
          <w:rFonts w:asciiTheme="minorHAnsi" w:hAnsiTheme="minorHAnsi"/>
          <w:color w:val="auto"/>
        </w:rPr>
        <w:t xml:space="preserve"> </w:t>
      </w:r>
      <w:r w:rsidR="00005EB6" w:rsidRPr="00B60299">
        <w:rPr>
          <w:rFonts w:asciiTheme="minorHAnsi" w:hAnsiTheme="minorHAnsi"/>
          <w:color w:val="auto"/>
        </w:rPr>
        <w:t>d</w:t>
      </w:r>
      <w:r w:rsidRPr="00B60299">
        <w:rPr>
          <w:rFonts w:asciiTheme="minorHAnsi" w:hAnsiTheme="minorHAnsi"/>
          <w:color w:val="auto"/>
        </w:rPr>
        <w:t>oi:</w:t>
      </w:r>
      <w:r w:rsidR="00700B3D" w:rsidRPr="00B60299">
        <w:rPr>
          <w:rFonts w:asciiTheme="minorHAnsi" w:hAnsiTheme="minorHAnsi"/>
          <w:color w:val="auto"/>
        </w:rPr>
        <w:t xml:space="preserve"> </w:t>
      </w:r>
      <w:r w:rsidRPr="00B60299">
        <w:rPr>
          <w:rFonts w:asciiTheme="minorHAnsi" w:hAnsiTheme="minorHAnsi"/>
          <w:color w:val="auto"/>
        </w:rPr>
        <w:t xml:space="preserve">10.1038/emboj.2013.224 </w:t>
      </w:r>
      <w:r w:rsidRPr="00B60299">
        <w:rPr>
          <w:rFonts w:asciiTheme="minorHAnsi" w:hAnsiTheme="minorHAnsi"/>
          <w:color w:val="auto"/>
        </w:rPr>
        <w:lastRenderedPageBreak/>
        <w:t>(2013)</w:t>
      </w:r>
    </w:p>
    <w:sectPr w:rsidR="00006B5E" w:rsidRPr="00B60299" w:rsidSect="00211B5D">
      <w:headerReference w:type="default" r:id="rId12"/>
      <w:footerReference w:type="default" r:id="rId13"/>
      <w:footerReference w:type="first" r:id="rId14"/>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E3693" w14:textId="77777777" w:rsidR="00176022" w:rsidRDefault="00176022" w:rsidP="00621C4E">
      <w:r>
        <w:separator/>
      </w:r>
    </w:p>
  </w:endnote>
  <w:endnote w:type="continuationSeparator" w:id="0">
    <w:p w14:paraId="7BA17C3C" w14:textId="77777777" w:rsidR="00176022" w:rsidRDefault="00176022" w:rsidP="00621C4E">
      <w:r>
        <w:continuationSeparator/>
      </w:r>
    </w:p>
  </w:endnote>
  <w:endnote w:type="continuationNotice" w:id="1">
    <w:p w14:paraId="024E482F" w14:textId="77777777" w:rsidR="00176022" w:rsidRDefault="00176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7DA98253" w:rsidR="007F170F" w:rsidRPr="00494F77" w:rsidRDefault="007F170F" w:rsidP="00621C4E">
    <w:r w:rsidRPr="00494F77">
      <w:t xml:space="preserve">Page </w:t>
    </w:r>
    <w:r w:rsidRPr="00494F77">
      <w:fldChar w:fldCharType="begin"/>
    </w:r>
    <w:r w:rsidRPr="00494F77">
      <w:instrText xml:space="preserve"> PAGE </w:instrText>
    </w:r>
    <w:r w:rsidRPr="00494F77">
      <w:fldChar w:fldCharType="separate"/>
    </w:r>
    <w:r w:rsidR="00D21218">
      <w:rPr>
        <w:noProof/>
      </w:rPr>
      <w:t>10</w:t>
    </w:r>
    <w:r w:rsidRPr="00494F77">
      <w:fldChar w:fldCharType="end"/>
    </w:r>
    <w:r w:rsidRPr="00494F77">
      <w:t xml:space="preserve"> of </w:t>
    </w:r>
    <w:fldSimple w:instr=" NUMPAGES  ">
      <w:r w:rsidR="00D21218">
        <w:rPr>
          <w:noProof/>
        </w:rPr>
        <w:t>13</w:t>
      </w:r>
    </w:fldSimple>
    <w:r>
      <w:tab/>
    </w:r>
    <w:r>
      <w:tab/>
    </w:r>
    <w:r>
      <w:tab/>
    </w:r>
    <w:r>
      <w:tab/>
    </w:r>
    <w:r>
      <w:tab/>
    </w:r>
    <w:r>
      <w:tab/>
    </w:r>
    <w:r>
      <w:tab/>
    </w:r>
    <w:r>
      <w:tab/>
    </w:r>
    <w:r>
      <w:tab/>
    </w:r>
    <w:r w:rsidR="00700B3D">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C9C0" w14:textId="26A49637" w:rsidR="007F170F" w:rsidRPr="00BD60B4" w:rsidRDefault="007F170F"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D21218">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D21218">
      <w:rPr>
        <w:noProof/>
        <w:sz w:val="22"/>
      </w:rPr>
      <w:t>2</w:t>
    </w:r>
    <w:r w:rsidRPr="00801257">
      <w:rPr>
        <w:noProof/>
        <w:sz w:val="22"/>
      </w:rPr>
      <w:fldChar w:fldCharType="end"/>
    </w:r>
    <w:r>
      <w:tab/>
    </w:r>
    <w:r>
      <w:tab/>
    </w:r>
    <w:r>
      <w:tab/>
    </w:r>
    <w:r>
      <w:tab/>
    </w:r>
    <w:r>
      <w:tab/>
    </w:r>
    <w:r>
      <w:tab/>
    </w:r>
    <w:r>
      <w:tab/>
    </w:r>
    <w:r>
      <w:tab/>
    </w:r>
    <w:r>
      <w:tab/>
    </w:r>
  </w:p>
  <w:p w14:paraId="09BABCDF" w14:textId="77777777" w:rsidR="007F170F" w:rsidRDefault="007F170F"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AB721" w14:textId="77777777" w:rsidR="00176022" w:rsidRDefault="00176022" w:rsidP="00621C4E">
      <w:r>
        <w:separator/>
      </w:r>
    </w:p>
  </w:footnote>
  <w:footnote w:type="continuationSeparator" w:id="0">
    <w:p w14:paraId="4F40E28B" w14:textId="77777777" w:rsidR="00176022" w:rsidRDefault="00176022" w:rsidP="00621C4E">
      <w:r>
        <w:continuationSeparator/>
      </w:r>
    </w:p>
  </w:footnote>
  <w:footnote w:type="continuationNotice" w:id="1">
    <w:p w14:paraId="3892F346" w14:textId="77777777" w:rsidR="00176022" w:rsidRDefault="001760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7F170F" w:rsidRPr="006F06E4" w:rsidRDefault="007F170F"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518B2"/>
    <w:multiLevelType w:val="multilevel"/>
    <w:tmpl w:val="58C4DFCC"/>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8520B0"/>
    <w:multiLevelType w:val="multilevel"/>
    <w:tmpl w:val="D182EBF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2BD7F8D"/>
    <w:multiLevelType w:val="multilevel"/>
    <w:tmpl w:val="D182EBF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717F0A"/>
    <w:multiLevelType w:val="multilevel"/>
    <w:tmpl w:val="01209C8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CB3BB4"/>
    <w:multiLevelType w:val="multilevel"/>
    <w:tmpl w:val="459E3C0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240C09"/>
    <w:multiLevelType w:val="multilevel"/>
    <w:tmpl w:val="B6AC778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4762EE"/>
    <w:multiLevelType w:val="multilevel"/>
    <w:tmpl w:val="D182EBF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410FCB"/>
    <w:multiLevelType w:val="multilevel"/>
    <w:tmpl w:val="35464E1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6F6BD6"/>
    <w:multiLevelType w:val="multilevel"/>
    <w:tmpl w:val="612C41F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E52BF6"/>
    <w:multiLevelType w:val="multilevel"/>
    <w:tmpl w:val="6A46739A"/>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8C6D3F"/>
    <w:multiLevelType w:val="multilevel"/>
    <w:tmpl w:val="4B3A79E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EF2BE8"/>
    <w:multiLevelType w:val="multilevel"/>
    <w:tmpl w:val="8418F0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130C01"/>
    <w:multiLevelType w:val="hybridMultilevel"/>
    <w:tmpl w:val="573E6C84"/>
    <w:lvl w:ilvl="0" w:tplc="EC32CFD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581531"/>
    <w:multiLevelType w:val="multilevel"/>
    <w:tmpl w:val="D182EBF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50"/>
  </w:num>
  <w:num w:numId="3">
    <w:abstractNumId w:val="2"/>
  </w:num>
  <w:num w:numId="4">
    <w:abstractNumId w:val="28"/>
  </w:num>
  <w:num w:numId="5">
    <w:abstractNumId w:val="7"/>
  </w:num>
  <w:num w:numId="6">
    <w:abstractNumId w:val="56"/>
  </w:num>
  <w:num w:numId="7">
    <w:abstractNumId w:val="60"/>
  </w:num>
  <w:num w:numId="8">
    <w:abstractNumId w:val="23"/>
  </w:num>
  <w:num w:numId="9">
    <w:abstractNumId w:val="55"/>
  </w:num>
  <w:num w:numId="10">
    <w:abstractNumId w:val="25"/>
  </w:num>
  <w:num w:numId="11">
    <w:abstractNumId w:val="13"/>
  </w:num>
  <w:num w:numId="12">
    <w:abstractNumId w:val="0"/>
  </w:num>
  <w:num w:numId="13">
    <w:abstractNumId w:val="24"/>
  </w:num>
  <w:num w:numId="14">
    <w:abstractNumId w:val="59"/>
  </w:num>
  <w:num w:numId="15">
    <w:abstractNumId w:val="61"/>
  </w:num>
  <w:num w:numId="16">
    <w:abstractNumId w:val="40"/>
  </w:num>
  <w:num w:numId="17">
    <w:abstractNumId w:val="36"/>
  </w:num>
  <w:num w:numId="18">
    <w:abstractNumId w:val="38"/>
  </w:num>
  <w:num w:numId="19">
    <w:abstractNumId w:val="19"/>
  </w:num>
  <w:num w:numId="20">
    <w:abstractNumId w:val="33"/>
  </w:num>
  <w:num w:numId="21">
    <w:abstractNumId w:val="26"/>
  </w:num>
  <w:num w:numId="22">
    <w:abstractNumId w:val="47"/>
  </w:num>
  <w:num w:numId="23">
    <w:abstractNumId w:val="14"/>
  </w:num>
  <w:num w:numId="24">
    <w:abstractNumId w:val="41"/>
  </w:num>
  <w:num w:numId="25">
    <w:abstractNumId w:val="44"/>
  </w:num>
  <w:num w:numId="26">
    <w:abstractNumId w:val="30"/>
  </w:num>
  <w:num w:numId="27">
    <w:abstractNumId w:val="43"/>
  </w:num>
  <w:num w:numId="28">
    <w:abstractNumId w:val="22"/>
  </w:num>
  <w:num w:numId="29">
    <w:abstractNumId w:val="1"/>
  </w:num>
  <w:num w:numId="30">
    <w:abstractNumId w:val="9"/>
  </w:num>
  <w:num w:numId="31">
    <w:abstractNumId w:val="16"/>
  </w:num>
  <w:num w:numId="32">
    <w:abstractNumId w:val="53"/>
  </w:num>
  <w:num w:numId="33">
    <w:abstractNumId w:val="17"/>
  </w:num>
  <w:num w:numId="34">
    <w:abstractNumId w:val="4"/>
  </w:num>
  <w:num w:numId="35">
    <w:abstractNumId w:val="12"/>
  </w:num>
  <w:num w:numId="36">
    <w:abstractNumId w:val="32"/>
  </w:num>
  <w:num w:numId="37">
    <w:abstractNumId w:val="29"/>
  </w:num>
  <w:num w:numId="38">
    <w:abstractNumId w:val="49"/>
  </w:num>
  <w:num w:numId="39">
    <w:abstractNumId w:val="35"/>
  </w:num>
  <w:num w:numId="40">
    <w:abstractNumId w:val="45"/>
  </w:num>
  <w:num w:numId="41">
    <w:abstractNumId w:val="57"/>
  </w:num>
  <w:num w:numId="42">
    <w:abstractNumId w:val="5"/>
  </w:num>
  <w:num w:numId="43">
    <w:abstractNumId w:val="8"/>
  </w:num>
  <w:num w:numId="44">
    <w:abstractNumId w:val="20"/>
  </w:num>
  <w:num w:numId="45">
    <w:abstractNumId w:val="52"/>
  </w:num>
  <w:num w:numId="46">
    <w:abstractNumId w:val="6"/>
  </w:num>
  <w:num w:numId="47">
    <w:abstractNumId w:val="48"/>
  </w:num>
  <w:num w:numId="48">
    <w:abstractNumId w:val="58"/>
  </w:num>
  <w:num w:numId="49">
    <w:abstractNumId w:val="51"/>
  </w:num>
  <w:num w:numId="50">
    <w:abstractNumId w:val="15"/>
  </w:num>
  <w:num w:numId="51">
    <w:abstractNumId w:val="39"/>
  </w:num>
  <w:num w:numId="52">
    <w:abstractNumId w:val="21"/>
  </w:num>
  <w:num w:numId="53">
    <w:abstractNumId w:val="31"/>
  </w:num>
  <w:num w:numId="54">
    <w:abstractNumId w:val="18"/>
  </w:num>
  <w:num w:numId="55">
    <w:abstractNumId w:val="3"/>
  </w:num>
  <w:num w:numId="56">
    <w:abstractNumId w:val="46"/>
  </w:num>
  <w:num w:numId="57">
    <w:abstractNumId w:val="27"/>
  </w:num>
  <w:num w:numId="58">
    <w:abstractNumId w:val="54"/>
  </w:num>
  <w:num w:numId="59">
    <w:abstractNumId w:val="10"/>
  </w:num>
  <w:num w:numId="60">
    <w:abstractNumId w:val="11"/>
  </w:num>
  <w:num w:numId="61">
    <w:abstractNumId w:val="34"/>
  </w:num>
  <w:num w:numId="62">
    <w:abstractNumId w:val="3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5815"/>
    <w:rsid w:val="00005EB6"/>
    <w:rsid w:val="00006A74"/>
    <w:rsid w:val="00006B5E"/>
    <w:rsid w:val="00007DBC"/>
    <w:rsid w:val="00007EA1"/>
    <w:rsid w:val="000100F0"/>
    <w:rsid w:val="000108B6"/>
    <w:rsid w:val="00012FF9"/>
    <w:rsid w:val="00021434"/>
    <w:rsid w:val="00021DF3"/>
    <w:rsid w:val="000226FC"/>
    <w:rsid w:val="00023869"/>
    <w:rsid w:val="000241DB"/>
    <w:rsid w:val="00024598"/>
    <w:rsid w:val="00026601"/>
    <w:rsid w:val="00027352"/>
    <w:rsid w:val="00032769"/>
    <w:rsid w:val="00032E96"/>
    <w:rsid w:val="00033019"/>
    <w:rsid w:val="00033160"/>
    <w:rsid w:val="00037B58"/>
    <w:rsid w:val="00047B91"/>
    <w:rsid w:val="00051B73"/>
    <w:rsid w:val="00056CB4"/>
    <w:rsid w:val="00060ABE"/>
    <w:rsid w:val="00061A50"/>
    <w:rsid w:val="00061BD3"/>
    <w:rsid w:val="00063533"/>
    <w:rsid w:val="00064104"/>
    <w:rsid w:val="00066025"/>
    <w:rsid w:val="000701D1"/>
    <w:rsid w:val="00080899"/>
    <w:rsid w:val="00080A20"/>
    <w:rsid w:val="00081B4D"/>
    <w:rsid w:val="00082796"/>
    <w:rsid w:val="00087C0A"/>
    <w:rsid w:val="00093BC4"/>
    <w:rsid w:val="00095DCE"/>
    <w:rsid w:val="00097929"/>
    <w:rsid w:val="000A1E80"/>
    <w:rsid w:val="000A3B70"/>
    <w:rsid w:val="000A5153"/>
    <w:rsid w:val="000B10AE"/>
    <w:rsid w:val="000B30BF"/>
    <w:rsid w:val="000B566B"/>
    <w:rsid w:val="000B7294"/>
    <w:rsid w:val="000B75D0"/>
    <w:rsid w:val="000C1CF8"/>
    <w:rsid w:val="000C399E"/>
    <w:rsid w:val="000C49CF"/>
    <w:rsid w:val="000C52E9"/>
    <w:rsid w:val="000C5CDC"/>
    <w:rsid w:val="000C65DC"/>
    <w:rsid w:val="000C66F3"/>
    <w:rsid w:val="000C6900"/>
    <w:rsid w:val="000D2A3B"/>
    <w:rsid w:val="000D31E8"/>
    <w:rsid w:val="000D76E4"/>
    <w:rsid w:val="000E3816"/>
    <w:rsid w:val="000E4F77"/>
    <w:rsid w:val="000E78F4"/>
    <w:rsid w:val="000F265C"/>
    <w:rsid w:val="000F3AFA"/>
    <w:rsid w:val="000F3BCF"/>
    <w:rsid w:val="000F5712"/>
    <w:rsid w:val="000F6611"/>
    <w:rsid w:val="000F78B0"/>
    <w:rsid w:val="000F7E22"/>
    <w:rsid w:val="00112EEB"/>
    <w:rsid w:val="00113C96"/>
    <w:rsid w:val="00115F6A"/>
    <w:rsid w:val="0012165A"/>
    <w:rsid w:val="001230EC"/>
    <w:rsid w:val="001246D6"/>
    <w:rsid w:val="0012563A"/>
    <w:rsid w:val="001313A7"/>
    <w:rsid w:val="0013276F"/>
    <w:rsid w:val="00137A39"/>
    <w:rsid w:val="00143AF7"/>
    <w:rsid w:val="00144FDE"/>
    <w:rsid w:val="00147618"/>
    <w:rsid w:val="00152A23"/>
    <w:rsid w:val="00160754"/>
    <w:rsid w:val="00162CB7"/>
    <w:rsid w:val="00171E5B"/>
    <w:rsid w:val="00171F94"/>
    <w:rsid w:val="00176022"/>
    <w:rsid w:val="0017668A"/>
    <w:rsid w:val="001766FE"/>
    <w:rsid w:val="001771E7"/>
    <w:rsid w:val="001815E2"/>
    <w:rsid w:val="00184DBC"/>
    <w:rsid w:val="00185BB8"/>
    <w:rsid w:val="00192006"/>
    <w:rsid w:val="00193180"/>
    <w:rsid w:val="001B2E2D"/>
    <w:rsid w:val="001B3CE5"/>
    <w:rsid w:val="001B5CD2"/>
    <w:rsid w:val="001C0BEE"/>
    <w:rsid w:val="001C1BC9"/>
    <w:rsid w:val="001C2A98"/>
    <w:rsid w:val="001C62C2"/>
    <w:rsid w:val="001D3D7D"/>
    <w:rsid w:val="001D3FFF"/>
    <w:rsid w:val="001D5245"/>
    <w:rsid w:val="001D625F"/>
    <w:rsid w:val="001D7576"/>
    <w:rsid w:val="001E1434"/>
    <w:rsid w:val="001E14A0"/>
    <w:rsid w:val="001E7342"/>
    <w:rsid w:val="001E7376"/>
    <w:rsid w:val="001F225C"/>
    <w:rsid w:val="00200D67"/>
    <w:rsid w:val="00201CFA"/>
    <w:rsid w:val="0020220D"/>
    <w:rsid w:val="00202237"/>
    <w:rsid w:val="00202448"/>
    <w:rsid w:val="00202D15"/>
    <w:rsid w:val="00210EF2"/>
    <w:rsid w:val="00211B5D"/>
    <w:rsid w:val="00214BEE"/>
    <w:rsid w:val="002205B8"/>
    <w:rsid w:val="00221C84"/>
    <w:rsid w:val="002224EB"/>
    <w:rsid w:val="00223E33"/>
    <w:rsid w:val="002259E5"/>
    <w:rsid w:val="00226140"/>
    <w:rsid w:val="002274F3"/>
    <w:rsid w:val="0023094C"/>
    <w:rsid w:val="0023207E"/>
    <w:rsid w:val="002320D5"/>
    <w:rsid w:val="00234BE3"/>
    <w:rsid w:val="00235A90"/>
    <w:rsid w:val="002374C1"/>
    <w:rsid w:val="00237F23"/>
    <w:rsid w:val="00241E48"/>
    <w:rsid w:val="0024214E"/>
    <w:rsid w:val="00242623"/>
    <w:rsid w:val="00250558"/>
    <w:rsid w:val="002567F4"/>
    <w:rsid w:val="00260652"/>
    <w:rsid w:val="00261F25"/>
    <w:rsid w:val="00264724"/>
    <w:rsid w:val="002648A9"/>
    <w:rsid w:val="0026553C"/>
    <w:rsid w:val="00266155"/>
    <w:rsid w:val="00267DD5"/>
    <w:rsid w:val="00270D50"/>
    <w:rsid w:val="00274A0A"/>
    <w:rsid w:val="0027729A"/>
    <w:rsid w:val="00277593"/>
    <w:rsid w:val="00280918"/>
    <w:rsid w:val="00282AF6"/>
    <w:rsid w:val="002850D1"/>
    <w:rsid w:val="00287085"/>
    <w:rsid w:val="00290AF9"/>
    <w:rsid w:val="002967CF"/>
    <w:rsid w:val="00297788"/>
    <w:rsid w:val="002A43C2"/>
    <w:rsid w:val="002A64A6"/>
    <w:rsid w:val="002B09F0"/>
    <w:rsid w:val="002B2708"/>
    <w:rsid w:val="002C2F79"/>
    <w:rsid w:val="002C4168"/>
    <w:rsid w:val="002C47D4"/>
    <w:rsid w:val="002C5D75"/>
    <w:rsid w:val="002D0F38"/>
    <w:rsid w:val="002D24BB"/>
    <w:rsid w:val="002D77E3"/>
    <w:rsid w:val="002E3408"/>
    <w:rsid w:val="002E6009"/>
    <w:rsid w:val="002E70E8"/>
    <w:rsid w:val="002F1722"/>
    <w:rsid w:val="002F2859"/>
    <w:rsid w:val="002F6E3C"/>
    <w:rsid w:val="002F7E2F"/>
    <w:rsid w:val="0030117D"/>
    <w:rsid w:val="003019BA"/>
    <w:rsid w:val="00303C87"/>
    <w:rsid w:val="00306769"/>
    <w:rsid w:val="003120CB"/>
    <w:rsid w:val="003155A4"/>
    <w:rsid w:val="00315ADC"/>
    <w:rsid w:val="00317459"/>
    <w:rsid w:val="0031772A"/>
    <w:rsid w:val="00320153"/>
    <w:rsid w:val="00320367"/>
    <w:rsid w:val="00320FF3"/>
    <w:rsid w:val="00322871"/>
    <w:rsid w:val="00326FB3"/>
    <w:rsid w:val="003316D4"/>
    <w:rsid w:val="00333822"/>
    <w:rsid w:val="00336715"/>
    <w:rsid w:val="00340DFD"/>
    <w:rsid w:val="0034500F"/>
    <w:rsid w:val="00350CD7"/>
    <w:rsid w:val="00360C17"/>
    <w:rsid w:val="003621C6"/>
    <w:rsid w:val="003622B8"/>
    <w:rsid w:val="00366B76"/>
    <w:rsid w:val="00370B9A"/>
    <w:rsid w:val="00373051"/>
    <w:rsid w:val="00373B8F"/>
    <w:rsid w:val="00374397"/>
    <w:rsid w:val="00375D48"/>
    <w:rsid w:val="003763F7"/>
    <w:rsid w:val="00376D95"/>
    <w:rsid w:val="00377FBB"/>
    <w:rsid w:val="003867F1"/>
    <w:rsid w:val="003A16FC"/>
    <w:rsid w:val="003A4FCD"/>
    <w:rsid w:val="003A7009"/>
    <w:rsid w:val="003B0944"/>
    <w:rsid w:val="003B1593"/>
    <w:rsid w:val="003B1DBF"/>
    <w:rsid w:val="003B4381"/>
    <w:rsid w:val="003B7251"/>
    <w:rsid w:val="003C1043"/>
    <w:rsid w:val="003C1A30"/>
    <w:rsid w:val="003C1EC9"/>
    <w:rsid w:val="003C6779"/>
    <w:rsid w:val="003D030A"/>
    <w:rsid w:val="003D2998"/>
    <w:rsid w:val="003D2F0A"/>
    <w:rsid w:val="003D3891"/>
    <w:rsid w:val="003E0267"/>
    <w:rsid w:val="003E0F4F"/>
    <w:rsid w:val="003E18AC"/>
    <w:rsid w:val="003E210B"/>
    <w:rsid w:val="003E2A12"/>
    <w:rsid w:val="003E3146"/>
    <w:rsid w:val="003E3384"/>
    <w:rsid w:val="003E548E"/>
    <w:rsid w:val="003F1FBC"/>
    <w:rsid w:val="003F35D9"/>
    <w:rsid w:val="00414634"/>
    <w:rsid w:val="004148E1"/>
    <w:rsid w:val="00414CFA"/>
    <w:rsid w:val="0041644F"/>
    <w:rsid w:val="00420BE9"/>
    <w:rsid w:val="00422354"/>
    <w:rsid w:val="00423AD8"/>
    <w:rsid w:val="00424C85"/>
    <w:rsid w:val="004260BD"/>
    <w:rsid w:val="0043012F"/>
    <w:rsid w:val="00430F1F"/>
    <w:rsid w:val="00431423"/>
    <w:rsid w:val="004326EA"/>
    <w:rsid w:val="0043444B"/>
    <w:rsid w:val="00435FC9"/>
    <w:rsid w:val="00436B8F"/>
    <w:rsid w:val="00436EEA"/>
    <w:rsid w:val="0044456B"/>
    <w:rsid w:val="00447BD1"/>
    <w:rsid w:val="004507F3"/>
    <w:rsid w:val="00450AF4"/>
    <w:rsid w:val="00452BCD"/>
    <w:rsid w:val="004671C7"/>
    <w:rsid w:val="004705C7"/>
    <w:rsid w:val="0047145D"/>
    <w:rsid w:val="00471AEE"/>
    <w:rsid w:val="00472F4D"/>
    <w:rsid w:val="004730BF"/>
    <w:rsid w:val="00474E63"/>
    <w:rsid w:val="0047535C"/>
    <w:rsid w:val="00485870"/>
    <w:rsid w:val="00485FE8"/>
    <w:rsid w:val="00487C02"/>
    <w:rsid w:val="00491ACE"/>
    <w:rsid w:val="00492EB5"/>
    <w:rsid w:val="00494F77"/>
    <w:rsid w:val="00496362"/>
    <w:rsid w:val="00497721"/>
    <w:rsid w:val="004A0229"/>
    <w:rsid w:val="004A0AAA"/>
    <w:rsid w:val="004A2AFD"/>
    <w:rsid w:val="004A2F34"/>
    <w:rsid w:val="004A35D2"/>
    <w:rsid w:val="004B186E"/>
    <w:rsid w:val="004B2F00"/>
    <w:rsid w:val="004B6E31"/>
    <w:rsid w:val="004C081F"/>
    <w:rsid w:val="004C1D66"/>
    <w:rsid w:val="004C31D7"/>
    <w:rsid w:val="004C4AD2"/>
    <w:rsid w:val="004C5010"/>
    <w:rsid w:val="004C7009"/>
    <w:rsid w:val="004D1F21"/>
    <w:rsid w:val="004D57B4"/>
    <w:rsid w:val="004D59D8"/>
    <w:rsid w:val="004D5DA1"/>
    <w:rsid w:val="004D7AEC"/>
    <w:rsid w:val="004E150F"/>
    <w:rsid w:val="004E23A1"/>
    <w:rsid w:val="004E3489"/>
    <w:rsid w:val="004E3AFA"/>
    <w:rsid w:val="004F0699"/>
    <w:rsid w:val="004F6A41"/>
    <w:rsid w:val="00502A0A"/>
    <w:rsid w:val="00504DF5"/>
    <w:rsid w:val="00507C50"/>
    <w:rsid w:val="00512691"/>
    <w:rsid w:val="00512E22"/>
    <w:rsid w:val="00513259"/>
    <w:rsid w:val="00514399"/>
    <w:rsid w:val="005153F8"/>
    <w:rsid w:val="00517C3A"/>
    <w:rsid w:val="005200C2"/>
    <w:rsid w:val="005203F4"/>
    <w:rsid w:val="00527BF4"/>
    <w:rsid w:val="005331CD"/>
    <w:rsid w:val="00534F6C"/>
    <w:rsid w:val="0053646D"/>
    <w:rsid w:val="00540AAD"/>
    <w:rsid w:val="00546458"/>
    <w:rsid w:val="0055087C"/>
    <w:rsid w:val="0055173B"/>
    <w:rsid w:val="00553413"/>
    <w:rsid w:val="00555A17"/>
    <w:rsid w:val="00560FBC"/>
    <w:rsid w:val="005664BE"/>
    <w:rsid w:val="005667E2"/>
    <w:rsid w:val="005701D3"/>
    <w:rsid w:val="00572B42"/>
    <w:rsid w:val="00575E0E"/>
    <w:rsid w:val="005778AC"/>
    <w:rsid w:val="0058219C"/>
    <w:rsid w:val="00585C2E"/>
    <w:rsid w:val="00586A14"/>
    <w:rsid w:val="0058707F"/>
    <w:rsid w:val="005931FE"/>
    <w:rsid w:val="0059333C"/>
    <w:rsid w:val="00596AF2"/>
    <w:rsid w:val="005A0896"/>
    <w:rsid w:val="005B0072"/>
    <w:rsid w:val="005B0732"/>
    <w:rsid w:val="005B1486"/>
    <w:rsid w:val="005B219A"/>
    <w:rsid w:val="005B38A0"/>
    <w:rsid w:val="005B491C"/>
    <w:rsid w:val="005B4DBF"/>
    <w:rsid w:val="005B5DE2"/>
    <w:rsid w:val="005B674C"/>
    <w:rsid w:val="005C6B68"/>
    <w:rsid w:val="005C7561"/>
    <w:rsid w:val="005D1E57"/>
    <w:rsid w:val="005D2F57"/>
    <w:rsid w:val="005D34F6"/>
    <w:rsid w:val="005D3ED4"/>
    <w:rsid w:val="005D46A0"/>
    <w:rsid w:val="005E1884"/>
    <w:rsid w:val="005E3718"/>
    <w:rsid w:val="005E5DB7"/>
    <w:rsid w:val="005F373A"/>
    <w:rsid w:val="005F3A9D"/>
    <w:rsid w:val="005F6B0E"/>
    <w:rsid w:val="005F760E"/>
    <w:rsid w:val="005F7B1D"/>
    <w:rsid w:val="0060222A"/>
    <w:rsid w:val="006058AE"/>
    <w:rsid w:val="00605DA5"/>
    <w:rsid w:val="00610AB8"/>
    <w:rsid w:val="00610C21"/>
    <w:rsid w:val="006110CD"/>
    <w:rsid w:val="00611907"/>
    <w:rsid w:val="00613116"/>
    <w:rsid w:val="006202A6"/>
    <w:rsid w:val="00621C4E"/>
    <w:rsid w:val="00622FD7"/>
    <w:rsid w:val="006305D7"/>
    <w:rsid w:val="00633A01"/>
    <w:rsid w:val="006341F7"/>
    <w:rsid w:val="00635014"/>
    <w:rsid w:val="006369CE"/>
    <w:rsid w:val="006411CA"/>
    <w:rsid w:val="006619C8"/>
    <w:rsid w:val="00662DD3"/>
    <w:rsid w:val="00670398"/>
    <w:rsid w:val="00671710"/>
    <w:rsid w:val="00673414"/>
    <w:rsid w:val="00676079"/>
    <w:rsid w:val="00676ECD"/>
    <w:rsid w:val="00677569"/>
    <w:rsid w:val="00677D0A"/>
    <w:rsid w:val="0068185F"/>
    <w:rsid w:val="006921F6"/>
    <w:rsid w:val="00694544"/>
    <w:rsid w:val="006A01CF"/>
    <w:rsid w:val="006B074C"/>
    <w:rsid w:val="006B3CE7"/>
    <w:rsid w:val="006B482E"/>
    <w:rsid w:val="006B5D8C"/>
    <w:rsid w:val="006B72D4"/>
    <w:rsid w:val="006C086E"/>
    <w:rsid w:val="006C11CC"/>
    <w:rsid w:val="006C1AEB"/>
    <w:rsid w:val="006C3851"/>
    <w:rsid w:val="006C57FE"/>
    <w:rsid w:val="006D7220"/>
    <w:rsid w:val="006D7AA1"/>
    <w:rsid w:val="006E044F"/>
    <w:rsid w:val="006E4B63"/>
    <w:rsid w:val="006F06E4"/>
    <w:rsid w:val="006F4C7E"/>
    <w:rsid w:val="006F57E6"/>
    <w:rsid w:val="006F7B41"/>
    <w:rsid w:val="006F7F0A"/>
    <w:rsid w:val="00700B3D"/>
    <w:rsid w:val="00701A42"/>
    <w:rsid w:val="00702B5D"/>
    <w:rsid w:val="00703ED2"/>
    <w:rsid w:val="007063DC"/>
    <w:rsid w:val="00707B8D"/>
    <w:rsid w:val="00713636"/>
    <w:rsid w:val="00714599"/>
    <w:rsid w:val="00714B8C"/>
    <w:rsid w:val="00715F9A"/>
    <w:rsid w:val="0071675D"/>
    <w:rsid w:val="00722F1D"/>
    <w:rsid w:val="00733513"/>
    <w:rsid w:val="00735CF5"/>
    <w:rsid w:val="007360B0"/>
    <w:rsid w:val="0074063A"/>
    <w:rsid w:val="00743BA1"/>
    <w:rsid w:val="00745F1E"/>
    <w:rsid w:val="007515FE"/>
    <w:rsid w:val="00752F58"/>
    <w:rsid w:val="007601D0"/>
    <w:rsid w:val="0076038D"/>
    <w:rsid w:val="0076109D"/>
    <w:rsid w:val="00767107"/>
    <w:rsid w:val="00771FA1"/>
    <w:rsid w:val="00773BFD"/>
    <w:rsid w:val="007743B3"/>
    <w:rsid w:val="00774490"/>
    <w:rsid w:val="00775A61"/>
    <w:rsid w:val="007819FF"/>
    <w:rsid w:val="00781F2E"/>
    <w:rsid w:val="00782FF1"/>
    <w:rsid w:val="00784BC6"/>
    <w:rsid w:val="0078523D"/>
    <w:rsid w:val="0079113F"/>
    <w:rsid w:val="00791E8F"/>
    <w:rsid w:val="007931DF"/>
    <w:rsid w:val="007963EB"/>
    <w:rsid w:val="007A0172"/>
    <w:rsid w:val="007A2511"/>
    <w:rsid w:val="007A260E"/>
    <w:rsid w:val="007A4D4C"/>
    <w:rsid w:val="007A5CB9"/>
    <w:rsid w:val="007A685F"/>
    <w:rsid w:val="007B6D36"/>
    <w:rsid w:val="007B6D43"/>
    <w:rsid w:val="007B7C6E"/>
    <w:rsid w:val="007D0E40"/>
    <w:rsid w:val="007D44D7"/>
    <w:rsid w:val="007D5EAA"/>
    <w:rsid w:val="007D621A"/>
    <w:rsid w:val="007E2887"/>
    <w:rsid w:val="007E5278"/>
    <w:rsid w:val="007E6FF9"/>
    <w:rsid w:val="007E749C"/>
    <w:rsid w:val="007F170F"/>
    <w:rsid w:val="007F1B5C"/>
    <w:rsid w:val="007F2EB6"/>
    <w:rsid w:val="00801257"/>
    <w:rsid w:val="00801DEE"/>
    <w:rsid w:val="00803B0A"/>
    <w:rsid w:val="00804DED"/>
    <w:rsid w:val="008057D9"/>
    <w:rsid w:val="00805B96"/>
    <w:rsid w:val="008115A5"/>
    <w:rsid w:val="00811D46"/>
    <w:rsid w:val="0081260D"/>
    <w:rsid w:val="0081415D"/>
    <w:rsid w:val="008157B6"/>
    <w:rsid w:val="00816F9F"/>
    <w:rsid w:val="00820229"/>
    <w:rsid w:val="00822448"/>
    <w:rsid w:val="00822ABE"/>
    <w:rsid w:val="00824464"/>
    <w:rsid w:val="0082487C"/>
    <w:rsid w:val="008262E6"/>
    <w:rsid w:val="00827F51"/>
    <w:rsid w:val="00830814"/>
    <w:rsid w:val="0083104E"/>
    <w:rsid w:val="00833043"/>
    <w:rsid w:val="008343BE"/>
    <w:rsid w:val="00840FB4"/>
    <w:rsid w:val="008410B2"/>
    <w:rsid w:val="00841FEE"/>
    <w:rsid w:val="008427A9"/>
    <w:rsid w:val="008500A0"/>
    <w:rsid w:val="00850EDD"/>
    <w:rsid w:val="00851CF9"/>
    <w:rsid w:val="0085351C"/>
    <w:rsid w:val="008549CA"/>
    <w:rsid w:val="008556C3"/>
    <w:rsid w:val="0085687C"/>
    <w:rsid w:val="008706C5"/>
    <w:rsid w:val="008723A7"/>
    <w:rsid w:val="00872A09"/>
    <w:rsid w:val="00873707"/>
    <w:rsid w:val="008741DD"/>
    <w:rsid w:val="008760F7"/>
    <w:rsid w:val="00876282"/>
    <w:rsid w:val="008763E1"/>
    <w:rsid w:val="00877EC8"/>
    <w:rsid w:val="00880F36"/>
    <w:rsid w:val="00885530"/>
    <w:rsid w:val="008910D1"/>
    <w:rsid w:val="0089296C"/>
    <w:rsid w:val="00893BD0"/>
    <w:rsid w:val="0089665A"/>
    <w:rsid w:val="00896ABD"/>
    <w:rsid w:val="008A7A9C"/>
    <w:rsid w:val="008B09C7"/>
    <w:rsid w:val="008B1D07"/>
    <w:rsid w:val="008B24B6"/>
    <w:rsid w:val="008B5218"/>
    <w:rsid w:val="008B7102"/>
    <w:rsid w:val="008C3B7D"/>
    <w:rsid w:val="008C4BE4"/>
    <w:rsid w:val="008C7C8F"/>
    <w:rsid w:val="008D0F90"/>
    <w:rsid w:val="008D2817"/>
    <w:rsid w:val="008D3715"/>
    <w:rsid w:val="008D5465"/>
    <w:rsid w:val="008D59FE"/>
    <w:rsid w:val="008D5AF1"/>
    <w:rsid w:val="008D7EB7"/>
    <w:rsid w:val="008E2225"/>
    <w:rsid w:val="008E3684"/>
    <w:rsid w:val="008E52D2"/>
    <w:rsid w:val="008E57F5"/>
    <w:rsid w:val="008E6B1B"/>
    <w:rsid w:val="008E7139"/>
    <w:rsid w:val="008E7606"/>
    <w:rsid w:val="008F1DAA"/>
    <w:rsid w:val="008F3EBD"/>
    <w:rsid w:val="008F60B2"/>
    <w:rsid w:val="008F6DBA"/>
    <w:rsid w:val="008F7C41"/>
    <w:rsid w:val="009031E2"/>
    <w:rsid w:val="00907EE8"/>
    <w:rsid w:val="0091276C"/>
    <w:rsid w:val="009165AC"/>
    <w:rsid w:val="00916EDA"/>
    <w:rsid w:val="0092053F"/>
    <w:rsid w:val="0092340A"/>
    <w:rsid w:val="009274BA"/>
    <w:rsid w:val="009313D9"/>
    <w:rsid w:val="00931548"/>
    <w:rsid w:val="00935B7F"/>
    <w:rsid w:val="00941293"/>
    <w:rsid w:val="00950C17"/>
    <w:rsid w:val="00954740"/>
    <w:rsid w:val="00956750"/>
    <w:rsid w:val="00963ABC"/>
    <w:rsid w:val="00965D21"/>
    <w:rsid w:val="00967764"/>
    <w:rsid w:val="00967FF5"/>
    <w:rsid w:val="00970B0E"/>
    <w:rsid w:val="00975564"/>
    <w:rsid w:val="00976D03"/>
    <w:rsid w:val="00977B30"/>
    <w:rsid w:val="00982F41"/>
    <w:rsid w:val="00985090"/>
    <w:rsid w:val="00985200"/>
    <w:rsid w:val="00987710"/>
    <w:rsid w:val="009904AB"/>
    <w:rsid w:val="0099083A"/>
    <w:rsid w:val="00991418"/>
    <w:rsid w:val="009954F6"/>
    <w:rsid w:val="00995688"/>
    <w:rsid w:val="009958A6"/>
    <w:rsid w:val="00996456"/>
    <w:rsid w:val="009A04F5"/>
    <w:rsid w:val="009A1553"/>
    <w:rsid w:val="009A15EF"/>
    <w:rsid w:val="009A38A5"/>
    <w:rsid w:val="009B118B"/>
    <w:rsid w:val="009B1737"/>
    <w:rsid w:val="009B3D4B"/>
    <w:rsid w:val="009B5B99"/>
    <w:rsid w:val="009B6EFC"/>
    <w:rsid w:val="009C144B"/>
    <w:rsid w:val="009C2DF8"/>
    <w:rsid w:val="009C68B7"/>
    <w:rsid w:val="009C7B96"/>
    <w:rsid w:val="009D0834"/>
    <w:rsid w:val="009D0A1E"/>
    <w:rsid w:val="009D146E"/>
    <w:rsid w:val="009D52BC"/>
    <w:rsid w:val="009D7D0A"/>
    <w:rsid w:val="009F01B1"/>
    <w:rsid w:val="009F0DBB"/>
    <w:rsid w:val="009F3887"/>
    <w:rsid w:val="009F52DB"/>
    <w:rsid w:val="009F5CBA"/>
    <w:rsid w:val="009F732B"/>
    <w:rsid w:val="00A01FE0"/>
    <w:rsid w:val="00A02BC7"/>
    <w:rsid w:val="00A10656"/>
    <w:rsid w:val="00A12FA6"/>
    <w:rsid w:val="00A1339B"/>
    <w:rsid w:val="00A14ABA"/>
    <w:rsid w:val="00A15F64"/>
    <w:rsid w:val="00A24281"/>
    <w:rsid w:val="00A24CB6"/>
    <w:rsid w:val="00A26CD2"/>
    <w:rsid w:val="00A27667"/>
    <w:rsid w:val="00A30BCB"/>
    <w:rsid w:val="00A34A67"/>
    <w:rsid w:val="00A34BA6"/>
    <w:rsid w:val="00A37462"/>
    <w:rsid w:val="00A42147"/>
    <w:rsid w:val="00A44DAF"/>
    <w:rsid w:val="00A459E1"/>
    <w:rsid w:val="00A51CC5"/>
    <w:rsid w:val="00A52296"/>
    <w:rsid w:val="00A5373F"/>
    <w:rsid w:val="00A55661"/>
    <w:rsid w:val="00A61B70"/>
    <w:rsid w:val="00A61FA8"/>
    <w:rsid w:val="00A62DB8"/>
    <w:rsid w:val="00A637F4"/>
    <w:rsid w:val="00A64667"/>
    <w:rsid w:val="00A64981"/>
    <w:rsid w:val="00A65485"/>
    <w:rsid w:val="00A66E05"/>
    <w:rsid w:val="00A70753"/>
    <w:rsid w:val="00A712D2"/>
    <w:rsid w:val="00A729BB"/>
    <w:rsid w:val="00A7701E"/>
    <w:rsid w:val="00A82C8A"/>
    <w:rsid w:val="00A852FF"/>
    <w:rsid w:val="00A87337"/>
    <w:rsid w:val="00A90C97"/>
    <w:rsid w:val="00A960C8"/>
    <w:rsid w:val="00A97FC1"/>
    <w:rsid w:val="00AA1B4F"/>
    <w:rsid w:val="00AA1B96"/>
    <w:rsid w:val="00AA54F3"/>
    <w:rsid w:val="00AA6B43"/>
    <w:rsid w:val="00AB367A"/>
    <w:rsid w:val="00AB4F71"/>
    <w:rsid w:val="00AB6E9A"/>
    <w:rsid w:val="00AC01D1"/>
    <w:rsid w:val="00AC5C1E"/>
    <w:rsid w:val="00AD6A05"/>
    <w:rsid w:val="00AE272B"/>
    <w:rsid w:val="00AE3E3A"/>
    <w:rsid w:val="00AE77B4"/>
    <w:rsid w:val="00AE7C1A"/>
    <w:rsid w:val="00AF0C31"/>
    <w:rsid w:val="00AF0D9C"/>
    <w:rsid w:val="00AF13AB"/>
    <w:rsid w:val="00AF1D36"/>
    <w:rsid w:val="00AF425E"/>
    <w:rsid w:val="00AF5F75"/>
    <w:rsid w:val="00AF6001"/>
    <w:rsid w:val="00B01A16"/>
    <w:rsid w:val="00B02533"/>
    <w:rsid w:val="00B07F45"/>
    <w:rsid w:val="00B1021A"/>
    <w:rsid w:val="00B125CD"/>
    <w:rsid w:val="00B15A1F"/>
    <w:rsid w:val="00B15F11"/>
    <w:rsid w:val="00B15FE9"/>
    <w:rsid w:val="00B2148A"/>
    <w:rsid w:val="00B220C2"/>
    <w:rsid w:val="00B25B32"/>
    <w:rsid w:val="00B346D3"/>
    <w:rsid w:val="00B36C42"/>
    <w:rsid w:val="00B42EA7"/>
    <w:rsid w:val="00B4626B"/>
    <w:rsid w:val="00B52F45"/>
    <w:rsid w:val="00B5337C"/>
    <w:rsid w:val="00B53FDE"/>
    <w:rsid w:val="00B56397"/>
    <w:rsid w:val="00B6027B"/>
    <w:rsid w:val="00B60299"/>
    <w:rsid w:val="00B67AFF"/>
    <w:rsid w:val="00B70B59"/>
    <w:rsid w:val="00B714DC"/>
    <w:rsid w:val="00B73657"/>
    <w:rsid w:val="00B76969"/>
    <w:rsid w:val="00B76F3B"/>
    <w:rsid w:val="00B83659"/>
    <w:rsid w:val="00B87B94"/>
    <w:rsid w:val="00BA1735"/>
    <w:rsid w:val="00BA19FA"/>
    <w:rsid w:val="00BA334C"/>
    <w:rsid w:val="00BA4288"/>
    <w:rsid w:val="00BB48E5"/>
    <w:rsid w:val="00BB5607"/>
    <w:rsid w:val="00BB5ACA"/>
    <w:rsid w:val="00BC3008"/>
    <w:rsid w:val="00BC3823"/>
    <w:rsid w:val="00BC5841"/>
    <w:rsid w:val="00BD60B4"/>
    <w:rsid w:val="00BE2019"/>
    <w:rsid w:val="00BE40C0"/>
    <w:rsid w:val="00BE5F4A"/>
    <w:rsid w:val="00BF09B0"/>
    <w:rsid w:val="00BF1544"/>
    <w:rsid w:val="00BF1B53"/>
    <w:rsid w:val="00BF76CF"/>
    <w:rsid w:val="00C06F06"/>
    <w:rsid w:val="00C07C60"/>
    <w:rsid w:val="00C12E45"/>
    <w:rsid w:val="00C13C78"/>
    <w:rsid w:val="00C14292"/>
    <w:rsid w:val="00C169AD"/>
    <w:rsid w:val="00C20210"/>
    <w:rsid w:val="00C20FAD"/>
    <w:rsid w:val="00C2375F"/>
    <w:rsid w:val="00C247CB"/>
    <w:rsid w:val="00C3355F"/>
    <w:rsid w:val="00C336D9"/>
    <w:rsid w:val="00C3569A"/>
    <w:rsid w:val="00C437CD"/>
    <w:rsid w:val="00C43F48"/>
    <w:rsid w:val="00C448FF"/>
    <w:rsid w:val="00C44AA7"/>
    <w:rsid w:val="00C45E57"/>
    <w:rsid w:val="00C52F29"/>
    <w:rsid w:val="00C534E8"/>
    <w:rsid w:val="00C56CE6"/>
    <w:rsid w:val="00C5745F"/>
    <w:rsid w:val="00C61A98"/>
    <w:rsid w:val="00C63201"/>
    <w:rsid w:val="00C64E62"/>
    <w:rsid w:val="00C651D5"/>
    <w:rsid w:val="00C65806"/>
    <w:rsid w:val="00C65CCC"/>
    <w:rsid w:val="00C73C0E"/>
    <w:rsid w:val="00C7618F"/>
    <w:rsid w:val="00C765A9"/>
    <w:rsid w:val="00C767DD"/>
    <w:rsid w:val="00C8162D"/>
    <w:rsid w:val="00C83A0B"/>
    <w:rsid w:val="00C842D0"/>
    <w:rsid w:val="00C84ED1"/>
    <w:rsid w:val="00C9038F"/>
    <w:rsid w:val="00C92AAB"/>
    <w:rsid w:val="00CA2435"/>
    <w:rsid w:val="00CA78BD"/>
    <w:rsid w:val="00CB38DF"/>
    <w:rsid w:val="00CC00A8"/>
    <w:rsid w:val="00CC0434"/>
    <w:rsid w:val="00CD0E2F"/>
    <w:rsid w:val="00CD2F20"/>
    <w:rsid w:val="00CD4787"/>
    <w:rsid w:val="00CD6B20"/>
    <w:rsid w:val="00CE1339"/>
    <w:rsid w:val="00CE4AF5"/>
    <w:rsid w:val="00CE61CC"/>
    <w:rsid w:val="00CE6E42"/>
    <w:rsid w:val="00CF20B7"/>
    <w:rsid w:val="00CF6692"/>
    <w:rsid w:val="00CF7441"/>
    <w:rsid w:val="00D00D16"/>
    <w:rsid w:val="00D03C6C"/>
    <w:rsid w:val="00D05E9C"/>
    <w:rsid w:val="00D06288"/>
    <w:rsid w:val="00D068C7"/>
    <w:rsid w:val="00D128A4"/>
    <w:rsid w:val="00D1540F"/>
    <w:rsid w:val="00D15833"/>
    <w:rsid w:val="00D20954"/>
    <w:rsid w:val="00D21218"/>
    <w:rsid w:val="00D21C39"/>
    <w:rsid w:val="00D21FC6"/>
    <w:rsid w:val="00D2243A"/>
    <w:rsid w:val="00D27EE3"/>
    <w:rsid w:val="00D30627"/>
    <w:rsid w:val="00D3148B"/>
    <w:rsid w:val="00D31725"/>
    <w:rsid w:val="00D322D6"/>
    <w:rsid w:val="00D33393"/>
    <w:rsid w:val="00D33D36"/>
    <w:rsid w:val="00D34D94"/>
    <w:rsid w:val="00D409E2"/>
    <w:rsid w:val="00D427D7"/>
    <w:rsid w:val="00D44E62"/>
    <w:rsid w:val="00D51570"/>
    <w:rsid w:val="00D53995"/>
    <w:rsid w:val="00D556AD"/>
    <w:rsid w:val="00D60381"/>
    <w:rsid w:val="00D616DE"/>
    <w:rsid w:val="00D62201"/>
    <w:rsid w:val="00D62F7A"/>
    <w:rsid w:val="00D651D1"/>
    <w:rsid w:val="00D717BB"/>
    <w:rsid w:val="00D7226B"/>
    <w:rsid w:val="00D72707"/>
    <w:rsid w:val="00D75A9C"/>
    <w:rsid w:val="00D75CD2"/>
    <w:rsid w:val="00D81AF2"/>
    <w:rsid w:val="00D81FEC"/>
    <w:rsid w:val="00D90871"/>
    <w:rsid w:val="00D9155F"/>
    <w:rsid w:val="00D9361A"/>
    <w:rsid w:val="00D9403F"/>
    <w:rsid w:val="00D9536E"/>
    <w:rsid w:val="00D959B4"/>
    <w:rsid w:val="00DA44DE"/>
    <w:rsid w:val="00DB3534"/>
    <w:rsid w:val="00DB620A"/>
    <w:rsid w:val="00DB68ED"/>
    <w:rsid w:val="00DB76F0"/>
    <w:rsid w:val="00DC1614"/>
    <w:rsid w:val="00DC27EC"/>
    <w:rsid w:val="00DC3832"/>
    <w:rsid w:val="00DC3B87"/>
    <w:rsid w:val="00DC7A51"/>
    <w:rsid w:val="00DD1849"/>
    <w:rsid w:val="00DE1594"/>
    <w:rsid w:val="00DE1BBD"/>
    <w:rsid w:val="00DE2C87"/>
    <w:rsid w:val="00DE5B5F"/>
    <w:rsid w:val="00DE72F0"/>
    <w:rsid w:val="00DE7F81"/>
    <w:rsid w:val="00DF38EE"/>
    <w:rsid w:val="00DF7A3C"/>
    <w:rsid w:val="00E00696"/>
    <w:rsid w:val="00E03827"/>
    <w:rsid w:val="00E060C2"/>
    <w:rsid w:val="00E06324"/>
    <w:rsid w:val="00E12FB0"/>
    <w:rsid w:val="00E14814"/>
    <w:rsid w:val="00E1591B"/>
    <w:rsid w:val="00E16A50"/>
    <w:rsid w:val="00E22DD9"/>
    <w:rsid w:val="00E249D5"/>
    <w:rsid w:val="00E2754B"/>
    <w:rsid w:val="00E27EC5"/>
    <w:rsid w:val="00E336BC"/>
    <w:rsid w:val="00E33C68"/>
    <w:rsid w:val="00E34EEB"/>
    <w:rsid w:val="00E44EB9"/>
    <w:rsid w:val="00E46358"/>
    <w:rsid w:val="00E471DC"/>
    <w:rsid w:val="00E50EB4"/>
    <w:rsid w:val="00E532FC"/>
    <w:rsid w:val="00E53407"/>
    <w:rsid w:val="00E53C22"/>
    <w:rsid w:val="00E55BB0"/>
    <w:rsid w:val="00E60482"/>
    <w:rsid w:val="00E60838"/>
    <w:rsid w:val="00E609E5"/>
    <w:rsid w:val="00E60F27"/>
    <w:rsid w:val="00E62EA8"/>
    <w:rsid w:val="00E64D93"/>
    <w:rsid w:val="00E65EDB"/>
    <w:rsid w:val="00E66927"/>
    <w:rsid w:val="00E66B66"/>
    <w:rsid w:val="00E67553"/>
    <w:rsid w:val="00E677B8"/>
    <w:rsid w:val="00E67FA1"/>
    <w:rsid w:val="00E70866"/>
    <w:rsid w:val="00E70951"/>
    <w:rsid w:val="00E73D53"/>
    <w:rsid w:val="00E75111"/>
    <w:rsid w:val="00E77296"/>
    <w:rsid w:val="00E93763"/>
    <w:rsid w:val="00EA257C"/>
    <w:rsid w:val="00EA25A8"/>
    <w:rsid w:val="00EA28C6"/>
    <w:rsid w:val="00EA427A"/>
    <w:rsid w:val="00EA723B"/>
    <w:rsid w:val="00EB1179"/>
    <w:rsid w:val="00EB6350"/>
    <w:rsid w:val="00EC2F62"/>
    <w:rsid w:val="00EC62EB"/>
    <w:rsid w:val="00EC6E9F"/>
    <w:rsid w:val="00ED44F0"/>
    <w:rsid w:val="00ED4B33"/>
    <w:rsid w:val="00ED7DD6"/>
    <w:rsid w:val="00EE15A1"/>
    <w:rsid w:val="00EE2A7C"/>
    <w:rsid w:val="00EE2C42"/>
    <w:rsid w:val="00EE341B"/>
    <w:rsid w:val="00EE4453"/>
    <w:rsid w:val="00EE5FCE"/>
    <w:rsid w:val="00EE6BBD"/>
    <w:rsid w:val="00EE6E1E"/>
    <w:rsid w:val="00EE705F"/>
    <w:rsid w:val="00EE79B6"/>
    <w:rsid w:val="00EF3600"/>
    <w:rsid w:val="00EF54FD"/>
    <w:rsid w:val="00F13112"/>
    <w:rsid w:val="00F16FE6"/>
    <w:rsid w:val="00F238BD"/>
    <w:rsid w:val="00F24992"/>
    <w:rsid w:val="00F268FE"/>
    <w:rsid w:val="00F3117D"/>
    <w:rsid w:val="00F32F2F"/>
    <w:rsid w:val="00F33F3F"/>
    <w:rsid w:val="00F35BDD"/>
    <w:rsid w:val="00F403FD"/>
    <w:rsid w:val="00F41E72"/>
    <w:rsid w:val="00F50300"/>
    <w:rsid w:val="00F56056"/>
    <w:rsid w:val="00F56E39"/>
    <w:rsid w:val="00F623E9"/>
    <w:rsid w:val="00F63951"/>
    <w:rsid w:val="00F63C86"/>
    <w:rsid w:val="00F67134"/>
    <w:rsid w:val="00F765DA"/>
    <w:rsid w:val="00F766BE"/>
    <w:rsid w:val="00F77EB9"/>
    <w:rsid w:val="00F80635"/>
    <w:rsid w:val="00F815D1"/>
    <w:rsid w:val="00F81E7E"/>
    <w:rsid w:val="00F81F0F"/>
    <w:rsid w:val="00F82110"/>
    <w:rsid w:val="00F825F4"/>
    <w:rsid w:val="00F8747E"/>
    <w:rsid w:val="00F90B2D"/>
    <w:rsid w:val="00F92AA1"/>
    <w:rsid w:val="00F932DE"/>
    <w:rsid w:val="00F963DD"/>
    <w:rsid w:val="00FA1279"/>
    <w:rsid w:val="00FA16B5"/>
    <w:rsid w:val="00FA2045"/>
    <w:rsid w:val="00FA3EBF"/>
    <w:rsid w:val="00FA3EF6"/>
    <w:rsid w:val="00FA59C3"/>
    <w:rsid w:val="00FB1AA9"/>
    <w:rsid w:val="00FB3BC9"/>
    <w:rsid w:val="00FB4B5A"/>
    <w:rsid w:val="00FB5DAA"/>
    <w:rsid w:val="00FC04B9"/>
    <w:rsid w:val="00FC0B5A"/>
    <w:rsid w:val="00FC161A"/>
    <w:rsid w:val="00FC187C"/>
    <w:rsid w:val="00FC23D5"/>
    <w:rsid w:val="00FC4A52"/>
    <w:rsid w:val="00FC4C1A"/>
    <w:rsid w:val="00FC6468"/>
    <w:rsid w:val="00FC6D49"/>
    <w:rsid w:val="00FD2413"/>
    <w:rsid w:val="00FD4922"/>
    <w:rsid w:val="00FD6461"/>
    <w:rsid w:val="00FE0281"/>
    <w:rsid w:val="00FE2770"/>
    <w:rsid w:val="00FE2F5A"/>
    <w:rsid w:val="00FE6098"/>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AD033630-6797-4855-8E67-5D5EAE3D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375D48"/>
  </w:style>
  <w:style w:type="character" w:customStyle="1" w:styleId="doi">
    <w:name w:val="doi"/>
    <w:basedOn w:val="DefaultParagraphFont"/>
    <w:rsid w:val="00E2754B"/>
  </w:style>
  <w:style w:type="character" w:customStyle="1" w:styleId="slug-doi">
    <w:name w:val="slug-doi"/>
    <w:basedOn w:val="DefaultParagraphFont"/>
    <w:rsid w:val="00E62EA8"/>
  </w:style>
  <w:style w:type="character" w:styleId="Emphasis">
    <w:name w:val="Emphasis"/>
    <w:basedOn w:val="DefaultParagraphFont"/>
    <w:uiPriority w:val="20"/>
    <w:qFormat/>
    <w:rsid w:val="00006B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7925">
      <w:bodyDiv w:val="1"/>
      <w:marLeft w:val="0"/>
      <w:marRight w:val="0"/>
      <w:marTop w:val="0"/>
      <w:marBottom w:val="0"/>
      <w:divBdr>
        <w:top w:val="none" w:sz="0" w:space="0" w:color="auto"/>
        <w:left w:val="none" w:sz="0" w:space="0" w:color="auto"/>
        <w:bottom w:val="none" w:sz="0" w:space="0" w:color="auto"/>
        <w:right w:val="none" w:sz="0" w:space="0" w:color="auto"/>
      </w:divBdr>
    </w:div>
    <w:div w:id="609313695">
      <w:bodyDiv w:val="1"/>
      <w:marLeft w:val="0"/>
      <w:marRight w:val="0"/>
      <w:marTop w:val="0"/>
      <w:marBottom w:val="0"/>
      <w:divBdr>
        <w:top w:val="none" w:sz="0" w:space="0" w:color="auto"/>
        <w:left w:val="none" w:sz="0" w:space="0" w:color="auto"/>
        <w:bottom w:val="none" w:sz="0" w:space="0" w:color="auto"/>
        <w:right w:val="none" w:sz="0" w:space="0" w:color="auto"/>
      </w:divBdr>
    </w:div>
    <w:div w:id="73617126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9292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75539195">
      <w:bodyDiv w:val="1"/>
      <w:marLeft w:val="0"/>
      <w:marRight w:val="0"/>
      <w:marTop w:val="0"/>
      <w:marBottom w:val="0"/>
      <w:divBdr>
        <w:top w:val="none" w:sz="0" w:space="0" w:color="auto"/>
        <w:left w:val="none" w:sz="0" w:space="0" w:color="auto"/>
        <w:bottom w:val="none" w:sz="0" w:space="0" w:color="auto"/>
        <w:right w:val="none" w:sz="0" w:space="0" w:color="auto"/>
      </w:divBdr>
    </w:div>
    <w:div w:id="1473132003">
      <w:bodyDiv w:val="1"/>
      <w:marLeft w:val="0"/>
      <w:marRight w:val="0"/>
      <w:marTop w:val="0"/>
      <w:marBottom w:val="0"/>
      <w:divBdr>
        <w:top w:val="none" w:sz="0" w:space="0" w:color="auto"/>
        <w:left w:val="none" w:sz="0" w:space="0" w:color="auto"/>
        <w:bottom w:val="none" w:sz="0" w:space="0" w:color="auto"/>
        <w:right w:val="none" w:sz="0" w:space="0" w:color="auto"/>
      </w:divBdr>
      <w:divsChild>
        <w:div w:id="1578439947">
          <w:marLeft w:val="0"/>
          <w:marRight w:val="0"/>
          <w:marTop w:val="0"/>
          <w:marBottom w:val="0"/>
          <w:divBdr>
            <w:top w:val="none" w:sz="0" w:space="0" w:color="auto"/>
            <w:left w:val="none" w:sz="0" w:space="0" w:color="auto"/>
            <w:bottom w:val="none" w:sz="0" w:space="0" w:color="auto"/>
            <w:right w:val="none" w:sz="0" w:space="0" w:color="auto"/>
          </w:divBdr>
        </w:div>
      </w:divsChild>
    </w:div>
    <w:div w:id="1724714282">
      <w:bodyDiv w:val="1"/>
      <w:marLeft w:val="0"/>
      <w:marRight w:val="0"/>
      <w:marTop w:val="0"/>
      <w:marBottom w:val="0"/>
      <w:divBdr>
        <w:top w:val="none" w:sz="0" w:space="0" w:color="auto"/>
        <w:left w:val="none" w:sz="0" w:space="0" w:color="auto"/>
        <w:bottom w:val="none" w:sz="0" w:space="0" w:color="auto"/>
        <w:right w:val="none" w:sz="0" w:space="0" w:color="auto"/>
      </w:divBdr>
    </w:div>
    <w:div w:id="184906092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7368470">
      <w:bodyDiv w:val="1"/>
      <w:marLeft w:val="0"/>
      <w:marRight w:val="0"/>
      <w:marTop w:val="0"/>
      <w:marBottom w:val="0"/>
      <w:divBdr>
        <w:top w:val="none" w:sz="0" w:space="0" w:color="auto"/>
        <w:left w:val="none" w:sz="0" w:space="0" w:color="auto"/>
        <w:bottom w:val="none" w:sz="0" w:space="0" w:color="auto"/>
        <w:right w:val="none" w:sz="0" w:space="0" w:color="auto"/>
      </w:divBdr>
    </w:div>
    <w:div w:id="2079204603">
      <w:bodyDiv w:val="1"/>
      <w:marLeft w:val="0"/>
      <w:marRight w:val="0"/>
      <w:marTop w:val="0"/>
      <w:marBottom w:val="0"/>
      <w:divBdr>
        <w:top w:val="none" w:sz="0" w:space="0" w:color="auto"/>
        <w:left w:val="none" w:sz="0" w:space="0" w:color="auto"/>
        <w:bottom w:val="none" w:sz="0" w:space="0" w:color="auto"/>
        <w:right w:val="none" w:sz="0" w:space="0" w:color="auto"/>
      </w:divBdr>
    </w:div>
    <w:div w:id="211937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elak@mcw.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3748%2Fwjg.14.214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gourlay@chw.org" TargetMode="External"/><Relationship Id="rId4" Type="http://schemas.openxmlformats.org/officeDocument/2006/relationships/settings" Target="settings.xml"/><Relationship Id="rId9" Type="http://schemas.openxmlformats.org/officeDocument/2006/relationships/hyperlink" Target="mailto:skoehler@mcw.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556E7-3893-42B4-9497-FFF1CA602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5108</Words>
  <Characters>29122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_</vt:lpstr>
    </vt:vector>
  </TitlesOfParts>
  <Company>Medical College of Wisconsin</Company>
  <LinksUpToDate>false</LinksUpToDate>
  <CharactersWithSpaces>34162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JoVE Editorial</dc:creator>
  <cp:keywords>Aug 2012 rev</cp:keywords>
  <cp:lastModifiedBy>Mala Mani</cp:lastModifiedBy>
  <cp:revision>8</cp:revision>
  <cp:lastPrinted>2016-05-27T14:27:00Z</cp:lastPrinted>
  <dcterms:created xsi:type="dcterms:W3CDTF">2016-06-10T16:54:00Z</dcterms:created>
  <dcterms:modified xsi:type="dcterms:W3CDTF">2016-06-14T19:15:00Z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