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8B1" w:rsidRDefault="00670017" w:rsidP="00201D61">
      <w:pPr>
        <w:pStyle w:val="NormalWeb"/>
      </w:pPr>
      <w:r w:rsidRPr="00670017">
        <w:rPr>
          <w:b/>
        </w:rPr>
        <w:t>Editorial/reviewers comments and replies</w:t>
      </w:r>
      <w:r w:rsidR="00201D61">
        <w:br/>
      </w:r>
      <w:r w:rsidR="00201D61">
        <w:br/>
      </w:r>
      <w:r w:rsidR="00201D61">
        <w:br/>
      </w:r>
      <w:r w:rsidR="00201D61">
        <w:br/>
      </w:r>
      <w:r w:rsidR="00201D61">
        <w:rPr>
          <w:b/>
          <w:bCs/>
        </w:rPr>
        <w:t>Editorial comments</w:t>
      </w:r>
      <w:proofErr w:type="gramStart"/>
      <w:r w:rsidR="00201D61">
        <w:rPr>
          <w:b/>
          <w:bCs/>
        </w:rPr>
        <w:t>:</w:t>
      </w:r>
      <w:proofErr w:type="gramEnd"/>
      <w:r w:rsidR="00201D61">
        <w:br/>
      </w:r>
      <w:r w:rsidR="00201D61">
        <w:br/>
        <w:t xml:space="preserve">1) All of your previous revisions have been incorporated into the most recent version of the manuscript. In addition, Editor may have made minor copy edits to your manuscript and formatting changes to comply with the </w:t>
      </w:r>
      <w:proofErr w:type="spellStart"/>
      <w:r w:rsidR="00201D61">
        <w:t>JoVE</w:t>
      </w:r>
      <w:proofErr w:type="spellEnd"/>
      <w:r w:rsidR="00201D61">
        <w:t xml:space="preserve"> format. Please maintain these changes. On the </w:t>
      </w:r>
      <w:proofErr w:type="spellStart"/>
      <w:r w:rsidR="00201D61">
        <w:t>JoVE</w:t>
      </w:r>
      <w:proofErr w:type="spellEnd"/>
      <w:r w:rsidR="00201D61">
        <w:t xml:space="preserve"> submission site, you can find the updated manuscript under "file inventory" and download the </w:t>
      </w:r>
      <w:proofErr w:type="spellStart"/>
      <w:proofErr w:type="gramStart"/>
      <w:r w:rsidR="00201D61">
        <w:t>microsoft</w:t>
      </w:r>
      <w:proofErr w:type="spellEnd"/>
      <w:proofErr w:type="gramEnd"/>
      <w:r w:rsidR="00201D61">
        <w:t xml:space="preserve"> word document.  </w:t>
      </w:r>
      <w:r w:rsidR="00201D61">
        <w:rPr>
          <w:rStyle w:val="Strong"/>
        </w:rPr>
        <w:t>Please use this updated version for any future revisions and track all changes using the track changes function in Microsoft Word</w:t>
      </w:r>
      <w:r w:rsidR="00201D61">
        <w:t>.</w:t>
      </w:r>
      <w:r w:rsidR="00201D61">
        <w:br/>
      </w:r>
      <w:r w:rsidR="00201D61">
        <w:br/>
        <w:t>2) Formatting</w:t>
      </w:r>
      <w:r w:rsidR="00201D61">
        <w:br/>
      </w:r>
      <w:r w:rsidR="00201D61">
        <w:br/>
        <w:t xml:space="preserve">a) </w:t>
      </w:r>
      <w:proofErr w:type="gramStart"/>
      <w:r w:rsidR="00201D61">
        <w:t>There</w:t>
      </w:r>
      <w:proofErr w:type="gramEnd"/>
      <w:r w:rsidR="00201D61">
        <w:t xml:space="preserve"> are a few instances where portions of Steps are not in the imperative, and would be better-suited as notes. For example, "The pre-warmed...plate." in 2.11. Please check the manuscript for similar instances.</w:t>
      </w:r>
      <w:r w:rsidR="00201D61">
        <w:br/>
      </w:r>
    </w:p>
    <w:p w:rsidR="00E548B1" w:rsidRDefault="00E548B1" w:rsidP="00201D61">
      <w:pPr>
        <w:pStyle w:val="NormalWeb"/>
      </w:pPr>
      <w:r w:rsidRPr="00E548B1">
        <w:rPr>
          <w:highlight w:val="yellow"/>
        </w:rPr>
        <w:t>Notes were included in steps 2.1 and 2.11</w:t>
      </w:r>
    </w:p>
    <w:p w:rsidR="00E548B1" w:rsidRDefault="00201D61" w:rsidP="00201D61">
      <w:pPr>
        <w:pStyle w:val="NormalWeb"/>
      </w:pPr>
      <w:r>
        <w:br/>
        <w:t>b) Please check that abbreviations are defined at their first use (e.g., PFA in 3.10).</w:t>
      </w:r>
    </w:p>
    <w:p w:rsidR="00E548B1" w:rsidRDefault="00E548B1" w:rsidP="00201D61">
      <w:pPr>
        <w:pStyle w:val="NormalWeb"/>
      </w:pPr>
      <w:r w:rsidRPr="00E548B1">
        <w:rPr>
          <w:highlight w:val="yellow"/>
        </w:rPr>
        <w:t>Abbreviations were defined for RNAi (</w:t>
      </w:r>
      <w:r w:rsidR="009E6401">
        <w:rPr>
          <w:highlight w:val="yellow"/>
        </w:rPr>
        <w:t>introduction</w:t>
      </w:r>
      <w:r w:rsidRPr="00E548B1">
        <w:rPr>
          <w:highlight w:val="yellow"/>
        </w:rPr>
        <w:t>), siRNA (introduction), PFA (3.10), DAPI (4.3)</w:t>
      </w:r>
      <w:r>
        <w:t xml:space="preserve"> </w:t>
      </w:r>
      <w:r w:rsidR="00201D61">
        <w:br/>
      </w:r>
      <w:r w:rsidR="00201D61">
        <w:br/>
        <w:t>c) Please reformat the figure legends so that they are in paragraph form/all panels are discussed in the same paragraph.</w:t>
      </w:r>
    </w:p>
    <w:p w:rsidR="00201D61" w:rsidRDefault="00E548B1" w:rsidP="00201D61">
      <w:pPr>
        <w:pStyle w:val="NormalWeb"/>
      </w:pPr>
      <w:r w:rsidRPr="00E548B1">
        <w:rPr>
          <w:highlight w:val="yellow"/>
        </w:rPr>
        <w:t>Figure legends were formatted to paragraph form</w:t>
      </w:r>
      <w:r w:rsidR="00414647">
        <w:t>.</w:t>
      </w:r>
      <w:r w:rsidR="00201D61">
        <w:br/>
      </w:r>
      <w:r w:rsidR="00201D61">
        <w:br/>
        <w:t>3) Visualization</w:t>
      </w:r>
      <w:proofErr w:type="gramStart"/>
      <w:r w:rsidR="00201D61">
        <w:t>:</w:t>
      </w:r>
      <w:proofErr w:type="gramEnd"/>
      <w:r w:rsidR="00201D61">
        <w:br/>
      </w:r>
      <w:r w:rsidR="00201D61">
        <w:br/>
        <w:t>a) If 5.1 is to be filmed, additional step-wise detail must also be highlighted. However, it is recommended to remove the highlighting from 5.1.</w:t>
      </w:r>
    </w:p>
    <w:p w:rsidR="00E548B1" w:rsidRDefault="00E548B1" w:rsidP="00201D61">
      <w:pPr>
        <w:pStyle w:val="NormalWeb"/>
      </w:pPr>
      <w:r w:rsidRPr="00E548B1">
        <w:rPr>
          <w:highlight w:val="yellow"/>
        </w:rPr>
        <w:t>Highlighting in section 5.1 was removed</w:t>
      </w:r>
      <w:r w:rsidR="009D3D0F" w:rsidRPr="009D3D0F">
        <w:rPr>
          <w:highlight w:val="yellow"/>
        </w:rPr>
        <w:t>. However, we believe that adding an illustrative short sequence showing that the plates are imaged on an automated microscope might benefit the flow of the story told in the video sequence.</w:t>
      </w:r>
    </w:p>
    <w:p w:rsidR="008B37AB" w:rsidRDefault="00201D61" w:rsidP="00201D61">
      <w:pPr>
        <w:pStyle w:val="NormalWeb"/>
      </w:pPr>
      <w:r>
        <w:t>b) Prior to peer review, the highlighted portion of your protocol is our 2.75 page highlighting limit (about 3 pages are highlighted). Please adjust the highlighting to identify a total of no more than 2.75 pages of protocol text (which includes sub-headings and spaces) that should be visualized to tell the most cohesive story of your protocol steps. Finally, please ensure that the total length of the protocol is within 10 pages.</w:t>
      </w:r>
    </w:p>
    <w:p w:rsidR="00E548B1" w:rsidRDefault="003F24BA" w:rsidP="00201D61">
      <w:pPr>
        <w:pStyle w:val="NormalWeb"/>
      </w:pPr>
      <w:r w:rsidRPr="00F84C2B">
        <w:rPr>
          <w:highlight w:val="yellow"/>
        </w:rPr>
        <w:lastRenderedPageBreak/>
        <w:t xml:space="preserve">The protocol </w:t>
      </w:r>
      <w:r w:rsidR="00F84C2B">
        <w:rPr>
          <w:highlight w:val="yellow"/>
        </w:rPr>
        <w:t>is</w:t>
      </w:r>
      <w:r w:rsidRPr="00F84C2B">
        <w:rPr>
          <w:highlight w:val="yellow"/>
        </w:rPr>
        <w:t xml:space="preserve"> within the 10 page limits</w:t>
      </w:r>
      <w:r w:rsidR="00F84C2B" w:rsidRPr="00F84C2B">
        <w:rPr>
          <w:highlight w:val="yellow"/>
        </w:rPr>
        <w:t xml:space="preserve"> and the number of highlighted sections is within 2.75 pages</w:t>
      </w:r>
      <w:r>
        <w:t>.</w:t>
      </w:r>
      <w:r w:rsidR="00201D61">
        <w:br/>
      </w:r>
      <w:r w:rsidR="00201D61">
        <w:br/>
        <w:t>4) Unnecessary branding should be removed</w:t>
      </w:r>
      <w:proofErr w:type="gramStart"/>
      <w:r w:rsidR="00201D61">
        <w:t>:</w:t>
      </w:r>
      <w:proofErr w:type="gramEnd"/>
      <w:r w:rsidR="00201D61">
        <w:br/>
      </w:r>
      <w:r w:rsidR="00201D61">
        <w:br/>
        <w:t xml:space="preserve">a) 5.1 Note - Indicate that other microscopes/software can be used. If this caveat is not included, </w:t>
      </w:r>
      <w:proofErr w:type="spellStart"/>
      <w:r w:rsidR="00201D61">
        <w:t>MetaXpress</w:t>
      </w:r>
      <w:proofErr w:type="spellEnd"/>
      <w:r w:rsidR="00201D61">
        <w:t xml:space="preserve"> and Molecule Device </w:t>
      </w:r>
      <w:proofErr w:type="spellStart"/>
      <w:r w:rsidR="00201D61">
        <w:t>ImageXpress</w:t>
      </w:r>
      <w:proofErr w:type="spellEnd"/>
      <w:r w:rsidR="00201D61">
        <w:t xml:space="preserve"> references will need to be removed.</w:t>
      </w:r>
    </w:p>
    <w:p w:rsidR="00E548B1" w:rsidRDefault="00E548B1" w:rsidP="00201D61">
      <w:pPr>
        <w:pStyle w:val="NormalWeb"/>
      </w:pPr>
      <w:r w:rsidRPr="00E548B1">
        <w:rPr>
          <w:highlight w:val="yellow"/>
        </w:rPr>
        <w:t>The following statement was included “</w:t>
      </w:r>
      <w:r w:rsidR="009D3D0F" w:rsidRPr="009D3D0F">
        <w:rPr>
          <w:rFonts w:cstheme="minorHAnsi"/>
          <w:highlight w:val="yellow"/>
        </w:rPr>
        <w:t xml:space="preserve">Alternative 2D </w:t>
      </w:r>
      <w:proofErr w:type="spellStart"/>
      <w:r w:rsidR="009D3D0F" w:rsidRPr="009D3D0F">
        <w:rPr>
          <w:rFonts w:cstheme="minorHAnsi"/>
          <w:highlight w:val="yellow"/>
        </w:rPr>
        <w:t>widefield</w:t>
      </w:r>
      <w:proofErr w:type="spellEnd"/>
      <w:r w:rsidR="009D3D0F" w:rsidRPr="009D3D0F">
        <w:rPr>
          <w:rFonts w:cstheme="minorHAnsi"/>
          <w:highlight w:val="yellow"/>
        </w:rPr>
        <w:t xml:space="preserve"> microscopy devices with appropriate hardware specifications and imaging software can be used</w:t>
      </w:r>
      <w:r w:rsidR="009D3D0F">
        <w:rPr>
          <w:rFonts w:cstheme="minorHAnsi"/>
          <w:highlight w:val="yellow"/>
        </w:rPr>
        <w:t xml:space="preserve"> </w:t>
      </w:r>
      <w:r w:rsidR="009D3D0F" w:rsidRPr="009D3D0F">
        <w:rPr>
          <w:rFonts w:cstheme="minorHAnsi"/>
          <w:highlight w:val="yellow"/>
        </w:rPr>
        <w:t>(see Table of Material/Equipment for details)</w:t>
      </w:r>
      <w:r w:rsidRPr="009D3D0F">
        <w:rPr>
          <w:rFonts w:cstheme="minorHAnsi"/>
          <w:highlight w:val="yellow"/>
        </w:rPr>
        <w:t>.”</w:t>
      </w:r>
      <w:r w:rsidR="00201D61">
        <w:br/>
      </w:r>
      <w:r w:rsidR="00201D61">
        <w:br/>
        <w:t>b) 6 Note - Although CellProfiler is open source, it is over-used in this note. Please reduce the number of times this software is mentioned to two.</w:t>
      </w:r>
    </w:p>
    <w:p w:rsidR="00201D61" w:rsidRDefault="00E548B1" w:rsidP="00201D61">
      <w:pPr>
        <w:pStyle w:val="NormalWeb"/>
      </w:pPr>
      <w:r w:rsidRPr="00E548B1">
        <w:rPr>
          <w:highlight w:val="yellow"/>
        </w:rPr>
        <w:t>The term “Cell Profiler” is now used two times in this note.</w:t>
      </w:r>
    </w:p>
    <w:p w:rsidR="00201D61" w:rsidRDefault="00201D61" w:rsidP="00201D61">
      <w:pPr>
        <w:pStyle w:val="NormalWeb"/>
      </w:pPr>
      <w:r>
        <w:t xml:space="preserve">5) Please take this opportunity to thoroughly proofread your manuscript to ensure that there are no spelling or grammatical errors. Your </w:t>
      </w:r>
      <w:proofErr w:type="spellStart"/>
      <w:r>
        <w:t>JoVE</w:t>
      </w:r>
      <w:proofErr w:type="spellEnd"/>
      <w:r>
        <w:t xml:space="preserve"> editor will not copy-edit your manuscript and any errors in your submitted revision may be present in the published version.</w:t>
      </w:r>
    </w:p>
    <w:p w:rsidR="00201D61" w:rsidRDefault="00201D61" w:rsidP="00201D61">
      <w:pPr>
        <w:pStyle w:val="NormalWeb"/>
      </w:pPr>
      <w:r>
        <w:t>6) Please disregard the comment below if all of your figures are original.</w:t>
      </w:r>
    </w:p>
    <w:p w:rsidR="00201D61" w:rsidRDefault="00201D61" w:rsidP="00201D61">
      <w:pPr>
        <w:pStyle w:val="NormalWeb"/>
      </w:pPr>
      <w:r>
        <w:t xml:space="preserve">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t>JoVE</w:t>
      </w:r>
      <w:proofErr w:type="spellEnd"/>
      <w:r>
        <w:t>)" section. Please also cite the figure appropriately in the figure legend, i.e. "This figure has been modified from [citation]." </w:t>
      </w:r>
    </w:p>
    <w:p w:rsidR="00E548B1" w:rsidRDefault="00E548B1" w:rsidP="00201D61">
      <w:pPr>
        <w:pStyle w:val="NormalWeb"/>
      </w:pPr>
      <w:r w:rsidRPr="00E548B1">
        <w:rPr>
          <w:highlight w:val="yellow"/>
        </w:rPr>
        <w:t>No figures were re-used</w:t>
      </w:r>
      <w:r w:rsidR="00414647">
        <w:t>.</w:t>
      </w:r>
    </w:p>
    <w:p w:rsidR="00E548B1" w:rsidRDefault="00201D61" w:rsidP="00201D61">
      <w:pPr>
        <w:pStyle w:val="NormalWeb"/>
      </w:pPr>
      <w:r>
        <w:br/>
      </w:r>
      <w:r>
        <w:rPr>
          <w:b/>
          <w:bCs/>
        </w:rPr>
        <w:t>Reviewers' comments</w:t>
      </w:r>
      <w:proofErr w:type="gramStart"/>
      <w:r>
        <w:rPr>
          <w:b/>
          <w:bCs/>
        </w:rPr>
        <w:t>:</w:t>
      </w:r>
      <w:proofErr w:type="gramEnd"/>
      <w:r>
        <w:br/>
      </w:r>
      <w:r>
        <w:br/>
      </w:r>
      <w:r>
        <w:br/>
      </w:r>
      <w:r>
        <w:br/>
      </w:r>
      <w:r>
        <w:rPr>
          <w:b/>
          <w:bCs/>
        </w:rPr>
        <w:t>Reviewer #1:</w:t>
      </w:r>
      <w:r>
        <w:br/>
      </w:r>
      <w:r>
        <w:br/>
      </w:r>
      <w:r>
        <w:rPr>
          <w:i/>
          <w:iCs/>
        </w:rPr>
        <w:t>Manuscript Summary:</w:t>
      </w:r>
      <w:r>
        <w:br/>
      </w:r>
      <w:r>
        <w:br/>
        <w:t>This manuscript describes a high throughput technique for the identification of non-redundant factors required for the success of entry/early survival or proliferation in HeLa cells. Moreover, the authors present a system that could distinguish extracellular vs. intracellular bacteria, which is particularly critical when a high multiplicity of infection is used. I found the manuscript interesting and clear, and I have only a few minor suggestions.</w:t>
      </w:r>
      <w:r>
        <w:br/>
      </w:r>
      <w:r>
        <w:br/>
      </w:r>
      <w:r>
        <w:lastRenderedPageBreak/>
        <w:br/>
      </w:r>
      <w:r>
        <w:br/>
      </w:r>
      <w:r>
        <w:rPr>
          <w:i/>
          <w:iCs/>
        </w:rPr>
        <w:t>Major Concerns</w:t>
      </w:r>
      <w:proofErr w:type="gramStart"/>
      <w:r>
        <w:rPr>
          <w:i/>
          <w:iCs/>
        </w:rPr>
        <w:t>:</w:t>
      </w:r>
      <w:proofErr w:type="gramEnd"/>
      <w:r>
        <w:br/>
      </w:r>
      <w:r>
        <w:br/>
        <w:t>None</w:t>
      </w:r>
      <w:r>
        <w:br/>
      </w:r>
      <w:r>
        <w:br/>
      </w:r>
      <w:r>
        <w:br/>
      </w:r>
      <w:r>
        <w:br/>
      </w:r>
      <w:r>
        <w:rPr>
          <w:i/>
          <w:iCs/>
        </w:rPr>
        <w:t>Minor Concerns:</w:t>
      </w:r>
      <w:r>
        <w:br/>
      </w:r>
      <w:r>
        <w:br/>
        <w:t>*Clarity of presentation:</w:t>
      </w:r>
      <w:r>
        <w:br/>
      </w:r>
      <w:r>
        <w:br/>
        <w:t>The description is very clear. I have a few minor details</w:t>
      </w:r>
      <w:proofErr w:type="gramStart"/>
      <w:r>
        <w:t>:</w:t>
      </w:r>
      <w:proofErr w:type="gramEnd"/>
      <w:r>
        <w:br/>
      </w:r>
      <w:r>
        <w:br/>
        <w:t>- What is the "provided pipeline" (between sections 6 and 6.1) ? It could be interesting to describe this with one or two sentences.</w:t>
      </w:r>
    </w:p>
    <w:p w:rsidR="008B37AB" w:rsidRDefault="00E548B1" w:rsidP="00201D61">
      <w:pPr>
        <w:pStyle w:val="NormalWeb"/>
      </w:pPr>
      <w:r w:rsidRPr="00E548B1">
        <w:rPr>
          <w:highlight w:val="yellow"/>
        </w:rPr>
        <w:t>The term “pipeline” was describe by the addition of the following statement. “</w:t>
      </w:r>
      <w:r w:rsidR="009D3D0F" w:rsidRPr="009D3D0F">
        <w:rPr>
          <w:rFonts w:cstheme="minorHAnsi"/>
          <w:highlight w:val="yellow"/>
        </w:rPr>
        <w:t>The software provides image analysis algorithms in individual modules, which can be combined into a pipeline that will execute the modules consecutively on all images, to automatically perform a specific</w:t>
      </w:r>
      <w:r w:rsidR="009D3D0F">
        <w:rPr>
          <w:rFonts w:cstheme="minorHAnsi"/>
          <w:highlight w:val="yellow"/>
        </w:rPr>
        <w:t xml:space="preserve"> image analysis task</w:t>
      </w:r>
      <w:r w:rsidRPr="009D3D0F">
        <w:rPr>
          <w:rFonts w:cstheme="minorHAnsi"/>
          <w:highlight w:val="yellow"/>
        </w:rPr>
        <w:t>.”</w:t>
      </w:r>
      <w:r w:rsidR="00201D61">
        <w:br/>
      </w:r>
      <w:r w:rsidR="00201D61">
        <w:br/>
        <w:t>- In the system used, is there a unique choice for the camera? If not, maybe it could be interesting to specify which camera was mounted, because form parameters are given in pixels</w:t>
      </w:r>
    </w:p>
    <w:p w:rsidR="0004436F" w:rsidRPr="0004436F" w:rsidRDefault="0004436F" w:rsidP="00201D61">
      <w:pPr>
        <w:pStyle w:val="NormalWeb"/>
        <w:rPr>
          <w:highlight w:val="yellow"/>
        </w:rPr>
      </w:pPr>
      <w:r w:rsidRPr="0004436F">
        <w:rPr>
          <w:highlight w:val="yellow"/>
        </w:rPr>
        <w:t>We specified the microscope components including the camera in the materials list</w:t>
      </w:r>
      <w:r w:rsidR="00414647">
        <w:rPr>
          <w:highlight w:val="yellow"/>
        </w:rPr>
        <w:t>.</w:t>
      </w:r>
    </w:p>
    <w:tbl>
      <w:tblPr>
        <w:tblW w:w="8580" w:type="dxa"/>
        <w:tblInd w:w="93" w:type="dxa"/>
        <w:tblLook w:val="04A0" w:firstRow="1" w:lastRow="0" w:firstColumn="1" w:lastColumn="0" w:noHBand="0" w:noVBand="1"/>
      </w:tblPr>
      <w:tblGrid>
        <w:gridCol w:w="3240"/>
        <w:gridCol w:w="1204"/>
        <w:gridCol w:w="1636"/>
        <w:gridCol w:w="2500"/>
      </w:tblGrid>
      <w:tr w:rsidR="009E6401" w:rsidRPr="00670017" w:rsidTr="009E6401">
        <w:trPr>
          <w:trHeight w:val="3465"/>
        </w:trPr>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6401" w:rsidRPr="009E6401" w:rsidRDefault="009E6401" w:rsidP="009E6401">
            <w:pPr>
              <w:spacing w:line="240" w:lineRule="auto"/>
              <w:rPr>
                <w:rFonts w:ascii="Calibri" w:eastAsia="Times New Roman" w:hAnsi="Calibri"/>
                <w:color w:val="000000"/>
                <w:highlight w:val="yellow"/>
                <w:lang w:val="en-US" w:eastAsia="en-US"/>
              </w:rPr>
            </w:pPr>
            <w:proofErr w:type="spellStart"/>
            <w:r w:rsidRPr="009E6401">
              <w:rPr>
                <w:rFonts w:ascii="Calibri" w:eastAsia="Times New Roman" w:hAnsi="Calibri"/>
                <w:color w:val="000000"/>
                <w:highlight w:val="yellow"/>
                <w:lang w:val="en-US" w:eastAsia="en-US"/>
              </w:rPr>
              <w:t>ImageXpress</w:t>
            </w:r>
            <w:proofErr w:type="spellEnd"/>
            <w:r w:rsidRPr="009E6401">
              <w:rPr>
                <w:rFonts w:ascii="Calibri" w:eastAsia="Times New Roman" w:hAnsi="Calibri"/>
                <w:color w:val="000000"/>
                <w:highlight w:val="yellow"/>
                <w:lang w:val="en-US" w:eastAsia="en-US"/>
              </w:rPr>
              <w:t xml:space="preserve"> Micro</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9E6401" w:rsidRPr="009E6401" w:rsidRDefault="009E6401" w:rsidP="009E6401">
            <w:pPr>
              <w:spacing w:line="240" w:lineRule="auto"/>
              <w:rPr>
                <w:rFonts w:ascii="Calibri" w:eastAsia="Times New Roman" w:hAnsi="Calibri"/>
                <w:color w:val="000000"/>
                <w:highlight w:val="yellow"/>
                <w:lang w:val="en-US" w:eastAsia="en-US"/>
              </w:rPr>
            </w:pPr>
            <w:r w:rsidRPr="009E6401">
              <w:rPr>
                <w:rFonts w:ascii="Calibri" w:eastAsia="Times New Roman" w:hAnsi="Calibri"/>
                <w:color w:val="000000"/>
                <w:highlight w:val="yellow"/>
                <w:lang w:val="en-US" w:eastAsia="en-US"/>
              </w:rPr>
              <w:t xml:space="preserve">Molecular Devices </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9E6401" w:rsidRPr="009E6401" w:rsidRDefault="009E6401" w:rsidP="009E6401">
            <w:pPr>
              <w:spacing w:line="240" w:lineRule="auto"/>
              <w:rPr>
                <w:rFonts w:ascii="Calibri" w:eastAsia="Times New Roman" w:hAnsi="Calibri"/>
                <w:color w:val="000000"/>
                <w:highlight w:val="yellow"/>
                <w:lang w:val="en-US" w:eastAsia="en-US"/>
              </w:rPr>
            </w:pPr>
            <w:r w:rsidRPr="009E6401">
              <w:rPr>
                <w:rFonts w:ascii="Calibri" w:eastAsia="Times New Roman" w:hAnsi="Calibri"/>
                <w:color w:val="000000"/>
                <w:highlight w:val="yellow"/>
                <w:lang w:val="en-US" w:eastAsia="en-US"/>
              </w:rPr>
              <w:t>IXM IMAGING MSCOPE</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rsidR="009E6401" w:rsidRPr="009E6401" w:rsidRDefault="009E6401" w:rsidP="009E6401">
            <w:pPr>
              <w:spacing w:line="240" w:lineRule="auto"/>
              <w:rPr>
                <w:rFonts w:ascii="Calibri" w:eastAsia="Times New Roman" w:hAnsi="Calibri"/>
                <w:color w:val="000000"/>
                <w:highlight w:val="yellow"/>
                <w:lang w:val="en-US" w:eastAsia="en-US"/>
              </w:rPr>
            </w:pPr>
            <w:r w:rsidRPr="009E6401">
              <w:rPr>
                <w:rFonts w:ascii="Calibri" w:eastAsia="Times New Roman" w:hAnsi="Calibri"/>
                <w:color w:val="000000"/>
                <w:highlight w:val="yellow"/>
                <w:lang w:val="en-US" w:eastAsia="en-US"/>
              </w:rPr>
              <w:t>Automated cellular imaging microscope equipped with a precision motorized Z-stage. Alternative systems for automated microscopy and alternative components for hard- and software specified below can be employed.</w:t>
            </w:r>
          </w:p>
        </w:tc>
      </w:tr>
      <w:tr w:rsidR="009E6401" w:rsidRPr="009E6401" w:rsidTr="009E6401">
        <w:trPr>
          <w:trHeight w:val="630"/>
        </w:trPr>
        <w:tc>
          <w:tcPr>
            <w:tcW w:w="3240" w:type="dxa"/>
            <w:tcBorders>
              <w:top w:val="nil"/>
              <w:left w:val="single" w:sz="4" w:space="0" w:color="auto"/>
              <w:bottom w:val="single" w:sz="4" w:space="0" w:color="auto"/>
              <w:right w:val="single" w:sz="4" w:space="0" w:color="auto"/>
            </w:tcBorders>
            <w:shd w:val="clear" w:color="auto" w:fill="auto"/>
            <w:vAlign w:val="center"/>
            <w:hideMark/>
          </w:tcPr>
          <w:p w:rsidR="009E6401" w:rsidRPr="009E6401" w:rsidRDefault="009E6401" w:rsidP="009E6401">
            <w:pPr>
              <w:spacing w:line="240" w:lineRule="auto"/>
              <w:rPr>
                <w:rFonts w:ascii="Calibri" w:eastAsia="Times New Roman" w:hAnsi="Calibri"/>
                <w:color w:val="000000"/>
                <w:highlight w:val="yellow"/>
                <w:lang w:val="en-US" w:eastAsia="en-US"/>
              </w:rPr>
            </w:pPr>
            <w:r w:rsidRPr="009E6401">
              <w:rPr>
                <w:rFonts w:ascii="Calibri" w:eastAsia="Times New Roman" w:hAnsi="Calibri"/>
                <w:color w:val="000000"/>
                <w:highlight w:val="yellow"/>
                <w:lang w:val="en-US" w:eastAsia="en-US"/>
              </w:rPr>
              <w:t>High-Speed Laser Auto-Focus</w:t>
            </w:r>
          </w:p>
        </w:tc>
        <w:tc>
          <w:tcPr>
            <w:tcW w:w="1060" w:type="dxa"/>
            <w:tcBorders>
              <w:top w:val="nil"/>
              <w:left w:val="nil"/>
              <w:bottom w:val="single" w:sz="4" w:space="0" w:color="auto"/>
              <w:right w:val="single" w:sz="4" w:space="0" w:color="auto"/>
            </w:tcBorders>
            <w:shd w:val="clear" w:color="auto" w:fill="auto"/>
            <w:vAlign w:val="center"/>
            <w:hideMark/>
          </w:tcPr>
          <w:p w:rsidR="009E6401" w:rsidRPr="009E6401" w:rsidRDefault="009E6401" w:rsidP="009E6401">
            <w:pPr>
              <w:spacing w:line="240" w:lineRule="auto"/>
              <w:rPr>
                <w:rFonts w:ascii="Calibri" w:eastAsia="Times New Roman" w:hAnsi="Calibri"/>
                <w:color w:val="000000"/>
                <w:highlight w:val="yellow"/>
                <w:lang w:val="en-US" w:eastAsia="en-US"/>
              </w:rPr>
            </w:pPr>
            <w:r w:rsidRPr="009E6401">
              <w:rPr>
                <w:rFonts w:ascii="Calibri" w:eastAsia="Times New Roman" w:hAnsi="Calibri"/>
                <w:color w:val="000000"/>
                <w:highlight w:val="yellow"/>
                <w:lang w:val="en-US" w:eastAsia="en-US"/>
              </w:rPr>
              <w:t xml:space="preserve">Molecular Devices </w:t>
            </w:r>
          </w:p>
        </w:tc>
        <w:tc>
          <w:tcPr>
            <w:tcW w:w="1780" w:type="dxa"/>
            <w:tcBorders>
              <w:top w:val="nil"/>
              <w:left w:val="nil"/>
              <w:bottom w:val="single" w:sz="4" w:space="0" w:color="auto"/>
              <w:right w:val="single" w:sz="4" w:space="0" w:color="auto"/>
            </w:tcBorders>
            <w:shd w:val="clear" w:color="auto" w:fill="auto"/>
            <w:vAlign w:val="center"/>
            <w:hideMark/>
          </w:tcPr>
          <w:p w:rsidR="009E6401" w:rsidRPr="009E6401" w:rsidRDefault="009E6401" w:rsidP="009E6401">
            <w:pPr>
              <w:spacing w:line="240" w:lineRule="auto"/>
              <w:rPr>
                <w:rFonts w:ascii="Calibri" w:eastAsia="Times New Roman" w:hAnsi="Calibri"/>
                <w:color w:val="000000"/>
                <w:highlight w:val="yellow"/>
                <w:lang w:val="en-US" w:eastAsia="en-US"/>
              </w:rPr>
            </w:pPr>
            <w:r w:rsidRPr="009E6401">
              <w:rPr>
                <w:rFonts w:ascii="Calibri" w:eastAsia="Times New Roman" w:hAnsi="Calibri"/>
                <w:color w:val="000000"/>
                <w:highlight w:val="yellow"/>
                <w:lang w:val="en-US" w:eastAsia="en-US"/>
              </w:rPr>
              <w:t>1-2300-1037</w:t>
            </w:r>
          </w:p>
        </w:tc>
        <w:tc>
          <w:tcPr>
            <w:tcW w:w="2500" w:type="dxa"/>
            <w:tcBorders>
              <w:top w:val="nil"/>
              <w:left w:val="nil"/>
              <w:bottom w:val="single" w:sz="4" w:space="0" w:color="auto"/>
              <w:right w:val="single" w:sz="4" w:space="0" w:color="auto"/>
            </w:tcBorders>
            <w:shd w:val="clear" w:color="auto" w:fill="auto"/>
            <w:vAlign w:val="center"/>
            <w:hideMark/>
          </w:tcPr>
          <w:p w:rsidR="009E6401" w:rsidRPr="009E6401" w:rsidRDefault="009E6401" w:rsidP="009E6401">
            <w:pPr>
              <w:spacing w:line="240" w:lineRule="auto"/>
              <w:rPr>
                <w:rFonts w:ascii="Calibri" w:eastAsia="Times New Roman" w:hAnsi="Calibri"/>
                <w:color w:val="000000"/>
                <w:highlight w:val="yellow"/>
                <w:lang w:val="en-US" w:eastAsia="en-US"/>
              </w:rPr>
            </w:pPr>
            <w:r w:rsidRPr="009E6401">
              <w:rPr>
                <w:rFonts w:ascii="Calibri" w:eastAsia="Times New Roman" w:hAnsi="Calibri"/>
                <w:color w:val="000000"/>
                <w:highlight w:val="yellow"/>
                <w:lang w:val="en-US" w:eastAsia="en-US"/>
              </w:rPr>
              <w:t> </w:t>
            </w:r>
          </w:p>
        </w:tc>
      </w:tr>
      <w:tr w:rsidR="009E6401" w:rsidRPr="00670017" w:rsidTr="009E6401">
        <w:trPr>
          <w:trHeight w:val="945"/>
        </w:trPr>
        <w:tc>
          <w:tcPr>
            <w:tcW w:w="3240" w:type="dxa"/>
            <w:tcBorders>
              <w:top w:val="nil"/>
              <w:left w:val="single" w:sz="4" w:space="0" w:color="auto"/>
              <w:bottom w:val="single" w:sz="4" w:space="0" w:color="auto"/>
              <w:right w:val="single" w:sz="4" w:space="0" w:color="auto"/>
            </w:tcBorders>
            <w:shd w:val="clear" w:color="auto" w:fill="auto"/>
            <w:vAlign w:val="center"/>
            <w:hideMark/>
          </w:tcPr>
          <w:p w:rsidR="009E6401" w:rsidRPr="009E6401" w:rsidRDefault="009E6401" w:rsidP="009E6401">
            <w:pPr>
              <w:spacing w:line="240" w:lineRule="auto"/>
              <w:rPr>
                <w:rFonts w:ascii="Calibri" w:eastAsia="Times New Roman" w:hAnsi="Calibri"/>
                <w:color w:val="000000"/>
                <w:highlight w:val="yellow"/>
                <w:lang w:val="en-US" w:eastAsia="en-US"/>
              </w:rPr>
            </w:pPr>
            <w:r w:rsidRPr="009E6401">
              <w:rPr>
                <w:rFonts w:ascii="Calibri" w:eastAsia="Times New Roman" w:hAnsi="Calibri"/>
                <w:color w:val="000000"/>
                <w:highlight w:val="yellow"/>
                <w:lang w:val="en-US" w:eastAsia="en-US"/>
              </w:rPr>
              <w:t>CFI Super Fluor 10x objective</w:t>
            </w:r>
          </w:p>
        </w:tc>
        <w:tc>
          <w:tcPr>
            <w:tcW w:w="1060" w:type="dxa"/>
            <w:tcBorders>
              <w:top w:val="nil"/>
              <w:left w:val="nil"/>
              <w:bottom w:val="single" w:sz="4" w:space="0" w:color="auto"/>
              <w:right w:val="single" w:sz="4" w:space="0" w:color="auto"/>
            </w:tcBorders>
            <w:shd w:val="clear" w:color="auto" w:fill="auto"/>
            <w:vAlign w:val="center"/>
            <w:hideMark/>
          </w:tcPr>
          <w:p w:rsidR="009E6401" w:rsidRPr="009E6401" w:rsidRDefault="009E6401" w:rsidP="009E6401">
            <w:pPr>
              <w:spacing w:line="240" w:lineRule="auto"/>
              <w:rPr>
                <w:rFonts w:ascii="Calibri" w:eastAsia="Times New Roman" w:hAnsi="Calibri"/>
                <w:color w:val="000000"/>
                <w:highlight w:val="yellow"/>
                <w:lang w:val="en-US" w:eastAsia="en-US"/>
              </w:rPr>
            </w:pPr>
            <w:r w:rsidRPr="009E6401">
              <w:rPr>
                <w:rFonts w:ascii="Calibri" w:eastAsia="Times New Roman" w:hAnsi="Calibri"/>
                <w:color w:val="000000"/>
                <w:highlight w:val="yellow"/>
                <w:lang w:val="en-US" w:eastAsia="en-US"/>
              </w:rPr>
              <w:t xml:space="preserve">Nikon </w:t>
            </w:r>
          </w:p>
        </w:tc>
        <w:tc>
          <w:tcPr>
            <w:tcW w:w="1780" w:type="dxa"/>
            <w:tcBorders>
              <w:top w:val="nil"/>
              <w:left w:val="nil"/>
              <w:bottom w:val="single" w:sz="4" w:space="0" w:color="auto"/>
              <w:right w:val="single" w:sz="4" w:space="0" w:color="auto"/>
            </w:tcBorders>
            <w:shd w:val="clear" w:color="auto" w:fill="auto"/>
            <w:vAlign w:val="center"/>
            <w:hideMark/>
          </w:tcPr>
          <w:p w:rsidR="009E6401" w:rsidRPr="009E6401" w:rsidRDefault="009E6401" w:rsidP="009E6401">
            <w:pPr>
              <w:spacing w:line="240" w:lineRule="auto"/>
              <w:rPr>
                <w:rFonts w:ascii="Calibri" w:eastAsia="Times New Roman" w:hAnsi="Calibri"/>
                <w:color w:val="000000"/>
                <w:highlight w:val="yellow"/>
                <w:lang w:val="en-US" w:eastAsia="en-US"/>
              </w:rPr>
            </w:pPr>
            <w:r w:rsidRPr="009E6401">
              <w:rPr>
                <w:rFonts w:ascii="Calibri" w:eastAsia="Times New Roman" w:hAnsi="Calibri"/>
                <w:color w:val="000000"/>
                <w:highlight w:val="yellow"/>
                <w:lang w:val="en-US" w:eastAsia="en-US"/>
              </w:rPr>
              <w:t>MRF00100</w:t>
            </w:r>
          </w:p>
        </w:tc>
        <w:tc>
          <w:tcPr>
            <w:tcW w:w="2500" w:type="dxa"/>
            <w:tcBorders>
              <w:top w:val="nil"/>
              <w:left w:val="nil"/>
              <w:bottom w:val="single" w:sz="4" w:space="0" w:color="auto"/>
              <w:right w:val="single" w:sz="4" w:space="0" w:color="auto"/>
            </w:tcBorders>
            <w:shd w:val="clear" w:color="auto" w:fill="auto"/>
            <w:vAlign w:val="center"/>
            <w:hideMark/>
          </w:tcPr>
          <w:p w:rsidR="009E6401" w:rsidRPr="009E6401" w:rsidRDefault="009E6401" w:rsidP="009E6401">
            <w:pPr>
              <w:spacing w:line="240" w:lineRule="auto"/>
              <w:rPr>
                <w:rFonts w:ascii="Calibri" w:eastAsia="Times New Roman" w:hAnsi="Calibri"/>
                <w:color w:val="000000"/>
                <w:highlight w:val="yellow"/>
                <w:lang w:val="en-US" w:eastAsia="en-US"/>
              </w:rPr>
            </w:pPr>
            <w:r w:rsidRPr="009E6401">
              <w:rPr>
                <w:rFonts w:ascii="Calibri" w:eastAsia="Times New Roman" w:hAnsi="Calibri"/>
                <w:color w:val="000000"/>
                <w:highlight w:val="yellow"/>
                <w:lang w:val="en-US" w:eastAsia="en-US"/>
              </w:rPr>
              <w:t>N.A 0.50, W.D 1.20mm, DIC Prism: 10x, Spring loaded</w:t>
            </w:r>
          </w:p>
        </w:tc>
      </w:tr>
      <w:tr w:rsidR="009E6401" w:rsidRPr="009E6401" w:rsidTr="009E6401">
        <w:trPr>
          <w:trHeight w:val="1260"/>
        </w:trPr>
        <w:tc>
          <w:tcPr>
            <w:tcW w:w="3240" w:type="dxa"/>
            <w:tcBorders>
              <w:top w:val="nil"/>
              <w:left w:val="single" w:sz="4" w:space="0" w:color="auto"/>
              <w:bottom w:val="single" w:sz="4" w:space="0" w:color="auto"/>
              <w:right w:val="single" w:sz="4" w:space="0" w:color="auto"/>
            </w:tcBorders>
            <w:shd w:val="clear" w:color="auto" w:fill="auto"/>
            <w:vAlign w:val="center"/>
            <w:hideMark/>
          </w:tcPr>
          <w:p w:rsidR="009E6401" w:rsidRPr="009E6401" w:rsidRDefault="009E6401" w:rsidP="009E6401">
            <w:pPr>
              <w:spacing w:line="240" w:lineRule="auto"/>
              <w:rPr>
                <w:rFonts w:ascii="Calibri" w:eastAsia="Times New Roman" w:hAnsi="Calibri"/>
                <w:color w:val="000000"/>
                <w:highlight w:val="yellow"/>
                <w:lang w:val="en-US" w:eastAsia="en-US"/>
              </w:rPr>
            </w:pPr>
            <w:proofErr w:type="spellStart"/>
            <w:r w:rsidRPr="009E6401">
              <w:rPr>
                <w:rFonts w:ascii="Calibri" w:eastAsia="Times New Roman" w:hAnsi="Calibri"/>
                <w:color w:val="000000"/>
                <w:highlight w:val="yellow"/>
                <w:lang w:val="en-US" w:eastAsia="en-US"/>
              </w:rPr>
              <w:lastRenderedPageBreak/>
              <w:t>Photometrics</w:t>
            </w:r>
            <w:proofErr w:type="spellEnd"/>
            <w:r w:rsidRPr="009E6401">
              <w:rPr>
                <w:rFonts w:ascii="Calibri" w:eastAsia="Times New Roman" w:hAnsi="Calibri"/>
                <w:color w:val="000000"/>
                <w:highlight w:val="yellow"/>
                <w:lang w:val="en-US" w:eastAsia="en-US"/>
              </w:rPr>
              <w:t xml:space="preserve"> </w:t>
            </w:r>
            <w:proofErr w:type="spellStart"/>
            <w:r w:rsidRPr="009E6401">
              <w:rPr>
                <w:rFonts w:ascii="Calibri" w:eastAsia="Times New Roman" w:hAnsi="Calibri"/>
                <w:color w:val="000000"/>
                <w:highlight w:val="yellow"/>
                <w:lang w:val="en-US" w:eastAsia="en-US"/>
              </w:rPr>
              <w:t>CoolSNAP</w:t>
            </w:r>
            <w:proofErr w:type="spellEnd"/>
            <w:r w:rsidRPr="009E6401">
              <w:rPr>
                <w:rFonts w:ascii="Calibri" w:eastAsia="Times New Roman" w:hAnsi="Calibri"/>
                <w:color w:val="000000"/>
                <w:highlight w:val="yellow"/>
                <w:lang w:val="en-US" w:eastAsia="en-US"/>
              </w:rPr>
              <w:t xml:space="preserve"> HQ Monochrome CCD Camera</w:t>
            </w:r>
          </w:p>
        </w:tc>
        <w:tc>
          <w:tcPr>
            <w:tcW w:w="1060" w:type="dxa"/>
            <w:tcBorders>
              <w:top w:val="nil"/>
              <w:left w:val="nil"/>
              <w:bottom w:val="single" w:sz="4" w:space="0" w:color="auto"/>
              <w:right w:val="single" w:sz="4" w:space="0" w:color="auto"/>
            </w:tcBorders>
            <w:shd w:val="clear" w:color="auto" w:fill="auto"/>
            <w:vAlign w:val="center"/>
            <w:hideMark/>
          </w:tcPr>
          <w:p w:rsidR="009E6401" w:rsidRPr="009E6401" w:rsidRDefault="009E6401" w:rsidP="009E6401">
            <w:pPr>
              <w:spacing w:line="240" w:lineRule="auto"/>
              <w:rPr>
                <w:rFonts w:ascii="Calibri" w:eastAsia="Times New Roman" w:hAnsi="Calibri"/>
                <w:color w:val="000000"/>
                <w:highlight w:val="yellow"/>
                <w:lang w:val="en-US" w:eastAsia="en-US"/>
              </w:rPr>
            </w:pPr>
            <w:r w:rsidRPr="009E6401">
              <w:rPr>
                <w:rFonts w:ascii="Calibri" w:eastAsia="Times New Roman" w:hAnsi="Calibri"/>
                <w:color w:val="000000"/>
                <w:highlight w:val="yellow"/>
                <w:lang w:val="en-US" w:eastAsia="en-US"/>
              </w:rPr>
              <w:t xml:space="preserve">Molecular Devices </w:t>
            </w:r>
          </w:p>
        </w:tc>
        <w:tc>
          <w:tcPr>
            <w:tcW w:w="1780" w:type="dxa"/>
            <w:tcBorders>
              <w:top w:val="nil"/>
              <w:left w:val="nil"/>
              <w:bottom w:val="single" w:sz="4" w:space="0" w:color="auto"/>
              <w:right w:val="single" w:sz="4" w:space="0" w:color="auto"/>
            </w:tcBorders>
            <w:shd w:val="clear" w:color="auto" w:fill="auto"/>
            <w:vAlign w:val="center"/>
            <w:hideMark/>
          </w:tcPr>
          <w:p w:rsidR="009E6401" w:rsidRPr="009E6401" w:rsidRDefault="009E6401" w:rsidP="009E6401">
            <w:pPr>
              <w:spacing w:line="240" w:lineRule="auto"/>
              <w:rPr>
                <w:rFonts w:ascii="Calibri" w:eastAsia="Times New Roman" w:hAnsi="Calibri"/>
                <w:color w:val="000000"/>
                <w:highlight w:val="yellow"/>
                <w:lang w:val="en-US" w:eastAsia="en-US"/>
              </w:rPr>
            </w:pPr>
            <w:r w:rsidRPr="009E6401">
              <w:rPr>
                <w:rFonts w:ascii="Calibri" w:eastAsia="Times New Roman" w:hAnsi="Calibri"/>
                <w:color w:val="000000"/>
                <w:highlight w:val="yellow"/>
                <w:lang w:val="en-US" w:eastAsia="en-US"/>
              </w:rPr>
              <w:t>1-2300-1060</w:t>
            </w:r>
          </w:p>
        </w:tc>
        <w:tc>
          <w:tcPr>
            <w:tcW w:w="2500" w:type="dxa"/>
            <w:tcBorders>
              <w:top w:val="nil"/>
              <w:left w:val="nil"/>
              <w:bottom w:val="single" w:sz="4" w:space="0" w:color="auto"/>
              <w:right w:val="single" w:sz="4" w:space="0" w:color="auto"/>
            </w:tcBorders>
            <w:shd w:val="clear" w:color="auto" w:fill="auto"/>
            <w:vAlign w:val="center"/>
            <w:hideMark/>
          </w:tcPr>
          <w:p w:rsidR="009E6401" w:rsidRPr="009E6401" w:rsidRDefault="009E6401" w:rsidP="009E6401">
            <w:pPr>
              <w:spacing w:line="240" w:lineRule="auto"/>
              <w:rPr>
                <w:rFonts w:ascii="Calibri" w:eastAsia="Times New Roman" w:hAnsi="Calibri"/>
                <w:color w:val="000000"/>
                <w:highlight w:val="yellow"/>
                <w:lang w:eastAsia="en-US"/>
              </w:rPr>
            </w:pPr>
            <w:r w:rsidRPr="009E6401">
              <w:rPr>
                <w:rFonts w:ascii="Calibri" w:eastAsia="Times New Roman" w:hAnsi="Calibri"/>
                <w:color w:val="000000"/>
                <w:highlight w:val="yellow"/>
                <w:lang w:eastAsia="en-US"/>
              </w:rPr>
              <w:t xml:space="preserve">1392 x 1040 </w:t>
            </w:r>
            <w:proofErr w:type="spellStart"/>
            <w:r w:rsidRPr="009E6401">
              <w:rPr>
                <w:rFonts w:ascii="Calibri" w:eastAsia="Times New Roman" w:hAnsi="Calibri"/>
                <w:color w:val="000000"/>
                <w:highlight w:val="yellow"/>
                <w:lang w:eastAsia="en-US"/>
              </w:rPr>
              <w:t>imaging</w:t>
            </w:r>
            <w:proofErr w:type="spellEnd"/>
            <w:r w:rsidRPr="009E6401">
              <w:rPr>
                <w:rFonts w:ascii="Calibri" w:eastAsia="Times New Roman" w:hAnsi="Calibri"/>
                <w:color w:val="000000"/>
                <w:highlight w:val="yellow"/>
                <w:lang w:eastAsia="en-US"/>
              </w:rPr>
              <w:t xml:space="preserve"> </w:t>
            </w:r>
            <w:proofErr w:type="spellStart"/>
            <w:r w:rsidRPr="009E6401">
              <w:rPr>
                <w:rFonts w:ascii="Calibri" w:eastAsia="Times New Roman" w:hAnsi="Calibri"/>
                <w:color w:val="000000"/>
                <w:highlight w:val="yellow"/>
                <w:lang w:eastAsia="en-US"/>
              </w:rPr>
              <w:t>pixels</w:t>
            </w:r>
            <w:proofErr w:type="spellEnd"/>
            <w:r w:rsidRPr="009E6401">
              <w:rPr>
                <w:rFonts w:ascii="Calibri" w:eastAsia="Times New Roman" w:hAnsi="Calibri"/>
                <w:color w:val="000000"/>
                <w:highlight w:val="yellow"/>
                <w:lang w:eastAsia="en-US"/>
              </w:rPr>
              <w:t xml:space="preserve">, 6.45 x 6.45-µm </w:t>
            </w:r>
            <w:proofErr w:type="spellStart"/>
            <w:r w:rsidRPr="009E6401">
              <w:rPr>
                <w:rFonts w:ascii="Calibri" w:eastAsia="Times New Roman" w:hAnsi="Calibri"/>
                <w:color w:val="000000"/>
                <w:highlight w:val="yellow"/>
                <w:lang w:eastAsia="en-US"/>
              </w:rPr>
              <w:t>pixels</w:t>
            </w:r>
            <w:proofErr w:type="spellEnd"/>
            <w:r w:rsidRPr="009E6401">
              <w:rPr>
                <w:rFonts w:ascii="Calibri" w:eastAsia="Times New Roman" w:hAnsi="Calibri"/>
                <w:color w:val="000000"/>
                <w:highlight w:val="yellow"/>
                <w:lang w:eastAsia="en-US"/>
              </w:rPr>
              <w:t xml:space="preserve">, 12 </w:t>
            </w:r>
            <w:proofErr w:type="spellStart"/>
            <w:r w:rsidRPr="009E6401">
              <w:rPr>
                <w:rFonts w:ascii="Calibri" w:eastAsia="Times New Roman" w:hAnsi="Calibri"/>
                <w:color w:val="000000"/>
                <w:highlight w:val="yellow"/>
                <w:lang w:eastAsia="en-US"/>
              </w:rPr>
              <w:t>bits</w:t>
            </w:r>
            <w:proofErr w:type="spellEnd"/>
            <w:r w:rsidRPr="009E6401">
              <w:rPr>
                <w:rFonts w:ascii="Calibri" w:eastAsia="Times New Roman" w:hAnsi="Calibri"/>
                <w:color w:val="000000"/>
                <w:highlight w:val="yellow"/>
                <w:lang w:eastAsia="en-US"/>
              </w:rPr>
              <w:t xml:space="preserve"> </w:t>
            </w:r>
            <w:proofErr w:type="spellStart"/>
            <w:r w:rsidRPr="009E6401">
              <w:rPr>
                <w:rFonts w:ascii="Calibri" w:eastAsia="Times New Roman" w:hAnsi="Calibri"/>
                <w:color w:val="000000"/>
                <w:highlight w:val="yellow"/>
                <w:lang w:eastAsia="en-US"/>
              </w:rPr>
              <w:t>digitization</w:t>
            </w:r>
            <w:proofErr w:type="spellEnd"/>
          </w:p>
        </w:tc>
      </w:tr>
      <w:tr w:rsidR="009E6401" w:rsidRPr="009E6401" w:rsidTr="009E6401">
        <w:trPr>
          <w:trHeight w:val="630"/>
        </w:trPr>
        <w:tc>
          <w:tcPr>
            <w:tcW w:w="3240" w:type="dxa"/>
            <w:tcBorders>
              <w:top w:val="nil"/>
              <w:left w:val="single" w:sz="4" w:space="0" w:color="auto"/>
              <w:bottom w:val="single" w:sz="4" w:space="0" w:color="auto"/>
              <w:right w:val="single" w:sz="4" w:space="0" w:color="auto"/>
            </w:tcBorders>
            <w:shd w:val="clear" w:color="auto" w:fill="auto"/>
            <w:vAlign w:val="center"/>
            <w:hideMark/>
          </w:tcPr>
          <w:p w:rsidR="009E6401" w:rsidRPr="009E6401" w:rsidRDefault="009E6401" w:rsidP="009E6401">
            <w:pPr>
              <w:spacing w:line="240" w:lineRule="auto"/>
              <w:rPr>
                <w:rFonts w:ascii="Calibri" w:eastAsia="Times New Roman" w:hAnsi="Calibri"/>
                <w:color w:val="000000"/>
                <w:highlight w:val="yellow"/>
                <w:lang w:val="en-US" w:eastAsia="en-US"/>
              </w:rPr>
            </w:pPr>
            <w:proofErr w:type="spellStart"/>
            <w:r w:rsidRPr="009E6401">
              <w:rPr>
                <w:rFonts w:ascii="Calibri" w:eastAsia="Times New Roman" w:hAnsi="Calibri"/>
                <w:color w:val="000000"/>
                <w:highlight w:val="yellow"/>
                <w:lang w:val="en-US" w:eastAsia="en-US"/>
              </w:rPr>
              <w:t>MetaXpress</w:t>
            </w:r>
            <w:proofErr w:type="spellEnd"/>
            <w:r w:rsidRPr="009E6401">
              <w:rPr>
                <w:rFonts w:ascii="Calibri" w:eastAsia="Times New Roman" w:hAnsi="Calibri"/>
                <w:color w:val="000000"/>
                <w:highlight w:val="yellow"/>
                <w:lang w:val="en-US" w:eastAsia="en-US"/>
              </w:rPr>
              <w:t xml:space="preserve"> software</w:t>
            </w:r>
          </w:p>
        </w:tc>
        <w:tc>
          <w:tcPr>
            <w:tcW w:w="1060" w:type="dxa"/>
            <w:tcBorders>
              <w:top w:val="nil"/>
              <w:left w:val="nil"/>
              <w:bottom w:val="single" w:sz="4" w:space="0" w:color="auto"/>
              <w:right w:val="single" w:sz="4" w:space="0" w:color="auto"/>
            </w:tcBorders>
            <w:shd w:val="clear" w:color="auto" w:fill="auto"/>
            <w:vAlign w:val="center"/>
            <w:hideMark/>
          </w:tcPr>
          <w:p w:rsidR="009E6401" w:rsidRPr="009E6401" w:rsidRDefault="009E6401" w:rsidP="009E6401">
            <w:pPr>
              <w:spacing w:line="240" w:lineRule="auto"/>
              <w:rPr>
                <w:rFonts w:ascii="Calibri" w:eastAsia="Times New Roman" w:hAnsi="Calibri"/>
                <w:color w:val="000000"/>
                <w:highlight w:val="yellow"/>
                <w:lang w:val="en-US" w:eastAsia="en-US"/>
              </w:rPr>
            </w:pPr>
            <w:r w:rsidRPr="009E6401">
              <w:rPr>
                <w:rFonts w:ascii="Calibri" w:eastAsia="Times New Roman" w:hAnsi="Calibri"/>
                <w:color w:val="000000"/>
                <w:highlight w:val="yellow"/>
                <w:lang w:val="en-US" w:eastAsia="en-US"/>
              </w:rPr>
              <w:t xml:space="preserve">Molecular Devices </w:t>
            </w:r>
          </w:p>
        </w:tc>
        <w:tc>
          <w:tcPr>
            <w:tcW w:w="1780" w:type="dxa"/>
            <w:tcBorders>
              <w:top w:val="nil"/>
              <w:left w:val="nil"/>
              <w:bottom w:val="single" w:sz="4" w:space="0" w:color="auto"/>
              <w:right w:val="single" w:sz="4" w:space="0" w:color="auto"/>
            </w:tcBorders>
            <w:shd w:val="clear" w:color="auto" w:fill="auto"/>
            <w:vAlign w:val="center"/>
            <w:hideMark/>
          </w:tcPr>
          <w:p w:rsidR="009E6401" w:rsidRPr="009E6401" w:rsidRDefault="009E6401" w:rsidP="009E6401">
            <w:pPr>
              <w:spacing w:line="240" w:lineRule="auto"/>
              <w:rPr>
                <w:rFonts w:ascii="Calibri" w:eastAsia="Times New Roman" w:hAnsi="Calibri"/>
                <w:color w:val="000000"/>
                <w:highlight w:val="yellow"/>
                <w:lang w:val="en-US" w:eastAsia="en-US"/>
              </w:rPr>
            </w:pPr>
            <w:r w:rsidRPr="009E6401">
              <w:rPr>
                <w:rFonts w:ascii="Calibri" w:eastAsia="Times New Roman" w:hAnsi="Calibri"/>
                <w:color w:val="000000"/>
                <w:highlight w:val="yellow"/>
                <w:lang w:val="en-US" w:eastAsia="en-US"/>
              </w:rPr>
              <w:t>9500-0100</w:t>
            </w:r>
          </w:p>
        </w:tc>
        <w:tc>
          <w:tcPr>
            <w:tcW w:w="2500" w:type="dxa"/>
            <w:tcBorders>
              <w:top w:val="nil"/>
              <w:left w:val="nil"/>
              <w:bottom w:val="single" w:sz="4" w:space="0" w:color="auto"/>
              <w:right w:val="single" w:sz="4" w:space="0" w:color="auto"/>
            </w:tcBorders>
            <w:shd w:val="clear" w:color="auto" w:fill="auto"/>
            <w:vAlign w:val="center"/>
            <w:hideMark/>
          </w:tcPr>
          <w:p w:rsidR="009E6401" w:rsidRPr="009E6401" w:rsidRDefault="009E6401" w:rsidP="009E6401">
            <w:pPr>
              <w:spacing w:line="240" w:lineRule="auto"/>
              <w:rPr>
                <w:rFonts w:ascii="Calibri" w:eastAsia="Times New Roman" w:hAnsi="Calibri"/>
                <w:color w:val="000000"/>
                <w:highlight w:val="yellow"/>
                <w:lang w:val="en-US" w:eastAsia="en-US"/>
              </w:rPr>
            </w:pPr>
            <w:r w:rsidRPr="009E6401">
              <w:rPr>
                <w:rFonts w:ascii="Calibri" w:eastAsia="Times New Roman" w:hAnsi="Calibri"/>
                <w:color w:val="000000"/>
                <w:highlight w:val="yellow"/>
                <w:lang w:val="en-US" w:eastAsia="en-US"/>
              </w:rPr>
              <w:t> </w:t>
            </w:r>
          </w:p>
        </w:tc>
      </w:tr>
      <w:tr w:rsidR="009E6401" w:rsidRPr="00670017" w:rsidTr="009E6401">
        <w:trPr>
          <w:trHeight w:val="1575"/>
        </w:trPr>
        <w:tc>
          <w:tcPr>
            <w:tcW w:w="3240" w:type="dxa"/>
            <w:tcBorders>
              <w:top w:val="nil"/>
              <w:left w:val="single" w:sz="4" w:space="0" w:color="auto"/>
              <w:bottom w:val="single" w:sz="4" w:space="0" w:color="auto"/>
              <w:right w:val="single" w:sz="4" w:space="0" w:color="auto"/>
            </w:tcBorders>
            <w:shd w:val="clear" w:color="auto" w:fill="auto"/>
            <w:vAlign w:val="center"/>
            <w:hideMark/>
          </w:tcPr>
          <w:p w:rsidR="009E6401" w:rsidRPr="009E6401" w:rsidRDefault="009E6401" w:rsidP="009E6401">
            <w:pPr>
              <w:spacing w:line="240" w:lineRule="auto"/>
              <w:rPr>
                <w:rFonts w:ascii="Calibri" w:eastAsia="Times New Roman" w:hAnsi="Calibri"/>
                <w:color w:val="000000"/>
                <w:highlight w:val="yellow"/>
                <w:lang w:val="en-US" w:eastAsia="en-US"/>
              </w:rPr>
            </w:pPr>
            <w:r w:rsidRPr="009E6401">
              <w:rPr>
                <w:rFonts w:ascii="Calibri" w:eastAsia="Times New Roman" w:hAnsi="Calibri"/>
                <w:color w:val="000000"/>
                <w:highlight w:val="yellow"/>
                <w:lang w:val="en-US" w:eastAsia="en-US"/>
              </w:rPr>
              <w:t>LUI-Spectra-X-7</w:t>
            </w:r>
          </w:p>
        </w:tc>
        <w:tc>
          <w:tcPr>
            <w:tcW w:w="1060" w:type="dxa"/>
            <w:tcBorders>
              <w:top w:val="nil"/>
              <w:left w:val="nil"/>
              <w:bottom w:val="single" w:sz="4" w:space="0" w:color="auto"/>
              <w:right w:val="single" w:sz="4" w:space="0" w:color="auto"/>
            </w:tcBorders>
            <w:shd w:val="clear" w:color="auto" w:fill="auto"/>
            <w:vAlign w:val="center"/>
            <w:hideMark/>
          </w:tcPr>
          <w:p w:rsidR="009E6401" w:rsidRPr="009E6401" w:rsidRDefault="009E6401" w:rsidP="009E6401">
            <w:pPr>
              <w:spacing w:line="240" w:lineRule="auto"/>
              <w:rPr>
                <w:rFonts w:ascii="Calibri" w:eastAsia="Times New Roman" w:hAnsi="Calibri"/>
                <w:color w:val="000000"/>
                <w:highlight w:val="yellow"/>
                <w:lang w:val="en-US" w:eastAsia="en-US"/>
              </w:rPr>
            </w:pPr>
            <w:proofErr w:type="spellStart"/>
            <w:r w:rsidRPr="009E6401">
              <w:rPr>
                <w:rFonts w:ascii="Calibri" w:eastAsia="Times New Roman" w:hAnsi="Calibri"/>
                <w:color w:val="000000"/>
                <w:highlight w:val="yellow"/>
                <w:lang w:val="en-US" w:eastAsia="en-US"/>
              </w:rPr>
              <w:t>Lumencor</w:t>
            </w:r>
            <w:proofErr w:type="spellEnd"/>
          </w:p>
        </w:tc>
        <w:tc>
          <w:tcPr>
            <w:tcW w:w="1780" w:type="dxa"/>
            <w:tcBorders>
              <w:top w:val="nil"/>
              <w:left w:val="nil"/>
              <w:bottom w:val="single" w:sz="4" w:space="0" w:color="auto"/>
              <w:right w:val="single" w:sz="4" w:space="0" w:color="auto"/>
            </w:tcBorders>
            <w:shd w:val="clear" w:color="auto" w:fill="auto"/>
            <w:vAlign w:val="center"/>
            <w:hideMark/>
          </w:tcPr>
          <w:p w:rsidR="009E6401" w:rsidRPr="009E6401" w:rsidRDefault="009E6401" w:rsidP="009E6401">
            <w:pPr>
              <w:spacing w:line="240" w:lineRule="auto"/>
              <w:rPr>
                <w:rFonts w:ascii="Calibri" w:eastAsia="Times New Roman" w:hAnsi="Calibri"/>
                <w:color w:val="000000"/>
                <w:highlight w:val="yellow"/>
                <w:lang w:val="en-US" w:eastAsia="en-US"/>
              </w:rPr>
            </w:pPr>
            <w:r w:rsidRPr="009E6401">
              <w:rPr>
                <w:rFonts w:ascii="Calibri" w:eastAsia="Times New Roman" w:hAnsi="Calibri"/>
                <w:color w:val="000000"/>
                <w:highlight w:val="yellow"/>
                <w:lang w:val="en-US" w:eastAsia="en-US"/>
              </w:rPr>
              <w:t>SPECTRA X V-XXX-YZ</w:t>
            </w:r>
          </w:p>
        </w:tc>
        <w:tc>
          <w:tcPr>
            <w:tcW w:w="2500" w:type="dxa"/>
            <w:tcBorders>
              <w:top w:val="nil"/>
              <w:left w:val="nil"/>
              <w:bottom w:val="single" w:sz="4" w:space="0" w:color="auto"/>
              <w:right w:val="single" w:sz="4" w:space="0" w:color="auto"/>
            </w:tcBorders>
            <w:shd w:val="clear" w:color="auto" w:fill="auto"/>
            <w:vAlign w:val="center"/>
            <w:hideMark/>
          </w:tcPr>
          <w:p w:rsidR="009E6401" w:rsidRPr="009E6401" w:rsidRDefault="009E6401" w:rsidP="009E6401">
            <w:pPr>
              <w:spacing w:line="240" w:lineRule="auto"/>
              <w:rPr>
                <w:rFonts w:ascii="Calibri" w:eastAsia="Times New Roman" w:hAnsi="Calibri"/>
                <w:color w:val="000000"/>
                <w:highlight w:val="yellow"/>
                <w:lang w:val="en-US" w:eastAsia="en-US"/>
              </w:rPr>
            </w:pPr>
            <w:r w:rsidRPr="009E6401">
              <w:rPr>
                <w:rFonts w:ascii="Calibri" w:eastAsia="Times New Roman" w:hAnsi="Calibri"/>
                <w:color w:val="000000"/>
                <w:highlight w:val="yellow"/>
                <w:lang w:val="en-US" w:eastAsia="en-US"/>
              </w:rPr>
              <w:t>Light engine. The following light sources are used: violet (DAPI), cyan (GFP), green/yellow (RFP)</w:t>
            </w:r>
          </w:p>
        </w:tc>
      </w:tr>
      <w:tr w:rsidR="009E6401" w:rsidRPr="009E6401" w:rsidTr="009E6401">
        <w:trPr>
          <w:trHeight w:val="315"/>
        </w:trPr>
        <w:tc>
          <w:tcPr>
            <w:tcW w:w="3240" w:type="dxa"/>
            <w:tcBorders>
              <w:top w:val="nil"/>
              <w:left w:val="single" w:sz="4" w:space="0" w:color="auto"/>
              <w:bottom w:val="single" w:sz="4" w:space="0" w:color="auto"/>
              <w:right w:val="single" w:sz="4" w:space="0" w:color="auto"/>
            </w:tcBorders>
            <w:shd w:val="clear" w:color="auto" w:fill="auto"/>
            <w:vAlign w:val="bottom"/>
            <w:hideMark/>
          </w:tcPr>
          <w:p w:rsidR="009E6401" w:rsidRPr="009E6401" w:rsidRDefault="009E6401" w:rsidP="009E6401">
            <w:pPr>
              <w:spacing w:line="240" w:lineRule="auto"/>
              <w:rPr>
                <w:rFonts w:ascii="Calibri" w:eastAsia="Times New Roman" w:hAnsi="Calibri"/>
                <w:color w:val="000000"/>
                <w:highlight w:val="yellow"/>
                <w:lang w:val="en-US" w:eastAsia="en-US"/>
              </w:rPr>
            </w:pPr>
            <w:r w:rsidRPr="009E6401">
              <w:rPr>
                <w:rFonts w:ascii="Calibri" w:eastAsia="Times New Roman" w:hAnsi="Calibri"/>
                <w:color w:val="000000"/>
                <w:highlight w:val="yellow"/>
                <w:lang w:val="en-US" w:eastAsia="en-US"/>
              </w:rPr>
              <w:t>Single Band Exciter for DAPI</w:t>
            </w:r>
          </w:p>
        </w:tc>
        <w:tc>
          <w:tcPr>
            <w:tcW w:w="1060" w:type="dxa"/>
            <w:tcBorders>
              <w:top w:val="nil"/>
              <w:left w:val="nil"/>
              <w:bottom w:val="single" w:sz="4" w:space="0" w:color="auto"/>
              <w:right w:val="single" w:sz="4" w:space="0" w:color="auto"/>
            </w:tcBorders>
            <w:shd w:val="clear" w:color="auto" w:fill="auto"/>
            <w:vAlign w:val="bottom"/>
            <w:hideMark/>
          </w:tcPr>
          <w:p w:rsidR="009E6401" w:rsidRPr="009E6401" w:rsidRDefault="009E6401" w:rsidP="009E6401">
            <w:pPr>
              <w:spacing w:line="240" w:lineRule="auto"/>
              <w:rPr>
                <w:rFonts w:ascii="Calibri" w:eastAsia="Times New Roman" w:hAnsi="Calibri"/>
                <w:color w:val="000000"/>
                <w:highlight w:val="yellow"/>
                <w:lang w:val="en-US" w:eastAsia="en-US"/>
              </w:rPr>
            </w:pPr>
            <w:proofErr w:type="spellStart"/>
            <w:r w:rsidRPr="009E6401">
              <w:rPr>
                <w:rFonts w:ascii="Calibri" w:eastAsia="Times New Roman" w:hAnsi="Calibri"/>
                <w:color w:val="000000"/>
                <w:highlight w:val="yellow"/>
                <w:lang w:val="en-US" w:eastAsia="en-US"/>
              </w:rPr>
              <w:t>Semrock</w:t>
            </w:r>
            <w:proofErr w:type="spellEnd"/>
          </w:p>
        </w:tc>
        <w:tc>
          <w:tcPr>
            <w:tcW w:w="1780" w:type="dxa"/>
            <w:tcBorders>
              <w:top w:val="nil"/>
              <w:left w:val="nil"/>
              <w:bottom w:val="single" w:sz="4" w:space="0" w:color="auto"/>
              <w:right w:val="single" w:sz="4" w:space="0" w:color="auto"/>
            </w:tcBorders>
            <w:shd w:val="clear" w:color="auto" w:fill="auto"/>
            <w:vAlign w:val="bottom"/>
            <w:hideMark/>
          </w:tcPr>
          <w:p w:rsidR="009E6401" w:rsidRPr="009E6401" w:rsidRDefault="009E6401" w:rsidP="009E6401">
            <w:pPr>
              <w:spacing w:line="240" w:lineRule="auto"/>
              <w:rPr>
                <w:rFonts w:ascii="Calibri" w:eastAsia="Times New Roman" w:hAnsi="Calibri"/>
                <w:color w:val="000000"/>
                <w:highlight w:val="yellow"/>
                <w:lang w:val="en-US" w:eastAsia="en-US"/>
              </w:rPr>
            </w:pPr>
            <w:r w:rsidRPr="009E6401">
              <w:rPr>
                <w:rFonts w:ascii="Calibri" w:eastAsia="Times New Roman" w:hAnsi="Calibri"/>
                <w:color w:val="000000"/>
                <w:highlight w:val="yellow"/>
                <w:lang w:val="en-US" w:eastAsia="en-US"/>
              </w:rPr>
              <w:t>FF01-377/50-25</w:t>
            </w:r>
          </w:p>
        </w:tc>
        <w:tc>
          <w:tcPr>
            <w:tcW w:w="2500" w:type="dxa"/>
            <w:tcBorders>
              <w:top w:val="nil"/>
              <w:left w:val="nil"/>
              <w:bottom w:val="single" w:sz="4" w:space="0" w:color="auto"/>
              <w:right w:val="single" w:sz="4" w:space="0" w:color="auto"/>
            </w:tcBorders>
            <w:shd w:val="clear" w:color="auto" w:fill="auto"/>
            <w:noWrap/>
            <w:vAlign w:val="bottom"/>
            <w:hideMark/>
          </w:tcPr>
          <w:p w:rsidR="009E6401" w:rsidRPr="009E6401" w:rsidRDefault="009E6401" w:rsidP="009E6401">
            <w:pPr>
              <w:spacing w:line="240" w:lineRule="auto"/>
              <w:rPr>
                <w:rFonts w:ascii="Calibri" w:eastAsia="Times New Roman" w:hAnsi="Calibri"/>
                <w:color w:val="000000"/>
                <w:highlight w:val="yellow"/>
                <w:lang w:val="en-US" w:eastAsia="en-US"/>
              </w:rPr>
            </w:pPr>
            <w:r w:rsidRPr="009E6401">
              <w:rPr>
                <w:rFonts w:ascii="Calibri" w:eastAsia="Times New Roman" w:hAnsi="Calibri"/>
                <w:color w:val="000000"/>
                <w:highlight w:val="yellow"/>
                <w:lang w:val="en-US" w:eastAsia="en-US"/>
              </w:rPr>
              <w:t> </w:t>
            </w:r>
          </w:p>
        </w:tc>
      </w:tr>
      <w:tr w:rsidR="009E6401" w:rsidRPr="009E6401" w:rsidTr="009E6401">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9E6401" w:rsidRPr="009E6401" w:rsidRDefault="009E6401" w:rsidP="009E6401">
            <w:pPr>
              <w:spacing w:line="240" w:lineRule="auto"/>
              <w:rPr>
                <w:rFonts w:ascii="Calibri" w:eastAsia="Times New Roman" w:hAnsi="Calibri"/>
                <w:color w:val="000000"/>
                <w:sz w:val="22"/>
                <w:szCs w:val="22"/>
                <w:highlight w:val="yellow"/>
                <w:lang w:val="en-US" w:eastAsia="en-US"/>
              </w:rPr>
            </w:pPr>
            <w:r w:rsidRPr="009E6401">
              <w:rPr>
                <w:rFonts w:ascii="Calibri" w:eastAsia="Times New Roman" w:hAnsi="Calibri"/>
                <w:color w:val="000000"/>
                <w:sz w:val="22"/>
                <w:szCs w:val="22"/>
                <w:highlight w:val="yellow"/>
                <w:lang w:val="en-US" w:eastAsia="en-US"/>
              </w:rPr>
              <w:t>Single Band Emitter for DAPI</w:t>
            </w:r>
          </w:p>
        </w:tc>
        <w:tc>
          <w:tcPr>
            <w:tcW w:w="1060" w:type="dxa"/>
            <w:tcBorders>
              <w:top w:val="nil"/>
              <w:left w:val="nil"/>
              <w:bottom w:val="single" w:sz="4" w:space="0" w:color="auto"/>
              <w:right w:val="single" w:sz="4" w:space="0" w:color="auto"/>
            </w:tcBorders>
            <w:shd w:val="clear" w:color="auto" w:fill="auto"/>
            <w:vAlign w:val="bottom"/>
            <w:hideMark/>
          </w:tcPr>
          <w:p w:rsidR="009E6401" w:rsidRPr="009E6401" w:rsidRDefault="009E6401" w:rsidP="009E6401">
            <w:pPr>
              <w:spacing w:line="240" w:lineRule="auto"/>
              <w:rPr>
                <w:rFonts w:ascii="Calibri" w:eastAsia="Times New Roman" w:hAnsi="Calibri"/>
                <w:color w:val="000000"/>
                <w:highlight w:val="yellow"/>
                <w:lang w:val="en-US" w:eastAsia="en-US"/>
              </w:rPr>
            </w:pPr>
            <w:proofErr w:type="spellStart"/>
            <w:r w:rsidRPr="009E6401">
              <w:rPr>
                <w:rFonts w:ascii="Calibri" w:eastAsia="Times New Roman" w:hAnsi="Calibri"/>
                <w:color w:val="000000"/>
                <w:highlight w:val="yellow"/>
                <w:lang w:val="en-US" w:eastAsia="en-US"/>
              </w:rPr>
              <w:t>Semrock</w:t>
            </w:r>
            <w:proofErr w:type="spellEnd"/>
          </w:p>
        </w:tc>
        <w:tc>
          <w:tcPr>
            <w:tcW w:w="1780" w:type="dxa"/>
            <w:tcBorders>
              <w:top w:val="nil"/>
              <w:left w:val="nil"/>
              <w:bottom w:val="single" w:sz="4" w:space="0" w:color="auto"/>
              <w:right w:val="single" w:sz="4" w:space="0" w:color="auto"/>
            </w:tcBorders>
            <w:shd w:val="clear" w:color="auto" w:fill="auto"/>
            <w:vAlign w:val="bottom"/>
            <w:hideMark/>
          </w:tcPr>
          <w:p w:rsidR="009E6401" w:rsidRPr="009E6401" w:rsidRDefault="009E6401" w:rsidP="009E6401">
            <w:pPr>
              <w:spacing w:line="240" w:lineRule="auto"/>
              <w:rPr>
                <w:rFonts w:ascii="Calibri" w:eastAsia="Times New Roman" w:hAnsi="Calibri"/>
                <w:color w:val="000000"/>
                <w:highlight w:val="yellow"/>
                <w:lang w:val="en-US" w:eastAsia="en-US"/>
              </w:rPr>
            </w:pPr>
            <w:r w:rsidRPr="009E6401">
              <w:rPr>
                <w:rFonts w:ascii="Calibri" w:eastAsia="Times New Roman" w:hAnsi="Calibri"/>
                <w:color w:val="000000"/>
                <w:highlight w:val="yellow"/>
                <w:lang w:val="en-US" w:eastAsia="en-US"/>
              </w:rPr>
              <w:t>FF02-447/60-25</w:t>
            </w:r>
          </w:p>
        </w:tc>
        <w:tc>
          <w:tcPr>
            <w:tcW w:w="2500" w:type="dxa"/>
            <w:tcBorders>
              <w:top w:val="nil"/>
              <w:left w:val="nil"/>
              <w:bottom w:val="single" w:sz="4" w:space="0" w:color="auto"/>
              <w:right w:val="single" w:sz="4" w:space="0" w:color="auto"/>
            </w:tcBorders>
            <w:shd w:val="clear" w:color="auto" w:fill="auto"/>
            <w:noWrap/>
            <w:vAlign w:val="bottom"/>
            <w:hideMark/>
          </w:tcPr>
          <w:p w:rsidR="009E6401" w:rsidRPr="009E6401" w:rsidRDefault="009E6401" w:rsidP="009E6401">
            <w:pPr>
              <w:spacing w:line="240" w:lineRule="auto"/>
              <w:rPr>
                <w:rFonts w:ascii="Calibri" w:eastAsia="Times New Roman" w:hAnsi="Calibri"/>
                <w:color w:val="000000"/>
                <w:highlight w:val="yellow"/>
                <w:lang w:val="en-US" w:eastAsia="en-US"/>
              </w:rPr>
            </w:pPr>
            <w:r w:rsidRPr="009E6401">
              <w:rPr>
                <w:rFonts w:ascii="Calibri" w:eastAsia="Times New Roman" w:hAnsi="Calibri"/>
                <w:color w:val="000000"/>
                <w:highlight w:val="yellow"/>
                <w:lang w:val="en-US" w:eastAsia="en-US"/>
              </w:rPr>
              <w:t> </w:t>
            </w:r>
          </w:p>
        </w:tc>
      </w:tr>
      <w:tr w:rsidR="009E6401" w:rsidRPr="009E6401" w:rsidTr="009E6401">
        <w:trPr>
          <w:trHeight w:val="63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9E6401" w:rsidRPr="009E6401" w:rsidRDefault="009E6401" w:rsidP="009E6401">
            <w:pPr>
              <w:spacing w:line="240" w:lineRule="auto"/>
              <w:rPr>
                <w:rFonts w:ascii="Calibri" w:eastAsia="Times New Roman" w:hAnsi="Calibri"/>
                <w:color w:val="000000"/>
                <w:sz w:val="22"/>
                <w:szCs w:val="22"/>
                <w:highlight w:val="yellow"/>
                <w:lang w:val="en-US" w:eastAsia="en-US"/>
              </w:rPr>
            </w:pPr>
            <w:r w:rsidRPr="009E6401">
              <w:rPr>
                <w:rFonts w:ascii="Calibri" w:eastAsia="Times New Roman" w:hAnsi="Calibri"/>
                <w:color w:val="000000"/>
                <w:sz w:val="22"/>
                <w:szCs w:val="22"/>
                <w:highlight w:val="yellow"/>
                <w:lang w:val="en-US" w:eastAsia="en-US"/>
              </w:rPr>
              <w:t>Single Band Dichroic for DAPI</w:t>
            </w:r>
          </w:p>
        </w:tc>
        <w:tc>
          <w:tcPr>
            <w:tcW w:w="1060" w:type="dxa"/>
            <w:tcBorders>
              <w:top w:val="nil"/>
              <w:left w:val="nil"/>
              <w:bottom w:val="single" w:sz="4" w:space="0" w:color="auto"/>
              <w:right w:val="single" w:sz="4" w:space="0" w:color="auto"/>
            </w:tcBorders>
            <w:shd w:val="clear" w:color="auto" w:fill="auto"/>
            <w:vAlign w:val="bottom"/>
            <w:hideMark/>
          </w:tcPr>
          <w:p w:rsidR="009E6401" w:rsidRPr="009E6401" w:rsidRDefault="009E6401" w:rsidP="009E6401">
            <w:pPr>
              <w:spacing w:line="240" w:lineRule="auto"/>
              <w:rPr>
                <w:rFonts w:ascii="Calibri" w:eastAsia="Times New Roman" w:hAnsi="Calibri"/>
                <w:color w:val="000000"/>
                <w:highlight w:val="yellow"/>
                <w:lang w:val="en-US" w:eastAsia="en-US"/>
              </w:rPr>
            </w:pPr>
            <w:proofErr w:type="spellStart"/>
            <w:r w:rsidRPr="009E6401">
              <w:rPr>
                <w:rFonts w:ascii="Calibri" w:eastAsia="Times New Roman" w:hAnsi="Calibri"/>
                <w:color w:val="000000"/>
                <w:highlight w:val="yellow"/>
                <w:lang w:val="en-US" w:eastAsia="en-US"/>
              </w:rPr>
              <w:t>Semrock</w:t>
            </w:r>
            <w:proofErr w:type="spellEnd"/>
          </w:p>
        </w:tc>
        <w:tc>
          <w:tcPr>
            <w:tcW w:w="1780" w:type="dxa"/>
            <w:tcBorders>
              <w:top w:val="nil"/>
              <w:left w:val="nil"/>
              <w:bottom w:val="single" w:sz="4" w:space="0" w:color="auto"/>
              <w:right w:val="single" w:sz="4" w:space="0" w:color="auto"/>
            </w:tcBorders>
            <w:shd w:val="clear" w:color="auto" w:fill="auto"/>
            <w:vAlign w:val="bottom"/>
            <w:hideMark/>
          </w:tcPr>
          <w:p w:rsidR="009E6401" w:rsidRPr="009E6401" w:rsidRDefault="009E6401" w:rsidP="009E6401">
            <w:pPr>
              <w:spacing w:line="240" w:lineRule="auto"/>
              <w:rPr>
                <w:rFonts w:ascii="Calibri" w:eastAsia="Times New Roman" w:hAnsi="Calibri"/>
                <w:color w:val="000000"/>
                <w:highlight w:val="yellow"/>
                <w:lang w:val="en-US" w:eastAsia="en-US"/>
              </w:rPr>
            </w:pPr>
            <w:r w:rsidRPr="009E6401">
              <w:rPr>
                <w:rFonts w:ascii="Calibri" w:eastAsia="Times New Roman" w:hAnsi="Calibri"/>
                <w:color w:val="000000"/>
                <w:highlight w:val="yellow"/>
                <w:lang w:val="en-US" w:eastAsia="en-US"/>
              </w:rPr>
              <w:t>FF409-Di03-25x36</w:t>
            </w:r>
          </w:p>
        </w:tc>
        <w:tc>
          <w:tcPr>
            <w:tcW w:w="2500" w:type="dxa"/>
            <w:tcBorders>
              <w:top w:val="nil"/>
              <w:left w:val="nil"/>
              <w:bottom w:val="single" w:sz="4" w:space="0" w:color="auto"/>
              <w:right w:val="single" w:sz="4" w:space="0" w:color="auto"/>
            </w:tcBorders>
            <w:shd w:val="clear" w:color="auto" w:fill="auto"/>
            <w:noWrap/>
            <w:vAlign w:val="bottom"/>
            <w:hideMark/>
          </w:tcPr>
          <w:p w:rsidR="009E6401" w:rsidRPr="009E6401" w:rsidRDefault="009E6401" w:rsidP="009E6401">
            <w:pPr>
              <w:spacing w:line="240" w:lineRule="auto"/>
              <w:rPr>
                <w:rFonts w:ascii="Calibri" w:eastAsia="Times New Roman" w:hAnsi="Calibri"/>
                <w:color w:val="000000"/>
                <w:highlight w:val="yellow"/>
                <w:lang w:val="en-US" w:eastAsia="en-US"/>
              </w:rPr>
            </w:pPr>
            <w:r w:rsidRPr="009E6401">
              <w:rPr>
                <w:rFonts w:ascii="Calibri" w:eastAsia="Times New Roman" w:hAnsi="Calibri"/>
                <w:color w:val="000000"/>
                <w:highlight w:val="yellow"/>
                <w:lang w:val="en-US" w:eastAsia="en-US"/>
              </w:rPr>
              <w:t> </w:t>
            </w:r>
          </w:p>
        </w:tc>
      </w:tr>
      <w:tr w:rsidR="009E6401" w:rsidRPr="009E6401" w:rsidTr="009E6401">
        <w:trPr>
          <w:trHeight w:val="315"/>
        </w:trPr>
        <w:tc>
          <w:tcPr>
            <w:tcW w:w="3240" w:type="dxa"/>
            <w:tcBorders>
              <w:top w:val="nil"/>
              <w:left w:val="single" w:sz="4" w:space="0" w:color="auto"/>
              <w:bottom w:val="single" w:sz="4" w:space="0" w:color="auto"/>
              <w:right w:val="single" w:sz="4" w:space="0" w:color="auto"/>
            </w:tcBorders>
            <w:shd w:val="clear" w:color="auto" w:fill="auto"/>
            <w:vAlign w:val="bottom"/>
            <w:hideMark/>
          </w:tcPr>
          <w:p w:rsidR="009E6401" w:rsidRPr="009E6401" w:rsidRDefault="009E6401" w:rsidP="009E6401">
            <w:pPr>
              <w:spacing w:line="240" w:lineRule="auto"/>
              <w:rPr>
                <w:rFonts w:ascii="Calibri" w:eastAsia="Times New Roman" w:hAnsi="Calibri"/>
                <w:color w:val="000000"/>
                <w:highlight w:val="yellow"/>
                <w:lang w:val="en-US" w:eastAsia="en-US"/>
              </w:rPr>
            </w:pPr>
            <w:r w:rsidRPr="009E6401">
              <w:rPr>
                <w:rFonts w:ascii="Calibri" w:eastAsia="Times New Roman" w:hAnsi="Calibri"/>
                <w:color w:val="000000"/>
                <w:highlight w:val="yellow"/>
                <w:lang w:val="en-US" w:eastAsia="en-US"/>
              </w:rPr>
              <w:t>Single Band Exciter for GFP</w:t>
            </w:r>
          </w:p>
        </w:tc>
        <w:tc>
          <w:tcPr>
            <w:tcW w:w="1060" w:type="dxa"/>
            <w:tcBorders>
              <w:top w:val="nil"/>
              <w:left w:val="nil"/>
              <w:bottom w:val="single" w:sz="4" w:space="0" w:color="auto"/>
              <w:right w:val="single" w:sz="4" w:space="0" w:color="auto"/>
            </w:tcBorders>
            <w:shd w:val="clear" w:color="auto" w:fill="auto"/>
            <w:vAlign w:val="bottom"/>
            <w:hideMark/>
          </w:tcPr>
          <w:p w:rsidR="009E6401" w:rsidRPr="009E6401" w:rsidRDefault="009E6401" w:rsidP="009E6401">
            <w:pPr>
              <w:spacing w:line="240" w:lineRule="auto"/>
              <w:rPr>
                <w:rFonts w:ascii="Calibri" w:eastAsia="Times New Roman" w:hAnsi="Calibri"/>
                <w:color w:val="000000"/>
                <w:highlight w:val="yellow"/>
                <w:lang w:val="en-US" w:eastAsia="en-US"/>
              </w:rPr>
            </w:pPr>
            <w:proofErr w:type="spellStart"/>
            <w:r w:rsidRPr="009E6401">
              <w:rPr>
                <w:rFonts w:ascii="Calibri" w:eastAsia="Times New Roman" w:hAnsi="Calibri"/>
                <w:color w:val="000000"/>
                <w:highlight w:val="yellow"/>
                <w:lang w:val="en-US" w:eastAsia="en-US"/>
              </w:rPr>
              <w:t>Semrock</w:t>
            </w:r>
            <w:proofErr w:type="spellEnd"/>
          </w:p>
        </w:tc>
        <w:tc>
          <w:tcPr>
            <w:tcW w:w="1780" w:type="dxa"/>
            <w:tcBorders>
              <w:top w:val="nil"/>
              <w:left w:val="nil"/>
              <w:bottom w:val="single" w:sz="4" w:space="0" w:color="auto"/>
              <w:right w:val="single" w:sz="4" w:space="0" w:color="auto"/>
            </w:tcBorders>
            <w:shd w:val="clear" w:color="auto" w:fill="auto"/>
            <w:vAlign w:val="bottom"/>
            <w:hideMark/>
          </w:tcPr>
          <w:p w:rsidR="009E6401" w:rsidRPr="009E6401" w:rsidRDefault="009E6401" w:rsidP="009E6401">
            <w:pPr>
              <w:spacing w:line="240" w:lineRule="auto"/>
              <w:rPr>
                <w:rFonts w:ascii="Calibri" w:eastAsia="Times New Roman" w:hAnsi="Calibri"/>
                <w:color w:val="000000"/>
                <w:highlight w:val="yellow"/>
                <w:lang w:val="en-US" w:eastAsia="en-US"/>
              </w:rPr>
            </w:pPr>
            <w:r w:rsidRPr="009E6401">
              <w:rPr>
                <w:rFonts w:ascii="Calibri" w:eastAsia="Times New Roman" w:hAnsi="Calibri"/>
                <w:color w:val="000000"/>
                <w:highlight w:val="yellow"/>
                <w:lang w:val="en-US" w:eastAsia="en-US"/>
              </w:rPr>
              <w:t>FF02-472/30-25</w:t>
            </w:r>
          </w:p>
        </w:tc>
        <w:tc>
          <w:tcPr>
            <w:tcW w:w="2500" w:type="dxa"/>
            <w:tcBorders>
              <w:top w:val="nil"/>
              <w:left w:val="nil"/>
              <w:bottom w:val="single" w:sz="4" w:space="0" w:color="auto"/>
              <w:right w:val="single" w:sz="4" w:space="0" w:color="auto"/>
            </w:tcBorders>
            <w:shd w:val="clear" w:color="auto" w:fill="auto"/>
            <w:noWrap/>
            <w:vAlign w:val="bottom"/>
            <w:hideMark/>
          </w:tcPr>
          <w:p w:rsidR="009E6401" w:rsidRPr="009E6401" w:rsidRDefault="009E6401" w:rsidP="009E6401">
            <w:pPr>
              <w:spacing w:line="240" w:lineRule="auto"/>
              <w:rPr>
                <w:rFonts w:ascii="Calibri" w:eastAsia="Times New Roman" w:hAnsi="Calibri"/>
                <w:color w:val="000000"/>
                <w:highlight w:val="yellow"/>
                <w:lang w:val="en-US" w:eastAsia="en-US"/>
              </w:rPr>
            </w:pPr>
            <w:r w:rsidRPr="009E6401">
              <w:rPr>
                <w:rFonts w:ascii="Calibri" w:eastAsia="Times New Roman" w:hAnsi="Calibri"/>
                <w:color w:val="000000"/>
                <w:highlight w:val="yellow"/>
                <w:lang w:val="en-US" w:eastAsia="en-US"/>
              </w:rPr>
              <w:t> </w:t>
            </w:r>
          </w:p>
        </w:tc>
      </w:tr>
      <w:tr w:rsidR="009E6401" w:rsidRPr="009E6401" w:rsidTr="009E6401">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9E6401" w:rsidRPr="009E6401" w:rsidRDefault="009E6401" w:rsidP="009E6401">
            <w:pPr>
              <w:spacing w:line="240" w:lineRule="auto"/>
              <w:rPr>
                <w:rFonts w:ascii="Calibri" w:eastAsia="Times New Roman" w:hAnsi="Calibri"/>
                <w:color w:val="000000"/>
                <w:sz w:val="22"/>
                <w:szCs w:val="22"/>
                <w:highlight w:val="yellow"/>
                <w:lang w:val="en-US" w:eastAsia="en-US"/>
              </w:rPr>
            </w:pPr>
            <w:r w:rsidRPr="009E6401">
              <w:rPr>
                <w:rFonts w:ascii="Calibri" w:eastAsia="Times New Roman" w:hAnsi="Calibri"/>
                <w:color w:val="000000"/>
                <w:sz w:val="22"/>
                <w:szCs w:val="22"/>
                <w:highlight w:val="yellow"/>
                <w:lang w:val="en-US" w:eastAsia="en-US"/>
              </w:rPr>
              <w:t>Single Band Emitter for GFP</w:t>
            </w:r>
          </w:p>
        </w:tc>
        <w:tc>
          <w:tcPr>
            <w:tcW w:w="1060" w:type="dxa"/>
            <w:tcBorders>
              <w:top w:val="nil"/>
              <w:left w:val="nil"/>
              <w:bottom w:val="single" w:sz="4" w:space="0" w:color="auto"/>
              <w:right w:val="single" w:sz="4" w:space="0" w:color="auto"/>
            </w:tcBorders>
            <w:shd w:val="clear" w:color="auto" w:fill="auto"/>
            <w:vAlign w:val="bottom"/>
            <w:hideMark/>
          </w:tcPr>
          <w:p w:rsidR="009E6401" w:rsidRPr="009E6401" w:rsidRDefault="009E6401" w:rsidP="009E6401">
            <w:pPr>
              <w:spacing w:line="240" w:lineRule="auto"/>
              <w:rPr>
                <w:rFonts w:ascii="Calibri" w:eastAsia="Times New Roman" w:hAnsi="Calibri"/>
                <w:color w:val="000000"/>
                <w:highlight w:val="yellow"/>
                <w:lang w:val="en-US" w:eastAsia="en-US"/>
              </w:rPr>
            </w:pPr>
            <w:proofErr w:type="spellStart"/>
            <w:r w:rsidRPr="009E6401">
              <w:rPr>
                <w:rFonts w:ascii="Calibri" w:eastAsia="Times New Roman" w:hAnsi="Calibri"/>
                <w:color w:val="000000"/>
                <w:highlight w:val="yellow"/>
                <w:lang w:val="en-US" w:eastAsia="en-US"/>
              </w:rPr>
              <w:t>Semrock</w:t>
            </w:r>
            <w:proofErr w:type="spellEnd"/>
          </w:p>
        </w:tc>
        <w:tc>
          <w:tcPr>
            <w:tcW w:w="1780" w:type="dxa"/>
            <w:tcBorders>
              <w:top w:val="nil"/>
              <w:left w:val="nil"/>
              <w:bottom w:val="single" w:sz="4" w:space="0" w:color="auto"/>
              <w:right w:val="single" w:sz="4" w:space="0" w:color="auto"/>
            </w:tcBorders>
            <w:shd w:val="clear" w:color="auto" w:fill="auto"/>
            <w:vAlign w:val="bottom"/>
            <w:hideMark/>
          </w:tcPr>
          <w:p w:rsidR="009E6401" w:rsidRPr="009E6401" w:rsidRDefault="009E6401" w:rsidP="009E6401">
            <w:pPr>
              <w:spacing w:line="240" w:lineRule="auto"/>
              <w:rPr>
                <w:rFonts w:ascii="Calibri" w:eastAsia="Times New Roman" w:hAnsi="Calibri"/>
                <w:color w:val="000000"/>
                <w:highlight w:val="yellow"/>
                <w:lang w:val="en-US" w:eastAsia="en-US"/>
              </w:rPr>
            </w:pPr>
            <w:r w:rsidRPr="009E6401">
              <w:rPr>
                <w:rFonts w:ascii="Calibri" w:eastAsia="Times New Roman" w:hAnsi="Calibri"/>
                <w:color w:val="000000"/>
                <w:highlight w:val="yellow"/>
                <w:lang w:val="en-US" w:eastAsia="en-US"/>
              </w:rPr>
              <w:t>FF01-520/35-25</w:t>
            </w:r>
          </w:p>
        </w:tc>
        <w:tc>
          <w:tcPr>
            <w:tcW w:w="2500" w:type="dxa"/>
            <w:tcBorders>
              <w:top w:val="nil"/>
              <w:left w:val="nil"/>
              <w:bottom w:val="single" w:sz="4" w:space="0" w:color="auto"/>
              <w:right w:val="single" w:sz="4" w:space="0" w:color="auto"/>
            </w:tcBorders>
            <w:shd w:val="clear" w:color="auto" w:fill="auto"/>
            <w:noWrap/>
            <w:vAlign w:val="bottom"/>
            <w:hideMark/>
          </w:tcPr>
          <w:p w:rsidR="009E6401" w:rsidRPr="009E6401" w:rsidRDefault="009E6401" w:rsidP="009E6401">
            <w:pPr>
              <w:spacing w:line="240" w:lineRule="auto"/>
              <w:rPr>
                <w:rFonts w:ascii="Calibri" w:eastAsia="Times New Roman" w:hAnsi="Calibri"/>
                <w:color w:val="000000"/>
                <w:highlight w:val="yellow"/>
                <w:lang w:val="en-US" w:eastAsia="en-US"/>
              </w:rPr>
            </w:pPr>
            <w:r w:rsidRPr="009E6401">
              <w:rPr>
                <w:rFonts w:ascii="Calibri" w:eastAsia="Times New Roman" w:hAnsi="Calibri"/>
                <w:color w:val="000000"/>
                <w:highlight w:val="yellow"/>
                <w:lang w:val="en-US" w:eastAsia="en-US"/>
              </w:rPr>
              <w:t> </w:t>
            </w:r>
          </w:p>
        </w:tc>
      </w:tr>
      <w:tr w:rsidR="009E6401" w:rsidRPr="009E6401" w:rsidTr="009E6401">
        <w:trPr>
          <w:trHeight w:val="63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9E6401" w:rsidRPr="009E6401" w:rsidRDefault="009E6401" w:rsidP="009E6401">
            <w:pPr>
              <w:spacing w:line="240" w:lineRule="auto"/>
              <w:rPr>
                <w:rFonts w:ascii="Calibri" w:eastAsia="Times New Roman" w:hAnsi="Calibri"/>
                <w:color w:val="000000"/>
                <w:sz w:val="22"/>
                <w:szCs w:val="22"/>
                <w:highlight w:val="yellow"/>
                <w:lang w:val="en-US" w:eastAsia="en-US"/>
              </w:rPr>
            </w:pPr>
            <w:r w:rsidRPr="009E6401">
              <w:rPr>
                <w:rFonts w:ascii="Calibri" w:eastAsia="Times New Roman" w:hAnsi="Calibri"/>
                <w:color w:val="000000"/>
                <w:sz w:val="22"/>
                <w:szCs w:val="22"/>
                <w:highlight w:val="yellow"/>
                <w:lang w:val="en-US" w:eastAsia="en-US"/>
              </w:rPr>
              <w:t>Single Band Dichroic for GFP</w:t>
            </w:r>
          </w:p>
        </w:tc>
        <w:tc>
          <w:tcPr>
            <w:tcW w:w="1060" w:type="dxa"/>
            <w:tcBorders>
              <w:top w:val="nil"/>
              <w:left w:val="nil"/>
              <w:bottom w:val="single" w:sz="4" w:space="0" w:color="auto"/>
              <w:right w:val="single" w:sz="4" w:space="0" w:color="auto"/>
            </w:tcBorders>
            <w:shd w:val="clear" w:color="auto" w:fill="auto"/>
            <w:vAlign w:val="bottom"/>
            <w:hideMark/>
          </w:tcPr>
          <w:p w:rsidR="009E6401" w:rsidRPr="009E6401" w:rsidRDefault="009E6401" w:rsidP="009E6401">
            <w:pPr>
              <w:spacing w:line="240" w:lineRule="auto"/>
              <w:rPr>
                <w:rFonts w:ascii="Calibri" w:eastAsia="Times New Roman" w:hAnsi="Calibri"/>
                <w:color w:val="000000"/>
                <w:highlight w:val="yellow"/>
                <w:lang w:val="en-US" w:eastAsia="en-US"/>
              </w:rPr>
            </w:pPr>
            <w:proofErr w:type="spellStart"/>
            <w:r w:rsidRPr="009E6401">
              <w:rPr>
                <w:rFonts w:ascii="Calibri" w:eastAsia="Times New Roman" w:hAnsi="Calibri"/>
                <w:color w:val="000000"/>
                <w:highlight w:val="yellow"/>
                <w:lang w:val="en-US" w:eastAsia="en-US"/>
              </w:rPr>
              <w:t>Semrock</w:t>
            </w:r>
            <w:proofErr w:type="spellEnd"/>
          </w:p>
        </w:tc>
        <w:tc>
          <w:tcPr>
            <w:tcW w:w="1780" w:type="dxa"/>
            <w:tcBorders>
              <w:top w:val="nil"/>
              <w:left w:val="nil"/>
              <w:bottom w:val="single" w:sz="4" w:space="0" w:color="auto"/>
              <w:right w:val="single" w:sz="4" w:space="0" w:color="auto"/>
            </w:tcBorders>
            <w:shd w:val="clear" w:color="auto" w:fill="auto"/>
            <w:vAlign w:val="bottom"/>
            <w:hideMark/>
          </w:tcPr>
          <w:p w:rsidR="009E6401" w:rsidRPr="009E6401" w:rsidRDefault="009E6401" w:rsidP="009E6401">
            <w:pPr>
              <w:spacing w:line="240" w:lineRule="auto"/>
              <w:rPr>
                <w:rFonts w:ascii="Calibri" w:eastAsia="Times New Roman" w:hAnsi="Calibri"/>
                <w:color w:val="000000"/>
                <w:highlight w:val="yellow"/>
                <w:lang w:val="en-US" w:eastAsia="en-US"/>
              </w:rPr>
            </w:pPr>
            <w:r w:rsidRPr="009E6401">
              <w:rPr>
                <w:rFonts w:ascii="Calibri" w:eastAsia="Times New Roman" w:hAnsi="Calibri"/>
                <w:color w:val="000000"/>
                <w:highlight w:val="yellow"/>
                <w:lang w:val="en-US" w:eastAsia="en-US"/>
              </w:rPr>
              <w:t>FF495-Di03-25x36</w:t>
            </w:r>
          </w:p>
        </w:tc>
        <w:tc>
          <w:tcPr>
            <w:tcW w:w="2500" w:type="dxa"/>
            <w:tcBorders>
              <w:top w:val="nil"/>
              <w:left w:val="nil"/>
              <w:bottom w:val="single" w:sz="4" w:space="0" w:color="auto"/>
              <w:right w:val="single" w:sz="4" w:space="0" w:color="auto"/>
            </w:tcBorders>
            <w:shd w:val="clear" w:color="auto" w:fill="auto"/>
            <w:noWrap/>
            <w:vAlign w:val="bottom"/>
            <w:hideMark/>
          </w:tcPr>
          <w:p w:rsidR="009E6401" w:rsidRPr="009E6401" w:rsidRDefault="009E6401" w:rsidP="009E6401">
            <w:pPr>
              <w:spacing w:line="240" w:lineRule="auto"/>
              <w:rPr>
                <w:rFonts w:ascii="Calibri" w:eastAsia="Times New Roman" w:hAnsi="Calibri"/>
                <w:color w:val="000000"/>
                <w:highlight w:val="yellow"/>
                <w:lang w:val="en-US" w:eastAsia="en-US"/>
              </w:rPr>
            </w:pPr>
            <w:r w:rsidRPr="009E6401">
              <w:rPr>
                <w:rFonts w:ascii="Calibri" w:eastAsia="Times New Roman" w:hAnsi="Calibri"/>
                <w:color w:val="000000"/>
                <w:highlight w:val="yellow"/>
                <w:lang w:val="en-US" w:eastAsia="en-US"/>
              </w:rPr>
              <w:t> </w:t>
            </w:r>
          </w:p>
        </w:tc>
      </w:tr>
      <w:tr w:rsidR="009E6401" w:rsidRPr="009E6401" w:rsidTr="009E6401">
        <w:trPr>
          <w:trHeight w:val="315"/>
        </w:trPr>
        <w:tc>
          <w:tcPr>
            <w:tcW w:w="3240" w:type="dxa"/>
            <w:tcBorders>
              <w:top w:val="nil"/>
              <w:left w:val="single" w:sz="4" w:space="0" w:color="auto"/>
              <w:bottom w:val="single" w:sz="4" w:space="0" w:color="auto"/>
              <w:right w:val="single" w:sz="4" w:space="0" w:color="auto"/>
            </w:tcBorders>
            <w:shd w:val="clear" w:color="auto" w:fill="auto"/>
            <w:vAlign w:val="bottom"/>
            <w:hideMark/>
          </w:tcPr>
          <w:p w:rsidR="009E6401" w:rsidRPr="009E6401" w:rsidRDefault="009E6401" w:rsidP="009E6401">
            <w:pPr>
              <w:spacing w:line="240" w:lineRule="auto"/>
              <w:rPr>
                <w:rFonts w:ascii="Calibri" w:eastAsia="Times New Roman" w:hAnsi="Calibri"/>
                <w:color w:val="000000"/>
                <w:highlight w:val="yellow"/>
                <w:lang w:val="en-US" w:eastAsia="en-US"/>
              </w:rPr>
            </w:pPr>
            <w:r w:rsidRPr="009E6401">
              <w:rPr>
                <w:rFonts w:ascii="Calibri" w:eastAsia="Times New Roman" w:hAnsi="Calibri"/>
                <w:color w:val="000000"/>
                <w:highlight w:val="yellow"/>
                <w:lang w:val="en-US" w:eastAsia="en-US"/>
              </w:rPr>
              <w:t>Single Band Exciter for RFP</w:t>
            </w:r>
          </w:p>
        </w:tc>
        <w:tc>
          <w:tcPr>
            <w:tcW w:w="1060" w:type="dxa"/>
            <w:tcBorders>
              <w:top w:val="nil"/>
              <w:left w:val="nil"/>
              <w:bottom w:val="single" w:sz="4" w:space="0" w:color="auto"/>
              <w:right w:val="single" w:sz="4" w:space="0" w:color="auto"/>
            </w:tcBorders>
            <w:shd w:val="clear" w:color="auto" w:fill="auto"/>
            <w:vAlign w:val="bottom"/>
            <w:hideMark/>
          </w:tcPr>
          <w:p w:rsidR="009E6401" w:rsidRPr="009E6401" w:rsidRDefault="009E6401" w:rsidP="009E6401">
            <w:pPr>
              <w:spacing w:line="240" w:lineRule="auto"/>
              <w:rPr>
                <w:rFonts w:ascii="Calibri" w:eastAsia="Times New Roman" w:hAnsi="Calibri"/>
                <w:color w:val="000000"/>
                <w:highlight w:val="yellow"/>
                <w:lang w:val="en-US" w:eastAsia="en-US"/>
              </w:rPr>
            </w:pPr>
            <w:proofErr w:type="spellStart"/>
            <w:r w:rsidRPr="009E6401">
              <w:rPr>
                <w:rFonts w:ascii="Calibri" w:eastAsia="Times New Roman" w:hAnsi="Calibri"/>
                <w:color w:val="000000"/>
                <w:highlight w:val="yellow"/>
                <w:lang w:val="en-US" w:eastAsia="en-US"/>
              </w:rPr>
              <w:t>Semrock</w:t>
            </w:r>
            <w:proofErr w:type="spellEnd"/>
          </w:p>
        </w:tc>
        <w:tc>
          <w:tcPr>
            <w:tcW w:w="1780" w:type="dxa"/>
            <w:tcBorders>
              <w:top w:val="nil"/>
              <w:left w:val="nil"/>
              <w:bottom w:val="single" w:sz="4" w:space="0" w:color="auto"/>
              <w:right w:val="single" w:sz="4" w:space="0" w:color="auto"/>
            </w:tcBorders>
            <w:shd w:val="clear" w:color="auto" w:fill="auto"/>
            <w:vAlign w:val="bottom"/>
            <w:hideMark/>
          </w:tcPr>
          <w:p w:rsidR="009E6401" w:rsidRPr="009E6401" w:rsidRDefault="009E6401" w:rsidP="009E6401">
            <w:pPr>
              <w:spacing w:line="240" w:lineRule="auto"/>
              <w:rPr>
                <w:rFonts w:ascii="Calibri" w:eastAsia="Times New Roman" w:hAnsi="Calibri"/>
                <w:color w:val="000000"/>
                <w:highlight w:val="yellow"/>
                <w:lang w:val="en-US" w:eastAsia="en-US"/>
              </w:rPr>
            </w:pPr>
            <w:r w:rsidRPr="009E6401">
              <w:rPr>
                <w:rFonts w:ascii="Calibri" w:eastAsia="Times New Roman" w:hAnsi="Calibri"/>
                <w:color w:val="000000"/>
                <w:highlight w:val="yellow"/>
                <w:lang w:val="en-US" w:eastAsia="en-US"/>
              </w:rPr>
              <w:t>FF01-562/40-25</w:t>
            </w:r>
          </w:p>
        </w:tc>
        <w:tc>
          <w:tcPr>
            <w:tcW w:w="2500" w:type="dxa"/>
            <w:tcBorders>
              <w:top w:val="nil"/>
              <w:left w:val="nil"/>
              <w:bottom w:val="single" w:sz="4" w:space="0" w:color="auto"/>
              <w:right w:val="single" w:sz="4" w:space="0" w:color="auto"/>
            </w:tcBorders>
            <w:shd w:val="clear" w:color="auto" w:fill="auto"/>
            <w:noWrap/>
            <w:vAlign w:val="bottom"/>
            <w:hideMark/>
          </w:tcPr>
          <w:p w:rsidR="009E6401" w:rsidRPr="009E6401" w:rsidRDefault="009E6401" w:rsidP="009E6401">
            <w:pPr>
              <w:spacing w:line="240" w:lineRule="auto"/>
              <w:rPr>
                <w:rFonts w:ascii="Calibri" w:eastAsia="Times New Roman" w:hAnsi="Calibri"/>
                <w:color w:val="000000"/>
                <w:highlight w:val="yellow"/>
                <w:lang w:val="en-US" w:eastAsia="en-US"/>
              </w:rPr>
            </w:pPr>
            <w:r w:rsidRPr="009E6401">
              <w:rPr>
                <w:rFonts w:ascii="Calibri" w:eastAsia="Times New Roman" w:hAnsi="Calibri"/>
                <w:color w:val="000000"/>
                <w:highlight w:val="yellow"/>
                <w:lang w:val="en-US" w:eastAsia="en-US"/>
              </w:rPr>
              <w:t> </w:t>
            </w:r>
          </w:p>
        </w:tc>
      </w:tr>
      <w:tr w:rsidR="009E6401" w:rsidRPr="009E6401" w:rsidTr="009E6401">
        <w:trPr>
          <w:trHeight w:val="315"/>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9E6401" w:rsidRPr="009E6401" w:rsidRDefault="009E6401" w:rsidP="009E6401">
            <w:pPr>
              <w:spacing w:line="240" w:lineRule="auto"/>
              <w:rPr>
                <w:rFonts w:ascii="Calibri" w:eastAsia="Times New Roman" w:hAnsi="Calibri"/>
                <w:color w:val="000000"/>
                <w:sz w:val="22"/>
                <w:szCs w:val="22"/>
                <w:highlight w:val="yellow"/>
                <w:lang w:val="en-US" w:eastAsia="en-US"/>
              </w:rPr>
            </w:pPr>
            <w:r w:rsidRPr="009E6401">
              <w:rPr>
                <w:rFonts w:ascii="Calibri" w:eastAsia="Times New Roman" w:hAnsi="Calibri"/>
                <w:color w:val="000000"/>
                <w:sz w:val="22"/>
                <w:szCs w:val="22"/>
                <w:highlight w:val="yellow"/>
                <w:lang w:val="en-US" w:eastAsia="en-US"/>
              </w:rPr>
              <w:t>Single Band Emitter for RFP</w:t>
            </w:r>
          </w:p>
        </w:tc>
        <w:tc>
          <w:tcPr>
            <w:tcW w:w="1060" w:type="dxa"/>
            <w:tcBorders>
              <w:top w:val="nil"/>
              <w:left w:val="nil"/>
              <w:bottom w:val="single" w:sz="4" w:space="0" w:color="auto"/>
              <w:right w:val="single" w:sz="4" w:space="0" w:color="auto"/>
            </w:tcBorders>
            <w:shd w:val="clear" w:color="auto" w:fill="auto"/>
            <w:vAlign w:val="bottom"/>
            <w:hideMark/>
          </w:tcPr>
          <w:p w:rsidR="009E6401" w:rsidRPr="009E6401" w:rsidRDefault="009E6401" w:rsidP="009E6401">
            <w:pPr>
              <w:spacing w:line="240" w:lineRule="auto"/>
              <w:rPr>
                <w:rFonts w:ascii="Calibri" w:eastAsia="Times New Roman" w:hAnsi="Calibri"/>
                <w:color w:val="000000"/>
                <w:highlight w:val="yellow"/>
                <w:lang w:val="en-US" w:eastAsia="en-US"/>
              </w:rPr>
            </w:pPr>
            <w:proofErr w:type="spellStart"/>
            <w:r w:rsidRPr="009E6401">
              <w:rPr>
                <w:rFonts w:ascii="Calibri" w:eastAsia="Times New Roman" w:hAnsi="Calibri"/>
                <w:color w:val="000000"/>
                <w:highlight w:val="yellow"/>
                <w:lang w:val="en-US" w:eastAsia="en-US"/>
              </w:rPr>
              <w:t>Semrock</w:t>
            </w:r>
            <w:proofErr w:type="spellEnd"/>
          </w:p>
        </w:tc>
        <w:tc>
          <w:tcPr>
            <w:tcW w:w="1780" w:type="dxa"/>
            <w:tcBorders>
              <w:top w:val="nil"/>
              <w:left w:val="nil"/>
              <w:bottom w:val="single" w:sz="4" w:space="0" w:color="auto"/>
              <w:right w:val="single" w:sz="4" w:space="0" w:color="auto"/>
            </w:tcBorders>
            <w:shd w:val="clear" w:color="auto" w:fill="auto"/>
            <w:vAlign w:val="bottom"/>
            <w:hideMark/>
          </w:tcPr>
          <w:p w:rsidR="009E6401" w:rsidRPr="009E6401" w:rsidRDefault="009E6401" w:rsidP="009E6401">
            <w:pPr>
              <w:spacing w:line="240" w:lineRule="auto"/>
              <w:rPr>
                <w:rFonts w:ascii="Calibri" w:eastAsia="Times New Roman" w:hAnsi="Calibri"/>
                <w:color w:val="000000"/>
                <w:highlight w:val="yellow"/>
                <w:lang w:val="en-US" w:eastAsia="en-US"/>
              </w:rPr>
            </w:pPr>
            <w:r w:rsidRPr="009E6401">
              <w:rPr>
                <w:rFonts w:ascii="Calibri" w:eastAsia="Times New Roman" w:hAnsi="Calibri"/>
                <w:color w:val="000000"/>
                <w:highlight w:val="yellow"/>
                <w:lang w:val="en-US" w:eastAsia="en-US"/>
              </w:rPr>
              <w:t>FF01-624/40-25</w:t>
            </w:r>
          </w:p>
        </w:tc>
        <w:tc>
          <w:tcPr>
            <w:tcW w:w="2500" w:type="dxa"/>
            <w:tcBorders>
              <w:top w:val="nil"/>
              <w:left w:val="nil"/>
              <w:bottom w:val="single" w:sz="4" w:space="0" w:color="auto"/>
              <w:right w:val="single" w:sz="4" w:space="0" w:color="auto"/>
            </w:tcBorders>
            <w:shd w:val="clear" w:color="auto" w:fill="auto"/>
            <w:noWrap/>
            <w:vAlign w:val="bottom"/>
            <w:hideMark/>
          </w:tcPr>
          <w:p w:rsidR="009E6401" w:rsidRPr="009E6401" w:rsidRDefault="009E6401" w:rsidP="009E6401">
            <w:pPr>
              <w:spacing w:line="240" w:lineRule="auto"/>
              <w:rPr>
                <w:rFonts w:ascii="Calibri" w:eastAsia="Times New Roman" w:hAnsi="Calibri"/>
                <w:color w:val="000000"/>
                <w:highlight w:val="yellow"/>
                <w:lang w:val="en-US" w:eastAsia="en-US"/>
              </w:rPr>
            </w:pPr>
            <w:r w:rsidRPr="009E6401">
              <w:rPr>
                <w:rFonts w:ascii="Calibri" w:eastAsia="Times New Roman" w:hAnsi="Calibri"/>
                <w:color w:val="000000"/>
                <w:highlight w:val="yellow"/>
                <w:lang w:val="en-US" w:eastAsia="en-US"/>
              </w:rPr>
              <w:t> </w:t>
            </w:r>
          </w:p>
        </w:tc>
      </w:tr>
      <w:tr w:rsidR="009E6401" w:rsidRPr="009E6401" w:rsidTr="009E6401">
        <w:trPr>
          <w:trHeight w:val="63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9E6401" w:rsidRPr="009E6401" w:rsidRDefault="009E6401" w:rsidP="009E6401">
            <w:pPr>
              <w:spacing w:line="240" w:lineRule="auto"/>
              <w:rPr>
                <w:rFonts w:ascii="Calibri" w:eastAsia="Times New Roman" w:hAnsi="Calibri"/>
                <w:color w:val="000000"/>
                <w:sz w:val="22"/>
                <w:szCs w:val="22"/>
                <w:highlight w:val="yellow"/>
                <w:lang w:val="en-US" w:eastAsia="en-US"/>
              </w:rPr>
            </w:pPr>
            <w:r w:rsidRPr="009E6401">
              <w:rPr>
                <w:rFonts w:ascii="Calibri" w:eastAsia="Times New Roman" w:hAnsi="Calibri"/>
                <w:color w:val="000000"/>
                <w:sz w:val="22"/>
                <w:szCs w:val="22"/>
                <w:highlight w:val="yellow"/>
                <w:lang w:val="en-US" w:eastAsia="en-US"/>
              </w:rPr>
              <w:t>Single Band Dichroic for RFP</w:t>
            </w:r>
          </w:p>
        </w:tc>
        <w:tc>
          <w:tcPr>
            <w:tcW w:w="1060" w:type="dxa"/>
            <w:tcBorders>
              <w:top w:val="nil"/>
              <w:left w:val="nil"/>
              <w:bottom w:val="single" w:sz="4" w:space="0" w:color="auto"/>
              <w:right w:val="single" w:sz="4" w:space="0" w:color="auto"/>
            </w:tcBorders>
            <w:shd w:val="clear" w:color="auto" w:fill="auto"/>
            <w:vAlign w:val="bottom"/>
            <w:hideMark/>
          </w:tcPr>
          <w:p w:rsidR="009E6401" w:rsidRPr="009E6401" w:rsidRDefault="009E6401" w:rsidP="009E6401">
            <w:pPr>
              <w:spacing w:line="240" w:lineRule="auto"/>
              <w:rPr>
                <w:rFonts w:ascii="Calibri" w:eastAsia="Times New Roman" w:hAnsi="Calibri"/>
                <w:color w:val="000000"/>
                <w:highlight w:val="yellow"/>
                <w:lang w:val="en-US" w:eastAsia="en-US"/>
              </w:rPr>
            </w:pPr>
            <w:proofErr w:type="spellStart"/>
            <w:r w:rsidRPr="009E6401">
              <w:rPr>
                <w:rFonts w:ascii="Calibri" w:eastAsia="Times New Roman" w:hAnsi="Calibri"/>
                <w:color w:val="000000"/>
                <w:highlight w:val="yellow"/>
                <w:lang w:val="en-US" w:eastAsia="en-US"/>
              </w:rPr>
              <w:t>Semrock</w:t>
            </w:r>
            <w:proofErr w:type="spellEnd"/>
          </w:p>
        </w:tc>
        <w:tc>
          <w:tcPr>
            <w:tcW w:w="1780" w:type="dxa"/>
            <w:tcBorders>
              <w:top w:val="nil"/>
              <w:left w:val="nil"/>
              <w:bottom w:val="single" w:sz="4" w:space="0" w:color="auto"/>
              <w:right w:val="single" w:sz="4" w:space="0" w:color="auto"/>
            </w:tcBorders>
            <w:shd w:val="clear" w:color="auto" w:fill="auto"/>
            <w:vAlign w:val="bottom"/>
            <w:hideMark/>
          </w:tcPr>
          <w:p w:rsidR="009E6401" w:rsidRPr="009E6401" w:rsidRDefault="009E6401" w:rsidP="009E6401">
            <w:pPr>
              <w:spacing w:line="240" w:lineRule="auto"/>
              <w:rPr>
                <w:rFonts w:ascii="Calibri" w:eastAsia="Times New Roman" w:hAnsi="Calibri"/>
                <w:color w:val="000000"/>
                <w:highlight w:val="yellow"/>
                <w:lang w:val="en-US" w:eastAsia="en-US"/>
              </w:rPr>
            </w:pPr>
            <w:r w:rsidRPr="009E6401">
              <w:rPr>
                <w:rFonts w:ascii="Calibri" w:eastAsia="Times New Roman" w:hAnsi="Calibri"/>
                <w:color w:val="000000"/>
                <w:highlight w:val="yellow"/>
                <w:lang w:val="en-US" w:eastAsia="en-US"/>
              </w:rPr>
              <w:t>FF593-Di03-25x36</w:t>
            </w:r>
          </w:p>
        </w:tc>
        <w:tc>
          <w:tcPr>
            <w:tcW w:w="2500" w:type="dxa"/>
            <w:tcBorders>
              <w:top w:val="nil"/>
              <w:left w:val="nil"/>
              <w:bottom w:val="single" w:sz="4" w:space="0" w:color="auto"/>
              <w:right w:val="single" w:sz="4" w:space="0" w:color="auto"/>
            </w:tcBorders>
            <w:shd w:val="clear" w:color="auto" w:fill="auto"/>
            <w:noWrap/>
            <w:vAlign w:val="bottom"/>
            <w:hideMark/>
          </w:tcPr>
          <w:p w:rsidR="009E6401" w:rsidRPr="009E6401" w:rsidRDefault="009E6401" w:rsidP="009E6401">
            <w:pPr>
              <w:spacing w:line="240" w:lineRule="auto"/>
              <w:rPr>
                <w:rFonts w:ascii="Calibri" w:eastAsia="Times New Roman" w:hAnsi="Calibri"/>
                <w:color w:val="000000"/>
                <w:highlight w:val="yellow"/>
                <w:lang w:val="en-US" w:eastAsia="en-US"/>
              </w:rPr>
            </w:pPr>
            <w:r w:rsidRPr="009E6401">
              <w:rPr>
                <w:rFonts w:ascii="Calibri" w:eastAsia="Times New Roman" w:hAnsi="Calibri"/>
                <w:color w:val="000000"/>
                <w:highlight w:val="yellow"/>
                <w:lang w:val="en-US" w:eastAsia="en-US"/>
              </w:rPr>
              <w:t> </w:t>
            </w:r>
          </w:p>
        </w:tc>
      </w:tr>
    </w:tbl>
    <w:p w:rsidR="008B37AB" w:rsidRDefault="00201D61" w:rsidP="00201D61">
      <w:pPr>
        <w:pStyle w:val="NormalWeb"/>
      </w:pPr>
      <w:r>
        <w:br/>
      </w:r>
      <w:r>
        <w:br/>
        <w:t>- Section 6.2.2.3.13) and 14</w:t>
      </w:r>
      <w:proofErr w:type="gramStart"/>
      <w:r>
        <w:t>) :</w:t>
      </w:r>
      <w:proofErr w:type="gramEnd"/>
      <w:r>
        <w:t xml:space="preserve"> what do the authors means by "child" and "children"? Not clear to me.</w:t>
      </w:r>
    </w:p>
    <w:p w:rsidR="00E548B1" w:rsidRDefault="009D3D0F" w:rsidP="00201D61">
      <w:pPr>
        <w:pStyle w:val="NormalWeb"/>
      </w:pPr>
      <w:r w:rsidRPr="009D3D0F">
        <w:rPr>
          <w:highlight w:val="yellow"/>
        </w:rPr>
        <w:t>The terms are now explained in the supplemental code file by the following statement: “</w:t>
      </w:r>
      <w:r w:rsidRPr="009D3D0F">
        <w:rPr>
          <w:rFonts w:cstheme="minorHAnsi"/>
          <w:highlight w:val="yellow"/>
        </w:rPr>
        <w:t xml:space="preserve">We will call this relation a parent-child-relation, where the </w:t>
      </w:r>
      <w:r w:rsidRPr="009D3D0F">
        <w:rPr>
          <w:rFonts w:cstheme="minorHAnsi"/>
          <w:i/>
          <w:highlight w:val="yellow"/>
        </w:rPr>
        <w:t>Brucella</w:t>
      </w:r>
      <w:r w:rsidRPr="009D3D0F">
        <w:rPr>
          <w:rFonts w:cstheme="minorHAnsi"/>
          <w:highlight w:val="yellow"/>
        </w:rPr>
        <w:t xml:space="preserve"> colonies that relate to a Voronoi cell body are the “children” of this Voronoi cell body.”</w:t>
      </w:r>
      <w:r w:rsidR="00201D61">
        <w:br/>
      </w:r>
      <w:r w:rsidR="00201D61">
        <w:br/>
        <w:t>*Scientific accuracy</w:t>
      </w:r>
      <w:proofErr w:type="gramStart"/>
      <w:r w:rsidR="00201D61">
        <w:t>:</w:t>
      </w:r>
      <w:proofErr w:type="gramEnd"/>
      <w:r w:rsidR="00201D61">
        <w:br/>
      </w:r>
      <w:r w:rsidR="00201D61">
        <w:br/>
        <w:t>The scientific accuracy is excellent.</w:t>
      </w:r>
      <w:r w:rsidR="00201D61">
        <w:br/>
      </w:r>
      <w:r w:rsidR="00201D61">
        <w:br/>
        <w:t>*Compliance with research standards</w:t>
      </w:r>
      <w:proofErr w:type="gramStart"/>
      <w:r w:rsidR="00201D61">
        <w:t>:</w:t>
      </w:r>
      <w:proofErr w:type="gramEnd"/>
      <w:r w:rsidR="00201D61">
        <w:br/>
      </w:r>
      <w:r w:rsidR="00201D61">
        <w:lastRenderedPageBreak/>
        <w:br/>
        <w:t xml:space="preserve">This work matches the expected standards in the field. I would just suggest to the authors to propose to the user to check that their Brucella strain is </w:t>
      </w:r>
      <w:proofErr w:type="gramStart"/>
      <w:r w:rsidR="00201D61">
        <w:t>Smooth</w:t>
      </w:r>
      <w:proofErr w:type="gramEnd"/>
      <w:r w:rsidR="00201D61">
        <w:t xml:space="preserve"> and not Rough before starting such a huge experiment.</w:t>
      </w:r>
    </w:p>
    <w:p w:rsidR="00E057C7" w:rsidRDefault="00E548B1" w:rsidP="00201D61">
      <w:pPr>
        <w:pStyle w:val="NormalWeb"/>
      </w:pPr>
      <w:r w:rsidRPr="00E057C7">
        <w:rPr>
          <w:highlight w:val="yellow"/>
        </w:rPr>
        <w:t>We agree with the reviewer that knowing the state of the LPS is crucial. We thus added the following note in 1.1.1: “</w:t>
      </w:r>
      <w:r w:rsidR="00E057C7" w:rsidRPr="00E057C7">
        <w:rPr>
          <w:highlight w:val="yellow"/>
        </w:rPr>
        <w:t xml:space="preserve">Note: The smooth LPS of </w:t>
      </w:r>
      <w:r w:rsidR="00E057C7" w:rsidRPr="00E057C7">
        <w:rPr>
          <w:i/>
          <w:highlight w:val="yellow"/>
        </w:rPr>
        <w:t xml:space="preserve">Brucella </w:t>
      </w:r>
      <w:r w:rsidR="00E057C7" w:rsidRPr="00E057C7">
        <w:rPr>
          <w:highlight w:val="yellow"/>
        </w:rPr>
        <w:t xml:space="preserve">abortus and other </w:t>
      </w:r>
      <w:r w:rsidR="00E057C7" w:rsidRPr="00E057C7">
        <w:rPr>
          <w:i/>
          <w:highlight w:val="yellow"/>
        </w:rPr>
        <w:t>Brucella</w:t>
      </w:r>
      <w:r w:rsidR="00E057C7" w:rsidRPr="00E057C7">
        <w:rPr>
          <w:highlight w:val="yellow"/>
        </w:rPr>
        <w:t xml:space="preserve"> strain is an important viru</w:t>
      </w:r>
      <w:r w:rsidR="00F84C2B">
        <w:rPr>
          <w:highlight w:val="yellow"/>
        </w:rPr>
        <w:t xml:space="preserve">lence determinant but rough </w:t>
      </w:r>
      <w:r w:rsidR="00E057C7" w:rsidRPr="00E057C7">
        <w:rPr>
          <w:highlight w:val="yellow"/>
        </w:rPr>
        <w:t>mutants can occur at relatively high frequencies</w:t>
      </w:r>
      <w:hyperlink w:anchor="_ENREF_14" w:tooltip="von Bargen, 2012 #420" w:history="1">
        <w:r w:rsidR="00E057C7" w:rsidRPr="00E057C7">
          <w:rPr>
            <w:highlight w:val="yellow"/>
          </w:rPr>
          <w:fldChar w:fldCharType="begin"/>
        </w:r>
        <w:r w:rsidR="00E057C7" w:rsidRPr="00E057C7">
          <w:rPr>
            <w:highlight w:val="yellow"/>
          </w:rPr>
          <w:instrText xml:space="preserve"> ADDIN EN.CITE &lt;EndNote&gt;&lt;Cite&gt;&lt;Author&gt;von Bargen&lt;/Author&gt;&lt;Year&gt;2012&lt;/Year&gt;&lt;RecNum&gt;420&lt;/RecNum&gt;&lt;DisplayText&gt;&lt;style face="superscript"&gt;14&lt;/style&gt;&lt;/DisplayText&gt;&lt;record&gt;&lt;rec-number&gt;420&lt;/rec-number&gt;&lt;foreign-keys&gt;&lt;key app="EN" db-id="w9vvrezp9taz0nerffkvraxk2p0feafrrpff"&gt;420&lt;/key&gt;&lt;/foreign-keys&gt;&lt;ref-type name="Journal Article"&gt;17&lt;/ref-type&gt;&lt;contributors&gt;&lt;authors&gt;&lt;author&gt;von Bargen, K.&lt;/author&gt;&lt;author&gt;Gorvel, J. P.&lt;/author&gt;&lt;author&gt;Salcedo, S. P.&lt;/author&gt;&lt;/authors&gt;&lt;/contributors&gt;&lt;auth-address&gt;Faculte de Sciences de Luminy, Centre d&amp;apos;Immunologie de Marseille-Luminy, Aix Marseille Universite, UM 2, Marseille Cedex, France.&lt;/auth-address&gt;&lt;titles&gt;&lt;title&gt;Internal affairs: investigating the Brucella intracellular lifestyle&lt;/title&gt;&lt;secondary-title&gt;FEMS Microbiol Rev&lt;/secondary-title&gt;&lt;alt-title&gt;FEMS microbiology reviews&lt;/alt-title&gt;&lt;/titles&gt;&lt;periodical&gt;&lt;full-title&gt;FEMS Microbiol Rev&lt;/full-title&gt;&lt;abbr-1&gt;FEMS microbiology reviews&lt;/abbr-1&gt;&lt;/periodical&gt;&lt;alt-periodical&gt;&lt;full-title&gt;FEMS Microbiol Rev&lt;/full-title&gt;&lt;abbr-1&gt;FEMS microbiology reviews&lt;/abbr-1&gt;&lt;/alt-periodical&gt;&lt;pages&gt;533-62&lt;/pages&gt;&lt;volume&gt;36&lt;/volume&gt;&lt;number&gt;3&lt;/number&gt;&lt;edition&gt;2012/03/01&lt;/edition&gt;&lt;keywords&gt;&lt;keyword&gt;Animals&lt;/keyword&gt;&lt;keyword&gt;Bacterial Secretion Systems&lt;/keyword&gt;&lt;keyword&gt;Brucella/*immunology/*pathogenicity&lt;/keyword&gt;&lt;keyword&gt;Brucellosis/*immunology/*microbiology/veterinary&lt;/keyword&gt;&lt;keyword&gt;Cell Death&lt;/keyword&gt;&lt;keyword&gt;Gene Expression Regulation&lt;/keyword&gt;&lt;keyword&gt;*Host-Pathogen Interactions&lt;/keyword&gt;&lt;keyword&gt;Humans&lt;/keyword&gt;&lt;keyword&gt;Virulence Factors/metabolism&lt;/keyword&gt;&lt;/keywords&gt;&lt;dates&gt;&lt;year&gt;2012&lt;/year&gt;&lt;pub-dates&gt;&lt;date&gt;May&lt;/date&gt;&lt;/pub-dates&gt;&lt;/dates&gt;&lt;isbn&gt;1574-6976 (Electronic)&amp;#xD;0168-6445 (Linking)&lt;/isbn&gt;&lt;accession-num&gt;22373010&lt;/accession-num&gt;&lt;work-type&gt;Research Support, Non-U.S. Gov&amp;apos;t&amp;#xD;Review&lt;/work-type&gt;&lt;urls&gt;&lt;related-urls&gt;&lt;url&gt;http://www.ncbi.nlm.nih.gov/pubmed/22373010&lt;/url&gt;&lt;/related-urls&gt;&lt;/urls&gt;&lt;electronic-resource-num&gt;10.1111/j.1574-6976.2012.00334.x&lt;/electronic-resource-num&gt;&lt;language&gt;eng&lt;/language&gt;&lt;/record&gt;&lt;/Cite&gt;&lt;/EndNote&gt;</w:instrText>
        </w:r>
        <w:r w:rsidR="00E057C7" w:rsidRPr="00E057C7">
          <w:rPr>
            <w:highlight w:val="yellow"/>
          </w:rPr>
          <w:fldChar w:fldCharType="separate"/>
        </w:r>
        <w:r w:rsidR="00E057C7" w:rsidRPr="00E057C7">
          <w:rPr>
            <w:noProof/>
            <w:highlight w:val="yellow"/>
            <w:vertAlign w:val="superscript"/>
          </w:rPr>
          <w:t>14</w:t>
        </w:r>
        <w:r w:rsidR="00E057C7" w:rsidRPr="00E057C7">
          <w:rPr>
            <w:highlight w:val="yellow"/>
          </w:rPr>
          <w:fldChar w:fldCharType="end"/>
        </w:r>
      </w:hyperlink>
      <w:r w:rsidR="00E057C7" w:rsidRPr="00E057C7">
        <w:rPr>
          <w:highlight w:val="yellow"/>
        </w:rPr>
        <w:t>. We thus recommend testing the status of the culture strain before starting with this experiment.”</w:t>
      </w:r>
      <w:r w:rsidR="00201D61">
        <w:br/>
      </w:r>
      <w:r w:rsidR="00201D61">
        <w:br/>
        <w:t>*Technical quality and efficiency</w:t>
      </w:r>
      <w:proofErr w:type="gramStart"/>
      <w:r w:rsidR="00201D61">
        <w:t>:</w:t>
      </w:r>
      <w:proofErr w:type="gramEnd"/>
      <w:r w:rsidR="00201D61">
        <w:br/>
      </w:r>
      <w:r w:rsidR="00201D61">
        <w:br/>
        <w:t xml:space="preserve">The articles describes an experiment with a high technical quality. The concentration of </w:t>
      </w:r>
      <w:proofErr w:type="spellStart"/>
      <w:r w:rsidR="00201D61">
        <w:t>kanamycine</w:t>
      </w:r>
      <w:proofErr w:type="spellEnd"/>
      <w:r w:rsidR="00201D61">
        <w:t xml:space="preserve"> is little bit high, but it should not impact the procedure if the genotype is stable.</w:t>
      </w:r>
    </w:p>
    <w:p w:rsidR="00941038" w:rsidRDefault="00E057C7" w:rsidP="00201D61">
      <w:pPr>
        <w:pStyle w:val="NormalWeb"/>
      </w:pPr>
      <w:r w:rsidRPr="00D404F4">
        <w:rPr>
          <w:highlight w:val="yellow"/>
          <w:lang w:val="en-GB"/>
        </w:rPr>
        <w:t xml:space="preserve">50 ug/ml of </w:t>
      </w:r>
      <w:r w:rsidR="00414647">
        <w:rPr>
          <w:highlight w:val="yellow"/>
          <w:lang w:val="en-GB"/>
        </w:rPr>
        <w:t>k</w:t>
      </w:r>
      <w:r w:rsidR="00414647" w:rsidRPr="00D404F4">
        <w:rPr>
          <w:highlight w:val="yellow"/>
          <w:lang w:val="en-GB"/>
        </w:rPr>
        <w:t xml:space="preserve">anamycin </w:t>
      </w:r>
      <w:r w:rsidRPr="00D404F4">
        <w:rPr>
          <w:highlight w:val="yellow"/>
          <w:lang w:val="en-GB"/>
        </w:rPr>
        <w:t>has been extensively used in the field and by the authors of the plasmid (Celli et al., 2004, PMID: 15632218) and should not have an impact</w:t>
      </w:r>
      <w:r w:rsidR="00D404F4" w:rsidRPr="00D404F4">
        <w:rPr>
          <w:highlight w:val="yellow"/>
          <w:lang w:val="en-GB"/>
        </w:rPr>
        <w:t>.</w:t>
      </w:r>
      <w:r w:rsidRPr="00D404F4">
        <w:rPr>
          <w:highlight w:val="yellow"/>
          <w:lang w:val="en-GB"/>
        </w:rPr>
        <w:t xml:space="preserve"> In fact, we have experienced that lower concentrations of </w:t>
      </w:r>
      <w:r w:rsidR="00414647">
        <w:rPr>
          <w:highlight w:val="yellow"/>
          <w:lang w:val="en-GB"/>
        </w:rPr>
        <w:t>k</w:t>
      </w:r>
      <w:r w:rsidR="00414647" w:rsidRPr="00D404F4">
        <w:rPr>
          <w:highlight w:val="yellow"/>
          <w:lang w:val="en-GB"/>
        </w:rPr>
        <w:t xml:space="preserve">anamycin </w:t>
      </w:r>
      <w:r w:rsidRPr="00D404F4">
        <w:rPr>
          <w:highlight w:val="yellow"/>
          <w:lang w:val="en-GB"/>
        </w:rPr>
        <w:t>can affect the stability of the plasmid and may lead to the loss of the plasmid.</w:t>
      </w:r>
      <w:r w:rsidR="00201D61">
        <w:br/>
      </w:r>
      <w:r w:rsidR="00201D61">
        <w:br/>
        <w:t>*General impact and usefulness</w:t>
      </w:r>
      <w:proofErr w:type="gramStart"/>
      <w:r w:rsidR="00201D61">
        <w:t>:</w:t>
      </w:r>
      <w:proofErr w:type="gramEnd"/>
      <w:r w:rsidR="00201D61">
        <w:br/>
      </w:r>
      <w:r w:rsidR="00201D61">
        <w:br/>
        <w:t>Low because equipment and associated costs only accessible to a very limited number of laboratory worldwide. However, the easy distinction between intracellular and extracellular bacteria is interesting and can be applied in any lab having a BSL3 and able to genetically manipulate Brucella abortus.</w:t>
      </w:r>
      <w:r w:rsidR="00201D61">
        <w:br/>
      </w:r>
      <w:r w:rsidR="00201D61">
        <w:br/>
      </w:r>
      <w:r w:rsidR="00201D61">
        <w:br/>
      </w:r>
      <w:r w:rsidR="00201D61">
        <w:br/>
      </w:r>
      <w:r w:rsidR="00201D61">
        <w:rPr>
          <w:i/>
          <w:iCs/>
        </w:rPr>
        <w:t>Additional Comments to Authors</w:t>
      </w:r>
      <w:proofErr w:type="gramStart"/>
      <w:r w:rsidR="00201D61">
        <w:rPr>
          <w:i/>
          <w:iCs/>
        </w:rPr>
        <w:t>:</w:t>
      </w:r>
      <w:proofErr w:type="gramEnd"/>
      <w:r w:rsidR="00201D61">
        <w:br/>
      </w:r>
      <w:r w:rsidR="00201D61">
        <w:br/>
        <w:t>N/A</w:t>
      </w:r>
      <w:r w:rsidR="00201D61">
        <w:br/>
      </w:r>
      <w:r w:rsidR="00201D61">
        <w:br/>
      </w:r>
      <w:r w:rsidR="00201D61">
        <w:br/>
      </w:r>
      <w:r w:rsidR="00201D61">
        <w:br/>
      </w:r>
      <w:r w:rsidR="00201D61">
        <w:br/>
      </w:r>
      <w:r w:rsidR="00201D61">
        <w:br/>
      </w:r>
      <w:r w:rsidR="00201D61">
        <w:rPr>
          <w:b/>
          <w:bCs/>
        </w:rPr>
        <w:t>Reviewer #2:</w:t>
      </w:r>
      <w:r w:rsidR="00201D61">
        <w:br/>
      </w:r>
      <w:r w:rsidR="00201D61">
        <w:br/>
      </w:r>
      <w:r w:rsidR="00201D61">
        <w:rPr>
          <w:i/>
          <w:iCs/>
        </w:rPr>
        <w:t>Manuscript Summary:</w:t>
      </w:r>
      <w:r w:rsidR="00201D61">
        <w:br/>
      </w:r>
      <w:r w:rsidR="00201D61">
        <w:br/>
        <w:t>This is superb report which describes methods for performing a screen for host factors that support the intracellular replication and/or entry of Brucella in host cells. The report will be of broad interest to the intracellular bacterial pathogenesis research community.</w:t>
      </w:r>
      <w:r w:rsidR="00201D61">
        <w:br/>
      </w:r>
      <w:r w:rsidR="00201D61">
        <w:br/>
      </w:r>
      <w:r w:rsidR="00201D61">
        <w:br/>
      </w:r>
      <w:r w:rsidR="00201D61">
        <w:br/>
      </w:r>
      <w:r w:rsidR="00201D61">
        <w:rPr>
          <w:i/>
          <w:iCs/>
        </w:rPr>
        <w:t>Major Concerns</w:t>
      </w:r>
      <w:proofErr w:type="gramStart"/>
      <w:r w:rsidR="00201D61">
        <w:rPr>
          <w:i/>
          <w:iCs/>
        </w:rPr>
        <w:t>:</w:t>
      </w:r>
      <w:proofErr w:type="gramEnd"/>
      <w:r w:rsidR="00201D61">
        <w:br/>
      </w:r>
      <w:r w:rsidR="00201D61">
        <w:lastRenderedPageBreak/>
        <w:br/>
        <w:t>None</w:t>
      </w:r>
      <w:r w:rsidR="00201D61">
        <w:br/>
      </w:r>
      <w:r w:rsidR="00201D61">
        <w:br/>
      </w:r>
      <w:r w:rsidR="00201D61">
        <w:br/>
      </w:r>
      <w:r w:rsidR="00201D61">
        <w:br/>
      </w:r>
      <w:r w:rsidR="00201D61">
        <w:rPr>
          <w:i/>
          <w:iCs/>
        </w:rPr>
        <w:t>Minor Concerns:</w:t>
      </w:r>
      <w:r w:rsidR="00201D61">
        <w:br/>
      </w:r>
      <w:r w:rsidR="00201D61">
        <w:br/>
        <w:t>The inactivation or knockdown of some host factors, especially those that are essential for cell viability, is expected to result in cell death. Such hits run the risk of generating false positives in the screen.</w:t>
      </w:r>
      <w:r w:rsidR="00201D61">
        <w:br/>
      </w:r>
      <w:r w:rsidR="00201D61">
        <w:br/>
        <w:t>The narrative would benefit from an explicit explanation of how the quantification scheme addresses this issue.</w:t>
      </w:r>
      <w:r w:rsidR="00201D61">
        <w:br/>
      </w:r>
    </w:p>
    <w:p w:rsidR="00941038" w:rsidRPr="00941038" w:rsidRDefault="00941038" w:rsidP="00201D61">
      <w:pPr>
        <w:pStyle w:val="NormalWeb"/>
        <w:rPr>
          <w:highlight w:val="yellow"/>
        </w:rPr>
      </w:pPr>
      <w:r w:rsidRPr="00941038">
        <w:rPr>
          <w:highlight w:val="yellow"/>
        </w:rPr>
        <w:t xml:space="preserve">We agree with the reviewer that the interpretation of the results is a critical part of RNAi screening. Besides the issue of cell number effects, also siRNA driven off-target effects, knockdowns efficiency, target expression, etc. need to be considered. Unfortunately, a detailed discussion of these aspects goes beyond the scope of this manuscript. </w:t>
      </w:r>
    </w:p>
    <w:p w:rsidR="00941038" w:rsidRDefault="00941038" w:rsidP="00201D61">
      <w:pPr>
        <w:pStyle w:val="NormalWeb"/>
      </w:pPr>
      <w:r w:rsidRPr="00941038">
        <w:rPr>
          <w:highlight w:val="yellow"/>
        </w:rPr>
        <w:t>Since the cell number phenomenon directly impacts infection scoring discussed in section 7 we added  the following note: “Note: siRNAs which have a significant impact on cell viability have to be considered with caution, since this can promote false positive discoveries. An altered cell number affects the actual MOI and targeting of essential genes can have pleiotropic effects on pathogen infection. While the incomplete depletion by siRNAs allows for the study of essential genes, such targets have to be validated by alternative methods (e.g. pharmaceutical interference) to corroborate their role as host factors during infection.”</w:t>
      </w:r>
      <w:r w:rsidR="00201D61">
        <w:br/>
      </w:r>
      <w:r w:rsidR="00201D61">
        <w:br/>
      </w:r>
      <w:r w:rsidR="00201D61">
        <w:br/>
      </w:r>
      <w:r w:rsidR="00201D61">
        <w:rPr>
          <w:i/>
          <w:iCs/>
        </w:rPr>
        <w:t>Additional Comments to Authors</w:t>
      </w:r>
      <w:proofErr w:type="gramStart"/>
      <w:r w:rsidR="00201D61">
        <w:rPr>
          <w:i/>
          <w:iCs/>
        </w:rPr>
        <w:t>:</w:t>
      </w:r>
      <w:proofErr w:type="gramEnd"/>
      <w:r w:rsidR="00201D61">
        <w:br/>
      </w:r>
      <w:r w:rsidR="00201D61">
        <w:br/>
        <w:t>N/A</w:t>
      </w:r>
      <w:r w:rsidR="00201D61">
        <w:br/>
      </w:r>
      <w:r w:rsidR="00201D61">
        <w:br/>
      </w:r>
      <w:r w:rsidR="00201D61">
        <w:br/>
      </w:r>
      <w:r w:rsidR="00201D61">
        <w:br/>
      </w:r>
      <w:r w:rsidR="00201D61">
        <w:br/>
      </w:r>
      <w:r w:rsidR="00201D61">
        <w:br/>
      </w:r>
      <w:r w:rsidR="00201D61">
        <w:rPr>
          <w:b/>
          <w:bCs/>
        </w:rPr>
        <w:t>Reviewer #3:</w:t>
      </w:r>
      <w:r w:rsidR="00201D61">
        <w:br/>
      </w:r>
      <w:r w:rsidR="00201D61">
        <w:br/>
      </w:r>
      <w:r w:rsidR="00201D61">
        <w:rPr>
          <w:i/>
          <w:iCs/>
        </w:rPr>
        <w:t>Manuscript Summary:</w:t>
      </w:r>
      <w:r w:rsidR="00201D61">
        <w:br/>
      </w:r>
      <w:r w:rsidR="00201D61">
        <w:br/>
        <w:t xml:space="preserve">The manuscript "HT microscopy-based RNA interference assays to study host factors involved in Brucella infection of HeLa cells" provides experimental protocols for the measurement of two events during Brucella invasion, first bacterial intracellular proliferation, and second bacterial entry. Overall, the provided protocols are detailed and allow their reproduction by other scientists. The </w:t>
      </w:r>
      <w:proofErr w:type="spellStart"/>
      <w:r w:rsidR="00201D61">
        <w:t>ms</w:t>
      </w:r>
      <w:proofErr w:type="spellEnd"/>
      <w:r w:rsidR="00201D61">
        <w:t xml:space="preserve"> </w:t>
      </w:r>
      <w:proofErr w:type="gramStart"/>
      <w:r w:rsidR="00201D61">
        <w:t>is</w:t>
      </w:r>
      <w:proofErr w:type="gramEnd"/>
      <w:r w:rsidR="00201D61">
        <w:t xml:space="preserve"> generally well written and comprehensible. Also, the provided data illustrates well the kind of information one can obtain with the two assays.</w:t>
      </w:r>
      <w:r w:rsidR="00201D61">
        <w:br/>
      </w:r>
      <w:r w:rsidR="00201D61">
        <w:br/>
      </w:r>
      <w:r w:rsidR="00201D61">
        <w:lastRenderedPageBreak/>
        <w:br/>
      </w:r>
      <w:r w:rsidR="00201D61">
        <w:br/>
      </w:r>
      <w:r w:rsidR="00201D61">
        <w:rPr>
          <w:i/>
          <w:iCs/>
        </w:rPr>
        <w:t>Major Concerns</w:t>
      </w:r>
      <w:proofErr w:type="gramStart"/>
      <w:r w:rsidR="00201D61">
        <w:rPr>
          <w:i/>
          <w:iCs/>
        </w:rPr>
        <w:t>:</w:t>
      </w:r>
      <w:proofErr w:type="gramEnd"/>
      <w:r w:rsidR="00201D61">
        <w:br/>
      </w:r>
      <w:r w:rsidR="00201D61">
        <w:br/>
        <w:t>no major concerns.</w:t>
      </w:r>
      <w:r w:rsidR="00201D61">
        <w:br/>
      </w:r>
      <w:r w:rsidR="00201D61">
        <w:br/>
      </w:r>
      <w:r w:rsidR="00201D61">
        <w:br/>
      </w:r>
      <w:r w:rsidR="00201D61">
        <w:br/>
      </w:r>
      <w:r w:rsidR="00201D61">
        <w:rPr>
          <w:i/>
          <w:iCs/>
        </w:rPr>
        <w:t>Minor Concerns</w:t>
      </w:r>
      <w:proofErr w:type="gramStart"/>
      <w:r w:rsidR="00201D61">
        <w:rPr>
          <w:i/>
          <w:iCs/>
        </w:rPr>
        <w:t>:</w:t>
      </w:r>
      <w:proofErr w:type="gramEnd"/>
      <w:r w:rsidR="00201D61">
        <w:br/>
      </w:r>
      <w:r w:rsidR="00201D61">
        <w:br/>
        <w:t>I would like to mention a couple of issues that would improve the manuscript further. Taking them into account would be appreciated.</w:t>
      </w:r>
      <w:r w:rsidR="00201D61">
        <w:br/>
      </w:r>
      <w:r w:rsidR="00201D61">
        <w:br/>
        <w:t xml:space="preserve">1) The title could be misleading- as discussed by the authors, the assay works in conjunction with siRNA screens. However, this is only one of its applications. Therefore, this could be rephrased. </w:t>
      </w:r>
      <w:proofErr w:type="gramStart"/>
      <w:r w:rsidR="00201D61">
        <w:t>For example "Microscopy-based assays for HT screening to study Brucella infection of HeLa cells".</w:t>
      </w:r>
      <w:proofErr w:type="gramEnd"/>
      <w:r w:rsidR="00201D61">
        <w:t xml:space="preserve"> The siRNA screening issue (in the end, no screen is provided in this manuscript) comes up several times throughout the manuscript. Again, I suggest </w:t>
      </w:r>
      <w:proofErr w:type="gramStart"/>
      <w:r w:rsidR="00201D61">
        <w:t>to rephrase and highlight</w:t>
      </w:r>
      <w:proofErr w:type="gramEnd"/>
      <w:r w:rsidR="00201D61">
        <w:t xml:space="preserve"> that it can be used for such screens, but the protocols themselves are also useful outside the siRNA screening context.</w:t>
      </w:r>
    </w:p>
    <w:p w:rsidR="00941038" w:rsidRPr="006C2B79" w:rsidRDefault="00941038" w:rsidP="00201D61">
      <w:pPr>
        <w:pStyle w:val="NormalWeb"/>
        <w:rPr>
          <w:highlight w:val="yellow"/>
        </w:rPr>
      </w:pPr>
      <w:r w:rsidRPr="006C2B79">
        <w:rPr>
          <w:highlight w:val="yellow"/>
        </w:rPr>
        <w:t xml:space="preserve">We altered the title to the following: “Microscopy-based assays for high-throughput screening of host factors involved in </w:t>
      </w:r>
      <w:r w:rsidRPr="006C2B79">
        <w:rPr>
          <w:i/>
          <w:highlight w:val="yellow"/>
        </w:rPr>
        <w:t>Brucella</w:t>
      </w:r>
      <w:r w:rsidRPr="006C2B79">
        <w:rPr>
          <w:highlight w:val="yellow"/>
        </w:rPr>
        <w:t xml:space="preserve"> infection of HeLa cells”</w:t>
      </w:r>
    </w:p>
    <w:p w:rsidR="006C2B79" w:rsidRDefault="00941038" w:rsidP="00201D61">
      <w:pPr>
        <w:pStyle w:val="NormalWeb"/>
      </w:pPr>
      <w:r w:rsidRPr="006C2B79">
        <w:rPr>
          <w:highlight w:val="yellow"/>
        </w:rPr>
        <w:t>In order to account for the changes and indicate that alternative screening technologies could be used in conjunction with the method, we included the following</w:t>
      </w:r>
      <w:r w:rsidR="006C2B79" w:rsidRPr="006C2B79">
        <w:rPr>
          <w:highlight w:val="yellow"/>
        </w:rPr>
        <w:t xml:space="preserve"> statement in the long abstract: “</w:t>
      </w:r>
      <w:r w:rsidR="006C2B79" w:rsidRPr="006C2B79">
        <w:rPr>
          <w:rFonts w:cstheme="minorHAnsi"/>
          <w:noProof/>
          <w:highlight w:val="yellow"/>
        </w:rPr>
        <w:t>The protocols describe the use of RNA interference, while alternative screening methods could be applied.”</w:t>
      </w:r>
      <w:r w:rsidR="00201D61">
        <w:br/>
      </w:r>
      <w:r w:rsidR="00201D61">
        <w:br/>
        <w:t xml:space="preserve">2) The short abstract is only fully understandable after reading the whole </w:t>
      </w:r>
      <w:proofErr w:type="gramStart"/>
      <w:r w:rsidR="00201D61">
        <w:t>manuscript,</w:t>
      </w:r>
      <w:proofErr w:type="gramEnd"/>
      <w:r w:rsidR="00201D61">
        <w:t xml:space="preserve"> it may be good to rephrase it.</w:t>
      </w:r>
      <w:r w:rsidR="00201D61">
        <w:br/>
      </w:r>
    </w:p>
    <w:p w:rsidR="006C2B79" w:rsidRDefault="006C2B79" w:rsidP="00201D61">
      <w:pPr>
        <w:pStyle w:val="NormalWeb"/>
      </w:pPr>
      <w:r w:rsidRPr="006C2B79">
        <w:rPr>
          <w:highlight w:val="yellow"/>
        </w:rPr>
        <w:t>We rephrase the short abstract to reduce its complexity.</w:t>
      </w:r>
      <w:r>
        <w:t xml:space="preserve"> </w:t>
      </w:r>
    </w:p>
    <w:p w:rsidR="006C2B79" w:rsidRDefault="00201D61" w:rsidP="00201D61">
      <w:pPr>
        <w:pStyle w:val="NormalWeb"/>
      </w:pPr>
      <w:r>
        <w:br/>
        <w:t xml:space="preserve">3) Important: The "entry assay" is not well introduced (but well discussed at the end of the </w:t>
      </w:r>
      <w:proofErr w:type="spellStart"/>
      <w:r>
        <w:t>ms</w:t>
      </w:r>
      <w:proofErr w:type="spellEnd"/>
      <w:r>
        <w:t xml:space="preserve">). It would be good to point out its limitations- for example what is the shortest entry time that can be followed with the approach. Also, the usage of two colors (GFP and dsRed) is very nicely discussed from line 657 onwards. It would have been great to have this part substantiated in figure 2 showing the two </w:t>
      </w:r>
      <w:proofErr w:type="spellStart"/>
      <w:r>
        <w:t>fluorophors</w:t>
      </w:r>
      <w:proofErr w:type="spellEnd"/>
      <w:r>
        <w:t>.</w:t>
      </w:r>
    </w:p>
    <w:p w:rsidR="006C2B79" w:rsidRPr="006C2B79" w:rsidRDefault="006C2B79" w:rsidP="00201D61">
      <w:pPr>
        <w:pStyle w:val="NormalWeb"/>
        <w:rPr>
          <w:highlight w:val="yellow"/>
        </w:rPr>
      </w:pPr>
      <w:r w:rsidRPr="006C2B79">
        <w:rPr>
          <w:highlight w:val="yellow"/>
        </w:rPr>
        <w:t>We described the entry assay in more detail at the end of the introduction.</w:t>
      </w:r>
    </w:p>
    <w:p w:rsidR="006C2B79" w:rsidRDefault="006C2B79" w:rsidP="00201D61">
      <w:pPr>
        <w:pStyle w:val="NormalWeb"/>
        <w:rPr>
          <w:rFonts w:cstheme="minorHAnsi"/>
        </w:rPr>
      </w:pPr>
      <w:r w:rsidRPr="006C2B79">
        <w:rPr>
          <w:highlight w:val="yellow"/>
        </w:rPr>
        <w:t>We commented on the raised issue concerning the shortest possible entry time by adding the following sentences: “</w:t>
      </w:r>
      <w:r w:rsidR="00D877CC" w:rsidRPr="00D877CC">
        <w:rPr>
          <w:rFonts w:cstheme="minorHAnsi"/>
          <w:highlight w:val="yellow"/>
        </w:rPr>
        <w:t xml:space="preserve">In order to reach detectable GFP expression by intracellular </w:t>
      </w:r>
      <w:r w:rsidR="00D877CC" w:rsidRPr="00D877CC">
        <w:rPr>
          <w:rFonts w:cstheme="minorHAnsi"/>
          <w:i/>
          <w:highlight w:val="yellow"/>
        </w:rPr>
        <w:t>Brucella</w:t>
      </w:r>
      <w:r w:rsidR="00D877CC" w:rsidRPr="00D877CC">
        <w:rPr>
          <w:rFonts w:cstheme="minorHAnsi"/>
          <w:highlight w:val="yellow"/>
        </w:rPr>
        <w:t xml:space="preserve"> we have found that 4 h of induction by aTc results in a reliable signal.</w:t>
      </w:r>
      <w:r w:rsidRPr="00D877CC">
        <w:rPr>
          <w:rFonts w:cstheme="minorHAnsi"/>
          <w:highlight w:val="yellow"/>
        </w:rPr>
        <w:t>”</w:t>
      </w:r>
    </w:p>
    <w:p w:rsidR="006C2B79" w:rsidRDefault="006C2B79" w:rsidP="00201D61">
      <w:pPr>
        <w:pStyle w:val="NormalWeb"/>
      </w:pPr>
      <w:r w:rsidRPr="006C2B79">
        <w:rPr>
          <w:rFonts w:cstheme="minorHAnsi"/>
          <w:highlight w:val="yellow"/>
        </w:rPr>
        <w:lastRenderedPageBreak/>
        <w:t xml:space="preserve">We adjusted figure 2 accordingly. It now shows </w:t>
      </w:r>
      <w:proofErr w:type="gramStart"/>
      <w:r w:rsidRPr="006C2B79">
        <w:rPr>
          <w:rFonts w:cstheme="minorHAnsi"/>
          <w:highlight w:val="yellow"/>
        </w:rPr>
        <w:t>both bacterial</w:t>
      </w:r>
      <w:proofErr w:type="gramEnd"/>
      <w:r w:rsidRPr="006C2B79">
        <w:rPr>
          <w:rFonts w:cstheme="minorHAnsi"/>
          <w:highlight w:val="yellow"/>
        </w:rPr>
        <w:t xml:space="preserve"> signals, GFP and dsRed. The figure legend was changed accordingly.</w:t>
      </w:r>
      <w:r w:rsidR="00201D61">
        <w:br/>
      </w:r>
      <w:r w:rsidR="00201D61">
        <w:br/>
        <w:t xml:space="preserve">4) Can the 384 well </w:t>
      </w:r>
      <w:proofErr w:type="gramStart"/>
      <w:r w:rsidR="00201D61">
        <w:t>format</w:t>
      </w:r>
      <w:proofErr w:type="gramEnd"/>
      <w:r w:rsidR="00201D61">
        <w:t xml:space="preserve"> be a limitation? Does it provide enough cells for robust biological interpretations in case the differences are not as strong as with the siRNAs presented in the </w:t>
      </w:r>
      <w:proofErr w:type="spellStart"/>
      <w:r w:rsidR="00201D61">
        <w:t>ms</w:t>
      </w:r>
      <w:proofErr w:type="spellEnd"/>
      <w:r w:rsidR="00201D61">
        <w:t>?</w:t>
      </w:r>
    </w:p>
    <w:p w:rsidR="006C2B79" w:rsidRDefault="00C40E0D" w:rsidP="00201D61">
      <w:pPr>
        <w:pStyle w:val="NormalWeb"/>
      </w:pPr>
      <w:r>
        <w:rPr>
          <w:highlight w:val="yellow"/>
        </w:rPr>
        <w:t>At the end of the</w:t>
      </w:r>
      <w:r w:rsidR="006C2B79" w:rsidRPr="006C2B79">
        <w:rPr>
          <w:highlight w:val="yellow"/>
        </w:rPr>
        <w:t xml:space="preserve"> assay the number of HeLa cells reaches ~2000 for the entry assay and ~4000 for the endpoint assay. We thus do not consider the format a limiting factor, while it is clear that certain mild effects might not be captured.</w:t>
      </w:r>
      <w:r w:rsidR="00201D61">
        <w:br/>
      </w:r>
      <w:r w:rsidR="00201D61">
        <w:br/>
        <w:t>5) The voronoi cell bodies should be defined in the text. In fact, I was surpr</w:t>
      </w:r>
      <w:bookmarkStart w:id="0" w:name="_GoBack"/>
      <w:bookmarkEnd w:id="0"/>
      <w:r w:rsidR="00201D61">
        <w:t>ised by their shape here.</w:t>
      </w:r>
    </w:p>
    <w:p w:rsidR="006C2B79" w:rsidRPr="009765E9" w:rsidRDefault="009765E9" w:rsidP="00201D61">
      <w:pPr>
        <w:pStyle w:val="NormalWeb"/>
        <w:rPr>
          <w:highlight w:val="yellow"/>
        </w:rPr>
      </w:pPr>
      <w:r w:rsidRPr="009765E9">
        <w:rPr>
          <w:highlight w:val="yellow"/>
        </w:rPr>
        <w:t xml:space="preserve">The </w:t>
      </w:r>
      <w:r w:rsidR="00414647">
        <w:rPr>
          <w:highlight w:val="yellow"/>
        </w:rPr>
        <w:t>V</w:t>
      </w:r>
      <w:r w:rsidR="00414647" w:rsidRPr="009765E9">
        <w:rPr>
          <w:highlight w:val="yellow"/>
        </w:rPr>
        <w:t xml:space="preserve">oronoi </w:t>
      </w:r>
      <w:r w:rsidRPr="009765E9">
        <w:rPr>
          <w:highlight w:val="yellow"/>
        </w:rPr>
        <w:t>cell body was explained in the text the first time it appeared with the following note under 6.1.2.10: “</w:t>
      </w:r>
      <w:r w:rsidRPr="009765E9">
        <w:rPr>
          <w:rFonts w:cstheme="minorHAnsi"/>
          <w:highlight w:val="yellow"/>
        </w:rPr>
        <w:t>Note: The Voronoi cell body is a radial extension of the nucleus by 25 pixels with no overlap with neighboring voronoi cell bodies.”</w:t>
      </w:r>
    </w:p>
    <w:p w:rsidR="00201D61" w:rsidRDefault="009765E9" w:rsidP="00201D61">
      <w:pPr>
        <w:pStyle w:val="NormalWeb"/>
      </w:pPr>
      <w:r w:rsidRPr="009765E9">
        <w:rPr>
          <w:highlight w:val="yellow"/>
        </w:rPr>
        <w:t>In addition, t</w:t>
      </w:r>
      <w:r w:rsidR="006C2B79" w:rsidRPr="009765E9">
        <w:rPr>
          <w:highlight w:val="yellow"/>
        </w:rPr>
        <w:t xml:space="preserve">he </w:t>
      </w:r>
      <w:r w:rsidR="00414647">
        <w:rPr>
          <w:highlight w:val="yellow"/>
        </w:rPr>
        <w:t>V</w:t>
      </w:r>
      <w:r w:rsidR="00414647" w:rsidRPr="009765E9">
        <w:rPr>
          <w:highlight w:val="yellow"/>
        </w:rPr>
        <w:t xml:space="preserve">oronoi </w:t>
      </w:r>
      <w:r w:rsidR="006C2B79" w:rsidRPr="009765E9">
        <w:rPr>
          <w:highlight w:val="yellow"/>
        </w:rPr>
        <w:t>cell body and peri nucleus were described more precisely in figure legend 1</w:t>
      </w:r>
      <w:r w:rsidRPr="009765E9">
        <w:rPr>
          <w:highlight w:val="yellow"/>
        </w:rPr>
        <w:t>A</w:t>
      </w:r>
      <w:r w:rsidR="006C2B79" w:rsidRPr="009765E9">
        <w:rPr>
          <w:highlight w:val="yellow"/>
        </w:rPr>
        <w:t>.</w:t>
      </w:r>
      <w:r w:rsidR="006C2B79">
        <w:t xml:space="preserve"> </w:t>
      </w:r>
      <w:r w:rsidR="00201D61">
        <w:br/>
      </w:r>
      <w:r w:rsidR="00201D61">
        <w:br/>
        <w:t>6) Important: The description of the image analysis section needs to be presented not as a "simple-to-follow" protocol, but the general principles should be briefly brought up including issues that could arise. This would help scientists that use other imaging systems to work with the assays and to continue with cell profiler. For example, the value "0.02" (line 404) comes somewhat out of the blue. I think</w:t>
      </w:r>
      <w:proofErr w:type="gramStart"/>
      <w:r w:rsidR="00201D61">
        <w:t>,</w:t>
      </w:r>
      <w:proofErr w:type="gramEnd"/>
      <w:r w:rsidR="00201D61">
        <w:t xml:space="preserve"> it's better to mention a few general issues first, such the effect of imaging at different resolution, different pixel sizes, </w:t>
      </w:r>
      <w:proofErr w:type="spellStart"/>
      <w:r w:rsidR="00201D61">
        <w:t>etc</w:t>
      </w:r>
      <w:proofErr w:type="spellEnd"/>
      <w:r w:rsidR="00201D61">
        <w:t>…, and then portray the analysis pipeline.</w:t>
      </w:r>
    </w:p>
    <w:p w:rsidR="009765E9" w:rsidRDefault="00201D61" w:rsidP="00201D61">
      <w:pPr>
        <w:pStyle w:val="NormalWeb"/>
      </w:pPr>
      <w:r>
        <w:t>[</w:t>
      </w:r>
      <w:r>
        <w:rPr>
          <w:rStyle w:val="Strong"/>
        </w:rPr>
        <w:t>Editorial recommendation</w:t>
      </w:r>
      <w:r>
        <w:t xml:space="preserve">: Please keep </w:t>
      </w:r>
      <w:proofErr w:type="spellStart"/>
      <w:r>
        <w:t>JoVE’s</w:t>
      </w:r>
      <w:proofErr w:type="spellEnd"/>
      <w:r>
        <w:t xml:space="preserve"> protocol requirements in mind as you address the above comment and similar comments- the protocol should be composed of short steps written in the imperative tense (directing the user to do something). Please avoid large paragraph style non-imperative tense text in the protocol. An in-depth discussion of protocol steps (e.g. rationale behind steps, modifications etc.) may be included in the Discussion.]</w:t>
      </w:r>
    </w:p>
    <w:p w:rsidR="00B2567B" w:rsidRPr="00B2567B" w:rsidRDefault="00C40E0D" w:rsidP="00201D61">
      <w:pPr>
        <w:pStyle w:val="NormalWeb"/>
        <w:rPr>
          <w:highlight w:val="yellow"/>
        </w:rPr>
      </w:pPr>
      <w:r w:rsidRPr="00B2567B">
        <w:rPr>
          <w:highlight w:val="yellow"/>
        </w:rPr>
        <w:t>A</w:t>
      </w:r>
      <w:r w:rsidR="00414647">
        <w:rPr>
          <w:highlight w:val="yellow"/>
        </w:rPr>
        <w:t>n</w:t>
      </w:r>
      <w:r w:rsidRPr="00B2567B">
        <w:rPr>
          <w:highlight w:val="yellow"/>
        </w:rPr>
        <w:t xml:space="preserve"> in de</w:t>
      </w:r>
      <w:r w:rsidR="00414647">
        <w:rPr>
          <w:highlight w:val="yellow"/>
        </w:rPr>
        <w:t>p</w:t>
      </w:r>
      <w:r w:rsidRPr="00B2567B">
        <w:rPr>
          <w:highlight w:val="yellow"/>
        </w:rPr>
        <w:t xml:space="preserve">th discussion of all image analysis relevant </w:t>
      </w:r>
      <w:r w:rsidR="00B2567B" w:rsidRPr="00B2567B">
        <w:rPr>
          <w:highlight w:val="yellow"/>
        </w:rPr>
        <w:t xml:space="preserve">principles </w:t>
      </w:r>
      <w:r w:rsidRPr="00B2567B">
        <w:rPr>
          <w:highlight w:val="yellow"/>
        </w:rPr>
        <w:t>goes beyond the scope of this article</w:t>
      </w:r>
      <w:r w:rsidR="00B2567B" w:rsidRPr="00B2567B">
        <w:rPr>
          <w:highlight w:val="yellow"/>
        </w:rPr>
        <w:t xml:space="preserve">. However, we agree that depending on the imaging setting that are used (especially of the dynamic range is not optimally chosen) alternative parameter than the values indicated might be optimal. We thus changed the following statements in the protocol to account for these differences without compromising the flow of the protocol: </w:t>
      </w:r>
    </w:p>
    <w:p w:rsidR="00B2567B" w:rsidRPr="00B2567B" w:rsidRDefault="00B2567B" w:rsidP="00201D61">
      <w:pPr>
        <w:pStyle w:val="NormalWeb"/>
        <w:rPr>
          <w:highlight w:val="yellow"/>
        </w:rPr>
      </w:pPr>
      <w:r w:rsidRPr="00B2567B">
        <w:rPr>
          <w:highlight w:val="yellow"/>
        </w:rPr>
        <w:t xml:space="preserve">6.1.2.7: we suggest starting with </w:t>
      </w:r>
      <w:r>
        <w:rPr>
          <w:highlight w:val="yellow"/>
        </w:rPr>
        <w:t xml:space="preserve">the value </w:t>
      </w:r>
      <w:r w:rsidRPr="00B2567B">
        <w:rPr>
          <w:highlight w:val="yellow"/>
        </w:rPr>
        <w:t>zero instead of 0.04</w:t>
      </w:r>
    </w:p>
    <w:p w:rsidR="009765E9" w:rsidRDefault="00B2567B" w:rsidP="00201D61">
      <w:pPr>
        <w:pStyle w:val="NormalWeb"/>
      </w:pPr>
      <w:r w:rsidRPr="00B2567B">
        <w:rPr>
          <w:highlight w:val="yellow"/>
        </w:rPr>
        <w:t xml:space="preserve">6.1.2.8.1: we suggest </w:t>
      </w:r>
      <w:r>
        <w:rPr>
          <w:highlight w:val="yellow"/>
        </w:rPr>
        <w:t>starting</w:t>
      </w:r>
      <w:r w:rsidRPr="00B2567B">
        <w:rPr>
          <w:highlight w:val="yellow"/>
        </w:rPr>
        <w:t xml:space="preserve"> with </w:t>
      </w:r>
      <w:r>
        <w:rPr>
          <w:highlight w:val="yellow"/>
        </w:rPr>
        <w:t xml:space="preserve">the value </w:t>
      </w:r>
      <w:r w:rsidRPr="00B2567B">
        <w:rPr>
          <w:highlight w:val="yellow"/>
        </w:rPr>
        <w:t>zero instead of 0.02</w:t>
      </w:r>
      <w:r w:rsidR="00201D61">
        <w:br/>
      </w:r>
      <w:r w:rsidR="00201D61">
        <w:br/>
        <w:t xml:space="preserve">7) Important: I am not sure whether a 20 min PFA treatment is generally accepted to take Brucella out of the BSL3 environment. It depends on the specific security protocols in place in different research institutions. Since the </w:t>
      </w:r>
      <w:proofErr w:type="spellStart"/>
      <w:r w:rsidR="00201D61">
        <w:t>ms</w:t>
      </w:r>
      <w:proofErr w:type="spellEnd"/>
      <w:r w:rsidR="00201D61">
        <w:t xml:space="preserve"> </w:t>
      </w:r>
      <w:proofErr w:type="gramStart"/>
      <w:r w:rsidR="00201D61">
        <w:t>portrays</w:t>
      </w:r>
      <w:proofErr w:type="gramEnd"/>
      <w:r w:rsidR="00201D61">
        <w:t xml:space="preserve"> a protocol, this should be mentioned clearly.</w:t>
      </w:r>
    </w:p>
    <w:p w:rsidR="00201D61" w:rsidRDefault="009765E9" w:rsidP="00201D61">
      <w:pPr>
        <w:pStyle w:val="NormalWeb"/>
      </w:pPr>
      <w:r w:rsidRPr="009765E9">
        <w:rPr>
          <w:highlight w:val="yellow"/>
        </w:rPr>
        <w:lastRenderedPageBreak/>
        <w:t>We agree with the reviewer and added to following statement to warn the user: “</w:t>
      </w:r>
      <w:r w:rsidRPr="009765E9">
        <w:rPr>
          <w:rFonts w:cstheme="minorHAnsi"/>
          <w:highlight w:val="yellow"/>
        </w:rPr>
        <w:t>Caution: Removal of</w:t>
      </w:r>
      <w:r w:rsidR="00D877CC">
        <w:rPr>
          <w:rFonts w:cstheme="minorHAnsi"/>
          <w:highlight w:val="yellow"/>
        </w:rPr>
        <w:t xml:space="preserve"> any</w:t>
      </w:r>
      <w:r w:rsidRPr="009765E9">
        <w:rPr>
          <w:rFonts w:cstheme="minorHAnsi"/>
          <w:highlight w:val="yellow"/>
        </w:rPr>
        <w:t xml:space="preserve"> samples from a BSL3 facility is subject to risk assessment and validation of the procedure and depends on the applicable regulations for biosafety.”</w:t>
      </w:r>
      <w:r w:rsidR="00201D61">
        <w:br/>
      </w:r>
      <w:r w:rsidR="00201D61">
        <w:br/>
      </w:r>
      <w:r w:rsidR="00201D61">
        <w:br/>
      </w:r>
      <w:r w:rsidR="00201D61">
        <w:br/>
      </w:r>
      <w:r w:rsidR="00201D61">
        <w:rPr>
          <w:i/>
          <w:iCs/>
        </w:rPr>
        <w:t>Additional Comments to Authors</w:t>
      </w:r>
      <w:proofErr w:type="gramStart"/>
      <w:r w:rsidR="00201D61">
        <w:rPr>
          <w:i/>
          <w:iCs/>
        </w:rPr>
        <w:t>:</w:t>
      </w:r>
      <w:proofErr w:type="gramEnd"/>
      <w:r w:rsidR="00201D61">
        <w:br/>
      </w:r>
      <w:r w:rsidR="00201D61">
        <w:br/>
        <w:t>no additional comments.</w:t>
      </w:r>
      <w:r w:rsidR="00201D61">
        <w:br/>
        <w:t> </w:t>
      </w:r>
    </w:p>
    <w:p w:rsidR="00946FA3" w:rsidRPr="009765E9" w:rsidRDefault="00946FA3">
      <w:pPr>
        <w:rPr>
          <w:lang w:val="en-US"/>
        </w:rPr>
      </w:pPr>
    </w:p>
    <w:sectPr w:rsidR="00946FA3" w:rsidRPr="009765E9">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D61"/>
    <w:rsid w:val="0004436F"/>
    <w:rsid w:val="00201D61"/>
    <w:rsid w:val="003F24BA"/>
    <w:rsid w:val="00414647"/>
    <w:rsid w:val="00427FF6"/>
    <w:rsid w:val="00670017"/>
    <w:rsid w:val="006C2B79"/>
    <w:rsid w:val="00862F65"/>
    <w:rsid w:val="008B37AB"/>
    <w:rsid w:val="00941038"/>
    <w:rsid w:val="00946FA3"/>
    <w:rsid w:val="009765E9"/>
    <w:rsid w:val="009D3D0F"/>
    <w:rsid w:val="009E6401"/>
    <w:rsid w:val="00AA64C9"/>
    <w:rsid w:val="00B2567B"/>
    <w:rsid w:val="00C40E0D"/>
    <w:rsid w:val="00D404F4"/>
    <w:rsid w:val="00D877CC"/>
    <w:rsid w:val="00E057C7"/>
    <w:rsid w:val="00E548B1"/>
    <w:rsid w:val="00F84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FF6"/>
    <w:pPr>
      <w:spacing w:line="360" w:lineRule="auto"/>
    </w:pPr>
    <w:rPr>
      <w:rFonts w:ascii="Arial" w:hAnsi="Arial"/>
      <w:sz w:val="24"/>
      <w:szCs w:val="24"/>
      <w:lang w:val="de-CH" w:eastAsia="de-CH"/>
    </w:rPr>
  </w:style>
  <w:style w:type="paragraph" w:styleId="Heading1">
    <w:name w:val="heading 1"/>
    <w:basedOn w:val="Normal"/>
    <w:next w:val="Normal"/>
    <w:link w:val="Heading1Char"/>
    <w:uiPriority w:val="9"/>
    <w:qFormat/>
    <w:rsid w:val="00427FF6"/>
    <w:pPr>
      <w:keepNext/>
      <w:keepLines/>
      <w:spacing w:before="480" w:line="240" w:lineRule="auto"/>
      <w:outlineLvl w:val="0"/>
    </w:pPr>
    <w:rPr>
      <w:rFonts w:ascii="Cambria" w:eastAsia="Times New Roman" w:hAnsi="Cambria"/>
      <w:b/>
      <w:bCs/>
      <w:color w:val="365F91"/>
      <w:sz w:val="28"/>
      <w:szCs w:val="28"/>
      <w:lang w:val="en-US" w:eastAsia="en-US"/>
    </w:rPr>
  </w:style>
  <w:style w:type="paragraph" w:styleId="Heading2">
    <w:name w:val="heading 2"/>
    <w:basedOn w:val="Normal"/>
    <w:next w:val="Normal"/>
    <w:link w:val="Heading2Char"/>
    <w:uiPriority w:val="9"/>
    <w:unhideWhenUsed/>
    <w:qFormat/>
    <w:rsid w:val="00427FF6"/>
    <w:pPr>
      <w:keepNext/>
      <w:keepLines/>
      <w:spacing w:before="200" w:line="240" w:lineRule="auto"/>
      <w:outlineLvl w:val="1"/>
    </w:pPr>
    <w:rPr>
      <w:rFonts w:asciiTheme="majorHAnsi" w:eastAsiaTheme="majorEastAsia" w:hAnsiTheme="majorHAnsi" w:cstheme="majorBidi"/>
      <w:b/>
      <w:bCs/>
      <w:color w:val="4F81BD" w:themeColor="accent1"/>
      <w:sz w:val="26"/>
      <w:szCs w:val="26"/>
      <w:lang w:val="en-US" w:eastAsia="en-US"/>
    </w:rPr>
  </w:style>
  <w:style w:type="paragraph" w:styleId="Heading3">
    <w:name w:val="heading 3"/>
    <w:basedOn w:val="Normal"/>
    <w:next w:val="Normal"/>
    <w:link w:val="Heading3Char"/>
    <w:uiPriority w:val="9"/>
    <w:unhideWhenUsed/>
    <w:qFormat/>
    <w:rsid w:val="00427FF6"/>
    <w:pPr>
      <w:keepNext/>
      <w:keepLines/>
      <w:spacing w:before="200" w:line="240" w:lineRule="auto"/>
      <w:outlineLvl w:val="2"/>
    </w:pPr>
    <w:rPr>
      <w:rFonts w:asciiTheme="majorHAnsi" w:eastAsiaTheme="majorEastAsia" w:hAnsiTheme="majorHAnsi" w:cstheme="majorBidi"/>
      <w:b/>
      <w:bCs/>
      <w:color w:val="4F81BD" w:themeColor="accent1"/>
      <w:sz w:val="22"/>
      <w:szCs w:val="22"/>
      <w:lang w:val="en-US" w:eastAsia="en-US"/>
    </w:rPr>
  </w:style>
  <w:style w:type="paragraph" w:styleId="Heading4">
    <w:name w:val="heading 4"/>
    <w:basedOn w:val="Normal"/>
    <w:next w:val="Normal"/>
    <w:link w:val="Heading4Char"/>
    <w:uiPriority w:val="9"/>
    <w:unhideWhenUsed/>
    <w:qFormat/>
    <w:rsid w:val="00427FF6"/>
    <w:pPr>
      <w:keepNext/>
      <w:keepLines/>
      <w:spacing w:before="200" w:line="240" w:lineRule="auto"/>
      <w:outlineLvl w:val="3"/>
    </w:pPr>
    <w:rPr>
      <w:rFonts w:asciiTheme="majorHAnsi" w:eastAsiaTheme="majorEastAsia" w:hAnsiTheme="majorHAnsi" w:cstheme="majorBidi"/>
      <w:b/>
      <w:bCs/>
      <w:i/>
      <w:iCs/>
      <w:color w:val="4F81BD" w:themeColor="accent1"/>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FF6"/>
    <w:rPr>
      <w:rFonts w:ascii="Cambria" w:eastAsia="Times New Roman" w:hAnsi="Cambria"/>
      <w:b/>
      <w:bCs/>
      <w:color w:val="365F91"/>
      <w:sz w:val="28"/>
      <w:szCs w:val="28"/>
    </w:rPr>
  </w:style>
  <w:style w:type="character" w:customStyle="1" w:styleId="Heading2Char">
    <w:name w:val="Heading 2 Char"/>
    <w:basedOn w:val="DefaultParagraphFont"/>
    <w:link w:val="Heading2"/>
    <w:uiPriority w:val="9"/>
    <w:rsid w:val="00427FF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27FF6"/>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rsid w:val="00427FF6"/>
    <w:rPr>
      <w:rFonts w:asciiTheme="majorHAnsi" w:eastAsiaTheme="majorEastAsia" w:hAnsiTheme="majorHAnsi" w:cstheme="majorBidi"/>
      <w:b/>
      <w:bCs/>
      <w:i/>
      <w:iCs/>
      <w:color w:val="4F81BD" w:themeColor="accent1"/>
      <w:sz w:val="22"/>
      <w:szCs w:val="22"/>
    </w:rPr>
  </w:style>
  <w:style w:type="paragraph" w:styleId="Title">
    <w:name w:val="Title"/>
    <w:basedOn w:val="Normal"/>
    <w:next w:val="Normal"/>
    <w:link w:val="TitleChar"/>
    <w:uiPriority w:val="10"/>
    <w:qFormat/>
    <w:rsid w:val="00427FF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TitleChar">
    <w:name w:val="Title Char"/>
    <w:basedOn w:val="DefaultParagraphFont"/>
    <w:link w:val="Title"/>
    <w:uiPriority w:val="10"/>
    <w:rsid w:val="00427FF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27FF6"/>
    <w:pPr>
      <w:numPr>
        <w:ilvl w:val="1"/>
      </w:numPr>
      <w:spacing w:line="240" w:lineRule="auto"/>
    </w:pPr>
    <w:rPr>
      <w:rFonts w:asciiTheme="majorHAnsi" w:eastAsiaTheme="majorEastAsia" w:hAnsiTheme="majorHAnsi" w:cstheme="majorBidi"/>
      <w:i/>
      <w:iCs/>
      <w:color w:val="4F81BD" w:themeColor="accent1"/>
      <w:spacing w:val="15"/>
      <w:lang w:val="en-US" w:eastAsia="en-US"/>
    </w:rPr>
  </w:style>
  <w:style w:type="character" w:customStyle="1" w:styleId="SubtitleChar">
    <w:name w:val="Subtitle Char"/>
    <w:basedOn w:val="DefaultParagraphFont"/>
    <w:link w:val="Subtitle"/>
    <w:uiPriority w:val="11"/>
    <w:rsid w:val="00427FF6"/>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427FF6"/>
    <w:rPr>
      <w:b/>
      <w:bCs/>
    </w:rPr>
  </w:style>
  <w:style w:type="character" w:styleId="Emphasis">
    <w:name w:val="Emphasis"/>
    <w:basedOn w:val="DefaultParagraphFont"/>
    <w:uiPriority w:val="20"/>
    <w:qFormat/>
    <w:rsid w:val="00427FF6"/>
    <w:rPr>
      <w:i/>
      <w:iCs/>
    </w:rPr>
  </w:style>
  <w:style w:type="paragraph" w:styleId="NoSpacing">
    <w:name w:val="No Spacing"/>
    <w:uiPriority w:val="1"/>
    <w:qFormat/>
    <w:rsid w:val="00427FF6"/>
    <w:rPr>
      <w:rFonts w:asciiTheme="minorHAnsi" w:eastAsiaTheme="minorHAnsi" w:hAnsiTheme="minorHAnsi" w:cstheme="minorBidi"/>
      <w:sz w:val="22"/>
      <w:szCs w:val="22"/>
    </w:rPr>
  </w:style>
  <w:style w:type="paragraph" w:styleId="ListParagraph">
    <w:name w:val="List Paragraph"/>
    <w:basedOn w:val="Normal"/>
    <w:uiPriority w:val="34"/>
    <w:qFormat/>
    <w:rsid w:val="00427FF6"/>
    <w:pPr>
      <w:spacing w:line="240" w:lineRule="auto"/>
      <w:ind w:left="720"/>
      <w:contextualSpacing/>
    </w:pPr>
    <w:rPr>
      <w:rFonts w:asciiTheme="minorHAnsi" w:eastAsiaTheme="minorHAnsi" w:hAnsiTheme="minorHAnsi" w:cstheme="minorBidi"/>
      <w:sz w:val="22"/>
      <w:szCs w:val="22"/>
      <w:lang w:val="en-US" w:eastAsia="en-US"/>
    </w:rPr>
  </w:style>
  <w:style w:type="paragraph" w:styleId="TOCHeading">
    <w:name w:val="TOC Heading"/>
    <w:basedOn w:val="Heading1"/>
    <w:next w:val="Normal"/>
    <w:uiPriority w:val="39"/>
    <w:semiHidden/>
    <w:unhideWhenUsed/>
    <w:qFormat/>
    <w:rsid w:val="00427FF6"/>
    <w:pPr>
      <w:spacing w:line="276" w:lineRule="auto"/>
      <w:outlineLvl w:val="9"/>
    </w:pPr>
    <w:rPr>
      <w:rFonts w:asciiTheme="majorHAnsi" w:eastAsiaTheme="majorEastAsia" w:hAnsiTheme="majorHAnsi" w:cstheme="majorBidi"/>
      <w:color w:val="365F91" w:themeColor="accent1" w:themeShade="BF"/>
      <w:lang w:eastAsia="ja-JP"/>
    </w:rPr>
  </w:style>
  <w:style w:type="paragraph" w:styleId="NormalWeb">
    <w:name w:val="Normal (Web)"/>
    <w:basedOn w:val="Normal"/>
    <w:uiPriority w:val="99"/>
    <w:semiHidden/>
    <w:unhideWhenUsed/>
    <w:rsid w:val="00201D61"/>
    <w:pPr>
      <w:spacing w:before="100" w:beforeAutospacing="1" w:after="100" w:afterAutospacing="1" w:line="240" w:lineRule="auto"/>
    </w:pPr>
    <w:rPr>
      <w:rFonts w:ascii="Times New Roman" w:eastAsia="Times New Roman" w:hAnsi="Times New Roman"/>
      <w:lang w:val="en-US" w:eastAsia="en-US"/>
    </w:rPr>
  </w:style>
  <w:style w:type="character" w:styleId="Hyperlink">
    <w:name w:val="Hyperlink"/>
    <w:basedOn w:val="DefaultParagraphFont"/>
    <w:uiPriority w:val="99"/>
    <w:semiHidden/>
    <w:unhideWhenUsed/>
    <w:rsid w:val="00201D6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FF6"/>
    <w:pPr>
      <w:spacing w:line="360" w:lineRule="auto"/>
    </w:pPr>
    <w:rPr>
      <w:rFonts w:ascii="Arial" w:hAnsi="Arial"/>
      <w:sz w:val="24"/>
      <w:szCs w:val="24"/>
      <w:lang w:val="de-CH" w:eastAsia="de-CH"/>
    </w:rPr>
  </w:style>
  <w:style w:type="paragraph" w:styleId="Heading1">
    <w:name w:val="heading 1"/>
    <w:basedOn w:val="Normal"/>
    <w:next w:val="Normal"/>
    <w:link w:val="Heading1Char"/>
    <w:uiPriority w:val="9"/>
    <w:qFormat/>
    <w:rsid w:val="00427FF6"/>
    <w:pPr>
      <w:keepNext/>
      <w:keepLines/>
      <w:spacing w:before="480" w:line="240" w:lineRule="auto"/>
      <w:outlineLvl w:val="0"/>
    </w:pPr>
    <w:rPr>
      <w:rFonts w:ascii="Cambria" w:eastAsia="Times New Roman" w:hAnsi="Cambria"/>
      <w:b/>
      <w:bCs/>
      <w:color w:val="365F91"/>
      <w:sz w:val="28"/>
      <w:szCs w:val="28"/>
      <w:lang w:val="en-US" w:eastAsia="en-US"/>
    </w:rPr>
  </w:style>
  <w:style w:type="paragraph" w:styleId="Heading2">
    <w:name w:val="heading 2"/>
    <w:basedOn w:val="Normal"/>
    <w:next w:val="Normal"/>
    <w:link w:val="Heading2Char"/>
    <w:uiPriority w:val="9"/>
    <w:unhideWhenUsed/>
    <w:qFormat/>
    <w:rsid w:val="00427FF6"/>
    <w:pPr>
      <w:keepNext/>
      <w:keepLines/>
      <w:spacing w:before="200" w:line="240" w:lineRule="auto"/>
      <w:outlineLvl w:val="1"/>
    </w:pPr>
    <w:rPr>
      <w:rFonts w:asciiTheme="majorHAnsi" w:eastAsiaTheme="majorEastAsia" w:hAnsiTheme="majorHAnsi" w:cstheme="majorBidi"/>
      <w:b/>
      <w:bCs/>
      <w:color w:val="4F81BD" w:themeColor="accent1"/>
      <w:sz w:val="26"/>
      <w:szCs w:val="26"/>
      <w:lang w:val="en-US" w:eastAsia="en-US"/>
    </w:rPr>
  </w:style>
  <w:style w:type="paragraph" w:styleId="Heading3">
    <w:name w:val="heading 3"/>
    <w:basedOn w:val="Normal"/>
    <w:next w:val="Normal"/>
    <w:link w:val="Heading3Char"/>
    <w:uiPriority w:val="9"/>
    <w:unhideWhenUsed/>
    <w:qFormat/>
    <w:rsid w:val="00427FF6"/>
    <w:pPr>
      <w:keepNext/>
      <w:keepLines/>
      <w:spacing w:before="200" w:line="240" w:lineRule="auto"/>
      <w:outlineLvl w:val="2"/>
    </w:pPr>
    <w:rPr>
      <w:rFonts w:asciiTheme="majorHAnsi" w:eastAsiaTheme="majorEastAsia" w:hAnsiTheme="majorHAnsi" w:cstheme="majorBidi"/>
      <w:b/>
      <w:bCs/>
      <w:color w:val="4F81BD" w:themeColor="accent1"/>
      <w:sz w:val="22"/>
      <w:szCs w:val="22"/>
      <w:lang w:val="en-US" w:eastAsia="en-US"/>
    </w:rPr>
  </w:style>
  <w:style w:type="paragraph" w:styleId="Heading4">
    <w:name w:val="heading 4"/>
    <w:basedOn w:val="Normal"/>
    <w:next w:val="Normal"/>
    <w:link w:val="Heading4Char"/>
    <w:uiPriority w:val="9"/>
    <w:unhideWhenUsed/>
    <w:qFormat/>
    <w:rsid w:val="00427FF6"/>
    <w:pPr>
      <w:keepNext/>
      <w:keepLines/>
      <w:spacing w:before="200" w:line="240" w:lineRule="auto"/>
      <w:outlineLvl w:val="3"/>
    </w:pPr>
    <w:rPr>
      <w:rFonts w:asciiTheme="majorHAnsi" w:eastAsiaTheme="majorEastAsia" w:hAnsiTheme="majorHAnsi" w:cstheme="majorBidi"/>
      <w:b/>
      <w:bCs/>
      <w:i/>
      <w:iCs/>
      <w:color w:val="4F81BD" w:themeColor="accent1"/>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FF6"/>
    <w:rPr>
      <w:rFonts w:ascii="Cambria" w:eastAsia="Times New Roman" w:hAnsi="Cambria"/>
      <w:b/>
      <w:bCs/>
      <w:color w:val="365F91"/>
      <w:sz w:val="28"/>
      <w:szCs w:val="28"/>
    </w:rPr>
  </w:style>
  <w:style w:type="character" w:customStyle="1" w:styleId="Heading2Char">
    <w:name w:val="Heading 2 Char"/>
    <w:basedOn w:val="DefaultParagraphFont"/>
    <w:link w:val="Heading2"/>
    <w:uiPriority w:val="9"/>
    <w:rsid w:val="00427FF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27FF6"/>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rsid w:val="00427FF6"/>
    <w:rPr>
      <w:rFonts w:asciiTheme="majorHAnsi" w:eastAsiaTheme="majorEastAsia" w:hAnsiTheme="majorHAnsi" w:cstheme="majorBidi"/>
      <w:b/>
      <w:bCs/>
      <w:i/>
      <w:iCs/>
      <w:color w:val="4F81BD" w:themeColor="accent1"/>
      <w:sz w:val="22"/>
      <w:szCs w:val="22"/>
    </w:rPr>
  </w:style>
  <w:style w:type="paragraph" w:styleId="Title">
    <w:name w:val="Title"/>
    <w:basedOn w:val="Normal"/>
    <w:next w:val="Normal"/>
    <w:link w:val="TitleChar"/>
    <w:uiPriority w:val="10"/>
    <w:qFormat/>
    <w:rsid w:val="00427FF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TitleChar">
    <w:name w:val="Title Char"/>
    <w:basedOn w:val="DefaultParagraphFont"/>
    <w:link w:val="Title"/>
    <w:uiPriority w:val="10"/>
    <w:rsid w:val="00427FF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27FF6"/>
    <w:pPr>
      <w:numPr>
        <w:ilvl w:val="1"/>
      </w:numPr>
      <w:spacing w:line="240" w:lineRule="auto"/>
    </w:pPr>
    <w:rPr>
      <w:rFonts w:asciiTheme="majorHAnsi" w:eastAsiaTheme="majorEastAsia" w:hAnsiTheme="majorHAnsi" w:cstheme="majorBidi"/>
      <w:i/>
      <w:iCs/>
      <w:color w:val="4F81BD" w:themeColor="accent1"/>
      <w:spacing w:val="15"/>
      <w:lang w:val="en-US" w:eastAsia="en-US"/>
    </w:rPr>
  </w:style>
  <w:style w:type="character" w:customStyle="1" w:styleId="SubtitleChar">
    <w:name w:val="Subtitle Char"/>
    <w:basedOn w:val="DefaultParagraphFont"/>
    <w:link w:val="Subtitle"/>
    <w:uiPriority w:val="11"/>
    <w:rsid w:val="00427FF6"/>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427FF6"/>
    <w:rPr>
      <w:b/>
      <w:bCs/>
    </w:rPr>
  </w:style>
  <w:style w:type="character" w:styleId="Emphasis">
    <w:name w:val="Emphasis"/>
    <w:basedOn w:val="DefaultParagraphFont"/>
    <w:uiPriority w:val="20"/>
    <w:qFormat/>
    <w:rsid w:val="00427FF6"/>
    <w:rPr>
      <w:i/>
      <w:iCs/>
    </w:rPr>
  </w:style>
  <w:style w:type="paragraph" w:styleId="NoSpacing">
    <w:name w:val="No Spacing"/>
    <w:uiPriority w:val="1"/>
    <w:qFormat/>
    <w:rsid w:val="00427FF6"/>
    <w:rPr>
      <w:rFonts w:asciiTheme="minorHAnsi" w:eastAsiaTheme="minorHAnsi" w:hAnsiTheme="minorHAnsi" w:cstheme="minorBidi"/>
      <w:sz w:val="22"/>
      <w:szCs w:val="22"/>
    </w:rPr>
  </w:style>
  <w:style w:type="paragraph" w:styleId="ListParagraph">
    <w:name w:val="List Paragraph"/>
    <w:basedOn w:val="Normal"/>
    <w:uiPriority w:val="34"/>
    <w:qFormat/>
    <w:rsid w:val="00427FF6"/>
    <w:pPr>
      <w:spacing w:line="240" w:lineRule="auto"/>
      <w:ind w:left="720"/>
      <w:contextualSpacing/>
    </w:pPr>
    <w:rPr>
      <w:rFonts w:asciiTheme="minorHAnsi" w:eastAsiaTheme="minorHAnsi" w:hAnsiTheme="minorHAnsi" w:cstheme="minorBidi"/>
      <w:sz w:val="22"/>
      <w:szCs w:val="22"/>
      <w:lang w:val="en-US" w:eastAsia="en-US"/>
    </w:rPr>
  </w:style>
  <w:style w:type="paragraph" w:styleId="TOCHeading">
    <w:name w:val="TOC Heading"/>
    <w:basedOn w:val="Heading1"/>
    <w:next w:val="Normal"/>
    <w:uiPriority w:val="39"/>
    <w:semiHidden/>
    <w:unhideWhenUsed/>
    <w:qFormat/>
    <w:rsid w:val="00427FF6"/>
    <w:pPr>
      <w:spacing w:line="276" w:lineRule="auto"/>
      <w:outlineLvl w:val="9"/>
    </w:pPr>
    <w:rPr>
      <w:rFonts w:asciiTheme="majorHAnsi" w:eastAsiaTheme="majorEastAsia" w:hAnsiTheme="majorHAnsi" w:cstheme="majorBidi"/>
      <w:color w:val="365F91" w:themeColor="accent1" w:themeShade="BF"/>
      <w:lang w:eastAsia="ja-JP"/>
    </w:rPr>
  </w:style>
  <w:style w:type="paragraph" w:styleId="NormalWeb">
    <w:name w:val="Normal (Web)"/>
    <w:basedOn w:val="Normal"/>
    <w:uiPriority w:val="99"/>
    <w:semiHidden/>
    <w:unhideWhenUsed/>
    <w:rsid w:val="00201D61"/>
    <w:pPr>
      <w:spacing w:before="100" w:beforeAutospacing="1" w:after="100" w:afterAutospacing="1" w:line="240" w:lineRule="auto"/>
    </w:pPr>
    <w:rPr>
      <w:rFonts w:ascii="Times New Roman" w:eastAsia="Times New Roman" w:hAnsi="Times New Roman"/>
      <w:lang w:val="en-US" w:eastAsia="en-US"/>
    </w:rPr>
  </w:style>
  <w:style w:type="character" w:styleId="Hyperlink">
    <w:name w:val="Hyperlink"/>
    <w:basedOn w:val="DefaultParagraphFont"/>
    <w:uiPriority w:val="99"/>
    <w:semiHidden/>
    <w:unhideWhenUsed/>
    <w:rsid w:val="00201D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96022">
      <w:bodyDiv w:val="1"/>
      <w:marLeft w:val="0"/>
      <w:marRight w:val="0"/>
      <w:marTop w:val="0"/>
      <w:marBottom w:val="0"/>
      <w:divBdr>
        <w:top w:val="none" w:sz="0" w:space="0" w:color="auto"/>
        <w:left w:val="none" w:sz="0" w:space="0" w:color="auto"/>
        <w:bottom w:val="none" w:sz="0" w:space="0" w:color="auto"/>
        <w:right w:val="none" w:sz="0" w:space="0" w:color="auto"/>
      </w:divBdr>
      <w:divsChild>
        <w:div w:id="770391845">
          <w:marLeft w:val="0"/>
          <w:marRight w:val="0"/>
          <w:marTop w:val="0"/>
          <w:marBottom w:val="0"/>
          <w:divBdr>
            <w:top w:val="none" w:sz="0" w:space="0" w:color="auto"/>
            <w:left w:val="none" w:sz="0" w:space="0" w:color="auto"/>
            <w:bottom w:val="none" w:sz="0" w:space="0" w:color="auto"/>
            <w:right w:val="none" w:sz="0" w:space="0" w:color="auto"/>
          </w:divBdr>
        </w:div>
      </w:divsChild>
    </w:div>
    <w:div w:id="604002395">
      <w:bodyDiv w:val="1"/>
      <w:marLeft w:val="0"/>
      <w:marRight w:val="0"/>
      <w:marTop w:val="0"/>
      <w:marBottom w:val="0"/>
      <w:divBdr>
        <w:top w:val="none" w:sz="0" w:space="0" w:color="auto"/>
        <w:left w:val="none" w:sz="0" w:space="0" w:color="auto"/>
        <w:bottom w:val="none" w:sz="0" w:space="0" w:color="auto"/>
        <w:right w:val="none" w:sz="0" w:space="0" w:color="auto"/>
      </w:divBdr>
    </w:div>
    <w:div w:id="925725831">
      <w:bodyDiv w:val="1"/>
      <w:marLeft w:val="0"/>
      <w:marRight w:val="0"/>
      <w:marTop w:val="0"/>
      <w:marBottom w:val="0"/>
      <w:divBdr>
        <w:top w:val="none" w:sz="0" w:space="0" w:color="auto"/>
        <w:left w:val="none" w:sz="0" w:space="0" w:color="auto"/>
        <w:bottom w:val="none" w:sz="0" w:space="0" w:color="auto"/>
        <w:right w:val="none" w:sz="0" w:space="0" w:color="auto"/>
      </w:divBdr>
    </w:div>
    <w:div w:id="1005981199">
      <w:bodyDiv w:val="1"/>
      <w:marLeft w:val="0"/>
      <w:marRight w:val="0"/>
      <w:marTop w:val="0"/>
      <w:marBottom w:val="0"/>
      <w:divBdr>
        <w:top w:val="none" w:sz="0" w:space="0" w:color="auto"/>
        <w:left w:val="none" w:sz="0" w:space="0" w:color="auto"/>
        <w:bottom w:val="none" w:sz="0" w:space="0" w:color="auto"/>
        <w:right w:val="none" w:sz="0" w:space="0" w:color="auto"/>
      </w:divBdr>
    </w:div>
    <w:div w:id="121130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ack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2704</Words>
  <Characters>15413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Biozentrum</Company>
  <LinksUpToDate>false</LinksUpToDate>
  <CharactersWithSpaces>18081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Casanova Alain</dc:creator>
  <cp:lastModifiedBy>Casanova Alain</cp:lastModifiedBy>
  <cp:revision>3</cp:revision>
  <dcterms:created xsi:type="dcterms:W3CDTF">2016-01-22T14:40:00Z</dcterms:created>
  <dcterms:modified xsi:type="dcterms:W3CDTF">2016-01-22T16:55:00Z</dcterms:modified>
</cp:coreProperties>
</file>