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Observation and Quantification of Telomere and Repetitive Sequences using Fluorescence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Hybridization (FISH) with PNA Probes in </w:t>
      </w:r>
      <w:r>
        <w:rPr>
          <w:rFonts w:ascii="Times New Roman" w:hAnsi="Times New Roman" w:cs="Times New Roman" w:eastAsia="Times New Roman"/>
          <w:i/>
          <w:color w:val="auto"/>
          <w:spacing w:val="0"/>
          <w:position w:val="0"/>
          <w:sz w:val="24"/>
          <w:shd w:fill="auto" w:val="clear"/>
        </w:rPr>
        <w:t xml:space="preserve">Caenorhabditis Elegans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Beomseok Seo</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Dept. Biological Sciences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of Molecular Biology and Genetics (IMBG)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National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Korea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82-2-877-2663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phybio@snu.ac.kr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Junho Lee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Dept. Biological Sciences and Dept. Biophysics and Chemical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105-319, Institute of Molecular Biology and Genetics (IMBG)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National University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Gwanak-ro 1,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Seoul, Korea 151-742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82-2-880-6701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elegans@snu.ac.kr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Junho Lee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Telomere, alternative lengthening of telomeres (ALT), fluorescence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hybridization, </w:t>
      </w:r>
      <w:r>
        <w:rPr>
          <w:rFonts w:ascii="Times New Roman" w:hAnsi="Times New Roman" w:cs="Times New Roman" w:eastAsia="Times New Roman"/>
          <w:i/>
          <w:color w:val="auto"/>
          <w:spacing w:val="0"/>
          <w:position w:val="0"/>
          <w:sz w:val="24"/>
          <w:shd w:fill="auto" w:val="clear"/>
        </w:rPr>
        <w:t xml:space="preserve">Caenorhabditis elegans</w:t>
      </w:r>
      <w:r>
        <w:rPr>
          <w:rFonts w:ascii="Times New Roman" w:hAnsi="Times New Roman" w:cs="Times New Roman" w:eastAsia="Times New Roman"/>
          <w:color w:val="auto"/>
          <w:spacing w:val="0"/>
          <w:position w:val="0"/>
          <w:sz w:val="24"/>
          <w:shd w:fill="auto" w:val="clear"/>
        </w:rPr>
        <w:t xml:space="preserve">, colocalization, cell division, immunofluorescence, PNA probes, imaging, quantification, molecular biology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report a concise procedure of fluorescence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hybridization (FISH) in the gonad and embryos of </w:t>
      </w:r>
      <w:r>
        <w:rPr>
          <w:rFonts w:ascii="Times New Roman" w:hAnsi="Times New Roman" w:cs="Times New Roman" w:eastAsia="Times New Roman"/>
          <w:i/>
          <w:color w:val="auto"/>
          <w:spacing w:val="0"/>
          <w:position w:val="0"/>
          <w:sz w:val="24"/>
          <w:shd w:fill="auto" w:val="clear"/>
        </w:rPr>
        <w:t xml:space="preserve">Caenorhabditis elegans</w:t>
      </w:r>
      <w:r>
        <w:rPr>
          <w:rFonts w:ascii="Times New Roman" w:hAnsi="Times New Roman" w:cs="Times New Roman" w:eastAsia="Times New Roman"/>
          <w:color w:val="auto"/>
          <w:spacing w:val="0"/>
          <w:position w:val="0"/>
          <w:sz w:val="24"/>
          <w:shd w:fill="auto" w:val="clear"/>
        </w:rPr>
        <w:t xml:space="preserve"> for observing and quantifying repetitive sequences</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We successfully observed and quantified two different repetitive sequences, telomere repeats and template of alternative lengthening of telomeres (TALT). </w:t>
      </w:r>
    </w:p>
    <w:p>
      <w:pPr>
        <w:tabs>
          <w:tab w:val="left" w:pos="3150"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Telomere is a ribonucleoprotein structure that protects chromosomal ends from aberrant fusion and degradation. Telomere length is maintained by telomerase or an alternative pathway, known as alternative lengthening of telomeres (ALT)</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Recently,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has emerged as a multicellular model organism for the study of telomere and ALT</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Visualization of repetitive sequences in the genome is critical in understanding the biology of telomeres. While telomere length can be measured by telomere restriction fragment assay or quantitative PCR, these methods only provide the averaged telomere length. On the contrary, fluorescence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hybridization (FISH) can provide the information of the individual telomeres in cells. Here, we provide protocols and representative results of the method to determine telomere length of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by fluorescent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hybridization. This method provides a simple, but powerful,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procedure that does not cause noticeable damage to morphology. By using fluorescently labeled peptide nucleic acid (PNA) and digoxigenin-dUTP-labeled probe, we were able to visualize two different repetitive sequences: telomere repeats and template of ALT (TALT) in </w:t>
      </w:r>
      <w:r>
        <w:rPr>
          <w:rFonts w:ascii="Times New Roman" w:hAnsi="Times New Roman" w:cs="Times New Roman" w:eastAsia="Times New Roman"/>
          <w:i/>
          <w:color w:val="auto"/>
          <w:spacing w:val="0"/>
          <w:position w:val="0"/>
          <w:sz w:val="24"/>
          <w:shd w:fill="auto" w:val="clear"/>
        </w:rPr>
        <w:t xml:space="preserve">C. elegans </w:t>
      </w:r>
      <w:r>
        <w:rPr>
          <w:rFonts w:ascii="Times New Roman" w:hAnsi="Times New Roman" w:cs="Times New Roman" w:eastAsia="Times New Roman"/>
          <w:color w:val="auto"/>
          <w:spacing w:val="0"/>
          <w:position w:val="0"/>
          <w:sz w:val="24"/>
          <w:shd w:fill="auto" w:val="clear"/>
        </w:rPr>
        <w:t xml:space="preserve">embryos and gonads.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Telomere protects chromosomal ends from aberrant fusion and degradation. Mammalian telomere is composed of G-rich hexameric repeats, TTAGGG, and shelterin complexes. The telomere repeat sequence of the nematode is similar to those of mammals (TTAGGC). Most eukaryotes utilize telomerase to add telomere repeats to their chromosomal ends. However, 10-15% of cancer cells utilize telomerase independent mechanism, known as Alternative Lengthening of Telomeres (ALT)</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Previously, we reported that telomere repeats and its associated sequences, named as TALT, were amplified in the telomeres of telomerase mutant lines that survived critical sterility</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Telomere length was measured by quantitative PCR or by Southern blot, which provides average length of total telomeres</w:t>
      </w:r>
      <w:r>
        <w:rPr>
          <w:rFonts w:ascii="Times New Roman" w:hAnsi="Times New Roman" w:cs="Times New Roman" w:eastAsia="Times New Roman"/>
          <w:color w:val="auto"/>
          <w:spacing w:val="0"/>
          <w:position w:val="0"/>
          <w:sz w:val="24"/>
          <w:shd w:fill="auto" w:val="clear"/>
          <w:vertAlign w:val="superscript"/>
        </w:rPr>
        <w:t xml:space="preserve">4,5,6,7</w:t>
      </w:r>
      <w:r>
        <w:rPr>
          <w:rFonts w:ascii="Times New Roman" w:hAnsi="Times New Roman" w:cs="Times New Roman" w:eastAsia="Times New Roman"/>
          <w:color w:val="auto"/>
          <w:spacing w:val="0"/>
          <w:position w:val="0"/>
          <w:sz w:val="24"/>
          <w:shd w:fill="auto" w:val="clear"/>
        </w:rPr>
        <w:t xml:space="preserve">. Read count of telomere repeat in whole genome sequencing data is also an indicator of total telomere contents</w:t>
      </w:r>
      <w:r>
        <w:rPr>
          <w:rFonts w:ascii="Times New Roman" w:hAnsi="Times New Roman" w:cs="Times New Roman" w:eastAsia="Times New Roman"/>
          <w:color w:val="auto"/>
          <w:spacing w:val="0"/>
          <w:position w:val="0"/>
          <w:sz w:val="24"/>
          <w:shd w:fill="auto" w:val="clear"/>
          <w:vertAlign w:val="superscript"/>
        </w:rPr>
        <w:t xml:space="preserve">8</w:t>
      </w:r>
      <w:r>
        <w:rPr>
          <w:rFonts w:ascii="Times New Roman" w:hAnsi="Times New Roman" w:cs="Times New Roman" w:eastAsia="Times New Roman"/>
          <w:color w:val="auto"/>
          <w:spacing w:val="0"/>
          <w:position w:val="0"/>
          <w:sz w:val="24"/>
          <w:shd w:fill="auto" w:val="clear"/>
        </w:rPr>
        <w:t xml:space="preserve">. Although Single TElomere Length Analysis (STELA) could provide the length of a single telomere, it cannot provide spatial information of telomeres</w:t>
      </w:r>
      <w:r>
        <w:rPr>
          <w:rFonts w:ascii="Times New Roman" w:hAnsi="Times New Roman" w:cs="Times New Roman" w:eastAsia="Times New Roman"/>
          <w:color w:val="auto"/>
          <w:spacing w:val="0"/>
          <w:position w:val="0"/>
          <w:sz w:val="24"/>
          <w:shd w:fill="auto" w:val="clear"/>
          <w:vertAlign w:val="superscript"/>
        </w:rPr>
        <w:t xml:space="preserve">9</w:t>
      </w:r>
      <w:r>
        <w:rPr>
          <w:rFonts w:ascii="Times New Roman" w:hAnsi="Times New Roman" w:cs="Times New Roman" w:eastAsia="Times New Roman"/>
          <w:color w:val="auto"/>
          <w:spacing w:val="0"/>
          <w:position w:val="0"/>
          <w:sz w:val="24"/>
          <w:shd w:fill="auto" w:val="clear"/>
        </w:rPr>
        <w:t xml:space="preserve">. While POT-1::mCherry reporter protein provides the spatial information of telomeres </w:t>
      </w:r>
      <w:r>
        <w:rPr>
          <w:rFonts w:ascii="Times New Roman" w:hAnsi="Times New Roman" w:cs="Times New Roman" w:eastAsia="Times New Roman"/>
          <w:i/>
          <w:color w:val="auto"/>
          <w:spacing w:val="0"/>
          <w:position w:val="0"/>
          <w:sz w:val="24"/>
          <w:shd w:fill="auto" w:val="clear"/>
        </w:rPr>
        <w:t xml:space="preserve">in vivo</w:t>
      </w:r>
      <w:r>
        <w:rPr>
          <w:rFonts w:ascii="Times New Roman" w:hAnsi="Times New Roman" w:cs="Times New Roman" w:eastAsia="Times New Roman"/>
          <w:color w:val="auto"/>
          <w:spacing w:val="0"/>
          <w:position w:val="0"/>
          <w:sz w:val="24"/>
          <w:shd w:fill="auto" w:val="clear"/>
        </w:rPr>
        <w:t xml:space="preserve">, it cannot represent lengths of double-stranded telomeres, as POT-1 is a single-strand telomere binding protein</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aforementioned methods provide the averaged information of repetitive sequences, fluorescence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hybridization (FISH) allows to observe the amount and spatial pattern of individual sequences of interest on a chromosomal scale. Instead of purification of DNA, tissues or cells are fixed to preserve the native spatial information in FISH. Thus, FISH is a both quantitative and qualitative tool for observation of individual repeat sequences, such as telomere repeats.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provides an efficient method for simultaneous detection of both telomere and other repeats based on improvements from previously described methods </w:t>
      </w:r>
      <w:r>
        <w:rPr>
          <w:rFonts w:ascii="Times New Roman" w:hAnsi="Times New Roman" w:cs="Times New Roman" w:eastAsia="Times New Roman"/>
          <w:color w:val="auto"/>
          <w:spacing w:val="0"/>
          <w:position w:val="0"/>
          <w:sz w:val="24"/>
          <w:shd w:fill="auto" w:val="clear"/>
          <w:vertAlign w:val="superscript"/>
        </w:rPr>
        <w:t xml:space="preserve">11,12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larvae or adults are multicellular organism with highly differentiated cells. The heterogeneity of cells impedes on the quantitative analysis of a large number of telomere spots. To maximize the number of cells analyzed, embryos are isolated and spread on the polylysine-coated slides for FISH. In addition, this protocol can also be combined with immunofluorescence.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a proof that the protocol works, we show that it is possible to observe and quantify two different repetitive sequences. DNA probe against TALT1 was generated with simple PCR incorporating digoxigenin-dUTP. Then this TALT1 probe and fluorescence-labeled telomere PNA probe were hybridized simultaneously. Subsequently, digoxigenin was detected by canonical immunofluorescence methods. We present here the representative images where TALT1 colocalized with the telomere in </w:t>
      </w:r>
      <w:r>
        <w:rPr>
          <w:rFonts w:ascii="Times New Roman" w:hAnsi="Times New Roman" w:cs="Times New Roman" w:eastAsia="Times New Roman"/>
          <w:i/>
          <w:color w:val="auto"/>
          <w:spacing w:val="0"/>
          <w:position w:val="0"/>
          <w:sz w:val="24"/>
          <w:shd w:fill="auto" w:val="clear"/>
        </w:rPr>
        <w:t xml:space="preserve">trt-1</w:t>
      </w:r>
      <w:r>
        <w:rPr>
          <w:rFonts w:ascii="Times New Roman" w:hAnsi="Times New Roman" w:cs="Times New Roman" w:eastAsia="Times New Roman"/>
          <w:color w:val="auto"/>
          <w:spacing w:val="0"/>
          <w:position w:val="0"/>
          <w:sz w:val="24"/>
          <w:shd w:fill="auto" w:val="clear"/>
        </w:rPr>
        <w:t xml:space="preserve"> survivors.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Labeling probes with digoxigenin-dUTP by PCR</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Perform PCR labeling with 10x dNTP mix containing digoxigenin-dUTP as previously described</w:t>
      </w:r>
      <w:r>
        <w:rPr>
          <w:rFonts w:ascii="Times New Roman" w:hAnsi="Times New Roman" w:cs="Times New Roman" w:eastAsia="Times New Roman"/>
          <w:color w:val="auto"/>
          <w:spacing w:val="0"/>
          <w:position w:val="0"/>
          <w:sz w:val="24"/>
          <w:shd w:fill="auto" w:val="clear"/>
          <w:vertAlign w:val="superscript"/>
        </w:rPr>
        <w:t xml:space="preserve">13</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Purify PCR product with spin-column purification according to manufacturer’s instruction.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If the probe is shorter than 200 bp, remove free digoxigenin-dUTP with spin-column chromatography from the reaction mixture rather than spin-column purification.</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Preparing polylysine coated slides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entire procedure takes about 2 hours. Most of the steps are done at room temperature except for the drying step.</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Cleaning the slides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2.1.1) Place the slides in a plastic container and rinse the slides briefly with distilled water (DW). Remove the water and fill the container with DW containing 1% glass cleaner.</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 Agitate the slides for 15 min at 50 rpm at room temperature (RT). Wash the slides with DW 3 times for 5 min each at RT.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2.1.3) Wash the slides with 70% ethanol for 15 min with agitation. Discard 70% ethanol and place the slides on a 65 &amp;#176;C dry block and air-dry for 15 min.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Polylysine coating of multi-well glass slides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Polylysine coating of slide glass is an important step, since it provides the sample adhesion throughout the staining procedure. Poorly coated slide will result in the loss of sample.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2.2.1) Dilute the polylysine stock solution to 0.01% (w/v) in distilled water. Add 20 &amp;#181;L of the diluted 0.01 % (w/v) polylysine to the wells of a clean glass slide. </w:t>
      </w:r>
    </w:p>
    <w:p>
      <w:pPr>
        <w:tabs>
          <w:tab w:val="left" w:pos="4830" w:leader="none"/>
        </w:tabs>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2.2.2) Incubate the glass slide for 5 min at RT.</w:t>
        <w:tab/>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2.2.3) Place the slides on a 65 &amp;#176;C dry block and air-dry for 1 hour.</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2.2.4) Store the polylysine slides in the dust free box. </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Fixation of worms on the slide glass (Figure 1)</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Preparing embryos for FISH</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Harvest worms before all the bacterial food is consumed by watching the growth media under microscope. Starvation reduces egg production of adult worms and increases egg hatching. Detailed methods are described in </w:t>
      </w:r>
      <w:r>
        <w:rPr>
          <w:rFonts w:ascii="Times New Roman" w:hAnsi="Times New Roman" w:cs="Times New Roman" w:eastAsia="Times New Roman"/>
          <w:color w:val="auto"/>
          <w:spacing w:val="0"/>
          <w:position w:val="0"/>
          <w:sz w:val="24"/>
          <w:shd w:fill="auto" w:val="clear"/>
          <w:vertAlign w:val="superscript"/>
        </w:rPr>
        <w:t xml:space="preserve">14,15</w:t>
      </w:r>
      <w:r>
        <w:rPr>
          <w:rFonts w:ascii="Times New Roman" w:hAnsi="Times New Roman" w:cs="Times New Roman" w:eastAsia="Times New Roman"/>
          <w:color w:val="auto"/>
          <w:spacing w:val="0"/>
          <w:position w:val="0"/>
          <w:sz w:val="24"/>
          <w:shd w:fill="auto" w:val="clear"/>
        </w:rPr>
        <w:t xml:space="preserv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Grow the worms in 50 mm petri-dish according to standard methods</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After all the bacterial food is consumed, cut the agar media in quarter with spatula. Sterilize the spatula before cutting to prevent contamination.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Put all the piece of agar on the 100 mm nematode growth media (NGM) plate. Turn the agar piece upside down for the worms to reach the fresh bacterial food.</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After 48 to 72 hr, collect the worms with M9 buffer. Add 3-5 mL of M9 buffer on the NGM plate. Pipette M9 buffer on the surface of NGM to wash the worms.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3.1.5) Collect the liquid with worms and add to a 15 mL tube.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there is agar debris after harvest, centrifuge the worms in a 30% sucrose solution. While debris are pelleted, worms float on the surface.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3.1.6) Add M9 buffer to make up the volume to 15 mL. Pellet the worms by centrifugation at 300 x g for 3 min and remove most of the M9 buffer. Repeat this step 2 more times.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If the worms are still floating after centrifugation, set the brake level of the centrifuge to value =1.</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3.1.7) Aspirate M9 buffer. Add bleaching solution to the worms. Per 0.5 mL of worms, add 7.5 mL of DW, 2 mL of hypochlorite, 1 mL of 5M KOH.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3.1.8) Incubate the worms with rocking at RT for 3 min at 50 rpm. Vortex worms for 15 seconds to mechanically shear the worms and expose the eggs.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3.1.9) Observe the tube under a dissection microscope during bleaching. Make sure that worms are cut in half and eggs are released. When the most of the adult body is dissolved, add M9 buffer to make up the volume to 15 mL.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3.1.10) Centrifuge at 300 x g for 3 min. Aspirate most of the M9 and add fresh M9 buffer to make up the volume to 15 mL. Repeat wash step 3 times.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Avoid using excessive amount of worms, as they hinder the bleaching process. Keep the overall reaction time less than 8 minutes until the wash. Over-bleached eggs produce strong autofluorescence.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3.1.11) Add phosphate buffered saline with polysorbate-20 (PBST) up to 200 &amp;#181;L and 200 &amp;#181;L of 4% paraformaldehyde (PFA) to make 2% PFA.</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Caution: Since PFA is carcinogenic, wear protective clothing, gloves and eye shield before using PFA.</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3.1.12) Add 40 &amp;#181;L of the eggs in 2% PFA onto the well of polylysine coated slide.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3.1.13) Place the slides in a humid chamber and incubate for 15 min at RT. Close the humid chamber right after the slides are placed inside.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Note: The eggs settle to the bottom of slide while being fixed.</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Preparing dissected gonads for FISH</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Harvest adult worms grown on 50 mm NGM plate by pipetting 1 mL of M9 buffer. Harvest worms before bacterial food is depleted.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 Wash the worms from any bacteria with M9 buffer, 2 times. Note: Residual bacteria may interfere with the dissected gonads from sticking to polylysine coated slides.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3.2.3) Pellet the worms by centrifugation at 300 x g. Remove M9 and transfer the worms to the empty NGM plate by micropipette.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3.2.4) Add 30 &amp;#181;L of M9 buffer containing 2 mM levamisole on a well of polylysine treated slide.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3.2.5) Add 500 &amp;#181;L of M9 buffer to a 1 mL tube. Use this buffer to transfer the worms by mouth pipette.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3.2.6) Fill the tip of the mouth pipette with M9 buffer by placing a capillary in the 1 mL tube containing the M9 buffer.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3.2.7) Under dissecting microscope, put the tip of mouth pipette just in front of the head of adult worm and drag mouth pipette so that the head of worms enters the mouth pipette. Once the head of worms enters the tip, the entire body of worm will be drawn into the tip.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3.2.8) Transfer the worms to the polylysine coated slide using mouth pipette.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3.2.9) Using a razor, cut off the head or the tip of the tail of worms on the slide. When the worm is cut, the gonads will pop out. Gonads will stick to the slides.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3.2.9.1) Prepare at least 30 worms in one well. More wells can be used for another 30 worms.</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3.2.10) Put the slide in the humid chamber and aspirate off the M9 buffer with mouth pipette.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3.2.11) Fix the sample by adding 20 &amp;#181;L of 2% PFA at RT for 15 min in the humid chamber. </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4. Fixation and Permeabilization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4.1) Place an aluminum block on dry ice and store it in a deep freezer (-80 &amp;#176;C). Store methanol and acetone in -20 &amp;#176;C.</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4.2) After PFA fixation step 3.1.15 or 3.2.11, remove fixative using micropipette leaving ~5 &amp;#181;L of the fixative.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4.3) Put another polylysine coated slide on the sample slide. Remove the fixative with paper towel if the solution is excessive. Do not move the slides once they are stuck together.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4.4) Freeze the slides on the aluminum block for at least 15 min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samples can be stored for at least 2-3 days.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4.5) While the slides are being frozen, put the jars containing cold methanol and acetone on ice.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4.6) Take the slides out and twist them to freeze-crack the sample. Discard the upper slide. Immediately soak the slide into the ice-cold methanol for 5 min.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4.7) Transfer the slides to ice-cold acetone for 5 min.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4.8) Wash the slides 3 times with PBST for 5 min to remove residual fixative. Proceed to the next step or store the slides in 100% ethanol at 4 &amp;#176;C.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samples can be stored for at least 2-3 days.</w:t>
      </w:r>
    </w:p>
    <w:p>
      <w:p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5. Hybridization of fixed cells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5.1) Add 20 &amp;#181;L of RNase solution (PBST containing 10 &amp;#181;g/mL RNase A). Incubate the slide in the humid chamber at 37 &amp;#176;C for 1 hour.</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5.2) Wash the slide twice in 2X saline and sodium citrate with polysorbate-20 (2X SSCT) for 15 minutes each.</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5.3) Add 20 &amp;#181;L of hybridization solution and put the humid chamber in the 37 &amp;#176;C incubator. After 1 hour, remove the hybridization solution by pipetting.</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5.4) Before removing hybridization solution, prepare the probe. If the probe is double stranded DNA, denature the probes by heating at 95 &amp;#176;C for 5 min on a dry block. After heating, cool the probe on ice briefly.</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5.5) Add 10 &amp;#181;L of hybridization solution containing probes to the sample. For PNA probe, use concentration at a ratio of 1: 2000 and for dig-labeled probe, use concentration at a ratio of 1:200. Cover the sample with cover glass.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5.6) Put a paper towel soaked with water on the heat block (80 &amp;#176;C). Put a plastic box cover on the heat block to preserve the humidity and temperature.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5.7) After the temperature of the heat block has stabilized (to 80 &amp;#176;C), place the sample slide on the heated paper towel and cover the samples with the plastic box cover. Denature the sample for 3 min.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5.8) Incubate the slides in a humid chamber overnight at 37 &amp;#176;C.</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6. Washes and immunofluorescence</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6.1) Warm up the hybridization wash solution (2X SSC, 50% formamide) to 37 &amp;#176;C.</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6.2) Wash the sample in the PBST twice at RT for 5 min. Remove the cover glass.</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6.3) Wash the sample in hybridization wash solution at 37 &amp;#176;C for 30 min.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6.4) Wash the sample slide in PBST 3 times at RT. </w:t>
      </w:r>
      <w:r>
        <w:rPr>
          <w:rFonts w:ascii="Times New Roman" w:hAnsi="Times New Roman" w:cs="Times New Roman" w:eastAsia="Times New Roman"/>
          <w:color w:val="auto"/>
          <w:spacing w:val="0"/>
          <w:position w:val="0"/>
          <w:sz w:val="24"/>
          <w:shd w:fill="FFFFFF" w:val="clear"/>
        </w:rPr>
        <w:t xml:space="preserve">Note:</w:t>
      </w:r>
      <w:r>
        <w:rPr>
          <w:rFonts w:ascii="Times New Roman" w:hAnsi="Times New Roman" w:cs="Times New Roman" w:eastAsia="Times New Roman"/>
          <w:color w:val="auto"/>
          <w:spacing w:val="0"/>
          <w:position w:val="0"/>
          <w:sz w:val="24"/>
          <w:shd w:fill="FFFF00" w:val="clear"/>
        </w:rPr>
        <w:t xml:space="preserve"> Perform all the subsequent steps in humid chamber at RT.</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6.5) Add 20 &amp;#181;L of blocking solution and incubate for 1 hour at RT in the humid chamber.</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6.6) Remove blocking solution and add FITC conjugated anti-digoxigenin antibody solution (1:200) for 3 hour at RT or overnight at 4 &amp;#176;C.</w:t>
      </w:r>
    </w:p>
    <w:p>
      <w:pPr>
        <w:spacing w:before="0" w:after="24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7. Mounting and observation</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7.1) Wash the sample slide with PBST 2 times for 15 minutes each.</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7.2) Add 10 &amp;#181;L of mounting solution with DAPI. Put the cover glass and press gently. Remove any excess solution with a paper towel. </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7.3) To prevent evaporation of mounting solution, seal the edges of the cover glass with nail polish.</w:t>
      </w:r>
    </w:p>
    <w:p>
      <w:pPr>
        <w:spacing w:before="0" w:after="24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7.4) Observe under confocal microscope. Exclude embryos with high background. Focus on a field with 4 - 20 nuclei.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7.5) Take images according to manufacturer’s instruction with 100X objective lens. Note: Excite sample with 405 nm laser for DAPI, with 555 nm laser for cy3, with 488 nm laser for FITC.</w:t>
      </w:r>
    </w:p>
    <w:p>
      <w:pPr>
        <w:spacing w:before="0" w:after="24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Quantification of telomere signal</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Quantification was done as described previously</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All the images that are to be compared should be taken with same setting including exposure time and light source.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Export the image in .tif format.</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Download and install the image analysis software.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Execute the image analysis software and click agree button.</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Click open button. Open the images with telomere FISH by double-clicking the image file.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Click [edit]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[select processing region], select region of interest by left-click and dragging. Exclude all the non-specific staining.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Click [measure]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[spot optical densities], select the channel with telomere signal and enter the file name to save the results in .txt file.</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column of results are in the following order: Fluorescence of spot, background intensity of spot and area of spot. </w:t>
      </w:r>
    </w:p>
    <w:p>
      <w:pPr>
        <w:spacing w:before="0" w:after="24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 Copy the values and subtract background intensity of spot from fluorescence of spot. The values can now be statistically analyzed.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was previously reported that ALT survivor can emerge from telomerase-deficient mutant, </w:t>
      </w:r>
      <w:r>
        <w:rPr>
          <w:rFonts w:ascii="Times New Roman" w:hAnsi="Times New Roman" w:cs="Times New Roman" w:eastAsia="Times New Roman"/>
          <w:i/>
          <w:color w:val="auto"/>
          <w:spacing w:val="0"/>
          <w:position w:val="0"/>
          <w:sz w:val="24"/>
          <w:shd w:fill="auto" w:val="clear"/>
        </w:rPr>
        <w:t xml:space="preserve">trt-1(ok410)</w:t>
      </w:r>
      <w:r>
        <w:rPr>
          <w:rFonts w:ascii="Times New Roman" w:hAnsi="Times New Roman" w:cs="Times New Roman" w:eastAsia="Times New Roman"/>
          <w:color w:val="auto"/>
          <w:spacing w:val="0"/>
          <w:position w:val="0"/>
          <w:sz w:val="24"/>
          <w:shd w:fill="auto" w:val="clear"/>
        </w:rPr>
        <w:t xml:space="preserve">, in low frequency by replicating internally localized ‘Template of ALT’ (TALT) sequences for telomere maintenance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Using PNA probe, we were able to visualize telomeres in the dissected gonads (Figure 2A). The faint telomere signal was detected both in </w:t>
      </w:r>
      <w:r>
        <w:rPr>
          <w:rFonts w:ascii="Times New Roman" w:hAnsi="Times New Roman" w:cs="Times New Roman" w:eastAsia="Times New Roman"/>
          <w:i/>
          <w:color w:val="auto"/>
          <w:spacing w:val="0"/>
          <w:position w:val="0"/>
          <w:sz w:val="24"/>
          <w:shd w:fill="auto" w:val="clear"/>
        </w:rPr>
        <w:t xml:space="preserve">trt-1(ok410)</w:t>
      </w:r>
      <w:r>
        <w:rPr>
          <w:rFonts w:ascii="Times New Roman" w:hAnsi="Times New Roman" w:cs="Times New Roman" w:eastAsia="Times New Roman"/>
          <w:color w:val="auto"/>
          <w:spacing w:val="0"/>
          <w:position w:val="0"/>
          <w:sz w:val="24"/>
          <w:shd w:fill="auto" w:val="clear"/>
        </w:rPr>
        <w:t xml:space="preserve"> and ALT survivor. The fuzzy signal was overlapped only with DAPI, suggesting that they may not be autofluorescence. Interstitial telomere-like repeat (ITR) is consistently observed in TRF assay in the study of </w:t>
      </w:r>
      <w:r>
        <w:rPr>
          <w:rFonts w:ascii="Times New Roman" w:hAnsi="Times New Roman" w:cs="Times New Roman" w:eastAsia="Times New Roman"/>
          <w:i/>
          <w:color w:val="auto"/>
          <w:spacing w:val="0"/>
          <w:position w:val="0"/>
          <w:sz w:val="24"/>
          <w:shd w:fill="auto" w:val="clear"/>
        </w:rPr>
        <w:t xml:space="preserve">C. elegans </w:t>
      </w:r>
      <w:r>
        <w:rPr>
          <w:rFonts w:ascii="Times New Roman" w:hAnsi="Times New Roman" w:cs="Times New Roman" w:eastAsia="Times New Roman"/>
          <w:color w:val="auto"/>
          <w:spacing w:val="0"/>
          <w:position w:val="0"/>
          <w:sz w:val="24"/>
          <w:shd w:fill="auto" w:val="clear"/>
        </w:rPr>
        <w:t xml:space="preserve">telomere</w:t>
      </w:r>
      <w:r>
        <w:rPr>
          <w:rFonts w:ascii="Times New Roman" w:hAnsi="Times New Roman" w:cs="Times New Roman" w:eastAsia="Times New Roman"/>
          <w:color w:val="auto"/>
          <w:spacing w:val="0"/>
          <w:position w:val="0"/>
          <w:sz w:val="24"/>
          <w:shd w:fill="auto" w:val="clear"/>
          <w:vertAlign w:val="superscript"/>
        </w:rPr>
        <w:t xml:space="preserve">4,10</w:t>
      </w:r>
      <w:r>
        <w:rPr>
          <w:rFonts w:ascii="Times New Roman" w:hAnsi="Times New Roman" w:cs="Times New Roman" w:eastAsia="Times New Roman"/>
          <w:color w:val="auto"/>
          <w:spacing w:val="0"/>
          <w:position w:val="0"/>
          <w:sz w:val="24"/>
          <w:shd w:fill="auto" w:val="clear"/>
        </w:rPr>
        <w:t xml:space="preserve">. Considering high specificity of PNA probe, they are likely to be the ITR dispersed throughout the genome.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number of telomere spots was approximately 9 per pachytene nucleus in </w:t>
      </w:r>
      <w:r>
        <w:rPr>
          <w:rFonts w:ascii="Times New Roman" w:hAnsi="Times New Roman" w:cs="Times New Roman" w:eastAsia="Times New Roman"/>
          <w:i/>
          <w:color w:val="auto"/>
          <w:spacing w:val="0"/>
          <w:position w:val="0"/>
          <w:sz w:val="24"/>
          <w:shd w:fill="auto" w:val="clear"/>
        </w:rPr>
        <w:t xml:space="preserve">trt-1 (ok410)</w:t>
      </w:r>
      <w:r>
        <w:rPr>
          <w:rFonts w:ascii="Times New Roman" w:hAnsi="Times New Roman" w:cs="Times New Roman" w:eastAsia="Times New Roman"/>
          <w:color w:val="auto"/>
          <w:spacing w:val="0"/>
          <w:position w:val="0"/>
          <w:sz w:val="24"/>
          <w:shd w:fill="auto" w:val="clear"/>
        </w:rPr>
        <w:t xml:space="preserve">. In the previous study, 12 foci was observed by POT-1::mCherry protein, which binds to single stranded telomere DNA</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Maximum of 24 foci per nucleus was observed in the wild type embryos</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The result suggest that mCherry reporter method is better for the experiment where the number of telomeres should be counted. However PNA FISH is able to detect double-stranded telomere DNA as well as single-stranded telomere DNA in proportion with the telomere length. In contrast, the number of telomere spots was approximately 7 in ALT survivor, which have fused chromosomes (N=3) </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This result is consistent with the prediction that telomere spots would be 6 in ALT survivor. We concluded that the signal intensity of ALT survivor was sufficient to be observed.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Telomere signal was colocalized with TALT1 in the ALT survivor, suggesting that TALT1 is used as copy template for telomere in the absence of telomerase (Figure 3). Telomere signal of ALT survivors increased compared to that of parental </w:t>
      </w:r>
      <w:r>
        <w:rPr>
          <w:rFonts w:ascii="Times New Roman" w:hAnsi="Times New Roman" w:cs="Times New Roman" w:eastAsia="Times New Roman"/>
          <w:i/>
          <w:color w:val="auto"/>
          <w:spacing w:val="0"/>
          <w:position w:val="0"/>
          <w:sz w:val="24"/>
          <w:shd w:fill="auto" w:val="clear"/>
        </w:rPr>
        <w:t xml:space="preserve">trt-1(ok410)</w:t>
      </w:r>
      <w:r>
        <w:rPr>
          <w:rFonts w:ascii="Times New Roman" w:hAnsi="Times New Roman" w:cs="Times New Roman" w:eastAsia="Times New Roman"/>
          <w:color w:val="auto"/>
          <w:spacing w:val="0"/>
          <w:position w:val="0"/>
          <w:sz w:val="24"/>
          <w:shd w:fill="auto" w:val="clear"/>
        </w:rPr>
        <w:t xml:space="preserve"> mutant, indicating that telomere is robustly maintained in ALT survivors without telomerase (Figure 4). The signal of PNA probe was greater than that of digoxigenin-labeled probe (Figure 4). Designing probes with PNA oligomer might result in stronger signal than digoxigenin-labeling.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Legends:</w:t>
      </w:r>
      <w:r>
        <w:rPr>
          <w:rFonts w:ascii="Times New Roman" w:hAnsi="Times New Roman" w:cs="Times New Roman" w:eastAsia="Times New Roman"/>
          <w:i/>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Overview of FISH experiment.</w:t>
      </w:r>
      <w:r>
        <w:rPr>
          <w:rFonts w:ascii="Times New Roman" w:hAnsi="Times New Roman" w:cs="Times New Roman" w:eastAsia="Times New Roman"/>
          <w:color w:val="auto"/>
          <w:spacing w:val="0"/>
          <w:position w:val="0"/>
          <w:sz w:val="24"/>
          <w:shd w:fill="auto" w:val="clear"/>
        </w:rPr>
        <w:t xml:space="preserve"> Eggs are harvested by bleaching adult worms and fixed in 2% PFA on a polylysine-coated slide. Samples are freeze-cracked and permeabilized with methanol and acetone for probe penetration. Probes are added to the sample and hybridized overnight at 37 &amp;#176;C. Digoxigenin-labeled probe is detected by immunofluorescence. The samples are imaged and then quantified by the image analysis software.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Telomere FISH in the dissected gonads.</w:t>
      </w:r>
      <w:r>
        <w:rPr>
          <w:rFonts w:ascii="Times New Roman" w:hAnsi="Times New Roman" w:cs="Times New Roman" w:eastAsia="Times New Roman"/>
          <w:color w:val="auto"/>
          <w:spacing w:val="0"/>
          <w:position w:val="0"/>
          <w:sz w:val="24"/>
          <w:shd w:fill="auto" w:val="clear"/>
        </w:rPr>
        <w:t xml:space="preserve"> (A). Telomere (red) was detected by cy3-PNA-(TTAGGC)</w:t>
      </w:r>
      <w:r>
        <w:rPr>
          <w:rFonts w:ascii="Times New Roman" w:hAnsi="Times New Roman" w:cs="Times New Roman" w:eastAsia="Times New Roman"/>
          <w:color w:val="auto"/>
          <w:spacing w:val="0"/>
          <w:position w:val="0"/>
          <w:sz w:val="24"/>
          <w:shd w:fill="auto" w:val="clear"/>
          <w:vertAlign w:val="subscript"/>
        </w:rPr>
        <w:t xml:space="preserve">3 </w:t>
      </w:r>
      <w:r>
        <w:rPr>
          <w:rFonts w:ascii="Times New Roman" w:hAnsi="Times New Roman" w:cs="Times New Roman" w:eastAsia="Times New Roman"/>
          <w:color w:val="auto"/>
          <w:spacing w:val="0"/>
          <w:position w:val="0"/>
          <w:sz w:val="24"/>
          <w:shd w:fill="auto" w:val="clear"/>
        </w:rPr>
        <w:t xml:space="preserve">in the distal tip of gonads (arrowhead). The intensity of ALT survivor is greater than that of </w:t>
      </w:r>
      <w:r>
        <w:rPr>
          <w:rFonts w:ascii="Times New Roman" w:hAnsi="Times New Roman" w:cs="Times New Roman" w:eastAsia="Times New Roman"/>
          <w:i/>
          <w:color w:val="auto"/>
          <w:spacing w:val="0"/>
          <w:position w:val="0"/>
          <w:sz w:val="24"/>
          <w:shd w:fill="auto" w:val="clear"/>
        </w:rPr>
        <w:t xml:space="preserve">trt-1(ok410)</w:t>
      </w:r>
      <w:r>
        <w:rPr>
          <w:rFonts w:ascii="Times New Roman" w:hAnsi="Times New Roman" w:cs="Times New Roman" w:eastAsia="Times New Roman"/>
          <w:color w:val="auto"/>
          <w:spacing w:val="0"/>
          <w:position w:val="0"/>
          <w:sz w:val="24"/>
          <w:shd w:fill="auto" w:val="clear"/>
        </w:rPr>
        <w:t xml:space="preserve">. Z-stack image was rendered with maximum projection. Nuclei indicated by white arrow is blown-up on the upper right corner. Scale bar, 10 &amp;#181;m. (B) Number of telomere spots per nucleus in pachytene stage was measured by visual inspection. N = 50. Error bars, SEM.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Telomere and TALT1 FISH in the embryos. </w:t>
      </w:r>
      <w:r>
        <w:rPr>
          <w:rFonts w:ascii="Times New Roman" w:hAnsi="Times New Roman" w:cs="Times New Roman" w:eastAsia="Times New Roman"/>
          <w:color w:val="auto"/>
          <w:spacing w:val="0"/>
          <w:position w:val="0"/>
          <w:sz w:val="24"/>
          <w:shd w:fill="auto" w:val="clear"/>
        </w:rPr>
        <w:t xml:space="preserve">A representative image of telomere (red) and TALT1 (green) FISH. Telomere and TALT1 probe were hybridized to embryos simultaneously. DNA was counterstained with DAPI (blue). Scale bar, 10 &amp;#181;m.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Quantification of FISH data. </w:t>
      </w:r>
      <w:r>
        <w:rPr>
          <w:rFonts w:ascii="Times New Roman" w:hAnsi="Times New Roman" w:cs="Times New Roman" w:eastAsia="Times New Roman"/>
          <w:color w:val="auto"/>
          <w:spacing w:val="0"/>
          <w:position w:val="0"/>
          <w:sz w:val="24"/>
          <w:shd w:fill="auto" w:val="clear"/>
        </w:rPr>
        <w:t xml:space="preserve">Telomere and TALT1 intensity from Figure 3 were quantified in the image analysis software (a gift from Dr. Peter Lansdorp). Each spot was quantified with threshold level over 15 to exclude non-specific background. T-test was used for evaluating statistical significance. (*</w:t>
      </w:r>
      <w:r>
        <w:rPr>
          <w:rFonts w:ascii="Times New Roman" w:hAnsi="Times New Roman" w:cs="Times New Roman" w:eastAsia="Times New Roman"/>
          <w:i/>
          <w:color w:val="auto"/>
          <w:spacing w:val="0"/>
          <w:position w:val="0"/>
          <w:sz w:val="24"/>
          <w:shd w:fill="auto" w:val="clear"/>
        </w:rPr>
        <w:t xml:space="preserve">p</w:t>
      </w:r>
      <w:r>
        <w:rPr>
          <w:rFonts w:ascii="Times New Roman" w:hAnsi="Times New Roman" w:cs="Times New Roman" w:eastAsia="Times New Roman"/>
          <w:color w:val="auto"/>
          <w:spacing w:val="0"/>
          <w:position w:val="0"/>
          <w:sz w:val="24"/>
          <w:shd w:fill="auto" w:val="clear"/>
        </w:rPr>
        <w:t xml:space="preserve"> &amp;lt; 0.001). Error bars, SEM.</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main advantage of our protocol is the simplicity of the procedure without noticeable damage to the morphology of cellular structure. Several steps were optimized for </w:t>
      </w:r>
      <w:r>
        <w:rPr>
          <w:rFonts w:ascii="Times New Roman" w:hAnsi="Times New Roman" w:cs="Times New Roman" w:eastAsia="Times New Roman"/>
          <w:i/>
          <w:color w:val="auto"/>
          <w:spacing w:val="0"/>
          <w:position w:val="0"/>
          <w:sz w:val="24"/>
          <w:shd w:fill="auto" w:val="clear"/>
        </w:rPr>
        <w:t xml:space="preserve">C. elegans </w:t>
      </w:r>
      <w:r>
        <w:rPr>
          <w:rFonts w:ascii="Times New Roman" w:hAnsi="Times New Roman" w:cs="Times New Roman" w:eastAsia="Times New Roman"/>
          <w:color w:val="auto"/>
          <w:spacing w:val="0"/>
          <w:position w:val="0"/>
          <w:sz w:val="24"/>
          <w:shd w:fill="auto" w:val="clear"/>
        </w:rPr>
        <w:t xml:space="preserve">FISH in this protocol. The critical steps for successful FISH include labeling of probes, fixation of embryos and penetration. Digoxigenin-dUTP labeling method provides an easy-to-use labeling method by PCR or nick-translation. To label long target sequence, nick-translation is preferred. In this case, the probes should be digested with appropriate restriction enzyme to facilitate the penetration of probes. Biotin-dUTP tag is not recommended because biotin-labeled probes produced excess amount of background signal from the cytoplasm. Although endogenous biotin blocking reagent is commercially available, it was not attempted.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uses isolated embryos to increase the density of cells for efficient quantification. Intestinal nuclei of </w:t>
      </w:r>
      <w:r>
        <w:rPr>
          <w:rFonts w:ascii="Times New Roman" w:hAnsi="Times New Roman" w:cs="Times New Roman" w:eastAsia="Times New Roman"/>
          <w:i/>
          <w:color w:val="auto"/>
          <w:spacing w:val="0"/>
          <w:position w:val="0"/>
          <w:sz w:val="24"/>
          <w:shd w:fill="auto" w:val="clear"/>
        </w:rPr>
        <w:t xml:space="preserve">C. elegans </w:t>
      </w:r>
      <w:r>
        <w:rPr>
          <w:rFonts w:ascii="Times New Roman" w:hAnsi="Times New Roman" w:cs="Times New Roman" w:eastAsia="Times New Roman"/>
          <w:color w:val="auto"/>
          <w:spacing w:val="0"/>
          <w:position w:val="0"/>
          <w:sz w:val="24"/>
          <w:shd w:fill="auto" w:val="clear"/>
        </w:rPr>
        <w:t xml:space="preserve">are large in size and are polyploid, which contribute excessive number and intensity of telomere spots compared to the rest of somatic nuclei. For this reason, whole worm is not suitable for quantification of telomeres in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In contrast, embryos are appropriate for evaluation of telomere length as they provide homogeneous cells without effect of polyploidy.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protocol uses 2% PFA fixative that worked fine for telomere FISH. Although glutaraldehyde is reported to result in a lower background signal and harder fixation in RNA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hybridization, glutaraldehyde increased autofluorescence significantly</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 This excess background was not abolished after treatment of sodium borohydride, which reduces unreacted aldehyde group. For this reason, glutaraldehyde was not used. If the signal-to-noise ratio is low, time of prehybridization can be extended up to several hours to block non-specific binding sites. In addition, time of stringent washing can be increased to decrease background level.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Staining technique in</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can be a challenge for proper permeabilization treatment.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contains thick cuticular exoskeleton which inhibits penetration of antibodies and probes. Traditional antibody staining method involves the treatment of collagenase, which requires much time and optimization process. The enzymatic penetration method also damages the morphology of the worms in exchange of penetration efficiency. Freeze-crack and methanol-acetone treatment was used to facilitate probe penetration. Freeze-crack is simple and rapid compared to chitinase or yatalase treatment</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Dehydration or rehydration of methanol series did not seem to affect the quality of FISH. These steps were simplified in this protocol. Although it was reported that proteinase K digestion was required for RNA </w:t>
      </w:r>
      <w:r>
        <w:rPr>
          <w:rFonts w:ascii="Times New Roman" w:hAnsi="Times New Roman" w:cs="Times New Roman" w:eastAsia="Times New Roman"/>
          <w:i/>
          <w:color w:val="auto"/>
          <w:spacing w:val="0"/>
          <w:position w:val="0"/>
          <w:sz w:val="24"/>
          <w:shd w:fill="auto" w:val="clear"/>
        </w:rPr>
        <w:t xml:space="preserve">in situ</w:t>
      </w:r>
      <w:r>
        <w:rPr>
          <w:rFonts w:ascii="Times New Roman" w:hAnsi="Times New Roman" w:cs="Times New Roman" w:eastAsia="Times New Roman"/>
          <w:color w:val="auto"/>
          <w:spacing w:val="0"/>
          <w:position w:val="0"/>
          <w:sz w:val="24"/>
          <w:shd w:fill="auto" w:val="clear"/>
        </w:rPr>
        <w:t xml:space="preserve"> hybridization</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obvious difference was not observed between telomere FISH results with and without proteinase K treatment. In addition, freeze-cracking of embryos provided an easy-to-use method for visualizing many cells simultaneously on a single focal plane for large quantitative analysis.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using PNA probe, telomere signal was significantly increased compared with that obtained with a DNA probe. This might be due to higher binding affinity for its complementary target and its smaller size (3 repeat compared to 4 repeat). Fluorescently labeled PNA probe also directly binds to its target, minimizing subsequent steps. Strong affinity maintained in the following immunofluorescence steps makes the post-fixation unnecessary, which can avoid background noise.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some limitations exist in this technique. One is that the permeabilization step slightly damages the morphology at the cost of efficient probe penetration. Treatment of gonads and embryos with methanol and acetone distorted circularity of nuclei compared to untreated control. For experiments that require perfectly preserved morphology, different permeabilization method should be attempted. Another is that the telomere signal is quantified in arbitrary units. This is mainly due to variations among independent experiments. Ribosomal DNA may be considered as an internal control to normalize each sample. More useful methods can be found in reference </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simple telomere FISH protocol is described here, which requires minimum steps. Many steps are reduced for analysis of large amount of embryos. However, further modification can be made for stronger signal, such as chitinase treatment for penetration, and other innovative trials. In combination with cell culture method, super-resolution imaging may be possible. This protocol may help to discover the novel telomere maintenance mechanism in </w:t>
      </w:r>
      <w:r>
        <w:rPr>
          <w:rFonts w:ascii="Times New Roman" w:hAnsi="Times New Roman" w:cs="Times New Roman" w:eastAsia="Times New Roman"/>
          <w:i/>
          <w:color w:val="auto"/>
          <w:spacing w:val="0"/>
          <w:position w:val="0"/>
          <w:sz w:val="24"/>
          <w:shd w:fill="auto" w:val="clear"/>
        </w:rPr>
        <w:t xml:space="preserve">C. elegans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Mutant worm strains were kindly provided by the Caenorhabditis Genetics Center. This research was supported by a grant of the Korea Health Technology R&amp;amp;D Project through the Korea Health Industry Development Institute (KHIDI), funded by the Ministry of Health &amp;amp; Welfare, Republic of Korea (grant number: HI14C1277).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Reddel, R. R., Bryan, T. M. &amp;amp; Murnane, J. P. Immortalized cells with no detectable telomerase activity. A review. </w:t>
      </w:r>
      <w:r>
        <w:rPr>
          <w:rFonts w:ascii="Times New Roman" w:hAnsi="Times New Roman" w:cs="Times New Roman" w:eastAsia="Times New Roman"/>
          <w:i/>
          <w:color w:val="auto"/>
          <w:spacing w:val="0"/>
          <w:position w:val="0"/>
          <w:sz w:val="24"/>
          <w:shd w:fill="auto" w:val="clear"/>
        </w:rPr>
        <w:t xml:space="preserve">Biochemistry-Moscow+</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1254-1262 (1997).</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Seo,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Telomere maintenance through recruitment of internal genomic regions. </w:t>
      </w:r>
      <w:r>
        <w:rPr>
          <w:rFonts w:ascii="Times New Roman" w:hAnsi="Times New Roman" w:cs="Times New Roman" w:eastAsia="Times New Roman"/>
          <w:i/>
          <w:color w:val="auto"/>
          <w:spacing w:val="0"/>
          <w:position w:val="0"/>
          <w:sz w:val="24"/>
          <w:shd w:fill="auto" w:val="clear"/>
        </w:rPr>
        <w:t xml:space="preserve">Nat Commun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w:t>
      </w:r>
      <w:r>
        <w:rPr>
          <w:rFonts w:ascii="Times New Roman" w:hAnsi="Times New Roman" w:cs="Times New Roman" w:eastAsia="Times New Roman"/>
          <w:color w:val="auto"/>
          <w:spacing w:val="0"/>
          <w:position w:val="0"/>
          <w:sz w:val="24"/>
          <w:shd w:fill="auto" w:val="clear"/>
        </w:rPr>
        <w:t xml:space="preserve">, 8189, doi:10.1038/ncomms9189 (2015).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Cesare, A. J. &amp;amp; Reddel, R. R. Alternative lengthening of telomeres: models, mechanisms and implications. </w:t>
      </w:r>
      <w:r>
        <w:rPr>
          <w:rFonts w:ascii="Times New Roman" w:hAnsi="Times New Roman" w:cs="Times New Roman" w:eastAsia="Times New Roman"/>
          <w:i/>
          <w:color w:val="auto"/>
          <w:spacing w:val="0"/>
          <w:position w:val="0"/>
          <w:sz w:val="24"/>
          <w:shd w:fill="auto" w:val="clear"/>
        </w:rPr>
        <w:t xml:space="preserve">Nat Rev Genet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319-330, doi:10.1038/nrg2763 (2010).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Meier, B.</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trt-1 is the Caenorhabditis elegans catalytic subunit of telomerase. </w:t>
      </w:r>
      <w:r>
        <w:rPr>
          <w:rFonts w:ascii="Times New Roman" w:hAnsi="Times New Roman" w:cs="Times New Roman" w:eastAsia="Times New Roman"/>
          <w:i/>
          <w:color w:val="auto"/>
          <w:spacing w:val="0"/>
          <w:position w:val="0"/>
          <w:sz w:val="24"/>
          <w:shd w:fill="auto" w:val="clear"/>
        </w:rPr>
        <w:t xml:space="preserve">Plos Genetics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187-197, doi:ARTN e1810.1371/journal.pgen.0020018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Cawthon, R. M. Telomere measurement by quantitative PCR. </w:t>
      </w:r>
      <w:r>
        <w:rPr>
          <w:rFonts w:ascii="Times New Roman" w:hAnsi="Times New Roman" w:cs="Times New Roman" w:eastAsia="Times New Roman"/>
          <w:i/>
          <w:color w:val="auto"/>
          <w:spacing w:val="0"/>
          <w:position w:val="0"/>
          <w:sz w:val="24"/>
          <w:shd w:fill="auto" w:val="clear"/>
        </w:rPr>
        <w:t xml:space="preserve">Nucleic Acids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30</w:t>
      </w:r>
      <w:r>
        <w:rPr>
          <w:rFonts w:ascii="Times New Roman" w:hAnsi="Times New Roman" w:cs="Times New Roman" w:eastAsia="Times New Roman"/>
          <w:color w:val="auto"/>
          <w:spacing w:val="0"/>
          <w:position w:val="0"/>
          <w:sz w:val="24"/>
          <w:shd w:fill="auto" w:val="clear"/>
        </w:rPr>
        <w:t xml:space="preserve">, e47 (2002).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Raices, M., Maruyama, H., Dillin, A. &amp;amp; Karlseder, J. Uncoupling of longevity and telomere length in C. elegans. </w:t>
      </w:r>
      <w:r>
        <w:rPr>
          <w:rFonts w:ascii="Times New Roman" w:hAnsi="Times New Roman" w:cs="Times New Roman" w:eastAsia="Times New Roman"/>
          <w:i/>
          <w:color w:val="auto"/>
          <w:spacing w:val="0"/>
          <w:position w:val="0"/>
          <w:sz w:val="24"/>
          <w:shd w:fill="auto" w:val="clear"/>
        </w:rPr>
        <w:t xml:space="preserve">PLoS Genet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e30, doi:10.1371/journal.pgen.0010030 (2005).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Southern, E. M. Detection of Specific Sequences among DNA Fragments Separated by Gel-Electrophoresis. </w:t>
      </w:r>
      <w:r>
        <w:rPr>
          <w:rFonts w:ascii="Times New Roman" w:hAnsi="Times New Roman" w:cs="Times New Roman" w:eastAsia="Times New Roman"/>
          <w:i/>
          <w:color w:val="auto"/>
          <w:spacing w:val="0"/>
          <w:position w:val="0"/>
          <w:sz w:val="24"/>
          <w:shd w:fill="auto" w:val="clear"/>
        </w:rPr>
        <w:t xml:space="preserve">Journal of Molecular 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98</w:t>
      </w:r>
      <w:r>
        <w:rPr>
          <w:rFonts w:ascii="Times New Roman" w:hAnsi="Times New Roman" w:cs="Times New Roman" w:eastAsia="Times New Roman"/>
          <w:color w:val="auto"/>
          <w:spacing w:val="0"/>
          <w:position w:val="0"/>
          <w:sz w:val="24"/>
          <w:shd w:fill="auto" w:val="clear"/>
        </w:rPr>
        <w:t xml:space="preserve">, 503-&amp;amp;, doi:Doi 10.1016/S0022-2836(75)80083-0 (1975).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Lee,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Telomere extension by telomerase and ALT generates variant repeats by mechanistically distinct processes. </w:t>
      </w:r>
      <w:r>
        <w:rPr>
          <w:rFonts w:ascii="Times New Roman" w:hAnsi="Times New Roman" w:cs="Times New Roman" w:eastAsia="Times New Roman"/>
          <w:i/>
          <w:color w:val="auto"/>
          <w:spacing w:val="0"/>
          <w:position w:val="0"/>
          <w:sz w:val="24"/>
          <w:shd w:fill="auto" w:val="clear"/>
        </w:rPr>
        <w:t xml:space="preserve">Nucleic Acids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1733-1746, doi:10.1093/nar/gkt1117 (2014).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Cheung, I.</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Strain-specific telomere length revealed by single telomere length analysis in Caenorhabditis elegans. </w:t>
      </w:r>
      <w:r>
        <w:rPr>
          <w:rFonts w:ascii="Times New Roman" w:hAnsi="Times New Roman" w:cs="Times New Roman" w:eastAsia="Times New Roman"/>
          <w:i/>
          <w:color w:val="auto"/>
          <w:spacing w:val="0"/>
          <w:position w:val="0"/>
          <w:sz w:val="24"/>
          <w:shd w:fill="auto" w:val="clear"/>
        </w:rPr>
        <w:t xml:space="preserve">Nucleic Acids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w:t>
      </w:r>
      <w:r>
        <w:rPr>
          <w:rFonts w:ascii="Times New Roman" w:hAnsi="Times New Roman" w:cs="Times New Roman" w:eastAsia="Times New Roman"/>
          <w:color w:val="auto"/>
          <w:spacing w:val="0"/>
          <w:position w:val="0"/>
          <w:sz w:val="24"/>
          <w:shd w:fill="auto" w:val="clear"/>
        </w:rPr>
        <w:t xml:space="preserve">, 3383-3391, doi:10.1093/nar/gkh661 (2004).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Shtessel,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Caenorhabditis elegans POT-1 and POT-2 repress telomere maintenance pathways. </w:t>
      </w:r>
      <w:r>
        <w:rPr>
          <w:rFonts w:ascii="Times New Roman" w:hAnsi="Times New Roman" w:cs="Times New Roman" w:eastAsia="Times New Roman"/>
          <w:i/>
          <w:color w:val="auto"/>
          <w:spacing w:val="0"/>
          <w:position w:val="0"/>
          <w:sz w:val="24"/>
          <w:shd w:fill="auto" w:val="clear"/>
        </w:rPr>
        <w:t xml:space="preserve">G3 (Bethesda)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305-313, doi:10.1534/g3.112.004440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Duerr, J. Immunohistochemistry. WormBook (The C. elegans Research Community). </w:t>
      </w:r>
      <w:r>
        <w:rPr>
          <w:rFonts w:ascii="Times New Roman" w:hAnsi="Times New Roman" w:cs="Times New Roman" w:eastAsia="Times New Roman"/>
          <w:i/>
          <w:color w:val="auto"/>
          <w:spacing w:val="0"/>
          <w:position w:val="0"/>
          <w:sz w:val="24"/>
          <w:shd w:fill="auto" w:val="clear"/>
        </w:rPr>
        <w:t xml:space="preserve">WormBook</w:t>
      </w:r>
      <w:r>
        <w:rPr>
          <w:rFonts w:ascii="Times New Roman" w:hAnsi="Times New Roman" w:cs="Times New Roman" w:eastAsia="Times New Roman"/>
          <w:color w:val="auto"/>
          <w:spacing w:val="0"/>
          <w:position w:val="0"/>
          <w:sz w:val="24"/>
          <w:shd w:fill="auto" w:val="clear"/>
        </w:rPr>
        <w:t xml:space="preserve">, doi:doi/10.1895/wormbook.1.105.1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Phillips, C. M., McDonald, K. L. &amp;amp; Dernburg, A. F. in </w:t>
      </w:r>
      <w:r>
        <w:rPr>
          <w:rFonts w:ascii="Times New Roman" w:hAnsi="Times New Roman" w:cs="Times New Roman" w:eastAsia="Times New Roman"/>
          <w:i/>
          <w:color w:val="auto"/>
          <w:spacing w:val="0"/>
          <w:position w:val="0"/>
          <w:sz w:val="24"/>
          <w:shd w:fill="auto" w:val="clear"/>
        </w:rPr>
        <w:t xml:space="preserve">Meiosis</w:t>
      </w:r>
      <w:r>
        <w:rPr>
          <w:rFonts w:ascii="Times New Roman" w:hAnsi="Times New Roman" w:cs="Times New Roman" w:eastAsia="Times New Roman"/>
          <w:color w:val="auto"/>
          <w:spacing w:val="0"/>
          <w:position w:val="0"/>
          <w:sz w:val="24"/>
          <w:shd w:fill="auto" w:val="clear"/>
        </w:rPr>
        <w:t xml:space="preserve">   171-195 (Springer, 2009).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Emanuel, J. R. Simple and efficient system for synthesis of non-radioactive nucleic acid hybridization probes using PCR. </w:t>
      </w:r>
      <w:r>
        <w:rPr>
          <w:rFonts w:ascii="Times New Roman" w:hAnsi="Times New Roman" w:cs="Times New Roman" w:eastAsia="Times New Roman"/>
          <w:i/>
          <w:color w:val="auto"/>
          <w:spacing w:val="0"/>
          <w:position w:val="0"/>
          <w:sz w:val="24"/>
          <w:shd w:fill="auto" w:val="clear"/>
        </w:rPr>
        <w:t xml:space="preserve">Nucleic acids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 2790 (1991).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Stiernagle, T. Maintenance of C. elegans. </w:t>
      </w:r>
      <w:r>
        <w:rPr>
          <w:rFonts w:ascii="Times New Roman" w:hAnsi="Times New Roman" w:cs="Times New Roman" w:eastAsia="Times New Roman"/>
          <w:i/>
          <w:color w:val="auto"/>
          <w:spacing w:val="0"/>
          <w:position w:val="0"/>
          <w:sz w:val="24"/>
          <w:shd w:fill="auto" w:val="clear"/>
        </w:rPr>
        <w:t xml:space="preserve">WormBook</w:t>
      </w:r>
      <w:r>
        <w:rPr>
          <w:rFonts w:ascii="Times New Roman" w:hAnsi="Times New Roman" w:cs="Times New Roman" w:eastAsia="Times New Roman"/>
          <w:color w:val="auto"/>
          <w:spacing w:val="0"/>
          <w:position w:val="0"/>
          <w:sz w:val="24"/>
          <w:shd w:fill="auto" w:val="clear"/>
        </w:rPr>
        <w:t xml:space="preserve">, 1-11, doi:10.1895/wormbook.1.101.1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Porta-de-la-Riva, M., Fontrodona, L., Villanueva, A. &amp;amp; Ceron, J. Basic Caenorhabditis elegans methods: synchronization and observation.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81</w:t>
      </w:r>
      <w:r>
        <w:rPr>
          <w:rFonts w:ascii="Times New Roman" w:hAnsi="Times New Roman" w:cs="Times New Roman" w:eastAsia="Times New Roman"/>
          <w:color w:val="auto"/>
          <w:spacing w:val="0"/>
          <w:position w:val="0"/>
          <w:sz w:val="24"/>
          <w:shd w:fill="auto" w:val="clear"/>
        </w:rPr>
        <w:t xml:space="preserve">, e4019, doi:10.3791/4019 (2012).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Poon, S. S. S., Martens, U. M., Ward, R. K. &amp;amp; Lansdorp, P. M. Telomere length measurements using digital fluorescence microscopy. </w:t>
      </w:r>
      <w:r>
        <w:rPr>
          <w:rFonts w:ascii="Times New Roman" w:hAnsi="Times New Roman" w:cs="Times New Roman" w:eastAsia="Times New Roman"/>
          <w:i/>
          <w:color w:val="auto"/>
          <w:spacing w:val="0"/>
          <w:position w:val="0"/>
          <w:sz w:val="24"/>
          <w:shd w:fill="auto" w:val="clear"/>
        </w:rPr>
        <w:t xml:space="preserve">Cytometry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267-278, doi:Doi 10.1002/(Sici)1097-0320(19990801)36:4&amp;lt;267::Aid-Cyto1&amp;gt;3.0.Co;2-O (1999).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Ferreira, H. C., Towbin, B. D., Jegou, T. &amp;amp; Gasser, S. M. The shelterin protein POT-1 anchors Caenorhabditis elegans telomeres through SUN-1 at the nuclear periphery. </w:t>
      </w:r>
      <w:r>
        <w:rPr>
          <w:rFonts w:ascii="Times New Roman" w:hAnsi="Times New Roman" w:cs="Times New Roman" w:eastAsia="Times New Roman"/>
          <w:i/>
          <w:color w:val="auto"/>
          <w:spacing w:val="0"/>
          <w:position w:val="0"/>
          <w:sz w:val="24"/>
          <w:shd w:fill="auto" w:val="clear"/>
        </w:rPr>
        <w:t xml:space="preserve">J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203</w:t>
      </w:r>
      <w:r>
        <w:rPr>
          <w:rFonts w:ascii="Times New Roman" w:hAnsi="Times New Roman" w:cs="Times New Roman" w:eastAsia="Times New Roman"/>
          <w:color w:val="auto"/>
          <w:spacing w:val="0"/>
          <w:position w:val="0"/>
          <w:sz w:val="24"/>
          <w:shd w:fill="auto" w:val="clear"/>
        </w:rPr>
        <w:t xml:space="preserve">, 727-735, doi:10.1083/jcb.201307181 (2013).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Lee, M. H. &amp;amp; Schedl, T. RNA in situ hybridization of dissected gonads. </w:t>
      </w:r>
      <w:r>
        <w:rPr>
          <w:rFonts w:ascii="Times New Roman" w:hAnsi="Times New Roman" w:cs="Times New Roman" w:eastAsia="Times New Roman"/>
          <w:i/>
          <w:color w:val="auto"/>
          <w:spacing w:val="0"/>
          <w:position w:val="0"/>
          <w:sz w:val="24"/>
          <w:shd w:fill="auto" w:val="clear"/>
        </w:rPr>
        <w:t xml:space="preserve">WormBook</w:t>
      </w:r>
      <w:r>
        <w:rPr>
          <w:rFonts w:ascii="Times New Roman" w:hAnsi="Times New Roman" w:cs="Times New Roman" w:eastAsia="Times New Roman"/>
          <w:color w:val="auto"/>
          <w:spacing w:val="0"/>
          <w:position w:val="0"/>
          <w:sz w:val="24"/>
          <w:shd w:fill="auto" w:val="clear"/>
        </w:rPr>
        <w:t xml:space="preserve">, 1-7, doi:10.1895/wormbook.1.107.1 (2006).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Tabara, H., Motohashi, T. &amp;amp; Kohara, Y. A multi-well version of in situ hybridization on whole mount embryos of Caenorhabditis elegans. </w:t>
      </w:r>
      <w:r>
        <w:rPr>
          <w:rFonts w:ascii="Times New Roman" w:hAnsi="Times New Roman" w:cs="Times New Roman" w:eastAsia="Times New Roman"/>
          <w:i/>
          <w:color w:val="auto"/>
          <w:spacing w:val="0"/>
          <w:position w:val="0"/>
          <w:sz w:val="24"/>
          <w:shd w:fill="auto" w:val="clear"/>
        </w:rPr>
        <w:t xml:space="preserve">Nucleic Acids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w:t>
      </w:r>
      <w:r>
        <w:rPr>
          <w:rFonts w:ascii="Times New Roman" w:hAnsi="Times New Roman" w:cs="Times New Roman" w:eastAsia="Times New Roman"/>
          <w:color w:val="auto"/>
          <w:spacing w:val="0"/>
          <w:position w:val="0"/>
          <w:sz w:val="24"/>
          <w:shd w:fill="auto" w:val="clear"/>
        </w:rPr>
        <w:t xml:space="preserve">, 2119-2124, doi:doi: 10.1093/nar/24.11.2119 (1996).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Poon, S. S. &amp;amp; Lansdorp, P. M. Quantitative fluorescence in situ hybridization (Q-FISH). </w:t>
      </w:r>
      <w:r>
        <w:rPr>
          <w:rFonts w:ascii="Times New Roman" w:hAnsi="Times New Roman" w:cs="Times New Roman" w:eastAsia="Times New Roman"/>
          <w:i/>
          <w:color w:val="auto"/>
          <w:spacing w:val="0"/>
          <w:position w:val="0"/>
          <w:sz w:val="24"/>
          <w:shd w:fill="auto" w:val="clear"/>
        </w:rPr>
        <w:t xml:space="preserve">Curr Protoc Cell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Chapter 18</w:t>
      </w:r>
      <w:r>
        <w:rPr>
          <w:rFonts w:ascii="Times New Roman" w:hAnsi="Times New Roman" w:cs="Times New Roman" w:eastAsia="Times New Roman"/>
          <w:color w:val="auto"/>
          <w:spacing w:val="0"/>
          <w:position w:val="0"/>
          <w:sz w:val="24"/>
          <w:shd w:fill="auto" w:val="clear"/>
        </w:rPr>
        <w:t xml:space="preserve">, Unit 18 14, doi:10.1002/0471143030.cb1804s12 (2001).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