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Highly Sensitive and Rapid Fluorescence Detection with a Portable FRET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 Haseong*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Biology &amp;amp; Bioengineering Research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Korea Research Institute of Bioscience and Biotechnology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Daejeon,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Haseong@kribb.re.kr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 Gui Hwan*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Biology &amp;amp; Bioengineering Research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Korea Research Institute of Bioscience and Biotechnology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Daejeon,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ghhan@kribb.re.kr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 Yaoyao,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Biology &amp;amp; Bioengineering Research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Korea Research Institute of Bioscience and Biotechnology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Daejeon,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fuyaoyao@kribb.re.kr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 Jongsik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College of Interdisciplinary &amp;amp; Creative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Konyang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Nonsan-si,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jgam@konyang.ac.kr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Lee, Seung-Goo**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Synthetic Biology &amp;amp; Bioengineering Research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Korea Research Institute of Bioscience and Biotechnology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Daejeon,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Biosystems and Bioengineering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Science and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Daejeon,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sglee@kribb.re.kr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CO-FIRST AUTHORS: </w:t>
      </w:r>
      <w:r>
        <w:rPr>
          <w:rFonts w:ascii="Calibri" w:hAnsi="Calibri" w:cs="Calibri" w:eastAsia="Calibri"/>
          <w:color w:val="auto"/>
          <w:spacing w:val="0"/>
          <w:position w:val="0"/>
          <w:sz w:val="24"/>
          <w:shd w:fill="auto" w:val="clear"/>
        </w:rPr>
        <w:t xml:space="preserve">Haseong Kim, Gui Hwan Han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Lee, Seung-Goo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Synthetic Biology &amp;amp; Bioengineering Research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Korea Research Institute of Bioscience and Biotechnology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Daejeon,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Biosystems and Bioengineering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Science and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Daejeon,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+82-2-860-4373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sglee@kribb.re.kr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resonance energy transfer, portable device, point-of-care testing, sugar content, fluorometer, food assessment, F&amp;#246;rster resonance energy transfer (FRET)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rapid and highly sensitive quantification of F&amp;#246;rster resonance energy transfer (FRET) sensor data using a custom-made portable FRET analyzer. The device was used to detect maltose within a critical temperature range that maximizes detection sensitivity, enabling practical and efficient assessment of sugar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improvements in F&amp;#246;rster resonance energy transfer (FRET) sensors have enabled them to detect various small molecules including ions and amino acids. However, the innate weak signal intensity of FRET sensors is a major challenge that prevents their application in many fields and makes the use of expensive, high-end fluorometers necessary. Previously, we built a cost-effective, high-performance FRET analyzer that can specifically measure the ratio of two emission wavelength bands (530 and 480 nm) to achieve high detection sensitivity. More recently, it was discovered that FRET sensors with bacterial periplasmic binding proteins detect ligands with maximum sensitivity in the critical temperature range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&amp;#176;C. This report describes a protocol for assessing sugar content in commercially-available beverage samples using our portable FRET analyzer with a temperature-specific FRET sensor. Our results showed that the additional preheating process of the FRET sensor significantly increases the FRET ratio signal, enabling the more accurate measurement of sugar content. The custom-made FRET analyzer and sensor were successfully applied to quantify the sugar content in three types of commercial beverages. We anticipate that further size reduction and performance enhancement of the equipment will facilitate the use of hand-held analyzers in environments where high-end equipment is not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F&amp;#246;rster resonance energy transfer (FRET) has been widely used as a biometric indicator to detect small molecules such as sugars, calcium ions, and amino acids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FRET biosensors contain cyan fluorescent proteins (CFPs) and yellow fluorescent proteins (YFPs), which are fused to both ends of periplasmic-binding proteins (PBPs). Sugars bind to PBPs located in the middle of the FRET sensor, causing structural changes to the sensor that subsequently alter the distance and transition dipole orientation of the two fluorescent proteins at either end of the PBPs. This change enables quantitative analysis of sugar content by measuring the ratio of the emission wavelengths of EYFP (530 nm) and ECFP (480 nm). Due to the high sensitivity, specificity, real-time monitoring capacity, and fast response time of FRET biosensors, these sensors are widely used in environmental, industrial, and medical applications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Moreover, ratiometric measurement using FRET biosensors has important practical benefits, as they can be used to measure components in complex biological samples where the sensor concentration cannot be easily controlled and background fluorescence is always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advantages of FRET-based sensors for quantitative visualization, small structural changes with incomplete domain motion-transfer to the fluorescent proteins produce an inherently weak signal intensity. This weak signal limits the application of FRET-based sensors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Consequently, most FRET biosensors require the use of expensive and highly sensitive equipment. Previously, we developed an inexpensive and portable FRET analyzer with capabilities similar to those of the existing fluorescence analyzers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this device, an inexpensive 405-nm band ultraviolet light-emitting diode (LED) was used as the light source to cause excitation of the fluorescence signal, replacing an expensive lamp or laser. The detection system of the analyzer efficiently focuses the dissipating fluorescence signal onto two photodetectors with a silicon photodiode. In a more recent study, we showed that optimization of the detection temperature to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&amp;#176;C could significantly magnify the ratiometric FRET signal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temperature-specific signal enhancement, along with the custom-made FRET analyzer, enables the rapid and highly-sensitive use of FRET sensors for more general diagnostic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demonstrated the general applicability of the FRET analyzer under optimal FRET temperature conditions by quantifying the sugar content of commercially-available beverages. This protocol provides the details of the FRET device operation, as well as a brief description of sensor and sample preparation. We anticipate that this report will promote the potential application of the portable analyzer in small-scale laboratory environments and provide a foundation for further development of an inexpensive on-site diagnostic device with FRET-based biosensors.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02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Preparation of biosensor</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Construct the plasmid pET21a(+)-CFP-MBP-YFP-His6 by following the previously-established protocol</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Inoculate 5 ml of Luria broth (LB) with a single colony of an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DE3 strain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incubate at 37 &amp;#176;C for 16 hr with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Transfer 1 ml of the overnight culture into a 500-ml flask containing 100 ml LB and incubate at 37 &amp;#176;C in a shaking incubator until the optical density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0.5 (about 3 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Harvest the cells in a 50-ml conical tube by centrifugation at 1,000 </w:t>
      </w:r>
      <w:r>
        <w:rPr>
          <w:rFonts w:ascii="Symbol" w:hAnsi="Symbol" w:cs="Symbol" w:eastAsia="Symbol"/>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Resuspend the pellet quickly in each tube with 50 ml ice-cold distilled water (DW) and centrifuge at 1,000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Resuspend the pellet in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ice-cold DW with 10% (v/v) glycerol by gently swirling until the solution (electrocompetent cells) reaches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Place the mixture of electrocompetent cells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cells at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100) and 10 ng of the plasmid pET21a(+)-CFP-MBP-YFP-His6 in an ice-cold electroporation cuvette in an electroporation device and electroporate the mixture (18 kV/cm, 25 &amp;#181;F).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Quickly add 1 ml SOC medium to the cuvette and resuspend the cells gently; then, recover them with gentle shaking at 37 &amp;#176;C for 1 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Spread the cells on an LB plate containing 100 &amp;#181;g/ml ampicillin and incubate at 37 &amp;#176;C for 12 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Isolate a single colony using a loop and inoculate the colony in 10 ml of LB containing 100 &amp;#181;g/ml ampicillin at 37 &amp;#176;C in a shaker for 12 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Add 5 ml of the seed culture to 500 ml of LB containing 100 &amp;#181;g/ml ampicillin.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Add 0.5 mM isopropyl &amp;#946;-d-thiogalactoside (IPTG) when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0.5 and incubate the culture in a 37 &amp;#176;C shaking incubator for 24 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Centrifuge the cells at 4,500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(4 &amp;#176;C) and gently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Resuspend the pellet in 5 ml binding buffer (20 mM Tris-HCl, pH 8.0, 1 mM PMSF, 0.5 mM EDTA, and 1 mM DTT).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Sonicate the cells on ice with six 10-sec bursts at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W, and follow each burst with 10 sec of cooling.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Centrifuge the lysate at 10,000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4 &amp;#176;C to pellet the cellular debris. Transfer the supernatant (soluble protein) into a new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To achieve affinity purification of the FRET sensor proteins, load 4 ml of the cleared cell lysate onto a Ni-NTA affinity column (5-ml volume) and perform a chromatography assay using fast protein liquid chromatography (FPLC)</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Wash the column once with five column volumes of wash buffer I (50 mM phosphate buffer, 300 mM sodium chloride, 10 mM imidazole, pH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Repeat the wash step with five column volumes of wash buffer II (50 mM phosphate buffer, 300 mM sodium chloride, 20 mM imidazole, pH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w:t>
        <w:tab/>
        <w:t xml:space="preserve">Elute the sensor protein with five column volumes of elution buffer (50 mM phosphate buffer, 300 mM sodium chloride, 500 mM imidazole, pH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To concentrate and desalt the eluted sample, fill the concentrator (membrane size of 10,000 MW) with up to 20 ml of the sample and centrifuge for 10 min at 3,000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Refill the concentrator with 0.8% phosphate-buffered saline (PBS). Repeat this step twice, first filling the concentrator with 20 ml of the sample, and then refilling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Recover the concentrated and desalted sensor protein and store it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Measurement of sugar content using the FRET analyzer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of the FRET analyzer construction were described in our previous work</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a detection solution of 0.8% PBS containing 0.2 &amp;#181;M of the sensor proteins.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Turn on the FRET analyzer. Press the “UP” button for 2 sec to calibrate the optimal temperature. Set the temperature to 53 &amp;#176;C using the “UP” and “DOWN” buttons and press the “SET”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For the calibration, press and hold the “UP” and “DOWN” buttons simultaneously for 2 sec. Confirm that the LED panel displays “CALIB” and press the “SET”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a 12.5 &amp;#215; 12.5 &amp;#215; 45 mm (length &amp;#215; width &amp;#215; height) rectangular parallelepiped vessel (cuvette) containing only PBS buffer into a cuvette holder of the analyzer and press the “SET”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Replace the cuvette with one containing only the detection solution (see 2.1) without sugar (maltose/sucrose) and press the “SET” button to calibrate the baseline.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Replace the cuvette with one containing the detection solution with 10 mM sugar and press the “SET”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To determine the sugar content of a beverage sample, put 1 ml of the beverage sample in a 1.5-ml microcentrifuge tube and centrifuge at 16,000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FRET sensor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based fluorescence measurement has the advantage of not requiring special pre-treatment of the sample because only 1% (v/v) of the sample is included in the total volume. However, we recommend removing any material that may affect the fluorescence measurement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cells, insoluble particles, lipid, fat, or any material with autofluorescence). In addition, if a strong acid, strong base, cleaning agent (detergent), or emulsifying agent (emulsifier) is present at a high concentration and may affect the properties of the FRET biological sensor, it should be removed using an organic solvent or a neutralizer. For example, when dairy fat and emulsifiers are eliminated from frozen snacks, the samples are centrifuged in a microfuge tube at 16,000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and the liquid between the bottom sediment and the top layer of dairy fat is extracted. An equal amount of hexane is then added, followed by centrifugation at 15,000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to eliminate lipids.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Remove the supernatant with a 1-ml syringe and filter it through a syringe filter (pore size 0.2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Place 0.1 ml filtered beverage sample in a 1.5-ml microcentrifuge tube containing 0.9 ml PBS and vortex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to dilute the beverage sample properly. In this case, a 1,000-fold dilution was performed so that the sugar concentration would fall within the dynamic range of the device. We recommend estimating the target sugar concentration in advance by referring to the sugar content on the label of the beverage.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Add 5 &amp;#181;l of the diluted beverage sample (1%, v/v) to a cuvette containing 0.495 ml of the detection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the cuvette in a cuvette holder of the FRET analyzer and preheat the sample solution to 53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 Press the “SET” button to measure the sugar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possible to evaluate the FRET measurement using a multilabel plate reader or a fluorescence spectrophotometer equipped with a Peltier device for temperature control by reading the ratio at 488/535 nm</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For sucrose detection, follow the steps from 1.1 to 2.12 with a CSY-LH sensor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mbria Math" w:hAnsi="Cambria Math" w:cs="Cambria Math" w:eastAsia="Cambria Math"/>
          <w:color w:val="auto"/>
          <w:spacing w:val="0"/>
          <w:position w:val="0"/>
          <w:sz w:val="24"/>
          <w:shd w:fill="auto" w:val="clear"/>
        </w:rPr>
      </w:pPr>
      <w:r>
        <w:rPr>
          <w:rFonts w:ascii="Calibri" w:hAnsi="Calibri" w:cs="Calibri" w:eastAsia="Calibri"/>
          <w:color w:val="auto"/>
          <w:spacing w:val="0"/>
          <w:position w:val="0"/>
          <w:sz w:val="24"/>
          <w:shd w:fill="auto" w:val="clear"/>
        </w:rPr>
        <w:t xml:space="preserve">To perform quantitative analysis of sugar content using the FRET analyzer, it is necessary to build a fitted curve estimating the target sugar concentration from the observed FRET ratio. Let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define the ratio of the emission intensity of CFP at 480 nm and the emission intensity of YFP generated at 530 nm (Eq. 1).</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 of the FRET biosensor (CMY-BII at 53 &amp;#176;C) can be generated by observing the FRET ratio,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at different sugar concentrations. The curve can then be expressed as an S-shaped sigmoidal curve as follows: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represent the signal ratio with sugar concentrations of 0 and 1,000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(saturated), respectively;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represents the sugar concentration at 50% response;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represents the slope of the response, which is close to 1 or -1. In the present study,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min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are 2.672, 4.256, 71.779, and 1, respectively. The concentration range from 1 &amp;#181;M to 1,000 &amp;#181;M was used in the model fitting.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Equations 1 and 2, the sugar contents of commercially-available beverages were quantified with the FRET analyzer. Two maltose FRET sensors were examined to test the signal,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depending on various temperatures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first FRET sensor, CMY-0, is a basic FRET-based sensor consisting of CFP, maltose-binding protein (MBP), and YFP, with no linker peptides. The second sensor, CMY-BII, has a Ser-Arg linker between MBP and the two fluorescence proteins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Figure 1A shows, CMY-0 is not observed at measurement temperatures below 50 &amp;#176;C, as there is no signal difference between the 0 and 1 mM maltose concentrations. The signal differences of both FRET sensors were maximized between 50 and 55 &amp;#176;C (Fig. 1)</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order to quantify the sugar content of the three types of commercially-available beverages, a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 of the CMY-BII sensor at 53 &amp;#176;C was generated (Fig. 2A) and the maltose contents of the three samples were identified by converting the FRET ratios into the maltose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sample A is made of grains such as rice and barley, which are important maltose sources, the sample was expected to contain a relatively high maltose content (average 11.892 g/235 ml) (Fig. 2A). In contrast, sample C is a sports drink and has the lowest maltose content (0.29 g/250 ml) among the three beverages. These results suggest that the FRET analyzer can be used at optimal temperatures to maximize the quantification of sugar content, eliminating the need for an expensive high-end FRET-detection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FRET signal difference between 0 and 1 mM maltose using the FRET analyzer at various temperatures. </w:t>
      </w:r>
      <w:r>
        <w:rPr>
          <w:rFonts w:ascii="Calibri" w:hAnsi="Calibri" w:cs="Calibri" w:eastAsia="Calibri"/>
          <w:color w:val="auto"/>
          <w:spacing w:val="0"/>
          <w:position w:val="0"/>
          <w:sz w:val="24"/>
          <w:shd w:fill="auto" w:val="clear"/>
        </w:rPr>
        <w:t xml:space="preserve">(A) The YMC-0 sensor showed no signal difference at different maltose concentrations at temperatures below 50 &amp;#176;C. (B) The YMC-BII sensor was able to distinguish the FRET signal difference between 0 and 1 mM maltose in a wide range of temperatures. In both cases, the signal difference dramatically increased in a specific temperature range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&amp;#176;C). The error bars represent standard deviation.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Maltose content quantification in three commercially-available beverages.</w:t>
      </w:r>
      <w:r>
        <w:rPr>
          <w:rFonts w:ascii="Calibri" w:hAnsi="Calibri" w:cs="Calibri" w:eastAsia="Calibri"/>
          <w:color w:val="auto"/>
          <w:spacing w:val="0"/>
          <w:position w:val="0"/>
          <w:sz w:val="24"/>
          <w:shd w:fill="auto" w:val="clear"/>
        </w:rPr>
        <w:t xml:space="preserve"> (A) A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 for YMC-BII. (B) Maltose contents of three beverage samples were quantified. Note that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Total sugar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indicates the quantity of all sugar (including maltose) reported by the beverage manufacturer on the beverage label. The error bar indicates the standard deviation.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custom-made FRET analyzer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at an optimal temperature for FRET sensors, this protocol allows for the rapid and efficient quantification of sugar content in beverage samples. The analyzer was designed with a recently-developed, inexpensive 405-nm band ultraviolet-LED as the light source and two photodetectors with a silicon photodiode. This device is more cost-effective than other comparable fluorometers. The device showed high detection sensitivity, specifically when measuring the ratio of two emission wavelength bands (530 nm and 480 nm) in the optimal temperature range for FRET sensors. Its sensitivity and intensity in detecting various sugars were superior to those of a fluorescence spectrophotometer device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goal of this protocol is to support the wide applicability of FRET-based sensors with the custom-made FRET analyzer. While the analyzer indirectly measures sugar content via the FRET sensors, it is clear that the device incorporates a number of the benefits of FRET sensors, including widely extendable genetically engineered ligand specificity, modular design, sensor concentration-independent signals, and accurate targeting of subcellular small molecules. FRET sensors are actually used to detect a wide range of small molecules, including 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heme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others. Moreover, more than 20 types of FRET constructs can easily be found and ordered through the nonprofit depository AddGene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wide applicability of the FRET analyzer, there are two main issues with the operation of the device. First, because operation of the device is relatively simple, sample preprocessing is the critical step that affects quality of detection, except in cases of device malfunction. In this protocol, one step (sample dilution) was sufficient to process liquid samples that were clearly transparent and contained no insoluble particles. However, other samples may require additional processing to remove insoluble materials, such as cellular or lipid components. Any autofluorescent particles that can affect the FRET signal should also be removed, as noted following Step 2.7. Secondly, quality control and connectivity interfacing with hospital information systems need to be addressed, as with all types of point-of-care testing (POCT) tools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Since the signal quality of the FRET analyzer largely depends on the quality of the FRET sensor and on the preprocessing steps, regular quality control checks are required to ensure that measurements remain within the standard signal range for data analysis. The FRET sensor stability and storage period, both of which are essential for further reliable application, should be investigated during quality control checks. Creating guidelines and developing appropriate software can also address the connectivity limitations. Current versions of the FRET analyzer are equipped with RS232 connectivity for remote command line control, but wireless communication may be a feature of the next version of the analyzer, which will have an improved interface for hospital information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FRET sensors have been engineered for substrate specificity, an approach that normally allows for broader specificity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Consequently, the FRET signal may encounter unintended interference from other ingredients, including other types of sugars present in commercial beverages. Further investigations should explore how FRET sensors respond to various sugar mixtures in order to accurately quantify the amount of sugar. Collaboration with companies that produce the beverages will help to confirm the sugar content for calibration of the FRET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anticipated that the proposed portable FRET device with various FRET sensors will be used in POCT applications. POCT is used for assessing pregnancy, blood glucose levels, biomarker proteins, infectious bacteria, and infectious viruses. POCT methods have rapid turnaround times and generally exhibit low error rates due to the small number of processing steps. These are important advantages of POCT over the central laboratory testing approach. Hand-held portable POCT devices, such as the device described herein, have attracted increasing attention because of their potential applications in blood sugar monitoring and food assessment. In particular, glucose monitoring of blood samples in patients with diabetes requires a rapid, accurate, and cost-effective POCT method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After the Ames research team developed the first blood glucose test strip in 1965 (using a strip that contains glucose oxidase), several technologies were proposed for blood glucose monitoring purposes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Now, the FRET analyzer is also available to detect glucose in blood samples after appropriate preprocessing of blood and periplasmic glucose-binding protein (MglB)</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-based FRET protein. Simple, rapid methods for food quality assessment are also needed. The consumption of sugar-containing beverages is associated with a variety of diseases and syndromes, such as increased body mass index in childhood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pediatric obesity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stroke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Understanding this connection necessitates accurate measurement of sugar components in beverages. Therefore, the glucose and fructose concentrations of beverages are of interest to scientists concerned with human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highly sensitive performance of the FRET analyzer when used under optimal temperature control. The device may be used with various FRET sensors to detect a variety of small molecules, including glucose and fructose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Our portable and rechargeable device, which has a battery life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hr, depending on the heating protocol, is applicable for POCT. Its simple operational protocol makes the device easy to use and eliminates the need for complicated staff training. With technical improvements, including the reduction of equipment size, minimization of pretreatment steps, and identification of practical requirements for field use, this device will promote FRET-based research development in small-scale laboratory environments.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grants from the Intelligent Synthetic Biology Center of Global Frontier Project (2011-0031944) and the KRIBB Research Initiative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Deuschle, K., Okumoto, S., Fehr, M., Looger, L.L., Kozhukh, L. &amp;amp; Frommer, W.B. Construction and optimization of a family of genetically encoded metabolite sensors by semirational protein engineering. </w:t>
      </w:r>
      <w:r>
        <w:rPr>
          <w:rFonts w:ascii="Calibri" w:hAnsi="Calibri" w:cs="Calibri" w:eastAsia="Calibri"/>
          <w:i/>
          <w:color w:val="auto"/>
          <w:spacing w:val="0"/>
          <w:position w:val="0"/>
          <w:sz w:val="24"/>
          <w:shd w:fill="auto" w:val="clear"/>
        </w:rPr>
        <w:t xml:space="preserve">Protein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(9), 2304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 J.S., Song, J.J., Lee, Y.M., Kim, S.J., Sohn, J.H., Shin, C.S. &amp;amp; Lee, S.G. Design and application of highly responsive fluorescence resonance energy transfer biosensors for detection of sugar in living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cells. </w:t>
      </w:r>
      <w:r>
        <w:rPr>
          <w:rFonts w:ascii="Calibri" w:hAnsi="Calibri" w:cs="Calibri" w:eastAsia="Calibri"/>
          <w:i/>
          <w:color w:val="auto"/>
          <w:spacing w:val="0"/>
          <w:position w:val="0"/>
          <w:sz w:val="24"/>
          <w:shd w:fill="auto" w:val="clear"/>
        </w:rPr>
        <w:t xml:space="preserve">Appl. Environ.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(22), 7408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7414, doi: 10.1128/AEM.01080-07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Nagai, T., Yamada, S., Tominaga, T., Ichikawa, M. &amp;amp; Miyawaki, A. Expanded dynamic range of fluorescent indicators for Ca(2+) by circularly permuted yellow fluorescent proteins. </w:t>
      </w:r>
      <w:r>
        <w:rPr>
          <w:rFonts w:ascii="Calibri" w:hAnsi="Calibri" w:cs="Calibri" w:eastAsia="Calibri"/>
          <w:i/>
          <w:color w:val="auto"/>
          <w:spacing w:val="0"/>
          <w:position w:val="0"/>
          <w:sz w:val="24"/>
          <w:shd w:fill="auto" w:val="clear"/>
        </w:rPr>
        <w:t xml:space="preserve">Proc. Natl. Acad. Sci. U. S. A.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(29), 10554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10559, doi: 10.1073/pnas.0400417101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Okumoto, S., Looger, L.L., Micheva, K.D., Reimer, R.J., Smith, S.J. &amp;amp; Frommer, W.B. Detection of glutamate release from neurons by genetically encoded surface-displayed FRET nanosensors.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(24), 8740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8745, doi: 10.1073/pnas.0503274102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Merzlyakov, M., Li, E., Casas, R. &amp;amp; Hristova, K. Spectral F&amp;#246;rster resonance energy transfer detection of protein interactions in surface-supported bilayers.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(16), 6986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6992, doi: 10.1021/la061038d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Zhang, J., Campbell, R.E., Ting, A.Y. &amp;amp; Tsien, R.Y. Creating new fluorescent probes for cell biology.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906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918, doi:10.1038/nrm976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Kim, H., Kim, H.S., Ha, J.S. &amp;amp; Lee, S.G. A portable FRET analyzer for rapid detection of sugar content.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(10), 3384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3389, doi: 10.1039/c4an02195a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Gam, J., Ha, J.-S., Kim, H., Lee, D.-H., Lee, J. &amp;amp; Lee, S.-G. Ratiometric analyses at critical temperatures can magnify the signal intensity of FRET-based sugar sensors with periplasmic binding proteins. </w:t>
      </w:r>
      <w:r>
        <w:rPr>
          <w:rFonts w:ascii="Calibri" w:hAnsi="Calibri" w:cs="Calibri" w:eastAsia="Calibri"/>
          <w:i/>
          <w:color w:val="auto"/>
          <w:spacing w:val="0"/>
          <w:position w:val="0"/>
          <w:sz w:val="24"/>
          <w:shd w:fill="auto" w:val="clear"/>
        </w:rPr>
        <w:t xml:space="preserve">Biosens. Bioelectron.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doi: 10.1016/j.bios.2015.04.083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Hessels, A.M. &amp;amp; Merkx, M. Genetically-encoded FRET-based sensors for monitoring Zn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living cells. </w:t>
      </w:r>
      <w:r>
        <w:rPr>
          <w:rFonts w:ascii="Calibri" w:hAnsi="Calibri" w:cs="Calibri" w:eastAsia="Calibri"/>
          <w:i/>
          <w:color w:val="auto"/>
          <w:spacing w:val="0"/>
          <w:position w:val="0"/>
          <w:sz w:val="24"/>
          <w:shd w:fill="auto" w:val="clear"/>
        </w:rPr>
        <w:t xml:space="preserve">Metallomics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doi: 10.1039/c4mt00179f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Song, Y., Yang, M., Wegner, S.V., Zhao, J., Zhu, R., Wu, Y., He, C. &amp;amp; Chen, P.R. A genetically encoded FRET sensor for intracellular heme. </w:t>
      </w:r>
      <w:r>
        <w:rPr>
          <w:rFonts w:ascii="Calibri" w:hAnsi="Calibri" w:cs="Calibri" w:eastAsia="Calibri"/>
          <w:i/>
          <w:color w:val="auto"/>
          <w:spacing w:val="0"/>
          <w:position w:val="0"/>
          <w:sz w:val="24"/>
          <w:shd w:fill="auto" w:val="clear"/>
        </w:rPr>
        <w:t xml:space="preserve">ACS Chem.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1610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1615, doi: 10.1021/cb5009734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Addgene. Fluorescent Protein Guide: Biosensors.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https://www.addgene.org/fluorescent-proteins/biosensors/</w:t>
        </w:r>
      </w:hyperlink>
      <w:r>
        <w:rPr>
          <w:rFonts w:ascii="Calibri" w:hAnsi="Calibri" w:cs="Calibri" w:eastAsia="Calibri"/>
          <w:color w:val="auto"/>
          <w:spacing w:val="0"/>
          <w:position w:val="0"/>
          <w:sz w:val="24"/>
          <w:shd w:fill="auto" w:val="clear"/>
        </w:rPr>
        <w:t xml:space="preserve">. Accessed 9/16/15.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Rajendran, R. &amp;amp; Rayman, G. Point-of-care blood glucose testing for diabetes care in hospitalized patients: an evidence-based review. </w:t>
      </w:r>
      <w:r>
        <w:rPr>
          <w:rFonts w:ascii="Calibri" w:hAnsi="Calibri" w:cs="Calibri" w:eastAsia="Calibri"/>
          <w:i/>
          <w:color w:val="auto"/>
          <w:spacing w:val="0"/>
          <w:position w:val="0"/>
          <w:sz w:val="24"/>
          <w:shd w:fill="auto" w:val="clear"/>
        </w:rPr>
        <w:t xml:space="preserve">J. Diabetes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1081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 doi: 10.1177/1932296814538940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American Diabetes Association. Standards of medical care in diabetes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 Diabetes Available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http://care.diabetesjournals.org/site/misc/2016-Standards-of-Care.pdf</w:t>
        </w:r>
      </w:hyperlink>
      <w:r>
        <w:rPr>
          <w:rFonts w:ascii="Calibri" w:hAnsi="Calibri" w:cs="Calibri" w:eastAsia="Calibri"/>
          <w:color w:val="auto"/>
          <w:spacing w:val="0"/>
          <w:position w:val="0"/>
          <w:sz w:val="24"/>
          <w:shd w:fill="auto" w:val="clear"/>
        </w:rPr>
        <w:t xml:space="preserve">. Accessed 9/16/15.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Vyas, N.K., Vyas, M.N. &amp;amp; Quiocho, F.A. Sugar and signal-transducer binding sites of the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galactose chemoreceptor protein.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1290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1295, doi: 10.1126/science.3057628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Leermakers, E.T.M., Felix, J.F., Erler, N.S., </w:t>
      </w:r>
      <w:r>
        <w:rPr>
          <w:rFonts w:ascii="Calibri" w:hAnsi="Calibri" w:cs="Calibri" w:eastAsia="Calibri"/>
          <w:color w:val="auto"/>
          <w:spacing w:val="0"/>
          <w:position w:val="0"/>
          <w:sz w:val="24"/>
          <w:shd w:fill="auto" w:val="clear"/>
        </w:rPr>
        <w:t xml:space="preserve">Ċerimagić, A., Wijtzes, A.I., Hofman, A., Raat, H., Moll, H.A., Rivadeneira, F., Jaddoe, V.W., Franco, O.H. &amp;amp; Kiefte-de Jong, J.C. Sugar-containing beverage intake in toddlers and body composition up to age 6 years: The Generation R Study. </w:t>
      </w:r>
      <w:r>
        <w:rPr>
          <w:rFonts w:ascii="Calibri" w:hAnsi="Calibri" w:cs="Calibri" w:eastAsia="Calibri"/>
          <w:i/>
          <w:color w:val="auto"/>
          <w:spacing w:val="0"/>
          <w:position w:val="0"/>
          <w:sz w:val="24"/>
          <w:shd w:fill="auto" w:val="clear"/>
        </w:rPr>
        <w:t xml:space="preserve">Eur. J. Clin. Nutr.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doi: 10.1038/ejcn.2015.2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Shilts, M., Styne, D., Drake, C., Aden, C. &amp;amp; Townsend, M. Fast food, fat and sugar sweetened beverage items are related to children's dietary energy density. </w:t>
      </w:r>
      <w:r>
        <w:rPr>
          <w:rFonts w:ascii="Calibri" w:hAnsi="Calibri" w:cs="Calibri" w:eastAsia="Calibri"/>
          <w:i/>
          <w:color w:val="auto"/>
          <w:spacing w:val="0"/>
          <w:position w:val="0"/>
          <w:sz w:val="24"/>
          <w:shd w:fill="auto" w:val="clear"/>
        </w:rPr>
        <w:t xml:space="preserve">FASEB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Larsson, S.C., Åkesson, A. &amp;amp; Wolk, A. Sweetened beverage consumption is associated with increased risk of stroke in women and men.</w:t>
      </w:r>
      <w:r>
        <w:rPr>
          <w:rFonts w:ascii="Calibri" w:hAnsi="Calibri" w:cs="Calibri" w:eastAsia="Calibri"/>
          <w:i/>
          <w:color w:val="auto"/>
          <w:spacing w:val="0"/>
          <w:position w:val="0"/>
          <w:sz w:val="24"/>
          <w:shd w:fill="auto" w:val="clear"/>
        </w:rPr>
        <w:t xml:space="preserve"> J. Nutr.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(6), 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 doi: 10.3945/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jn.114.190546 (2014).</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Melkko, S., and Neri, D. Calmodulin as an affinity purification tag. In: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Volume 205, </w:t>
      </w:r>
      <w:r>
        <w:rPr>
          <w:rFonts w:ascii="Calibri" w:hAnsi="Calibri" w:cs="Calibri" w:eastAsia="Calibri"/>
          <w:i/>
          <w:color w:val="auto"/>
          <w:spacing w:val="0"/>
          <w:position w:val="0"/>
          <w:sz w:val="24"/>
          <w:shd w:fill="auto" w:val="clear"/>
        </w:rPr>
        <w:t xml:space="preserve">E. coli Gene Expression Protocols. </w:t>
      </w:r>
      <w:r>
        <w:rPr>
          <w:rFonts w:ascii="Calibri" w:hAnsi="Calibri" w:cs="Calibri" w:eastAsia="Calibri"/>
          <w:color w:val="auto"/>
          <w:spacing w:val="0"/>
          <w:position w:val="0"/>
          <w:sz w:val="24"/>
          <w:shd w:fill="auto" w:val="clear"/>
        </w:rPr>
        <w:t xml:space="preserve">Vaillancourt, P.E., ed. Totowa, NJ: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Humana Press,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doi: 10.1385/1-59259-301-1:69 (2003).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ddgene.org/fluorescent-proteins/biosensors/" Id="docRId0" Type="http://schemas.openxmlformats.org/officeDocument/2006/relationships/hyperlink" /><Relationship TargetMode="External" Target="http://care.diabetesjournals.org/site/misc/2016-Standards-of-Care.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