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BD166" w14:textId="77777777" w:rsidR="009A288E" w:rsidRPr="00EE011E" w:rsidRDefault="009A288E" w:rsidP="001540CA">
      <w:pPr>
        <w:pStyle w:val="NormalWeb"/>
        <w:spacing w:before="0" w:beforeAutospacing="0" w:after="0" w:afterAutospacing="0"/>
        <w:jc w:val="both"/>
        <w:rPr>
          <w:rFonts w:asciiTheme="minorHAnsi" w:hAnsiTheme="minorHAnsi"/>
        </w:rPr>
      </w:pPr>
      <w:r w:rsidRPr="00EE011E">
        <w:rPr>
          <w:rFonts w:asciiTheme="minorHAnsi" w:hAnsiTheme="minorHAnsi"/>
          <w:b/>
        </w:rPr>
        <w:t>TITLE:</w:t>
      </w:r>
      <w:r w:rsidRPr="00EE011E">
        <w:rPr>
          <w:rFonts w:asciiTheme="minorHAnsi" w:hAnsiTheme="minorHAnsi"/>
        </w:rPr>
        <w:t xml:space="preserve"> </w:t>
      </w:r>
    </w:p>
    <w:p w14:paraId="21CD3177" w14:textId="77777777" w:rsidR="009A288E" w:rsidRPr="00EE011E" w:rsidRDefault="009A288E" w:rsidP="001540CA">
      <w:pPr>
        <w:pStyle w:val="NormalWeb"/>
        <w:spacing w:before="0" w:beforeAutospacing="0" w:after="0" w:afterAutospacing="0"/>
        <w:jc w:val="both"/>
        <w:rPr>
          <w:rFonts w:asciiTheme="minorHAnsi" w:hAnsiTheme="minorHAnsi"/>
        </w:rPr>
      </w:pPr>
      <w:r w:rsidRPr="00EE011E">
        <w:rPr>
          <w:rFonts w:asciiTheme="minorHAnsi" w:hAnsiTheme="minorHAnsi"/>
        </w:rPr>
        <w:t xml:space="preserve">Unbiased deep sequencing of RNA viruses from clinical samples </w:t>
      </w:r>
    </w:p>
    <w:p w14:paraId="57EF5C00" w14:textId="77777777" w:rsidR="009A288E" w:rsidRPr="00EE011E" w:rsidRDefault="009A288E" w:rsidP="001540CA">
      <w:pPr>
        <w:widowControl w:val="0"/>
        <w:autoSpaceDE w:val="0"/>
        <w:autoSpaceDN w:val="0"/>
        <w:adjustRightInd w:val="0"/>
        <w:jc w:val="both"/>
        <w:rPr>
          <w:rFonts w:asciiTheme="minorHAnsi" w:hAnsiTheme="minorHAnsi"/>
          <w:b/>
        </w:rPr>
      </w:pPr>
    </w:p>
    <w:p w14:paraId="14A94791" w14:textId="77777777" w:rsidR="009A288E" w:rsidRPr="00EE011E" w:rsidRDefault="009A288E" w:rsidP="001540CA">
      <w:pPr>
        <w:widowControl w:val="0"/>
        <w:autoSpaceDE w:val="0"/>
        <w:autoSpaceDN w:val="0"/>
        <w:adjustRightInd w:val="0"/>
        <w:jc w:val="both"/>
        <w:rPr>
          <w:rFonts w:asciiTheme="minorHAnsi" w:hAnsiTheme="minorHAnsi"/>
          <w:b/>
        </w:rPr>
      </w:pPr>
      <w:r w:rsidRPr="00EE011E">
        <w:rPr>
          <w:rFonts w:asciiTheme="minorHAnsi" w:hAnsiTheme="minorHAnsi"/>
          <w:b/>
        </w:rPr>
        <w:t xml:space="preserve">AUTHORS: </w:t>
      </w:r>
    </w:p>
    <w:p w14:paraId="3D2B37CE"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Matranga, Christian B</w:t>
      </w:r>
    </w:p>
    <w:p w14:paraId="3E08A12B"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Broad Institute of MIT and Harvard</w:t>
      </w:r>
    </w:p>
    <w:p w14:paraId="6C1BC576"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Cambridge, MA USA</w:t>
      </w:r>
    </w:p>
    <w:p w14:paraId="00732DB7" w14:textId="77777777" w:rsidR="009A288E" w:rsidRPr="00EE011E" w:rsidRDefault="002E3F84" w:rsidP="001540CA">
      <w:pPr>
        <w:widowControl w:val="0"/>
        <w:autoSpaceDE w:val="0"/>
        <w:autoSpaceDN w:val="0"/>
        <w:adjustRightInd w:val="0"/>
        <w:jc w:val="both"/>
        <w:rPr>
          <w:rStyle w:val="Hyperlink"/>
          <w:rFonts w:asciiTheme="minorHAnsi" w:hAnsiTheme="minorHAnsi"/>
          <w:color w:val="auto"/>
        </w:rPr>
      </w:pPr>
      <w:hyperlink r:id="rId9" w:history="1">
        <w:r w:rsidR="009A288E" w:rsidRPr="00EE011E">
          <w:rPr>
            <w:rStyle w:val="Hyperlink"/>
            <w:rFonts w:asciiTheme="minorHAnsi" w:hAnsiTheme="minorHAnsi"/>
            <w:color w:val="auto"/>
          </w:rPr>
          <w:t>matranga@broadinstitute.org</w:t>
        </w:r>
      </w:hyperlink>
    </w:p>
    <w:p w14:paraId="5DAD840B" w14:textId="77777777" w:rsidR="009A288E" w:rsidRPr="00EE011E" w:rsidRDefault="009A288E" w:rsidP="001540CA">
      <w:pPr>
        <w:widowControl w:val="0"/>
        <w:autoSpaceDE w:val="0"/>
        <w:autoSpaceDN w:val="0"/>
        <w:adjustRightInd w:val="0"/>
        <w:jc w:val="both"/>
        <w:rPr>
          <w:rFonts w:asciiTheme="minorHAnsi" w:hAnsiTheme="minorHAnsi"/>
        </w:rPr>
      </w:pPr>
    </w:p>
    <w:p w14:paraId="64AF8D89"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Gladden-Young, Adrianne</w:t>
      </w:r>
    </w:p>
    <w:p w14:paraId="3DD5A985"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Broad Institute of MIT and Harvard</w:t>
      </w:r>
    </w:p>
    <w:p w14:paraId="48D52A9C"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Cambridge, MA USA</w:t>
      </w:r>
    </w:p>
    <w:p w14:paraId="34D06D9A" w14:textId="77777777" w:rsidR="009A288E" w:rsidRPr="00EE011E" w:rsidRDefault="002E3F84" w:rsidP="001540CA">
      <w:pPr>
        <w:widowControl w:val="0"/>
        <w:autoSpaceDE w:val="0"/>
        <w:autoSpaceDN w:val="0"/>
        <w:adjustRightInd w:val="0"/>
        <w:jc w:val="both"/>
        <w:rPr>
          <w:rFonts w:asciiTheme="minorHAnsi" w:hAnsiTheme="minorHAnsi"/>
          <w:u w:val="single"/>
        </w:rPr>
      </w:pPr>
      <w:hyperlink r:id="rId10" w:history="1">
        <w:r w:rsidR="009A288E" w:rsidRPr="00EE011E">
          <w:rPr>
            <w:rStyle w:val="Hyperlink"/>
            <w:rFonts w:asciiTheme="minorHAnsi" w:hAnsiTheme="minorHAnsi"/>
            <w:color w:val="auto"/>
          </w:rPr>
          <w:t>agladden@broadinstitute.org</w:t>
        </w:r>
      </w:hyperlink>
    </w:p>
    <w:p w14:paraId="3B097900" w14:textId="77777777" w:rsidR="009A288E" w:rsidRPr="00EE011E" w:rsidRDefault="009A288E" w:rsidP="001540CA">
      <w:pPr>
        <w:widowControl w:val="0"/>
        <w:autoSpaceDE w:val="0"/>
        <w:autoSpaceDN w:val="0"/>
        <w:adjustRightInd w:val="0"/>
        <w:jc w:val="both"/>
        <w:rPr>
          <w:rFonts w:asciiTheme="minorHAnsi" w:hAnsiTheme="minorHAnsi"/>
        </w:rPr>
      </w:pPr>
    </w:p>
    <w:p w14:paraId="7573B67C"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Qu, James</w:t>
      </w:r>
    </w:p>
    <w:p w14:paraId="732CA9CE"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Broad Institute of MIT and Harvard</w:t>
      </w:r>
    </w:p>
    <w:p w14:paraId="137B404B"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Cambridge, MA USA</w:t>
      </w:r>
    </w:p>
    <w:p w14:paraId="7A5E4BD8" w14:textId="77777777" w:rsidR="009A288E" w:rsidRPr="00EE011E" w:rsidRDefault="002E3F84" w:rsidP="001540CA">
      <w:pPr>
        <w:widowControl w:val="0"/>
        <w:autoSpaceDE w:val="0"/>
        <w:autoSpaceDN w:val="0"/>
        <w:adjustRightInd w:val="0"/>
        <w:jc w:val="both"/>
        <w:rPr>
          <w:rFonts w:asciiTheme="minorHAnsi" w:hAnsiTheme="minorHAnsi"/>
        </w:rPr>
      </w:pPr>
      <w:hyperlink r:id="rId11" w:history="1">
        <w:r w:rsidR="009A288E" w:rsidRPr="00EE011E">
          <w:rPr>
            <w:rStyle w:val="Hyperlink"/>
            <w:rFonts w:asciiTheme="minorHAnsi" w:hAnsiTheme="minorHAnsi"/>
            <w:color w:val="auto"/>
          </w:rPr>
          <w:t>jamesqu@broadinstitute.org</w:t>
        </w:r>
      </w:hyperlink>
    </w:p>
    <w:p w14:paraId="0E908C11"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br/>
        <w:t>Winnicki, Sarah</w:t>
      </w:r>
    </w:p>
    <w:p w14:paraId="5A5A1F8C"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Broad Institute of MIT and Harvard</w:t>
      </w:r>
    </w:p>
    <w:p w14:paraId="4E79209D"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Cambridge, MA USA</w:t>
      </w:r>
    </w:p>
    <w:p w14:paraId="17E51050" w14:textId="77777777" w:rsidR="009A288E" w:rsidRPr="00EE011E" w:rsidRDefault="002E3F84" w:rsidP="001540CA">
      <w:pPr>
        <w:widowControl w:val="0"/>
        <w:autoSpaceDE w:val="0"/>
        <w:autoSpaceDN w:val="0"/>
        <w:adjustRightInd w:val="0"/>
        <w:jc w:val="both"/>
        <w:rPr>
          <w:rFonts w:asciiTheme="minorHAnsi" w:hAnsiTheme="minorHAnsi"/>
        </w:rPr>
      </w:pPr>
      <w:hyperlink r:id="rId12" w:history="1">
        <w:r w:rsidR="009A288E" w:rsidRPr="00EE011E">
          <w:rPr>
            <w:rStyle w:val="Hyperlink"/>
            <w:rFonts w:asciiTheme="minorHAnsi" w:hAnsiTheme="minorHAnsi"/>
            <w:color w:val="auto"/>
          </w:rPr>
          <w:t>sarahw@broadinstitute.org</w:t>
        </w:r>
      </w:hyperlink>
    </w:p>
    <w:p w14:paraId="49AF8868" w14:textId="77777777" w:rsidR="009A288E" w:rsidRPr="00EE011E" w:rsidRDefault="009A288E" w:rsidP="001540CA">
      <w:pPr>
        <w:widowControl w:val="0"/>
        <w:autoSpaceDE w:val="0"/>
        <w:autoSpaceDN w:val="0"/>
        <w:adjustRightInd w:val="0"/>
        <w:jc w:val="both"/>
        <w:rPr>
          <w:rFonts w:asciiTheme="minorHAnsi" w:hAnsiTheme="minorHAnsi"/>
        </w:rPr>
      </w:pPr>
    </w:p>
    <w:p w14:paraId="6E10D239"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Nosafieman, Dolo</w:t>
      </w:r>
    </w:p>
    <w:p w14:paraId="165DC9BF"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Broad Institute of MIT and Harvard</w:t>
      </w:r>
    </w:p>
    <w:p w14:paraId="271173BD"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Cambridge, MA USA</w:t>
      </w:r>
    </w:p>
    <w:p w14:paraId="6391DAD9" w14:textId="77777777" w:rsidR="009A288E" w:rsidRPr="00EE011E" w:rsidRDefault="002E3F84" w:rsidP="001540CA">
      <w:pPr>
        <w:widowControl w:val="0"/>
        <w:autoSpaceDE w:val="0"/>
        <w:autoSpaceDN w:val="0"/>
        <w:adjustRightInd w:val="0"/>
        <w:jc w:val="both"/>
        <w:rPr>
          <w:rFonts w:asciiTheme="minorHAnsi" w:hAnsiTheme="minorHAnsi"/>
        </w:rPr>
      </w:pPr>
      <w:hyperlink r:id="rId13" w:history="1">
        <w:r w:rsidR="009A288E" w:rsidRPr="00EE011E">
          <w:rPr>
            <w:rStyle w:val="Hyperlink"/>
            <w:rFonts w:asciiTheme="minorHAnsi" w:hAnsiTheme="minorHAnsi"/>
            <w:color w:val="auto"/>
          </w:rPr>
          <w:t>dolonosa@broadinstitute.org</w:t>
        </w:r>
      </w:hyperlink>
    </w:p>
    <w:p w14:paraId="6D8591B8" w14:textId="77777777" w:rsidR="009A288E" w:rsidRPr="00EE011E" w:rsidRDefault="009A288E" w:rsidP="001540CA">
      <w:pPr>
        <w:widowControl w:val="0"/>
        <w:autoSpaceDE w:val="0"/>
        <w:autoSpaceDN w:val="0"/>
        <w:adjustRightInd w:val="0"/>
        <w:jc w:val="both"/>
        <w:rPr>
          <w:rFonts w:asciiTheme="minorHAnsi" w:hAnsiTheme="minorHAnsi"/>
        </w:rPr>
      </w:pPr>
    </w:p>
    <w:p w14:paraId="38342659"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Joshua Z. Levin</w:t>
      </w:r>
    </w:p>
    <w:p w14:paraId="43AFEA64"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Broad Institute of MIT and Harvard</w:t>
      </w:r>
    </w:p>
    <w:p w14:paraId="4EBFD1CC"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Cambridge, MA USA</w:t>
      </w:r>
    </w:p>
    <w:p w14:paraId="2FE06649" w14:textId="77777777" w:rsidR="009A288E" w:rsidRPr="00EE011E" w:rsidRDefault="002E3F84" w:rsidP="001540CA">
      <w:pPr>
        <w:widowControl w:val="0"/>
        <w:autoSpaceDE w:val="0"/>
        <w:autoSpaceDN w:val="0"/>
        <w:adjustRightInd w:val="0"/>
        <w:jc w:val="both"/>
        <w:rPr>
          <w:rFonts w:asciiTheme="minorHAnsi" w:hAnsiTheme="minorHAnsi"/>
        </w:rPr>
      </w:pPr>
      <w:hyperlink r:id="rId14" w:history="1">
        <w:r w:rsidR="009A288E" w:rsidRPr="00EE011E">
          <w:rPr>
            <w:rStyle w:val="Hyperlink"/>
            <w:rFonts w:asciiTheme="minorHAnsi" w:hAnsiTheme="minorHAnsi"/>
            <w:color w:val="auto"/>
          </w:rPr>
          <w:t>jlevin@broadinstitute.org</w:t>
        </w:r>
      </w:hyperlink>
    </w:p>
    <w:p w14:paraId="4EC0DCEE" w14:textId="77777777" w:rsidR="009A288E" w:rsidRPr="00EE011E" w:rsidRDefault="009A288E" w:rsidP="001540CA">
      <w:pPr>
        <w:widowControl w:val="0"/>
        <w:autoSpaceDE w:val="0"/>
        <w:autoSpaceDN w:val="0"/>
        <w:adjustRightInd w:val="0"/>
        <w:jc w:val="both"/>
        <w:rPr>
          <w:rFonts w:asciiTheme="minorHAnsi" w:hAnsiTheme="minorHAnsi"/>
        </w:rPr>
      </w:pPr>
    </w:p>
    <w:p w14:paraId="57E86B34"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Sabeti, Pardis C</w:t>
      </w:r>
    </w:p>
    <w:p w14:paraId="0A659471"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Harvard University</w:t>
      </w:r>
    </w:p>
    <w:p w14:paraId="75FC71C3"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Broad Institute of MIT and Harvard</w:t>
      </w:r>
    </w:p>
    <w:p w14:paraId="70A54750"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Cambridge, MA USA</w:t>
      </w:r>
    </w:p>
    <w:p w14:paraId="0FADC379" w14:textId="77777777" w:rsidR="009A288E" w:rsidRPr="00EE011E" w:rsidRDefault="002E3F84" w:rsidP="001540CA">
      <w:pPr>
        <w:widowControl w:val="0"/>
        <w:autoSpaceDE w:val="0"/>
        <w:autoSpaceDN w:val="0"/>
        <w:adjustRightInd w:val="0"/>
        <w:jc w:val="both"/>
        <w:rPr>
          <w:rFonts w:asciiTheme="minorHAnsi" w:hAnsiTheme="minorHAnsi"/>
        </w:rPr>
      </w:pPr>
      <w:hyperlink r:id="rId15" w:history="1">
        <w:r w:rsidR="009A288E" w:rsidRPr="00EE011E">
          <w:rPr>
            <w:rStyle w:val="Hyperlink"/>
            <w:rFonts w:asciiTheme="minorHAnsi" w:hAnsiTheme="minorHAnsi"/>
            <w:color w:val="auto"/>
          </w:rPr>
          <w:t>pardis@broadinstitute.org</w:t>
        </w:r>
      </w:hyperlink>
    </w:p>
    <w:p w14:paraId="1830B2BB" w14:textId="77777777" w:rsidR="009A288E" w:rsidRPr="00EE011E" w:rsidRDefault="009A288E" w:rsidP="001540CA">
      <w:pPr>
        <w:pStyle w:val="NormalWeb"/>
        <w:spacing w:before="0" w:beforeAutospacing="0" w:after="0" w:afterAutospacing="0"/>
        <w:jc w:val="both"/>
        <w:rPr>
          <w:rFonts w:asciiTheme="minorHAnsi" w:hAnsiTheme="minorHAnsi"/>
          <w:b/>
        </w:rPr>
      </w:pPr>
    </w:p>
    <w:p w14:paraId="1F456523" w14:textId="77777777" w:rsidR="009A288E" w:rsidRPr="00EE011E" w:rsidRDefault="009A288E" w:rsidP="001540CA">
      <w:pPr>
        <w:pStyle w:val="NormalWeb"/>
        <w:spacing w:before="0" w:beforeAutospacing="0" w:after="0" w:afterAutospacing="0"/>
        <w:jc w:val="both"/>
        <w:rPr>
          <w:rFonts w:asciiTheme="minorHAnsi" w:hAnsiTheme="minorHAnsi"/>
          <w:b/>
        </w:rPr>
      </w:pPr>
      <w:r w:rsidRPr="00EE011E">
        <w:rPr>
          <w:rFonts w:asciiTheme="minorHAnsi" w:hAnsiTheme="minorHAnsi"/>
          <w:b/>
        </w:rPr>
        <w:t xml:space="preserve">CORRESPONDING AUTHOR: </w:t>
      </w:r>
    </w:p>
    <w:p w14:paraId="4445A1D8" w14:textId="77777777" w:rsidR="009A288E" w:rsidRPr="00EE011E" w:rsidRDefault="009A288E" w:rsidP="001540CA">
      <w:pPr>
        <w:pStyle w:val="NormalWeb"/>
        <w:spacing w:before="0" w:beforeAutospacing="0" w:after="0" w:afterAutospacing="0"/>
        <w:jc w:val="both"/>
        <w:rPr>
          <w:rFonts w:asciiTheme="minorHAnsi" w:hAnsiTheme="minorHAnsi"/>
        </w:rPr>
      </w:pPr>
      <w:r w:rsidRPr="00EE011E">
        <w:rPr>
          <w:rFonts w:asciiTheme="minorHAnsi" w:hAnsiTheme="minorHAnsi"/>
        </w:rPr>
        <w:t>Christian Matranga</w:t>
      </w:r>
    </w:p>
    <w:p w14:paraId="3E5EA2CD" w14:textId="77777777" w:rsidR="009A288E" w:rsidRPr="00EE011E" w:rsidRDefault="009A288E" w:rsidP="001540CA">
      <w:pPr>
        <w:pStyle w:val="NormalWeb"/>
        <w:spacing w:before="0" w:beforeAutospacing="0" w:after="0" w:afterAutospacing="0"/>
        <w:jc w:val="both"/>
        <w:rPr>
          <w:rFonts w:asciiTheme="minorHAnsi" w:hAnsiTheme="minorHAnsi"/>
        </w:rPr>
      </w:pPr>
    </w:p>
    <w:p w14:paraId="4F986950" w14:textId="77777777" w:rsidR="009A288E" w:rsidRPr="00EE011E" w:rsidRDefault="009A288E" w:rsidP="001540CA">
      <w:pPr>
        <w:pStyle w:val="NormalWeb"/>
        <w:spacing w:before="0" w:beforeAutospacing="0" w:after="0" w:afterAutospacing="0"/>
        <w:jc w:val="both"/>
        <w:rPr>
          <w:rFonts w:asciiTheme="minorHAnsi" w:hAnsiTheme="minorHAnsi"/>
          <w:b/>
        </w:rPr>
      </w:pPr>
      <w:r w:rsidRPr="00EE011E">
        <w:rPr>
          <w:rFonts w:asciiTheme="minorHAnsi" w:hAnsiTheme="minorHAnsi"/>
          <w:b/>
        </w:rPr>
        <w:t xml:space="preserve">KEYWORDS: </w:t>
      </w:r>
    </w:p>
    <w:p w14:paraId="250D0FE9" w14:textId="77777777" w:rsidR="009A288E" w:rsidRPr="00EE011E" w:rsidRDefault="009A288E" w:rsidP="001540CA">
      <w:pPr>
        <w:pStyle w:val="NormalWeb"/>
        <w:spacing w:before="0" w:beforeAutospacing="0" w:after="0" w:afterAutospacing="0"/>
        <w:jc w:val="both"/>
        <w:rPr>
          <w:rFonts w:asciiTheme="minorHAnsi" w:hAnsiTheme="minorHAnsi"/>
        </w:rPr>
      </w:pPr>
      <w:r w:rsidRPr="00EE011E">
        <w:rPr>
          <w:rFonts w:asciiTheme="minorHAnsi" w:hAnsiTheme="minorHAnsi"/>
        </w:rPr>
        <w:lastRenderedPageBreak/>
        <w:t>RNA viruses;</w:t>
      </w:r>
      <w:r w:rsidRPr="00EE011E">
        <w:rPr>
          <w:rFonts w:asciiTheme="minorHAnsi" w:hAnsiTheme="minorHAnsi"/>
          <w:b/>
        </w:rPr>
        <w:t xml:space="preserve"> </w:t>
      </w:r>
      <w:r w:rsidRPr="00EE011E">
        <w:rPr>
          <w:rFonts w:asciiTheme="minorHAnsi" w:hAnsiTheme="minorHAnsi"/>
        </w:rPr>
        <w:t>Ebola virus; Lassa virus; intra-host variants; Lassa fever; poly(rA) carrier; rRNA; RNase H; RT-PCR</w:t>
      </w:r>
    </w:p>
    <w:p w14:paraId="01281C10" w14:textId="77777777" w:rsidR="009A288E" w:rsidRPr="00EE011E" w:rsidRDefault="009A288E" w:rsidP="001540CA">
      <w:pPr>
        <w:pStyle w:val="NormalWeb"/>
        <w:spacing w:before="0" w:beforeAutospacing="0" w:after="0" w:afterAutospacing="0"/>
        <w:jc w:val="both"/>
        <w:rPr>
          <w:rFonts w:asciiTheme="minorHAnsi" w:hAnsiTheme="minorHAnsi"/>
          <w:b/>
        </w:rPr>
      </w:pPr>
      <w:r w:rsidRPr="00EE011E">
        <w:rPr>
          <w:rFonts w:asciiTheme="minorHAnsi" w:hAnsiTheme="minorHAnsi"/>
        </w:rPr>
        <w:t xml:space="preserve"> </w:t>
      </w:r>
    </w:p>
    <w:p w14:paraId="7AC9510C"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b/>
        </w:rPr>
        <w:t>SHORT ABSTRACT:</w:t>
      </w:r>
      <w:r w:rsidRPr="00EE011E">
        <w:rPr>
          <w:rFonts w:asciiTheme="minorHAnsi" w:hAnsiTheme="minorHAnsi"/>
        </w:rPr>
        <w:t xml:space="preserve"> </w:t>
      </w:r>
    </w:p>
    <w:p w14:paraId="18374541"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This protocol describes a rapid and broadly applicable method for unbiased RNA-sequencing of viral samples from human clinical isolates.</w:t>
      </w:r>
    </w:p>
    <w:p w14:paraId="1B68926D" w14:textId="77777777" w:rsidR="009A288E" w:rsidRPr="00EE011E" w:rsidRDefault="009A288E" w:rsidP="001540CA">
      <w:pPr>
        <w:widowControl w:val="0"/>
        <w:autoSpaceDE w:val="0"/>
        <w:autoSpaceDN w:val="0"/>
        <w:adjustRightInd w:val="0"/>
        <w:jc w:val="both"/>
        <w:rPr>
          <w:rFonts w:asciiTheme="minorHAnsi" w:hAnsiTheme="minorHAnsi"/>
          <w:b/>
        </w:rPr>
      </w:pPr>
    </w:p>
    <w:p w14:paraId="15C621D6" w14:textId="77777777" w:rsidR="009A288E" w:rsidRPr="00EE011E" w:rsidRDefault="009A288E" w:rsidP="001540CA">
      <w:pPr>
        <w:widowControl w:val="0"/>
        <w:autoSpaceDE w:val="0"/>
        <w:autoSpaceDN w:val="0"/>
        <w:adjustRightInd w:val="0"/>
        <w:jc w:val="both"/>
        <w:rPr>
          <w:rFonts w:asciiTheme="minorHAnsi" w:hAnsiTheme="minorHAnsi"/>
          <w:i/>
        </w:rPr>
      </w:pPr>
      <w:r w:rsidRPr="00EE011E">
        <w:rPr>
          <w:rFonts w:asciiTheme="minorHAnsi" w:hAnsiTheme="minorHAnsi"/>
          <w:b/>
        </w:rPr>
        <w:t xml:space="preserve">LONG ABSTRACT: </w:t>
      </w:r>
    </w:p>
    <w:p w14:paraId="6D0CD818"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 xml:space="preserve">Here we outline a next-generation RNA sequencing protocol that enables </w:t>
      </w:r>
      <w:r w:rsidRPr="00EE011E">
        <w:rPr>
          <w:rFonts w:asciiTheme="minorHAnsi" w:hAnsiTheme="minorHAnsi"/>
          <w:i/>
        </w:rPr>
        <w:t>de novo</w:t>
      </w:r>
      <w:r w:rsidRPr="00EE011E">
        <w:rPr>
          <w:rFonts w:asciiTheme="minorHAnsi" w:hAnsiTheme="minorHAnsi"/>
        </w:rPr>
        <w:t xml:space="preserve"> assemblies and intra-host variant calls of viral genomes collected from clinical and biological sources. The method is unbiased and universal; it uses random primers for cDNA synthesis and requires no prior knowledge of the viral sequence content. Before library construction, selective RNase H-based digestion is used to deplete unwanted RNA—including poly(rA) carrier and ribosomal RNA—from the viral RNA sample. Selective depletion improves both the data quality and the number of unique reads in viral RNA sequencing libraries. Moreover, a transposase-based ‘tagmentation’ step is used in the protocol as it reduces </w:t>
      </w:r>
      <w:r w:rsidRPr="00EE011E">
        <w:rPr>
          <w:rFonts w:asciiTheme="minorHAnsi" w:hAnsiTheme="minorHAnsi" w:cs="Arial"/>
          <w:bCs/>
        </w:rPr>
        <w:t>overall</w:t>
      </w:r>
      <w:r w:rsidRPr="00EE011E">
        <w:rPr>
          <w:rFonts w:asciiTheme="minorHAnsi" w:hAnsiTheme="minorHAnsi"/>
        </w:rPr>
        <w:t xml:space="preserve"> library construction </w:t>
      </w:r>
      <w:r w:rsidRPr="00EE011E">
        <w:rPr>
          <w:rFonts w:asciiTheme="minorHAnsi" w:hAnsiTheme="minorHAnsi" w:cs="Arial"/>
          <w:bCs/>
        </w:rPr>
        <w:t>time</w:t>
      </w:r>
      <w:r w:rsidRPr="00EE011E">
        <w:rPr>
          <w:rFonts w:asciiTheme="minorHAnsi" w:hAnsiTheme="minorHAnsi"/>
        </w:rPr>
        <w:t>. The protocol has enabled rapid deep sequencing of over 600 Lassa and Ebola virus samples—including collections from both blood and tissue isolates—and is broadly applicable to other microbial genomics studies.</w:t>
      </w:r>
    </w:p>
    <w:p w14:paraId="20CB0A41" w14:textId="77777777" w:rsidR="009A288E" w:rsidRPr="00EE011E" w:rsidRDefault="009A288E" w:rsidP="001540CA">
      <w:pPr>
        <w:widowControl w:val="0"/>
        <w:autoSpaceDE w:val="0"/>
        <w:autoSpaceDN w:val="0"/>
        <w:adjustRightInd w:val="0"/>
        <w:jc w:val="both"/>
        <w:rPr>
          <w:rFonts w:asciiTheme="minorHAnsi" w:hAnsiTheme="minorHAnsi"/>
        </w:rPr>
      </w:pPr>
    </w:p>
    <w:p w14:paraId="28552B11"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b/>
        </w:rPr>
        <w:t>INTRODUCTION:</w:t>
      </w:r>
      <w:r w:rsidRPr="00EE011E">
        <w:rPr>
          <w:rFonts w:asciiTheme="minorHAnsi" w:hAnsiTheme="minorHAnsi"/>
        </w:rPr>
        <w:t xml:space="preserve"> </w:t>
      </w:r>
    </w:p>
    <w:p w14:paraId="666201A4"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Next generation sequencing of viruses from clinical sources can inform transmission and the epidemiology of infections, as well as help support novel diagnostic, vaccine and therapeutic development. cDNA synthesis using random primers has allowed the detection and assembly of genomes from divergent, co-infecting or even novel viruses</w:t>
      </w:r>
      <w:r w:rsidRPr="00EE011E">
        <w:rPr>
          <w:rFonts w:asciiTheme="minorHAnsi" w:hAnsiTheme="minorHAnsi"/>
        </w:rPr>
        <w:fldChar w:fldCharType="begin"/>
      </w:r>
      <w:r w:rsidRPr="00EE011E">
        <w:rPr>
          <w:rFonts w:asciiTheme="minorHAnsi" w:hAnsiTheme="minorHAnsi"/>
        </w:rPr>
        <w:instrText>ADDIN BEC{Stremlau et al., 2015, PLoS Negl Trop Dis, 9, e0003631; Gire et al., 2014, Science, 345, 1369-72}</w:instrText>
      </w:r>
      <w:r w:rsidRPr="00EE011E">
        <w:rPr>
          <w:rFonts w:asciiTheme="minorHAnsi" w:hAnsiTheme="minorHAnsi"/>
        </w:rPr>
        <w:fldChar w:fldCharType="separate"/>
      </w:r>
      <w:r w:rsidRPr="00EE011E">
        <w:rPr>
          <w:rFonts w:asciiTheme="minorHAnsi" w:hAnsiTheme="minorHAnsi"/>
          <w:vertAlign w:val="superscript"/>
        </w:rPr>
        <w:t>1,2</w:t>
      </w:r>
      <w:r w:rsidRPr="00EE011E">
        <w:rPr>
          <w:rFonts w:asciiTheme="minorHAnsi" w:hAnsiTheme="minorHAnsi"/>
        </w:rPr>
        <w:fldChar w:fldCharType="end"/>
      </w:r>
      <w:r w:rsidRPr="00EE011E">
        <w:rPr>
          <w:rFonts w:asciiTheme="minorHAnsi" w:hAnsiTheme="minorHAnsi"/>
        </w:rPr>
        <w:t>. As with other unbiased methods, unwanted contaminants occupy many sequencing reads and negatively impact sequencing results</w:t>
      </w:r>
      <w:r w:rsidRPr="00EE011E">
        <w:rPr>
          <w:rFonts w:asciiTheme="minorHAnsi" w:hAnsiTheme="minorHAnsi" w:cs="Arial"/>
          <w:bCs/>
        </w:rPr>
        <w:t>.</w:t>
      </w:r>
      <w:r w:rsidRPr="00EE011E">
        <w:rPr>
          <w:rFonts w:asciiTheme="minorHAnsi" w:hAnsiTheme="minorHAnsi"/>
        </w:rPr>
        <w:t xml:space="preserve"> Host </w:t>
      </w:r>
      <w:r w:rsidRPr="00EE011E">
        <w:rPr>
          <w:rFonts w:asciiTheme="minorHAnsi" w:hAnsiTheme="minorHAnsi" w:cs="Arial"/>
          <w:bCs/>
        </w:rPr>
        <w:t xml:space="preserve">and </w:t>
      </w:r>
      <w:r w:rsidRPr="00EE011E">
        <w:rPr>
          <w:rFonts w:asciiTheme="minorHAnsi" w:hAnsiTheme="minorHAnsi"/>
        </w:rPr>
        <w:t xml:space="preserve">poly(rA) carrier RNA </w:t>
      </w:r>
      <w:r w:rsidRPr="00EE011E">
        <w:rPr>
          <w:rFonts w:asciiTheme="minorHAnsi" w:hAnsiTheme="minorHAnsi" w:cs="Arial"/>
          <w:bCs/>
        </w:rPr>
        <w:t>are contaminants</w:t>
      </w:r>
      <w:r w:rsidRPr="00EE011E">
        <w:rPr>
          <w:rFonts w:asciiTheme="minorHAnsi" w:hAnsiTheme="minorHAnsi"/>
        </w:rPr>
        <w:t xml:space="preserve"> present in many existing</w:t>
      </w:r>
      <w:r w:rsidRPr="00EE011E">
        <w:rPr>
          <w:rFonts w:asciiTheme="minorHAnsi" w:hAnsiTheme="minorHAnsi" w:cs="Arial"/>
          <w:bCs/>
        </w:rPr>
        <w:t xml:space="preserve"> viral</w:t>
      </w:r>
      <w:r w:rsidRPr="00EE011E">
        <w:rPr>
          <w:rFonts w:asciiTheme="minorHAnsi" w:hAnsiTheme="minorHAnsi"/>
        </w:rPr>
        <w:t xml:space="preserve"> sample collections. </w:t>
      </w:r>
    </w:p>
    <w:p w14:paraId="58E5E1F2" w14:textId="77777777" w:rsidR="009A288E" w:rsidRPr="00EE011E" w:rsidRDefault="009A288E" w:rsidP="001540CA">
      <w:pPr>
        <w:widowControl w:val="0"/>
        <w:autoSpaceDE w:val="0"/>
        <w:autoSpaceDN w:val="0"/>
        <w:adjustRightInd w:val="0"/>
        <w:jc w:val="both"/>
        <w:rPr>
          <w:rFonts w:asciiTheme="minorHAnsi" w:hAnsiTheme="minorHAnsi"/>
        </w:rPr>
      </w:pPr>
    </w:p>
    <w:p w14:paraId="0619D3F0"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The protocol describes an efficient and cost-effective way of deep sequencing RNA virus genomes based on unbiased total RNA-seq. The method utilizes an RNase H selective depletion step</w:t>
      </w:r>
      <w:r w:rsidRPr="00EE011E">
        <w:rPr>
          <w:rFonts w:asciiTheme="minorHAnsi" w:hAnsiTheme="minorHAnsi"/>
        </w:rPr>
        <w:fldChar w:fldCharType="begin"/>
      </w:r>
      <w:r w:rsidRPr="00EE011E">
        <w:rPr>
          <w:rFonts w:asciiTheme="minorHAnsi" w:hAnsiTheme="minorHAnsi"/>
        </w:rPr>
        <w:instrText>ADDIN BEC{Morlan et al., 2012, PLoS One, 7, e42882}</w:instrText>
      </w:r>
      <w:r w:rsidRPr="00EE011E">
        <w:rPr>
          <w:rFonts w:asciiTheme="minorHAnsi" w:hAnsiTheme="minorHAnsi"/>
        </w:rPr>
        <w:fldChar w:fldCharType="separate"/>
      </w:r>
      <w:r w:rsidRPr="00EE011E">
        <w:rPr>
          <w:rFonts w:asciiTheme="minorHAnsi" w:hAnsiTheme="minorHAnsi"/>
          <w:vertAlign w:val="superscript"/>
        </w:rPr>
        <w:t>3</w:t>
      </w:r>
      <w:r w:rsidRPr="00EE011E">
        <w:rPr>
          <w:rFonts w:asciiTheme="minorHAnsi" w:hAnsiTheme="minorHAnsi"/>
        </w:rPr>
        <w:fldChar w:fldCharType="end"/>
      </w:r>
      <w:r w:rsidRPr="00EE011E">
        <w:rPr>
          <w:rFonts w:asciiTheme="minorHAnsi" w:hAnsiTheme="minorHAnsi"/>
        </w:rPr>
        <w:t xml:space="preserve"> to remove unwanted </w:t>
      </w:r>
      <w:r w:rsidRPr="00EE011E">
        <w:rPr>
          <w:rFonts w:asciiTheme="minorHAnsi" w:hAnsiTheme="minorHAnsi" w:cs="Arial"/>
          <w:bCs/>
        </w:rPr>
        <w:t xml:space="preserve">host ribosomal and carrier RNA. Selective depletion enriches for viral content (Figure 1) and improves the overall quality of sequencing data (Figure 2) from clinical samples. </w:t>
      </w:r>
      <w:r w:rsidRPr="00EE011E">
        <w:rPr>
          <w:rFonts w:asciiTheme="minorHAnsi" w:hAnsiTheme="minorHAnsi"/>
        </w:rPr>
        <w:t>Moreover, tagmentation is applied to the protocol as it significantly reduces library construction time. These methods have been used to rapidly generate large datasets of Ebola and Lassa virus genomes</w:t>
      </w:r>
      <w:r w:rsidRPr="00EE011E">
        <w:rPr>
          <w:rFonts w:asciiTheme="minorHAnsi" w:hAnsiTheme="minorHAnsi"/>
        </w:rPr>
        <w:fldChar w:fldCharType="begin"/>
      </w:r>
      <w:r w:rsidRPr="00EE011E">
        <w:rPr>
          <w:rFonts w:asciiTheme="minorHAnsi" w:hAnsiTheme="minorHAnsi"/>
        </w:rPr>
        <w:instrText>ADDIN BEC{Park et al., 2015, Cell, 161, 1516-26; Andersen et al., 2015, Cell, 162, 738-50; Gire et al., 2014, Science, 345, 1369-72}</w:instrText>
      </w:r>
      <w:r w:rsidRPr="00EE011E">
        <w:rPr>
          <w:rFonts w:asciiTheme="minorHAnsi" w:hAnsiTheme="minorHAnsi"/>
        </w:rPr>
        <w:fldChar w:fldCharType="separate"/>
      </w:r>
      <w:r w:rsidRPr="00EE011E">
        <w:rPr>
          <w:rFonts w:asciiTheme="minorHAnsi" w:hAnsiTheme="minorHAnsi"/>
          <w:vertAlign w:val="superscript"/>
        </w:rPr>
        <w:t>2,4,5</w:t>
      </w:r>
      <w:r w:rsidRPr="00EE011E">
        <w:rPr>
          <w:rFonts w:asciiTheme="minorHAnsi" w:hAnsiTheme="minorHAnsi"/>
        </w:rPr>
        <w:fldChar w:fldCharType="end"/>
      </w:r>
      <w:r w:rsidRPr="00EE011E">
        <w:rPr>
          <w:rFonts w:asciiTheme="minorHAnsi" w:hAnsiTheme="minorHAnsi"/>
        </w:rPr>
        <w:t xml:space="preserve"> and can be used to study a wide range of RNA viruses. Lastly, the approach is not limited to human samples; the utility of selective depletion was demonstrated on tissue samples collected from Lassa-infected rodents and non-human primate disease models</w:t>
      </w:r>
      <w:r w:rsidRPr="00EE011E">
        <w:rPr>
          <w:rFonts w:asciiTheme="minorHAnsi" w:hAnsiTheme="minorHAnsi"/>
        </w:rPr>
        <w:fldChar w:fldCharType="begin"/>
      </w:r>
      <w:r w:rsidRPr="00EE011E">
        <w:rPr>
          <w:rFonts w:asciiTheme="minorHAnsi" w:hAnsiTheme="minorHAnsi"/>
        </w:rPr>
        <w:instrText>ADDIN BEC{Andersen et al., 2015, #10822; Matranga et al., 2014, #47230}</w:instrText>
      </w:r>
      <w:r w:rsidRPr="00EE011E">
        <w:rPr>
          <w:rFonts w:asciiTheme="minorHAnsi" w:hAnsiTheme="minorHAnsi"/>
        </w:rPr>
        <w:fldChar w:fldCharType="separate"/>
      </w:r>
      <w:r w:rsidRPr="00EE011E">
        <w:rPr>
          <w:rFonts w:asciiTheme="minorHAnsi" w:hAnsiTheme="minorHAnsi"/>
          <w:vertAlign w:val="superscript"/>
        </w:rPr>
        <w:t>5,6</w:t>
      </w:r>
      <w:r w:rsidRPr="00EE011E">
        <w:rPr>
          <w:rFonts w:asciiTheme="minorHAnsi" w:hAnsiTheme="minorHAnsi"/>
        </w:rPr>
        <w:fldChar w:fldCharType="end"/>
      </w:r>
      <w:r w:rsidRPr="00EE011E">
        <w:rPr>
          <w:rFonts w:asciiTheme="minorHAnsi" w:hAnsiTheme="minorHAnsi"/>
        </w:rPr>
        <w:t xml:space="preserve">. </w:t>
      </w:r>
    </w:p>
    <w:p w14:paraId="27E45B8E" w14:textId="77777777" w:rsidR="009A288E" w:rsidRPr="00EE011E" w:rsidRDefault="009A288E" w:rsidP="001540CA">
      <w:pPr>
        <w:widowControl w:val="0"/>
        <w:autoSpaceDE w:val="0"/>
        <w:autoSpaceDN w:val="0"/>
        <w:adjustRightInd w:val="0"/>
        <w:jc w:val="both"/>
        <w:rPr>
          <w:rFonts w:asciiTheme="minorHAnsi" w:hAnsiTheme="minorHAnsi"/>
        </w:rPr>
      </w:pPr>
    </w:p>
    <w:p w14:paraId="7E99275B"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[Place Figure 1 here]</w:t>
      </w:r>
    </w:p>
    <w:p w14:paraId="5487C6EB" w14:textId="77777777" w:rsidR="009A288E" w:rsidRPr="00EE011E" w:rsidRDefault="009A288E" w:rsidP="001540CA">
      <w:pPr>
        <w:widowControl w:val="0"/>
        <w:autoSpaceDE w:val="0"/>
        <w:autoSpaceDN w:val="0"/>
        <w:adjustRightInd w:val="0"/>
        <w:jc w:val="both"/>
        <w:rPr>
          <w:rFonts w:asciiTheme="minorHAnsi" w:hAnsiTheme="minorHAnsi"/>
        </w:rPr>
      </w:pPr>
    </w:p>
    <w:p w14:paraId="77E6FEC2"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[Place Figure 2 here]</w:t>
      </w:r>
    </w:p>
    <w:p w14:paraId="73C84D10" w14:textId="77777777" w:rsidR="009A288E" w:rsidRPr="00EE011E" w:rsidRDefault="009A288E" w:rsidP="001540CA">
      <w:pPr>
        <w:widowControl w:val="0"/>
        <w:autoSpaceDE w:val="0"/>
        <w:autoSpaceDN w:val="0"/>
        <w:adjustRightInd w:val="0"/>
        <w:jc w:val="both"/>
        <w:rPr>
          <w:rFonts w:asciiTheme="minorHAnsi" w:hAnsiTheme="minorHAnsi" w:cs="Arial"/>
        </w:rPr>
      </w:pPr>
    </w:p>
    <w:p w14:paraId="664150ED" w14:textId="37865EF8" w:rsidR="009A288E" w:rsidRPr="00EE011E" w:rsidRDefault="009A288E" w:rsidP="001540CA">
      <w:pPr>
        <w:widowControl w:val="0"/>
        <w:autoSpaceDE w:val="0"/>
        <w:autoSpaceDN w:val="0"/>
        <w:adjustRightInd w:val="0"/>
        <w:jc w:val="both"/>
        <w:rPr>
          <w:rFonts w:asciiTheme="minorHAnsi" w:hAnsiTheme="minorHAnsi" w:cs="Arial"/>
        </w:rPr>
      </w:pPr>
      <w:r w:rsidRPr="00EE011E">
        <w:rPr>
          <w:rFonts w:asciiTheme="minorHAnsi" w:hAnsiTheme="minorHAnsi"/>
        </w:rPr>
        <w:lastRenderedPageBreak/>
        <w:t xml:space="preserve">The viral RNA-seq protocol </w:t>
      </w:r>
      <w:r w:rsidRPr="00EE011E">
        <w:rPr>
          <w:rFonts w:asciiTheme="minorHAnsi" w:hAnsiTheme="minorHAnsi" w:cs="Arial"/>
        </w:rPr>
        <w:t>details</w:t>
      </w:r>
      <w:r w:rsidRPr="00EE011E">
        <w:rPr>
          <w:rFonts w:asciiTheme="minorHAnsi" w:hAnsiTheme="minorHAnsi"/>
        </w:rPr>
        <w:t xml:space="preserve"> construction of libraries directly from extracted </w:t>
      </w:r>
      <w:r w:rsidRPr="00EE011E">
        <w:rPr>
          <w:rFonts w:asciiTheme="minorHAnsi" w:hAnsiTheme="minorHAnsi" w:cs="Arial"/>
        </w:rPr>
        <w:t xml:space="preserve">RNA collected </w:t>
      </w:r>
      <w:r w:rsidRPr="00EE011E">
        <w:rPr>
          <w:rFonts w:asciiTheme="minorHAnsi" w:hAnsiTheme="minorHAnsi"/>
        </w:rPr>
        <w:t>from clinical and biological samples. To ensure</w:t>
      </w:r>
      <w:r w:rsidRPr="00EE011E">
        <w:rPr>
          <w:rFonts w:asciiTheme="minorHAnsi" w:hAnsiTheme="minorHAnsi" w:cs="Arial"/>
        </w:rPr>
        <w:t xml:space="preserve"> personal</w:t>
      </w:r>
      <w:r w:rsidRPr="00EE011E">
        <w:rPr>
          <w:rFonts w:asciiTheme="minorHAnsi" w:hAnsiTheme="minorHAnsi"/>
        </w:rPr>
        <w:t xml:space="preserve"> safety, all viral serum, plasma and tissue samples should be inactivated in appropriate buffers prior to RNA extraction. In some inactivation </w:t>
      </w:r>
      <w:r w:rsidRPr="00EE011E">
        <w:rPr>
          <w:rFonts w:asciiTheme="minorHAnsi" w:hAnsiTheme="minorHAnsi" w:cs="Arial"/>
        </w:rPr>
        <w:t>and extraction kits</w:t>
      </w:r>
      <w:r w:rsidRPr="00EE011E">
        <w:rPr>
          <w:rFonts w:asciiTheme="minorHAnsi" w:hAnsiTheme="minorHAnsi"/>
        </w:rPr>
        <w:t>, carrier poly(rA) RNA is included; this will be removed during the initial RNase H selective depletion step. Based on complete recovery, the expected concentration of carrier RNA is 100 ng/µL. In the protocol, 110 ng/µL oligo dT RNA (1.1x carrier concentration) is used for depletion.</w:t>
      </w:r>
      <w:r w:rsidR="00691EAC" w:rsidRPr="00EE011E">
        <w:rPr>
          <w:rFonts w:asciiTheme="minorHAnsi" w:hAnsiTheme="minorHAnsi"/>
        </w:rPr>
        <w:t xml:space="preserve">  </w:t>
      </w:r>
      <w:r w:rsidRPr="00EE011E">
        <w:rPr>
          <w:rFonts w:asciiTheme="minorHAnsi" w:hAnsiTheme="minorHAnsi" w:cs="Arial"/>
        </w:rPr>
        <w:t>If poly(rA) carrier is not present in the sample, then oligo(dT) should not be added prior to depletion.</w:t>
      </w:r>
    </w:p>
    <w:p w14:paraId="72CA8683" w14:textId="77777777" w:rsidR="009A288E" w:rsidRPr="00EE011E" w:rsidRDefault="009A288E" w:rsidP="001540CA">
      <w:pPr>
        <w:widowControl w:val="0"/>
        <w:autoSpaceDE w:val="0"/>
        <w:autoSpaceDN w:val="0"/>
        <w:adjustRightInd w:val="0"/>
        <w:jc w:val="both"/>
        <w:rPr>
          <w:rFonts w:asciiTheme="minorHAnsi" w:hAnsiTheme="minorHAnsi" w:cs="Arial"/>
        </w:rPr>
      </w:pPr>
    </w:p>
    <w:p w14:paraId="5E973770"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cs="Arial"/>
        </w:rPr>
        <w:t>The</w:t>
      </w:r>
      <w:r w:rsidRPr="00EE011E">
        <w:rPr>
          <w:rFonts w:asciiTheme="minorHAnsi" w:hAnsiTheme="minorHAnsi"/>
        </w:rPr>
        <w:t xml:space="preserve"> following protocol is designed for 24 reactions in PCR plate format (up to 250 µL volume).</w:t>
      </w:r>
      <w:r w:rsidRPr="00EE011E">
        <w:rPr>
          <w:rFonts w:asciiTheme="minorHAnsi" w:hAnsiTheme="minorHAnsi" w:cs="Arial"/>
        </w:rPr>
        <w:t xml:space="preserve"> </w:t>
      </w:r>
      <w:r w:rsidRPr="00EE011E">
        <w:rPr>
          <w:rFonts w:asciiTheme="minorHAnsi" w:hAnsiTheme="minorHAnsi"/>
        </w:rPr>
        <w:t xml:space="preserve">An earlier version of this protocol was reported in Matranga, </w:t>
      </w:r>
      <w:r w:rsidRPr="00EE011E">
        <w:rPr>
          <w:rFonts w:asciiTheme="minorHAnsi" w:hAnsiTheme="minorHAnsi"/>
          <w:i/>
        </w:rPr>
        <w:t>et al.</w:t>
      </w:r>
      <w:r w:rsidRPr="00EE011E">
        <w:rPr>
          <w:rFonts w:asciiTheme="minorHAnsi" w:hAnsiTheme="minorHAnsi"/>
        </w:rPr>
        <w:fldChar w:fldCharType="begin"/>
      </w:r>
      <w:r w:rsidRPr="00EE011E">
        <w:rPr>
          <w:rFonts w:asciiTheme="minorHAnsi" w:hAnsiTheme="minorHAnsi"/>
        </w:rPr>
        <w:instrText>ADDIN BEC{Matranga et al., 2014, Genome Biol, 15, 519}</w:instrText>
      </w:r>
      <w:r w:rsidRPr="00EE011E">
        <w:rPr>
          <w:rFonts w:asciiTheme="minorHAnsi" w:hAnsiTheme="minorHAnsi"/>
        </w:rPr>
        <w:fldChar w:fldCharType="separate"/>
      </w:r>
      <w:r w:rsidRPr="00EE011E">
        <w:rPr>
          <w:rFonts w:asciiTheme="minorHAnsi" w:hAnsiTheme="minorHAnsi"/>
          <w:vertAlign w:val="superscript"/>
        </w:rPr>
        <w:t>6</w:t>
      </w:r>
      <w:r w:rsidRPr="00EE011E">
        <w:rPr>
          <w:rFonts w:asciiTheme="minorHAnsi" w:hAnsiTheme="minorHAnsi"/>
        </w:rPr>
        <w:fldChar w:fldCharType="end"/>
      </w:r>
      <w:r w:rsidRPr="00EE011E">
        <w:rPr>
          <w:rFonts w:asciiTheme="minorHAnsi" w:hAnsiTheme="minorHAnsi"/>
        </w:rPr>
        <w:t>.</w:t>
      </w:r>
    </w:p>
    <w:p w14:paraId="6A36BA99" w14:textId="77777777" w:rsidR="009A288E" w:rsidRPr="00EE011E" w:rsidRDefault="009A288E" w:rsidP="001540CA">
      <w:pPr>
        <w:widowControl w:val="0"/>
        <w:autoSpaceDE w:val="0"/>
        <w:autoSpaceDN w:val="0"/>
        <w:adjustRightInd w:val="0"/>
        <w:jc w:val="both"/>
        <w:rPr>
          <w:rFonts w:asciiTheme="minorHAnsi" w:hAnsiTheme="minorHAnsi"/>
        </w:rPr>
      </w:pPr>
    </w:p>
    <w:p w14:paraId="50A16389" w14:textId="77777777" w:rsidR="009A288E" w:rsidRPr="00EE011E" w:rsidRDefault="009A288E" w:rsidP="001540CA">
      <w:pPr>
        <w:widowControl w:val="0"/>
        <w:autoSpaceDE w:val="0"/>
        <w:autoSpaceDN w:val="0"/>
        <w:adjustRightInd w:val="0"/>
        <w:jc w:val="both"/>
        <w:rPr>
          <w:rFonts w:asciiTheme="minorHAnsi" w:hAnsiTheme="minorHAnsi"/>
          <w:b/>
        </w:rPr>
      </w:pPr>
      <w:r w:rsidRPr="00EE011E">
        <w:rPr>
          <w:rFonts w:asciiTheme="minorHAnsi" w:hAnsiTheme="minorHAnsi"/>
          <w:b/>
        </w:rPr>
        <w:t>PROTOCOL:</w:t>
      </w:r>
    </w:p>
    <w:p w14:paraId="3F978EDD" w14:textId="77777777" w:rsidR="00FA0470" w:rsidRPr="00EE011E" w:rsidRDefault="00FA0470" w:rsidP="001540CA">
      <w:pPr>
        <w:widowControl w:val="0"/>
        <w:autoSpaceDE w:val="0"/>
        <w:autoSpaceDN w:val="0"/>
        <w:adjustRightInd w:val="0"/>
        <w:jc w:val="both"/>
        <w:rPr>
          <w:rFonts w:asciiTheme="minorHAnsi" w:hAnsiTheme="minorHAnsi"/>
        </w:rPr>
      </w:pPr>
    </w:p>
    <w:p w14:paraId="5A746472" w14:textId="77777777" w:rsidR="009A288E" w:rsidRPr="00EE011E" w:rsidRDefault="009A288E" w:rsidP="001540CA">
      <w:pPr>
        <w:widowControl w:val="0"/>
        <w:autoSpaceDE w:val="0"/>
        <w:autoSpaceDN w:val="0"/>
        <w:adjustRightInd w:val="0"/>
        <w:jc w:val="both"/>
        <w:rPr>
          <w:rFonts w:asciiTheme="minorHAnsi" w:hAnsiTheme="minorHAnsi"/>
          <w:b/>
        </w:rPr>
      </w:pPr>
      <w:r w:rsidRPr="00EE011E">
        <w:rPr>
          <w:rFonts w:asciiTheme="minorHAnsi" w:hAnsiTheme="minorHAnsi"/>
        </w:rPr>
        <w:t xml:space="preserve">Ethics statement: Lassa fever patients were recruited for this study using protocols approved by human subjects committees at Tulane University, Harvard University, Broad Institute, Irrua Specialist Teaching Hospital (ISTH), Kenema Government Hospital (KGH), Oyo State Ministry of Health, Ibadan, Nigeria and Sierra Leone Ministry of Health. All patients were treated with a similar standard of care and were offered the drug Ribavirin, whether or not they decided to participate in the study. For Lassa fever (LF) patients, treatment with Ribavirin followed the currently recommended guidelines and was generally offered as soon as LF was strongly suspected. </w:t>
      </w:r>
    </w:p>
    <w:p w14:paraId="3E3E55E9" w14:textId="77777777" w:rsidR="009A288E" w:rsidRPr="00EE011E" w:rsidRDefault="009A288E" w:rsidP="001540CA">
      <w:pPr>
        <w:widowControl w:val="0"/>
        <w:autoSpaceDE w:val="0"/>
        <w:autoSpaceDN w:val="0"/>
        <w:adjustRightInd w:val="0"/>
        <w:jc w:val="both"/>
        <w:rPr>
          <w:rFonts w:asciiTheme="minorHAnsi" w:hAnsiTheme="minorHAnsi"/>
        </w:rPr>
      </w:pPr>
    </w:p>
    <w:p w14:paraId="7872A614"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Due to the severe outbreak for Ebola Virus Disease (EVD), patients could not be consented through our standard protocols. Instead use of clinical excess samples from EVD patients was evaluated and approved by Institutional Review Boards in Sierra Leone and at Harvard University. The Office of the Sierra Leone Ethics and Scientific Review Committee, the Sierra Leone Ministry of Health and Sanitation, and the Harvard Committee on the Use of Human Subjects have granted a waiver of consent to sequence and make publically available viral sequences obtained from patient and contact samples collected during the Ebola outbreak in Sierra Leone. These bodies also granted use of clinical and epidemiological data for de-identified samples collected from all suspected EVD patients receiving care during the outbreak response. The Sierra Leone Ministry of Health and Sanitation also approved shipments of non-infectious non-biological samples from Sierra Leone to the Broad Institute and Harvard University for genomic studies of outbreak samples.</w:t>
      </w:r>
    </w:p>
    <w:p w14:paraId="615A56AF" w14:textId="77777777" w:rsidR="009A288E" w:rsidRPr="00EE011E" w:rsidRDefault="009A288E" w:rsidP="001540CA">
      <w:pPr>
        <w:widowControl w:val="0"/>
        <w:autoSpaceDE w:val="0"/>
        <w:autoSpaceDN w:val="0"/>
        <w:adjustRightInd w:val="0"/>
        <w:jc w:val="both"/>
        <w:rPr>
          <w:rFonts w:asciiTheme="minorHAnsi" w:hAnsiTheme="minorHAnsi"/>
          <w:b/>
        </w:rPr>
      </w:pPr>
    </w:p>
    <w:p w14:paraId="61BC5682" w14:textId="77777777" w:rsidR="009A288E" w:rsidRPr="00EE011E" w:rsidRDefault="009A288E" w:rsidP="001540CA">
      <w:pPr>
        <w:jc w:val="both"/>
        <w:rPr>
          <w:rFonts w:asciiTheme="minorHAnsi" w:hAnsiTheme="minorHAnsi"/>
          <w:b/>
        </w:rPr>
      </w:pPr>
      <w:r w:rsidRPr="00EE011E">
        <w:rPr>
          <w:rFonts w:asciiTheme="minorHAnsi" w:hAnsiTheme="minorHAnsi"/>
          <w:b/>
        </w:rPr>
        <w:t>1. DNase-treatment of sample RNA (</w:t>
      </w:r>
      <w:r w:rsidRPr="00EE011E">
        <w:rPr>
          <w:rFonts w:asciiTheme="minorHAnsi" w:hAnsiTheme="minorHAnsi" w:cs="Arial"/>
          <w:b/>
        </w:rPr>
        <w:t>up to</w:t>
      </w:r>
      <w:r w:rsidRPr="00EE011E">
        <w:rPr>
          <w:rFonts w:asciiTheme="minorHAnsi" w:hAnsiTheme="minorHAnsi"/>
          <w:b/>
        </w:rPr>
        <w:t xml:space="preserve"> 55 µL extracted </w:t>
      </w:r>
      <w:r w:rsidRPr="00EE011E">
        <w:rPr>
          <w:rFonts w:asciiTheme="minorHAnsi" w:hAnsiTheme="minorHAnsi" w:cs="Arial"/>
          <w:b/>
        </w:rPr>
        <w:t>total RNA, ~4 hr</w:t>
      </w:r>
      <w:r w:rsidRPr="00EE011E">
        <w:rPr>
          <w:rFonts w:asciiTheme="minorHAnsi" w:hAnsiTheme="minorHAnsi"/>
          <w:b/>
        </w:rPr>
        <w:t xml:space="preserve">) </w:t>
      </w:r>
    </w:p>
    <w:p w14:paraId="114F9863" w14:textId="77777777" w:rsidR="009A288E" w:rsidRPr="00EE011E" w:rsidRDefault="009A288E" w:rsidP="001540CA">
      <w:pPr>
        <w:jc w:val="both"/>
        <w:rPr>
          <w:rFonts w:asciiTheme="minorHAnsi" w:hAnsiTheme="minorHAnsi"/>
        </w:rPr>
      </w:pPr>
      <w:r w:rsidRPr="00EE011E">
        <w:rPr>
          <w:rFonts w:asciiTheme="minorHAnsi" w:hAnsiTheme="minorHAnsi"/>
        </w:rPr>
        <w:tab/>
      </w:r>
    </w:p>
    <w:p w14:paraId="3595DBAB" w14:textId="77777777" w:rsidR="009A288E" w:rsidRPr="00EE011E" w:rsidRDefault="009A288E" w:rsidP="001540CA">
      <w:pPr>
        <w:jc w:val="both"/>
        <w:rPr>
          <w:rFonts w:asciiTheme="minorHAnsi" w:hAnsiTheme="minorHAnsi"/>
        </w:rPr>
      </w:pPr>
      <w:r w:rsidRPr="00EE011E">
        <w:rPr>
          <w:rFonts w:asciiTheme="minorHAnsi" w:hAnsiTheme="minorHAnsi"/>
        </w:rPr>
        <w:t>1.1) Set up the DNase reaction in a 96-well PCR plate on ice in a biosafety cabinet as described in Table 1, Step 1.1 (total volume, 70 µL/well). Note: A master mix can be prepared.</w:t>
      </w:r>
    </w:p>
    <w:p w14:paraId="5118F075" w14:textId="77777777" w:rsidR="009A288E" w:rsidRPr="00EE011E" w:rsidRDefault="009A288E" w:rsidP="001540CA">
      <w:pPr>
        <w:widowControl w:val="0"/>
        <w:autoSpaceDE w:val="0"/>
        <w:autoSpaceDN w:val="0"/>
        <w:adjustRightInd w:val="0"/>
        <w:jc w:val="both"/>
        <w:rPr>
          <w:rFonts w:asciiTheme="minorHAnsi" w:hAnsiTheme="minorHAnsi"/>
        </w:rPr>
      </w:pPr>
    </w:p>
    <w:p w14:paraId="44CDA154" w14:textId="77777777" w:rsidR="009A288E" w:rsidRPr="00EE011E" w:rsidRDefault="009A288E" w:rsidP="001540CA">
      <w:pPr>
        <w:jc w:val="both"/>
        <w:rPr>
          <w:rFonts w:asciiTheme="minorHAnsi" w:hAnsiTheme="minorHAnsi"/>
        </w:rPr>
      </w:pPr>
      <w:r w:rsidRPr="00EE011E">
        <w:rPr>
          <w:rFonts w:asciiTheme="minorHAnsi" w:hAnsiTheme="minorHAnsi"/>
        </w:rPr>
        <w:t xml:space="preserve">1.2) Vortex gently and thoroughly, then centrifuge at 280 x g at room temperature for 1 min. </w:t>
      </w:r>
    </w:p>
    <w:p w14:paraId="1FB2F1C7" w14:textId="77777777" w:rsidR="009A288E" w:rsidRPr="00EE011E" w:rsidRDefault="009A288E" w:rsidP="001540CA">
      <w:pPr>
        <w:jc w:val="both"/>
        <w:rPr>
          <w:rFonts w:asciiTheme="minorHAnsi" w:hAnsiTheme="minorHAnsi"/>
        </w:rPr>
      </w:pPr>
      <w:r w:rsidRPr="00EE011E">
        <w:rPr>
          <w:rFonts w:asciiTheme="minorHAnsi" w:hAnsiTheme="minorHAnsi"/>
        </w:rPr>
        <w:t>Incubate at 37°C for 30 min.</w:t>
      </w:r>
    </w:p>
    <w:p w14:paraId="2EF2261A" w14:textId="77777777" w:rsidR="009A288E" w:rsidRPr="00EE011E" w:rsidRDefault="009A288E" w:rsidP="001540CA">
      <w:pPr>
        <w:jc w:val="both"/>
        <w:rPr>
          <w:rFonts w:asciiTheme="minorHAnsi" w:hAnsiTheme="minorHAnsi"/>
        </w:rPr>
      </w:pPr>
    </w:p>
    <w:p w14:paraId="1AAC7FE0" w14:textId="77777777" w:rsidR="009A288E" w:rsidRPr="00EE011E" w:rsidRDefault="009A288E" w:rsidP="001540CA">
      <w:pPr>
        <w:jc w:val="both"/>
        <w:rPr>
          <w:rFonts w:asciiTheme="minorHAnsi" w:hAnsiTheme="minorHAnsi"/>
        </w:rPr>
      </w:pPr>
      <w:r w:rsidRPr="00EE011E">
        <w:rPr>
          <w:rFonts w:asciiTheme="minorHAnsi" w:hAnsiTheme="minorHAnsi"/>
        </w:rPr>
        <w:lastRenderedPageBreak/>
        <w:t>1.3) Cleanup using RNA Solid Phase Reversible Immobilization (SPRI) beads.</w:t>
      </w:r>
    </w:p>
    <w:p w14:paraId="66B27257" w14:textId="77777777" w:rsidR="009A288E" w:rsidRPr="00EE011E" w:rsidRDefault="009A288E" w:rsidP="001540CA">
      <w:pPr>
        <w:jc w:val="both"/>
        <w:rPr>
          <w:rFonts w:asciiTheme="minorHAnsi" w:hAnsiTheme="minorHAnsi"/>
        </w:rPr>
      </w:pPr>
    </w:p>
    <w:p w14:paraId="66D955C2" w14:textId="77777777" w:rsidR="009A288E" w:rsidRPr="00EE011E" w:rsidRDefault="009A288E" w:rsidP="001540CA">
      <w:pPr>
        <w:jc w:val="both"/>
        <w:rPr>
          <w:rFonts w:asciiTheme="minorHAnsi" w:hAnsiTheme="minorHAnsi"/>
        </w:rPr>
      </w:pPr>
      <w:r w:rsidRPr="00EE011E">
        <w:rPr>
          <w:rFonts w:asciiTheme="minorHAnsi" w:hAnsiTheme="minorHAnsi"/>
        </w:rPr>
        <w:t>1.3.1) Warm RNA beads to room temperature for 30 min.</w:t>
      </w:r>
    </w:p>
    <w:p w14:paraId="3ABBF1BB" w14:textId="77777777" w:rsidR="009A288E" w:rsidRPr="00EE011E" w:rsidRDefault="009A288E" w:rsidP="001540CA">
      <w:pPr>
        <w:jc w:val="both"/>
        <w:rPr>
          <w:rFonts w:asciiTheme="minorHAnsi" w:hAnsiTheme="minorHAnsi"/>
        </w:rPr>
      </w:pPr>
    </w:p>
    <w:p w14:paraId="57356F3F" w14:textId="77777777" w:rsidR="009A288E" w:rsidRPr="00EE011E" w:rsidRDefault="009A288E" w:rsidP="001540CA">
      <w:pPr>
        <w:pStyle w:val="ListParagraph"/>
        <w:numPr>
          <w:ilvl w:val="2"/>
          <w:numId w:val="13"/>
        </w:numPr>
        <w:ind w:left="0" w:firstLine="0"/>
        <w:rPr>
          <w:rFonts w:asciiTheme="minorHAnsi" w:hAnsiTheme="minorHAnsi"/>
          <w:color w:val="auto"/>
        </w:rPr>
      </w:pPr>
      <w:r w:rsidRPr="00EE011E">
        <w:rPr>
          <w:rFonts w:asciiTheme="minorHAnsi" w:hAnsiTheme="minorHAnsi"/>
          <w:color w:val="auto"/>
        </w:rPr>
        <w:t>Gently shake RNA beads bottle to resuspend any magnetic particles that may have</w:t>
      </w:r>
    </w:p>
    <w:p w14:paraId="37F99556" w14:textId="77777777" w:rsidR="009A288E" w:rsidRPr="00EE011E" w:rsidRDefault="009A288E" w:rsidP="001540CA">
      <w:pPr>
        <w:jc w:val="both"/>
        <w:rPr>
          <w:rFonts w:asciiTheme="minorHAnsi" w:hAnsiTheme="minorHAnsi"/>
        </w:rPr>
      </w:pPr>
      <w:r w:rsidRPr="00EE011E">
        <w:rPr>
          <w:rFonts w:asciiTheme="minorHAnsi" w:hAnsiTheme="minorHAnsi"/>
        </w:rPr>
        <w:t>settled. Add 1.8x volume (126 µL) of RNA beads to DNase-treated RNA (70 µL), mix by pipette 10 times and incubate for 5 min at room temperature (total volume in well, 196 µL).</w:t>
      </w:r>
    </w:p>
    <w:p w14:paraId="7CE2C8B9" w14:textId="77777777" w:rsidR="009A288E" w:rsidRPr="00EE011E" w:rsidRDefault="009A288E" w:rsidP="001540CA">
      <w:pPr>
        <w:jc w:val="both"/>
        <w:rPr>
          <w:rFonts w:asciiTheme="minorHAnsi" w:hAnsiTheme="minorHAnsi"/>
        </w:rPr>
      </w:pPr>
    </w:p>
    <w:p w14:paraId="233B6229" w14:textId="77777777" w:rsidR="009A288E" w:rsidRPr="00EE011E" w:rsidRDefault="009A288E" w:rsidP="001540CA">
      <w:pPr>
        <w:pStyle w:val="ListParagraph"/>
        <w:numPr>
          <w:ilvl w:val="2"/>
          <w:numId w:val="13"/>
        </w:numPr>
        <w:ind w:left="0" w:firstLine="0"/>
        <w:rPr>
          <w:rFonts w:asciiTheme="minorHAnsi" w:hAnsiTheme="minorHAnsi"/>
          <w:color w:val="auto"/>
        </w:rPr>
      </w:pPr>
      <w:r w:rsidRPr="00EE011E">
        <w:rPr>
          <w:rFonts w:asciiTheme="minorHAnsi" w:hAnsiTheme="minorHAnsi"/>
          <w:color w:val="auto"/>
        </w:rPr>
        <w:t>Place mixture on the magnetic station. Wait for the solution to clear (5-10 min).</w:t>
      </w:r>
    </w:p>
    <w:p w14:paraId="38318999" w14:textId="77777777" w:rsidR="009A288E" w:rsidRPr="00EE011E" w:rsidRDefault="009A288E" w:rsidP="001540CA">
      <w:pPr>
        <w:pStyle w:val="ListParagraph"/>
        <w:ind w:left="0"/>
        <w:rPr>
          <w:rFonts w:asciiTheme="minorHAnsi" w:hAnsiTheme="minorHAnsi"/>
          <w:color w:val="auto"/>
        </w:rPr>
      </w:pPr>
    </w:p>
    <w:p w14:paraId="5F789017" w14:textId="77777777" w:rsidR="009A288E" w:rsidRPr="00EE011E" w:rsidRDefault="009A288E" w:rsidP="001540CA">
      <w:pPr>
        <w:jc w:val="both"/>
        <w:rPr>
          <w:rFonts w:asciiTheme="minorHAnsi" w:hAnsiTheme="minorHAnsi"/>
        </w:rPr>
      </w:pPr>
      <w:r w:rsidRPr="00EE011E">
        <w:rPr>
          <w:rFonts w:asciiTheme="minorHAnsi" w:hAnsiTheme="minorHAnsi"/>
        </w:rPr>
        <w:t xml:space="preserve">1.3.4) Remove cleared solution while on the station by pipette and discard. While on station, wash beads by covering pellet with 70% ethanol and incubate for 1 min. Remove ethanol with pipette and discard. Repeat for a total of two washes. </w:t>
      </w:r>
    </w:p>
    <w:p w14:paraId="2F3CB692" w14:textId="77777777" w:rsidR="009A288E" w:rsidRPr="00EE011E" w:rsidRDefault="009A288E" w:rsidP="001540CA">
      <w:pPr>
        <w:jc w:val="both"/>
        <w:rPr>
          <w:rFonts w:asciiTheme="minorHAnsi" w:hAnsiTheme="minorHAnsi"/>
        </w:rPr>
      </w:pPr>
    </w:p>
    <w:p w14:paraId="4734CE50" w14:textId="77777777" w:rsidR="009A288E" w:rsidRPr="00EE011E" w:rsidRDefault="009A288E" w:rsidP="001540CA">
      <w:pPr>
        <w:jc w:val="both"/>
        <w:rPr>
          <w:rFonts w:asciiTheme="minorHAnsi" w:hAnsiTheme="minorHAnsi"/>
        </w:rPr>
      </w:pPr>
      <w:r w:rsidRPr="00EE011E">
        <w:rPr>
          <w:rFonts w:asciiTheme="minorHAnsi" w:hAnsiTheme="minorHAnsi"/>
        </w:rPr>
        <w:t>Note: Using precisely 70% freshly prepared ethanol is critical, as a higher percentage will result in inefficient washing of smaller-sized molecules, whereas &lt; 70% ethanol could cause loss of sample</w:t>
      </w:r>
      <w:r w:rsidRPr="00EE011E">
        <w:rPr>
          <w:rFonts w:asciiTheme="minorHAnsi" w:hAnsiTheme="minorHAnsi"/>
        </w:rPr>
        <w:fldChar w:fldCharType="begin"/>
      </w:r>
      <w:r w:rsidRPr="00EE011E">
        <w:rPr>
          <w:rFonts w:asciiTheme="minorHAnsi" w:hAnsiTheme="minorHAnsi"/>
        </w:rPr>
        <w:instrText>ADDIN BEC{Tang et al., 2010, Nat Protoc, 5, 516-35}</w:instrText>
      </w:r>
      <w:r w:rsidRPr="00EE011E">
        <w:rPr>
          <w:rFonts w:asciiTheme="minorHAnsi" w:hAnsiTheme="minorHAnsi"/>
        </w:rPr>
        <w:fldChar w:fldCharType="separate"/>
      </w:r>
      <w:r w:rsidRPr="00EE011E">
        <w:rPr>
          <w:rFonts w:asciiTheme="minorHAnsi" w:hAnsiTheme="minorHAnsi"/>
          <w:vertAlign w:val="superscript"/>
        </w:rPr>
        <w:t>7</w:t>
      </w:r>
      <w:r w:rsidRPr="00EE011E">
        <w:rPr>
          <w:rFonts w:asciiTheme="minorHAnsi" w:hAnsiTheme="minorHAnsi"/>
        </w:rPr>
        <w:fldChar w:fldCharType="end"/>
      </w:r>
      <w:r w:rsidRPr="00EE011E">
        <w:rPr>
          <w:rFonts w:asciiTheme="minorHAnsi" w:hAnsiTheme="minorHAnsi"/>
        </w:rPr>
        <w:t>.</w:t>
      </w:r>
    </w:p>
    <w:p w14:paraId="4FDBB3A5" w14:textId="77777777" w:rsidR="009A288E" w:rsidRPr="00EE011E" w:rsidRDefault="009A288E" w:rsidP="001540CA">
      <w:pPr>
        <w:jc w:val="both"/>
        <w:rPr>
          <w:rFonts w:asciiTheme="minorHAnsi" w:hAnsiTheme="minorHAnsi"/>
        </w:rPr>
      </w:pPr>
    </w:p>
    <w:p w14:paraId="3A879FF3" w14:textId="77777777" w:rsidR="009A288E" w:rsidRPr="00EE011E" w:rsidRDefault="009A288E" w:rsidP="001540CA">
      <w:pPr>
        <w:jc w:val="both"/>
        <w:rPr>
          <w:rFonts w:asciiTheme="minorHAnsi" w:hAnsiTheme="minorHAnsi"/>
        </w:rPr>
      </w:pPr>
      <w:r w:rsidRPr="00EE011E">
        <w:rPr>
          <w:rFonts w:asciiTheme="minorHAnsi" w:hAnsiTheme="minorHAnsi"/>
        </w:rPr>
        <w:t>1.3.5) Keep plate on the station and leave open to air-dry. Note: Be sure to allow the beads to dry completely until beads begin to crack.</w:t>
      </w:r>
    </w:p>
    <w:p w14:paraId="00101369" w14:textId="77777777" w:rsidR="009A288E" w:rsidRPr="00EE011E" w:rsidRDefault="009A288E" w:rsidP="001540CA">
      <w:pPr>
        <w:jc w:val="both"/>
        <w:rPr>
          <w:rFonts w:asciiTheme="minorHAnsi" w:hAnsiTheme="minorHAnsi"/>
        </w:rPr>
      </w:pPr>
    </w:p>
    <w:p w14:paraId="03C5465D" w14:textId="77777777" w:rsidR="009A288E" w:rsidRPr="00EE011E" w:rsidRDefault="009A288E" w:rsidP="001540CA">
      <w:pPr>
        <w:jc w:val="both"/>
        <w:rPr>
          <w:rFonts w:asciiTheme="minorHAnsi" w:hAnsiTheme="minorHAnsi"/>
        </w:rPr>
      </w:pPr>
      <w:r w:rsidRPr="00EE011E">
        <w:rPr>
          <w:rFonts w:asciiTheme="minorHAnsi" w:hAnsiTheme="minorHAnsi"/>
        </w:rPr>
        <w:t>1.3.6) Add 55 µL of nuclease-free water to the plate to elute RNA. Remove plate from the station to mix the beads and water by pipetting thoroughly. Note: Alternatively, use less water (≤ 10 µL) in order to concentrate the total RNA.</w:t>
      </w:r>
    </w:p>
    <w:p w14:paraId="42291F80" w14:textId="77777777" w:rsidR="009A288E" w:rsidRPr="00EE011E" w:rsidRDefault="009A288E" w:rsidP="001540CA">
      <w:pPr>
        <w:jc w:val="both"/>
        <w:rPr>
          <w:rFonts w:asciiTheme="minorHAnsi" w:hAnsiTheme="minorHAnsi"/>
        </w:rPr>
      </w:pPr>
    </w:p>
    <w:p w14:paraId="3EAA3E19" w14:textId="77777777" w:rsidR="009A288E" w:rsidRPr="00EE011E" w:rsidRDefault="009A288E" w:rsidP="001540CA">
      <w:pPr>
        <w:jc w:val="both"/>
        <w:rPr>
          <w:rFonts w:asciiTheme="minorHAnsi" w:hAnsiTheme="minorHAnsi"/>
        </w:rPr>
      </w:pPr>
      <w:r w:rsidRPr="00EE011E">
        <w:rPr>
          <w:rFonts w:asciiTheme="minorHAnsi" w:hAnsiTheme="minorHAnsi"/>
        </w:rPr>
        <w:t xml:space="preserve">1.3.7) Place plate back on the station. Wait until solution clears to transfer by pipette to new screw-cap tube for long-term storage (-80˚C). Place 5 µL RNA in new 96-well PCR plate for depletion (step. 2.4). </w:t>
      </w:r>
    </w:p>
    <w:p w14:paraId="241D091E" w14:textId="77777777" w:rsidR="009A288E" w:rsidRPr="00EE011E" w:rsidRDefault="009A288E" w:rsidP="001540CA">
      <w:pPr>
        <w:jc w:val="both"/>
        <w:rPr>
          <w:rFonts w:asciiTheme="minorHAnsi" w:hAnsiTheme="minorHAnsi"/>
        </w:rPr>
      </w:pPr>
    </w:p>
    <w:p w14:paraId="08F39B0B" w14:textId="77777777" w:rsidR="009A288E" w:rsidRPr="00EE011E" w:rsidRDefault="009A288E" w:rsidP="001540CA">
      <w:pPr>
        <w:jc w:val="both"/>
        <w:rPr>
          <w:rFonts w:asciiTheme="minorHAnsi" w:hAnsiTheme="minorHAnsi"/>
        </w:rPr>
      </w:pPr>
      <w:r w:rsidRPr="00EE011E">
        <w:rPr>
          <w:rFonts w:asciiTheme="minorHAnsi" w:hAnsiTheme="minorHAnsi"/>
        </w:rPr>
        <w:t>1.3.8) Optional: Save and dilute 1 µL in 19 µL water (1:20) for qRT-PCR of rRNA (e.g. 18S, 28S rRNA) (Table 2) and viral markers</w:t>
      </w:r>
      <w:r w:rsidRPr="00EE011E">
        <w:rPr>
          <w:rFonts w:asciiTheme="minorHAnsi" w:hAnsiTheme="minorHAnsi"/>
          <w:vertAlign w:val="superscript"/>
        </w:rPr>
        <w:t>5</w:t>
      </w:r>
      <w:r w:rsidRPr="00EE011E">
        <w:rPr>
          <w:rFonts w:asciiTheme="minorHAnsi" w:hAnsiTheme="minorHAnsi"/>
        </w:rPr>
        <w:t xml:space="preserve">. </w:t>
      </w:r>
    </w:p>
    <w:p w14:paraId="048FB1FE" w14:textId="77777777" w:rsidR="009A288E" w:rsidRPr="00EE011E" w:rsidRDefault="009A288E" w:rsidP="001540CA">
      <w:pPr>
        <w:widowControl w:val="0"/>
        <w:autoSpaceDE w:val="0"/>
        <w:autoSpaceDN w:val="0"/>
        <w:adjustRightInd w:val="0"/>
        <w:jc w:val="both"/>
        <w:rPr>
          <w:rFonts w:asciiTheme="minorHAnsi" w:hAnsiTheme="minorHAnsi"/>
          <w:b/>
        </w:rPr>
      </w:pPr>
    </w:p>
    <w:p w14:paraId="17AC0B35" w14:textId="77777777" w:rsidR="009A288E" w:rsidRPr="00EE011E" w:rsidRDefault="009A288E" w:rsidP="001540CA">
      <w:pPr>
        <w:widowControl w:val="0"/>
        <w:autoSpaceDE w:val="0"/>
        <w:autoSpaceDN w:val="0"/>
        <w:adjustRightInd w:val="0"/>
        <w:jc w:val="both"/>
        <w:rPr>
          <w:rFonts w:asciiTheme="minorHAnsi" w:hAnsiTheme="minorHAnsi"/>
          <w:b/>
          <w:highlight w:val="yellow"/>
        </w:rPr>
      </w:pPr>
      <w:r w:rsidRPr="00EE011E">
        <w:rPr>
          <w:rFonts w:asciiTheme="minorHAnsi" w:hAnsiTheme="minorHAnsi"/>
          <w:b/>
          <w:highlight w:val="yellow"/>
        </w:rPr>
        <w:t>2. Selective depletion of ribosomal and carrier RNA from viral RNA sample (~4 hr)</w:t>
      </w:r>
    </w:p>
    <w:p w14:paraId="3E36B0FE" w14:textId="77777777" w:rsidR="009A288E" w:rsidRPr="00EE011E" w:rsidRDefault="009A288E" w:rsidP="001540CA">
      <w:pPr>
        <w:widowControl w:val="0"/>
        <w:autoSpaceDE w:val="0"/>
        <w:autoSpaceDN w:val="0"/>
        <w:adjustRightInd w:val="0"/>
        <w:jc w:val="both"/>
        <w:rPr>
          <w:rFonts w:asciiTheme="minorHAnsi" w:hAnsiTheme="minorHAnsi"/>
          <w:highlight w:val="yellow"/>
        </w:rPr>
      </w:pPr>
    </w:p>
    <w:p w14:paraId="5330D7B7" w14:textId="77777777" w:rsidR="009A288E" w:rsidRPr="00EE011E" w:rsidRDefault="009A288E" w:rsidP="001540CA">
      <w:pPr>
        <w:widowControl w:val="0"/>
        <w:autoSpaceDE w:val="0"/>
        <w:autoSpaceDN w:val="0"/>
        <w:adjustRightInd w:val="0"/>
        <w:jc w:val="both"/>
        <w:rPr>
          <w:rFonts w:asciiTheme="minorHAnsi" w:hAnsiTheme="minorHAnsi"/>
          <w:highlight w:val="yellow"/>
        </w:rPr>
      </w:pPr>
      <w:r w:rsidRPr="00EE011E">
        <w:rPr>
          <w:rFonts w:asciiTheme="minorHAnsi" w:hAnsiTheme="minorHAnsi"/>
          <w:highlight w:val="yellow"/>
        </w:rPr>
        <w:t xml:space="preserve">2.1) Make </w:t>
      </w:r>
      <w:r w:rsidRPr="00EE011E">
        <w:rPr>
          <w:rFonts w:asciiTheme="minorHAnsi" w:hAnsiTheme="minorHAnsi"/>
          <w:highlight w:val="yellow"/>
          <w:lang w:val="sv-SE"/>
        </w:rPr>
        <w:t xml:space="preserve">5x hybridization and 10x RNase H reaction buffers, and </w:t>
      </w:r>
      <w:r w:rsidRPr="00EE011E">
        <w:rPr>
          <w:rFonts w:asciiTheme="minorHAnsi" w:hAnsiTheme="minorHAnsi"/>
          <w:highlight w:val="yellow"/>
        </w:rPr>
        <w:t>nuclease-free water with linear acrylamide carrier as described in Table 1.</w:t>
      </w:r>
    </w:p>
    <w:p w14:paraId="13D06059" w14:textId="77777777" w:rsidR="009A288E" w:rsidRPr="00EE011E" w:rsidRDefault="009A288E" w:rsidP="001540CA">
      <w:pPr>
        <w:widowControl w:val="0"/>
        <w:autoSpaceDE w:val="0"/>
        <w:autoSpaceDN w:val="0"/>
        <w:adjustRightInd w:val="0"/>
        <w:jc w:val="both"/>
        <w:rPr>
          <w:rFonts w:asciiTheme="minorHAnsi" w:hAnsiTheme="minorHAnsi"/>
          <w:highlight w:val="yellow"/>
        </w:rPr>
      </w:pPr>
    </w:p>
    <w:p w14:paraId="7995669F" w14:textId="77777777" w:rsidR="002953F4" w:rsidRPr="00EE011E" w:rsidRDefault="009A288E" w:rsidP="001540CA">
      <w:pPr>
        <w:jc w:val="both"/>
        <w:rPr>
          <w:rFonts w:asciiTheme="minorHAnsi" w:hAnsiTheme="minorHAnsi"/>
        </w:rPr>
      </w:pPr>
      <w:r w:rsidRPr="00EE011E">
        <w:rPr>
          <w:rFonts w:asciiTheme="minorHAnsi" w:hAnsiTheme="minorHAnsi"/>
          <w:highlight w:val="yellow"/>
        </w:rPr>
        <w:t xml:space="preserve">2.2) Set up hybridization reaction by combining RNA with rRNA depletion oligos (Table 3) and oligo(dT) on ice in a 96-well PCR plate as described in Table 1. </w:t>
      </w:r>
    </w:p>
    <w:p w14:paraId="4C9C25C0" w14:textId="77777777" w:rsidR="002953F4" w:rsidRPr="00EE011E" w:rsidRDefault="002953F4" w:rsidP="001540CA">
      <w:pPr>
        <w:jc w:val="both"/>
        <w:rPr>
          <w:rFonts w:asciiTheme="minorHAnsi" w:hAnsiTheme="minorHAnsi"/>
        </w:rPr>
      </w:pPr>
    </w:p>
    <w:p w14:paraId="3C0CFA25" w14:textId="738EE961" w:rsidR="009A288E" w:rsidRPr="00EE011E" w:rsidRDefault="009A288E" w:rsidP="001540CA">
      <w:pPr>
        <w:jc w:val="both"/>
        <w:rPr>
          <w:rFonts w:asciiTheme="minorHAnsi" w:hAnsiTheme="minorHAnsi"/>
          <w:highlight w:val="yellow"/>
        </w:rPr>
      </w:pPr>
      <w:r w:rsidRPr="00EE011E">
        <w:rPr>
          <w:rFonts w:asciiTheme="minorHAnsi" w:hAnsiTheme="minorHAnsi"/>
        </w:rPr>
        <w:t>Note: A master mix can be prepared. 50 femtograms (fg) of a unique synthetic RNA (ERCCs</w:t>
      </w:r>
      <w:r w:rsidRPr="00EE011E">
        <w:rPr>
          <w:rFonts w:asciiTheme="minorHAnsi" w:hAnsiTheme="minorHAnsi"/>
        </w:rPr>
        <w:fldChar w:fldCharType="begin"/>
      </w:r>
      <w:r w:rsidRPr="00EE011E">
        <w:rPr>
          <w:rFonts w:asciiTheme="minorHAnsi" w:hAnsiTheme="minorHAnsi"/>
        </w:rPr>
        <w:instrText>ADDIN BEC{Jiang et al., 2011, Genome Res, 21, 1543-51}</w:instrText>
      </w:r>
      <w:r w:rsidRPr="00EE011E">
        <w:rPr>
          <w:rFonts w:asciiTheme="minorHAnsi" w:hAnsiTheme="minorHAnsi"/>
        </w:rPr>
        <w:fldChar w:fldCharType="separate"/>
      </w:r>
      <w:r w:rsidRPr="00EE011E">
        <w:rPr>
          <w:rFonts w:asciiTheme="minorHAnsi" w:hAnsiTheme="minorHAnsi"/>
          <w:vertAlign w:val="superscript"/>
        </w:rPr>
        <w:t>8</w:t>
      </w:r>
      <w:r w:rsidRPr="00EE011E">
        <w:rPr>
          <w:rFonts w:asciiTheme="minorHAnsi" w:hAnsiTheme="minorHAnsi"/>
        </w:rPr>
        <w:fldChar w:fldCharType="end"/>
      </w:r>
      <w:r w:rsidRPr="00EE011E">
        <w:rPr>
          <w:rFonts w:asciiTheme="minorHAnsi" w:hAnsiTheme="minorHAnsi"/>
        </w:rPr>
        <w:t>) can be added for tracking both the viral sequencing process and potential index read cross-contamination.</w:t>
      </w:r>
    </w:p>
    <w:p w14:paraId="58E51FAD" w14:textId="77777777" w:rsidR="009A288E" w:rsidRPr="00EE011E" w:rsidRDefault="009A288E" w:rsidP="001540CA">
      <w:pPr>
        <w:jc w:val="both"/>
        <w:rPr>
          <w:rFonts w:asciiTheme="minorHAnsi" w:hAnsiTheme="minorHAnsi"/>
          <w:highlight w:val="yellow"/>
        </w:rPr>
      </w:pPr>
    </w:p>
    <w:p w14:paraId="68FD1F90"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lastRenderedPageBreak/>
        <w:t xml:space="preserve">2.2.1) Vortex gently and thoroughly, then centrifuge at 280 x g at room temperature for 1 min. </w:t>
      </w:r>
    </w:p>
    <w:p w14:paraId="51B0D0D8"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 xml:space="preserve">Incubate at 95 °C for 2 min, slow ramping to 45 °C at -0.1 °C per sec. Pause the thermocycler at 45 °C. </w:t>
      </w:r>
    </w:p>
    <w:p w14:paraId="0748E024" w14:textId="77777777" w:rsidR="009A288E" w:rsidRPr="00EE011E" w:rsidRDefault="009A288E" w:rsidP="001540CA">
      <w:pPr>
        <w:jc w:val="both"/>
        <w:rPr>
          <w:rFonts w:asciiTheme="minorHAnsi" w:hAnsiTheme="minorHAnsi"/>
          <w:highlight w:val="yellow"/>
        </w:rPr>
      </w:pPr>
    </w:p>
    <w:p w14:paraId="11CB6740"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 xml:space="preserve">2.3) Set up RNase H reaction mix on ice as described in Table 1, then preheat at 45 °C for 2 min. </w:t>
      </w:r>
      <w:r w:rsidRPr="00EE011E">
        <w:rPr>
          <w:rFonts w:asciiTheme="minorHAnsi" w:hAnsiTheme="minorHAnsi"/>
        </w:rPr>
        <w:t>Note: A master mix can be prepared.</w:t>
      </w:r>
    </w:p>
    <w:p w14:paraId="4344AF22" w14:textId="77777777" w:rsidR="009A288E" w:rsidRPr="00EE011E" w:rsidRDefault="009A288E" w:rsidP="001540CA">
      <w:pPr>
        <w:jc w:val="both"/>
        <w:rPr>
          <w:rFonts w:asciiTheme="minorHAnsi" w:hAnsiTheme="minorHAnsi"/>
          <w:highlight w:val="yellow"/>
        </w:rPr>
      </w:pPr>
    </w:p>
    <w:p w14:paraId="3CFF7DA0"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2.3.1) Add the pre-heated RNase H mix to the hybridization reaction in plate while keeping the plate in the thermocycler at 45°C.</w:t>
      </w:r>
    </w:p>
    <w:p w14:paraId="30832789" w14:textId="77777777" w:rsidR="009A288E" w:rsidRPr="00EE011E" w:rsidRDefault="009A288E" w:rsidP="001540CA">
      <w:pPr>
        <w:jc w:val="both"/>
        <w:rPr>
          <w:rFonts w:asciiTheme="minorHAnsi" w:hAnsiTheme="minorHAnsi"/>
          <w:highlight w:val="yellow"/>
        </w:rPr>
      </w:pPr>
    </w:p>
    <w:p w14:paraId="32908664"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2.3.2) Mix well by gentle pipetting 6-8 times. Incubate at 45 °C for another 30 min. Place on ice.</w:t>
      </w:r>
    </w:p>
    <w:p w14:paraId="6D807913" w14:textId="77777777" w:rsidR="009A288E" w:rsidRPr="00EE011E" w:rsidRDefault="009A288E" w:rsidP="001540CA">
      <w:pPr>
        <w:jc w:val="both"/>
        <w:rPr>
          <w:rFonts w:asciiTheme="minorHAnsi" w:hAnsiTheme="minorHAnsi"/>
          <w:highlight w:val="yellow"/>
        </w:rPr>
      </w:pPr>
    </w:p>
    <w:p w14:paraId="74B1CA6E" w14:textId="77777777" w:rsidR="009A288E" w:rsidRPr="00EE011E" w:rsidRDefault="009A288E" w:rsidP="001540CA">
      <w:pPr>
        <w:jc w:val="both"/>
        <w:rPr>
          <w:rFonts w:asciiTheme="minorHAnsi" w:hAnsiTheme="minorHAnsi"/>
        </w:rPr>
      </w:pPr>
      <w:r w:rsidRPr="00EE011E">
        <w:rPr>
          <w:rFonts w:asciiTheme="minorHAnsi" w:hAnsiTheme="minorHAnsi"/>
          <w:highlight w:val="yellow"/>
        </w:rPr>
        <w:t>2.4) Set up the DNase reaction mix on ice as described in Table 1</w:t>
      </w:r>
      <w:r w:rsidRPr="00EE011E">
        <w:rPr>
          <w:rFonts w:asciiTheme="minorHAnsi" w:hAnsiTheme="minorHAnsi"/>
        </w:rPr>
        <w:t>. Note: A master mix can be prepared.</w:t>
      </w:r>
    </w:p>
    <w:p w14:paraId="63AFD9F7" w14:textId="77777777" w:rsidR="009A288E" w:rsidRPr="00EE011E" w:rsidRDefault="009A288E" w:rsidP="001540CA">
      <w:pPr>
        <w:jc w:val="both"/>
        <w:rPr>
          <w:rFonts w:asciiTheme="minorHAnsi" w:hAnsiTheme="minorHAnsi"/>
          <w:highlight w:val="yellow"/>
        </w:rPr>
      </w:pPr>
    </w:p>
    <w:p w14:paraId="6C49CA3F"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2.4.1) Add to the RNase H reaction in plate, vortex gently and thoroughly, then centrifuge at 280 x g at room temperature for 1 min. Incubate at 37 °C for 30 min.</w:t>
      </w:r>
    </w:p>
    <w:p w14:paraId="65E0B3D8"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 xml:space="preserve"> </w:t>
      </w:r>
    </w:p>
    <w:p w14:paraId="7860411A"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2.4.2) Stop DNase reaction by adding 5 µL 0.5M EDTA. Vortex gently and thoroughly, then centrifuge at 280 x g at room temperature for 1 min.</w:t>
      </w:r>
    </w:p>
    <w:p w14:paraId="1FAE8845" w14:textId="77777777" w:rsidR="009A288E" w:rsidRPr="00EE011E" w:rsidRDefault="009A288E" w:rsidP="001540CA">
      <w:pPr>
        <w:jc w:val="both"/>
        <w:rPr>
          <w:rFonts w:asciiTheme="minorHAnsi" w:hAnsiTheme="minorHAnsi"/>
          <w:highlight w:val="yellow"/>
        </w:rPr>
      </w:pPr>
    </w:p>
    <w:p w14:paraId="05AE826E" w14:textId="468D74CD"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 xml:space="preserve">2.5) Cleanup using RNA beads (see step 1.3) using 1.8x volume (144 µL) beads. Elute in 11 µL of nuclease-free water. Note: </w:t>
      </w:r>
      <w:r w:rsidR="0005771E" w:rsidRPr="00EE011E">
        <w:rPr>
          <w:rFonts w:asciiTheme="minorHAnsi" w:hAnsiTheme="minorHAnsi"/>
          <w:highlight w:val="yellow"/>
        </w:rPr>
        <w:t>For s</w:t>
      </w:r>
      <w:r w:rsidRPr="00EE011E">
        <w:rPr>
          <w:rFonts w:asciiTheme="minorHAnsi" w:hAnsiTheme="minorHAnsi"/>
          <w:highlight w:val="yellow"/>
        </w:rPr>
        <w:t xml:space="preserve">afe </w:t>
      </w:r>
      <w:r w:rsidR="00BC3D4F" w:rsidRPr="00EE011E">
        <w:rPr>
          <w:rFonts w:asciiTheme="minorHAnsi" w:hAnsiTheme="minorHAnsi"/>
          <w:highlight w:val="yellow"/>
        </w:rPr>
        <w:t xml:space="preserve">cold </w:t>
      </w:r>
      <w:r w:rsidR="0005771E" w:rsidRPr="00EE011E">
        <w:rPr>
          <w:rFonts w:asciiTheme="minorHAnsi" w:hAnsiTheme="minorHAnsi"/>
          <w:highlight w:val="yellow"/>
        </w:rPr>
        <w:t>s</w:t>
      </w:r>
      <w:r w:rsidRPr="00EE011E">
        <w:rPr>
          <w:rFonts w:asciiTheme="minorHAnsi" w:hAnsiTheme="minorHAnsi"/>
          <w:highlight w:val="yellow"/>
        </w:rPr>
        <w:t>torage</w:t>
      </w:r>
      <w:r w:rsidR="0005771E" w:rsidRPr="00EE011E">
        <w:rPr>
          <w:rFonts w:asciiTheme="minorHAnsi" w:hAnsiTheme="minorHAnsi"/>
          <w:highlight w:val="yellow"/>
        </w:rPr>
        <w:t>,</w:t>
      </w:r>
      <w:r w:rsidRPr="00EE011E">
        <w:rPr>
          <w:rFonts w:asciiTheme="minorHAnsi" w:hAnsiTheme="minorHAnsi"/>
          <w:highlight w:val="yellow"/>
        </w:rPr>
        <w:t xml:space="preserve"> store depleted RNA sample at -80</w:t>
      </w:r>
      <w:r w:rsidR="00132755" w:rsidRPr="00EE011E">
        <w:rPr>
          <w:rFonts w:asciiTheme="minorHAnsi" w:hAnsiTheme="minorHAnsi"/>
          <w:highlight w:val="yellow"/>
        </w:rPr>
        <w:t xml:space="preserve"> </w:t>
      </w:r>
      <w:r w:rsidRPr="00EE011E">
        <w:rPr>
          <w:rFonts w:asciiTheme="minorHAnsi" w:hAnsiTheme="minorHAnsi"/>
          <w:highlight w:val="yellow"/>
        </w:rPr>
        <w:t>˚C overnight.</w:t>
      </w:r>
    </w:p>
    <w:p w14:paraId="12CE74C1" w14:textId="77777777" w:rsidR="009A288E" w:rsidRPr="00EE011E" w:rsidRDefault="009A288E" w:rsidP="001540CA">
      <w:pPr>
        <w:jc w:val="both"/>
        <w:rPr>
          <w:rFonts w:asciiTheme="minorHAnsi" w:hAnsiTheme="minorHAnsi"/>
          <w:b/>
        </w:rPr>
      </w:pPr>
    </w:p>
    <w:p w14:paraId="1561CBD6" w14:textId="77777777" w:rsidR="009A288E" w:rsidRPr="00EE011E" w:rsidRDefault="009A288E" w:rsidP="001540CA">
      <w:pPr>
        <w:jc w:val="both"/>
        <w:rPr>
          <w:rFonts w:asciiTheme="minorHAnsi" w:hAnsiTheme="minorHAnsi"/>
          <w:b/>
          <w:highlight w:val="yellow"/>
        </w:rPr>
      </w:pPr>
      <w:r w:rsidRPr="00EE011E">
        <w:rPr>
          <w:rFonts w:asciiTheme="minorHAnsi" w:hAnsiTheme="minorHAnsi"/>
          <w:b/>
          <w:highlight w:val="yellow"/>
        </w:rPr>
        <w:t>3. cDNA synthesis (~6 hr)</w:t>
      </w:r>
    </w:p>
    <w:p w14:paraId="63D57B4D" w14:textId="77777777" w:rsidR="009A288E" w:rsidRPr="00EE011E" w:rsidRDefault="009A288E" w:rsidP="001540CA">
      <w:pPr>
        <w:jc w:val="both"/>
        <w:rPr>
          <w:rFonts w:asciiTheme="minorHAnsi" w:hAnsiTheme="minorHAnsi"/>
          <w:highlight w:val="yellow"/>
        </w:rPr>
      </w:pPr>
    </w:p>
    <w:p w14:paraId="0FE81969"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 xml:space="preserve">3.1) Mix rRNA/carrier-depleted RNA with random primers on ice in a 96-well PCR plate as described in Table 1, vortex gently and thoroughly, then centrifuge at 280 x g at room temperature for 1 min. </w:t>
      </w:r>
    </w:p>
    <w:p w14:paraId="56237BDA" w14:textId="77777777" w:rsidR="009A288E" w:rsidRPr="00EE011E" w:rsidRDefault="009A288E" w:rsidP="001540CA">
      <w:pPr>
        <w:jc w:val="both"/>
        <w:rPr>
          <w:rFonts w:asciiTheme="minorHAnsi" w:hAnsiTheme="minorHAnsi"/>
          <w:highlight w:val="yellow"/>
        </w:rPr>
      </w:pPr>
    </w:p>
    <w:p w14:paraId="2A534891"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 xml:space="preserve">3.1.1) Heat the mixture to 70 °C for 10 min in a thermocycler. Immediately after heat denaturation, place the RNA on ice for 1–5 min. </w:t>
      </w:r>
      <w:r w:rsidRPr="00EE011E">
        <w:rPr>
          <w:rFonts w:asciiTheme="minorHAnsi" w:hAnsiTheme="minorHAnsi"/>
        </w:rPr>
        <w:t>Do not allow the RNA to stand (even on ice) for longer than 5 min prior to the first-strand reaction.</w:t>
      </w:r>
    </w:p>
    <w:p w14:paraId="5813AB81" w14:textId="77777777" w:rsidR="009A288E" w:rsidRPr="00EE011E" w:rsidRDefault="009A288E" w:rsidP="001540CA">
      <w:pPr>
        <w:jc w:val="both"/>
        <w:rPr>
          <w:rFonts w:asciiTheme="minorHAnsi" w:hAnsiTheme="minorHAnsi"/>
          <w:highlight w:val="yellow"/>
        </w:rPr>
      </w:pPr>
    </w:p>
    <w:p w14:paraId="05A762FC" w14:textId="77777777" w:rsidR="009A288E" w:rsidRPr="00EE011E" w:rsidRDefault="009A288E" w:rsidP="001540CA">
      <w:pPr>
        <w:jc w:val="both"/>
        <w:rPr>
          <w:rFonts w:asciiTheme="minorHAnsi" w:hAnsiTheme="minorHAnsi"/>
        </w:rPr>
      </w:pPr>
      <w:r w:rsidRPr="00EE011E">
        <w:rPr>
          <w:rFonts w:asciiTheme="minorHAnsi" w:hAnsiTheme="minorHAnsi"/>
          <w:highlight w:val="yellow"/>
        </w:rPr>
        <w:t xml:space="preserve">3.2) Set up first-strand synthesis reaction mix on ice as described in Table 1. </w:t>
      </w:r>
      <w:r w:rsidRPr="00EE011E">
        <w:rPr>
          <w:rFonts w:asciiTheme="minorHAnsi" w:hAnsiTheme="minorHAnsi"/>
        </w:rPr>
        <w:t>Note: A master-mix may be prepared.</w:t>
      </w:r>
    </w:p>
    <w:p w14:paraId="018D1F57" w14:textId="77777777" w:rsidR="009A288E" w:rsidRPr="00EE011E" w:rsidRDefault="009A288E" w:rsidP="001540CA">
      <w:pPr>
        <w:jc w:val="both"/>
        <w:rPr>
          <w:rFonts w:asciiTheme="minorHAnsi" w:hAnsiTheme="minorHAnsi"/>
          <w:highlight w:val="yellow"/>
        </w:rPr>
      </w:pPr>
    </w:p>
    <w:p w14:paraId="1DF7EC27"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3.2.1) Add to RNA/random primer mix in plate, vortex gently and thoroughly, then centrifuge at 280 x g at room temperature for 1 min. Incubate at 22-25 °C for 10 min.</w:t>
      </w:r>
    </w:p>
    <w:p w14:paraId="4B2B59B4" w14:textId="77777777" w:rsidR="009A288E" w:rsidRPr="00EE011E" w:rsidRDefault="009A288E" w:rsidP="001540CA">
      <w:pPr>
        <w:jc w:val="both"/>
        <w:rPr>
          <w:rFonts w:asciiTheme="minorHAnsi" w:hAnsiTheme="minorHAnsi"/>
          <w:highlight w:val="yellow"/>
        </w:rPr>
      </w:pPr>
    </w:p>
    <w:p w14:paraId="591D22F2" w14:textId="77777777" w:rsidR="009A288E" w:rsidRPr="00EE011E" w:rsidRDefault="009A288E" w:rsidP="001540CA">
      <w:pPr>
        <w:pStyle w:val="ListParagraph"/>
        <w:ind w:left="0"/>
        <w:rPr>
          <w:rFonts w:asciiTheme="minorHAnsi" w:hAnsiTheme="minorHAnsi"/>
          <w:color w:val="auto"/>
        </w:rPr>
      </w:pPr>
      <w:r w:rsidRPr="00EE011E">
        <w:rPr>
          <w:rFonts w:asciiTheme="minorHAnsi" w:hAnsiTheme="minorHAnsi"/>
          <w:color w:val="auto"/>
          <w:highlight w:val="yellow"/>
        </w:rPr>
        <w:t xml:space="preserve">3.2.2) Incubate at 55°C in an air incubator for 60 min. Place the plate on ice to terminate the reaction. </w:t>
      </w:r>
      <w:r w:rsidRPr="00EE011E">
        <w:rPr>
          <w:rFonts w:asciiTheme="minorHAnsi" w:hAnsiTheme="minorHAnsi"/>
          <w:color w:val="auto"/>
        </w:rPr>
        <w:t>Note: The use of an air incubator is recommended to create gradual warming of the first-strand reaction during which the primers anneal and the first strand begins to elongate.</w:t>
      </w:r>
    </w:p>
    <w:p w14:paraId="4DD28A43" w14:textId="77777777" w:rsidR="009A288E" w:rsidRPr="00EE011E" w:rsidRDefault="009A288E" w:rsidP="001540CA">
      <w:pPr>
        <w:jc w:val="both"/>
        <w:rPr>
          <w:rFonts w:asciiTheme="minorHAnsi" w:hAnsiTheme="minorHAnsi"/>
        </w:rPr>
      </w:pPr>
      <w:r w:rsidRPr="00EE011E">
        <w:rPr>
          <w:rFonts w:asciiTheme="minorHAnsi" w:hAnsiTheme="minorHAnsi"/>
        </w:rPr>
        <w:lastRenderedPageBreak/>
        <w:tab/>
      </w:r>
    </w:p>
    <w:p w14:paraId="210EF8D8" w14:textId="77777777" w:rsidR="009A288E" w:rsidRPr="00EE011E" w:rsidRDefault="009A288E" w:rsidP="001540CA">
      <w:pPr>
        <w:jc w:val="both"/>
        <w:rPr>
          <w:rFonts w:asciiTheme="minorHAnsi" w:hAnsiTheme="minorHAnsi"/>
        </w:rPr>
      </w:pPr>
      <w:r w:rsidRPr="00EE011E">
        <w:rPr>
          <w:rFonts w:asciiTheme="minorHAnsi" w:hAnsiTheme="minorHAnsi"/>
          <w:highlight w:val="yellow"/>
        </w:rPr>
        <w:t xml:space="preserve">3.3) Set up second-strand synthesis reaction mix on ice as described in Table 1. </w:t>
      </w:r>
      <w:r w:rsidRPr="00EE011E">
        <w:rPr>
          <w:rFonts w:asciiTheme="minorHAnsi" w:hAnsiTheme="minorHAnsi"/>
        </w:rPr>
        <w:t>Note: A master-mix may be prepared.</w:t>
      </w:r>
    </w:p>
    <w:p w14:paraId="566D3B67" w14:textId="77777777" w:rsidR="009A288E" w:rsidRPr="00EE011E" w:rsidRDefault="009A288E" w:rsidP="001540CA">
      <w:pPr>
        <w:jc w:val="both"/>
        <w:rPr>
          <w:rFonts w:asciiTheme="minorHAnsi" w:hAnsiTheme="minorHAnsi"/>
          <w:highlight w:val="yellow"/>
        </w:rPr>
      </w:pPr>
    </w:p>
    <w:p w14:paraId="378CBC74" w14:textId="77777777" w:rsidR="009A288E" w:rsidRPr="00EE011E" w:rsidRDefault="009A288E" w:rsidP="001540CA">
      <w:pPr>
        <w:jc w:val="both"/>
        <w:rPr>
          <w:rFonts w:asciiTheme="minorHAnsi" w:hAnsiTheme="minorHAnsi"/>
        </w:rPr>
      </w:pPr>
      <w:r w:rsidRPr="00EE011E">
        <w:rPr>
          <w:rFonts w:asciiTheme="minorHAnsi" w:hAnsiTheme="minorHAnsi"/>
          <w:highlight w:val="yellow"/>
        </w:rPr>
        <w:t xml:space="preserve">3.3.1) Add to first-strand synthesis reaction in plate, vortex gently and thoroughly, then centrifuge at 280 x g at room temperature for 1 min. Incubate for 2 hr at 16 °C (keep lid at 25 °C). </w:t>
      </w:r>
      <w:r w:rsidRPr="00EE011E">
        <w:rPr>
          <w:rFonts w:asciiTheme="minorHAnsi" w:hAnsiTheme="minorHAnsi"/>
        </w:rPr>
        <w:t>Do not allow the temperature to rise above 16°C.</w:t>
      </w:r>
    </w:p>
    <w:p w14:paraId="2D268668" w14:textId="77777777" w:rsidR="009A288E" w:rsidRPr="00EE011E" w:rsidRDefault="009A288E" w:rsidP="001540CA">
      <w:pPr>
        <w:jc w:val="both"/>
        <w:rPr>
          <w:rFonts w:asciiTheme="minorHAnsi" w:hAnsiTheme="minorHAnsi"/>
        </w:rPr>
      </w:pPr>
      <w:r w:rsidRPr="00EE011E">
        <w:rPr>
          <w:rFonts w:asciiTheme="minorHAnsi" w:hAnsiTheme="minorHAnsi"/>
        </w:rPr>
        <w:tab/>
      </w:r>
    </w:p>
    <w:p w14:paraId="39FF1C92"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3.3.2) Place the plate on ice, then inactivate reaction by adding 5 µL of 0.5M EDTA, mix gently and thoroughly, then centrifuge at 280 x g at room temperature for 1 min.</w:t>
      </w:r>
    </w:p>
    <w:p w14:paraId="0AF7F03F" w14:textId="77777777" w:rsidR="009A288E" w:rsidRPr="00EE011E" w:rsidRDefault="009A288E" w:rsidP="001540CA">
      <w:pPr>
        <w:jc w:val="both"/>
        <w:rPr>
          <w:rFonts w:asciiTheme="minorHAnsi" w:hAnsiTheme="minorHAnsi"/>
          <w:highlight w:val="yellow"/>
        </w:rPr>
      </w:pPr>
    </w:p>
    <w:p w14:paraId="17FAFC99" w14:textId="574620E6" w:rsidR="0050250C" w:rsidRPr="00EE011E" w:rsidRDefault="009A288E" w:rsidP="001540CA">
      <w:pPr>
        <w:jc w:val="both"/>
        <w:rPr>
          <w:rFonts w:asciiTheme="minorHAnsi" w:hAnsiTheme="minorHAnsi"/>
          <w:highlight w:val="yellow"/>
        </w:rPr>
      </w:pPr>
      <w:r w:rsidRPr="00EE011E">
        <w:rPr>
          <w:rFonts w:asciiTheme="minorHAnsi" w:hAnsiTheme="minorHAnsi"/>
          <w:highlight w:val="yellow"/>
        </w:rPr>
        <w:t>3.4) Cleanup with DNA beads (see step 1.3 for protocol) using 1.8x volume (153 µL) of beads. Elute in 9 µL of elution buffer (EB). Save 1 µL for quantification. Use 1 ng of cDNA for subsequent steps. If cDNA concentration is too low to detect, use 4 µL of cDNA for tagmentation (see step 4.1).</w:t>
      </w:r>
      <w:r w:rsidR="00691EAC" w:rsidRPr="00EE011E">
        <w:rPr>
          <w:rFonts w:asciiTheme="minorHAnsi" w:hAnsiTheme="minorHAnsi"/>
          <w:highlight w:val="yellow"/>
        </w:rPr>
        <w:t xml:space="preserve">  </w:t>
      </w:r>
    </w:p>
    <w:p w14:paraId="197FC9A0" w14:textId="77777777" w:rsidR="0050250C" w:rsidRPr="00EE011E" w:rsidRDefault="0050250C" w:rsidP="001540CA">
      <w:pPr>
        <w:jc w:val="both"/>
        <w:rPr>
          <w:rFonts w:asciiTheme="minorHAnsi" w:hAnsiTheme="minorHAnsi"/>
          <w:highlight w:val="yellow"/>
        </w:rPr>
      </w:pPr>
    </w:p>
    <w:p w14:paraId="64C8673E" w14:textId="574229C7" w:rsidR="009A288E" w:rsidRPr="00EE011E" w:rsidRDefault="00021C54" w:rsidP="001540CA">
      <w:pPr>
        <w:jc w:val="both"/>
        <w:rPr>
          <w:rFonts w:asciiTheme="minorHAnsi" w:hAnsiTheme="minorHAnsi"/>
        </w:rPr>
      </w:pPr>
      <w:r w:rsidRPr="00EE011E">
        <w:rPr>
          <w:rFonts w:asciiTheme="minorHAnsi" w:hAnsiTheme="minorHAnsi"/>
          <w:highlight w:val="yellow"/>
        </w:rPr>
        <w:t>3.5)</w:t>
      </w:r>
      <w:r w:rsidR="009A288E" w:rsidRPr="00EE011E">
        <w:rPr>
          <w:rFonts w:asciiTheme="minorHAnsi" w:hAnsiTheme="minorHAnsi"/>
          <w:highlight w:val="yellow"/>
        </w:rPr>
        <w:t xml:space="preserve"> </w:t>
      </w:r>
      <w:r w:rsidR="0050250C" w:rsidRPr="00EE011E">
        <w:rPr>
          <w:rFonts w:asciiTheme="minorHAnsi" w:hAnsiTheme="minorHAnsi"/>
          <w:highlight w:val="yellow"/>
        </w:rPr>
        <w:t>For safe cold storage,</w:t>
      </w:r>
      <w:r w:rsidR="009A288E" w:rsidRPr="00EE011E">
        <w:rPr>
          <w:rFonts w:asciiTheme="minorHAnsi" w:hAnsiTheme="minorHAnsi"/>
          <w:highlight w:val="yellow"/>
        </w:rPr>
        <w:t xml:space="preserve"> store double-stranded cDNA at 4 °C overnight or -20 °C for long-term storage. </w:t>
      </w:r>
    </w:p>
    <w:p w14:paraId="772DA4DD" w14:textId="77777777" w:rsidR="009A288E" w:rsidRPr="00EE011E" w:rsidRDefault="009A288E" w:rsidP="001540CA">
      <w:pPr>
        <w:jc w:val="both"/>
        <w:rPr>
          <w:rFonts w:asciiTheme="minorHAnsi" w:hAnsiTheme="minorHAnsi"/>
          <w:b/>
        </w:rPr>
      </w:pPr>
    </w:p>
    <w:p w14:paraId="2D1AAF58" w14:textId="77777777" w:rsidR="009A288E" w:rsidRPr="00EE011E" w:rsidRDefault="009A288E" w:rsidP="001540CA">
      <w:pPr>
        <w:jc w:val="both"/>
        <w:rPr>
          <w:rFonts w:asciiTheme="minorHAnsi" w:hAnsiTheme="minorHAnsi"/>
          <w:b/>
          <w:highlight w:val="yellow"/>
        </w:rPr>
      </w:pPr>
      <w:r w:rsidRPr="00EE011E">
        <w:rPr>
          <w:rFonts w:asciiTheme="minorHAnsi" w:hAnsiTheme="minorHAnsi"/>
          <w:b/>
          <w:highlight w:val="yellow"/>
        </w:rPr>
        <w:t>4. Library preparation—DNA library construction (~4 hr)</w:t>
      </w:r>
    </w:p>
    <w:p w14:paraId="73C57C96" w14:textId="77777777" w:rsidR="009A288E" w:rsidRPr="00EE011E" w:rsidRDefault="009A288E" w:rsidP="001540CA">
      <w:pPr>
        <w:jc w:val="both"/>
        <w:rPr>
          <w:rFonts w:asciiTheme="minorHAnsi" w:hAnsiTheme="minorHAnsi"/>
          <w:highlight w:val="yellow"/>
        </w:rPr>
      </w:pPr>
    </w:p>
    <w:p w14:paraId="7A497A7A"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 xml:space="preserve">4.1) Transfer 4 µL of cDNA to 96 well plate and save remaining cDNA for second attempt if needed. </w:t>
      </w:r>
    </w:p>
    <w:p w14:paraId="6FECA16A" w14:textId="77777777" w:rsidR="009A288E" w:rsidRPr="00EE011E" w:rsidRDefault="009A288E" w:rsidP="001540CA">
      <w:pPr>
        <w:jc w:val="both"/>
        <w:rPr>
          <w:rFonts w:asciiTheme="minorHAnsi" w:hAnsiTheme="minorHAnsi"/>
          <w:highlight w:val="yellow"/>
        </w:rPr>
      </w:pPr>
    </w:p>
    <w:p w14:paraId="572E722D" w14:textId="77777777" w:rsidR="00A85A54" w:rsidRDefault="009A288E" w:rsidP="001540CA">
      <w:pPr>
        <w:jc w:val="both"/>
        <w:rPr>
          <w:rFonts w:asciiTheme="minorHAnsi" w:hAnsiTheme="minorHAnsi"/>
        </w:rPr>
      </w:pPr>
      <w:r w:rsidRPr="00EE011E">
        <w:rPr>
          <w:rFonts w:asciiTheme="minorHAnsi" w:hAnsiTheme="minorHAnsi"/>
          <w:highlight w:val="yellow"/>
        </w:rPr>
        <w:t xml:space="preserve">4.2) Set up the tagmentation reaction on ice as described in Table 1. </w:t>
      </w:r>
    </w:p>
    <w:p w14:paraId="2466C87E" w14:textId="77777777" w:rsidR="00A85A54" w:rsidRDefault="00A85A54" w:rsidP="001540CA">
      <w:pPr>
        <w:jc w:val="both"/>
        <w:rPr>
          <w:rFonts w:asciiTheme="minorHAnsi" w:hAnsiTheme="minorHAnsi"/>
        </w:rPr>
      </w:pPr>
    </w:p>
    <w:p w14:paraId="63F94C87" w14:textId="2BDEFB98" w:rsidR="009A288E" w:rsidRPr="00EE011E" w:rsidRDefault="009A288E" w:rsidP="001540CA">
      <w:pPr>
        <w:jc w:val="both"/>
        <w:rPr>
          <w:rFonts w:asciiTheme="minorHAnsi" w:hAnsiTheme="minorHAnsi"/>
        </w:rPr>
      </w:pPr>
      <w:bookmarkStart w:id="0" w:name="_GoBack"/>
      <w:bookmarkEnd w:id="0"/>
      <w:r w:rsidRPr="00EE011E">
        <w:rPr>
          <w:rFonts w:asciiTheme="minorHAnsi" w:hAnsiTheme="minorHAnsi"/>
        </w:rPr>
        <w:t>Note: A master-mix may be prepared. To reduce background and overall cost, the total volume of the tagmentation reaction is reduced from 20 to 10 µL. As cDNA is the limiting factor, the amount of ATM (</w:t>
      </w:r>
      <w:r w:rsidRPr="00EE011E">
        <w:rPr>
          <w:rFonts w:asciiTheme="minorHAnsi" w:hAnsiTheme="minorHAnsi"/>
          <w:i/>
        </w:rPr>
        <w:t xml:space="preserve">i.e. </w:t>
      </w:r>
      <w:r w:rsidRPr="00EE011E">
        <w:rPr>
          <w:rFonts w:asciiTheme="minorHAnsi" w:hAnsiTheme="minorHAnsi"/>
        </w:rPr>
        <w:t>transposome) used in the reaction is also reduced to decrease the number of integration sites.</w:t>
      </w:r>
    </w:p>
    <w:p w14:paraId="6DF9BBF8" w14:textId="77777777" w:rsidR="009A288E" w:rsidRPr="00EE011E" w:rsidRDefault="009A288E" w:rsidP="001540CA">
      <w:pPr>
        <w:jc w:val="both"/>
        <w:rPr>
          <w:rFonts w:asciiTheme="minorHAnsi" w:hAnsiTheme="minorHAnsi"/>
          <w:highlight w:val="yellow"/>
        </w:rPr>
      </w:pPr>
    </w:p>
    <w:p w14:paraId="20AD0CA3"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 xml:space="preserve">4.2.1) Add tagmentation mix to cDNA in the plate, vortex gently and thoroughly and centrifuge at 280 x g (at room temperature) for 1 min. Incubate at 55 °C for 5 min, hold at 10 °C. </w:t>
      </w:r>
    </w:p>
    <w:p w14:paraId="29CA804A" w14:textId="77777777" w:rsidR="009A288E" w:rsidRPr="00EE011E" w:rsidRDefault="009A288E" w:rsidP="001540CA">
      <w:pPr>
        <w:jc w:val="both"/>
        <w:rPr>
          <w:rFonts w:asciiTheme="minorHAnsi" w:hAnsiTheme="minorHAnsi"/>
          <w:highlight w:val="yellow"/>
        </w:rPr>
      </w:pPr>
    </w:p>
    <w:p w14:paraId="58A85DC4"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4.2.2) Once at 10 °C, immediately add 2.5 µL of Neutralize Tagment Buffer (NT) to end reaction. Mix by pipetting up and down, then centrifuge at 280 x g (at room temperature) for 1 min.</w:t>
      </w:r>
    </w:p>
    <w:p w14:paraId="4E21FB99" w14:textId="77777777" w:rsidR="009A288E" w:rsidRPr="00EE011E" w:rsidRDefault="009A288E" w:rsidP="001540CA">
      <w:pPr>
        <w:jc w:val="both"/>
        <w:rPr>
          <w:rFonts w:asciiTheme="minorHAnsi" w:hAnsiTheme="minorHAnsi"/>
          <w:highlight w:val="yellow"/>
        </w:rPr>
      </w:pPr>
    </w:p>
    <w:p w14:paraId="08BDFCCB"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 xml:space="preserve">4.2.3) Incubate at room temperature for 5 min. </w:t>
      </w:r>
    </w:p>
    <w:p w14:paraId="7B97B3E9" w14:textId="77777777" w:rsidR="009A288E" w:rsidRPr="00EE011E" w:rsidRDefault="009A288E" w:rsidP="001540CA">
      <w:pPr>
        <w:jc w:val="both"/>
        <w:rPr>
          <w:rFonts w:asciiTheme="minorHAnsi" w:hAnsiTheme="minorHAnsi"/>
          <w:highlight w:val="yellow"/>
          <w:u w:val="single"/>
        </w:rPr>
      </w:pPr>
    </w:p>
    <w:p w14:paraId="05DDEC62"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4.3) Set up PCR amplification reaction on ice as described in Table 1.</w:t>
      </w:r>
    </w:p>
    <w:p w14:paraId="2DC20D19" w14:textId="77777777" w:rsidR="009A288E" w:rsidRPr="00EE011E" w:rsidRDefault="009A288E" w:rsidP="001540CA">
      <w:pPr>
        <w:jc w:val="both"/>
        <w:rPr>
          <w:rFonts w:asciiTheme="minorHAnsi" w:hAnsiTheme="minorHAnsi"/>
          <w:highlight w:val="yellow"/>
        </w:rPr>
      </w:pPr>
    </w:p>
    <w:p w14:paraId="087D32FB"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 xml:space="preserve">4.3.1) Vortex gently and thoroughly, then centrifuge at 280 x g at room temperature for 1 min. </w:t>
      </w:r>
    </w:p>
    <w:p w14:paraId="461971D1" w14:textId="77777777" w:rsidR="009A288E" w:rsidRPr="00EE011E" w:rsidRDefault="009A288E" w:rsidP="001540CA">
      <w:pPr>
        <w:jc w:val="both"/>
        <w:rPr>
          <w:rFonts w:asciiTheme="minorHAnsi" w:hAnsiTheme="minorHAnsi"/>
          <w:highlight w:val="yellow"/>
        </w:rPr>
      </w:pPr>
    </w:p>
    <w:p w14:paraId="59304653" w14:textId="77777777" w:rsidR="009A288E" w:rsidRPr="00EE011E" w:rsidRDefault="009A288E" w:rsidP="001540CA">
      <w:pPr>
        <w:jc w:val="both"/>
        <w:rPr>
          <w:rFonts w:asciiTheme="minorHAnsi" w:hAnsiTheme="minorHAnsi"/>
        </w:rPr>
      </w:pPr>
      <w:r w:rsidRPr="00EE011E">
        <w:rPr>
          <w:rFonts w:asciiTheme="minorHAnsi" w:hAnsiTheme="minorHAnsi"/>
          <w:highlight w:val="yellow"/>
        </w:rPr>
        <w:t>4.3.2) Perform PCR on thermocycler using the conditions described in Table 1.</w:t>
      </w:r>
      <w:r w:rsidRPr="00EE011E">
        <w:rPr>
          <w:rFonts w:asciiTheme="minorHAnsi" w:hAnsiTheme="minorHAnsi"/>
        </w:rPr>
        <w:t xml:space="preserve"> </w:t>
      </w:r>
    </w:p>
    <w:p w14:paraId="2C06D178" w14:textId="77777777" w:rsidR="009A288E" w:rsidRPr="00EE011E" w:rsidRDefault="009A288E" w:rsidP="001540CA">
      <w:pPr>
        <w:jc w:val="both"/>
        <w:rPr>
          <w:rFonts w:asciiTheme="minorHAnsi" w:hAnsiTheme="minorHAnsi"/>
        </w:rPr>
      </w:pPr>
    </w:p>
    <w:p w14:paraId="1C9EB0FA" w14:textId="77777777" w:rsidR="009A288E" w:rsidRPr="00EE011E" w:rsidRDefault="009A288E" w:rsidP="001540CA">
      <w:pPr>
        <w:jc w:val="both"/>
        <w:rPr>
          <w:rFonts w:asciiTheme="minorHAnsi" w:hAnsiTheme="minorHAnsi"/>
        </w:rPr>
      </w:pPr>
      <w:r w:rsidRPr="00EE011E">
        <w:rPr>
          <w:rFonts w:asciiTheme="minorHAnsi" w:hAnsiTheme="minorHAnsi"/>
        </w:rPr>
        <w:t>Note: 12 cycles of PCR are suggested for 1 ng of tagmented cDNA; however, viral clinical samples often have undetectable amounts of cDNA. For low amounts of cDNA (&lt;1 ng),</w:t>
      </w:r>
      <w:r w:rsidRPr="00EE011E" w:rsidDel="00374849">
        <w:rPr>
          <w:rFonts w:asciiTheme="minorHAnsi" w:hAnsiTheme="minorHAnsi"/>
        </w:rPr>
        <w:t xml:space="preserve"> </w:t>
      </w:r>
      <w:r w:rsidRPr="00EE011E">
        <w:rPr>
          <w:rFonts w:asciiTheme="minorHAnsi" w:hAnsiTheme="minorHAnsi"/>
        </w:rPr>
        <w:t xml:space="preserve">use up to 18 cycles of PCR to create enough library for sequencing. </w:t>
      </w:r>
    </w:p>
    <w:p w14:paraId="0EF82C22" w14:textId="77777777" w:rsidR="009A288E" w:rsidRPr="00EE011E" w:rsidRDefault="009A288E" w:rsidP="001540CA">
      <w:pPr>
        <w:jc w:val="both"/>
        <w:rPr>
          <w:rFonts w:asciiTheme="minorHAnsi" w:hAnsiTheme="minorHAnsi"/>
          <w:highlight w:val="yellow"/>
        </w:rPr>
      </w:pPr>
    </w:p>
    <w:p w14:paraId="61C1C880"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4.4) Library preparation—cleanup and pooling for sequencing</w:t>
      </w:r>
    </w:p>
    <w:p w14:paraId="6235C086" w14:textId="77777777" w:rsidR="009A288E" w:rsidRPr="00EE011E" w:rsidRDefault="009A288E" w:rsidP="001540CA">
      <w:pPr>
        <w:jc w:val="both"/>
        <w:rPr>
          <w:rFonts w:asciiTheme="minorHAnsi" w:hAnsiTheme="minorHAnsi"/>
          <w:highlight w:val="yellow"/>
        </w:rPr>
      </w:pPr>
    </w:p>
    <w:p w14:paraId="4327AF58"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4.4.1) Bring sample up to 50 µL with EB.</w:t>
      </w:r>
    </w:p>
    <w:p w14:paraId="647E9490" w14:textId="77777777" w:rsidR="009A288E" w:rsidRPr="00EE011E" w:rsidRDefault="009A288E" w:rsidP="001540CA">
      <w:pPr>
        <w:jc w:val="both"/>
        <w:rPr>
          <w:rFonts w:asciiTheme="minorHAnsi" w:hAnsiTheme="minorHAnsi"/>
          <w:highlight w:val="yellow"/>
        </w:rPr>
      </w:pPr>
    </w:p>
    <w:p w14:paraId="67165118" w14:textId="77777777" w:rsidR="009A288E" w:rsidRPr="00EE011E" w:rsidRDefault="009A288E" w:rsidP="001540CA">
      <w:pPr>
        <w:pStyle w:val="ListParagraph"/>
        <w:ind w:left="0"/>
        <w:rPr>
          <w:rFonts w:asciiTheme="minorHAnsi" w:hAnsiTheme="minorHAnsi"/>
          <w:color w:val="auto"/>
          <w:highlight w:val="yellow"/>
        </w:rPr>
      </w:pPr>
      <w:r w:rsidRPr="00EE011E">
        <w:rPr>
          <w:rFonts w:asciiTheme="minorHAnsi" w:hAnsiTheme="minorHAnsi"/>
          <w:color w:val="auto"/>
          <w:highlight w:val="yellow"/>
        </w:rPr>
        <w:t>4.4.2) Cleanup with DNA beads (see step 1.3 for protocol) using 0.6x volume (30 µL) beads. Elute in 15 µL EB.</w:t>
      </w:r>
    </w:p>
    <w:p w14:paraId="5E31FE6D" w14:textId="77777777" w:rsidR="009A288E" w:rsidRPr="00EE011E" w:rsidRDefault="009A288E" w:rsidP="001540CA">
      <w:pPr>
        <w:jc w:val="both"/>
        <w:rPr>
          <w:rFonts w:asciiTheme="minorHAnsi" w:hAnsiTheme="minorHAnsi"/>
          <w:highlight w:val="yellow"/>
        </w:rPr>
      </w:pPr>
    </w:p>
    <w:p w14:paraId="3EFA8D57" w14:textId="77777777" w:rsidR="009A288E" w:rsidRPr="00EE011E" w:rsidRDefault="009A288E" w:rsidP="001540CA">
      <w:pPr>
        <w:pStyle w:val="ListParagraph"/>
        <w:ind w:left="0"/>
        <w:rPr>
          <w:rFonts w:asciiTheme="minorHAnsi" w:hAnsiTheme="minorHAnsi"/>
          <w:color w:val="auto"/>
        </w:rPr>
      </w:pPr>
      <w:r w:rsidRPr="00EE011E">
        <w:rPr>
          <w:rFonts w:asciiTheme="minorHAnsi" w:hAnsiTheme="minorHAnsi"/>
          <w:color w:val="auto"/>
        </w:rPr>
        <w:t>4.4.3) Determine concentration of library (Figure 3) by conducting region analysis (150 to 1000 bp) using bioanalyzer software</w:t>
      </w:r>
      <w:r w:rsidRPr="00EE011E">
        <w:rPr>
          <w:rFonts w:asciiTheme="minorHAnsi" w:hAnsiTheme="minorHAnsi"/>
          <w:color w:val="auto"/>
        </w:rPr>
        <w:fldChar w:fldCharType="begin"/>
      </w:r>
      <w:r w:rsidRPr="00EE011E">
        <w:rPr>
          <w:rFonts w:asciiTheme="minorHAnsi" w:hAnsiTheme="minorHAnsi"/>
          <w:color w:val="auto"/>
        </w:rPr>
        <w:instrText>ADDIN BEC{Agilent Technologies, 2015, #92434}</w:instrText>
      </w:r>
      <w:r w:rsidRPr="00EE011E">
        <w:rPr>
          <w:rFonts w:asciiTheme="minorHAnsi" w:hAnsiTheme="minorHAnsi"/>
          <w:color w:val="auto"/>
        </w:rPr>
        <w:fldChar w:fldCharType="separate"/>
      </w:r>
      <w:r w:rsidRPr="00EE011E">
        <w:rPr>
          <w:rFonts w:asciiTheme="minorHAnsi" w:hAnsiTheme="minorHAnsi"/>
          <w:color w:val="auto"/>
          <w:vertAlign w:val="superscript"/>
        </w:rPr>
        <w:t>9</w:t>
      </w:r>
      <w:r w:rsidRPr="00EE011E">
        <w:rPr>
          <w:rFonts w:asciiTheme="minorHAnsi" w:hAnsiTheme="minorHAnsi"/>
          <w:color w:val="auto"/>
        </w:rPr>
        <w:fldChar w:fldCharType="end"/>
      </w:r>
      <w:r w:rsidRPr="00EE011E">
        <w:rPr>
          <w:rFonts w:asciiTheme="minorHAnsi" w:hAnsiTheme="minorHAnsi"/>
          <w:color w:val="auto"/>
        </w:rPr>
        <w:t xml:space="preserve">, excluding primer dimers (~120 bp) from region analysis. Note: Alternatively, qPCR can be used to quantify libraries </w:t>
      </w:r>
      <w:r w:rsidRPr="00EE011E">
        <w:rPr>
          <w:rFonts w:asciiTheme="minorHAnsi" w:hAnsiTheme="minorHAnsi"/>
          <w:color w:val="auto"/>
        </w:rPr>
        <w:fldChar w:fldCharType="begin"/>
      </w:r>
      <w:r w:rsidRPr="00EE011E">
        <w:rPr>
          <w:rFonts w:asciiTheme="minorHAnsi" w:hAnsiTheme="minorHAnsi"/>
          <w:color w:val="auto"/>
        </w:rPr>
        <w:instrText>ADDIN BEC{Kapa Biosystems, 2015, #20350}</w:instrText>
      </w:r>
      <w:r w:rsidRPr="00EE011E">
        <w:rPr>
          <w:rFonts w:asciiTheme="minorHAnsi" w:hAnsiTheme="minorHAnsi"/>
          <w:color w:val="auto"/>
        </w:rPr>
        <w:fldChar w:fldCharType="separate"/>
      </w:r>
      <w:r w:rsidRPr="00EE011E">
        <w:rPr>
          <w:rFonts w:asciiTheme="minorHAnsi" w:hAnsiTheme="minorHAnsi"/>
          <w:color w:val="auto"/>
          <w:vertAlign w:val="superscript"/>
        </w:rPr>
        <w:t>10</w:t>
      </w:r>
      <w:r w:rsidRPr="00EE011E">
        <w:rPr>
          <w:rFonts w:asciiTheme="minorHAnsi" w:hAnsiTheme="minorHAnsi"/>
          <w:color w:val="auto"/>
        </w:rPr>
        <w:fldChar w:fldCharType="end"/>
      </w:r>
      <w:r w:rsidRPr="00EE011E">
        <w:rPr>
          <w:rFonts w:asciiTheme="minorHAnsi" w:hAnsiTheme="minorHAnsi"/>
          <w:color w:val="auto"/>
        </w:rPr>
        <w:t>.</w:t>
      </w:r>
    </w:p>
    <w:p w14:paraId="2D0D121B" w14:textId="2FEFBF9C" w:rsidR="009A288E" w:rsidRPr="00EE011E" w:rsidRDefault="00691EAC" w:rsidP="001540CA">
      <w:pPr>
        <w:jc w:val="both"/>
        <w:rPr>
          <w:rFonts w:asciiTheme="minorHAnsi" w:hAnsiTheme="minorHAnsi"/>
          <w:highlight w:val="yellow"/>
        </w:rPr>
      </w:pPr>
      <w:r w:rsidRPr="00EE011E">
        <w:rPr>
          <w:rFonts w:asciiTheme="minorHAnsi" w:hAnsiTheme="minorHAnsi"/>
          <w:highlight w:val="yellow"/>
        </w:rPr>
        <w:t xml:space="preserve">  </w:t>
      </w:r>
    </w:p>
    <w:p w14:paraId="697C64EE" w14:textId="77777777" w:rsidR="009A288E" w:rsidRPr="00EE011E" w:rsidRDefault="009A288E" w:rsidP="001540CA">
      <w:pPr>
        <w:jc w:val="both"/>
        <w:rPr>
          <w:rFonts w:asciiTheme="minorHAnsi" w:hAnsiTheme="minorHAnsi"/>
        </w:rPr>
      </w:pPr>
      <w:r w:rsidRPr="00EE011E">
        <w:rPr>
          <w:rFonts w:asciiTheme="minorHAnsi" w:hAnsiTheme="minorHAnsi"/>
        </w:rPr>
        <w:t>[Place Figure 3 here]</w:t>
      </w:r>
    </w:p>
    <w:p w14:paraId="6438F778" w14:textId="77777777" w:rsidR="009A288E" w:rsidRPr="00EE011E" w:rsidRDefault="009A288E" w:rsidP="001540CA">
      <w:pPr>
        <w:jc w:val="both"/>
        <w:rPr>
          <w:rFonts w:asciiTheme="minorHAnsi" w:hAnsiTheme="minorHAnsi"/>
          <w:highlight w:val="yellow"/>
        </w:rPr>
      </w:pPr>
      <w:r w:rsidRPr="00EE011E">
        <w:rPr>
          <w:rFonts w:asciiTheme="minorHAnsi" w:hAnsiTheme="minorHAnsi"/>
          <w:highlight w:val="yellow"/>
        </w:rPr>
        <w:t xml:space="preserve"> </w:t>
      </w:r>
    </w:p>
    <w:p w14:paraId="787A9DD8" w14:textId="77777777" w:rsidR="009A288E" w:rsidRPr="00EE011E" w:rsidRDefault="009A288E" w:rsidP="001540CA">
      <w:pPr>
        <w:jc w:val="both"/>
        <w:rPr>
          <w:rFonts w:asciiTheme="minorHAnsi" w:hAnsiTheme="minorHAnsi"/>
        </w:rPr>
      </w:pPr>
      <w:r w:rsidRPr="00EE011E">
        <w:rPr>
          <w:rFonts w:asciiTheme="minorHAnsi" w:hAnsiTheme="minorHAnsi"/>
          <w:highlight w:val="yellow"/>
        </w:rPr>
        <w:t>4.4.4) Pool libraries at the lowest molar concentration of 1 nM or greater. If library is below 1 nM, add a small volume of library to pool (~1x volume of other libraries) to capture sequence information from these libraries.</w:t>
      </w:r>
    </w:p>
    <w:p w14:paraId="13064CDA" w14:textId="77777777" w:rsidR="009A288E" w:rsidRPr="00EE011E" w:rsidRDefault="009A288E" w:rsidP="001540CA">
      <w:pPr>
        <w:jc w:val="both"/>
        <w:rPr>
          <w:rFonts w:asciiTheme="minorHAnsi" w:hAnsiTheme="minorHAnsi"/>
          <w:highlight w:val="yellow"/>
        </w:rPr>
      </w:pPr>
    </w:p>
    <w:p w14:paraId="73BEF187" w14:textId="77777777" w:rsidR="009A288E" w:rsidRPr="00EE011E" w:rsidRDefault="009A288E" w:rsidP="001540CA">
      <w:pPr>
        <w:pStyle w:val="ListParagraph"/>
        <w:ind w:left="0"/>
        <w:rPr>
          <w:rFonts w:asciiTheme="minorHAnsi" w:hAnsiTheme="minorHAnsi"/>
          <w:color w:val="auto"/>
        </w:rPr>
      </w:pPr>
      <w:r w:rsidRPr="00EE011E">
        <w:rPr>
          <w:rFonts w:asciiTheme="minorHAnsi" w:hAnsiTheme="minorHAnsi"/>
          <w:color w:val="auto"/>
          <w:highlight w:val="yellow"/>
        </w:rPr>
        <w:t>4.4.5) Cleanup pool with 0.7x DNA beads as outlined above (see step 2). Elute in 15 µL EB</w:t>
      </w:r>
      <w:r w:rsidRPr="00EE011E">
        <w:rPr>
          <w:rFonts w:asciiTheme="minorHAnsi" w:hAnsiTheme="minorHAnsi"/>
          <w:color w:val="auto"/>
        </w:rPr>
        <w:t xml:space="preserve">. Note: Volume of beads will depend on the final volume of the pool. </w:t>
      </w:r>
    </w:p>
    <w:p w14:paraId="7F44B9EE" w14:textId="77777777" w:rsidR="009A288E" w:rsidRPr="00EE011E" w:rsidRDefault="009A288E" w:rsidP="001540CA">
      <w:pPr>
        <w:jc w:val="both"/>
        <w:rPr>
          <w:rFonts w:asciiTheme="minorHAnsi" w:hAnsiTheme="minorHAnsi"/>
          <w:highlight w:val="yellow"/>
        </w:rPr>
      </w:pPr>
    </w:p>
    <w:p w14:paraId="0A9DE343" w14:textId="77777777" w:rsidR="009A288E" w:rsidRPr="00EE011E" w:rsidRDefault="009A288E" w:rsidP="001540CA">
      <w:pPr>
        <w:pStyle w:val="ListParagraph"/>
        <w:ind w:left="0"/>
        <w:rPr>
          <w:rFonts w:asciiTheme="minorHAnsi" w:hAnsiTheme="minorHAnsi"/>
          <w:color w:val="auto"/>
        </w:rPr>
      </w:pPr>
      <w:r w:rsidRPr="00EE011E">
        <w:rPr>
          <w:rFonts w:asciiTheme="minorHAnsi" w:hAnsiTheme="minorHAnsi"/>
          <w:color w:val="auto"/>
        </w:rPr>
        <w:t>4.4.6) Analyze pool</w:t>
      </w:r>
      <w:r w:rsidRPr="00EE011E">
        <w:rPr>
          <w:rFonts w:asciiTheme="minorHAnsi" w:hAnsiTheme="minorHAnsi"/>
          <w:color w:val="auto"/>
        </w:rPr>
        <w:fldChar w:fldCharType="begin"/>
      </w:r>
      <w:r w:rsidRPr="00EE011E">
        <w:rPr>
          <w:rFonts w:asciiTheme="minorHAnsi" w:hAnsiTheme="minorHAnsi"/>
          <w:color w:val="auto"/>
        </w:rPr>
        <w:instrText>ADDIN BEC{Agilent Technologies, 2015, #92434}</w:instrText>
      </w:r>
      <w:r w:rsidRPr="00EE011E">
        <w:rPr>
          <w:rFonts w:asciiTheme="minorHAnsi" w:hAnsiTheme="minorHAnsi"/>
          <w:color w:val="auto"/>
        </w:rPr>
        <w:fldChar w:fldCharType="separate"/>
      </w:r>
      <w:r w:rsidRPr="00EE011E">
        <w:rPr>
          <w:rFonts w:asciiTheme="minorHAnsi" w:hAnsiTheme="minorHAnsi"/>
          <w:color w:val="auto"/>
          <w:vertAlign w:val="superscript"/>
        </w:rPr>
        <w:t>9</w:t>
      </w:r>
      <w:r w:rsidRPr="00EE011E">
        <w:rPr>
          <w:rFonts w:asciiTheme="minorHAnsi" w:hAnsiTheme="minorHAnsi"/>
          <w:color w:val="auto"/>
        </w:rPr>
        <w:fldChar w:fldCharType="end"/>
      </w:r>
      <w:r w:rsidRPr="00EE011E">
        <w:rPr>
          <w:rFonts w:asciiTheme="minorHAnsi" w:hAnsiTheme="minorHAnsi"/>
          <w:color w:val="auto"/>
        </w:rPr>
        <w:t>. Determine molar concentration by conducting region analysis (150 to 1000 bp)</w:t>
      </w:r>
      <w:r w:rsidRPr="00EE011E">
        <w:rPr>
          <w:rFonts w:asciiTheme="minorHAnsi" w:hAnsiTheme="minorHAnsi"/>
          <w:color w:val="auto"/>
        </w:rPr>
        <w:fldChar w:fldCharType="begin"/>
      </w:r>
      <w:r w:rsidRPr="00EE011E">
        <w:rPr>
          <w:rFonts w:asciiTheme="minorHAnsi" w:hAnsiTheme="minorHAnsi"/>
          <w:color w:val="auto"/>
        </w:rPr>
        <w:instrText>ADDIN BEC{Agilent Technologies, 2015, #92434}</w:instrText>
      </w:r>
      <w:r w:rsidRPr="00EE011E">
        <w:rPr>
          <w:rFonts w:asciiTheme="minorHAnsi" w:hAnsiTheme="minorHAnsi"/>
          <w:color w:val="auto"/>
        </w:rPr>
        <w:fldChar w:fldCharType="separate"/>
      </w:r>
      <w:r w:rsidRPr="00EE011E">
        <w:rPr>
          <w:rFonts w:asciiTheme="minorHAnsi" w:hAnsiTheme="minorHAnsi"/>
          <w:color w:val="auto"/>
          <w:vertAlign w:val="superscript"/>
        </w:rPr>
        <w:t>9</w:t>
      </w:r>
      <w:r w:rsidRPr="00EE011E">
        <w:rPr>
          <w:rFonts w:asciiTheme="minorHAnsi" w:hAnsiTheme="minorHAnsi"/>
          <w:color w:val="auto"/>
        </w:rPr>
        <w:fldChar w:fldCharType="end"/>
      </w:r>
      <w:r w:rsidRPr="00EE011E">
        <w:rPr>
          <w:rFonts w:asciiTheme="minorHAnsi" w:hAnsiTheme="minorHAnsi"/>
          <w:color w:val="auto"/>
        </w:rPr>
        <w:t xml:space="preserve">. Note: Alternatively, qPCR can be used to quantify library pool </w:t>
      </w:r>
      <w:r w:rsidRPr="00EE011E">
        <w:rPr>
          <w:rFonts w:asciiTheme="minorHAnsi" w:hAnsiTheme="minorHAnsi"/>
          <w:color w:val="auto"/>
        </w:rPr>
        <w:fldChar w:fldCharType="begin"/>
      </w:r>
      <w:r w:rsidRPr="00EE011E">
        <w:rPr>
          <w:rFonts w:asciiTheme="minorHAnsi" w:hAnsiTheme="minorHAnsi"/>
          <w:color w:val="auto"/>
        </w:rPr>
        <w:instrText>ADDIN BEC{Kapa Biosystems, 2015, #20350}</w:instrText>
      </w:r>
      <w:r w:rsidRPr="00EE011E">
        <w:rPr>
          <w:rFonts w:asciiTheme="minorHAnsi" w:hAnsiTheme="minorHAnsi"/>
          <w:color w:val="auto"/>
        </w:rPr>
        <w:fldChar w:fldCharType="separate"/>
      </w:r>
      <w:r w:rsidRPr="00EE011E">
        <w:rPr>
          <w:rFonts w:asciiTheme="minorHAnsi" w:hAnsiTheme="minorHAnsi"/>
          <w:color w:val="auto"/>
          <w:vertAlign w:val="superscript"/>
        </w:rPr>
        <w:t>10</w:t>
      </w:r>
      <w:r w:rsidRPr="00EE011E">
        <w:rPr>
          <w:rFonts w:asciiTheme="minorHAnsi" w:hAnsiTheme="minorHAnsi"/>
          <w:color w:val="auto"/>
        </w:rPr>
        <w:fldChar w:fldCharType="end"/>
      </w:r>
      <w:r w:rsidRPr="00EE011E">
        <w:rPr>
          <w:rFonts w:asciiTheme="minorHAnsi" w:hAnsiTheme="minorHAnsi"/>
          <w:color w:val="auto"/>
        </w:rPr>
        <w:t>.</w:t>
      </w:r>
    </w:p>
    <w:p w14:paraId="6624484C" w14:textId="77777777" w:rsidR="009A288E" w:rsidRPr="00EE011E" w:rsidRDefault="009A288E" w:rsidP="001540CA">
      <w:pPr>
        <w:jc w:val="both"/>
        <w:rPr>
          <w:rFonts w:asciiTheme="minorHAnsi" w:hAnsiTheme="minorHAnsi"/>
        </w:rPr>
      </w:pPr>
    </w:p>
    <w:p w14:paraId="18F665FA" w14:textId="77777777" w:rsidR="009A288E" w:rsidRPr="00EE011E" w:rsidRDefault="009A288E" w:rsidP="001540CA">
      <w:pPr>
        <w:pStyle w:val="ListParagraph"/>
        <w:ind w:left="0"/>
        <w:rPr>
          <w:rFonts w:asciiTheme="minorHAnsi" w:hAnsiTheme="minorHAnsi"/>
          <w:color w:val="auto"/>
        </w:rPr>
      </w:pPr>
      <w:r w:rsidRPr="00EE011E">
        <w:rPr>
          <w:rFonts w:asciiTheme="minorHAnsi" w:hAnsiTheme="minorHAnsi"/>
          <w:color w:val="auto"/>
        </w:rPr>
        <w:t>4.4.7) Load sequencer at 10 pM library concentration to generate 101 bp, paired-end reads with dual barcode reads</w:t>
      </w:r>
      <w:r w:rsidRPr="00EE011E">
        <w:rPr>
          <w:rFonts w:asciiTheme="minorHAnsi" w:hAnsiTheme="minorHAnsi"/>
          <w:color w:val="auto"/>
        </w:rPr>
        <w:fldChar w:fldCharType="begin"/>
      </w:r>
      <w:r w:rsidRPr="00EE011E">
        <w:rPr>
          <w:rFonts w:asciiTheme="minorHAnsi" w:hAnsiTheme="minorHAnsi"/>
          <w:color w:val="auto"/>
        </w:rPr>
        <w:instrText>ADDIN BEC{Illumina, 2015, #34876}</w:instrText>
      </w:r>
      <w:r w:rsidRPr="00EE011E">
        <w:rPr>
          <w:rFonts w:asciiTheme="minorHAnsi" w:hAnsiTheme="minorHAnsi"/>
          <w:color w:val="auto"/>
        </w:rPr>
        <w:fldChar w:fldCharType="separate"/>
      </w:r>
      <w:r w:rsidRPr="00EE011E">
        <w:rPr>
          <w:rFonts w:asciiTheme="minorHAnsi" w:hAnsiTheme="minorHAnsi"/>
          <w:color w:val="auto"/>
          <w:vertAlign w:val="superscript"/>
        </w:rPr>
        <w:t>11</w:t>
      </w:r>
      <w:r w:rsidRPr="00EE011E">
        <w:rPr>
          <w:rFonts w:asciiTheme="minorHAnsi" w:hAnsiTheme="minorHAnsi"/>
          <w:color w:val="auto"/>
        </w:rPr>
        <w:fldChar w:fldCharType="end"/>
      </w:r>
      <w:r w:rsidRPr="00EE011E">
        <w:rPr>
          <w:rFonts w:asciiTheme="minorHAnsi" w:hAnsiTheme="minorHAnsi"/>
          <w:color w:val="auto"/>
        </w:rPr>
        <w:t>.</w:t>
      </w:r>
    </w:p>
    <w:p w14:paraId="3FB2DD8B" w14:textId="77777777" w:rsidR="009A288E" w:rsidRPr="00EE011E" w:rsidRDefault="009A288E" w:rsidP="001540CA">
      <w:pPr>
        <w:jc w:val="both"/>
        <w:rPr>
          <w:rFonts w:asciiTheme="minorHAnsi" w:hAnsiTheme="minorHAnsi"/>
        </w:rPr>
      </w:pPr>
    </w:p>
    <w:p w14:paraId="4BEA0067" w14:textId="77777777" w:rsidR="009A288E" w:rsidRPr="00EE011E" w:rsidRDefault="009A288E" w:rsidP="001540CA">
      <w:pPr>
        <w:jc w:val="both"/>
        <w:rPr>
          <w:rFonts w:asciiTheme="minorHAnsi" w:hAnsiTheme="minorHAnsi"/>
        </w:rPr>
      </w:pPr>
      <w:r w:rsidRPr="00EE011E">
        <w:rPr>
          <w:rFonts w:asciiTheme="minorHAnsi" w:hAnsiTheme="minorHAnsi"/>
          <w:b/>
        </w:rPr>
        <w:t>REPRESENTATIVE RESULTS:</w:t>
      </w:r>
    </w:p>
    <w:p w14:paraId="6B1E4043" w14:textId="7BDD9F7E" w:rsidR="009A288E" w:rsidRPr="00EE011E" w:rsidRDefault="009A288E" w:rsidP="001540CA">
      <w:pPr>
        <w:jc w:val="both"/>
        <w:rPr>
          <w:rFonts w:asciiTheme="minorHAnsi" w:hAnsiTheme="minorHAnsi"/>
        </w:rPr>
      </w:pPr>
      <w:r w:rsidRPr="00EE011E">
        <w:rPr>
          <w:rFonts w:asciiTheme="minorHAnsi" w:hAnsiTheme="minorHAnsi"/>
        </w:rPr>
        <w:t xml:space="preserve">The described protocol enables the generation of high quality sequencing reads from low-input viral RNA samples </w:t>
      </w:r>
      <w:r w:rsidRPr="00EE011E">
        <w:rPr>
          <w:rFonts w:asciiTheme="minorHAnsi" w:hAnsiTheme="minorHAnsi" w:cs="Arial"/>
        </w:rPr>
        <w:t xml:space="preserve">while enriching for unique viral content. As shown in </w:t>
      </w:r>
      <w:r w:rsidRPr="00EE011E">
        <w:rPr>
          <w:rFonts w:asciiTheme="minorHAnsi" w:hAnsiTheme="minorHAnsi"/>
        </w:rPr>
        <w:t xml:space="preserve">Figure 1, the protocol enriched unique Lassa virus content at least five-fold in all samples (compared to non-depleted controls) with at least one million copies of 18S rRNA (~100 pg total RNA). Likewise, sequencing success also correlated with the amount of virus within a given sample. </w:t>
      </w:r>
      <w:r w:rsidRPr="00EE011E">
        <w:rPr>
          <w:rFonts w:asciiTheme="minorHAnsi" w:hAnsiTheme="minorHAnsi" w:cs="Arial"/>
        </w:rPr>
        <w:t>Using qRT-PCR as a surrogate for viral quantity</w:t>
      </w:r>
      <w:r w:rsidRPr="00EE011E">
        <w:rPr>
          <w:rFonts w:asciiTheme="minorHAnsi" w:hAnsiTheme="minorHAnsi"/>
        </w:rPr>
        <w:t xml:space="preserve">, samples that contained ~1,000 or more viral genome copies most often created full assemblies (data not shown). </w:t>
      </w:r>
      <w:r w:rsidRPr="00EE011E">
        <w:rPr>
          <w:rFonts w:asciiTheme="minorHAnsi" w:hAnsiTheme="minorHAnsi" w:cs="Arial"/>
        </w:rPr>
        <w:t>Moreover, depletion</w:t>
      </w:r>
      <w:r w:rsidRPr="00EE011E">
        <w:rPr>
          <w:rFonts w:asciiTheme="minorHAnsi" w:hAnsiTheme="minorHAnsi"/>
        </w:rPr>
        <w:t xml:space="preserve"> of poly(rA) carrier reduces homopolymer </w:t>
      </w:r>
      <w:r w:rsidRPr="00EE011E">
        <w:rPr>
          <w:rFonts w:asciiTheme="minorHAnsi" w:hAnsiTheme="minorHAnsi" w:cs="Arial"/>
        </w:rPr>
        <w:t xml:space="preserve">sequences of </w:t>
      </w:r>
      <w:r w:rsidRPr="00EE011E">
        <w:rPr>
          <w:rFonts w:asciiTheme="minorHAnsi" w:hAnsiTheme="minorHAnsi"/>
        </w:rPr>
        <w:t xml:space="preserve">A and T in libraries, resulting in cleaner preparations and ensuring </w:t>
      </w:r>
      <w:r w:rsidRPr="00EE011E">
        <w:rPr>
          <w:rFonts w:asciiTheme="minorHAnsi" w:hAnsiTheme="minorHAnsi" w:cs="Arial"/>
        </w:rPr>
        <w:t>better</w:t>
      </w:r>
      <w:r w:rsidRPr="00EE011E">
        <w:rPr>
          <w:rFonts w:asciiTheme="minorHAnsi" w:hAnsiTheme="minorHAnsi"/>
        </w:rPr>
        <w:t xml:space="preserve"> quality sequencing </w:t>
      </w:r>
      <w:r w:rsidRPr="00EE011E">
        <w:rPr>
          <w:rFonts w:asciiTheme="minorHAnsi" w:hAnsiTheme="minorHAnsi" w:cs="Arial"/>
        </w:rPr>
        <w:t>reads (</w:t>
      </w:r>
      <w:r w:rsidR="00B02365" w:rsidRPr="00EE011E">
        <w:rPr>
          <w:rFonts w:asciiTheme="minorHAnsi" w:hAnsiTheme="minorHAnsi" w:cs="Arial"/>
        </w:rPr>
        <w:t xml:space="preserve">Figure 2). </w:t>
      </w:r>
      <w:r w:rsidRPr="00EE011E">
        <w:rPr>
          <w:rFonts w:asciiTheme="minorHAnsi" w:hAnsiTheme="minorHAnsi" w:cs="Arial"/>
        </w:rPr>
        <w:t>Final libraries from low input viral clinical samples often have a broad fragment length from 150 to 1000 bp (Figure 3).</w:t>
      </w:r>
      <w:r w:rsidR="00691EAC" w:rsidRPr="00EE011E">
        <w:rPr>
          <w:rFonts w:asciiTheme="minorHAnsi" w:hAnsiTheme="minorHAnsi" w:cs="Arial"/>
        </w:rPr>
        <w:t xml:space="preserve">  </w:t>
      </w:r>
    </w:p>
    <w:p w14:paraId="02944A2C" w14:textId="77777777" w:rsidR="009A288E" w:rsidRPr="00EE011E" w:rsidRDefault="009A288E" w:rsidP="001540CA">
      <w:pPr>
        <w:jc w:val="both"/>
        <w:rPr>
          <w:rFonts w:asciiTheme="minorHAnsi" w:hAnsiTheme="minorHAnsi"/>
        </w:rPr>
      </w:pPr>
    </w:p>
    <w:p w14:paraId="0DEE28F8" w14:textId="7BE1BC28" w:rsidR="009A288E" w:rsidRPr="00EE011E" w:rsidRDefault="009A288E" w:rsidP="001540CA">
      <w:pPr>
        <w:jc w:val="both"/>
        <w:rPr>
          <w:rFonts w:asciiTheme="minorHAnsi" w:hAnsiTheme="minorHAnsi"/>
        </w:rPr>
      </w:pPr>
      <w:r w:rsidRPr="00EE011E">
        <w:rPr>
          <w:rFonts w:asciiTheme="minorHAnsi" w:hAnsiTheme="minorHAnsi" w:cs="Arial"/>
        </w:rPr>
        <w:lastRenderedPageBreak/>
        <w:t>After sequencing, to reduce sample misidentification and crosstalk between libraries within a pool</w:t>
      </w:r>
      <w:r w:rsidRPr="00EE011E">
        <w:rPr>
          <w:rFonts w:asciiTheme="minorHAnsi" w:hAnsiTheme="minorHAnsi"/>
        </w:rPr>
        <w:fldChar w:fldCharType="begin"/>
      </w:r>
      <w:r w:rsidRPr="00EE011E">
        <w:rPr>
          <w:rFonts w:asciiTheme="minorHAnsi" w:hAnsiTheme="minorHAnsi"/>
        </w:rPr>
        <w:instrText>ADDIN BEC{Kircher et al., 2012, #76342}</w:instrText>
      </w:r>
      <w:r w:rsidRPr="00EE011E">
        <w:rPr>
          <w:rFonts w:asciiTheme="minorHAnsi" w:hAnsiTheme="minorHAnsi"/>
        </w:rPr>
        <w:fldChar w:fldCharType="separate"/>
      </w:r>
      <w:r w:rsidRPr="00EE011E">
        <w:rPr>
          <w:rFonts w:asciiTheme="minorHAnsi" w:hAnsiTheme="minorHAnsi"/>
          <w:vertAlign w:val="superscript"/>
        </w:rPr>
        <w:t>12</w:t>
      </w:r>
      <w:r w:rsidRPr="00EE011E">
        <w:rPr>
          <w:rFonts w:asciiTheme="minorHAnsi" w:hAnsiTheme="minorHAnsi"/>
        </w:rPr>
        <w:fldChar w:fldCharType="end"/>
      </w:r>
      <w:r w:rsidRPr="00EE011E">
        <w:rPr>
          <w:rFonts w:asciiTheme="minorHAnsi" w:hAnsiTheme="minorHAnsi" w:cs="Arial"/>
        </w:rPr>
        <w:t>, only index reads with a base quality score of 25 (q25) and zero mismatches are kept during the demultiplexing process. Viral</w:t>
      </w:r>
      <w:r w:rsidRPr="00EE011E">
        <w:rPr>
          <w:rFonts w:asciiTheme="minorHAnsi" w:hAnsiTheme="minorHAnsi"/>
        </w:rPr>
        <w:t xml:space="preserve"> genomes are assembled using a bioinformatics pipeline specific for divergent viruses</w:t>
      </w:r>
      <w:r w:rsidRPr="00EE011E">
        <w:rPr>
          <w:rFonts w:asciiTheme="minorHAnsi" w:hAnsiTheme="minorHAnsi"/>
        </w:rPr>
        <w:fldChar w:fldCharType="begin"/>
      </w:r>
      <w:r w:rsidRPr="00EE011E">
        <w:rPr>
          <w:rFonts w:asciiTheme="minorHAnsi" w:hAnsiTheme="minorHAnsi"/>
        </w:rPr>
        <w:instrText>ADDIN BEC{Andersen et al., 2015, #10822; Gire et al., 2014, #45588; Matranga et al., 2014, #47230; Park et al., 2015, #77393}</w:instrText>
      </w:r>
      <w:r w:rsidRPr="00EE011E">
        <w:rPr>
          <w:rFonts w:asciiTheme="minorHAnsi" w:hAnsiTheme="minorHAnsi"/>
        </w:rPr>
        <w:fldChar w:fldCharType="separate"/>
      </w:r>
      <w:r w:rsidRPr="00EE011E">
        <w:rPr>
          <w:rFonts w:asciiTheme="minorHAnsi" w:hAnsiTheme="minorHAnsi"/>
          <w:vertAlign w:val="superscript"/>
        </w:rPr>
        <w:t>2,4-6</w:t>
      </w:r>
      <w:r w:rsidRPr="00EE011E">
        <w:rPr>
          <w:rFonts w:asciiTheme="minorHAnsi" w:hAnsiTheme="minorHAnsi"/>
        </w:rPr>
        <w:fldChar w:fldCharType="end"/>
      </w:r>
      <w:r w:rsidRPr="00EE011E">
        <w:rPr>
          <w:rFonts w:asciiTheme="minorHAnsi" w:hAnsiTheme="minorHAnsi"/>
        </w:rPr>
        <w:t>. These tools are available at https://github.com/broadinstitute/viral-ngs or through commercial cloud platforms</w:t>
      </w:r>
      <w:r w:rsidRPr="00EE011E">
        <w:rPr>
          <w:rFonts w:asciiTheme="minorHAnsi" w:hAnsiTheme="minorHAnsi"/>
        </w:rPr>
        <w:fldChar w:fldCharType="begin"/>
      </w:r>
      <w:r w:rsidRPr="00EE011E">
        <w:rPr>
          <w:rFonts w:asciiTheme="minorHAnsi" w:hAnsiTheme="minorHAnsi"/>
        </w:rPr>
        <w:instrText>ADDIN BEC{Park et al., 2015, #77393}</w:instrText>
      </w:r>
      <w:r w:rsidRPr="00EE011E">
        <w:rPr>
          <w:rFonts w:asciiTheme="minorHAnsi" w:hAnsiTheme="minorHAnsi"/>
        </w:rPr>
        <w:fldChar w:fldCharType="separate"/>
      </w:r>
      <w:r w:rsidRPr="00EE011E">
        <w:rPr>
          <w:rFonts w:asciiTheme="minorHAnsi" w:hAnsiTheme="minorHAnsi"/>
          <w:vertAlign w:val="superscript"/>
        </w:rPr>
        <w:t>4</w:t>
      </w:r>
      <w:r w:rsidRPr="00EE011E">
        <w:rPr>
          <w:rFonts w:asciiTheme="minorHAnsi" w:hAnsiTheme="minorHAnsi"/>
        </w:rPr>
        <w:fldChar w:fldCharType="end"/>
      </w:r>
      <w:r w:rsidRPr="00EE011E">
        <w:rPr>
          <w:rFonts w:asciiTheme="minorHAnsi" w:hAnsiTheme="minorHAnsi"/>
        </w:rPr>
        <w:t xml:space="preserve">. </w:t>
      </w:r>
    </w:p>
    <w:p w14:paraId="04A6614E" w14:textId="77777777" w:rsidR="009A288E" w:rsidRPr="00EE011E" w:rsidRDefault="009A288E" w:rsidP="001540CA">
      <w:pPr>
        <w:jc w:val="both"/>
        <w:rPr>
          <w:rFonts w:asciiTheme="minorHAnsi" w:hAnsiTheme="minorHAnsi"/>
        </w:rPr>
      </w:pPr>
    </w:p>
    <w:p w14:paraId="7DEFA215" w14:textId="77777777" w:rsidR="009A288E" w:rsidRPr="00EE011E" w:rsidRDefault="009A288E" w:rsidP="001540CA">
      <w:pPr>
        <w:jc w:val="both"/>
        <w:rPr>
          <w:rFonts w:asciiTheme="minorHAnsi" w:hAnsiTheme="minorHAnsi"/>
          <w:b/>
        </w:rPr>
      </w:pPr>
      <w:r w:rsidRPr="00EE011E">
        <w:rPr>
          <w:rFonts w:asciiTheme="minorHAnsi" w:hAnsiTheme="minorHAnsi"/>
          <w:b/>
        </w:rPr>
        <w:t>Figure Legends:</w:t>
      </w:r>
      <w:r w:rsidRPr="00EE011E">
        <w:rPr>
          <w:rFonts w:asciiTheme="minorHAnsi" w:hAnsiTheme="minorHAnsi"/>
          <w:i/>
        </w:rPr>
        <w:t xml:space="preserve"> </w:t>
      </w:r>
    </w:p>
    <w:p w14:paraId="6D29FB09" w14:textId="77777777" w:rsidR="009A288E" w:rsidRPr="00EE011E" w:rsidRDefault="009A288E" w:rsidP="001540CA">
      <w:pPr>
        <w:jc w:val="both"/>
        <w:rPr>
          <w:rFonts w:asciiTheme="minorHAnsi" w:hAnsiTheme="minorHAnsi"/>
          <w:i/>
        </w:rPr>
      </w:pPr>
      <w:r w:rsidRPr="00EE011E">
        <w:rPr>
          <w:rFonts w:asciiTheme="minorHAnsi" w:hAnsiTheme="minorHAnsi"/>
          <w:b/>
        </w:rPr>
        <w:t xml:space="preserve">Figure 1. Total RNA content reflects enrichment of Lassa virus content using selective depletion. </w:t>
      </w:r>
      <w:r w:rsidRPr="00EE011E">
        <w:rPr>
          <w:rFonts w:asciiTheme="minorHAnsi" w:hAnsiTheme="minorHAnsi"/>
        </w:rPr>
        <w:t>Starting overall content (RNA input) and enrichment of unique Lassa virus (LASV) reads (Library content) upon rRNA depletion from nine different clinical isolates. This figure has been modified from</w:t>
      </w:r>
      <w:r w:rsidRPr="00EE011E">
        <w:rPr>
          <w:rFonts w:asciiTheme="minorHAnsi" w:hAnsiTheme="minorHAnsi"/>
          <w:i/>
        </w:rPr>
        <w:t xml:space="preserve"> </w:t>
      </w:r>
      <w:r w:rsidRPr="00EE011E">
        <w:rPr>
          <w:rFonts w:asciiTheme="minorHAnsi" w:hAnsiTheme="minorHAnsi"/>
        </w:rPr>
        <w:fldChar w:fldCharType="begin"/>
      </w:r>
      <w:r w:rsidRPr="00EE011E">
        <w:rPr>
          <w:rFonts w:asciiTheme="minorHAnsi" w:hAnsiTheme="minorHAnsi"/>
        </w:rPr>
        <w:instrText>ADDIN BEC{Matranga et al., 2014, #47230}</w:instrText>
      </w:r>
      <w:r w:rsidRPr="00EE011E">
        <w:rPr>
          <w:rFonts w:asciiTheme="minorHAnsi" w:hAnsiTheme="minorHAnsi"/>
        </w:rPr>
        <w:fldChar w:fldCharType="separate"/>
      </w:r>
      <w:r w:rsidRPr="00EE011E">
        <w:rPr>
          <w:rFonts w:asciiTheme="minorHAnsi" w:hAnsiTheme="minorHAnsi"/>
          <w:vertAlign w:val="superscript"/>
        </w:rPr>
        <w:t>6</w:t>
      </w:r>
      <w:r w:rsidRPr="00EE011E">
        <w:rPr>
          <w:rFonts w:asciiTheme="minorHAnsi" w:hAnsiTheme="minorHAnsi"/>
        </w:rPr>
        <w:fldChar w:fldCharType="end"/>
      </w:r>
      <w:r w:rsidRPr="00EE011E">
        <w:rPr>
          <w:rFonts w:asciiTheme="minorHAnsi" w:hAnsiTheme="minorHAnsi"/>
          <w:i/>
        </w:rPr>
        <w:t>.</w:t>
      </w:r>
    </w:p>
    <w:p w14:paraId="7E906866" w14:textId="77777777" w:rsidR="009A288E" w:rsidRPr="00EE011E" w:rsidRDefault="009A288E" w:rsidP="001540CA">
      <w:pPr>
        <w:jc w:val="both"/>
        <w:rPr>
          <w:rFonts w:asciiTheme="minorHAnsi" w:hAnsiTheme="minorHAnsi"/>
          <w:i/>
        </w:rPr>
      </w:pPr>
    </w:p>
    <w:p w14:paraId="0502130F" w14:textId="77777777" w:rsidR="009A288E" w:rsidRPr="00EE011E" w:rsidRDefault="009A288E" w:rsidP="001540CA">
      <w:pPr>
        <w:jc w:val="both"/>
        <w:rPr>
          <w:rFonts w:asciiTheme="minorHAnsi" w:hAnsiTheme="minorHAnsi"/>
        </w:rPr>
      </w:pPr>
      <w:r w:rsidRPr="00EE011E">
        <w:rPr>
          <w:rFonts w:asciiTheme="minorHAnsi" w:hAnsiTheme="minorHAnsi" w:cs="Arial"/>
          <w:b/>
        </w:rPr>
        <w:t xml:space="preserve">Figure 2. </w:t>
      </w:r>
      <w:r w:rsidRPr="00EE011E">
        <w:rPr>
          <w:rFonts w:asciiTheme="minorHAnsi" w:hAnsiTheme="minorHAnsi"/>
          <w:b/>
        </w:rPr>
        <w:t xml:space="preserve">Higher quality sequencing after carrier RNA depletion. </w:t>
      </w:r>
      <w:r w:rsidRPr="00EE011E">
        <w:rPr>
          <w:rFonts w:asciiTheme="minorHAnsi" w:hAnsiTheme="minorHAnsi"/>
        </w:rPr>
        <w:t xml:space="preserve">Median base qualities per sequencing cycle of poly(rA)-contaminated Lassa virus libraries (red) and control (no carrier observed in library, black) from QC report </w:t>
      </w:r>
      <w:r w:rsidRPr="00EE011E">
        <w:rPr>
          <w:rFonts w:asciiTheme="minorHAnsi" w:hAnsiTheme="minorHAnsi"/>
        </w:rPr>
        <w:fldChar w:fldCharType="begin"/>
      </w:r>
      <w:r w:rsidRPr="00EE011E">
        <w:rPr>
          <w:rFonts w:asciiTheme="minorHAnsi" w:hAnsiTheme="minorHAnsi"/>
        </w:rPr>
        <w:instrText>ADDIN BEC{Andrews S, 2010, #89263}</w:instrText>
      </w:r>
      <w:r w:rsidRPr="00EE011E">
        <w:rPr>
          <w:rFonts w:asciiTheme="minorHAnsi" w:hAnsiTheme="minorHAnsi"/>
        </w:rPr>
        <w:fldChar w:fldCharType="separate"/>
      </w:r>
      <w:r w:rsidRPr="00EE011E">
        <w:rPr>
          <w:rFonts w:asciiTheme="minorHAnsi" w:hAnsiTheme="minorHAnsi"/>
          <w:vertAlign w:val="superscript"/>
        </w:rPr>
        <w:t>13</w:t>
      </w:r>
      <w:r w:rsidRPr="00EE011E">
        <w:rPr>
          <w:rFonts w:asciiTheme="minorHAnsi" w:hAnsiTheme="minorHAnsi"/>
        </w:rPr>
        <w:fldChar w:fldCharType="end"/>
      </w:r>
      <w:r w:rsidRPr="00EE011E">
        <w:rPr>
          <w:rFonts w:asciiTheme="minorHAnsi" w:hAnsiTheme="minorHAnsi"/>
        </w:rPr>
        <w:t>. Both read 1 and read 2 of paired end reads are merged in the library BAM file and the quality scores are shown at each base. This figure has been modified from</w:t>
      </w:r>
      <w:r w:rsidRPr="00EE011E">
        <w:rPr>
          <w:rFonts w:asciiTheme="minorHAnsi" w:hAnsiTheme="minorHAnsi"/>
          <w:i/>
        </w:rPr>
        <w:t xml:space="preserve"> </w:t>
      </w:r>
      <w:r w:rsidRPr="00EE011E">
        <w:rPr>
          <w:rFonts w:asciiTheme="minorHAnsi" w:hAnsiTheme="minorHAnsi"/>
        </w:rPr>
        <w:fldChar w:fldCharType="begin"/>
      </w:r>
      <w:r w:rsidRPr="00EE011E">
        <w:rPr>
          <w:rFonts w:asciiTheme="minorHAnsi" w:hAnsiTheme="minorHAnsi"/>
        </w:rPr>
        <w:instrText>ADDIN BEC{Matranga et al., 2014, #47230}</w:instrText>
      </w:r>
      <w:r w:rsidRPr="00EE011E">
        <w:rPr>
          <w:rFonts w:asciiTheme="minorHAnsi" w:hAnsiTheme="minorHAnsi"/>
        </w:rPr>
        <w:fldChar w:fldCharType="separate"/>
      </w:r>
      <w:r w:rsidRPr="00EE011E">
        <w:rPr>
          <w:rFonts w:asciiTheme="minorHAnsi" w:hAnsiTheme="minorHAnsi"/>
          <w:vertAlign w:val="superscript"/>
        </w:rPr>
        <w:t>6</w:t>
      </w:r>
      <w:r w:rsidRPr="00EE011E">
        <w:rPr>
          <w:rFonts w:asciiTheme="minorHAnsi" w:hAnsiTheme="minorHAnsi"/>
        </w:rPr>
        <w:fldChar w:fldCharType="end"/>
      </w:r>
      <w:r w:rsidRPr="00EE011E">
        <w:rPr>
          <w:rFonts w:asciiTheme="minorHAnsi" w:hAnsiTheme="minorHAnsi"/>
        </w:rPr>
        <w:t>.</w:t>
      </w:r>
    </w:p>
    <w:p w14:paraId="3BA1DF9F" w14:textId="77777777" w:rsidR="009A288E" w:rsidRPr="00EE011E" w:rsidRDefault="009A288E" w:rsidP="001540CA">
      <w:pPr>
        <w:jc w:val="both"/>
        <w:rPr>
          <w:rFonts w:asciiTheme="minorHAnsi" w:hAnsiTheme="minorHAnsi"/>
          <w:b/>
          <w:u w:val="single"/>
        </w:rPr>
      </w:pPr>
    </w:p>
    <w:p w14:paraId="4C0CA0F1" w14:textId="77777777" w:rsidR="009A288E" w:rsidRPr="00EE011E" w:rsidRDefault="009A288E" w:rsidP="001540CA">
      <w:pPr>
        <w:jc w:val="both"/>
        <w:rPr>
          <w:rFonts w:asciiTheme="minorHAnsi" w:hAnsiTheme="minorHAnsi"/>
          <w:b/>
        </w:rPr>
      </w:pPr>
      <w:r w:rsidRPr="00EE011E">
        <w:rPr>
          <w:rFonts w:asciiTheme="minorHAnsi" w:hAnsiTheme="minorHAnsi"/>
          <w:b/>
        </w:rPr>
        <w:t xml:space="preserve">Figure </w:t>
      </w:r>
      <w:r w:rsidRPr="00EE011E">
        <w:rPr>
          <w:rFonts w:asciiTheme="minorHAnsi" w:hAnsiTheme="minorHAnsi" w:cs="Arial"/>
          <w:b/>
        </w:rPr>
        <w:t>3</w:t>
      </w:r>
      <w:r w:rsidRPr="00EE011E">
        <w:rPr>
          <w:rFonts w:asciiTheme="minorHAnsi" w:hAnsiTheme="minorHAnsi"/>
          <w:b/>
        </w:rPr>
        <w:t xml:space="preserve">. Libraries constructed from Ebola virus clinical samples. </w:t>
      </w:r>
      <w:r w:rsidRPr="00EE011E">
        <w:rPr>
          <w:rFonts w:asciiTheme="minorHAnsi" w:hAnsiTheme="minorHAnsi"/>
        </w:rPr>
        <w:t xml:space="preserve">Gel image of 4 representative Ebola virus (EBOV) libraries. Regions of library and primer dimers are shown. </w:t>
      </w:r>
    </w:p>
    <w:p w14:paraId="1B8710A6" w14:textId="77777777" w:rsidR="009A288E" w:rsidRPr="00EE011E" w:rsidRDefault="009A288E" w:rsidP="001540CA">
      <w:pPr>
        <w:jc w:val="both"/>
        <w:rPr>
          <w:rFonts w:asciiTheme="minorHAnsi" w:hAnsiTheme="minorHAnsi"/>
        </w:rPr>
      </w:pPr>
    </w:p>
    <w:p w14:paraId="279674A4" w14:textId="2FB1D217" w:rsidR="009A288E" w:rsidRPr="00EE011E" w:rsidRDefault="009A288E" w:rsidP="001540CA">
      <w:pPr>
        <w:jc w:val="both"/>
        <w:rPr>
          <w:rFonts w:asciiTheme="minorHAnsi" w:hAnsiTheme="minorHAnsi"/>
        </w:rPr>
      </w:pPr>
      <w:r w:rsidRPr="00EE011E">
        <w:rPr>
          <w:rFonts w:asciiTheme="minorHAnsi" w:hAnsiTheme="minorHAnsi"/>
          <w:b/>
        </w:rPr>
        <w:t>Table 1: Reaction set-up and buffers.</w:t>
      </w:r>
      <w:r w:rsidR="00691EAC" w:rsidRPr="00EE011E">
        <w:rPr>
          <w:rFonts w:asciiTheme="minorHAnsi" w:hAnsiTheme="minorHAnsi"/>
          <w:b/>
        </w:rPr>
        <w:t xml:space="preserve">  </w:t>
      </w:r>
      <w:r w:rsidRPr="00EE011E">
        <w:rPr>
          <w:rFonts w:asciiTheme="minorHAnsi" w:hAnsiTheme="minorHAnsi"/>
        </w:rPr>
        <w:t>Step-by-step tables with contents of all buffers and reaction mixes.</w:t>
      </w:r>
    </w:p>
    <w:p w14:paraId="5205843B" w14:textId="77777777" w:rsidR="009A288E" w:rsidRPr="00EE011E" w:rsidRDefault="009A288E" w:rsidP="001540CA">
      <w:pPr>
        <w:jc w:val="both"/>
        <w:rPr>
          <w:rFonts w:asciiTheme="minorHAnsi" w:hAnsiTheme="minorHAnsi"/>
          <w:b/>
        </w:rPr>
      </w:pPr>
    </w:p>
    <w:p w14:paraId="38AE9E4E" w14:textId="34AE0E15" w:rsidR="009A288E" w:rsidRPr="00EE011E" w:rsidRDefault="009A288E" w:rsidP="001540CA">
      <w:pPr>
        <w:jc w:val="both"/>
        <w:rPr>
          <w:rFonts w:asciiTheme="minorHAnsi" w:hAnsiTheme="minorHAnsi"/>
        </w:rPr>
      </w:pPr>
      <w:r w:rsidRPr="00EE011E">
        <w:rPr>
          <w:rFonts w:asciiTheme="minorHAnsi" w:hAnsiTheme="minorHAnsi"/>
          <w:b/>
        </w:rPr>
        <w:t>Table 2: qRT-PCR primers sequences.</w:t>
      </w:r>
      <w:r w:rsidR="00691EAC" w:rsidRPr="00EE011E">
        <w:rPr>
          <w:rFonts w:asciiTheme="minorHAnsi" w:hAnsiTheme="minorHAnsi"/>
          <w:b/>
        </w:rPr>
        <w:t xml:space="preserve">  </w:t>
      </w:r>
      <w:r w:rsidRPr="00EE011E">
        <w:rPr>
          <w:rFonts w:asciiTheme="minorHAnsi" w:hAnsiTheme="minorHAnsi"/>
        </w:rPr>
        <w:t>Primers used for measuring host (18S rRNA) and viral (Ebola and Lassa) content.</w:t>
      </w:r>
      <w:r w:rsidR="00691EAC" w:rsidRPr="00EE011E">
        <w:rPr>
          <w:rFonts w:asciiTheme="minorHAnsi" w:hAnsiTheme="minorHAnsi"/>
        </w:rPr>
        <w:t xml:space="preserve">  </w:t>
      </w:r>
      <w:r w:rsidRPr="00EE011E">
        <w:rPr>
          <w:rFonts w:asciiTheme="minorHAnsi" w:hAnsiTheme="minorHAnsi"/>
        </w:rPr>
        <w:t xml:space="preserve">‘KGH’ is Kenema Government Hospital in Sierra Leone, where the Ebola primers were tested </w:t>
      </w:r>
      <w:r w:rsidRPr="00EE011E">
        <w:rPr>
          <w:rFonts w:asciiTheme="minorHAnsi" w:hAnsiTheme="minorHAnsi"/>
        </w:rPr>
        <w:fldChar w:fldCharType="begin"/>
      </w:r>
      <w:r w:rsidRPr="00EE011E">
        <w:rPr>
          <w:rFonts w:asciiTheme="minorHAnsi" w:hAnsiTheme="minorHAnsi"/>
        </w:rPr>
        <w:instrText>ADDIN BEC{Gire et al., 2014, #45588}</w:instrText>
      </w:r>
      <w:r w:rsidRPr="00EE011E">
        <w:rPr>
          <w:rFonts w:asciiTheme="minorHAnsi" w:hAnsiTheme="minorHAnsi"/>
        </w:rPr>
        <w:fldChar w:fldCharType="separate"/>
      </w:r>
      <w:r w:rsidRPr="00EE011E">
        <w:rPr>
          <w:rFonts w:asciiTheme="minorHAnsi" w:hAnsiTheme="minorHAnsi"/>
          <w:vertAlign w:val="superscript"/>
        </w:rPr>
        <w:t>2</w:t>
      </w:r>
      <w:r w:rsidRPr="00EE011E">
        <w:rPr>
          <w:rFonts w:asciiTheme="minorHAnsi" w:hAnsiTheme="minorHAnsi"/>
        </w:rPr>
        <w:fldChar w:fldCharType="end"/>
      </w:r>
      <w:r w:rsidRPr="00EE011E">
        <w:rPr>
          <w:rFonts w:asciiTheme="minorHAnsi" w:hAnsiTheme="minorHAnsi"/>
        </w:rPr>
        <w:t xml:space="preserve">. ‘Kulesh’ is the investigator who designed the primer set </w:t>
      </w:r>
      <w:r w:rsidRPr="00EE011E">
        <w:rPr>
          <w:rFonts w:asciiTheme="minorHAnsi" w:hAnsiTheme="minorHAnsi"/>
        </w:rPr>
        <w:fldChar w:fldCharType="begin"/>
      </w:r>
      <w:r w:rsidRPr="00EE011E">
        <w:rPr>
          <w:rFonts w:asciiTheme="minorHAnsi" w:hAnsiTheme="minorHAnsi"/>
        </w:rPr>
        <w:instrText>ADDIN BEC{Trombley et al., 2010, #72163}</w:instrText>
      </w:r>
      <w:r w:rsidRPr="00EE011E">
        <w:rPr>
          <w:rFonts w:asciiTheme="minorHAnsi" w:hAnsiTheme="minorHAnsi"/>
        </w:rPr>
        <w:fldChar w:fldCharType="separate"/>
      </w:r>
      <w:r w:rsidRPr="00EE011E">
        <w:rPr>
          <w:rFonts w:asciiTheme="minorHAnsi" w:hAnsiTheme="minorHAnsi"/>
          <w:vertAlign w:val="superscript"/>
        </w:rPr>
        <w:t>14</w:t>
      </w:r>
      <w:r w:rsidRPr="00EE011E">
        <w:rPr>
          <w:rFonts w:asciiTheme="minorHAnsi" w:hAnsiTheme="minorHAnsi"/>
        </w:rPr>
        <w:fldChar w:fldCharType="end"/>
      </w:r>
      <w:r w:rsidRPr="00EE011E">
        <w:rPr>
          <w:rFonts w:asciiTheme="minorHAnsi" w:hAnsiTheme="minorHAnsi"/>
        </w:rPr>
        <w:t>.</w:t>
      </w:r>
    </w:p>
    <w:p w14:paraId="1DFBEC22" w14:textId="77777777" w:rsidR="009A288E" w:rsidRPr="00EE011E" w:rsidRDefault="009A288E" w:rsidP="001540CA">
      <w:pPr>
        <w:jc w:val="both"/>
        <w:rPr>
          <w:rFonts w:asciiTheme="minorHAnsi" w:hAnsiTheme="minorHAnsi"/>
        </w:rPr>
      </w:pPr>
    </w:p>
    <w:p w14:paraId="649E8700" w14:textId="1E3D747A" w:rsidR="009A288E" w:rsidRPr="00EE011E" w:rsidRDefault="009A288E" w:rsidP="001540CA">
      <w:pPr>
        <w:jc w:val="both"/>
        <w:rPr>
          <w:rFonts w:asciiTheme="minorHAnsi" w:hAnsiTheme="minorHAnsi"/>
        </w:rPr>
      </w:pPr>
      <w:r w:rsidRPr="00EE011E">
        <w:rPr>
          <w:rFonts w:asciiTheme="minorHAnsi" w:hAnsiTheme="minorHAnsi"/>
          <w:b/>
        </w:rPr>
        <w:t>Table 3: Ribosomal RNA (rRNA) depletion oligos.</w:t>
      </w:r>
      <w:r w:rsidR="00691EAC" w:rsidRPr="00EE011E">
        <w:rPr>
          <w:rFonts w:asciiTheme="minorHAnsi" w:hAnsiTheme="minorHAnsi"/>
          <w:b/>
        </w:rPr>
        <w:t xml:space="preserve">  </w:t>
      </w:r>
      <w:r w:rsidRPr="00EE011E">
        <w:rPr>
          <w:rFonts w:asciiTheme="minorHAnsi" w:hAnsiTheme="minorHAnsi"/>
        </w:rPr>
        <w:t>195 50-nt long sequences complementary to human rRNA for selective depletion step</w:t>
      </w:r>
      <w:r w:rsidRPr="00EE011E">
        <w:rPr>
          <w:rFonts w:asciiTheme="minorHAnsi" w:hAnsiTheme="minorHAnsi"/>
        </w:rPr>
        <w:fldChar w:fldCharType="begin"/>
      </w:r>
      <w:r w:rsidRPr="00EE011E">
        <w:rPr>
          <w:rFonts w:asciiTheme="minorHAnsi" w:hAnsiTheme="minorHAnsi"/>
        </w:rPr>
        <w:instrText>ADDIN BEC{Matranga et al., 2014, #47230}</w:instrText>
      </w:r>
      <w:r w:rsidRPr="00EE011E">
        <w:rPr>
          <w:rFonts w:asciiTheme="minorHAnsi" w:hAnsiTheme="minorHAnsi"/>
        </w:rPr>
        <w:fldChar w:fldCharType="separate"/>
      </w:r>
      <w:r w:rsidRPr="00EE011E">
        <w:rPr>
          <w:rFonts w:asciiTheme="minorHAnsi" w:hAnsiTheme="minorHAnsi"/>
          <w:vertAlign w:val="superscript"/>
        </w:rPr>
        <w:t>6</w:t>
      </w:r>
      <w:r w:rsidRPr="00EE011E">
        <w:rPr>
          <w:rFonts w:asciiTheme="minorHAnsi" w:hAnsiTheme="minorHAnsi"/>
        </w:rPr>
        <w:fldChar w:fldCharType="end"/>
      </w:r>
      <w:r w:rsidRPr="00EE011E">
        <w:rPr>
          <w:rFonts w:asciiTheme="minorHAnsi" w:hAnsiTheme="minorHAnsi"/>
        </w:rPr>
        <w:t>.</w:t>
      </w:r>
    </w:p>
    <w:p w14:paraId="30AE031C" w14:textId="77777777" w:rsidR="009A288E" w:rsidRPr="00EE011E" w:rsidRDefault="009A288E" w:rsidP="001540CA">
      <w:pPr>
        <w:pStyle w:val="NormalWeb"/>
        <w:spacing w:before="0" w:beforeAutospacing="0" w:after="0" w:afterAutospacing="0"/>
        <w:jc w:val="both"/>
        <w:rPr>
          <w:rFonts w:asciiTheme="minorHAnsi" w:hAnsiTheme="minorHAnsi"/>
        </w:rPr>
      </w:pPr>
    </w:p>
    <w:p w14:paraId="1EBA2988" w14:textId="77777777" w:rsidR="009A288E" w:rsidRPr="00EE011E" w:rsidRDefault="009A288E" w:rsidP="001540CA">
      <w:pPr>
        <w:jc w:val="both"/>
        <w:rPr>
          <w:rFonts w:asciiTheme="minorHAnsi" w:hAnsiTheme="minorHAnsi"/>
          <w:i/>
        </w:rPr>
      </w:pPr>
      <w:r w:rsidRPr="00EE011E">
        <w:rPr>
          <w:rFonts w:asciiTheme="minorHAnsi" w:hAnsiTheme="minorHAnsi"/>
          <w:b/>
        </w:rPr>
        <w:t xml:space="preserve">DISCUSSION: </w:t>
      </w:r>
    </w:p>
    <w:p w14:paraId="66D81082" w14:textId="77777777" w:rsidR="009A288E" w:rsidRPr="00EE011E" w:rsidRDefault="009A288E" w:rsidP="001540CA">
      <w:pPr>
        <w:jc w:val="both"/>
        <w:rPr>
          <w:rFonts w:asciiTheme="minorHAnsi" w:hAnsiTheme="minorHAnsi" w:cs="Arial"/>
        </w:rPr>
      </w:pPr>
      <w:r w:rsidRPr="00EE011E">
        <w:rPr>
          <w:rFonts w:asciiTheme="minorHAnsi" w:hAnsiTheme="minorHAnsi"/>
        </w:rPr>
        <w:t>The outlined approach enables robust, universal, rapid sequencing and was used for sequencing Ebola virus during the 2014 outbreak</w:t>
      </w:r>
      <w:r w:rsidRPr="00EE011E">
        <w:rPr>
          <w:rFonts w:asciiTheme="minorHAnsi" w:hAnsiTheme="minorHAnsi"/>
        </w:rPr>
        <w:fldChar w:fldCharType="begin"/>
      </w:r>
      <w:r w:rsidRPr="00EE011E">
        <w:rPr>
          <w:rFonts w:asciiTheme="minorHAnsi" w:hAnsiTheme="minorHAnsi"/>
        </w:rPr>
        <w:instrText>ADDIN BEC{Park et al., 2015, Cell, 161, 1516-26; Gire et al., 2014, Science, 345, 1369-72}</w:instrText>
      </w:r>
      <w:r w:rsidRPr="00EE011E">
        <w:rPr>
          <w:rFonts w:asciiTheme="minorHAnsi" w:hAnsiTheme="minorHAnsi"/>
        </w:rPr>
        <w:fldChar w:fldCharType="separate"/>
      </w:r>
      <w:r w:rsidRPr="00EE011E">
        <w:rPr>
          <w:rFonts w:asciiTheme="minorHAnsi" w:hAnsiTheme="minorHAnsi"/>
          <w:vertAlign w:val="superscript"/>
        </w:rPr>
        <w:t>2,4</w:t>
      </w:r>
      <w:r w:rsidRPr="00EE011E">
        <w:rPr>
          <w:rFonts w:asciiTheme="minorHAnsi" w:hAnsiTheme="minorHAnsi"/>
        </w:rPr>
        <w:fldChar w:fldCharType="end"/>
      </w:r>
      <w:r w:rsidRPr="00EE011E">
        <w:rPr>
          <w:rFonts w:asciiTheme="minorHAnsi" w:hAnsiTheme="minorHAnsi"/>
        </w:rPr>
        <w:t xml:space="preserve">. By coupling selective depletion and cDNA synthesis with tagmentation library construction, the overall process time was reduced </w:t>
      </w:r>
      <w:r w:rsidRPr="00EE011E">
        <w:rPr>
          <w:rFonts w:asciiTheme="minorHAnsi" w:hAnsiTheme="minorHAnsi" w:cs="Arial"/>
        </w:rPr>
        <w:t>by</w:t>
      </w:r>
      <w:r w:rsidRPr="00EE011E">
        <w:rPr>
          <w:rFonts w:asciiTheme="minorHAnsi" w:hAnsiTheme="minorHAnsi"/>
        </w:rPr>
        <w:t xml:space="preserve"> ~2 days</w:t>
      </w:r>
      <w:r w:rsidRPr="00EE011E">
        <w:rPr>
          <w:rFonts w:asciiTheme="minorHAnsi" w:hAnsiTheme="minorHAnsi" w:cs="Arial"/>
        </w:rPr>
        <w:t xml:space="preserve"> from previous adapter ligation methods</w:t>
      </w:r>
      <w:r w:rsidRPr="00EE011E">
        <w:rPr>
          <w:rFonts w:asciiTheme="minorHAnsi" w:hAnsiTheme="minorHAnsi"/>
        </w:rPr>
        <w:t>.</w:t>
      </w:r>
      <w:r w:rsidRPr="00EE011E">
        <w:rPr>
          <w:rFonts w:asciiTheme="minorHAnsi" w:hAnsiTheme="minorHAnsi" w:cs="Arial"/>
        </w:rPr>
        <w:t xml:space="preserve"> </w:t>
      </w:r>
      <w:r w:rsidRPr="00EE011E">
        <w:rPr>
          <w:rFonts w:asciiTheme="minorHAnsi" w:hAnsiTheme="minorHAnsi"/>
        </w:rPr>
        <w:t>More recently, this protocol was employed by international collaborators and others with great success</w:t>
      </w:r>
      <w:r w:rsidRPr="00EE011E">
        <w:rPr>
          <w:rFonts w:asciiTheme="minorHAnsi" w:hAnsiTheme="minorHAnsi"/>
        </w:rPr>
        <w:fldChar w:fldCharType="begin"/>
      </w:r>
      <w:r w:rsidRPr="00EE011E">
        <w:rPr>
          <w:rFonts w:asciiTheme="minorHAnsi" w:hAnsiTheme="minorHAnsi"/>
        </w:rPr>
        <w:instrText>ADDIN BEC{Hu et al., 2015, Clin Microbiol Infect, 21, 713.e1-4; Simon-Loriere et al., 2015, Nature, 524, 102-4}</w:instrText>
      </w:r>
      <w:r w:rsidRPr="00EE011E">
        <w:rPr>
          <w:rFonts w:asciiTheme="minorHAnsi" w:hAnsiTheme="minorHAnsi"/>
        </w:rPr>
        <w:fldChar w:fldCharType="separate"/>
      </w:r>
      <w:r w:rsidRPr="00EE011E">
        <w:rPr>
          <w:rFonts w:asciiTheme="minorHAnsi" w:hAnsiTheme="minorHAnsi"/>
          <w:vertAlign w:val="superscript"/>
        </w:rPr>
        <w:t>15,16</w:t>
      </w:r>
      <w:r w:rsidRPr="00EE011E">
        <w:rPr>
          <w:rFonts w:asciiTheme="minorHAnsi" w:hAnsiTheme="minorHAnsi"/>
        </w:rPr>
        <w:fldChar w:fldCharType="end"/>
      </w:r>
      <w:r w:rsidRPr="00EE011E">
        <w:rPr>
          <w:rFonts w:asciiTheme="minorHAnsi" w:hAnsiTheme="minorHAnsi"/>
        </w:rPr>
        <w:t xml:space="preserve"> and will be deployed to labs in West Africa to support local genomics-based research studies and diagnostics</w:t>
      </w:r>
      <w:r w:rsidRPr="00EE011E">
        <w:rPr>
          <w:rFonts w:asciiTheme="minorHAnsi" w:hAnsiTheme="minorHAnsi"/>
        </w:rPr>
        <w:fldChar w:fldCharType="begin"/>
      </w:r>
      <w:r w:rsidRPr="00EE011E">
        <w:rPr>
          <w:rFonts w:asciiTheme="minorHAnsi" w:hAnsiTheme="minorHAnsi"/>
        </w:rPr>
        <w:instrText>ADDIN BEC{Folarin et al., 2014, Genome Biol, 15, 515}</w:instrText>
      </w:r>
      <w:r w:rsidRPr="00EE011E">
        <w:rPr>
          <w:rFonts w:asciiTheme="minorHAnsi" w:hAnsiTheme="minorHAnsi"/>
        </w:rPr>
        <w:fldChar w:fldCharType="separate"/>
      </w:r>
      <w:r w:rsidRPr="00EE011E">
        <w:rPr>
          <w:rFonts w:asciiTheme="minorHAnsi" w:hAnsiTheme="minorHAnsi"/>
          <w:vertAlign w:val="superscript"/>
        </w:rPr>
        <w:t>17</w:t>
      </w:r>
      <w:r w:rsidRPr="00EE011E">
        <w:rPr>
          <w:rFonts w:asciiTheme="minorHAnsi" w:hAnsiTheme="minorHAnsi"/>
        </w:rPr>
        <w:fldChar w:fldCharType="end"/>
      </w:r>
      <w:r w:rsidRPr="00EE011E">
        <w:rPr>
          <w:rFonts w:asciiTheme="minorHAnsi" w:hAnsiTheme="minorHAnsi"/>
        </w:rPr>
        <w:t>.</w:t>
      </w:r>
      <w:r w:rsidRPr="00EE011E">
        <w:rPr>
          <w:rFonts w:asciiTheme="minorHAnsi" w:hAnsiTheme="minorHAnsi" w:cs="Arial"/>
        </w:rPr>
        <w:t xml:space="preserve"> </w:t>
      </w:r>
    </w:p>
    <w:p w14:paraId="09FE3DB8" w14:textId="77777777" w:rsidR="009A288E" w:rsidRPr="00EE011E" w:rsidRDefault="009A288E" w:rsidP="001540CA">
      <w:pPr>
        <w:jc w:val="both"/>
        <w:rPr>
          <w:rFonts w:asciiTheme="minorHAnsi" w:hAnsiTheme="minorHAnsi" w:cs="Arial"/>
        </w:rPr>
      </w:pPr>
    </w:p>
    <w:p w14:paraId="7992844C" w14:textId="098A6998" w:rsidR="009A288E" w:rsidRPr="00EE011E" w:rsidRDefault="009A288E" w:rsidP="001540CA">
      <w:pPr>
        <w:jc w:val="both"/>
        <w:rPr>
          <w:rFonts w:asciiTheme="minorHAnsi" w:hAnsiTheme="minorHAnsi"/>
        </w:rPr>
      </w:pPr>
      <w:r w:rsidRPr="00EE011E">
        <w:rPr>
          <w:rFonts w:asciiTheme="minorHAnsi" w:hAnsiTheme="minorHAnsi" w:cs="Arial"/>
        </w:rPr>
        <w:t>The protocol described here uses random primers to prepare cDNA for viral RNA-seq libraries. Unlike previous viral RNA-seq approaches, it requires no a priori knowledge of sequence data or elaborate and time-consuming primer design for a specific virus or clade. The method can be applied to any viral RNA sample.</w:t>
      </w:r>
      <w:r w:rsidR="00691EAC" w:rsidRPr="00EE011E">
        <w:rPr>
          <w:rFonts w:asciiTheme="minorHAnsi" w:hAnsiTheme="minorHAnsi" w:cs="Arial"/>
        </w:rPr>
        <w:t xml:space="preserve">  </w:t>
      </w:r>
      <w:r w:rsidRPr="00EE011E">
        <w:rPr>
          <w:rFonts w:asciiTheme="minorHAnsi" w:hAnsiTheme="minorHAnsi" w:cs="Arial"/>
        </w:rPr>
        <w:t xml:space="preserve">For example, it </w:t>
      </w:r>
      <w:r w:rsidRPr="00EE011E">
        <w:rPr>
          <w:rFonts w:asciiTheme="minorHAnsi" w:hAnsiTheme="minorHAnsi"/>
        </w:rPr>
        <w:t>was used to generate viral content from both</w:t>
      </w:r>
      <w:r w:rsidRPr="00EE011E">
        <w:rPr>
          <w:rFonts w:asciiTheme="minorHAnsi" w:hAnsiTheme="minorHAnsi" w:cs="Arial"/>
        </w:rPr>
        <w:t xml:space="preserve"> </w:t>
      </w:r>
      <w:r w:rsidRPr="00EE011E">
        <w:rPr>
          <w:rFonts w:asciiTheme="minorHAnsi" w:hAnsiTheme="minorHAnsi" w:cs="Arial"/>
        </w:rPr>
        <w:lastRenderedPageBreak/>
        <w:t>Ebola and Lassa samples</w:t>
      </w:r>
      <w:r w:rsidRPr="00EE011E">
        <w:rPr>
          <w:rFonts w:asciiTheme="minorHAnsi" w:hAnsiTheme="minorHAnsi"/>
        </w:rPr>
        <w:fldChar w:fldCharType="begin"/>
      </w:r>
      <w:r w:rsidRPr="00EE011E">
        <w:rPr>
          <w:rFonts w:asciiTheme="minorHAnsi" w:hAnsiTheme="minorHAnsi"/>
        </w:rPr>
        <w:instrText>ADDIN BEC{Matranga et al., 2014, Genome Biol, 15, 519}</w:instrText>
      </w:r>
      <w:r w:rsidRPr="00EE011E">
        <w:rPr>
          <w:rFonts w:asciiTheme="minorHAnsi" w:hAnsiTheme="minorHAnsi"/>
        </w:rPr>
        <w:fldChar w:fldCharType="separate"/>
      </w:r>
      <w:r w:rsidRPr="00EE011E">
        <w:rPr>
          <w:rFonts w:asciiTheme="minorHAnsi" w:hAnsiTheme="minorHAnsi"/>
          <w:vertAlign w:val="superscript"/>
        </w:rPr>
        <w:t>6</w:t>
      </w:r>
      <w:r w:rsidRPr="00EE011E">
        <w:rPr>
          <w:rFonts w:asciiTheme="minorHAnsi" w:hAnsiTheme="minorHAnsi"/>
        </w:rPr>
        <w:fldChar w:fldCharType="end"/>
      </w:r>
      <w:r w:rsidRPr="00EE011E">
        <w:rPr>
          <w:rFonts w:asciiTheme="minorHAnsi" w:hAnsiTheme="minorHAnsi"/>
        </w:rPr>
        <w:t xml:space="preserve">. </w:t>
      </w:r>
      <w:r w:rsidRPr="00EE011E">
        <w:rPr>
          <w:rFonts w:asciiTheme="minorHAnsi" w:hAnsiTheme="minorHAnsi" w:cs="Arial"/>
        </w:rPr>
        <w:t xml:space="preserve">The protocol may also be used for host transcriptomic, metagenomic and pathogen discovery sequencing projects </w:t>
      </w:r>
      <w:r w:rsidRPr="00EE011E">
        <w:rPr>
          <w:rFonts w:asciiTheme="minorHAnsi" w:hAnsiTheme="minorHAnsi"/>
        </w:rPr>
        <w:fldChar w:fldCharType="begin"/>
      </w:r>
      <w:r w:rsidRPr="00EE011E">
        <w:rPr>
          <w:rFonts w:asciiTheme="minorHAnsi" w:hAnsiTheme="minorHAnsi"/>
        </w:rPr>
        <w:instrText>ADDIN BEC{Stremlau et al., 2015, #19447}</w:instrText>
      </w:r>
      <w:r w:rsidRPr="00EE011E">
        <w:rPr>
          <w:rFonts w:asciiTheme="minorHAnsi" w:hAnsiTheme="minorHAnsi"/>
        </w:rPr>
        <w:fldChar w:fldCharType="separate"/>
      </w:r>
      <w:r w:rsidRPr="00EE011E">
        <w:rPr>
          <w:rFonts w:asciiTheme="minorHAnsi" w:hAnsiTheme="minorHAnsi"/>
          <w:vertAlign w:val="superscript"/>
        </w:rPr>
        <w:t>1</w:t>
      </w:r>
      <w:r w:rsidRPr="00EE011E">
        <w:rPr>
          <w:rFonts w:asciiTheme="minorHAnsi" w:hAnsiTheme="minorHAnsi"/>
        </w:rPr>
        <w:fldChar w:fldCharType="end"/>
      </w:r>
      <w:r w:rsidRPr="00EE011E">
        <w:rPr>
          <w:rFonts w:asciiTheme="minorHAnsi" w:hAnsiTheme="minorHAnsi" w:cs="Arial"/>
        </w:rPr>
        <w:t>.</w:t>
      </w:r>
      <w:r w:rsidR="00691EAC" w:rsidRPr="00EE011E">
        <w:rPr>
          <w:rFonts w:asciiTheme="minorHAnsi" w:hAnsiTheme="minorHAnsi" w:cs="Arial"/>
        </w:rPr>
        <w:t xml:space="preserve">  </w:t>
      </w:r>
      <w:r w:rsidRPr="00EE011E">
        <w:rPr>
          <w:rFonts w:asciiTheme="minorHAnsi" w:hAnsiTheme="minorHAnsi"/>
        </w:rPr>
        <w:t xml:space="preserve"> </w:t>
      </w:r>
    </w:p>
    <w:p w14:paraId="04EA4A41" w14:textId="77777777" w:rsidR="009A288E" w:rsidRPr="00EE011E" w:rsidRDefault="009A288E" w:rsidP="001540CA">
      <w:pPr>
        <w:jc w:val="both"/>
        <w:rPr>
          <w:rFonts w:asciiTheme="minorHAnsi" w:hAnsiTheme="minorHAnsi"/>
        </w:rPr>
      </w:pPr>
    </w:p>
    <w:p w14:paraId="2B2F4FCB" w14:textId="732A9C47" w:rsidR="009A288E" w:rsidRPr="00EE011E" w:rsidRDefault="009A288E" w:rsidP="001540CA">
      <w:pPr>
        <w:jc w:val="both"/>
        <w:rPr>
          <w:rFonts w:asciiTheme="minorHAnsi" w:hAnsiTheme="minorHAnsi" w:cs="Arial"/>
        </w:rPr>
      </w:pPr>
      <w:r w:rsidRPr="00EE011E">
        <w:rPr>
          <w:rFonts w:asciiTheme="minorHAnsi" w:hAnsiTheme="minorHAnsi"/>
        </w:rPr>
        <w:t xml:space="preserve">A critical step of the protocol is targeted RNase H digestion, a high-throughput, low cost method for removing unwanted carrier and host RNA from viral samples. </w:t>
      </w:r>
      <w:r w:rsidRPr="00EE011E">
        <w:rPr>
          <w:rFonts w:asciiTheme="minorHAnsi" w:hAnsiTheme="minorHAnsi" w:cs="Arial"/>
        </w:rPr>
        <w:t>The selective depletion step</w:t>
      </w:r>
      <w:r w:rsidRPr="00EE011E">
        <w:rPr>
          <w:rFonts w:asciiTheme="minorHAnsi" w:hAnsiTheme="minorHAnsi"/>
        </w:rPr>
        <w:t xml:space="preserve"> of </w:t>
      </w:r>
      <w:r w:rsidRPr="00EE011E">
        <w:rPr>
          <w:rFonts w:asciiTheme="minorHAnsi" w:hAnsiTheme="minorHAnsi" w:cs="Arial"/>
        </w:rPr>
        <w:t>the protocol uses many components and requires skill and accuracy.</w:t>
      </w:r>
      <w:r w:rsidR="00691EAC" w:rsidRPr="00EE011E">
        <w:rPr>
          <w:rFonts w:asciiTheme="minorHAnsi" w:hAnsiTheme="minorHAnsi" w:cs="Arial"/>
        </w:rPr>
        <w:t xml:space="preserve">  </w:t>
      </w:r>
      <w:r w:rsidRPr="00EE011E">
        <w:rPr>
          <w:rFonts w:asciiTheme="minorHAnsi" w:hAnsiTheme="minorHAnsi" w:cs="Arial"/>
        </w:rPr>
        <w:t>Extra time and care should be taken during the initial setup.</w:t>
      </w:r>
      <w:r w:rsidR="00691EAC" w:rsidRPr="00EE011E">
        <w:rPr>
          <w:rFonts w:asciiTheme="minorHAnsi" w:hAnsiTheme="minorHAnsi" w:cs="Arial"/>
        </w:rPr>
        <w:t xml:space="preserve">    </w:t>
      </w:r>
    </w:p>
    <w:p w14:paraId="5114F0B8" w14:textId="77777777" w:rsidR="009A288E" w:rsidRPr="00EE011E" w:rsidRDefault="009A288E" w:rsidP="001540CA">
      <w:pPr>
        <w:jc w:val="both"/>
        <w:rPr>
          <w:rFonts w:asciiTheme="minorHAnsi" w:hAnsiTheme="minorHAnsi" w:cs="Arial"/>
        </w:rPr>
      </w:pPr>
    </w:p>
    <w:p w14:paraId="2B6391BF" w14:textId="49778273" w:rsidR="009A288E" w:rsidRPr="00EE011E" w:rsidRDefault="009A288E" w:rsidP="001540CA">
      <w:pPr>
        <w:jc w:val="both"/>
        <w:rPr>
          <w:rFonts w:asciiTheme="minorHAnsi" w:hAnsiTheme="minorHAnsi" w:cs="Arial"/>
          <w:bCs/>
        </w:rPr>
      </w:pPr>
      <w:r w:rsidRPr="00EE011E">
        <w:rPr>
          <w:rFonts w:asciiTheme="minorHAnsi" w:hAnsiTheme="minorHAnsi" w:cs="Arial"/>
          <w:bCs/>
        </w:rPr>
        <w:t xml:space="preserve">As most clinical serum and plasma samples often have very little nucleic acid material, </w:t>
      </w:r>
      <w:r w:rsidRPr="00EE011E">
        <w:rPr>
          <w:rFonts w:asciiTheme="minorHAnsi" w:hAnsiTheme="minorHAnsi" w:cs="Arial"/>
        </w:rPr>
        <w:t>contamination and sample loss are common.</w:t>
      </w:r>
      <w:r w:rsidR="00691EAC" w:rsidRPr="00EE011E">
        <w:rPr>
          <w:rFonts w:asciiTheme="minorHAnsi" w:hAnsiTheme="minorHAnsi" w:cs="Arial"/>
        </w:rPr>
        <w:t xml:space="preserve">  </w:t>
      </w:r>
      <w:r w:rsidRPr="00EE011E">
        <w:rPr>
          <w:rFonts w:asciiTheme="minorHAnsi" w:hAnsiTheme="minorHAnsi" w:cs="Arial"/>
        </w:rPr>
        <w:t xml:space="preserve">To avoid these issues, </w:t>
      </w:r>
      <w:r w:rsidRPr="00EE011E">
        <w:rPr>
          <w:rFonts w:asciiTheme="minorHAnsi" w:hAnsiTheme="minorHAnsi" w:cs="Arial"/>
          <w:bCs/>
        </w:rPr>
        <w:t>special care should be taken when using this protocol. First, RNA is highly susceptible to degradation; therefore all areas should be clean and free of nucleases.</w:t>
      </w:r>
      <w:r w:rsidRPr="00EE011E">
        <w:rPr>
          <w:rFonts w:asciiTheme="minorHAnsi" w:hAnsiTheme="minorHAnsi" w:cs="Arial"/>
        </w:rPr>
        <w:t xml:space="preserve"> Second, to identify samples suitable for use in this protocol, qRT-PCR assays for both host RNA and virus should be used for quantification</w:t>
      </w:r>
      <w:r w:rsidRPr="00EE011E">
        <w:rPr>
          <w:rFonts w:asciiTheme="minorHAnsi" w:hAnsiTheme="minorHAnsi"/>
        </w:rPr>
        <w:fldChar w:fldCharType="begin"/>
      </w:r>
      <w:r w:rsidRPr="00EE011E">
        <w:rPr>
          <w:rFonts w:asciiTheme="minorHAnsi" w:hAnsiTheme="minorHAnsi"/>
        </w:rPr>
        <w:instrText>ADDIN BEC{Andersen et al., 2015, #10822; Matranga et al., 2014, #47230}</w:instrText>
      </w:r>
      <w:r w:rsidRPr="00EE011E">
        <w:rPr>
          <w:rFonts w:asciiTheme="minorHAnsi" w:hAnsiTheme="minorHAnsi"/>
        </w:rPr>
        <w:fldChar w:fldCharType="separate"/>
      </w:r>
      <w:r w:rsidRPr="00EE011E">
        <w:rPr>
          <w:rFonts w:asciiTheme="minorHAnsi" w:hAnsiTheme="minorHAnsi"/>
          <w:vertAlign w:val="superscript"/>
        </w:rPr>
        <w:t>5,6</w:t>
      </w:r>
      <w:r w:rsidRPr="00EE011E">
        <w:rPr>
          <w:rFonts w:asciiTheme="minorHAnsi" w:hAnsiTheme="minorHAnsi"/>
        </w:rPr>
        <w:fldChar w:fldCharType="end"/>
      </w:r>
      <w:r w:rsidRPr="00EE011E">
        <w:rPr>
          <w:rFonts w:asciiTheme="minorHAnsi" w:hAnsiTheme="minorHAnsi" w:cs="Arial"/>
        </w:rPr>
        <w:t>. When comparing input amounts with sequencing results from the protocol, sequencing success (</w:t>
      </w:r>
      <w:r w:rsidRPr="00EE011E">
        <w:rPr>
          <w:rFonts w:asciiTheme="minorHAnsi" w:hAnsiTheme="minorHAnsi" w:cs="Arial"/>
          <w:i/>
        </w:rPr>
        <w:t xml:space="preserve">i.e. </w:t>
      </w:r>
      <w:r w:rsidRPr="00EE011E">
        <w:rPr>
          <w:rFonts w:asciiTheme="minorHAnsi" w:hAnsiTheme="minorHAnsi" w:cs="Arial"/>
        </w:rPr>
        <w:t xml:space="preserve">generation of sufficient data for full viral assembly) correlated with samples that contained at least 100 pg total RNA and 1,000 copies of virus. </w:t>
      </w:r>
      <w:r w:rsidRPr="00EE011E">
        <w:rPr>
          <w:rFonts w:asciiTheme="minorHAnsi" w:hAnsiTheme="minorHAnsi" w:cs="Arial"/>
          <w:bCs/>
        </w:rPr>
        <w:t>Third, exposure to environmental sources of nucleic acids should be avoided. The protocol outlined here is done in a biosafety cabinet for safety precautions and for limiting environmental contaminants. Moreover, our group and others have noticed that commercial enzymes may be another source of contaminating bacterial nucleic acids in low input samples</w:t>
      </w:r>
      <w:r w:rsidRPr="00EE011E">
        <w:rPr>
          <w:rFonts w:asciiTheme="minorHAnsi" w:hAnsiTheme="minorHAnsi"/>
        </w:rPr>
        <w:fldChar w:fldCharType="begin"/>
      </w:r>
      <w:r w:rsidRPr="00EE011E">
        <w:rPr>
          <w:rFonts w:asciiTheme="minorHAnsi" w:hAnsiTheme="minorHAnsi"/>
        </w:rPr>
        <w:instrText>ADDIN BEC{Blainey and Quake, 2011, #81510; Matranga et al., 2014, #47230}</w:instrText>
      </w:r>
      <w:r w:rsidRPr="00EE011E">
        <w:rPr>
          <w:rFonts w:asciiTheme="minorHAnsi" w:hAnsiTheme="minorHAnsi"/>
        </w:rPr>
        <w:fldChar w:fldCharType="separate"/>
      </w:r>
      <w:r w:rsidRPr="00EE011E">
        <w:rPr>
          <w:rFonts w:asciiTheme="minorHAnsi" w:hAnsiTheme="minorHAnsi"/>
          <w:vertAlign w:val="superscript"/>
        </w:rPr>
        <w:t>6,18</w:t>
      </w:r>
      <w:r w:rsidRPr="00EE011E">
        <w:rPr>
          <w:rFonts w:asciiTheme="minorHAnsi" w:hAnsiTheme="minorHAnsi"/>
        </w:rPr>
        <w:fldChar w:fldCharType="end"/>
      </w:r>
      <w:r w:rsidRPr="00EE011E">
        <w:rPr>
          <w:rFonts w:asciiTheme="minorHAnsi" w:hAnsiTheme="minorHAnsi" w:cs="Arial"/>
          <w:bCs/>
        </w:rPr>
        <w:t xml:space="preserve">. </w:t>
      </w:r>
      <w:r w:rsidRPr="00EE011E">
        <w:rPr>
          <w:rFonts w:asciiTheme="minorHAnsi" w:hAnsiTheme="minorHAnsi" w:cs="Arial"/>
        </w:rPr>
        <w:t>Use of a clean workspace (e.g. PCR hood, biosafety cabinet) and negative controls (e.g. water or buffer) will help alleviate and track contamination respectively.</w:t>
      </w:r>
      <w:r w:rsidR="00691EAC" w:rsidRPr="00EE011E">
        <w:rPr>
          <w:rFonts w:asciiTheme="minorHAnsi" w:hAnsiTheme="minorHAnsi" w:cs="Arial"/>
        </w:rPr>
        <w:t xml:space="preserve">  </w:t>
      </w:r>
      <w:r w:rsidRPr="00EE011E">
        <w:rPr>
          <w:rFonts w:asciiTheme="minorHAnsi" w:hAnsiTheme="minorHAnsi" w:cs="Arial"/>
        </w:rPr>
        <w:t xml:space="preserve">For samples with &lt;100 pg of total RNA, only </w:t>
      </w:r>
      <w:r w:rsidRPr="00EE011E">
        <w:rPr>
          <w:rFonts w:asciiTheme="minorHAnsi" w:hAnsiTheme="minorHAnsi"/>
        </w:rPr>
        <w:t xml:space="preserve">poly(rA) carrier </w:t>
      </w:r>
      <w:r w:rsidRPr="00EE011E">
        <w:rPr>
          <w:rFonts w:asciiTheme="minorHAnsi" w:hAnsiTheme="minorHAnsi" w:cs="Arial"/>
        </w:rPr>
        <w:t>RNA, not rRNA, should be depleted to ensure high</w:t>
      </w:r>
      <w:r w:rsidRPr="00EE011E">
        <w:rPr>
          <w:rFonts w:asciiTheme="minorHAnsi" w:hAnsiTheme="minorHAnsi"/>
        </w:rPr>
        <w:t xml:space="preserve"> quality sequencing </w:t>
      </w:r>
      <w:r w:rsidRPr="00EE011E">
        <w:rPr>
          <w:rFonts w:asciiTheme="minorHAnsi" w:hAnsiTheme="minorHAnsi" w:cs="Arial"/>
        </w:rPr>
        <w:t xml:space="preserve">results while limiting loss of material. For very low input </w:t>
      </w:r>
      <w:r w:rsidRPr="00EE011E">
        <w:rPr>
          <w:rFonts w:asciiTheme="minorHAnsi" w:hAnsiTheme="minorHAnsi"/>
        </w:rPr>
        <w:t xml:space="preserve">samples, cDNA-amplification methods </w:t>
      </w:r>
      <w:r w:rsidRPr="00EE011E">
        <w:rPr>
          <w:rFonts w:asciiTheme="minorHAnsi" w:hAnsiTheme="minorHAnsi" w:cs="Arial"/>
        </w:rPr>
        <w:t>may be more suitable</w:t>
      </w:r>
      <w:r w:rsidRPr="00EE011E">
        <w:rPr>
          <w:rFonts w:asciiTheme="minorHAnsi" w:hAnsiTheme="minorHAnsi"/>
        </w:rPr>
        <w:fldChar w:fldCharType="begin"/>
      </w:r>
      <w:r w:rsidRPr="00EE011E">
        <w:rPr>
          <w:rFonts w:asciiTheme="minorHAnsi" w:hAnsiTheme="minorHAnsi"/>
        </w:rPr>
        <w:instrText>ADDIN BEC{Malboeuf et al., 2013, Nucleic Acids Res, 41, e13}</w:instrText>
      </w:r>
      <w:r w:rsidRPr="00EE011E">
        <w:rPr>
          <w:rFonts w:asciiTheme="minorHAnsi" w:hAnsiTheme="minorHAnsi"/>
        </w:rPr>
        <w:fldChar w:fldCharType="separate"/>
      </w:r>
      <w:r w:rsidRPr="00EE011E">
        <w:rPr>
          <w:rFonts w:asciiTheme="minorHAnsi" w:hAnsiTheme="minorHAnsi"/>
          <w:vertAlign w:val="superscript"/>
        </w:rPr>
        <w:t>19</w:t>
      </w:r>
      <w:r w:rsidRPr="00EE011E">
        <w:rPr>
          <w:rFonts w:asciiTheme="minorHAnsi" w:hAnsiTheme="minorHAnsi"/>
        </w:rPr>
        <w:fldChar w:fldCharType="end"/>
      </w:r>
      <w:r w:rsidRPr="00EE011E">
        <w:rPr>
          <w:rFonts w:asciiTheme="minorHAnsi" w:hAnsiTheme="minorHAnsi" w:cs="Arial"/>
        </w:rPr>
        <w:t xml:space="preserve">, although poly(rA) carrier should be removed prior to the cDNA synthesis. </w:t>
      </w:r>
    </w:p>
    <w:p w14:paraId="25DB0A21" w14:textId="77777777" w:rsidR="009A288E" w:rsidRPr="00EE011E" w:rsidRDefault="009A288E" w:rsidP="001540CA">
      <w:pPr>
        <w:jc w:val="both"/>
        <w:rPr>
          <w:rFonts w:asciiTheme="minorHAnsi" w:hAnsiTheme="minorHAnsi" w:cs="Arial"/>
        </w:rPr>
      </w:pPr>
    </w:p>
    <w:p w14:paraId="5F20613D" w14:textId="77777777" w:rsidR="009A288E" w:rsidRPr="00EE011E" w:rsidRDefault="009A288E" w:rsidP="001540CA">
      <w:pPr>
        <w:jc w:val="both"/>
        <w:rPr>
          <w:rFonts w:asciiTheme="minorHAnsi" w:hAnsiTheme="minorHAnsi"/>
        </w:rPr>
      </w:pPr>
      <w:r w:rsidRPr="00EE011E">
        <w:rPr>
          <w:rFonts w:asciiTheme="minorHAnsi" w:hAnsiTheme="minorHAnsi" w:cs="Arial"/>
        </w:rPr>
        <w:t>The</w:t>
      </w:r>
      <w:r w:rsidRPr="00EE011E">
        <w:rPr>
          <w:rFonts w:asciiTheme="minorHAnsi" w:hAnsiTheme="minorHAnsi"/>
        </w:rPr>
        <w:t xml:space="preserve"> depletion of host rRNA enriches for viral content in sequencing libraries and is applicable to different sample collections including serum or plasma, and multiple types of tissues</w:t>
      </w:r>
      <w:r w:rsidRPr="00EE011E">
        <w:rPr>
          <w:rFonts w:asciiTheme="minorHAnsi" w:hAnsiTheme="minorHAnsi" w:cs="Arial"/>
        </w:rPr>
        <w:t xml:space="preserve"> from rodents and non-human primates</w:t>
      </w:r>
      <w:r w:rsidRPr="00EE011E">
        <w:rPr>
          <w:rFonts w:asciiTheme="minorHAnsi" w:hAnsiTheme="minorHAnsi"/>
        </w:rPr>
        <w:fldChar w:fldCharType="begin"/>
      </w:r>
      <w:r w:rsidRPr="00EE011E">
        <w:rPr>
          <w:rFonts w:asciiTheme="minorHAnsi" w:hAnsiTheme="minorHAnsi"/>
        </w:rPr>
        <w:instrText>ADDIN BEC{Andersen et al., 2015, #10822; Matranga et al., 2014, #47230}</w:instrText>
      </w:r>
      <w:r w:rsidRPr="00EE011E">
        <w:rPr>
          <w:rFonts w:asciiTheme="minorHAnsi" w:hAnsiTheme="minorHAnsi"/>
        </w:rPr>
        <w:fldChar w:fldCharType="separate"/>
      </w:r>
      <w:r w:rsidRPr="00EE011E">
        <w:rPr>
          <w:rFonts w:asciiTheme="minorHAnsi" w:hAnsiTheme="minorHAnsi"/>
          <w:vertAlign w:val="superscript"/>
        </w:rPr>
        <w:t>5,6</w:t>
      </w:r>
      <w:r w:rsidRPr="00EE011E">
        <w:rPr>
          <w:rFonts w:asciiTheme="minorHAnsi" w:hAnsiTheme="minorHAnsi"/>
        </w:rPr>
        <w:fldChar w:fldCharType="end"/>
      </w:r>
      <w:r w:rsidRPr="00EE011E">
        <w:rPr>
          <w:rFonts w:asciiTheme="minorHAnsi" w:hAnsiTheme="minorHAnsi"/>
        </w:rPr>
        <w:t xml:space="preserve">. </w:t>
      </w:r>
      <w:r w:rsidRPr="00EE011E">
        <w:rPr>
          <w:rFonts w:asciiTheme="minorHAnsi" w:hAnsiTheme="minorHAnsi" w:cs="Arial"/>
        </w:rPr>
        <w:t>In non-human organisms, reads aligning to 28S rRNA remained after</w:t>
      </w:r>
      <w:r w:rsidRPr="00EE011E">
        <w:rPr>
          <w:rFonts w:asciiTheme="minorHAnsi" w:hAnsiTheme="minorHAnsi"/>
        </w:rPr>
        <w:t xml:space="preserve"> depletion</w:t>
      </w:r>
      <w:r w:rsidRPr="00EE011E">
        <w:rPr>
          <w:rFonts w:asciiTheme="minorHAnsi" w:hAnsiTheme="minorHAnsi" w:cs="Arial"/>
        </w:rPr>
        <w:t>, suggesting 28S rRNA is less conserved between humans</w:t>
      </w:r>
      <w:r w:rsidRPr="00EE011E">
        <w:rPr>
          <w:rFonts w:asciiTheme="minorHAnsi" w:hAnsiTheme="minorHAnsi"/>
        </w:rPr>
        <w:t xml:space="preserve"> and </w:t>
      </w:r>
      <w:r w:rsidRPr="00EE011E">
        <w:rPr>
          <w:rFonts w:asciiTheme="minorHAnsi" w:hAnsiTheme="minorHAnsi" w:cs="Arial"/>
        </w:rPr>
        <w:t>other species</w:t>
      </w:r>
      <w:r w:rsidRPr="00EE011E">
        <w:rPr>
          <w:rFonts w:asciiTheme="minorHAnsi" w:hAnsiTheme="minorHAnsi"/>
        </w:rPr>
        <w:fldChar w:fldCharType="begin"/>
      </w:r>
      <w:r w:rsidRPr="00EE011E">
        <w:rPr>
          <w:rFonts w:asciiTheme="minorHAnsi" w:hAnsiTheme="minorHAnsi"/>
        </w:rPr>
        <w:instrText>ADDIN BEC{Matranga et al., 2014, #47230}</w:instrText>
      </w:r>
      <w:r w:rsidRPr="00EE011E">
        <w:rPr>
          <w:rFonts w:asciiTheme="minorHAnsi" w:hAnsiTheme="minorHAnsi" w:cs="Arial"/>
        </w:rPr>
        <w:instrText>{Gonzalez et al., 1990, #10614}</w:instrText>
      </w:r>
      <w:r w:rsidRPr="00EE011E">
        <w:rPr>
          <w:rFonts w:asciiTheme="minorHAnsi" w:hAnsiTheme="minorHAnsi"/>
        </w:rPr>
        <w:fldChar w:fldCharType="separate"/>
      </w:r>
      <w:r w:rsidRPr="00EE011E">
        <w:rPr>
          <w:rFonts w:asciiTheme="minorHAnsi" w:hAnsiTheme="minorHAnsi"/>
          <w:vertAlign w:val="superscript"/>
        </w:rPr>
        <w:t>6,20</w:t>
      </w:r>
      <w:r w:rsidRPr="00EE011E">
        <w:rPr>
          <w:rFonts w:asciiTheme="minorHAnsi" w:hAnsiTheme="minorHAnsi"/>
        </w:rPr>
        <w:fldChar w:fldCharType="end"/>
      </w:r>
      <w:r w:rsidRPr="00EE011E">
        <w:rPr>
          <w:rFonts w:asciiTheme="minorHAnsi" w:hAnsiTheme="minorHAnsi"/>
        </w:rPr>
        <w:t>.</w:t>
      </w:r>
      <w:r w:rsidRPr="00EE011E">
        <w:rPr>
          <w:rFonts w:asciiTheme="minorHAnsi" w:hAnsiTheme="minorHAnsi" w:cs="Arial"/>
        </w:rPr>
        <w:t xml:space="preserve"> When using this method with non-human isolates, it may</w:t>
      </w:r>
      <w:r w:rsidRPr="00EE011E">
        <w:rPr>
          <w:rFonts w:asciiTheme="minorHAnsi" w:hAnsiTheme="minorHAnsi"/>
        </w:rPr>
        <w:t xml:space="preserve"> be </w:t>
      </w:r>
      <w:r w:rsidRPr="00EE011E">
        <w:rPr>
          <w:rFonts w:asciiTheme="minorHAnsi" w:hAnsiTheme="minorHAnsi" w:cs="Arial"/>
        </w:rPr>
        <w:t>necessary to supplement with DNA oligos complementary to the divergent rRNA sequences of the specific host</w:t>
      </w:r>
      <w:r w:rsidRPr="00EE011E">
        <w:rPr>
          <w:rFonts w:asciiTheme="minorHAnsi" w:hAnsiTheme="minorHAnsi"/>
        </w:rPr>
        <w:t xml:space="preserve"> </w:t>
      </w:r>
      <w:r w:rsidRPr="00EE011E">
        <w:rPr>
          <w:rFonts w:asciiTheme="minorHAnsi" w:hAnsiTheme="minorHAnsi"/>
        </w:rPr>
        <w:fldChar w:fldCharType="begin"/>
      </w:r>
      <w:r w:rsidRPr="00EE011E">
        <w:rPr>
          <w:rFonts w:asciiTheme="minorHAnsi" w:hAnsiTheme="minorHAnsi"/>
        </w:rPr>
        <w:instrText>ADDIN BEC{Adiconis et al., 2013, #94718; Morlan et al., 2012, #57404}</w:instrText>
      </w:r>
      <w:r w:rsidRPr="00EE011E">
        <w:rPr>
          <w:rFonts w:asciiTheme="minorHAnsi" w:hAnsiTheme="minorHAnsi"/>
        </w:rPr>
        <w:fldChar w:fldCharType="separate"/>
      </w:r>
      <w:r w:rsidRPr="00EE011E">
        <w:rPr>
          <w:rFonts w:asciiTheme="minorHAnsi" w:hAnsiTheme="minorHAnsi"/>
          <w:vertAlign w:val="superscript"/>
        </w:rPr>
        <w:t>3,21</w:t>
      </w:r>
      <w:r w:rsidRPr="00EE011E">
        <w:rPr>
          <w:rFonts w:asciiTheme="minorHAnsi" w:hAnsiTheme="minorHAnsi"/>
        </w:rPr>
        <w:fldChar w:fldCharType="end"/>
      </w:r>
      <w:r w:rsidRPr="00EE011E">
        <w:rPr>
          <w:rFonts w:asciiTheme="minorHAnsi" w:hAnsiTheme="minorHAnsi" w:cs="Arial"/>
        </w:rPr>
        <w:t>.</w:t>
      </w:r>
      <w:r w:rsidRPr="00EE011E">
        <w:rPr>
          <w:rFonts w:asciiTheme="minorHAnsi" w:hAnsiTheme="minorHAnsi"/>
        </w:rPr>
        <w:t xml:space="preserve"> </w:t>
      </w:r>
    </w:p>
    <w:p w14:paraId="783F4569" w14:textId="77777777" w:rsidR="009A288E" w:rsidRPr="00EE011E" w:rsidRDefault="009A288E" w:rsidP="001540CA">
      <w:pPr>
        <w:jc w:val="both"/>
        <w:rPr>
          <w:rFonts w:asciiTheme="minorHAnsi" w:hAnsiTheme="minorHAnsi"/>
        </w:rPr>
      </w:pPr>
    </w:p>
    <w:p w14:paraId="2E56CEB2" w14:textId="50D540EE" w:rsidR="009A288E" w:rsidRPr="00EE011E" w:rsidRDefault="009A288E" w:rsidP="001540CA">
      <w:pPr>
        <w:jc w:val="both"/>
        <w:rPr>
          <w:rFonts w:asciiTheme="minorHAnsi" w:hAnsiTheme="minorHAnsi"/>
        </w:rPr>
      </w:pPr>
      <w:r w:rsidRPr="00EE011E">
        <w:rPr>
          <w:rFonts w:asciiTheme="minorHAnsi" w:hAnsiTheme="minorHAnsi" w:cs="Arial"/>
        </w:rPr>
        <w:t>Since the protocol is unbiased, viral reads may represent only a small fraction of total library content. Although rRNA is the most abundant species of host RNA and only a small percentage of rRNA reads (&lt;1%) are found after selective depletion, all other host RNA (</w:t>
      </w:r>
      <w:r w:rsidRPr="00EE011E">
        <w:rPr>
          <w:rFonts w:asciiTheme="minorHAnsi" w:hAnsiTheme="minorHAnsi" w:cs="Arial"/>
          <w:i/>
        </w:rPr>
        <w:t>e.g.</w:t>
      </w:r>
      <w:r w:rsidRPr="00EE011E">
        <w:rPr>
          <w:rFonts w:asciiTheme="minorHAnsi" w:hAnsiTheme="minorHAnsi" w:cs="Arial"/>
        </w:rPr>
        <w:t xml:space="preserve"> mRNA) will remain after depletion and may account for many sequencing reads from the sample. </w:t>
      </w:r>
      <w:r w:rsidRPr="00EE011E">
        <w:rPr>
          <w:rFonts w:asciiTheme="minorHAnsi" w:hAnsiTheme="minorHAnsi"/>
        </w:rPr>
        <w:t>Therefore “oversampling” (i.e. oversequencing) individual libraries is required in order to have enough coverage for viral assembly and variant calls.</w:t>
      </w:r>
      <w:r w:rsidR="00691EAC" w:rsidRPr="00EE011E">
        <w:rPr>
          <w:rFonts w:asciiTheme="minorHAnsi" w:hAnsiTheme="minorHAnsi"/>
        </w:rPr>
        <w:t xml:space="preserve">  </w:t>
      </w:r>
      <w:r w:rsidRPr="00EE011E">
        <w:rPr>
          <w:rFonts w:asciiTheme="minorHAnsi" w:hAnsiTheme="minorHAnsi"/>
        </w:rPr>
        <w:t xml:space="preserve">For our studies, we attempt to sequence ~20 million reads per sample to have enough depth for analysis of viral genomic and associated variants as well as metagenomic </w:t>
      </w:r>
      <w:r w:rsidRPr="00EE011E">
        <w:rPr>
          <w:rFonts w:asciiTheme="minorHAnsi" w:hAnsiTheme="minorHAnsi" w:cs="Arial"/>
        </w:rPr>
        <w:t>content</w:t>
      </w:r>
      <w:r w:rsidRPr="00EE011E">
        <w:rPr>
          <w:rFonts w:asciiTheme="minorHAnsi" w:hAnsiTheme="minorHAnsi"/>
        </w:rPr>
        <w:fldChar w:fldCharType="begin"/>
      </w:r>
      <w:r w:rsidRPr="00EE011E">
        <w:rPr>
          <w:rFonts w:asciiTheme="minorHAnsi" w:hAnsiTheme="minorHAnsi"/>
        </w:rPr>
        <w:instrText>ADDIN BEC{Andersen et al., 2015, Cell, 162, 738-50; Gire et al., 2014, Science, 345, 1369-72}</w:instrText>
      </w:r>
      <w:r w:rsidRPr="00EE011E">
        <w:rPr>
          <w:rFonts w:asciiTheme="minorHAnsi" w:hAnsiTheme="minorHAnsi"/>
        </w:rPr>
        <w:fldChar w:fldCharType="separate"/>
      </w:r>
      <w:r w:rsidRPr="00EE011E">
        <w:rPr>
          <w:rFonts w:asciiTheme="minorHAnsi" w:hAnsiTheme="minorHAnsi"/>
          <w:vertAlign w:val="superscript"/>
        </w:rPr>
        <w:t>2,5</w:t>
      </w:r>
      <w:r w:rsidRPr="00EE011E">
        <w:rPr>
          <w:rFonts w:asciiTheme="minorHAnsi" w:hAnsiTheme="minorHAnsi"/>
        </w:rPr>
        <w:fldChar w:fldCharType="end"/>
      </w:r>
      <w:r w:rsidRPr="00EE011E">
        <w:rPr>
          <w:rFonts w:asciiTheme="minorHAnsi" w:hAnsiTheme="minorHAnsi"/>
        </w:rPr>
        <w:t xml:space="preserve">. </w:t>
      </w:r>
      <w:r w:rsidRPr="00EE011E">
        <w:rPr>
          <w:rFonts w:asciiTheme="minorHAnsi" w:hAnsiTheme="minorHAnsi" w:cs="Arial"/>
        </w:rPr>
        <w:t xml:space="preserve">For metagenomic and pathogen discovery studies, it is important to note that contaminating host DNA is removed by DNase digestion. Therefore </w:t>
      </w:r>
      <w:r w:rsidRPr="00EE011E">
        <w:rPr>
          <w:rFonts w:asciiTheme="minorHAnsi" w:hAnsiTheme="minorHAnsi" w:cs="Arial"/>
        </w:rPr>
        <w:lastRenderedPageBreak/>
        <w:t>viruses and other pathogens that contain DNA genomes may be lost during the process, however RNA intermediates may still be sequenced.</w:t>
      </w:r>
      <w:r w:rsidR="00691EAC" w:rsidRPr="00EE011E">
        <w:rPr>
          <w:rFonts w:asciiTheme="minorHAnsi" w:hAnsiTheme="minorHAnsi" w:cs="Arial"/>
        </w:rPr>
        <w:t xml:space="preserve">  </w:t>
      </w:r>
    </w:p>
    <w:p w14:paraId="53445EC0" w14:textId="77777777" w:rsidR="009A288E" w:rsidRPr="00EE011E" w:rsidRDefault="009A288E" w:rsidP="001540CA">
      <w:pPr>
        <w:jc w:val="both"/>
        <w:rPr>
          <w:rFonts w:asciiTheme="minorHAnsi" w:hAnsiTheme="minorHAnsi"/>
        </w:rPr>
      </w:pPr>
    </w:p>
    <w:p w14:paraId="00F3CEA9" w14:textId="77777777" w:rsidR="009A288E" w:rsidRPr="00EE011E" w:rsidRDefault="009A288E" w:rsidP="001540CA">
      <w:pPr>
        <w:widowControl w:val="0"/>
        <w:autoSpaceDE w:val="0"/>
        <w:autoSpaceDN w:val="0"/>
        <w:adjustRightInd w:val="0"/>
        <w:jc w:val="both"/>
        <w:rPr>
          <w:rFonts w:asciiTheme="minorHAnsi" w:hAnsiTheme="minorHAnsi"/>
          <w:i/>
        </w:rPr>
      </w:pPr>
      <w:r w:rsidRPr="00EE011E">
        <w:rPr>
          <w:rFonts w:asciiTheme="minorHAnsi" w:hAnsiTheme="minorHAnsi"/>
          <w:b/>
        </w:rPr>
        <w:t>ACKNOWLEDGEMENTS:</w:t>
      </w:r>
      <w:r w:rsidRPr="00EE011E">
        <w:rPr>
          <w:rFonts w:asciiTheme="minorHAnsi" w:hAnsiTheme="minorHAnsi"/>
        </w:rPr>
        <w:t xml:space="preserve"> </w:t>
      </w:r>
    </w:p>
    <w:p w14:paraId="244BD3E2" w14:textId="77777777" w:rsidR="009A288E" w:rsidRPr="00EE011E" w:rsidRDefault="009A288E" w:rsidP="001540CA">
      <w:pPr>
        <w:jc w:val="both"/>
        <w:rPr>
          <w:rFonts w:asciiTheme="minorHAnsi" w:hAnsiTheme="minorHAnsi"/>
        </w:rPr>
      </w:pPr>
      <w:r w:rsidRPr="00EE011E">
        <w:rPr>
          <w:rFonts w:asciiTheme="minorHAnsi" w:hAnsiTheme="minorHAnsi"/>
        </w:rPr>
        <w:t>This work has been funded in part with Federal funds from the National Institutes of Health, Office of Director, Innovator (No.: DP2OD06514) (PCS) and from the National Institute of Allergy and Infectious Diseases, National Institutes of Health, Department of Health and Human Services, under Contracts (No:HHSN272200900018C, HHSN272200900049C and U19AI110818).</w:t>
      </w:r>
    </w:p>
    <w:p w14:paraId="0C0C3835" w14:textId="77777777" w:rsidR="009A288E" w:rsidRPr="00EE011E" w:rsidRDefault="009A288E" w:rsidP="001540CA">
      <w:pPr>
        <w:widowControl w:val="0"/>
        <w:autoSpaceDE w:val="0"/>
        <w:autoSpaceDN w:val="0"/>
        <w:adjustRightInd w:val="0"/>
        <w:jc w:val="both"/>
        <w:rPr>
          <w:rFonts w:asciiTheme="minorHAnsi" w:hAnsiTheme="minorHAnsi"/>
          <w:b/>
        </w:rPr>
      </w:pPr>
    </w:p>
    <w:p w14:paraId="4BD50396"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b/>
        </w:rPr>
        <w:t xml:space="preserve">DISCLOSURES: </w:t>
      </w:r>
    </w:p>
    <w:p w14:paraId="45F767C6" w14:textId="77777777" w:rsidR="009A288E" w:rsidRPr="00EE011E" w:rsidRDefault="009A288E" w:rsidP="001540CA">
      <w:pPr>
        <w:widowControl w:val="0"/>
        <w:autoSpaceDE w:val="0"/>
        <w:autoSpaceDN w:val="0"/>
        <w:adjustRightInd w:val="0"/>
        <w:jc w:val="both"/>
        <w:rPr>
          <w:rFonts w:asciiTheme="minorHAnsi" w:hAnsiTheme="minorHAnsi"/>
        </w:rPr>
      </w:pPr>
      <w:r w:rsidRPr="00EE011E">
        <w:rPr>
          <w:rFonts w:asciiTheme="minorHAnsi" w:hAnsiTheme="minorHAnsi"/>
        </w:rPr>
        <w:t>The authors have no competing financial interests.</w:t>
      </w:r>
    </w:p>
    <w:p w14:paraId="3F54E3A8" w14:textId="77777777" w:rsidR="009A288E" w:rsidRPr="00EE011E" w:rsidRDefault="009A288E" w:rsidP="001540CA">
      <w:pPr>
        <w:jc w:val="both"/>
        <w:rPr>
          <w:rFonts w:asciiTheme="minorHAnsi" w:hAnsiTheme="minorHAnsi"/>
        </w:rPr>
      </w:pPr>
    </w:p>
    <w:p w14:paraId="0CCDCAC3" w14:textId="3F1E2079" w:rsidR="009A288E" w:rsidRPr="00EE011E" w:rsidRDefault="009A288E" w:rsidP="001540CA">
      <w:pPr>
        <w:jc w:val="both"/>
        <w:rPr>
          <w:rFonts w:asciiTheme="minorHAnsi" w:hAnsiTheme="minorHAnsi"/>
        </w:rPr>
      </w:pPr>
      <w:r w:rsidRPr="00EE011E">
        <w:rPr>
          <w:rFonts w:asciiTheme="minorHAnsi" w:hAnsiTheme="minorHAnsi"/>
          <w:b/>
        </w:rPr>
        <w:t>REFERENCES</w:t>
      </w:r>
      <w:r w:rsidR="0067570F" w:rsidRPr="00EE011E">
        <w:rPr>
          <w:rFonts w:asciiTheme="minorHAnsi" w:hAnsiTheme="minorHAnsi"/>
        </w:rPr>
        <w:t>:</w:t>
      </w:r>
    </w:p>
    <w:p w14:paraId="4DE84087" w14:textId="56D78A0E" w:rsidR="009A288E" w:rsidRPr="00EE011E" w:rsidRDefault="009A288E" w:rsidP="001540CA">
      <w:pPr>
        <w:jc w:val="both"/>
        <w:rPr>
          <w:rFonts w:asciiTheme="minorHAnsi" w:hAnsiTheme="minorHAnsi"/>
        </w:rPr>
      </w:pPr>
      <w:r w:rsidRPr="00EE011E">
        <w:rPr>
          <w:rFonts w:asciiTheme="minorHAnsi" w:hAnsiTheme="minorHAnsi"/>
        </w:rPr>
        <w:fldChar w:fldCharType="begin"/>
      </w:r>
      <w:r w:rsidRPr="00EE011E">
        <w:rPr>
          <w:rFonts w:asciiTheme="minorHAnsi" w:hAnsiTheme="minorHAnsi"/>
        </w:rPr>
        <w:instrText>ADDIN BB</w:instrText>
      </w:r>
      <w:r w:rsidRPr="00EE011E">
        <w:rPr>
          <w:rFonts w:asciiTheme="minorHAnsi" w:hAnsiTheme="minorHAnsi"/>
        </w:rPr>
        <w:fldChar w:fldCharType="separate"/>
      </w:r>
      <w:r w:rsidRPr="00EE011E">
        <w:rPr>
          <w:rFonts w:asciiTheme="minorHAnsi" w:hAnsiTheme="minorHAnsi"/>
        </w:rPr>
        <w:t>1.</w:t>
      </w:r>
      <w:r w:rsidR="0067570F" w:rsidRPr="00EE011E">
        <w:rPr>
          <w:rFonts w:asciiTheme="minorHAnsi" w:hAnsiTheme="minorHAnsi"/>
        </w:rPr>
        <w:t xml:space="preserve"> </w:t>
      </w:r>
      <w:r w:rsidRPr="00EE011E">
        <w:rPr>
          <w:rFonts w:asciiTheme="minorHAnsi" w:hAnsiTheme="minorHAnsi"/>
        </w:rPr>
        <w:t xml:space="preserve">Stremlau, M. H. </w:t>
      </w:r>
      <w:r w:rsidRPr="00EE011E">
        <w:rPr>
          <w:rFonts w:asciiTheme="minorHAnsi" w:hAnsiTheme="minorHAnsi"/>
          <w:i/>
        </w:rPr>
        <w:t>et al</w:t>
      </w:r>
      <w:r w:rsidRPr="00EE011E">
        <w:rPr>
          <w:rFonts w:asciiTheme="minorHAnsi" w:hAnsiTheme="minorHAnsi"/>
        </w:rPr>
        <w:t xml:space="preserve">. Discovery of novel rhabdoviruses in the blood of healthy individuals from West Africa. </w:t>
      </w:r>
      <w:r w:rsidRPr="00EE011E">
        <w:rPr>
          <w:rFonts w:asciiTheme="minorHAnsi" w:hAnsiTheme="minorHAnsi"/>
          <w:i/>
        </w:rPr>
        <w:t>PLoS Negl Trop Dis</w:t>
      </w:r>
      <w:r w:rsidRPr="00EE011E">
        <w:rPr>
          <w:rFonts w:asciiTheme="minorHAnsi" w:hAnsiTheme="minorHAnsi"/>
        </w:rPr>
        <w:t xml:space="preserve"> </w:t>
      </w:r>
      <w:r w:rsidRPr="00EE011E">
        <w:rPr>
          <w:rFonts w:asciiTheme="minorHAnsi" w:hAnsiTheme="minorHAnsi"/>
          <w:b/>
        </w:rPr>
        <w:t>9</w:t>
      </w:r>
      <w:r w:rsidRPr="00EE011E">
        <w:rPr>
          <w:rFonts w:asciiTheme="minorHAnsi" w:hAnsiTheme="minorHAnsi"/>
        </w:rPr>
        <w:t>, e0003631</w:t>
      </w:r>
      <w:r w:rsidR="00F20B38" w:rsidRPr="00EE011E">
        <w:rPr>
          <w:rFonts w:asciiTheme="minorHAnsi" w:hAnsiTheme="minorHAnsi"/>
        </w:rPr>
        <w:t>, doi:10.1371/journal.pntd.0003631</w:t>
      </w:r>
      <w:r w:rsidRPr="00EE011E">
        <w:rPr>
          <w:rFonts w:asciiTheme="minorHAnsi" w:hAnsiTheme="minorHAnsi"/>
        </w:rPr>
        <w:t xml:space="preserve"> (2015).</w:t>
      </w:r>
    </w:p>
    <w:p w14:paraId="620062E4" w14:textId="25D8311A" w:rsidR="009A288E" w:rsidRPr="00EE011E" w:rsidRDefault="009A288E" w:rsidP="001540CA">
      <w:pPr>
        <w:jc w:val="both"/>
        <w:rPr>
          <w:rFonts w:asciiTheme="minorHAnsi" w:hAnsiTheme="minorHAnsi"/>
        </w:rPr>
      </w:pPr>
      <w:r w:rsidRPr="00EE011E">
        <w:rPr>
          <w:rFonts w:asciiTheme="minorHAnsi" w:hAnsiTheme="minorHAnsi"/>
        </w:rPr>
        <w:t>2.</w:t>
      </w:r>
      <w:r w:rsidR="00F20B38" w:rsidRPr="00EE011E">
        <w:rPr>
          <w:rFonts w:asciiTheme="minorHAnsi" w:hAnsiTheme="minorHAnsi"/>
        </w:rPr>
        <w:t xml:space="preserve"> </w:t>
      </w:r>
      <w:r w:rsidRPr="00EE011E">
        <w:rPr>
          <w:rFonts w:asciiTheme="minorHAnsi" w:hAnsiTheme="minorHAnsi"/>
        </w:rPr>
        <w:t xml:space="preserve">Gire, S. K. </w:t>
      </w:r>
      <w:r w:rsidRPr="00EE011E">
        <w:rPr>
          <w:rFonts w:asciiTheme="minorHAnsi" w:hAnsiTheme="minorHAnsi"/>
          <w:i/>
        </w:rPr>
        <w:t>et al</w:t>
      </w:r>
      <w:r w:rsidRPr="00EE011E">
        <w:rPr>
          <w:rFonts w:asciiTheme="minorHAnsi" w:hAnsiTheme="minorHAnsi"/>
        </w:rPr>
        <w:t xml:space="preserve">. Genomic surveillance elucidates Ebola virus origin and transmission during the 2014 outbreak. </w:t>
      </w:r>
      <w:r w:rsidRPr="00EE011E">
        <w:rPr>
          <w:rFonts w:asciiTheme="minorHAnsi" w:hAnsiTheme="minorHAnsi"/>
          <w:i/>
        </w:rPr>
        <w:t>Science</w:t>
      </w:r>
      <w:r w:rsidRPr="00EE011E">
        <w:rPr>
          <w:rFonts w:asciiTheme="minorHAnsi" w:hAnsiTheme="minorHAnsi"/>
        </w:rPr>
        <w:t xml:space="preserve"> </w:t>
      </w:r>
      <w:r w:rsidRPr="00EE011E">
        <w:rPr>
          <w:rFonts w:asciiTheme="minorHAnsi" w:hAnsiTheme="minorHAnsi"/>
          <w:b/>
        </w:rPr>
        <w:t>345</w:t>
      </w:r>
      <w:r w:rsidRPr="00EE011E">
        <w:rPr>
          <w:rFonts w:asciiTheme="minorHAnsi" w:hAnsiTheme="minorHAnsi"/>
        </w:rPr>
        <w:t>, 1369-1372</w:t>
      </w:r>
      <w:r w:rsidR="00F20B38" w:rsidRPr="00EE011E">
        <w:rPr>
          <w:rFonts w:asciiTheme="minorHAnsi" w:hAnsiTheme="minorHAnsi"/>
        </w:rPr>
        <w:t>, doi:10.1126/science.1259657</w:t>
      </w:r>
      <w:r w:rsidRPr="00EE011E">
        <w:rPr>
          <w:rFonts w:asciiTheme="minorHAnsi" w:hAnsiTheme="minorHAnsi"/>
        </w:rPr>
        <w:t xml:space="preserve"> (2014).</w:t>
      </w:r>
    </w:p>
    <w:p w14:paraId="43DEBB97" w14:textId="71E06924" w:rsidR="009A288E" w:rsidRPr="00EE011E" w:rsidRDefault="009A288E" w:rsidP="001540CA">
      <w:pPr>
        <w:jc w:val="both"/>
        <w:rPr>
          <w:rFonts w:asciiTheme="minorHAnsi" w:hAnsiTheme="minorHAnsi"/>
        </w:rPr>
      </w:pPr>
      <w:r w:rsidRPr="00EE011E">
        <w:rPr>
          <w:rFonts w:asciiTheme="minorHAnsi" w:hAnsiTheme="minorHAnsi"/>
        </w:rPr>
        <w:t>3.</w:t>
      </w:r>
      <w:r w:rsidR="00F20B38" w:rsidRPr="00EE011E">
        <w:rPr>
          <w:rFonts w:asciiTheme="minorHAnsi" w:hAnsiTheme="minorHAnsi"/>
        </w:rPr>
        <w:t xml:space="preserve"> </w:t>
      </w:r>
      <w:r w:rsidRPr="00EE011E">
        <w:rPr>
          <w:rFonts w:asciiTheme="minorHAnsi" w:hAnsiTheme="minorHAnsi"/>
        </w:rPr>
        <w:t xml:space="preserve">Morlan, J. D., Qu, K. &amp; Sinicropi, D. V. Selective depletion of rRNA enables whole transcriptome profiling of archival fixed tissue. </w:t>
      </w:r>
      <w:r w:rsidRPr="00EE011E">
        <w:rPr>
          <w:rFonts w:asciiTheme="minorHAnsi" w:hAnsiTheme="minorHAnsi"/>
          <w:i/>
        </w:rPr>
        <w:t>PLoS One</w:t>
      </w:r>
      <w:r w:rsidRPr="00EE011E">
        <w:rPr>
          <w:rFonts w:asciiTheme="minorHAnsi" w:hAnsiTheme="minorHAnsi"/>
        </w:rPr>
        <w:t xml:space="preserve"> </w:t>
      </w:r>
      <w:r w:rsidRPr="00EE011E">
        <w:rPr>
          <w:rFonts w:asciiTheme="minorHAnsi" w:hAnsiTheme="minorHAnsi"/>
          <w:b/>
        </w:rPr>
        <w:t>7</w:t>
      </w:r>
      <w:r w:rsidRPr="00EE011E">
        <w:rPr>
          <w:rFonts w:asciiTheme="minorHAnsi" w:hAnsiTheme="minorHAnsi"/>
        </w:rPr>
        <w:t>, e42882</w:t>
      </w:r>
      <w:r w:rsidR="00F20B38" w:rsidRPr="00EE011E">
        <w:rPr>
          <w:rFonts w:asciiTheme="minorHAnsi" w:hAnsiTheme="minorHAnsi"/>
        </w:rPr>
        <w:t>, doi:10.1371/journal.pone.0042882</w:t>
      </w:r>
      <w:r w:rsidRPr="00EE011E">
        <w:rPr>
          <w:rFonts w:asciiTheme="minorHAnsi" w:hAnsiTheme="minorHAnsi"/>
        </w:rPr>
        <w:t xml:space="preserve"> (2012).</w:t>
      </w:r>
    </w:p>
    <w:p w14:paraId="52CF65DF" w14:textId="492E7AD8" w:rsidR="009A288E" w:rsidRPr="00EE011E" w:rsidRDefault="009A288E" w:rsidP="001540CA">
      <w:pPr>
        <w:jc w:val="both"/>
        <w:rPr>
          <w:rFonts w:asciiTheme="minorHAnsi" w:hAnsiTheme="minorHAnsi"/>
        </w:rPr>
      </w:pPr>
      <w:r w:rsidRPr="00EE011E">
        <w:rPr>
          <w:rFonts w:asciiTheme="minorHAnsi" w:hAnsiTheme="minorHAnsi"/>
        </w:rPr>
        <w:t>4.</w:t>
      </w:r>
      <w:r w:rsidR="00F20B38" w:rsidRPr="00EE011E">
        <w:rPr>
          <w:rFonts w:asciiTheme="minorHAnsi" w:hAnsiTheme="minorHAnsi"/>
        </w:rPr>
        <w:t xml:space="preserve"> </w:t>
      </w:r>
      <w:r w:rsidRPr="00EE011E">
        <w:rPr>
          <w:rFonts w:asciiTheme="minorHAnsi" w:hAnsiTheme="minorHAnsi"/>
        </w:rPr>
        <w:t xml:space="preserve">Park, D. J. </w:t>
      </w:r>
      <w:r w:rsidRPr="00EE011E">
        <w:rPr>
          <w:rFonts w:asciiTheme="minorHAnsi" w:hAnsiTheme="minorHAnsi"/>
          <w:i/>
        </w:rPr>
        <w:t>et al</w:t>
      </w:r>
      <w:r w:rsidRPr="00EE011E">
        <w:rPr>
          <w:rFonts w:asciiTheme="minorHAnsi" w:hAnsiTheme="minorHAnsi"/>
        </w:rPr>
        <w:t xml:space="preserve">. Ebola Virus Epidemiology, Transmission, and Evolution during Seven Months in Sierra Leone. </w:t>
      </w:r>
      <w:r w:rsidRPr="00EE011E">
        <w:rPr>
          <w:rFonts w:asciiTheme="minorHAnsi" w:hAnsiTheme="minorHAnsi"/>
          <w:i/>
        </w:rPr>
        <w:t>Cell</w:t>
      </w:r>
      <w:r w:rsidRPr="00EE011E">
        <w:rPr>
          <w:rFonts w:asciiTheme="minorHAnsi" w:hAnsiTheme="minorHAnsi"/>
        </w:rPr>
        <w:t xml:space="preserve"> </w:t>
      </w:r>
      <w:r w:rsidRPr="00EE011E">
        <w:rPr>
          <w:rFonts w:asciiTheme="minorHAnsi" w:hAnsiTheme="minorHAnsi"/>
          <w:b/>
        </w:rPr>
        <w:t>161</w:t>
      </w:r>
      <w:r w:rsidRPr="00EE011E">
        <w:rPr>
          <w:rFonts w:asciiTheme="minorHAnsi" w:hAnsiTheme="minorHAnsi"/>
        </w:rPr>
        <w:t>, 1516-1526</w:t>
      </w:r>
      <w:r w:rsidR="00F20B38" w:rsidRPr="00EE011E">
        <w:rPr>
          <w:rFonts w:asciiTheme="minorHAnsi" w:hAnsiTheme="minorHAnsi"/>
        </w:rPr>
        <w:t>, doi:10.1016/j.cell.2015.06.007</w:t>
      </w:r>
      <w:r w:rsidRPr="00EE011E">
        <w:rPr>
          <w:rFonts w:asciiTheme="minorHAnsi" w:hAnsiTheme="minorHAnsi"/>
        </w:rPr>
        <w:t xml:space="preserve"> (2015).</w:t>
      </w:r>
    </w:p>
    <w:p w14:paraId="798409EE" w14:textId="7E87F1CC" w:rsidR="009A288E" w:rsidRPr="00EE011E" w:rsidRDefault="009A288E" w:rsidP="001540CA">
      <w:pPr>
        <w:jc w:val="both"/>
        <w:rPr>
          <w:rFonts w:asciiTheme="minorHAnsi" w:hAnsiTheme="minorHAnsi"/>
        </w:rPr>
      </w:pPr>
      <w:r w:rsidRPr="00EE011E">
        <w:rPr>
          <w:rFonts w:asciiTheme="minorHAnsi" w:hAnsiTheme="minorHAnsi"/>
        </w:rPr>
        <w:t>5.</w:t>
      </w:r>
      <w:r w:rsidR="00F20B38" w:rsidRPr="00EE011E">
        <w:rPr>
          <w:rFonts w:asciiTheme="minorHAnsi" w:hAnsiTheme="minorHAnsi"/>
        </w:rPr>
        <w:t xml:space="preserve"> </w:t>
      </w:r>
      <w:r w:rsidRPr="00EE011E">
        <w:rPr>
          <w:rFonts w:asciiTheme="minorHAnsi" w:hAnsiTheme="minorHAnsi"/>
        </w:rPr>
        <w:t xml:space="preserve">Andersen, K. G. </w:t>
      </w:r>
      <w:r w:rsidRPr="00EE011E">
        <w:rPr>
          <w:rFonts w:asciiTheme="minorHAnsi" w:hAnsiTheme="minorHAnsi"/>
          <w:i/>
        </w:rPr>
        <w:t>et al</w:t>
      </w:r>
      <w:r w:rsidRPr="00EE011E">
        <w:rPr>
          <w:rFonts w:asciiTheme="minorHAnsi" w:hAnsiTheme="minorHAnsi"/>
        </w:rPr>
        <w:t xml:space="preserve">. Clinical Sequencing Uncovers Origins and Evolution of Lassa Virus. </w:t>
      </w:r>
      <w:r w:rsidRPr="00EE011E">
        <w:rPr>
          <w:rFonts w:asciiTheme="minorHAnsi" w:hAnsiTheme="minorHAnsi"/>
          <w:i/>
        </w:rPr>
        <w:t>Cell</w:t>
      </w:r>
      <w:r w:rsidRPr="00EE011E">
        <w:rPr>
          <w:rFonts w:asciiTheme="minorHAnsi" w:hAnsiTheme="minorHAnsi"/>
        </w:rPr>
        <w:t xml:space="preserve"> </w:t>
      </w:r>
      <w:r w:rsidRPr="00EE011E">
        <w:rPr>
          <w:rFonts w:asciiTheme="minorHAnsi" w:hAnsiTheme="minorHAnsi"/>
          <w:b/>
        </w:rPr>
        <w:t>162</w:t>
      </w:r>
      <w:r w:rsidRPr="00EE011E">
        <w:rPr>
          <w:rFonts w:asciiTheme="minorHAnsi" w:hAnsiTheme="minorHAnsi"/>
        </w:rPr>
        <w:t>, 738-750</w:t>
      </w:r>
      <w:r w:rsidR="00F20B38" w:rsidRPr="00EE011E">
        <w:rPr>
          <w:rFonts w:asciiTheme="minorHAnsi" w:hAnsiTheme="minorHAnsi"/>
        </w:rPr>
        <w:t xml:space="preserve">, doi:10.1016/j.cell.2015.07.020 </w:t>
      </w:r>
      <w:r w:rsidRPr="00EE011E">
        <w:rPr>
          <w:rFonts w:asciiTheme="minorHAnsi" w:hAnsiTheme="minorHAnsi"/>
        </w:rPr>
        <w:t>(2015).</w:t>
      </w:r>
    </w:p>
    <w:p w14:paraId="597DDB35" w14:textId="40540F21" w:rsidR="009A288E" w:rsidRPr="00EE011E" w:rsidRDefault="009A288E" w:rsidP="001540CA">
      <w:pPr>
        <w:jc w:val="both"/>
        <w:rPr>
          <w:rFonts w:asciiTheme="minorHAnsi" w:hAnsiTheme="minorHAnsi"/>
        </w:rPr>
      </w:pPr>
      <w:r w:rsidRPr="00EE011E">
        <w:rPr>
          <w:rFonts w:asciiTheme="minorHAnsi" w:hAnsiTheme="minorHAnsi"/>
        </w:rPr>
        <w:t>6.</w:t>
      </w:r>
      <w:r w:rsidR="00F20B38" w:rsidRPr="00EE011E">
        <w:rPr>
          <w:rFonts w:asciiTheme="minorHAnsi" w:hAnsiTheme="minorHAnsi"/>
        </w:rPr>
        <w:t xml:space="preserve"> </w:t>
      </w:r>
      <w:r w:rsidRPr="00EE011E">
        <w:rPr>
          <w:rFonts w:asciiTheme="minorHAnsi" w:hAnsiTheme="minorHAnsi"/>
        </w:rPr>
        <w:t xml:space="preserve">Matranga, C. B. </w:t>
      </w:r>
      <w:r w:rsidRPr="00EE011E">
        <w:rPr>
          <w:rFonts w:asciiTheme="minorHAnsi" w:hAnsiTheme="minorHAnsi"/>
          <w:i/>
        </w:rPr>
        <w:t>et al</w:t>
      </w:r>
      <w:r w:rsidRPr="00EE011E">
        <w:rPr>
          <w:rFonts w:asciiTheme="minorHAnsi" w:hAnsiTheme="minorHAnsi"/>
        </w:rPr>
        <w:t xml:space="preserve">. Enhanced methods for unbiased deep sequencing of Lassa and Ebola RNA viruses from clinical and biological samples. </w:t>
      </w:r>
      <w:r w:rsidRPr="00EE011E">
        <w:rPr>
          <w:rFonts w:asciiTheme="minorHAnsi" w:hAnsiTheme="minorHAnsi"/>
          <w:i/>
        </w:rPr>
        <w:t>Genome Biol</w:t>
      </w:r>
      <w:r w:rsidRPr="00EE011E">
        <w:rPr>
          <w:rFonts w:asciiTheme="minorHAnsi" w:hAnsiTheme="minorHAnsi"/>
        </w:rPr>
        <w:t xml:space="preserve"> </w:t>
      </w:r>
      <w:r w:rsidRPr="00EE011E">
        <w:rPr>
          <w:rFonts w:asciiTheme="minorHAnsi" w:hAnsiTheme="minorHAnsi"/>
          <w:b/>
        </w:rPr>
        <w:t>15</w:t>
      </w:r>
      <w:r w:rsidRPr="00EE011E">
        <w:rPr>
          <w:rFonts w:asciiTheme="minorHAnsi" w:hAnsiTheme="minorHAnsi"/>
        </w:rPr>
        <w:t>, 519</w:t>
      </w:r>
      <w:r w:rsidR="00F20B38" w:rsidRPr="00EE011E">
        <w:rPr>
          <w:rFonts w:asciiTheme="minorHAnsi" w:hAnsiTheme="minorHAnsi"/>
        </w:rPr>
        <w:t>, doi:10.1186/s13059-014-0519-7</w:t>
      </w:r>
      <w:r w:rsidRPr="00EE011E">
        <w:rPr>
          <w:rFonts w:asciiTheme="minorHAnsi" w:hAnsiTheme="minorHAnsi"/>
        </w:rPr>
        <w:t xml:space="preserve"> (2014).</w:t>
      </w:r>
    </w:p>
    <w:p w14:paraId="4C4F61E3" w14:textId="73D52DBE" w:rsidR="009A288E" w:rsidRPr="00EE011E" w:rsidRDefault="009A288E" w:rsidP="001540CA">
      <w:pPr>
        <w:jc w:val="both"/>
        <w:rPr>
          <w:rFonts w:asciiTheme="minorHAnsi" w:hAnsiTheme="minorHAnsi"/>
        </w:rPr>
      </w:pPr>
      <w:r w:rsidRPr="00EE011E">
        <w:rPr>
          <w:rFonts w:asciiTheme="minorHAnsi" w:hAnsiTheme="minorHAnsi"/>
        </w:rPr>
        <w:t>7.</w:t>
      </w:r>
      <w:r w:rsidR="00F20B38" w:rsidRPr="00EE011E">
        <w:rPr>
          <w:rFonts w:asciiTheme="minorHAnsi" w:hAnsiTheme="minorHAnsi"/>
        </w:rPr>
        <w:t xml:space="preserve"> </w:t>
      </w:r>
      <w:r w:rsidRPr="00EE011E">
        <w:rPr>
          <w:rFonts w:asciiTheme="minorHAnsi" w:hAnsiTheme="minorHAnsi"/>
        </w:rPr>
        <w:t xml:space="preserve">Tang, F. </w:t>
      </w:r>
      <w:r w:rsidRPr="00EE011E">
        <w:rPr>
          <w:rFonts w:asciiTheme="minorHAnsi" w:hAnsiTheme="minorHAnsi"/>
          <w:i/>
        </w:rPr>
        <w:t>et al</w:t>
      </w:r>
      <w:r w:rsidRPr="00EE011E">
        <w:rPr>
          <w:rFonts w:asciiTheme="minorHAnsi" w:hAnsiTheme="minorHAnsi"/>
        </w:rPr>
        <w:t xml:space="preserve">. RNA-Seq analysis to capture the transcriptome landscape of a single cell. </w:t>
      </w:r>
      <w:r w:rsidRPr="00EE011E">
        <w:rPr>
          <w:rFonts w:asciiTheme="minorHAnsi" w:hAnsiTheme="minorHAnsi"/>
          <w:i/>
        </w:rPr>
        <w:t>Nat Protoc</w:t>
      </w:r>
      <w:r w:rsidRPr="00EE011E">
        <w:rPr>
          <w:rFonts w:asciiTheme="minorHAnsi" w:hAnsiTheme="minorHAnsi"/>
        </w:rPr>
        <w:t xml:space="preserve"> </w:t>
      </w:r>
      <w:r w:rsidRPr="00EE011E">
        <w:rPr>
          <w:rFonts w:asciiTheme="minorHAnsi" w:hAnsiTheme="minorHAnsi"/>
          <w:b/>
        </w:rPr>
        <w:t>5</w:t>
      </w:r>
      <w:r w:rsidRPr="00EE011E">
        <w:rPr>
          <w:rFonts w:asciiTheme="minorHAnsi" w:hAnsiTheme="minorHAnsi"/>
        </w:rPr>
        <w:t>, 516-535</w:t>
      </w:r>
      <w:r w:rsidR="00F20B38" w:rsidRPr="00EE011E">
        <w:rPr>
          <w:rFonts w:asciiTheme="minorHAnsi" w:hAnsiTheme="minorHAnsi"/>
        </w:rPr>
        <w:t>, doi:10.1038/nprot.2009.236</w:t>
      </w:r>
      <w:r w:rsidRPr="00EE011E">
        <w:rPr>
          <w:rFonts w:asciiTheme="minorHAnsi" w:hAnsiTheme="minorHAnsi"/>
        </w:rPr>
        <w:t xml:space="preserve"> (2010).</w:t>
      </w:r>
    </w:p>
    <w:p w14:paraId="1C6B0EF1" w14:textId="5448BA2C" w:rsidR="009A288E" w:rsidRPr="00EE011E" w:rsidRDefault="009A288E" w:rsidP="001540CA">
      <w:pPr>
        <w:jc w:val="both"/>
        <w:rPr>
          <w:rFonts w:asciiTheme="minorHAnsi" w:hAnsiTheme="minorHAnsi"/>
        </w:rPr>
      </w:pPr>
      <w:r w:rsidRPr="00EE011E">
        <w:rPr>
          <w:rFonts w:asciiTheme="minorHAnsi" w:hAnsiTheme="minorHAnsi"/>
        </w:rPr>
        <w:t>8.</w:t>
      </w:r>
      <w:r w:rsidR="00F20B38" w:rsidRPr="00EE011E">
        <w:rPr>
          <w:rFonts w:asciiTheme="minorHAnsi" w:hAnsiTheme="minorHAnsi"/>
        </w:rPr>
        <w:t xml:space="preserve"> </w:t>
      </w:r>
      <w:r w:rsidRPr="00EE011E">
        <w:rPr>
          <w:rFonts w:asciiTheme="minorHAnsi" w:hAnsiTheme="minorHAnsi"/>
        </w:rPr>
        <w:t xml:space="preserve">Jiang, L. </w:t>
      </w:r>
      <w:r w:rsidRPr="00EE011E">
        <w:rPr>
          <w:rFonts w:asciiTheme="minorHAnsi" w:hAnsiTheme="minorHAnsi"/>
          <w:i/>
        </w:rPr>
        <w:t>et al</w:t>
      </w:r>
      <w:r w:rsidRPr="00EE011E">
        <w:rPr>
          <w:rFonts w:asciiTheme="minorHAnsi" w:hAnsiTheme="minorHAnsi"/>
        </w:rPr>
        <w:t xml:space="preserve">. Synthetic spike-in standards for RNA-seq experiments. </w:t>
      </w:r>
      <w:r w:rsidRPr="00EE011E">
        <w:rPr>
          <w:rFonts w:asciiTheme="minorHAnsi" w:hAnsiTheme="minorHAnsi"/>
          <w:i/>
        </w:rPr>
        <w:t>Genome Res</w:t>
      </w:r>
      <w:r w:rsidRPr="00EE011E">
        <w:rPr>
          <w:rFonts w:asciiTheme="minorHAnsi" w:hAnsiTheme="minorHAnsi"/>
        </w:rPr>
        <w:t xml:space="preserve"> </w:t>
      </w:r>
      <w:r w:rsidRPr="00EE011E">
        <w:rPr>
          <w:rFonts w:asciiTheme="minorHAnsi" w:hAnsiTheme="minorHAnsi"/>
          <w:b/>
        </w:rPr>
        <w:t>21</w:t>
      </w:r>
      <w:r w:rsidRPr="00EE011E">
        <w:rPr>
          <w:rFonts w:asciiTheme="minorHAnsi" w:hAnsiTheme="minorHAnsi"/>
        </w:rPr>
        <w:t>, 1543-1551</w:t>
      </w:r>
      <w:r w:rsidR="00F20B38" w:rsidRPr="00EE011E">
        <w:rPr>
          <w:rFonts w:asciiTheme="minorHAnsi" w:hAnsiTheme="minorHAnsi"/>
        </w:rPr>
        <w:t>, doi:10.1101/gr.121095.111</w:t>
      </w:r>
      <w:r w:rsidRPr="00EE011E">
        <w:rPr>
          <w:rFonts w:asciiTheme="minorHAnsi" w:hAnsiTheme="minorHAnsi"/>
        </w:rPr>
        <w:t xml:space="preserve"> (2011).</w:t>
      </w:r>
    </w:p>
    <w:p w14:paraId="52290659" w14:textId="7B376740" w:rsidR="009A288E" w:rsidRPr="00EE011E" w:rsidRDefault="009A288E" w:rsidP="001540CA">
      <w:pPr>
        <w:jc w:val="both"/>
        <w:rPr>
          <w:rFonts w:asciiTheme="minorHAnsi" w:hAnsiTheme="minorHAnsi"/>
        </w:rPr>
      </w:pPr>
      <w:r w:rsidRPr="00EE011E">
        <w:rPr>
          <w:rFonts w:asciiTheme="minorHAnsi" w:hAnsiTheme="minorHAnsi"/>
        </w:rPr>
        <w:t>9.</w:t>
      </w:r>
      <w:r w:rsidR="00F20B38" w:rsidRPr="00EE011E">
        <w:rPr>
          <w:rFonts w:asciiTheme="minorHAnsi" w:hAnsiTheme="minorHAnsi"/>
        </w:rPr>
        <w:t xml:space="preserve"> Agilent </w:t>
      </w:r>
      <w:r w:rsidRPr="00EE011E">
        <w:rPr>
          <w:rFonts w:asciiTheme="minorHAnsi" w:hAnsiTheme="minorHAnsi"/>
        </w:rPr>
        <w:t>Technologies</w:t>
      </w:r>
      <w:r w:rsidR="00F20B38" w:rsidRPr="00EE011E">
        <w:rPr>
          <w:rFonts w:asciiTheme="minorHAnsi" w:hAnsiTheme="minorHAnsi"/>
        </w:rPr>
        <w:t>,</w:t>
      </w:r>
      <w:r w:rsidRPr="00EE011E">
        <w:rPr>
          <w:rFonts w:asciiTheme="minorHAnsi" w:hAnsiTheme="minorHAnsi"/>
        </w:rPr>
        <w:t xml:space="preserve"> http://www.agilent.com/cs/library/usermanuals/Public/G2946-90004_Vespucci_UG_eBook_(NoSecPack).pdf. (2015).</w:t>
      </w:r>
    </w:p>
    <w:p w14:paraId="0AE55329" w14:textId="4787D915" w:rsidR="009A288E" w:rsidRPr="00EE011E" w:rsidRDefault="009A288E" w:rsidP="001540CA">
      <w:pPr>
        <w:jc w:val="both"/>
        <w:rPr>
          <w:rFonts w:asciiTheme="minorHAnsi" w:hAnsiTheme="minorHAnsi"/>
        </w:rPr>
      </w:pPr>
      <w:r w:rsidRPr="00EE011E">
        <w:rPr>
          <w:rFonts w:asciiTheme="minorHAnsi" w:hAnsiTheme="minorHAnsi"/>
        </w:rPr>
        <w:t>10.</w:t>
      </w:r>
      <w:r w:rsidR="00F20B38" w:rsidRPr="00EE011E">
        <w:rPr>
          <w:rFonts w:asciiTheme="minorHAnsi" w:hAnsiTheme="minorHAnsi"/>
        </w:rPr>
        <w:t xml:space="preserve"> Kapa </w:t>
      </w:r>
      <w:r w:rsidRPr="00EE011E">
        <w:rPr>
          <w:rFonts w:asciiTheme="minorHAnsi" w:hAnsiTheme="minorHAnsi"/>
        </w:rPr>
        <w:t>Biosystems, https://www.kapabiosystems.com/product-applications/products/next-generation-sequencing-2/library-quantification/. (2015).</w:t>
      </w:r>
    </w:p>
    <w:p w14:paraId="07AC64A8" w14:textId="0DA5F704" w:rsidR="009A288E" w:rsidRPr="00EE011E" w:rsidRDefault="009A288E" w:rsidP="001540CA">
      <w:pPr>
        <w:jc w:val="both"/>
        <w:rPr>
          <w:rFonts w:asciiTheme="minorHAnsi" w:hAnsiTheme="minorHAnsi"/>
        </w:rPr>
      </w:pPr>
      <w:r w:rsidRPr="00EE011E">
        <w:rPr>
          <w:rFonts w:asciiTheme="minorHAnsi" w:hAnsiTheme="minorHAnsi"/>
        </w:rPr>
        <w:t>11</w:t>
      </w:r>
      <w:r w:rsidR="00F20B38" w:rsidRPr="00EE011E">
        <w:rPr>
          <w:rFonts w:asciiTheme="minorHAnsi" w:hAnsiTheme="minorHAnsi"/>
        </w:rPr>
        <w:t>. Illumina Technologies,</w:t>
      </w:r>
      <w:r w:rsidRPr="00EE011E">
        <w:rPr>
          <w:rFonts w:asciiTheme="minorHAnsi" w:hAnsiTheme="minorHAnsi"/>
        </w:rPr>
        <w:t xml:space="preserve"> https://support.illumina.com/content/dam/illumina-support/documents/documentation/system_documentation/miseq/preparing-libraries-for-sequencing-on-miseq-15039740-d.pdf. (2015).</w:t>
      </w:r>
    </w:p>
    <w:p w14:paraId="7B9E3960" w14:textId="330214F8" w:rsidR="009A288E" w:rsidRPr="00EE011E" w:rsidRDefault="009A288E" w:rsidP="001540CA">
      <w:pPr>
        <w:jc w:val="both"/>
        <w:rPr>
          <w:rFonts w:asciiTheme="minorHAnsi" w:hAnsiTheme="minorHAnsi"/>
        </w:rPr>
      </w:pPr>
      <w:r w:rsidRPr="00EE011E">
        <w:rPr>
          <w:rFonts w:asciiTheme="minorHAnsi" w:hAnsiTheme="minorHAnsi"/>
        </w:rPr>
        <w:t>12.</w:t>
      </w:r>
      <w:r w:rsidR="00F20B38" w:rsidRPr="00EE011E">
        <w:rPr>
          <w:rFonts w:asciiTheme="minorHAnsi" w:hAnsiTheme="minorHAnsi"/>
        </w:rPr>
        <w:t xml:space="preserve"> </w:t>
      </w:r>
      <w:r w:rsidRPr="00EE011E">
        <w:rPr>
          <w:rFonts w:asciiTheme="minorHAnsi" w:hAnsiTheme="minorHAnsi"/>
        </w:rPr>
        <w:t xml:space="preserve">Kircher, M., Sawyer, S. &amp; Meyer, M. Double indexing overcomes inaccuracies in multiplex sequencing on the Illumina platform. </w:t>
      </w:r>
      <w:r w:rsidRPr="00EE011E">
        <w:rPr>
          <w:rFonts w:asciiTheme="minorHAnsi" w:hAnsiTheme="minorHAnsi"/>
          <w:i/>
        </w:rPr>
        <w:t>Nucleic Acids Res</w:t>
      </w:r>
      <w:r w:rsidRPr="00EE011E">
        <w:rPr>
          <w:rFonts w:asciiTheme="minorHAnsi" w:hAnsiTheme="minorHAnsi"/>
        </w:rPr>
        <w:t xml:space="preserve"> </w:t>
      </w:r>
      <w:r w:rsidRPr="00EE011E">
        <w:rPr>
          <w:rFonts w:asciiTheme="minorHAnsi" w:hAnsiTheme="minorHAnsi"/>
          <w:b/>
        </w:rPr>
        <w:t>40</w:t>
      </w:r>
      <w:r w:rsidRPr="00EE011E">
        <w:rPr>
          <w:rFonts w:asciiTheme="minorHAnsi" w:hAnsiTheme="minorHAnsi"/>
        </w:rPr>
        <w:t>, e3</w:t>
      </w:r>
      <w:r w:rsidR="00F20B38" w:rsidRPr="00EE011E">
        <w:rPr>
          <w:rFonts w:asciiTheme="minorHAnsi" w:hAnsiTheme="minorHAnsi"/>
        </w:rPr>
        <w:t>, doi:10.1093/nar/gkr771</w:t>
      </w:r>
      <w:r w:rsidRPr="00EE011E">
        <w:rPr>
          <w:rFonts w:asciiTheme="minorHAnsi" w:hAnsiTheme="minorHAnsi"/>
        </w:rPr>
        <w:t xml:space="preserve"> (2012).</w:t>
      </w:r>
    </w:p>
    <w:p w14:paraId="000C087F" w14:textId="71EB30A1" w:rsidR="009A288E" w:rsidRPr="00EE011E" w:rsidRDefault="009A288E" w:rsidP="001540CA">
      <w:pPr>
        <w:jc w:val="both"/>
        <w:rPr>
          <w:rFonts w:asciiTheme="minorHAnsi" w:hAnsiTheme="minorHAnsi"/>
        </w:rPr>
      </w:pPr>
      <w:r w:rsidRPr="00EE011E">
        <w:rPr>
          <w:rFonts w:asciiTheme="minorHAnsi" w:hAnsiTheme="minorHAnsi"/>
        </w:rPr>
        <w:t>13.</w:t>
      </w:r>
      <w:r w:rsidR="00F20B38" w:rsidRPr="00EE011E">
        <w:rPr>
          <w:rFonts w:asciiTheme="minorHAnsi" w:hAnsiTheme="minorHAnsi"/>
        </w:rPr>
        <w:t xml:space="preserve"> </w:t>
      </w:r>
      <w:r w:rsidRPr="00EE011E">
        <w:rPr>
          <w:rFonts w:asciiTheme="minorHAnsi" w:hAnsiTheme="minorHAnsi"/>
        </w:rPr>
        <w:t>Andrews, S. http://www.bioinformatics.babraham.ac.uk/projects/fastqc/. (2010).</w:t>
      </w:r>
    </w:p>
    <w:p w14:paraId="68AEA3E9" w14:textId="66B575B7" w:rsidR="009A288E" w:rsidRPr="00EE011E" w:rsidRDefault="009A288E" w:rsidP="001540CA">
      <w:pPr>
        <w:jc w:val="both"/>
        <w:rPr>
          <w:rFonts w:asciiTheme="minorHAnsi" w:hAnsiTheme="minorHAnsi"/>
        </w:rPr>
      </w:pPr>
      <w:r w:rsidRPr="00EE011E">
        <w:rPr>
          <w:rFonts w:asciiTheme="minorHAnsi" w:hAnsiTheme="minorHAnsi"/>
        </w:rPr>
        <w:t>14.</w:t>
      </w:r>
      <w:r w:rsidR="00F20B38" w:rsidRPr="00EE011E">
        <w:rPr>
          <w:rFonts w:asciiTheme="minorHAnsi" w:hAnsiTheme="minorHAnsi"/>
        </w:rPr>
        <w:t xml:space="preserve"> </w:t>
      </w:r>
      <w:r w:rsidRPr="00EE011E">
        <w:rPr>
          <w:rFonts w:asciiTheme="minorHAnsi" w:hAnsiTheme="minorHAnsi"/>
        </w:rPr>
        <w:t xml:space="preserve">Trombley, A. R. </w:t>
      </w:r>
      <w:r w:rsidRPr="00EE011E">
        <w:rPr>
          <w:rFonts w:asciiTheme="minorHAnsi" w:hAnsiTheme="minorHAnsi"/>
          <w:i/>
        </w:rPr>
        <w:t>et al</w:t>
      </w:r>
      <w:r w:rsidRPr="00EE011E">
        <w:rPr>
          <w:rFonts w:asciiTheme="minorHAnsi" w:hAnsiTheme="minorHAnsi"/>
        </w:rPr>
        <w:t xml:space="preserve">. Comprehensive panel of real-time TaqMan polymerase chain reaction assays for detection and absolute quantification of filoviruses, arenaviruses, and New World hantaviruses. </w:t>
      </w:r>
      <w:r w:rsidRPr="00EE011E">
        <w:rPr>
          <w:rFonts w:asciiTheme="minorHAnsi" w:hAnsiTheme="minorHAnsi"/>
          <w:i/>
        </w:rPr>
        <w:t>Am J Trop Med Hyg</w:t>
      </w:r>
      <w:r w:rsidRPr="00EE011E">
        <w:rPr>
          <w:rFonts w:asciiTheme="minorHAnsi" w:hAnsiTheme="minorHAnsi"/>
        </w:rPr>
        <w:t xml:space="preserve"> </w:t>
      </w:r>
      <w:r w:rsidRPr="00EE011E">
        <w:rPr>
          <w:rFonts w:asciiTheme="minorHAnsi" w:hAnsiTheme="minorHAnsi"/>
          <w:b/>
        </w:rPr>
        <w:t>82</w:t>
      </w:r>
      <w:r w:rsidRPr="00EE011E">
        <w:rPr>
          <w:rFonts w:asciiTheme="minorHAnsi" w:hAnsiTheme="minorHAnsi"/>
        </w:rPr>
        <w:t>, 954-960</w:t>
      </w:r>
      <w:r w:rsidR="00A35CCF" w:rsidRPr="00EE011E">
        <w:rPr>
          <w:rFonts w:asciiTheme="minorHAnsi" w:hAnsiTheme="minorHAnsi"/>
        </w:rPr>
        <w:t>, doi:10.4269/ajtmh.2010.09-0636</w:t>
      </w:r>
      <w:r w:rsidRPr="00EE011E">
        <w:rPr>
          <w:rFonts w:asciiTheme="minorHAnsi" w:hAnsiTheme="minorHAnsi"/>
        </w:rPr>
        <w:t xml:space="preserve"> (2010).</w:t>
      </w:r>
    </w:p>
    <w:p w14:paraId="0ED30F32" w14:textId="5A71D69B" w:rsidR="009A288E" w:rsidRPr="00EE011E" w:rsidRDefault="009A288E" w:rsidP="001540CA">
      <w:pPr>
        <w:jc w:val="both"/>
        <w:rPr>
          <w:rFonts w:asciiTheme="minorHAnsi" w:hAnsiTheme="minorHAnsi"/>
        </w:rPr>
      </w:pPr>
      <w:r w:rsidRPr="00EE011E">
        <w:rPr>
          <w:rFonts w:asciiTheme="minorHAnsi" w:hAnsiTheme="minorHAnsi"/>
        </w:rPr>
        <w:lastRenderedPageBreak/>
        <w:t>15.</w:t>
      </w:r>
      <w:r w:rsidR="00D54E39" w:rsidRPr="00EE011E">
        <w:rPr>
          <w:rFonts w:asciiTheme="minorHAnsi" w:hAnsiTheme="minorHAnsi"/>
        </w:rPr>
        <w:t xml:space="preserve"> </w:t>
      </w:r>
      <w:r w:rsidRPr="00EE011E">
        <w:rPr>
          <w:rFonts w:asciiTheme="minorHAnsi" w:hAnsiTheme="minorHAnsi"/>
        </w:rPr>
        <w:t xml:space="preserve">Hu, Y. </w:t>
      </w:r>
      <w:r w:rsidRPr="00EE011E">
        <w:rPr>
          <w:rFonts w:asciiTheme="minorHAnsi" w:hAnsiTheme="minorHAnsi"/>
          <w:i/>
        </w:rPr>
        <w:t>et al</w:t>
      </w:r>
      <w:r w:rsidRPr="00EE011E">
        <w:rPr>
          <w:rFonts w:asciiTheme="minorHAnsi" w:hAnsiTheme="minorHAnsi"/>
        </w:rPr>
        <w:t xml:space="preserve">. Serial high-resolution analysis of blood virome and host cytokines expression profile of a patient with fatal H7N9 infection by massively parallel RNA sequencing. </w:t>
      </w:r>
      <w:r w:rsidRPr="00EE011E">
        <w:rPr>
          <w:rFonts w:asciiTheme="minorHAnsi" w:hAnsiTheme="minorHAnsi"/>
          <w:i/>
        </w:rPr>
        <w:t>Clin Microbiol Infect</w:t>
      </w:r>
      <w:r w:rsidRPr="00EE011E">
        <w:rPr>
          <w:rFonts w:asciiTheme="minorHAnsi" w:hAnsiTheme="minorHAnsi"/>
        </w:rPr>
        <w:t xml:space="preserve"> </w:t>
      </w:r>
      <w:r w:rsidRPr="00EE011E">
        <w:rPr>
          <w:rFonts w:asciiTheme="minorHAnsi" w:hAnsiTheme="minorHAnsi"/>
          <w:b/>
        </w:rPr>
        <w:t>21</w:t>
      </w:r>
      <w:r w:rsidRPr="00EE011E">
        <w:rPr>
          <w:rFonts w:asciiTheme="minorHAnsi" w:hAnsiTheme="minorHAnsi"/>
        </w:rPr>
        <w:t>, 713.e1-4</w:t>
      </w:r>
      <w:r w:rsidR="00D54E39" w:rsidRPr="00EE011E">
        <w:rPr>
          <w:rFonts w:asciiTheme="minorHAnsi" w:hAnsiTheme="minorHAnsi"/>
        </w:rPr>
        <w:t>, doi:10.1016/j.cmi.2015.03.006</w:t>
      </w:r>
      <w:r w:rsidRPr="00EE011E">
        <w:rPr>
          <w:rFonts w:asciiTheme="minorHAnsi" w:hAnsiTheme="minorHAnsi"/>
        </w:rPr>
        <w:t xml:space="preserve"> (2015).</w:t>
      </w:r>
    </w:p>
    <w:p w14:paraId="51FAA158" w14:textId="5C42CC14" w:rsidR="009A288E" w:rsidRPr="00EE011E" w:rsidRDefault="009A288E" w:rsidP="001540CA">
      <w:pPr>
        <w:jc w:val="both"/>
        <w:rPr>
          <w:rFonts w:asciiTheme="minorHAnsi" w:hAnsiTheme="minorHAnsi"/>
        </w:rPr>
      </w:pPr>
      <w:r w:rsidRPr="00EE011E">
        <w:rPr>
          <w:rFonts w:asciiTheme="minorHAnsi" w:hAnsiTheme="minorHAnsi"/>
        </w:rPr>
        <w:t>16.</w:t>
      </w:r>
      <w:r w:rsidR="00D54E39" w:rsidRPr="00EE011E">
        <w:rPr>
          <w:rFonts w:asciiTheme="minorHAnsi" w:hAnsiTheme="minorHAnsi"/>
        </w:rPr>
        <w:t xml:space="preserve"> </w:t>
      </w:r>
      <w:r w:rsidRPr="00EE011E">
        <w:rPr>
          <w:rFonts w:asciiTheme="minorHAnsi" w:hAnsiTheme="minorHAnsi"/>
        </w:rPr>
        <w:t xml:space="preserve">Simon-Loriere, E. </w:t>
      </w:r>
      <w:r w:rsidRPr="00EE011E">
        <w:rPr>
          <w:rFonts w:asciiTheme="minorHAnsi" w:hAnsiTheme="minorHAnsi"/>
          <w:i/>
        </w:rPr>
        <w:t>et al</w:t>
      </w:r>
      <w:r w:rsidRPr="00EE011E">
        <w:rPr>
          <w:rFonts w:asciiTheme="minorHAnsi" w:hAnsiTheme="minorHAnsi"/>
        </w:rPr>
        <w:t xml:space="preserve">. Distinct lineages of Ebola virus in Guinea during the 2014 West African epidemic. </w:t>
      </w:r>
      <w:r w:rsidRPr="00EE011E">
        <w:rPr>
          <w:rFonts w:asciiTheme="minorHAnsi" w:hAnsiTheme="minorHAnsi"/>
          <w:i/>
        </w:rPr>
        <w:t>Nature</w:t>
      </w:r>
      <w:r w:rsidRPr="00EE011E">
        <w:rPr>
          <w:rFonts w:asciiTheme="minorHAnsi" w:hAnsiTheme="minorHAnsi"/>
        </w:rPr>
        <w:t xml:space="preserve"> </w:t>
      </w:r>
      <w:r w:rsidRPr="00EE011E">
        <w:rPr>
          <w:rFonts w:asciiTheme="minorHAnsi" w:hAnsiTheme="minorHAnsi"/>
          <w:b/>
        </w:rPr>
        <w:t>524</w:t>
      </w:r>
      <w:r w:rsidRPr="00EE011E">
        <w:rPr>
          <w:rFonts w:asciiTheme="minorHAnsi" w:hAnsiTheme="minorHAnsi"/>
        </w:rPr>
        <w:t>, 102-104</w:t>
      </w:r>
      <w:r w:rsidR="00D54E39" w:rsidRPr="00EE011E">
        <w:rPr>
          <w:rFonts w:asciiTheme="minorHAnsi" w:hAnsiTheme="minorHAnsi"/>
        </w:rPr>
        <w:t>, doi:10.1038/nature14612</w:t>
      </w:r>
      <w:r w:rsidRPr="00EE011E">
        <w:rPr>
          <w:rFonts w:asciiTheme="minorHAnsi" w:hAnsiTheme="minorHAnsi"/>
        </w:rPr>
        <w:t xml:space="preserve"> (2015).</w:t>
      </w:r>
    </w:p>
    <w:p w14:paraId="170C7EF1" w14:textId="099BF7F5" w:rsidR="009A288E" w:rsidRPr="00EE011E" w:rsidRDefault="009A288E" w:rsidP="001540CA">
      <w:pPr>
        <w:jc w:val="both"/>
        <w:rPr>
          <w:rFonts w:asciiTheme="minorHAnsi" w:hAnsiTheme="minorHAnsi"/>
        </w:rPr>
      </w:pPr>
      <w:r w:rsidRPr="00EE011E">
        <w:rPr>
          <w:rFonts w:asciiTheme="minorHAnsi" w:hAnsiTheme="minorHAnsi"/>
        </w:rPr>
        <w:t>17.</w:t>
      </w:r>
      <w:r w:rsidR="00D54E39" w:rsidRPr="00EE011E">
        <w:rPr>
          <w:rFonts w:asciiTheme="minorHAnsi" w:hAnsiTheme="minorHAnsi"/>
        </w:rPr>
        <w:t xml:space="preserve"> </w:t>
      </w:r>
      <w:r w:rsidRPr="00EE011E">
        <w:rPr>
          <w:rFonts w:asciiTheme="minorHAnsi" w:hAnsiTheme="minorHAnsi"/>
        </w:rPr>
        <w:t xml:space="preserve">Folarin, O. A., Happi, A. N. &amp; Happi, C. T. Empowering African genomics for infectious disease control. </w:t>
      </w:r>
      <w:r w:rsidRPr="00EE011E">
        <w:rPr>
          <w:rFonts w:asciiTheme="minorHAnsi" w:hAnsiTheme="minorHAnsi"/>
          <w:i/>
        </w:rPr>
        <w:t>Genome Biol</w:t>
      </w:r>
      <w:r w:rsidRPr="00EE011E">
        <w:rPr>
          <w:rFonts w:asciiTheme="minorHAnsi" w:hAnsiTheme="minorHAnsi"/>
        </w:rPr>
        <w:t xml:space="preserve"> </w:t>
      </w:r>
      <w:r w:rsidRPr="00EE011E">
        <w:rPr>
          <w:rFonts w:asciiTheme="minorHAnsi" w:hAnsiTheme="minorHAnsi"/>
          <w:b/>
        </w:rPr>
        <w:t>15</w:t>
      </w:r>
      <w:r w:rsidRPr="00EE011E">
        <w:rPr>
          <w:rFonts w:asciiTheme="minorHAnsi" w:hAnsiTheme="minorHAnsi"/>
        </w:rPr>
        <w:t>, 515</w:t>
      </w:r>
      <w:r w:rsidR="00D54E39" w:rsidRPr="00EE011E">
        <w:rPr>
          <w:rFonts w:asciiTheme="minorHAnsi" w:hAnsiTheme="minorHAnsi"/>
        </w:rPr>
        <w:t>, doi:10.1186/s13059-014-0515-y</w:t>
      </w:r>
      <w:r w:rsidRPr="00EE011E">
        <w:rPr>
          <w:rFonts w:asciiTheme="minorHAnsi" w:hAnsiTheme="minorHAnsi"/>
        </w:rPr>
        <w:t xml:space="preserve"> (2014).</w:t>
      </w:r>
    </w:p>
    <w:p w14:paraId="556EB273" w14:textId="3F841991" w:rsidR="009A288E" w:rsidRPr="00EE011E" w:rsidRDefault="009A288E" w:rsidP="001540CA">
      <w:pPr>
        <w:jc w:val="both"/>
        <w:rPr>
          <w:rFonts w:asciiTheme="minorHAnsi" w:hAnsiTheme="minorHAnsi"/>
        </w:rPr>
      </w:pPr>
      <w:r w:rsidRPr="00EE011E">
        <w:rPr>
          <w:rFonts w:asciiTheme="minorHAnsi" w:hAnsiTheme="minorHAnsi"/>
        </w:rPr>
        <w:t>18.</w:t>
      </w:r>
      <w:r w:rsidR="00D54E39" w:rsidRPr="00EE011E">
        <w:rPr>
          <w:rFonts w:asciiTheme="minorHAnsi" w:hAnsiTheme="minorHAnsi"/>
        </w:rPr>
        <w:t xml:space="preserve"> </w:t>
      </w:r>
      <w:r w:rsidRPr="00EE011E">
        <w:rPr>
          <w:rFonts w:asciiTheme="minorHAnsi" w:hAnsiTheme="minorHAnsi"/>
        </w:rPr>
        <w:t xml:space="preserve">Blainey, P. C. &amp; Quake, S. R. Digital MDA for enumeration of total nucleic acid contamination. </w:t>
      </w:r>
      <w:r w:rsidRPr="00EE011E">
        <w:rPr>
          <w:rFonts w:asciiTheme="minorHAnsi" w:hAnsiTheme="minorHAnsi"/>
          <w:i/>
        </w:rPr>
        <w:t>Nucleic Acids Res</w:t>
      </w:r>
      <w:r w:rsidRPr="00EE011E">
        <w:rPr>
          <w:rFonts w:asciiTheme="minorHAnsi" w:hAnsiTheme="minorHAnsi"/>
        </w:rPr>
        <w:t xml:space="preserve"> </w:t>
      </w:r>
      <w:r w:rsidRPr="00EE011E">
        <w:rPr>
          <w:rFonts w:asciiTheme="minorHAnsi" w:hAnsiTheme="minorHAnsi"/>
          <w:b/>
        </w:rPr>
        <w:t>39</w:t>
      </w:r>
      <w:r w:rsidRPr="00EE011E">
        <w:rPr>
          <w:rFonts w:asciiTheme="minorHAnsi" w:hAnsiTheme="minorHAnsi"/>
        </w:rPr>
        <w:t>, e19 (2011).</w:t>
      </w:r>
    </w:p>
    <w:p w14:paraId="12C0C9E2" w14:textId="49D5A5EB" w:rsidR="009A288E" w:rsidRPr="00EE011E" w:rsidRDefault="009A288E" w:rsidP="001540CA">
      <w:pPr>
        <w:jc w:val="both"/>
        <w:rPr>
          <w:rFonts w:asciiTheme="minorHAnsi" w:hAnsiTheme="minorHAnsi"/>
        </w:rPr>
      </w:pPr>
      <w:r w:rsidRPr="00EE011E">
        <w:rPr>
          <w:rFonts w:asciiTheme="minorHAnsi" w:hAnsiTheme="minorHAnsi"/>
        </w:rPr>
        <w:t>19.</w:t>
      </w:r>
      <w:r w:rsidR="00D54E39" w:rsidRPr="00EE011E">
        <w:rPr>
          <w:rFonts w:asciiTheme="minorHAnsi" w:hAnsiTheme="minorHAnsi"/>
        </w:rPr>
        <w:t xml:space="preserve"> </w:t>
      </w:r>
      <w:r w:rsidRPr="00EE011E">
        <w:rPr>
          <w:rFonts w:asciiTheme="minorHAnsi" w:hAnsiTheme="minorHAnsi"/>
        </w:rPr>
        <w:t xml:space="preserve">Malboeuf, C. M. </w:t>
      </w:r>
      <w:r w:rsidRPr="00EE011E">
        <w:rPr>
          <w:rFonts w:asciiTheme="minorHAnsi" w:hAnsiTheme="minorHAnsi"/>
          <w:i/>
        </w:rPr>
        <w:t>et al</w:t>
      </w:r>
      <w:r w:rsidRPr="00EE011E">
        <w:rPr>
          <w:rFonts w:asciiTheme="minorHAnsi" w:hAnsiTheme="minorHAnsi"/>
        </w:rPr>
        <w:t xml:space="preserve">. Complete viral RNA genome sequencing of ultra-low copy samples by sequence-independent amplification. </w:t>
      </w:r>
      <w:r w:rsidRPr="00EE011E">
        <w:rPr>
          <w:rFonts w:asciiTheme="minorHAnsi" w:hAnsiTheme="minorHAnsi"/>
          <w:i/>
        </w:rPr>
        <w:t>Nucleic Acids Res</w:t>
      </w:r>
      <w:r w:rsidRPr="00EE011E">
        <w:rPr>
          <w:rFonts w:asciiTheme="minorHAnsi" w:hAnsiTheme="minorHAnsi"/>
        </w:rPr>
        <w:t xml:space="preserve"> </w:t>
      </w:r>
      <w:r w:rsidRPr="00EE011E">
        <w:rPr>
          <w:rFonts w:asciiTheme="minorHAnsi" w:hAnsiTheme="minorHAnsi"/>
          <w:b/>
        </w:rPr>
        <w:t>41</w:t>
      </w:r>
      <w:r w:rsidRPr="00EE011E">
        <w:rPr>
          <w:rFonts w:asciiTheme="minorHAnsi" w:hAnsiTheme="minorHAnsi"/>
        </w:rPr>
        <w:t>, e13</w:t>
      </w:r>
      <w:r w:rsidR="00D54E39" w:rsidRPr="00EE011E">
        <w:rPr>
          <w:rFonts w:asciiTheme="minorHAnsi" w:hAnsiTheme="minorHAnsi"/>
        </w:rPr>
        <w:t>, doi:10.1093/nar/gks794</w:t>
      </w:r>
      <w:r w:rsidRPr="00EE011E">
        <w:rPr>
          <w:rFonts w:asciiTheme="minorHAnsi" w:hAnsiTheme="minorHAnsi"/>
        </w:rPr>
        <w:t xml:space="preserve"> (2013).</w:t>
      </w:r>
    </w:p>
    <w:p w14:paraId="090DB05B" w14:textId="244B04D6" w:rsidR="009A288E" w:rsidRPr="00EE011E" w:rsidRDefault="009A288E" w:rsidP="001540CA">
      <w:pPr>
        <w:jc w:val="both"/>
        <w:rPr>
          <w:rFonts w:asciiTheme="minorHAnsi" w:hAnsiTheme="minorHAnsi"/>
        </w:rPr>
      </w:pPr>
      <w:r w:rsidRPr="00EE011E">
        <w:rPr>
          <w:rFonts w:asciiTheme="minorHAnsi" w:hAnsiTheme="minorHAnsi"/>
        </w:rPr>
        <w:t>20.</w:t>
      </w:r>
      <w:r w:rsidR="00D54E39" w:rsidRPr="00EE011E">
        <w:rPr>
          <w:rFonts w:asciiTheme="minorHAnsi" w:hAnsiTheme="minorHAnsi"/>
        </w:rPr>
        <w:t xml:space="preserve"> </w:t>
      </w:r>
      <w:r w:rsidRPr="00EE011E">
        <w:rPr>
          <w:rFonts w:asciiTheme="minorHAnsi" w:hAnsiTheme="minorHAnsi"/>
        </w:rPr>
        <w:t xml:space="preserve">Gonzalez, I. L., Sylvester, J. E., Smith, T. F., Stambolian, D. &amp; Schmickel, R. D. Ribosomal RNA gene sequences and hominoid phylogeny. </w:t>
      </w:r>
      <w:r w:rsidRPr="00EE011E">
        <w:rPr>
          <w:rFonts w:asciiTheme="minorHAnsi" w:hAnsiTheme="minorHAnsi"/>
          <w:i/>
        </w:rPr>
        <w:t>Mol Biol Evol</w:t>
      </w:r>
      <w:r w:rsidRPr="00EE011E">
        <w:rPr>
          <w:rFonts w:asciiTheme="minorHAnsi" w:hAnsiTheme="minorHAnsi"/>
        </w:rPr>
        <w:t xml:space="preserve"> </w:t>
      </w:r>
      <w:r w:rsidRPr="00EE011E">
        <w:rPr>
          <w:rFonts w:asciiTheme="minorHAnsi" w:hAnsiTheme="minorHAnsi"/>
          <w:b/>
        </w:rPr>
        <w:t>7</w:t>
      </w:r>
      <w:r w:rsidRPr="00EE011E">
        <w:rPr>
          <w:rFonts w:asciiTheme="minorHAnsi" w:hAnsiTheme="minorHAnsi"/>
        </w:rPr>
        <w:t>, 203-219 (1990).</w:t>
      </w:r>
    </w:p>
    <w:p w14:paraId="6D3350F2" w14:textId="6D053EC3" w:rsidR="009A288E" w:rsidRPr="00EE011E" w:rsidRDefault="009A288E" w:rsidP="001540CA">
      <w:pPr>
        <w:jc w:val="both"/>
        <w:rPr>
          <w:rFonts w:asciiTheme="minorHAnsi" w:hAnsiTheme="minorHAnsi"/>
        </w:rPr>
      </w:pPr>
      <w:r w:rsidRPr="00EE011E">
        <w:rPr>
          <w:rFonts w:asciiTheme="minorHAnsi" w:hAnsiTheme="minorHAnsi"/>
        </w:rPr>
        <w:t>21.</w:t>
      </w:r>
      <w:r w:rsidR="00D54E39" w:rsidRPr="00EE011E">
        <w:rPr>
          <w:rFonts w:asciiTheme="minorHAnsi" w:hAnsiTheme="minorHAnsi"/>
        </w:rPr>
        <w:t xml:space="preserve"> </w:t>
      </w:r>
      <w:r w:rsidRPr="00EE011E">
        <w:rPr>
          <w:rFonts w:asciiTheme="minorHAnsi" w:hAnsiTheme="minorHAnsi"/>
        </w:rPr>
        <w:t xml:space="preserve">Adiconis, X. </w:t>
      </w:r>
      <w:r w:rsidRPr="00EE011E">
        <w:rPr>
          <w:rFonts w:asciiTheme="minorHAnsi" w:hAnsiTheme="minorHAnsi"/>
          <w:i/>
        </w:rPr>
        <w:t>et al</w:t>
      </w:r>
      <w:r w:rsidRPr="00EE011E">
        <w:rPr>
          <w:rFonts w:asciiTheme="minorHAnsi" w:hAnsiTheme="minorHAnsi"/>
        </w:rPr>
        <w:t xml:space="preserve">. Comparative analysis of RNA sequencing methods for degraded or low-input samples. </w:t>
      </w:r>
      <w:r w:rsidRPr="00EE011E">
        <w:rPr>
          <w:rFonts w:asciiTheme="minorHAnsi" w:hAnsiTheme="minorHAnsi"/>
          <w:i/>
        </w:rPr>
        <w:t>Nat Methods</w:t>
      </w:r>
      <w:r w:rsidRPr="00EE011E">
        <w:rPr>
          <w:rFonts w:asciiTheme="minorHAnsi" w:hAnsiTheme="minorHAnsi"/>
        </w:rPr>
        <w:t xml:space="preserve"> </w:t>
      </w:r>
      <w:r w:rsidRPr="00EE011E">
        <w:rPr>
          <w:rFonts w:asciiTheme="minorHAnsi" w:hAnsiTheme="minorHAnsi"/>
          <w:b/>
        </w:rPr>
        <w:t>10</w:t>
      </w:r>
      <w:r w:rsidRPr="00EE011E">
        <w:rPr>
          <w:rFonts w:asciiTheme="minorHAnsi" w:hAnsiTheme="minorHAnsi"/>
        </w:rPr>
        <w:t>, 623-629</w:t>
      </w:r>
      <w:r w:rsidR="00D54E39" w:rsidRPr="00EE011E">
        <w:rPr>
          <w:rFonts w:asciiTheme="minorHAnsi" w:hAnsiTheme="minorHAnsi"/>
        </w:rPr>
        <w:t>, doi:10.1038/nmeth.2483</w:t>
      </w:r>
      <w:r w:rsidRPr="00EE011E">
        <w:rPr>
          <w:rFonts w:asciiTheme="minorHAnsi" w:hAnsiTheme="minorHAnsi"/>
        </w:rPr>
        <w:t xml:space="preserve"> (2013).</w:t>
      </w:r>
    </w:p>
    <w:p w14:paraId="15FB33AF" w14:textId="6B702F50" w:rsidR="00C345B3" w:rsidRPr="00EE011E" w:rsidRDefault="009A288E" w:rsidP="001540CA">
      <w:pPr>
        <w:jc w:val="both"/>
        <w:rPr>
          <w:rFonts w:asciiTheme="minorHAnsi" w:hAnsiTheme="minorHAnsi"/>
        </w:rPr>
      </w:pPr>
      <w:r w:rsidRPr="00EE011E">
        <w:rPr>
          <w:rFonts w:asciiTheme="minorHAnsi" w:hAnsiTheme="minorHAnsi"/>
        </w:rPr>
        <w:fldChar w:fldCharType="end"/>
      </w:r>
    </w:p>
    <w:sectPr w:rsidR="00C345B3" w:rsidRPr="00EE011E" w:rsidSect="0082600D">
      <w:headerReference w:type="default"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BF7FD" w14:textId="77777777" w:rsidR="002E3F84" w:rsidRDefault="002E3F84" w:rsidP="00BE5F4A">
      <w:r>
        <w:separator/>
      </w:r>
    </w:p>
  </w:endnote>
  <w:endnote w:type="continuationSeparator" w:id="0">
    <w:p w14:paraId="35610973" w14:textId="77777777" w:rsidR="002E3F84" w:rsidRDefault="002E3F84" w:rsidP="00BE5F4A">
      <w:r>
        <w:continuationSeparator/>
      </w:r>
    </w:p>
  </w:endnote>
  <w:endnote w:type="continuationNotice" w:id="1">
    <w:p w14:paraId="2FE5927F" w14:textId="77777777" w:rsidR="002E3F84" w:rsidRDefault="002E3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7C441" w14:textId="43D5B696" w:rsidR="0072692C" w:rsidRDefault="0072692C"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A85A54">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A85A54">
      <w:rPr>
        <w:rFonts w:ascii="Calibri" w:hAnsi="Calibri" w:cs="Calibri"/>
        <w:noProof/>
        <w:sz w:val="20"/>
      </w:rPr>
      <w:t>11</w:t>
    </w:r>
    <w:r w:rsidRPr="00494F77">
      <w:rPr>
        <w:rFonts w:ascii="Calibri" w:hAnsi="Calibri" w:cs="Calibri"/>
        <w:sz w:val="20"/>
      </w:rPr>
      <w:fldChar w:fldCharType="end"/>
    </w:r>
  </w:p>
  <w:p w14:paraId="78A9326B" w14:textId="77777777" w:rsidR="0072692C" w:rsidRPr="002E1024" w:rsidRDefault="0072692C" w:rsidP="002E1024">
    <w:pPr>
      <w:rPr>
        <w:rFonts w:asciiTheme="minorHAnsi" w:hAnsiTheme="minorHAnsi"/>
        <w:sz w:val="18"/>
        <w:szCs w:val="18"/>
      </w:rPr>
    </w:pPr>
  </w:p>
  <w:p w14:paraId="5BEF1A95" w14:textId="5680CB87" w:rsidR="0072692C" w:rsidRPr="00494F77" w:rsidRDefault="0072692C" w:rsidP="00AF0D9C">
    <w:pPr>
      <w:rPr>
        <w:rFonts w:ascii="Calibri" w:hAnsi="Calibri" w:cs="Calibri"/>
        <w:sz w:val="20"/>
      </w:rPr>
    </w:pP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0AC7" w14:textId="78CA6C7C" w:rsidR="0072692C" w:rsidRPr="00494F77" w:rsidRDefault="0072692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A85A54">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A85A54">
      <w:rPr>
        <w:rFonts w:ascii="Calibri" w:hAnsi="Calibri" w:cs="Calibri"/>
        <w:noProof/>
        <w:sz w:val="20"/>
      </w:rPr>
      <w:t>2</w:t>
    </w:r>
    <w:r w:rsidRPr="00494F77">
      <w:rPr>
        <w:rFonts w:ascii="Calibri" w:hAnsi="Calibri" w:cs="Calibri"/>
        <w:sz w:val="20"/>
      </w:rPr>
      <w:fldChar w:fldCharType="end"/>
    </w:r>
  </w:p>
  <w:p w14:paraId="52EC6C8D" w14:textId="77777777" w:rsidR="0072692C" w:rsidRDefault="00726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4A667" w14:textId="77777777" w:rsidR="002E3F84" w:rsidRDefault="002E3F84" w:rsidP="00BE5F4A">
      <w:r>
        <w:separator/>
      </w:r>
    </w:p>
  </w:footnote>
  <w:footnote w:type="continuationSeparator" w:id="0">
    <w:p w14:paraId="2D0827FC" w14:textId="77777777" w:rsidR="002E3F84" w:rsidRDefault="002E3F84" w:rsidP="00BE5F4A">
      <w:r>
        <w:continuationSeparator/>
      </w:r>
    </w:p>
  </w:footnote>
  <w:footnote w:type="continuationNotice" w:id="1">
    <w:p w14:paraId="77CABD79" w14:textId="77777777" w:rsidR="002E3F84" w:rsidRDefault="002E3F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4AB0C" w14:textId="77777777" w:rsidR="0072692C" w:rsidRDefault="00726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F52BC" w14:textId="77777777" w:rsidR="0072692C" w:rsidRDefault="007269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15EE"/>
    <w:multiLevelType w:val="multilevel"/>
    <w:tmpl w:val="102A63FA"/>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F71376"/>
    <w:multiLevelType w:val="hybridMultilevel"/>
    <w:tmpl w:val="748824EA"/>
    <w:lvl w:ilvl="0" w:tplc="FA9E3DBE">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8560B"/>
    <w:multiLevelType w:val="hybridMultilevel"/>
    <w:tmpl w:val="786C5742"/>
    <w:lvl w:ilvl="0" w:tplc="2978621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7D265E"/>
    <w:multiLevelType w:val="multilevel"/>
    <w:tmpl w:val="1FB48A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C65B0C"/>
    <w:multiLevelType w:val="multilevel"/>
    <w:tmpl w:val="6D3614E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565651"/>
    <w:multiLevelType w:val="hybridMultilevel"/>
    <w:tmpl w:val="C2D8958C"/>
    <w:lvl w:ilvl="0" w:tplc="04090017">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DA3B82"/>
    <w:multiLevelType w:val="multilevel"/>
    <w:tmpl w:val="303CB2C8"/>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47349C"/>
    <w:multiLevelType w:val="multilevel"/>
    <w:tmpl w:val="E828E6B6"/>
    <w:lvl w:ilvl="0">
      <w:start w:val="1"/>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780F07"/>
    <w:multiLevelType w:val="multilevel"/>
    <w:tmpl w:val="5874F656"/>
    <w:lvl w:ilvl="0">
      <w:start w:val="3"/>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8C189C"/>
    <w:multiLevelType w:val="multilevel"/>
    <w:tmpl w:val="7D6C0F74"/>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CA68D2"/>
    <w:multiLevelType w:val="multilevel"/>
    <w:tmpl w:val="35D0CC4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D43B99"/>
    <w:multiLevelType w:val="multilevel"/>
    <w:tmpl w:val="28D2567E"/>
    <w:lvl w:ilvl="0">
      <w:start w:val="1"/>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66FE5"/>
    <w:multiLevelType w:val="multilevel"/>
    <w:tmpl w:val="ED30C8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AB3591"/>
    <w:multiLevelType w:val="hybridMultilevel"/>
    <w:tmpl w:val="4E4C1FC4"/>
    <w:lvl w:ilvl="0" w:tplc="2B0CEB16">
      <w:start w:val="1"/>
      <w:numFmt w:val="decimal"/>
      <w:lvlText w:val="%1."/>
      <w:lvlJc w:val="left"/>
      <w:pPr>
        <w:ind w:left="1080" w:hanging="360"/>
      </w:pPr>
      <w:rPr>
        <w:rFonts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D26FEE"/>
    <w:multiLevelType w:val="multilevel"/>
    <w:tmpl w:val="A29483C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7408EC"/>
    <w:multiLevelType w:val="hybridMultilevel"/>
    <w:tmpl w:val="2EDC0764"/>
    <w:lvl w:ilvl="0" w:tplc="E18441D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0F4CDA"/>
    <w:multiLevelType w:val="hybridMultilevel"/>
    <w:tmpl w:val="9D8211BE"/>
    <w:lvl w:ilvl="0" w:tplc="2D547ED8">
      <w:start w:val="1"/>
      <w:numFmt w:val="decimal"/>
      <w:lvlText w:val="%1."/>
      <w:lvlJc w:val="left"/>
      <w:pPr>
        <w:ind w:left="1080" w:hanging="360"/>
      </w:pPr>
      <w:rPr>
        <w:rFonts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29510C"/>
    <w:multiLevelType w:val="hybridMultilevel"/>
    <w:tmpl w:val="C31A462A"/>
    <w:lvl w:ilvl="0" w:tplc="DCB6C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3"/>
  </w:num>
  <w:num w:numId="3">
    <w:abstractNumId w:val="16"/>
  </w:num>
  <w:num w:numId="4">
    <w:abstractNumId w:val="5"/>
  </w:num>
  <w:num w:numId="5">
    <w:abstractNumId w:val="1"/>
  </w:num>
  <w:num w:numId="6">
    <w:abstractNumId w:val="2"/>
  </w:num>
  <w:num w:numId="7">
    <w:abstractNumId w:val="15"/>
  </w:num>
  <w:num w:numId="8">
    <w:abstractNumId w:val="6"/>
  </w:num>
  <w:num w:numId="9">
    <w:abstractNumId w:val="0"/>
  </w:num>
  <w:num w:numId="10">
    <w:abstractNumId w:val="10"/>
  </w:num>
  <w:num w:numId="11">
    <w:abstractNumId w:val="14"/>
  </w:num>
  <w:num w:numId="12">
    <w:abstractNumId w:val="9"/>
  </w:num>
  <w:num w:numId="13">
    <w:abstractNumId w:val="7"/>
  </w:num>
  <w:num w:numId="14">
    <w:abstractNumId w:val="4"/>
  </w:num>
  <w:num w:numId="15">
    <w:abstractNumId w:val="11"/>
  </w:num>
  <w:num w:numId="16">
    <w:abstractNumId w:val="12"/>
  </w:num>
  <w:num w:numId="17">
    <w:abstractNumId w:val="8"/>
  </w:num>
  <w:num w:numId="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01AA"/>
    <w:rsid w:val="0000389D"/>
    <w:rsid w:val="0000660F"/>
    <w:rsid w:val="00011F23"/>
    <w:rsid w:val="0001272E"/>
    <w:rsid w:val="0001371E"/>
    <w:rsid w:val="0001374B"/>
    <w:rsid w:val="00013E62"/>
    <w:rsid w:val="00017C97"/>
    <w:rsid w:val="00021849"/>
    <w:rsid w:val="00021C54"/>
    <w:rsid w:val="000221AD"/>
    <w:rsid w:val="000234F5"/>
    <w:rsid w:val="00023B6C"/>
    <w:rsid w:val="000255D3"/>
    <w:rsid w:val="000258C9"/>
    <w:rsid w:val="00025FC3"/>
    <w:rsid w:val="0002744C"/>
    <w:rsid w:val="00030F2B"/>
    <w:rsid w:val="00034178"/>
    <w:rsid w:val="0003481E"/>
    <w:rsid w:val="000422A2"/>
    <w:rsid w:val="00042E17"/>
    <w:rsid w:val="00046B67"/>
    <w:rsid w:val="0005021B"/>
    <w:rsid w:val="00050978"/>
    <w:rsid w:val="000510C2"/>
    <w:rsid w:val="000518C5"/>
    <w:rsid w:val="000524FD"/>
    <w:rsid w:val="000529B1"/>
    <w:rsid w:val="000537D3"/>
    <w:rsid w:val="00055F55"/>
    <w:rsid w:val="00056139"/>
    <w:rsid w:val="0005771E"/>
    <w:rsid w:val="00061CC6"/>
    <w:rsid w:val="000659BC"/>
    <w:rsid w:val="00073827"/>
    <w:rsid w:val="0007397A"/>
    <w:rsid w:val="00073BB1"/>
    <w:rsid w:val="0007503F"/>
    <w:rsid w:val="00075553"/>
    <w:rsid w:val="00076D53"/>
    <w:rsid w:val="000770F9"/>
    <w:rsid w:val="00081957"/>
    <w:rsid w:val="000819F2"/>
    <w:rsid w:val="00082629"/>
    <w:rsid w:val="0008617F"/>
    <w:rsid w:val="00086E15"/>
    <w:rsid w:val="00091A38"/>
    <w:rsid w:val="0009279A"/>
    <w:rsid w:val="00094959"/>
    <w:rsid w:val="000970CC"/>
    <w:rsid w:val="00097570"/>
    <w:rsid w:val="000A13F3"/>
    <w:rsid w:val="000A2A07"/>
    <w:rsid w:val="000A3A4B"/>
    <w:rsid w:val="000A4B93"/>
    <w:rsid w:val="000A773E"/>
    <w:rsid w:val="000B1F31"/>
    <w:rsid w:val="000B2141"/>
    <w:rsid w:val="000B2E0D"/>
    <w:rsid w:val="000B2F36"/>
    <w:rsid w:val="000B4C32"/>
    <w:rsid w:val="000B7974"/>
    <w:rsid w:val="000C0FBB"/>
    <w:rsid w:val="000C13BD"/>
    <w:rsid w:val="000C3721"/>
    <w:rsid w:val="000C49CF"/>
    <w:rsid w:val="000C5540"/>
    <w:rsid w:val="000C6F6F"/>
    <w:rsid w:val="000C70FD"/>
    <w:rsid w:val="000C776E"/>
    <w:rsid w:val="000D0108"/>
    <w:rsid w:val="000D4FA0"/>
    <w:rsid w:val="000E0BB7"/>
    <w:rsid w:val="000E1A74"/>
    <w:rsid w:val="000E2130"/>
    <w:rsid w:val="000E34CB"/>
    <w:rsid w:val="000E3816"/>
    <w:rsid w:val="000E40F9"/>
    <w:rsid w:val="000E4EC6"/>
    <w:rsid w:val="000E4FBD"/>
    <w:rsid w:val="000F0F4F"/>
    <w:rsid w:val="000F1EBF"/>
    <w:rsid w:val="000F2019"/>
    <w:rsid w:val="000F4243"/>
    <w:rsid w:val="000F5AC7"/>
    <w:rsid w:val="000F7775"/>
    <w:rsid w:val="000F78C2"/>
    <w:rsid w:val="0010103E"/>
    <w:rsid w:val="00101750"/>
    <w:rsid w:val="00101B94"/>
    <w:rsid w:val="00101DE7"/>
    <w:rsid w:val="00101FEF"/>
    <w:rsid w:val="001029BE"/>
    <w:rsid w:val="00102EAE"/>
    <w:rsid w:val="0010431C"/>
    <w:rsid w:val="00105A5F"/>
    <w:rsid w:val="001065FC"/>
    <w:rsid w:val="00107272"/>
    <w:rsid w:val="0011064A"/>
    <w:rsid w:val="00112EEB"/>
    <w:rsid w:val="0011302E"/>
    <w:rsid w:val="0012015A"/>
    <w:rsid w:val="0012426C"/>
    <w:rsid w:val="00125B1B"/>
    <w:rsid w:val="00126BBA"/>
    <w:rsid w:val="00127DDC"/>
    <w:rsid w:val="00131E08"/>
    <w:rsid w:val="00132755"/>
    <w:rsid w:val="0013276B"/>
    <w:rsid w:val="00134038"/>
    <w:rsid w:val="00136D2A"/>
    <w:rsid w:val="001508F5"/>
    <w:rsid w:val="001540CA"/>
    <w:rsid w:val="00155D8C"/>
    <w:rsid w:val="0015699A"/>
    <w:rsid w:val="00162E92"/>
    <w:rsid w:val="00167AA7"/>
    <w:rsid w:val="00171740"/>
    <w:rsid w:val="0017179B"/>
    <w:rsid w:val="00174450"/>
    <w:rsid w:val="001769D0"/>
    <w:rsid w:val="001807DA"/>
    <w:rsid w:val="001816D0"/>
    <w:rsid w:val="00183F99"/>
    <w:rsid w:val="001851FA"/>
    <w:rsid w:val="001866F0"/>
    <w:rsid w:val="00186751"/>
    <w:rsid w:val="00187857"/>
    <w:rsid w:val="001879A9"/>
    <w:rsid w:val="00190DF8"/>
    <w:rsid w:val="001911C6"/>
    <w:rsid w:val="001917C1"/>
    <w:rsid w:val="00192A39"/>
    <w:rsid w:val="00194C75"/>
    <w:rsid w:val="0019583A"/>
    <w:rsid w:val="00196999"/>
    <w:rsid w:val="001973A0"/>
    <w:rsid w:val="001A1BF1"/>
    <w:rsid w:val="001A20B0"/>
    <w:rsid w:val="001A3304"/>
    <w:rsid w:val="001A56CE"/>
    <w:rsid w:val="001A6036"/>
    <w:rsid w:val="001A681F"/>
    <w:rsid w:val="001A7546"/>
    <w:rsid w:val="001B011C"/>
    <w:rsid w:val="001B0525"/>
    <w:rsid w:val="001B15CC"/>
    <w:rsid w:val="001B1D5D"/>
    <w:rsid w:val="001B2CB0"/>
    <w:rsid w:val="001B323E"/>
    <w:rsid w:val="001B5362"/>
    <w:rsid w:val="001B745D"/>
    <w:rsid w:val="001C27DE"/>
    <w:rsid w:val="001C4736"/>
    <w:rsid w:val="001C706F"/>
    <w:rsid w:val="001D156A"/>
    <w:rsid w:val="001D430E"/>
    <w:rsid w:val="001D625F"/>
    <w:rsid w:val="001D6FBB"/>
    <w:rsid w:val="001D7B18"/>
    <w:rsid w:val="001E0F75"/>
    <w:rsid w:val="001E57C8"/>
    <w:rsid w:val="001E62AD"/>
    <w:rsid w:val="001E7006"/>
    <w:rsid w:val="001E7F62"/>
    <w:rsid w:val="001F121E"/>
    <w:rsid w:val="001F1F6B"/>
    <w:rsid w:val="001F38CD"/>
    <w:rsid w:val="001F4824"/>
    <w:rsid w:val="001F48B8"/>
    <w:rsid w:val="0020480A"/>
    <w:rsid w:val="00204D87"/>
    <w:rsid w:val="00204EEE"/>
    <w:rsid w:val="00205CDC"/>
    <w:rsid w:val="002075BF"/>
    <w:rsid w:val="00207C71"/>
    <w:rsid w:val="00207CF2"/>
    <w:rsid w:val="0021028B"/>
    <w:rsid w:val="00211B4C"/>
    <w:rsid w:val="00214E23"/>
    <w:rsid w:val="00216AFF"/>
    <w:rsid w:val="00224078"/>
    <w:rsid w:val="002266C9"/>
    <w:rsid w:val="00231C01"/>
    <w:rsid w:val="00232878"/>
    <w:rsid w:val="00234C12"/>
    <w:rsid w:val="0024061D"/>
    <w:rsid w:val="00241466"/>
    <w:rsid w:val="00241AD8"/>
    <w:rsid w:val="00241E48"/>
    <w:rsid w:val="0024214E"/>
    <w:rsid w:val="00242476"/>
    <w:rsid w:val="00242623"/>
    <w:rsid w:val="00243A35"/>
    <w:rsid w:val="00250228"/>
    <w:rsid w:val="00250BCD"/>
    <w:rsid w:val="00253169"/>
    <w:rsid w:val="00254096"/>
    <w:rsid w:val="00255AC6"/>
    <w:rsid w:val="0025732B"/>
    <w:rsid w:val="00257FB5"/>
    <w:rsid w:val="00261B94"/>
    <w:rsid w:val="00264634"/>
    <w:rsid w:val="00264ABA"/>
    <w:rsid w:val="00265C82"/>
    <w:rsid w:val="00267091"/>
    <w:rsid w:val="00267DD5"/>
    <w:rsid w:val="00267FC4"/>
    <w:rsid w:val="002715BF"/>
    <w:rsid w:val="00271DAA"/>
    <w:rsid w:val="00275A15"/>
    <w:rsid w:val="00276CC2"/>
    <w:rsid w:val="00280E58"/>
    <w:rsid w:val="00281619"/>
    <w:rsid w:val="0028162F"/>
    <w:rsid w:val="00285842"/>
    <w:rsid w:val="00286798"/>
    <w:rsid w:val="00287F6F"/>
    <w:rsid w:val="00291366"/>
    <w:rsid w:val="002921AE"/>
    <w:rsid w:val="002953F4"/>
    <w:rsid w:val="00295D4D"/>
    <w:rsid w:val="00296CF2"/>
    <w:rsid w:val="00296EC1"/>
    <w:rsid w:val="002A0D07"/>
    <w:rsid w:val="002A151E"/>
    <w:rsid w:val="002A64A6"/>
    <w:rsid w:val="002A7852"/>
    <w:rsid w:val="002B081D"/>
    <w:rsid w:val="002B1001"/>
    <w:rsid w:val="002B2437"/>
    <w:rsid w:val="002B352B"/>
    <w:rsid w:val="002C0240"/>
    <w:rsid w:val="002C115B"/>
    <w:rsid w:val="002C5C46"/>
    <w:rsid w:val="002D02B5"/>
    <w:rsid w:val="002D266A"/>
    <w:rsid w:val="002E1024"/>
    <w:rsid w:val="002E3F84"/>
    <w:rsid w:val="002E5C69"/>
    <w:rsid w:val="002F02EC"/>
    <w:rsid w:val="002F10F5"/>
    <w:rsid w:val="002F1462"/>
    <w:rsid w:val="002F374C"/>
    <w:rsid w:val="002F4081"/>
    <w:rsid w:val="002F67C6"/>
    <w:rsid w:val="002F71F9"/>
    <w:rsid w:val="002F7671"/>
    <w:rsid w:val="0030083E"/>
    <w:rsid w:val="00301544"/>
    <w:rsid w:val="00301AD0"/>
    <w:rsid w:val="00302643"/>
    <w:rsid w:val="00303EEC"/>
    <w:rsid w:val="003050E7"/>
    <w:rsid w:val="00306B6B"/>
    <w:rsid w:val="00310929"/>
    <w:rsid w:val="00312618"/>
    <w:rsid w:val="003133AB"/>
    <w:rsid w:val="00314550"/>
    <w:rsid w:val="00315C2D"/>
    <w:rsid w:val="00316373"/>
    <w:rsid w:val="003169CD"/>
    <w:rsid w:val="00320C5E"/>
    <w:rsid w:val="00321FAE"/>
    <w:rsid w:val="00322C7E"/>
    <w:rsid w:val="003276D7"/>
    <w:rsid w:val="003324AC"/>
    <w:rsid w:val="00333145"/>
    <w:rsid w:val="00337AB4"/>
    <w:rsid w:val="003405E9"/>
    <w:rsid w:val="003450E1"/>
    <w:rsid w:val="00345964"/>
    <w:rsid w:val="00353FD6"/>
    <w:rsid w:val="00354342"/>
    <w:rsid w:val="003544FF"/>
    <w:rsid w:val="00355384"/>
    <w:rsid w:val="00355F09"/>
    <w:rsid w:val="00357773"/>
    <w:rsid w:val="0036306A"/>
    <w:rsid w:val="003637E1"/>
    <w:rsid w:val="00364A6F"/>
    <w:rsid w:val="00365028"/>
    <w:rsid w:val="00365CAE"/>
    <w:rsid w:val="00365DEB"/>
    <w:rsid w:val="00366DA2"/>
    <w:rsid w:val="00366EDD"/>
    <w:rsid w:val="00374849"/>
    <w:rsid w:val="00375D18"/>
    <w:rsid w:val="00376821"/>
    <w:rsid w:val="00382C82"/>
    <w:rsid w:val="00383424"/>
    <w:rsid w:val="00385D64"/>
    <w:rsid w:val="003861BD"/>
    <w:rsid w:val="00390189"/>
    <w:rsid w:val="00391C19"/>
    <w:rsid w:val="00391FE1"/>
    <w:rsid w:val="003946DF"/>
    <w:rsid w:val="00395DA3"/>
    <w:rsid w:val="003976DD"/>
    <w:rsid w:val="00397833"/>
    <w:rsid w:val="00397B19"/>
    <w:rsid w:val="003A17BE"/>
    <w:rsid w:val="003A2023"/>
    <w:rsid w:val="003A4022"/>
    <w:rsid w:val="003A4A30"/>
    <w:rsid w:val="003A4FDD"/>
    <w:rsid w:val="003A6F0B"/>
    <w:rsid w:val="003A752F"/>
    <w:rsid w:val="003A79D6"/>
    <w:rsid w:val="003B2FF4"/>
    <w:rsid w:val="003B4029"/>
    <w:rsid w:val="003B4B2C"/>
    <w:rsid w:val="003B56C3"/>
    <w:rsid w:val="003B69F9"/>
    <w:rsid w:val="003B6E14"/>
    <w:rsid w:val="003B7C69"/>
    <w:rsid w:val="003C04BA"/>
    <w:rsid w:val="003C0713"/>
    <w:rsid w:val="003C15D0"/>
    <w:rsid w:val="003C4963"/>
    <w:rsid w:val="003C712E"/>
    <w:rsid w:val="003C72B2"/>
    <w:rsid w:val="003C7719"/>
    <w:rsid w:val="003D01D4"/>
    <w:rsid w:val="003D1DA9"/>
    <w:rsid w:val="003D1F16"/>
    <w:rsid w:val="003D2F0A"/>
    <w:rsid w:val="003D452C"/>
    <w:rsid w:val="003D4D63"/>
    <w:rsid w:val="003D620A"/>
    <w:rsid w:val="003D7016"/>
    <w:rsid w:val="003D727A"/>
    <w:rsid w:val="003D7B44"/>
    <w:rsid w:val="003E305C"/>
    <w:rsid w:val="003E5000"/>
    <w:rsid w:val="003E76CA"/>
    <w:rsid w:val="003F4D69"/>
    <w:rsid w:val="003F7CD4"/>
    <w:rsid w:val="00401C38"/>
    <w:rsid w:val="00401E79"/>
    <w:rsid w:val="004034B5"/>
    <w:rsid w:val="004060C2"/>
    <w:rsid w:val="00411A53"/>
    <w:rsid w:val="00412B76"/>
    <w:rsid w:val="00414C1B"/>
    <w:rsid w:val="004150CF"/>
    <w:rsid w:val="0042163E"/>
    <w:rsid w:val="004228C3"/>
    <w:rsid w:val="00423C91"/>
    <w:rsid w:val="004257B6"/>
    <w:rsid w:val="004260CA"/>
    <w:rsid w:val="00427BE5"/>
    <w:rsid w:val="00431265"/>
    <w:rsid w:val="00434411"/>
    <w:rsid w:val="004356C1"/>
    <w:rsid w:val="0043716A"/>
    <w:rsid w:val="004375DF"/>
    <w:rsid w:val="00437FB1"/>
    <w:rsid w:val="00440103"/>
    <w:rsid w:val="00441867"/>
    <w:rsid w:val="0044381C"/>
    <w:rsid w:val="00443DA1"/>
    <w:rsid w:val="00445A50"/>
    <w:rsid w:val="00447C4C"/>
    <w:rsid w:val="00451F25"/>
    <w:rsid w:val="00453BB1"/>
    <w:rsid w:val="00453DC2"/>
    <w:rsid w:val="0045443B"/>
    <w:rsid w:val="0046091E"/>
    <w:rsid w:val="0046121D"/>
    <w:rsid w:val="00461E84"/>
    <w:rsid w:val="00462517"/>
    <w:rsid w:val="00465408"/>
    <w:rsid w:val="00466B58"/>
    <w:rsid w:val="00467063"/>
    <w:rsid w:val="004709C6"/>
    <w:rsid w:val="0047223E"/>
    <w:rsid w:val="00472887"/>
    <w:rsid w:val="00472A55"/>
    <w:rsid w:val="00472B12"/>
    <w:rsid w:val="00473859"/>
    <w:rsid w:val="00473D67"/>
    <w:rsid w:val="0047421A"/>
    <w:rsid w:val="00475685"/>
    <w:rsid w:val="0048000F"/>
    <w:rsid w:val="0048550B"/>
    <w:rsid w:val="00492721"/>
    <w:rsid w:val="0049330E"/>
    <w:rsid w:val="00493D31"/>
    <w:rsid w:val="00494ACD"/>
    <w:rsid w:val="00494F77"/>
    <w:rsid w:val="00495657"/>
    <w:rsid w:val="0049597D"/>
    <w:rsid w:val="00497C37"/>
    <w:rsid w:val="00497E26"/>
    <w:rsid w:val="004A1262"/>
    <w:rsid w:val="004A3660"/>
    <w:rsid w:val="004A4021"/>
    <w:rsid w:val="004A53EF"/>
    <w:rsid w:val="004A5475"/>
    <w:rsid w:val="004B0E6A"/>
    <w:rsid w:val="004B171F"/>
    <w:rsid w:val="004B1978"/>
    <w:rsid w:val="004B389E"/>
    <w:rsid w:val="004B6C87"/>
    <w:rsid w:val="004B6DE9"/>
    <w:rsid w:val="004C0960"/>
    <w:rsid w:val="004C1D66"/>
    <w:rsid w:val="004C2F02"/>
    <w:rsid w:val="004C38A6"/>
    <w:rsid w:val="004C4C4C"/>
    <w:rsid w:val="004C5973"/>
    <w:rsid w:val="004D0B3C"/>
    <w:rsid w:val="004D2037"/>
    <w:rsid w:val="004D3C68"/>
    <w:rsid w:val="004E232A"/>
    <w:rsid w:val="004E6919"/>
    <w:rsid w:val="004F5002"/>
    <w:rsid w:val="004F56A5"/>
    <w:rsid w:val="004F7359"/>
    <w:rsid w:val="0050250C"/>
    <w:rsid w:val="00503DAD"/>
    <w:rsid w:val="00505772"/>
    <w:rsid w:val="00507C50"/>
    <w:rsid w:val="0051144B"/>
    <w:rsid w:val="005128AC"/>
    <w:rsid w:val="00513BC2"/>
    <w:rsid w:val="00514CDA"/>
    <w:rsid w:val="0051554F"/>
    <w:rsid w:val="00520924"/>
    <w:rsid w:val="005254A9"/>
    <w:rsid w:val="00525821"/>
    <w:rsid w:val="0052678E"/>
    <w:rsid w:val="00527C9D"/>
    <w:rsid w:val="005308AB"/>
    <w:rsid w:val="00530A0B"/>
    <w:rsid w:val="0053108B"/>
    <w:rsid w:val="00531482"/>
    <w:rsid w:val="005330D1"/>
    <w:rsid w:val="00533FA1"/>
    <w:rsid w:val="005414BB"/>
    <w:rsid w:val="005416F4"/>
    <w:rsid w:val="00541980"/>
    <w:rsid w:val="005441F2"/>
    <w:rsid w:val="005445CE"/>
    <w:rsid w:val="00547B23"/>
    <w:rsid w:val="00550375"/>
    <w:rsid w:val="005529D5"/>
    <w:rsid w:val="00552D57"/>
    <w:rsid w:val="00554022"/>
    <w:rsid w:val="00556B3A"/>
    <w:rsid w:val="0056034B"/>
    <w:rsid w:val="00561CF9"/>
    <w:rsid w:val="005623DB"/>
    <w:rsid w:val="00562571"/>
    <w:rsid w:val="00563508"/>
    <w:rsid w:val="00570D54"/>
    <w:rsid w:val="00573331"/>
    <w:rsid w:val="00573FAA"/>
    <w:rsid w:val="005747C3"/>
    <w:rsid w:val="0057786D"/>
    <w:rsid w:val="005807C8"/>
    <w:rsid w:val="0058219C"/>
    <w:rsid w:val="00584D79"/>
    <w:rsid w:val="00585D13"/>
    <w:rsid w:val="005878FB"/>
    <w:rsid w:val="00591BD7"/>
    <w:rsid w:val="005932D9"/>
    <w:rsid w:val="00596991"/>
    <w:rsid w:val="005B0072"/>
    <w:rsid w:val="005B0269"/>
    <w:rsid w:val="005B0732"/>
    <w:rsid w:val="005B345B"/>
    <w:rsid w:val="005B55EB"/>
    <w:rsid w:val="005B5DE2"/>
    <w:rsid w:val="005B6F60"/>
    <w:rsid w:val="005B7B9F"/>
    <w:rsid w:val="005B7C86"/>
    <w:rsid w:val="005C10D2"/>
    <w:rsid w:val="005C3ADB"/>
    <w:rsid w:val="005C3BC2"/>
    <w:rsid w:val="005C457F"/>
    <w:rsid w:val="005C53FA"/>
    <w:rsid w:val="005C54D2"/>
    <w:rsid w:val="005C5AA4"/>
    <w:rsid w:val="005C5CC0"/>
    <w:rsid w:val="005C7F10"/>
    <w:rsid w:val="005D1083"/>
    <w:rsid w:val="005D1337"/>
    <w:rsid w:val="005D18CE"/>
    <w:rsid w:val="005D26E4"/>
    <w:rsid w:val="005D5CC2"/>
    <w:rsid w:val="005D5D14"/>
    <w:rsid w:val="005D7E2B"/>
    <w:rsid w:val="005E047E"/>
    <w:rsid w:val="005E1884"/>
    <w:rsid w:val="005E20B2"/>
    <w:rsid w:val="005E25AE"/>
    <w:rsid w:val="005E3B04"/>
    <w:rsid w:val="005E4DEF"/>
    <w:rsid w:val="005E6D8B"/>
    <w:rsid w:val="005F1002"/>
    <w:rsid w:val="005F1C13"/>
    <w:rsid w:val="005F2960"/>
    <w:rsid w:val="005F3CAA"/>
    <w:rsid w:val="005F4CF0"/>
    <w:rsid w:val="005F5325"/>
    <w:rsid w:val="005F5F66"/>
    <w:rsid w:val="005F79BE"/>
    <w:rsid w:val="006026FD"/>
    <w:rsid w:val="00602DE7"/>
    <w:rsid w:val="006050A4"/>
    <w:rsid w:val="0060627D"/>
    <w:rsid w:val="00606DC3"/>
    <w:rsid w:val="00611FAF"/>
    <w:rsid w:val="00615480"/>
    <w:rsid w:val="00615C08"/>
    <w:rsid w:val="006178B3"/>
    <w:rsid w:val="006209DB"/>
    <w:rsid w:val="00620AF3"/>
    <w:rsid w:val="006243A1"/>
    <w:rsid w:val="00624A59"/>
    <w:rsid w:val="00624CD8"/>
    <w:rsid w:val="00627510"/>
    <w:rsid w:val="00627ABE"/>
    <w:rsid w:val="006300BE"/>
    <w:rsid w:val="006301DC"/>
    <w:rsid w:val="0063098C"/>
    <w:rsid w:val="00631DE3"/>
    <w:rsid w:val="00635AF3"/>
    <w:rsid w:val="00635FCC"/>
    <w:rsid w:val="006401CF"/>
    <w:rsid w:val="00640DB7"/>
    <w:rsid w:val="00641572"/>
    <w:rsid w:val="00641E32"/>
    <w:rsid w:val="0064280D"/>
    <w:rsid w:val="00643B89"/>
    <w:rsid w:val="00644BE5"/>
    <w:rsid w:val="00645680"/>
    <w:rsid w:val="00645C35"/>
    <w:rsid w:val="00646D21"/>
    <w:rsid w:val="00650D13"/>
    <w:rsid w:val="00652437"/>
    <w:rsid w:val="00654057"/>
    <w:rsid w:val="006561DB"/>
    <w:rsid w:val="00657F82"/>
    <w:rsid w:val="00662152"/>
    <w:rsid w:val="00664170"/>
    <w:rsid w:val="006678AE"/>
    <w:rsid w:val="00667C95"/>
    <w:rsid w:val="00670213"/>
    <w:rsid w:val="0067570F"/>
    <w:rsid w:val="00676C33"/>
    <w:rsid w:val="00676D3D"/>
    <w:rsid w:val="006819A2"/>
    <w:rsid w:val="006842AE"/>
    <w:rsid w:val="00684C8B"/>
    <w:rsid w:val="00691845"/>
    <w:rsid w:val="00691AD1"/>
    <w:rsid w:val="00691EAC"/>
    <w:rsid w:val="006926BD"/>
    <w:rsid w:val="006942FE"/>
    <w:rsid w:val="006974EB"/>
    <w:rsid w:val="006A0868"/>
    <w:rsid w:val="006A0C1B"/>
    <w:rsid w:val="006A1557"/>
    <w:rsid w:val="006A3CED"/>
    <w:rsid w:val="006A4AC7"/>
    <w:rsid w:val="006A5737"/>
    <w:rsid w:val="006A5F50"/>
    <w:rsid w:val="006B0180"/>
    <w:rsid w:val="006B25BB"/>
    <w:rsid w:val="006B2F20"/>
    <w:rsid w:val="006B4953"/>
    <w:rsid w:val="006B6EB2"/>
    <w:rsid w:val="006C0817"/>
    <w:rsid w:val="006C166B"/>
    <w:rsid w:val="006C1BB9"/>
    <w:rsid w:val="006C1C54"/>
    <w:rsid w:val="006C22BA"/>
    <w:rsid w:val="006C4D2D"/>
    <w:rsid w:val="006C6B37"/>
    <w:rsid w:val="006D1C49"/>
    <w:rsid w:val="006E1C2B"/>
    <w:rsid w:val="006E2E58"/>
    <w:rsid w:val="006F055A"/>
    <w:rsid w:val="006F469F"/>
    <w:rsid w:val="006F6BC4"/>
    <w:rsid w:val="006F7359"/>
    <w:rsid w:val="006F7D54"/>
    <w:rsid w:val="00700B58"/>
    <w:rsid w:val="007014D5"/>
    <w:rsid w:val="00701A8C"/>
    <w:rsid w:val="007060B5"/>
    <w:rsid w:val="00706283"/>
    <w:rsid w:val="0071137A"/>
    <w:rsid w:val="00712381"/>
    <w:rsid w:val="00712E90"/>
    <w:rsid w:val="00713636"/>
    <w:rsid w:val="00713DFD"/>
    <w:rsid w:val="00714CE2"/>
    <w:rsid w:val="007152C6"/>
    <w:rsid w:val="007157A8"/>
    <w:rsid w:val="0071589A"/>
    <w:rsid w:val="00722D44"/>
    <w:rsid w:val="007240A9"/>
    <w:rsid w:val="007245F4"/>
    <w:rsid w:val="00724955"/>
    <w:rsid w:val="00724EC4"/>
    <w:rsid w:val="0072692C"/>
    <w:rsid w:val="00733511"/>
    <w:rsid w:val="00734FE4"/>
    <w:rsid w:val="0073797D"/>
    <w:rsid w:val="007401EC"/>
    <w:rsid w:val="0075028E"/>
    <w:rsid w:val="0075647D"/>
    <w:rsid w:val="0076109D"/>
    <w:rsid w:val="00771FF1"/>
    <w:rsid w:val="007725FF"/>
    <w:rsid w:val="00773133"/>
    <w:rsid w:val="00773B35"/>
    <w:rsid w:val="00773FFE"/>
    <w:rsid w:val="00777E39"/>
    <w:rsid w:val="00781B2E"/>
    <w:rsid w:val="00782218"/>
    <w:rsid w:val="00783DB2"/>
    <w:rsid w:val="00786516"/>
    <w:rsid w:val="00790A72"/>
    <w:rsid w:val="0079140E"/>
    <w:rsid w:val="007931D6"/>
    <w:rsid w:val="0079531A"/>
    <w:rsid w:val="007966B8"/>
    <w:rsid w:val="00797117"/>
    <w:rsid w:val="007974B2"/>
    <w:rsid w:val="007A0B66"/>
    <w:rsid w:val="007A1CE3"/>
    <w:rsid w:val="007A51A2"/>
    <w:rsid w:val="007A7045"/>
    <w:rsid w:val="007A729F"/>
    <w:rsid w:val="007B24DD"/>
    <w:rsid w:val="007B3A47"/>
    <w:rsid w:val="007B6AD8"/>
    <w:rsid w:val="007B6F93"/>
    <w:rsid w:val="007B780C"/>
    <w:rsid w:val="007B7893"/>
    <w:rsid w:val="007C22C5"/>
    <w:rsid w:val="007C4212"/>
    <w:rsid w:val="007C6008"/>
    <w:rsid w:val="007D1B78"/>
    <w:rsid w:val="007D2FC1"/>
    <w:rsid w:val="007D5573"/>
    <w:rsid w:val="007D645B"/>
    <w:rsid w:val="007D67B4"/>
    <w:rsid w:val="007D784F"/>
    <w:rsid w:val="007E35C9"/>
    <w:rsid w:val="007E4D7C"/>
    <w:rsid w:val="007E5D5C"/>
    <w:rsid w:val="007E5E3B"/>
    <w:rsid w:val="007E6670"/>
    <w:rsid w:val="007E748D"/>
    <w:rsid w:val="007F0D3A"/>
    <w:rsid w:val="007F5863"/>
    <w:rsid w:val="007F5F2A"/>
    <w:rsid w:val="00801488"/>
    <w:rsid w:val="0080255F"/>
    <w:rsid w:val="00803E87"/>
    <w:rsid w:val="00804DED"/>
    <w:rsid w:val="00812636"/>
    <w:rsid w:val="00812B3F"/>
    <w:rsid w:val="00812C67"/>
    <w:rsid w:val="00815EA2"/>
    <w:rsid w:val="00816126"/>
    <w:rsid w:val="00817619"/>
    <w:rsid w:val="00817AAE"/>
    <w:rsid w:val="00822022"/>
    <w:rsid w:val="00822243"/>
    <w:rsid w:val="008232C2"/>
    <w:rsid w:val="008232EE"/>
    <w:rsid w:val="008234D2"/>
    <w:rsid w:val="008235D3"/>
    <w:rsid w:val="00823CDE"/>
    <w:rsid w:val="00825969"/>
    <w:rsid w:val="0082600D"/>
    <w:rsid w:val="00826D55"/>
    <w:rsid w:val="00834891"/>
    <w:rsid w:val="00834CF2"/>
    <w:rsid w:val="008368F1"/>
    <w:rsid w:val="008425C6"/>
    <w:rsid w:val="0084272F"/>
    <w:rsid w:val="008432DB"/>
    <w:rsid w:val="00846533"/>
    <w:rsid w:val="00846EA1"/>
    <w:rsid w:val="008470E3"/>
    <w:rsid w:val="00847E2D"/>
    <w:rsid w:val="008505C2"/>
    <w:rsid w:val="0085110C"/>
    <w:rsid w:val="00851805"/>
    <w:rsid w:val="0085687C"/>
    <w:rsid w:val="00860718"/>
    <w:rsid w:val="00860E7A"/>
    <w:rsid w:val="00862B7E"/>
    <w:rsid w:val="008657F8"/>
    <w:rsid w:val="0087059F"/>
    <w:rsid w:val="00870F86"/>
    <w:rsid w:val="0087212B"/>
    <w:rsid w:val="00872D5D"/>
    <w:rsid w:val="00872FBE"/>
    <w:rsid w:val="008753A9"/>
    <w:rsid w:val="0088143B"/>
    <w:rsid w:val="00881C58"/>
    <w:rsid w:val="0088295C"/>
    <w:rsid w:val="00883A39"/>
    <w:rsid w:val="00884750"/>
    <w:rsid w:val="0088485B"/>
    <w:rsid w:val="00886CED"/>
    <w:rsid w:val="00886D35"/>
    <w:rsid w:val="00886E90"/>
    <w:rsid w:val="008910D1"/>
    <w:rsid w:val="00892213"/>
    <w:rsid w:val="0089356A"/>
    <w:rsid w:val="00893B64"/>
    <w:rsid w:val="00893BCB"/>
    <w:rsid w:val="00893D60"/>
    <w:rsid w:val="00895B87"/>
    <w:rsid w:val="00895EB7"/>
    <w:rsid w:val="00896F05"/>
    <w:rsid w:val="008A069E"/>
    <w:rsid w:val="008A2A0C"/>
    <w:rsid w:val="008A2DEC"/>
    <w:rsid w:val="008A6375"/>
    <w:rsid w:val="008B1C9A"/>
    <w:rsid w:val="008B3CE8"/>
    <w:rsid w:val="008B3F9C"/>
    <w:rsid w:val="008B5CF0"/>
    <w:rsid w:val="008C13C4"/>
    <w:rsid w:val="008C3359"/>
    <w:rsid w:val="008C4F9E"/>
    <w:rsid w:val="008C7C27"/>
    <w:rsid w:val="008D07A2"/>
    <w:rsid w:val="008D340F"/>
    <w:rsid w:val="008E0CC5"/>
    <w:rsid w:val="008E2A23"/>
    <w:rsid w:val="008E36F5"/>
    <w:rsid w:val="008E7606"/>
    <w:rsid w:val="008F0769"/>
    <w:rsid w:val="008F50D1"/>
    <w:rsid w:val="009010EE"/>
    <w:rsid w:val="00904242"/>
    <w:rsid w:val="00905514"/>
    <w:rsid w:val="009060B7"/>
    <w:rsid w:val="0091153C"/>
    <w:rsid w:val="0091340B"/>
    <w:rsid w:val="009165AC"/>
    <w:rsid w:val="00920794"/>
    <w:rsid w:val="00923D16"/>
    <w:rsid w:val="009245C9"/>
    <w:rsid w:val="00925823"/>
    <w:rsid w:val="00925DEB"/>
    <w:rsid w:val="0093079D"/>
    <w:rsid w:val="009313D9"/>
    <w:rsid w:val="00932CA9"/>
    <w:rsid w:val="00933AEF"/>
    <w:rsid w:val="00933F38"/>
    <w:rsid w:val="00936708"/>
    <w:rsid w:val="00937979"/>
    <w:rsid w:val="00944A89"/>
    <w:rsid w:val="009513FC"/>
    <w:rsid w:val="00954A19"/>
    <w:rsid w:val="009550C7"/>
    <w:rsid w:val="00956086"/>
    <w:rsid w:val="00956FB6"/>
    <w:rsid w:val="00957DAF"/>
    <w:rsid w:val="00963B9C"/>
    <w:rsid w:val="009660B6"/>
    <w:rsid w:val="00966D30"/>
    <w:rsid w:val="009708F6"/>
    <w:rsid w:val="00972278"/>
    <w:rsid w:val="009726E0"/>
    <w:rsid w:val="009736E7"/>
    <w:rsid w:val="00974AA5"/>
    <w:rsid w:val="00975260"/>
    <w:rsid w:val="009776B0"/>
    <w:rsid w:val="00977D16"/>
    <w:rsid w:val="00981D91"/>
    <w:rsid w:val="00982806"/>
    <w:rsid w:val="009839EE"/>
    <w:rsid w:val="00985FBE"/>
    <w:rsid w:val="00993CE9"/>
    <w:rsid w:val="00994104"/>
    <w:rsid w:val="0099557C"/>
    <w:rsid w:val="009979F6"/>
    <w:rsid w:val="009A13E3"/>
    <w:rsid w:val="009A251C"/>
    <w:rsid w:val="009A288E"/>
    <w:rsid w:val="009A38A5"/>
    <w:rsid w:val="009A553F"/>
    <w:rsid w:val="009A712B"/>
    <w:rsid w:val="009A72A3"/>
    <w:rsid w:val="009B1737"/>
    <w:rsid w:val="009B2A49"/>
    <w:rsid w:val="009B47F2"/>
    <w:rsid w:val="009C1E9E"/>
    <w:rsid w:val="009C2DF8"/>
    <w:rsid w:val="009C4EA6"/>
    <w:rsid w:val="009D494B"/>
    <w:rsid w:val="009D4CA4"/>
    <w:rsid w:val="009D62D3"/>
    <w:rsid w:val="009D6D8D"/>
    <w:rsid w:val="009E093B"/>
    <w:rsid w:val="009E12B5"/>
    <w:rsid w:val="009E3465"/>
    <w:rsid w:val="009E4A59"/>
    <w:rsid w:val="009F28D1"/>
    <w:rsid w:val="009F3EDF"/>
    <w:rsid w:val="009F4091"/>
    <w:rsid w:val="009F44B9"/>
    <w:rsid w:val="009F5806"/>
    <w:rsid w:val="009F5AFC"/>
    <w:rsid w:val="009F5F38"/>
    <w:rsid w:val="00A01D39"/>
    <w:rsid w:val="00A02554"/>
    <w:rsid w:val="00A02DD8"/>
    <w:rsid w:val="00A02DE7"/>
    <w:rsid w:val="00A05CBE"/>
    <w:rsid w:val="00A07DD0"/>
    <w:rsid w:val="00A131D6"/>
    <w:rsid w:val="00A13D71"/>
    <w:rsid w:val="00A14FA6"/>
    <w:rsid w:val="00A15AE2"/>
    <w:rsid w:val="00A15F7D"/>
    <w:rsid w:val="00A20BC0"/>
    <w:rsid w:val="00A22119"/>
    <w:rsid w:val="00A266AF"/>
    <w:rsid w:val="00A27667"/>
    <w:rsid w:val="00A31F89"/>
    <w:rsid w:val="00A3450C"/>
    <w:rsid w:val="00A35420"/>
    <w:rsid w:val="00A35A02"/>
    <w:rsid w:val="00A35CCF"/>
    <w:rsid w:val="00A366EA"/>
    <w:rsid w:val="00A40D63"/>
    <w:rsid w:val="00A43037"/>
    <w:rsid w:val="00A52BBA"/>
    <w:rsid w:val="00A5760D"/>
    <w:rsid w:val="00A61A6D"/>
    <w:rsid w:val="00A61B70"/>
    <w:rsid w:val="00A642B1"/>
    <w:rsid w:val="00A647FA"/>
    <w:rsid w:val="00A65A23"/>
    <w:rsid w:val="00A65ADF"/>
    <w:rsid w:val="00A6734C"/>
    <w:rsid w:val="00A67B23"/>
    <w:rsid w:val="00A67F86"/>
    <w:rsid w:val="00A705DE"/>
    <w:rsid w:val="00A71C3C"/>
    <w:rsid w:val="00A72D95"/>
    <w:rsid w:val="00A7644C"/>
    <w:rsid w:val="00A76AB7"/>
    <w:rsid w:val="00A76F14"/>
    <w:rsid w:val="00A814BB"/>
    <w:rsid w:val="00A84AFE"/>
    <w:rsid w:val="00A852FF"/>
    <w:rsid w:val="00A859F7"/>
    <w:rsid w:val="00A85A54"/>
    <w:rsid w:val="00A87595"/>
    <w:rsid w:val="00A92B4C"/>
    <w:rsid w:val="00A9300A"/>
    <w:rsid w:val="00A93967"/>
    <w:rsid w:val="00A967E5"/>
    <w:rsid w:val="00A9692B"/>
    <w:rsid w:val="00A96DEE"/>
    <w:rsid w:val="00A97B4E"/>
    <w:rsid w:val="00AA088C"/>
    <w:rsid w:val="00AA09DB"/>
    <w:rsid w:val="00AA2659"/>
    <w:rsid w:val="00AA77D4"/>
    <w:rsid w:val="00AB07A8"/>
    <w:rsid w:val="00AB281D"/>
    <w:rsid w:val="00AB392D"/>
    <w:rsid w:val="00AB3DF9"/>
    <w:rsid w:val="00AB6ECE"/>
    <w:rsid w:val="00AC1699"/>
    <w:rsid w:val="00AC3F0B"/>
    <w:rsid w:val="00AC6858"/>
    <w:rsid w:val="00AC7AB1"/>
    <w:rsid w:val="00AD1F04"/>
    <w:rsid w:val="00AD2BA9"/>
    <w:rsid w:val="00AD3626"/>
    <w:rsid w:val="00AD70CB"/>
    <w:rsid w:val="00AE0815"/>
    <w:rsid w:val="00AE3183"/>
    <w:rsid w:val="00AE529A"/>
    <w:rsid w:val="00AE77B4"/>
    <w:rsid w:val="00AF0D9C"/>
    <w:rsid w:val="00AF17CC"/>
    <w:rsid w:val="00AF1EAA"/>
    <w:rsid w:val="00AF5E2D"/>
    <w:rsid w:val="00AF73D5"/>
    <w:rsid w:val="00B0035D"/>
    <w:rsid w:val="00B007FA"/>
    <w:rsid w:val="00B00E05"/>
    <w:rsid w:val="00B01479"/>
    <w:rsid w:val="00B02365"/>
    <w:rsid w:val="00B0334B"/>
    <w:rsid w:val="00B0520D"/>
    <w:rsid w:val="00B056E6"/>
    <w:rsid w:val="00B07F45"/>
    <w:rsid w:val="00B12412"/>
    <w:rsid w:val="00B12642"/>
    <w:rsid w:val="00B12E7A"/>
    <w:rsid w:val="00B16293"/>
    <w:rsid w:val="00B21669"/>
    <w:rsid w:val="00B218BB"/>
    <w:rsid w:val="00B2294B"/>
    <w:rsid w:val="00B22D9C"/>
    <w:rsid w:val="00B244E4"/>
    <w:rsid w:val="00B24578"/>
    <w:rsid w:val="00B263D7"/>
    <w:rsid w:val="00B2671B"/>
    <w:rsid w:val="00B26855"/>
    <w:rsid w:val="00B322C2"/>
    <w:rsid w:val="00B34317"/>
    <w:rsid w:val="00B35230"/>
    <w:rsid w:val="00B36160"/>
    <w:rsid w:val="00B377D8"/>
    <w:rsid w:val="00B42D21"/>
    <w:rsid w:val="00B43412"/>
    <w:rsid w:val="00B4537F"/>
    <w:rsid w:val="00B468EF"/>
    <w:rsid w:val="00B5178E"/>
    <w:rsid w:val="00B5337C"/>
    <w:rsid w:val="00B533CA"/>
    <w:rsid w:val="00B53FDE"/>
    <w:rsid w:val="00B60162"/>
    <w:rsid w:val="00B648FE"/>
    <w:rsid w:val="00B666DC"/>
    <w:rsid w:val="00B7079D"/>
    <w:rsid w:val="00B71286"/>
    <w:rsid w:val="00B72B56"/>
    <w:rsid w:val="00B72D97"/>
    <w:rsid w:val="00B7406B"/>
    <w:rsid w:val="00B7598C"/>
    <w:rsid w:val="00B832C1"/>
    <w:rsid w:val="00B84F48"/>
    <w:rsid w:val="00B864CE"/>
    <w:rsid w:val="00B868D9"/>
    <w:rsid w:val="00B86973"/>
    <w:rsid w:val="00B9075E"/>
    <w:rsid w:val="00B9332F"/>
    <w:rsid w:val="00B94B48"/>
    <w:rsid w:val="00B95A37"/>
    <w:rsid w:val="00BA3094"/>
    <w:rsid w:val="00BA64EE"/>
    <w:rsid w:val="00BA79CF"/>
    <w:rsid w:val="00BB02A1"/>
    <w:rsid w:val="00BB122E"/>
    <w:rsid w:val="00BB15CF"/>
    <w:rsid w:val="00BB2DF5"/>
    <w:rsid w:val="00BB3D44"/>
    <w:rsid w:val="00BB41D0"/>
    <w:rsid w:val="00BB5268"/>
    <w:rsid w:val="00BB7C11"/>
    <w:rsid w:val="00BC33BB"/>
    <w:rsid w:val="00BC3D4F"/>
    <w:rsid w:val="00BC475A"/>
    <w:rsid w:val="00BC7499"/>
    <w:rsid w:val="00BD0D11"/>
    <w:rsid w:val="00BD0EE0"/>
    <w:rsid w:val="00BD21CB"/>
    <w:rsid w:val="00BD2521"/>
    <w:rsid w:val="00BD4C60"/>
    <w:rsid w:val="00BD4FBA"/>
    <w:rsid w:val="00BD55B1"/>
    <w:rsid w:val="00BD62D9"/>
    <w:rsid w:val="00BD68C1"/>
    <w:rsid w:val="00BD7128"/>
    <w:rsid w:val="00BE0E32"/>
    <w:rsid w:val="00BE11F3"/>
    <w:rsid w:val="00BE5F4A"/>
    <w:rsid w:val="00BE6AA8"/>
    <w:rsid w:val="00BE763B"/>
    <w:rsid w:val="00BF0272"/>
    <w:rsid w:val="00BF144B"/>
    <w:rsid w:val="00BF26EC"/>
    <w:rsid w:val="00BF4E14"/>
    <w:rsid w:val="00BF5825"/>
    <w:rsid w:val="00C026C5"/>
    <w:rsid w:val="00C035C9"/>
    <w:rsid w:val="00C0457D"/>
    <w:rsid w:val="00C10686"/>
    <w:rsid w:val="00C12AE0"/>
    <w:rsid w:val="00C165F6"/>
    <w:rsid w:val="00C17CD3"/>
    <w:rsid w:val="00C20317"/>
    <w:rsid w:val="00C20E0F"/>
    <w:rsid w:val="00C219FE"/>
    <w:rsid w:val="00C21DD2"/>
    <w:rsid w:val="00C2425E"/>
    <w:rsid w:val="00C250CD"/>
    <w:rsid w:val="00C30467"/>
    <w:rsid w:val="00C345B3"/>
    <w:rsid w:val="00C3569A"/>
    <w:rsid w:val="00C356B5"/>
    <w:rsid w:val="00C37084"/>
    <w:rsid w:val="00C3723E"/>
    <w:rsid w:val="00C421DB"/>
    <w:rsid w:val="00C44C50"/>
    <w:rsid w:val="00C467B8"/>
    <w:rsid w:val="00C46D0E"/>
    <w:rsid w:val="00C47ED5"/>
    <w:rsid w:val="00C52BE9"/>
    <w:rsid w:val="00C540FC"/>
    <w:rsid w:val="00C54ADA"/>
    <w:rsid w:val="00C608ED"/>
    <w:rsid w:val="00C609E8"/>
    <w:rsid w:val="00C62428"/>
    <w:rsid w:val="00C64497"/>
    <w:rsid w:val="00C662F7"/>
    <w:rsid w:val="00C721DB"/>
    <w:rsid w:val="00C73735"/>
    <w:rsid w:val="00C765A9"/>
    <w:rsid w:val="00C7719C"/>
    <w:rsid w:val="00C82507"/>
    <w:rsid w:val="00C83328"/>
    <w:rsid w:val="00C851A1"/>
    <w:rsid w:val="00C9038F"/>
    <w:rsid w:val="00C90EF4"/>
    <w:rsid w:val="00C910DF"/>
    <w:rsid w:val="00C91455"/>
    <w:rsid w:val="00C936DC"/>
    <w:rsid w:val="00C95E74"/>
    <w:rsid w:val="00CA12A4"/>
    <w:rsid w:val="00CA1338"/>
    <w:rsid w:val="00CA489A"/>
    <w:rsid w:val="00CB0495"/>
    <w:rsid w:val="00CB696D"/>
    <w:rsid w:val="00CB725F"/>
    <w:rsid w:val="00CB7A19"/>
    <w:rsid w:val="00CB7E56"/>
    <w:rsid w:val="00CB7E61"/>
    <w:rsid w:val="00CC2E48"/>
    <w:rsid w:val="00CC5E43"/>
    <w:rsid w:val="00CC70BF"/>
    <w:rsid w:val="00CC73C6"/>
    <w:rsid w:val="00CD0E2F"/>
    <w:rsid w:val="00CD157F"/>
    <w:rsid w:val="00CD2799"/>
    <w:rsid w:val="00CD32D8"/>
    <w:rsid w:val="00CD4C06"/>
    <w:rsid w:val="00CD4F5C"/>
    <w:rsid w:val="00CD6388"/>
    <w:rsid w:val="00CD714D"/>
    <w:rsid w:val="00CE00C9"/>
    <w:rsid w:val="00CE08AD"/>
    <w:rsid w:val="00CE1339"/>
    <w:rsid w:val="00CE3E23"/>
    <w:rsid w:val="00CE5123"/>
    <w:rsid w:val="00CE643B"/>
    <w:rsid w:val="00CE6F5F"/>
    <w:rsid w:val="00CF5EA6"/>
    <w:rsid w:val="00CF7C6A"/>
    <w:rsid w:val="00D043A9"/>
    <w:rsid w:val="00D07584"/>
    <w:rsid w:val="00D11D93"/>
    <w:rsid w:val="00D12A9F"/>
    <w:rsid w:val="00D13DE0"/>
    <w:rsid w:val="00D158A8"/>
    <w:rsid w:val="00D16EF6"/>
    <w:rsid w:val="00D17807"/>
    <w:rsid w:val="00D23945"/>
    <w:rsid w:val="00D23F8C"/>
    <w:rsid w:val="00D247BF"/>
    <w:rsid w:val="00D25CA3"/>
    <w:rsid w:val="00D30E69"/>
    <w:rsid w:val="00D32EA1"/>
    <w:rsid w:val="00D34A98"/>
    <w:rsid w:val="00D37F2F"/>
    <w:rsid w:val="00D405AC"/>
    <w:rsid w:val="00D414DF"/>
    <w:rsid w:val="00D43262"/>
    <w:rsid w:val="00D44A84"/>
    <w:rsid w:val="00D46E0A"/>
    <w:rsid w:val="00D47393"/>
    <w:rsid w:val="00D47C46"/>
    <w:rsid w:val="00D50255"/>
    <w:rsid w:val="00D51859"/>
    <w:rsid w:val="00D526AF"/>
    <w:rsid w:val="00D5272A"/>
    <w:rsid w:val="00D53188"/>
    <w:rsid w:val="00D54E39"/>
    <w:rsid w:val="00D56B04"/>
    <w:rsid w:val="00D57589"/>
    <w:rsid w:val="00D60E22"/>
    <w:rsid w:val="00D65A67"/>
    <w:rsid w:val="00D66607"/>
    <w:rsid w:val="00D6681E"/>
    <w:rsid w:val="00D7029B"/>
    <w:rsid w:val="00D7143C"/>
    <w:rsid w:val="00D7305E"/>
    <w:rsid w:val="00D73CB1"/>
    <w:rsid w:val="00D75445"/>
    <w:rsid w:val="00D80644"/>
    <w:rsid w:val="00D817D2"/>
    <w:rsid w:val="00D82A67"/>
    <w:rsid w:val="00D83127"/>
    <w:rsid w:val="00D83DD2"/>
    <w:rsid w:val="00D85880"/>
    <w:rsid w:val="00D860B6"/>
    <w:rsid w:val="00D92CAA"/>
    <w:rsid w:val="00D9403F"/>
    <w:rsid w:val="00D94857"/>
    <w:rsid w:val="00D9535E"/>
    <w:rsid w:val="00D959B4"/>
    <w:rsid w:val="00D95BF4"/>
    <w:rsid w:val="00D97AAE"/>
    <w:rsid w:val="00DA0E9A"/>
    <w:rsid w:val="00DA23FD"/>
    <w:rsid w:val="00DA43DC"/>
    <w:rsid w:val="00DA729A"/>
    <w:rsid w:val="00DB122A"/>
    <w:rsid w:val="00DC0739"/>
    <w:rsid w:val="00DC1580"/>
    <w:rsid w:val="00DC2D49"/>
    <w:rsid w:val="00DC5EFF"/>
    <w:rsid w:val="00DD1C55"/>
    <w:rsid w:val="00DD2A2C"/>
    <w:rsid w:val="00DD6C6F"/>
    <w:rsid w:val="00DE1892"/>
    <w:rsid w:val="00DE1FC4"/>
    <w:rsid w:val="00DE22AF"/>
    <w:rsid w:val="00DE4E84"/>
    <w:rsid w:val="00DE5020"/>
    <w:rsid w:val="00DE631A"/>
    <w:rsid w:val="00DE6468"/>
    <w:rsid w:val="00DE7EC9"/>
    <w:rsid w:val="00DF25D7"/>
    <w:rsid w:val="00DF61E2"/>
    <w:rsid w:val="00DF780A"/>
    <w:rsid w:val="00E00781"/>
    <w:rsid w:val="00E01CCB"/>
    <w:rsid w:val="00E0276A"/>
    <w:rsid w:val="00E03227"/>
    <w:rsid w:val="00E06C26"/>
    <w:rsid w:val="00E10004"/>
    <w:rsid w:val="00E1080A"/>
    <w:rsid w:val="00E13B0C"/>
    <w:rsid w:val="00E17336"/>
    <w:rsid w:val="00E17BE5"/>
    <w:rsid w:val="00E2419F"/>
    <w:rsid w:val="00E25D50"/>
    <w:rsid w:val="00E31243"/>
    <w:rsid w:val="00E40113"/>
    <w:rsid w:val="00E41769"/>
    <w:rsid w:val="00E46358"/>
    <w:rsid w:val="00E46E3E"/>
    <w:rsid w:val="00E50555"/>
    <w:rsid w:val="00E51292"/>
    <w:rsid w:val="00E52585"/>
    <w:rsid w:val="00E54335"/>
    <w:rsid w:val="00E54502"/>
    <w:rsid w:val="00E54CDC"/>
    <w:rsid w:val="00E5508A"/>
    <w:rsid w:val="00E559FA"/>
    <w:rsid w:val="00E57259"/>
    <w:rsid w:val="00E616AE"/>
    <w:rsid w:val="00E64174"/>
    <w:rsid w:val="00E64D93"/>
    <w:rsid w:val="00E651AB"/>
    <w:rsid w:val="00E65245"/>
    <w:rsid w:val="00E67A69"/>
    <w:rsid w:val="00E71993"/>
    <w:rsid w:val="00E71C71"/>
    <w:rsid w:val="00E72625"/>
    <w:rsid w:val="00E73D53"/>
    <w:rsid w:val="00E757DF"/>
    <w:rsid w:val="00E81689"/>
    <w:rsid w:val="00E817E0"/>
    <w:rsid w:val="00E8321D"/>
    <w:rsid w:val="00E856CC"/>
    <w:rsid w:val="00E87612"/>
    <w:rsid w:val="00E93E82"/>
    <w:rsid w:val="00E94F10"/>
    <w:rsid w:val="00E96E80"/>
    <w:rsid w:val="00EA4CFD"/>
    <w:rsid w:val="00EA5A89"/>
    <w:rsid w:val="00EA60D6"/>
    <w:rsid w:val="00EA666F"/>
    <w:rsid w:val="00EA6D8D"/>
    <w:rsid w:val="00EB1BC7"/>
    <w:rsid w:val="00EB3A59"/>
    <w:rsid w:val="00EB3ECF"/>
    <w:rsid w:val="00EB4248"/>
    <w:rsid w:val="00EB5295"/>
    <w:rsid w:val="00EB5CC4"/>
    <w:rsid w:val="00EB6350"/>
    <w:rsid w:val="00EB6A3A"/>
    <w:rsid w:val="00EC3CC1"/>
    <w:rsid w:val="00EC4532"/>
    <w:rsid w:val="00EC75E0"/>
    <w:rsid w:val="00EC76D1"/>
    <w:rsid w:val="00ED12D4"/>
    <w:rsid w:val="00ED24CD"/>
    <w:rsid w:val="00ED2D08"/>
    <w:rsid w:val="00ED38A1"/>
    <w:rsid w:val="00ED5A54"/>
    <w:rsid w:val="00ED7DD6"/>
    <w:rsid w:val="00EE011E"/>
    <w:rsid w:val="00EE2329"/>
    <w:rsid w:val="00EE3FAE"/>
    <w:rsid w:val="00EE5955"/>
    <w:rsid w:val="00EE6190"/>
    <w:rsid w:val="00EE6E1E"/>
    <w:rsid w:val="00EE705F"/>
    <w:rsid w:val="00EF0394"/>
    <w:rsid w:val="00EF374D"/>
    <w:rsid w:val="00EF5C2F"/>
    <w:rsid w:val="00EF6B0D"/>
    <w:rsid w:val="00F027EF"/>
    <w:rsid w:val="00F03990"/>
    <w:rsid w:val="00F04974"/>
    <w:rsid w:val="00F17885"/>
    <w:rsid w:val="00F20B38"/>
    <w:rsid w:val="00F20FF6"/>
    <w:rsid w:val="00F234AC"/>
    <w:rsid w:val="00F35807"/>
    <w:rsid w:val="00F36EF1"/>
    <w:rsid w:val="00F42F0F"/>
    <w:rsid w:val="00F43BE0"/>
    <w:rsid w:val="00F4704E"/>
    <w:rsid w:val="00F51175"/>
    <w:rsid w:val="00F5154A"/>
    <w:rsid w:val="00F5650B"/>
    <w:rsid w:val="00F603E5"/>
    <w:rsid w:val="00F623E9"/>
    <w:rsid w:val="00F65F09"/>
    <w:rsid w:val="00F65F42"/>
    <w:rsid w:val="00F65FA1"/>
    <w:rsid w:val="00F667D9"/>
    <w:rsid w:val="00F71B88"/>
    <w:rsid w:val="00F72FD1"/>
    <w:rsid w:val="00F74643"/>
    <w:rsid w:val="00F752EE"/>
    <w:rsid w:val="00F7582A"/>
    <w:rsid w:val="00F75C38"/>
    <w:rsid w:val="00F81431"/>
    <w:rsid w:val="00F86FD2"/>
    <w:rsid w:val="00F92F18"/>
    <w:rsid w:val="00F939FC"/>
    <w:rsid w:val="00F9537A"/>
    <w:rsid w:val="00F95B48"/>
    <w:rsid w:val="00F963DD"/>
    <w:rsid w:val="00F979DF"/>
    <w:rsid w:val="00FA0470"/>
    <w:rsid w:val="00FA29CD"/>
    <w:rsid w:val="00FA4272"/>
    <w:rsid w:val="00FA7CE3"/>
    <w:rsid w:val="00FB08DA"/>
    <w:rsid w:val="00FB19EF"/>
    <w:rsid w:val="00FB3141"/>
    <w:rsid w:val="00FB3A30"/>
    <w:rsid w:val="00FB67FF"/>
    <w:rsid w:val="00FB744C"/>
    <w:rsid w:val="00FB76E1"/>
    <w:rsid w:val="00FB7D76"/>
    <w:rsid w:val="00FC1C9B"/>
    <w:rsid w:val="00FC234D"/>
    <w:rsid w:val="00FC2D0A"/>
    <w:rsid w:val="00FC381E"/>
    <w:rsid w:val="00FC4C1A"/>
    <w:rsid w:val="00FC5E91"/>
    <w:rsid w:val="00FC5FE5"/>
    <w:rsid w:val="00FD0463"/>
    <w:rsid w:val="00FD587D"/>
    <w:rsid w:val="00FD5D32"/>
    <w:rsid w:val="00FE25ED"/>
    <w:rsid w:val="00FE3213"/>
    <w:rsid w:val="00FE3653"/>
    <w:rsid w:val="00FE634F"/>
    <w:rsid w:val="00FF1DF0"/>
    <w:rsid w:val="00FF3AB3"/>
    <w:rsid w:val="00FF3F13"/>
    <w:rsid w:val="00FF47FB"/>
    <w:rsid w:val="00FF4C5B"/>
    <w:rsid w:val="00FF5361"/>
    <w:rsid w:val="00FF5C22"/>
    <w:rsid w:val="00FF6B39"/>
    <w:rsid w:val="00FF75A8"/>
    <w:rsid w:val="00FF7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F5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FootnoteText">
    <w:name w:val="footnote text"/>
    <w:basedOn w:val="Normal"/>
    <w:link w:val="FootnoteTextChar"/>
    <w:rsid w:val="00BE6AA8"/>
  </w:style>
  <w:style w:type="character" w:customStyle="1" w:styleId="FootnoteTextChar">
    <w:name w:val="Footnote Text Char"/>
    <w:basedOn w:val="DefaultParagraphFont"/>
    <w:link w:val="FootnoteText"/>
    <w:rsid w:val="00BE6AA8"/>
    <w:rPr>
      <w:sz w:val="24"/>
      <w:szCs w:val="24"/>
    </w:rPr>
  </w:style>
  <w:style w:type="character" w:styleId="FootnoteReference">
    <w:name w:val="footnote reference"/>
    <w:basedOn w:val="DefaultParagraphFont"/>
    <w:rsid w:val="00BE6AA8"/>
    <w:rPr>
      <w:vertAlign w:val="superscript"/>
    </w:rPr>
  </w:style>
  <w:style w:type="paragraph" w:styleId="Revision">
    <w:name w:val="Revision"/>
    <w:hidden/>
    <w:semiHidden/>
    <w:rsid w:val="00C3723E"/>
    <w:rPr>
      <w:sz w:val="24"/>
      <w:szCs w:val="24"/>
    </w:rPr>
  </w:style>
  <w:style w:type="character" w:styleId="LineNumber">
    <w:name w:val="line number"/>
    <w:basedOn w:val="DefaultParagraphFont"/>
    <w:semiHidden/>
    <w:unhideWhenUsed/>
    <w:rsid w:val="001F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53874">
      <w:bodyDiv w:val="1"/>
      <w:marLeft w:val="0"/>
      <w:marRight w:val="0"/>
      <w:marTop w:val="0"/>
      <w:marBottom w:val="0"/>
      <w:divBdr>
        <w:top w:val="none" w:sz="0" w:space="0" w:color="auto"/>
        <w:left w:val="none" w:sz="0" w:space="0" w:color="auto"/>
        <w:bottom w:val="none" w:sz="0" w:space="0" w:color="auto"/>
        <w:right w:val="none" w:sz="0" w:space="0" w:color="auto"/>
      </w:divBdr>
    </w:div>
    <w:div w:id="227040945">
      <w:bodyDiv w:val="1"/>
      <w:marLeft w:val="0"/>
      <w:marRight w:val="0"/>
      <w:marTop w:val="0"/>
      <w:marBottom w:val="0"/>
      <w:divBdr>
        <w:top w:val="none" w:sz="0" w:space="0" w:color="auto"/>
        <w:left w:val="none" w:sz="0" w:space="0" w:color="auto"/>
        <w:bottom w:val="none" w:sz="0" w:space="0" w:color="auto"/>
        <w:right w:val="none" w:sz="0" w:space="0" w:color="auto"/>
      </w:divBdr>
    </w:div>
    <w:div w:id="2673526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0721">
      <w:bodyDiv w:val="1"/>
      <w:marLeft w:val="0"/>
      <w:marRight w:val="0"/>
      <w:marTop w:val="0"/>
      <w:marBottom w:val="0"/>
      <w:divBdr>
        <w:top w:val="none" w:sz="0" w:space="0" w:color="auto"/>
        <w:left w:val="none" w:sz="0" w:space="0" w:color="auto"/>
        <w:bottom w:val="none" w:sz="0" w:space="0" w:color="auto"/>
        <w:right w:val="none" w:sz="0" w:space="0" w:color="auto"/>
      </w:divBdr>
    </w:div>
    <w:div w:id="1146360942">
      <w:bodyDiv w:val="1"/>
      <w:marLeft w:val="0"/>
      <w:marRight w:val="0"/>
      <w:marTop w:val="0"/>
      <w:marBottom w:val="0"/>
      <w:divBdr>
        <w:top w:val="none" w:sz="0" w:space="0" w:color="auto"/>
        <w:left w:val="none" w:sz="0" w:space="0" w:color="auto"/>
        <w:bottom w:val="none" w:sz="0" w:space="0" w:color="auto"/>
        <w:right w:val="none" w:sz="0" w:space="0" w:color="auto"/>
      </w:divBdr>
      <w:divsChild>
        <w:div w:id="2098865893">
          <w:marLeft w:val="0"/>
          <w:marRight w:val="0"/>
          <w:marTop w:val="0"/>
          <w:marBottom w:val="0"/>
          <w:divBdr>
            <w:top w:val="none" w:sz="0" w:space="0" w:color="auto"/>
            <w:left w:val="none" w:sz="0" w:space="0" w:color="auto"/>
            <w:bottom w:val="none" w:sz="0" w:space="0" w:color="auto"/>
            <w:right w:val="none" w:sz="0" w:space="0" w:color="auto"/>
          </w:divBdr>
        </w:div>
        <w:div w:id="716470203">
          <w:marLeft w:val="0"/>
          <w:marRight w:val="0"/>
          <w:marTop w:val="0"/>
          <w:marBottom w:val="0"/>
          <w:divBdr>
            <w:top w:val="none" w:sz="0" w:space="0" w:color="auto"/>
            <w:left w:val="none" w:sz="0" w:space="0" w:color="auto"/>
            <w:bottom w:val="none" w:sz="0" w:space="0" w:color="auto"/>
            <w:right w:val="none" w:sz="0" w:space="0" w:color="auto"/>
          </w:divBdr>
        </w:div>
        <w:div w:id="1784223302">
          <w:marLeft w:val="0"/>
          <w:marRight w:val="0"/>
          <w:marTop w:val="0"/>
          <w:marBottom w:val="0"/>
          <w:divBdr>
            <w:top w:val="none" w:sz="0" w:space="0" w:color="auto"/>
            <w:left w:val="none" w:sz="0" w:space="0" w:color="auto"/>
            <w:bottom w:val="none" w:sz="0" w:space="0" w:color="auto"/>
            <w:right w:val="none" w:sz="0" w:space="0" w:color="auto"/>
          </w:divBdr>
        </w:div>
        <w:div w:id="93132847">
          <w:marLeft w:val="0"/>
          <w:marRight w:val="0"/>
          <w:marTop w:val="0"/>
          <w:marBottom w:val="0"/>
          <w:divBdr>
            <w:top w:val="none" w:sz="0" w:space="0" w:color="auto"/>
            <w:left w:val="none" w:sz="0" w:space="0" w:color="auto"/>
            <w:bottom w:val="none" w:sz="0" w:space="0" w:color="auto"/>
            <w:right w:val="none" w:sz="0" w:space="0" w:color="auto"/>
          </w:divBdr>
        </w:div>
        <w:div w:id="1392994254">
          <w:marLeft w:val="0"/>
          <w:marRight w:val="0"/>
          <w:marTop w:val="0"/>
          <w:marBottom w:val="0"/>
          <w:divBdr>
            <w:top w:val="none" w:sz="0" w:space="0" w:color="auto"/>
            <w:left w:val="none" w:sz="0" w:space="0" w:color="auto"/>
            <w:bottom w:val="none" w:sz="0" w:space="0" w:color="auto"/>
            <w:right w:val="none" w:sz="0" w:space="0" w:color="auto"/>
          </w:divBdr>
        </w:div>
        <w:div w:id="1632247040">
          <w:marLeft w:val="0"/>
          <w:marRight w:val="0"/>
          <w:marTop w:val="0"/>
          <w:marBottom w:val="0"/>
          <w:divBdr>
            <w:top w:val="none" w:sz="0" w:space="0" w:color="auto"/>
            <w:left w:val="none" w:sz="0" w:space="0" w:color="auto"/>
            <w:bottom w:val="none" w:sz="0" w:space="0" w:color="auto"/>
            <w:right w:val="none" w:sz="0" w:space="0" w:color="auto"/>
          </w:divBdr>
        </w:div>
        <w:div w:id="480585889">
          <w:marLeft w:val="0"/>
          <w:marRight w:val="0"/>
          <w:marTop w:val="0"/>
          <w:marBottom w:val="0"/>
          <w:divBdr>
            <w:top w:val="none" w:sz="0" w:space="0" w:color="auto"/>
            <w:left w:val="none" w:sz="0" w:space="0" w:color="auto"/>
            <w:bottom w:val="none" w:sz="0" w:space="0" w:color="auto"/>
            <w:right w:val="none" w:sz="0" w:space="0" w:color="auto"/>
          </w:divBdr>
        </w:div>
        <w:div w:id="934674790">
          <w:marLeft w:val="0"/>
          <w:marRight w:val="0"/>
          <w:marTop w:val="0"/>
          <w:marBottom w:val="0"/>
          <w:divBdr>
            <w:top w:val="none" w:sz="0" w:space="0" w:color="auto"/>
            <w:left w:val="none" w:sz="0" w:space="0" w:color="auto"/>
            <w:bottom w:val="none" w:sz="0" w:space="0" w:color="auto"/>
            <w:right w:val="none" w:sz="0" w:space="0" w:color="auto"/>
          </w:divBdr>
        </w:div>
        <w:div w:id="691146886">
          <w:marLeft w:val="0"/>
          <w:marRight w:val="0"/>
          <w:marTop w:val="0"/>
          <w:marBottom w:val="0"/>
          <w:divBdr>
            <w:top w:val="none" w:sz="0" w:space="0" w:color="auto"/>
            <w:left w:val="none" w:sz="0" w:space="0" w:color="auto"/>
            <w:bottom w:val="none" w:sz="0" w:space="0" w:color="auto"/>
            <w:right w:val="none" w:sz="0" w:space="0" w:color="auto"/>
          </w:divBdr>
        </w:div>
        <w:div w:id="1809207636">
          <w:marLeft w:val="0"/>
          <w:marRight w:val="0"/>
          <w:marTop w:val="0"/>
          <w:marBottom w:val="0"/>
          <w:divBdr>
            <w:top w:val="none" w:sz="0" w:space="0" w:color="auto"/>
            <w:left w:val="none" w:sz="0" w:space="0" w:color="auto"/>
            <w:bottom w:val="none" w:sz="0" w:space="0" w:color="auto"/>
            <w:right w:val="none" w:sz="0" w:space="0" w:color="auto"/>
          </w:divBdr>
        </w:div>
        <w:div w:id="458769739">
          <w:marLeft w:val="0"/>
          <w:marRight w:val="0"/>
          <w:marTop w:val="0"/>
          <w:marBottom w:val="0"/>
          <w:divBdr>
            <w:top w:val="none" w:sz="0" w:space="0" w:color="auto"/>
            <w:left w:val="none" w:sz="0" w:space="0" w:color="auto"/>
            <w:bottom w:val="none" w:sz="0" w:space="0" w:color="auto"/>
            <w:right w:val="none" w:sz="0" w:space="0" w:color="auto"/>
          </w:divBdr>
        </w:div>
        <w:div w:id="1838686315">
          <w:marLeft w:val="0"/>
          <w:marRight w:val="0"/>
          <w:marTop w:val="0"/>
          <w:marBottom w:val="0"/>
          <w:divBdr>
            <w:top w:val="none" w:sz="0" w:space="0" w:color="auto"/>
            <w:left w:val="none" w:sz="0" w:space="0" w:color="auto"/>
            <w:bottom w:val="none" w:sz="0" w:space="0" w:color="auto"/>
            <w:right w:val="none" w:sz="0" w:space="0" w:color="auto"/>
          </w:divBdr>
        </w:div>
        <w:div w:id="879976442">
          <w:marLeft w:val="0"/>
          <w:marRight w:val="0"/>
          <w:marTop w:val="0"/>
          <w:marBottom w:val="0"/>
          <w:divBdr>
            <w:top w:val="none" w:sz="0" w:space="0" w:color="auto"/>
            <w:left w:val="none" w:sz="0" w:space="0" w:color="auto"/>
            <w:bottom w:val="none" w:sz="0" w:space="0" w:color="auto"/>
            <w:right w:val="none" w:sz="0" w:space="0" w:color="auto"/>
          </w:divBdr>
        </w:div>
        <w:div w:id="742026596">
          <w:marLeft w:val="0"/>
          <w:marRight w:val="0"/>
          <w:marTop w:val="0"/>
          <w:marBottom w:val="0"/>
          <w:divBdr>
            <w:top w:val="none" w:sz="0" w:space="0" w:color="auto"/>
            <w:left w:val="none" w:sz="0" w:space="0" w:color="auto"/>
            <w:bottom w:val="none" w:sz="0" w:space="0" w:color="auto"/>
            <w:right w:val="none" w:sz="0" w:space="0" w:color="auto"/>
          </w:divBdr>
        </w:div>
        <w:div w:id="785932992">
          <w:marLeft w:val="0"/>
          <w:marRight w:val="0"/>
          <w:marTop w:val="0"/>
          <w:marBottom w:val="0"/>
          <w:divBdr>
            <w:top w:val="none" w:sz="0" w:space="0" w:color="auto"/>
            <w:left w:val="none" w:sz="0" w:space="0" w:color="auto"/>
            <w:bottom w:val="none" w:sz="0" w:space="0" w:color="auto"/>
            <w:right w:val="none" w:sz="0" w:space="0" w:color="auto"/>
          </w:divBdr>
        </w:div>
        <w:div w:id="2140226633">
          <w:marLeft w:val="0"/>
          <w:marRight w:val="0"/>
          <w:marTop w:val="0"/>
          <w:marBottom w:val="0"/>
          <w:divBdr>
            <w:top w:val="none" w:sz="0" w:space="0" w:color="auto"/>
            <w:left w:val="none" w:sz="0" w:space="0" w:color="auto"/>
            <w:bottom w:val="none" w:sz="0" w:space="0" w:color="auto"/>
            <w:right w:val="none" w:sz="0" w:space="0" w:color="auto"/>
          </w:divBdr>
        </w:div>
      </w:divsChild>
    </w:div>
    <w:div w:id="1347974715">
      <w:bodyDiv w:val="1"/>
      <w:marLeft w:val="0"/>
      <w:marRight w:val="0"/>
      <w:marTop w:val="0"/>
      <w:marBottom w:val="0"/>
      <w:divBdr>
        <w:top w:val="none" w:sz="0" w:space="0" w:color="auto"/>
        <w:left w:val="none" w:sz="0" w:space="0" w:color="auto"/>
        <w:bottom w:val="none" w:sz="0" w:space="0" w:color="auto"/>
        <w:right w:val="none" w:sz="0" w:space="0" w:color="auto"/>
      </w:divBdr>
    </w:div>
    <w:div w:id="1364985834">
      <w:bodyDiv w:val="1"/>
      <w:marLeft w:val="0"/>
      <w:marRight w:val="0"/>
      <w:marTop w:val="0"/>
      <w:marBottom w:val="0"/>
      <w:divBdr>
        <w:top w:val="none" w:sz="0" w:space="0" w:color="auto"/>
        <w:left w:val="none" w:sz="0" w:space="0" w:color="auto"/>
        <w:bottom w:val="none" w:sz="0" w:space="0" w:color="auto"/>
        <w:right w:val="none" w:sz="0" w:space="0" w:color="auto"/>
      </w:divBdr>
      <w:divsChild>
        <w:div w:id="326788327">
          <w:marLeft w:val="0"/>
          <w:marRight w:val="0"/>
          <w:marTop w:val="0"/>
          <w:marBottom w:val="0"/>
          <w:divBdr>
            <w:top w:val="none" w:sz="0" w:space="0" w:color="auto"/>
            <w:left w:val="none" w:sz="0" w:space="0" w:color="auto"/>
            <w:bottom w:val="none" w:sz="0" w:space="0" w:color="auto"/>
            <w:right w:val="none" w:sz="0" w:space="0" w:color="auto"/>
          </w:divBdr>
        </w:div>
        <w:div w:id="721834525">
          <w:marLeft w:val="0"/>
          <w:marRight w:val="0"/>
          <w:marTop w:val="0"/>
          <w:marBottom w:val="0"/>
          <w:divBdr>
            <w:top w:val="none" w:sz="0" w:space="0" w:color="auto"/>
            <w:left w:val="none" w:sz="0" w:space="0" w:color="auto"/>
            <w:bottom w:val="none" w:sz="0" w:space="0" w:color="auto"/>
            <w:right w:val="none" w:sz="0" w:space="0" w:color="auto"/>
          </w:divBdr>
        </w:div>
        <w:div w:id="1152676342">
          <w:marLeft w:val="0"/>
          <w:marRight w:val="0"/>
          <w:marTop w:val="0"/>
          <w:marBottom w:val="0"/>
          <w:divBdr>
            <w:top w:val="none" w:sz="0" w:space="0" w:color="auto"/>
            <w:left w:val="none" w:sz="0" w:space="0" w:color="auto"/>
            <w:bottom w:val="none" w:sz="0" w:space="0" w:color="auto"/>
            <w:right w:val="none" w:sz="0" w:space="0" w:color="auto"/>
          </w:divBdr>
        </w:div>
        <w:div w:id="320237651">
          <w:marLeft w:val="0"/>
          <w:marRight w:val="0"/>
          <w:marTop w:val="0"/>
          <w:marBottom w:val="0"/>
          <w:divBdr>
            <w:top w:val="none" w:sz="0" w:space="0" w:color="auto"/>
            <w:left w:val="none" w:sz="0" w:space="0" w:color="auto"/>
            <w:bottom w:val="none" w:sz="0" w:space="0" w:color="auto"/>
            <w:right w:val="none" w:sz="0" w:space="0" w:color="auto"/>
          </w:divBdr>
        </w:div>
        <w:div w:id="953638977">
          <w:marLeft w:val="0"/>
          <w:marRight w:val="0"/>
          <w:marTop w:val="0"/>
          <w:marBottom w:val="0"/>
          <w:divBdr>
            <w:top w:val="none" w:sz="0" w:space="0" w:color="auto"/>
            <w:left w:val="none" w:sz="0" w:space="0" w:color="auto"/>
            <w:bottom w:val="none" w:sz="0" w:space="0" w:color="auto"/>
            <w:right w:val="none" w:sz="0" w:space="0" w:color="auto"/>
          </w:divBdr>
        </w:div>
        <w:div w:id="1000036491">
          <w:marLeft w:val="0"/>
          <w:marRight w:val="0"/>
          <w:marTop w:val="0"/>
          <w:marBottom w:val="0"/>
          <w:divBdr>
            <w:top w:val="none" w:sz="0" w:space="0" w:color="auto"/>
            <w:left w:val="none" w:sz="0" w:space="0" w:color="auto"/>
            <w:bottom w:val="none" w:sz="0" w:space="0" w:color="auto"/>
            <w:right w:val="none" w:sz="0" w:space="0" w:color="auto"/>
          </w:divBdr>
        </w:div>
        <w:div w:id="1837111137">
          <w:marLeft w:val="0"/>
          <w:marRight w:val="0"/>
          <w:marTop w:val="0"/>
          <w:marBottom w:val="0"/>
          <w:divBdr>
            <w:top w:val="none" w:sz="0" w:space="0" w:color="auto"/>
            <w:left w:val="none" w:sz="0" w:space="0" w:color="auto"/>
            <w:bottom w:val="none" w:sz="0" w:space="0" w:color="auto"/>
            <w:right w:val="none" w:sz="0" w:space="0" w:color="auto"/>
          </w:divBdr>
        </w:div>
        <w:div w:id="1938714094">
          <w:marLeft w:val="0"/>
          <w:marRight w:val="0"/>
          <w:marTop w:val="0"/>
          <w:marBottom w:val="0"/>
          <w:divBdr>
            <w:top w:val="none" w:sz="0" w:space="0" w:color="auto"/>
            <w:left w:val="none" w:sz="0" w:space="0" w:color="auto"/>
            <w:bottom w:val="none" w:sz="0" w:space="0" w:color="auto"/>
            <w:right w:val="none" w:sz="0" w:space="0" w:color="auto"/>
          </w:divBdr>
        </w:div>
        <w:div w:id="1540703907">
          <w:marLeft w:val="0"/>
          <w:marRight w:val="0"/>
          <w:marTop w:val="0"/>
          <w:marBottom w:val="0"/>
          <w:divBdr>
            <w:top w:val="none" w:sz="0" w:space="0" w:color="auto"/>
            <w:left w:val="none" w:sz="0" w:space="0" w:color="auto"/>
            <w:bottom w:val="none" w:sz="0" w:space="0" w:color="auto"/>
            <w:right w:val="none" w:sz="0" w:space="0" w:color="auto"/>
          </w:divBdr>
        </w:div>
        <w:div w:id="114688338">
          <w:marLeft w:val="0"/>
          <w:marRight w:val="0"/>
          <w:marTop w:val="0"/>
          <w:marBottom w:val="0"/>
          <w:divBdr>
            <w:top w:val="none" w:sz="0" w:space="0" w:color="auto"/>
            <w:left w:val="none" w:sz="0" w:space="0" w:color="auto"/>
            <w:bottom w:val="none" w:sz="0" w:space="0" w:color="auto"/>
            <w:right w:val="none" w:sz="0" w:space="0" w:color="auto"/>
          </w:divBdr>
        </w:div>
        <w:div w:id="674958991">
          <w:marLeft w:val="0"/>
          <w:marRight w:val="0"/>
          <w:marTop w:val="0"/>
          <w:marBottom w:val="0"/>
          <w:divBdr>
            <w:top w:val="none" w:sz="0" w:space="0" w:color="auto"/>
            <w:left w:val="none" w:sz="0" w:space="0" w:color="auto"/>
            <w:bottom w:val="none" w:sz="0" w:space="0" w:color="auto"/>
            <w:right w:val="none" w:sz="0" w:space="0" w:color="auto"/>
          </w:divBdr>
        </w:div>
        <w:div w:id="11760411">
          <w:marLeft w:val="0"/>
          <w:marRight w:val="0"/>
          <w:marTop w:val="0"/>
          <w:marBottom w:val="0"/>
          <w:divBdr>
            <w:top w:val="none" w:sz="0" w:space="0" w:color="auto"/>
            <w:left w:val="none" w:sz="0" w:space="0" w:color="auto"/>
            <w:bottom w:val="none" w:sz="0" w:space="0" w:color="auto"/>
            <w:right w:val="none" w:sz="0" w:space="0" w:color="auto"/>
          </w:divBdr>
        </w:div>
        <w:div w:id="255405711">
          <w:marLeft w:val="0"/>
          <w:marRight w:val="0"/>
          <w:marTop w:val="0"/>
          <w:marBottom w:val="0"/>
          <w:divBdr>
            <w:top w:val="none" w:sz="0" w:space="0" w:color="auto"/>
            <w:left w:val="none" w:sz="0" w:space="0" w:color="auto"/>
            <w:bottom w:val="none" w:sz="0" w:space="0" w:color="auto"/>
            <w:right w:val="none" w:sz="0" w:space="0" w:color="auto"/>
          </w:divBdr>
        </w:div>
        <w:div w:id="1146239283">
          <w:marLeft w:val="0"/>
          <w:marRight w:val="0"/>
          <w:marTop w:val="0"/>
          <w:marBottom w:val="0"/>
          <w:divBdr>
            <w:top w:val="none" w:sz="0" w:space="0" w:color="auto"/>
            <w:left w:val="none" w:sz="0" w:space="0" w:color="auto"/>
            <w:bottom w:val="none" w:sz="0" w:space="0" w:color="auto"/>
            <w:right w:val="none" w:sz="0" w:space="0" w:color="auto"/>
          </w:divBdr>
        </w:div>
        <w:div w:id="2101481817">
          <w:marLeft w:val="0"/>
          <w:marRight w:val="0"/>
          <w:marTop w:val="0"/>
          <w:marBottom w:val="0"/>
          <w:divBdr>
            <w:top w:val="none" w:sz="0" w:space="0" w:color="auto"/>
            <w:left w:val="none" w:sz="0" w:space="0" w:color="auto"/>
            <w:bottom w:val="none" w:sz="0" w:space="0" w:color="auto"/>
            <w:right w:val="none" w:sz="0" w:space="0" w:color="auto"/>
          </w:divBdr>
        </w:div>
        <w:div w:id="6056363">
          <w:marLeft w:val="0"/>
          <w:marRight w:val="0"/>
          <w:marTop w:val="0"/>
          <w:marBottom w:val="0"/>
          <w:divBdr>
            <w:top w:val="none" w:sz="0" w:space="0" w:color="auto"/>
            <w:left w:val="none" w:sz="0" w:space="0" w:color="auto"/>
            <w:bottom w:val="none" w:sz="0" w:space="0" w:color="auto"/>
            <w:right w:val="none" w:sz="0" w:space="0" w:color="auto"/>
          </w:divBdr>
        </w:div>
        <w:div w:id="2018270414">
          <w:marLeft w:val="0"/>
          <w:marRight w:val="0"/>
          <w:marTop w:val="0"/>
          <w:marBottom w:val="0"/>
          <w:divBdr>
            <w:top w:val="none" w:sz="0" w:space="0" w:color="auto"/>
            <w:left w:val="none" w:sz="0" w:space="0" w:color="auto"/>
            <w:bottom w:val="none" w:sz="0" w:space="0" w:color="auto"/>
            <w:right w:val="none" w:sz="0" w:space="0" w:color="auto"/>
          </w:divBdr>
        </w:div>
        <w:div w:id="1558854727">
          <w:marLeft w:val="0"/>
          <w:marRight w:val="0"/>
          <w:marTop w:val="0"/>
          <w:marBottom w:val="0"/>
          <w:divBdr>
            <w:top w:val="none" w:sz="0" w:space="0" w:color="auto"/>
            <w:left w:val="none" w:sz="0" w:space="0" w:color="auto"/>
            <w:bottom w:val="none" w:sz="0" w:space="0" w:color="auto"/>
            <w:right w:val="none" w:sz="0" w:space="0" w:color="auto"/>
          </w:divBdr>
        </w:div>
        <w:div w:id="242833564">
          <w:marLeft w:val="0"/>
          <w:marRight w:val="0"/>
          <w:marTop w:val="0"/>
          <w:marBottom w:val="0"/>
          <w:divBdr>
            <w:top w:val="none" w:sz="0" w:space="0" w:color="auto"/>
            <w:left w:val="none" w:sz="0" w:space="0" w:color="auto"/>
            <w:bottom w:val="none" w:sz="0" w:space="0" w:color="auto"/>
            <w:right w:val="none" w:sz="0" w:space="0" w:color="auto"/>
          </w:divBdr>
        </w:div>
        <w:div w:id="2045204841">
          <w:marLeft w:val="0"/>
          <w:marRight w:val="0"/>
          <w:marTop w:val="0"/>
          <w:marBottom w:val="0"/>
          <w:divBdr>
            <w:top w:val="none" w:sz="0" w:space="0" w:color="auto"/>
            <w:left w:val="none" w:sz="0" w:space="0" w:color="auto"/>
            <w:bottom w:val="none" w:sz="0" w:space="0" w:color="auto"/>
            <w:right w:val="none" w:sz="0" w:space="0" w:color="auto"/>
          </w:divBdr>
        </w:div>
        <w:div w:id="827524803">
          <w:marLeft w:val="0"/>
          <w:marRight w:val="0"/>
          <w:marTop w:val="0"/>
          <w:marBottom w:val="0"/>
          <w:divBdr>
            <w:top w:val="none" w:sz="0" w:space="0" w:color="auto"/>
            <w:left w:val="none" w:sz="0" w:space="0" w:color="auto"/>
            <w:bottom w:val="none" w:sz="0" w:space="0" w:color="auto"/>
            <w:right w:val="none" w:sz="0" w:space="0" w:color="auto"/>
          </w:divBdr>
        </w:div>
        <w:div w:id="2041658241">
          <w:marLeft w:val="0"/>
          <w:marRight w:val="0"/>
          <w:marTop w:val="0"/>
          <w:marBottom w:val="0"/>
          <w:divBdr>
            <w:top w:val="none" w:sz="0" w:space="0" w:color="auto"/>
            <w:left w:val="none" w:sz="0" w:space="0" w:color="auto"/>
            <w:bottom w:val="none" w:sz="0" w:space="0" w:color="auto"/>
            <w:right w:val="none" w:sz="0" w:space="0" w:color="auto"/>
          </w:divBdr>
        </w:div>
        <w:div w:id="1628049238">
          <w:marLeft w:val="0"/>
          <w:marRight w:val="0"/>
          <w:marTop w:val="0"/>
          <w:marBottom w:val="0"/>
          <w:divBdr>
            <w:top w:val="none" w:sz="0" w:space="0" w:color="auto"/>
            <w:left w:val="none" w:sz="0" w:space="0" w:color="auto"/>
            <w:bottom w:val="none" w:sz="0" w:space="0" w:color="auto"/>
            <w:right w:val="none" w:sz="0" w:space="0" w:color="auto"/>
          </w:divBdr>
        </w:div>
      </w:divsChild>
    </w:div>
    <w:div w:id="1554536290">
      <w:bodyDiv w:val="1"/>
      <w:marLeft w:val="0"/>
      <w:marRight w:val="0"/>
      <w:marTop w:val="0"/>
      <w:marBottom w:val="0"/>
      <w:divBdr>
        <w:top w:val="none" w:sz="0" w:space="0" w:color="auto"/>
        <w:left w:val="none" w:sz="0" w:space="0" w:color="auto"/>
        <w:bottom w:val="none" w:sz="0" w:space="0" w:color="auto"/>
        <w:right w:val="none" w:sz="0" w:space="0" w:color="auto"/>
      </w:divBdr>
    </w:div>
    <w:div w:id="1633823224">
      <w:bodyDiv w:val="1"/>
      <w:marLeft w:val="0"/>
      <w:marRight w:val="0"/>
      <w:marTop w:val="0"/>
      <w:marBottom w:val="0"/>
      <w:divBdr>
        <w:top w:val="none" w:sz="0" w:space="0" w:color="auto"/>
        <w:left w:val="none" w:sz="0" w:space="0" w:color="auto"/>
        <w:bottom w:val="none" w:sz="0" w:space="0" w:color="auto"/>
        <w:right w:val="none" w:sz="0" w:space="0" w:color="auto"/>
      </w:divBdr>
    </w:div>
    <w:div w:id="1642732318">
      <w:bodyDiv w:val="1"/>
      <w:marLeft w:val="0"/>
      <w:marRight w:val="0"/>
      <w:marTop w:val="0"/>
      <w:marBottom w:val="0"/>
      <w:divBdr>
        <w:top w:val="none" w:sz="0" w:space="0" w:color="auto"/>
        <w:left w:val="none" w:sz="0" w:space="0" w:color="auto"/>
        <w:bottom w:val="none" w:sz="0" w:space="0" w:color="auto"/>
        <w:right w:val="none" w:sz="0" w:space="0" w:color="auto"/>
      </w:divBdr>
    </w:div>
    <w:div w:id="1816870466">
      <w:bodyDiv w:val="1"/>
      <w:marLeft w:val="0"/>
      <w:marRight w:val="0"/>
      <w:marTop w:val="0"/>
      <w:marBottom w:val="0"/>
      <w:divBdr>
        <w:top w:val="none" w:sz="0" w:space="0" w:color="auto"/>
        <w:left w:val="none" w:sz="0" w:space="0" w:color="auto"/>
        <w:bottom w:val="none" w:sz="0" w:space="0" w:color="auto"/>
        <w:right w:val="none" w:sz="0" w:space="0" w:color="auto"/>
      </w:divBdr>
      <w:divsChild>
        <w:div w:id="2080252900">
          <w:marLeft w:val="0"/>
          <w:marRight w:val="0"/>
          <w:marTop w:val="0"/>
          <w:marBottom w:val="0"/>
          <w:divBdr>
            <w:top w:val="none" w:sz="0" w:space="0" w:color="auto"/>
            <w:left w:val="none" w:sz="0" w:space="0" w:color="auto"/>
            <w:bottom w:val="none" w:sz="0" w:space="0" w:color="auto"/>
            <w:right w:val="none" w:sz="0" w:space="0" w:color="auto"/>
          </w:divBdr>
        </w:div>
        <w:div w:id="33166298">
          <w:marLeft w:val="0"/>
          <w:marRight w:val="0"/>
          <w:marTop w:val="0"/>
          <w:marBottom w:val="0"/>
          <w:divBdr>
            <w:top w:val="none" w:sz="0" w:space="0" w:color="auto"/>
            <w:left w:val="none" w:sz="0" w:space="0" w:color="auto"/>
            <w:bottom w:val="none" w:sz="0" w:space="0" w:color="auto"/>
            <w:right w:val="none" w:sz="0" w:space="0" w:color="auto"/>
          </w:divBdr>
        </w:div>
        <w:div w:id="1669019815">
          <w:marLeft w:val="0"/>
          <w:marRight w:val="0"/>
          <w:marTop w:val="0"/>
          <w:marBottom w:val="0"/>
          <w:divBdr>
            <w:top w:val="none" w:sz="0" w:space="0" w:color="auto"/>
            <w:left w:val="none" w:sz="0" w:space="0" w:color="auto"/>
            <w:bottom w:val="none" w:sz="0" w:space="0" w:color="auto"/>
            <w:right w:val="none" w:sz="0" w:space="0" w:color="auto"/>
          </w:divBdr>
          <w:divsChild>
            <w:div w:id="2927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517487">
      <w:bodyDiv w:val="1"/>
      <w:marLeft w:val="0"/>
      <w:marRight w:val="0"/>
      <w:marTop w:val="0"/>
      <w:marBottom w:val="0"/>
      <w:divBdr>
        <w:top w:val="none" w:sz="0" w:space="0" w:color="auto"/>
        <w:left w:val="none" w:sz="0" w:space="0" w:color="auto"/>
        <w:bottom w:val="none" w:sz="0" w:space="0" w:color="auto"/>
        <w:right w:val="none" w:sz="0" w:space="0" w:color="auto"/>
      </w:divBdr>
      <w:divsChild>
        <w:div w:id="817959562">
          <w:marLeft w:val="0"/>
          <w:marRight w:val="0"/>
          <w:marTop w:val="0"/>
          <w:marBottom w:val="0"/>
          <w:divBdr>
            <w:top w:val="none" w:sz="0" w:space="0" w:color="auto"/>
            <w:left w:val="none" w:sz="0" w:space="0" w:color="auto"/>
            <w:bottom w:val="none" w:sz="0" w:space="0" w:color="auto"/>
            <w:right w:val="none" w:sz="0" w:space="0" w:color="auto"/>
          </w:divBdr>
        </w:div>
        <w:div w:id="865873457">
          <w:marLeft w:val="0"/>
          <w:marRight w:val="0"/>
          <w:marTop w:val="0"/>
          <w:marBottom w:val="0"/>
          <w:divBdr>
            <w:top w:val="none" w:sz="0" w:space="0" w:color="auto"/>
            <w:left w:val="none" w:sz="0" w:space="0" w:color="auto"/>
            <w:bottom w:val="none" w:sz="0" w:space="0" w:color="auto"/>
            <w:right w:val="none" w:sz="0" w:space="0" w:color="auto"/>
          </w:divBdr>
        </w:div>
        <w:div w:id="1629165873">
          <w:marLeft w:val="0"/>
          <w:marRight w:val="0"/>
          <w:marTop w:val="0"/>
          <w:marBottom w:val="0"/>
          <w:divBdr>
            <w:top w:val="none" w:sz="0" w:space="0" w:color="auto"/>
            <w:left w:val="none" w:sz="0" w:space="0" w:color="auto"/>
            <w:bottom w:val="none" w:sz="0" w:space="0" w:color="auto"/>
            <w:right w:val="none" w:sz="0" w:space="0" w:color="auto"/>
          </w:divBdr>
          <w:divsChild>
            <w:div w:id="60642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lonosa@broadinstitute.org"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arahw@broadinstitut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mesqu@broadinstitute.org" TargetMode="External"/><Relationship Id="rId5" Type="http://schemas.openxmlformats.org/officeDocument/2006/relationships/settings" Target="settings.xml"/><Relationship Id="rId15" Type="http://schemas.openxmlformats.org/officeDocument/2006/relationships/hyperlink" Target="mailto:pardis@broadinstitute.org" TargetMode="External"/><Relationship Id="rId10" Type="http://schemas.openxmlformats.org/officeDocument/2006/relationships/hyperlink" Target="mailto:agladden@broadinstitute.org"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matranga@broadinstitute.org" TargetMode="External"/><Relationship Id="rId14" Type="http://schemas.openxmlformats.org/officeDocument/2006/relationships/hyperlink" Target="mailto:jlevin@broad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79C87-FCC4-4F0F-A02E-D6630C71A880}">
  <ds:schemaRefs>
    <ds:schemaRef ds:uri="http://schemas.openxmlformats.org/officeDocument/2006/bibliography"/>
  </ds:schemaRefs>
</ds:datastoreItem>
</file>

<file path=customXml/itemProps2.xml><?xml version="1.0" encoding="utf-8"?>
<ds:datastoreItem xmlns:ds="http://schemas.openxmlformats.org/officeDocument/2006/customXml" ds:itemID="{C15C33A2-5B91-4ADC-9032-69E6367E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4233</Words>
  <Characters>24129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28306</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2015-12-01T17:50:00Z</cp:lastPrinted>
  <dcterms:created xsi:type="dcterms:W3CDTF">2015-12-15T21:33:00Z</dcterms:created>
  <dcterms:modified xsi:type="dcterms:W3CDTF">2015-12-15T22:24:00Z</dcterms:modified>
</cp:coreProperties>
</file>