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Methods to Discover Alternative Promoter Usage and Transcriptional Regulation of Murine Bcrp</w:t>
      </w:r>
      <w:r>
        <w:rPr>
          <w:rFonts w:ascii="Calibri" w:hAnsi="Calibri" w:cs="Calibri" w:eastAsia="Calibri"/>
          <w:b/>
          <w:color w:val="auto"/>
          <w:spacing w:val="0"/>
          <w:position w:val="0"/>
          <w:sz w:val="24"/>
          <w:shd w:fill="auto" w:val="clear"/>
        </w:rPr>
        <w:t xml:space="preserve">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Natarajan, Karthika</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Greenebaum Cancer Center and Pharmaceutical Sciences</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Medicine and School of Pharmacy</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Maryland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MD, USA</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knatarajan@som.umaryland.edu</w:t>
      </w:r>
      <w:r>
        <w:rPr>
          <w:rFonts w:ascii="Calibri" w:hAnsi="Calibri" w:cs="Calibri" w:eastAsia="Calibri"/>
          <w:color w:val="auto"/>
          <w:spacing w:val="0"/>
          <w:position w:val="0"/>
          <w:sz w:val="24"/>
          <w:shd w:fill="auto" w:val="clear"/>
        </w:rPr>
        <w:t xml:space="preserve"> </w:t>
      </w:r>
    </w:p>
    <w:p>
      <w:pPr>
        <w:spacing w:before="0" w:after="0" w:line="240"/>
        <w:ind w:right="-118" w:left="0" w:firstLine="0"/>
        <w:jc w:val="left"/>
        <w:rPr>
          <w:rFonts w:ascii="Calibri" w:hAnsi="Calibri" w:cs="Calibri" w:eastAsia="Calibri"/>
          <w:b/>
          <w:color w:val="auto"/>
          <w:spacing w:val="0"/>
          <w:position w:val="0"/>
          <w:sz w:val="24"/>
          <w:shd w:fill="auto" w:val="clear"/>
        </w:rPr>
      </w:pP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Xie, Yi</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Greenebaum Cancer Center</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Maryland School of Medicine </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VA Medical Center </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MD, USA</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yixie@som.umaryland.edu</w:t>
      </w:r>
      <w:r>
        <w:rPr>
          <w:rFonts w:ascii="Calibri" w:hAnsi="Calibri" w:cs="Calibri" w:eastAsia="Calibri"/>
          <w:color w:val="auto"/>
          <w:spacing w:val="0"/>
          <w:position w:val="0"/>
          <w:sz w:val="24"/>
          <w:shd w:fill="auto" w:val="clear"/>
        </w:rPr>
        <w:t xml:space="preserve">;</w:t>
      </w:r>
    </w:p>
    <w:p>
      <w:pPr>
        <w:spacing w:before="0" w:after="0" w:line="240"/>
        <w:ind w:right="-118" w:left="0" w:firstLine="0"/>
        <w:jc w:val="left"/>
        <w:rPr>
          <w:rFonts w:ascii="Calibri" w:hAnsi="Calibri" w:cs="Calibri" w:eastAsia="Calibri"/>
          <w:color w:val="auto"/>
          <w:spacing w:val="0"/>
          <w:position w:val="0"/>
          <w:sz w:val="24"/>
          <w:shd w:fill="auto" w:val="clear"/>
        </w:rPr>
      </w:pP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Nakanishi, Takeo</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 Transport and Biopharmaceutics</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Pharmaceutical Sciences</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Kanazawa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Kanazawa, Japan</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nakanish@p.kanazawa-u.ac.jp</w:t>
      </w:r>
      <w:r>
        <w:rPr>
          <w:rFonts w:ascii="Calibri" w:hAnsi="Calibri" w:cs="Calibri" w:eastAsia="Calibri"/>
          <w:color w:val="auto"/>
          <w:spacing w:val="0"/>
          <w:position w:val="0"/>
          <w:sz w:val="24"/>
          <w:shd w:fill="auto" w:val="clear"/>
        </w:rPr>
        <w:t xml:space="preserve"> </w:t>
      </w:r>
    </w:p>
    <w:p>
      <w:pPr>
        <w:spacing w:before="0" w:after="0" w:line="240"/>
        <w:ind w:right="-118" w:left="0" w:firstLine="0"/>
        <w:jc w:val="left"/>
        <w:rPr>
          <w:rFonts w:ascii="Calibri" w:hAnsi="Calibri" w:cs="Calibri" w:eastAsia="Calibri"/>
          <w:color w:val="auto"/>
          <w:spacing w:val="0"/>
          <w:position w:val="0"/>
          <w:sz w:val="24"/>
          <w:shd w:fill="auto" w:val="clear"/>
        </w:rPr>
      </w:pP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Moreci, Rebecca 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Obstetrics, Gynecology and Reproductive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Pittsburgh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Magee Women’s Research Institute</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Pittsburgh, PA, USA</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morecimr@mwri.magee.edu</w:t>
      </w:r>
      <w:r>
        <w:rPr>
          <w:rFonts w:ascii="Calibri" w:hAnsi="Calibri" w:cs="Calibri" w:eastAsia="Calibri"/>
          <w:color w:val="auto"/>
          <w:spacing w:val="0"/>
          <w:position w:val="0"/>
          <w:sz w:val="24"/>
          <w:shd w:fill="auto" w:val="clear"/>
        </w:rPr>
        <w:t xml:space="preserve"> </w:t>
      </w:r>
    </w:p>
    <w:p>
      <w:pPr>
        <w:spacing w:before="0" w:after="0" w:line="240"/>
        <w:ind w:right="-118" w:left="0" w:firstLine="0"/>
        <w:jc w:val="left"/>
        <w:rPr>
          <w:rFonts w:ascii="Calibri" w:hAnsi="Calibri" w:cs="Calibri" w:eastAsia="Calibri"/>
          <w:color w:val="auto"/>
          <w:spacing w:val="0"/>
          <w:position w:val="0"/>
          <w:sz w:val="24"/>
          <w:shd w:fill="auto" w:val="clear"/>
        </w:rPr>
      </w:pP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Jeyasuria, Pancharatnam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Obstetrics, Gynecology, Perinatal Research Branch (NICHD)</w:t>
      </w:r>
    </w:p>
    <w:p>
      <w:pPr>
        <w:spacing w:before="0" w:after="0" w:line="240"/>
        <w:ind w:right="-118"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Wayne State University School of Medicine</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Detroit, MI,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suria@med.wayne.edu</w:t>
      </w:r>
    </w:p>
    <w:p>
      <w:pPr>
        <w:spacing w:before="0" w:after="0" w:line="240"/>
        <w:ind w:right="-118" w:left="0" w:firstLine="0"/>
        <w:jc w:val="left"/>
        <w:rPr>
          <w:rFonts w:ascii="Calibri" w:hAnsi="Calibri" w:cs="Calibri" w:eastAsia="Calibri"/>
          <w:b/>
          <w:color w:val="auto"/>
          <w:spacing w:val="0"/>
          <w:position w:val="0"/>
          <w:sz w:val="24"/>
          <w:shd w:fill="auto" w:val="clear"/>
        </w:rPr>
      </w:pP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Hussain, Arif</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Medicine and Pathology</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Maryland School of Medicine </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VA Medical Center</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MD, USA</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ahussain@som.umaryland.edu</w:t>
      </w:r>
      <w:r>
        <w:rPr>
          <w:rFonts w:ascii="Calibri" w:hAnsi="Calibri" w:cs="Calibri" w:eastAsia="Calibri"/>
          <w:color w:val="auto"/>
          <w:spacing w:val="0"/>
          <w:position w:val="0"/>
          <w:sz w:val="24"/>
          <w:shd w:fill="auto" w:val="clear"/>
        </w:rPr>
        <w:t xml:space="preserve"> </w:t>
      </w:r>
    </w:p>
    <w:p>
      <w:pPr>
        <w:spacing w:before="0" w:after="0" w:line="240"/>
        <w:ind w:right="-118" w:left="0" w:firstLine="0"/>
        <w:jc w:val="left"/>
        <w:rPr>
          <w:rFonts w:ascii="Calibri" w:hAnsi="Calibri" w:cs="Calibri" w:eastAsia="Calibri"/>
          <w:color w:val="auto"/>
          <w:spacing w:val="0"/>
          <w:position w:val="0"/>
          <w:sz w:val="24"/>
          <w:shd w:fill="auto" w:val="clear"/>
        </w:rPr>
      </w:pP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Ross, Douglas 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Medicine, Pathology, and Pharmacology and Experimental Therapeutics</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Maryland School of Medicine </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VA Medical Center</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Baltimore, MD, USA</w:t>
      </w:r>
    </w:p>
    <w:p>
      <w:pPr>
        <w:spacing w:before="0" w:after="0" w:line="240"/>
        <w:ind w:right="-118"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dross@som.umaryland.edu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Douglas D. Ross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Promoter, Bcrp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alternative promoter usage,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murine testis, steroidogenic factor-</w:t>
      </w:r>
      <w:r>
        <w:rPr>
          <w:rFonts w:ascii="Calibri" w:hAnsi="Calibri" w:cs="Calibri" w:eastAsia="Calibri"/>
          <w:color w:val="auto"/>
          <w:spacing w:val="0"/>
          <w:position w:val="0"/>
          <w:sz w:val="24"/>
          <w:shd w:fill="auto" w:val="clear"/>
        </w:rPr>
        <w:t xml:space="preserve">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murine ABC transporter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(Abcg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as an example, </w:t>
      </w:r>
      <w:r>
        <w:rPr>
          <w:rFonts w:ascii="Calibri" w:hAnsi="Calibri" w:cs="Calibri" w:eastAsia="Calibri"/>
          <w:i/>
          <w:color w:val="auto"/>
          <w:spacing w:val="0"/>
          <w:position w:val="0"/>
          <w:sz w:val="24"/>
          <w:shd w:fill="auto" w:val="clear"/>
        </w:rPr>
        <w:t xml:space="preserve">in-silico</w:t>
      </w:r>
      <w:r>
        <w:rPr>
          <w:rFonts w:ascii="Calibri" w:hAnsi="Calibri" w:cs="Calibri" w:eastAsia="Calibri"/>
          <w:color w:val="auto"/>
          <w:spacing w:val="0"/>
          <w:position w:val="0"/>
          <w:sz w:val="24"/>
          <w:shd w:fill="auto" w:val="clear"/>
        </w:rPr>
        <w:t xml:space="preserve"> protocols are presented to detect alternative promoter usage in genes expressed in mouse tissues, and to evaluate the functionality of the alternative promoters identified using reporter assays.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expression in different tissues is often controlled by alternative promoters that result in the synthesis of mRNA with unique – usually untranslated – first exons.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(Abcg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murine orthologue of the ABC transporter Breast Cancer Resistance Protein (BCRP, ABCG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has at least four alternative promoters that are designated by the corresponding four alternative first exons produced: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and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Herein, </w:t>
      </w:r>
      <w:r>
        <w:rPr>
          <w:rFonts w:ascii="Calibri" w:hAnsi="Calibri" w:cs="Calibri" w:eastAsia="Calibri"/>
          <w:i/>
          <w:color w:val="auto"/>
          <w:spacing w:val="0"/>
          <w:position w:val="0"/>
          <w:sz w:val="24"/>
          <w:shd w:fill="auto" w:val="clear"/>
        </w:rPr>
        <w:t xml:space="preserve">in-silico</w:t>
      </w:r>
      <w:r>
        <w:rPr>
          <w:rFonts w:ascii="Calibri" w:hAnsi="Calibri" w:cs="Calibri" w:eastAsia="Calibri"/>
          <w:color w:val="auto"/>
          <w:spacing w:val="0"/>
          <w:position w:val="0"/>
          <w:sz w:val="24"/>
          <w:shd w:fill="auto" w:val="clear"/>
        </w:rPr>
        <w:t xml:space="preserve"> protocols are presented to predict alternative promoter usage for Bcrp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Furthermore, reporter assay methods are described to produce reporter constructs for alternative promoters and to determine the functionality of putative promoters upstream of the alternative first exons that are identified.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than half of human genes are regulated by alternative promoters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Each alternative promoter can contain regulatory elements that may be different from those in other alternative promoters. The promoter(s) utilized in one tissue may differ from those used in another tissue. For example, it is possible that activation of a given signaling pathway may trigger the alternative promoter for a gene utilized in one tissue, yet have no effect on or repress a separate alternative promoter for the same gene that is utilized in another tissue.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Expression of the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gene is governed by alternative promoters.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is the murine orthologue of the human Breast Cancer Resistance Protein (BCRP) gene. BCRP is an ATP-binding cassette (ABC) transporter, formally designated ABCG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 an apical plasma membrane protein, BCRP/Bcrp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functions to efflux a wide variety of natural and xenobiotic substrates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humans and mice, BCRP/Bcrp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is highly expressed in pharmacologically relevant organs such as liver (bile canaliculi), intestine, and kidney, as well as organs with blood-tissue barriers such as placenta, brain and testis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Expression of BCRP/Bcrp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in hematopoietic and other stem cells, including cancer stem cells, may confer resistance of these cells to xenobiotics and cancer chemotherapeutic drugs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early work to understand the regulation of BCRP expression in normal and neoplastic cells,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rapid amplification of cDNA ends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’-RACE) analysis of BCRP mRNA was performed to determine its exact transcriptional start site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Not only were multiple transcriptional start sites found; also encountered were three alternative forms of the first exon, which in BCRP is untranslated. These alternative first exons – designated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 were expressed differently in a variety of human tissues. Two additional first exon variants were discovered in a BLAST search of the human EST database using the second exon of BCRP</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Four matches revealed a first exon &amp;gt;</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Kb upstream from 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which were designated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four other matches revealed BCRP mRNA that lacked a first exon entirely, which were designated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presence of alternative leader exons is considered to be a manifestation of alternative promoter usage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four alternative first exons of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are described that may correspond to alternative promoters that govern </w:t>
      </w:r>
      <w:r>
        <w:rPr>
          <w:rFonts w:ascii="Calibri" w:hAnsi="Calibri" w:cs="Calibri" w:eastAsia="Calibri"/>
          <w:i/>
          <w:color w:val="auto"/>
          <w:spacing w:val="0"/>
          <w:position w:val="0"/>
          <w:sz w:val="24"/>
          <w:shd w:fill="auto" w:val="clear"/>
        </w:rPr>
        <w:t xml:space="preserve">Bcrp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transcription in different mouse tissues; these exons/promoters are designated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and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and are located approximately </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kb upstream from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mRNA isoform was found to be predominant in murine hematopoietic stem cells, heart, lung, spleen, and brain, whereas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isoform was expressed in mouse intestine, fetal liver cells, and erythroid precursor cells in bone marrow</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promoter upstream from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was shown to be the major alternative promoter governing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transcription in mouse intestine, regulated at least in part, by phospho-cyclic-AMP response element binding protein (p-CREB) and a CREB response element unique to that alternative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promoter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mRNA isoform is predominantly expressed in adult murine liver and kidney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isoform is undetectable in most tissues tested except for murine testis, where it is the predominant isoform expressed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expressed in rat testes is found in both somatic (endothelial tight junctions, peritubular myoid cells, and Sertoli cells) and germ cells (in the seminiferous endothelium, where it may protect late-stage spermatids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region upstream from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contains a functional response element for steroidogenic factor-</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mRNA and protein are markedly reduced in the testes of Sertoli cell-specific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knockout mice, suggesting that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expression in murine Sertoli cells is controlled by SF-</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presented detail methods to detect alternative first exons of Bcrp</w:t>
      </w:r>
      <w:r>
        <w:rPr>
          <w:rFonts w:ascii="Calibri" w:hAnsi="Calibri" w:cs="Calibri" w:eastAsia="Calibri"/>
          <w:color w:val="auto"/>
          <w:spacing w:val="0"/>
          <w:position w:val="0"/>
          <w:sz w:val="24"/>
          <w:shd w:fill="auto" w:val="clear"/>
        </w:rPr>
        <w:t xml:space="preserve">1 </w:t>
      </w:r>
      <w:r>
        <w:rPr>
          <w:rFonts w:ascii="Calibri" w:hAnsi="Calibri" w:cs="Calibri" w:eastAsia="Calibri"/>
          <w:i/>
          <w:color w:val="auto"/>
          <w:spacing w:val="0"/>
          <w:position w:val="0"/>
          <w:sz w:val="24"/>
          <w:shd w:fill="auto" w:val="clear"/>
        </w:rPr>
        <w:t xml:space="preserve">in-silico</w:t>
      </w:r>
      <w:r>
        <w:rPr>
          <w:rFonts w:ascii="Calibri" w:hAnsi="Calibri" w:cs="Calibri" w:eastAsia="Calibri"/>
          <w:color w:val="auto"/>
          <w:spacing w:val="0"/>
          <w:position w:val="0"/>
          <w:sz w:val="24"/>
          <w:shd w:fill="auto" w:val="clear"/>
        </w:rPr>
        <w:t xml:space="preserve">, and to establish luciferase-based reporter assays for putative promoters upstream from the alternative first exons identified.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i/>
          <w:color w:val="auto"/>
          <w:spacing w:val="0"/>
          <w:position w:val="0"/>
          <w:sz w:val="24"/>
          <w:shd w:fill="auto" w:val="clear"/>
        </w:rPr>
        <w:t xml:space="preserve"> In silico</w:t>
      </w:r>
      <w:r>
        <w:rPr>
          <w:rFonts w:ascii="Calibri" w:hAnsi="Calibri" w:cs="Calibri" w:eastAsia="Calibri"/>
          <w:b/>
          <w:color w:val="auto"/>
          <w:spacing w:val="0"/>
          <w:position w:val="0"/>
          <w:sz w:val="24"/>
          <w:shd w:fill="auto" w:val="clear"/>
        </w:rPr>
        <w:t xml:space="preserve"> prediction of alternative first exons of Bcrp</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using BLAST analysis of mouse EST database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describes how to search the mouse expressed sequence tag (EST) database for ESTs with sequence similarity to 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of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(which contains the translational start site) and then how to align the matching EST sequences to genomic sequences to ascertain their location in the mouse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gene relative to 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end of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
        </w:numPr>
        <w:tabs>
          <w:tab w:val="left" w:pos="54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Obtain the sequence for mouse Bcrp</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exon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by inputting the mRNA reference sequence ID (NM_</w:t>
      </w:r>
      <w:r>
        <w:rPr>
          <w:rFonts w:ascii="Calibri" w:hAnsi="Calibri" w:cs="Calibri" w:eastAsia="Calibri"/>
          <w:color w:val="auto"/>
          <w:spacing w:val="0"/>
          <w:position w:val="0"/>
          <w:sz w:val="24"/>
          <w:shd w:fill="FFFF00" w:val="clear"/>
        </w:rPr>
        <w:t xml:space="preserve">011920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into the search window of the Ensembl Genome Browser</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click on “GO.” In the next screen, select a full-length sequence (contains </w:t>
      </w:r>
      <w:r>
        <w:rPr>
          <w:rFonts w:ascii="Calibri" w:hAnsi="Calibri" w:cs="Calibri" w:eastAsia="Calibri"/>
          <w:color w:val="auto"/>
          <w:spacing w:val="0"/>
          <w:position w:val="0"/>
          <w:sz w:val="24"/>
          <w:shd w:fill="FFFF00" w:val="clear"/>
        </w:rPr>
        <w:t xml:space="preserve">16 </w:t>
      </w:r>
      <w:r>
        <w:rPr>
          <w:rFonts w:ascii="Calibri" w:hAnsi="Calibri" w:cs="Calibri" w:eastAsia="Calibri"/>
          <w:color w:val="auto"/>
          <w:spacing w:val="0"/>
          <w:position w:val="0"/>
          <w:sz w:val="24"/>
          <w:shd w:fill="FFFF00" w:val="clear"/>
        </w:rPr>
        <w:t xml:space="preserve">exons):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 the next screen (“Transcript-based Display”), select “</w:t>
      </w:r>
      <w:r>
        <w:rPr>
          <w:rFonts w:ascii="Calibri" w:hAnsi="Calibri" w:cs="Calibri" w:eastAsia="Calibri"/>
          <w:color w:val="auto"/>
          <w:spacing w:val="0"/>
          <w:position w:val="0"/>
          <w:sz w:val="24"/>
          <w:shd w:fill="FFFF00" w:val="clear"/>
        </w:rPr>
        <w:t xml:space="preserve">16 </w:t>
      </w:r>
      <w:r>
        <w:rPr>
          <w:rFonts w:ascii="Calibri" w:hAnsi="Calibri" w:cs="Calibri" w:eastAsia="Calibri"/>
          <w:color w:val="auto"/>
          <w:spacing w:val="0"/>
          <w:position w:val="0"/>
          <w:sz w:val="24"/>
          <w:shd w:fill="FFFF00" w:val="clear"/>
        </w:rPr>
        <w:t xml:space="preserve">Exons.” </w:t>
      </w:r>
      <w:r>
        <w:rPr>
          <w:rFonts w:ascii="Calibri" w:hAnsi="Calibri" w:cs="Calibri" w:eastAsia="Calibri"/>
          <w:color w:val="auto"/>
          <w:spacing w:val="0"/>
          <w:position w:val="0"/>
          <w:sz w:val="24"/>
          <w:shd w:fill="auto" w:val="clear"/>
        </w:rPr>
        <w:t xml:space="preserve">This will display a screen containing the sequence of all exons of Bcrp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of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will read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’-AAAGGC…TATCAA-</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results obtained will be similar to those shown in reference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Click on the “Download sequence” option. In the next screen, choose the FASTA format, and then click on “Preview.” In the next screen, copy the Preview sequence of exon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into the clipboard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2"/>
        </w:numPr>
        <w:tabs>
          <w:tab w:val="left" w:pos="5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Navigate to the BLAST homepage</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on the National Center for Biotechnology Information (NCBI) website</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Select “Mouse” genome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Paste the exon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sequence from the clipboard into the query box</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Select “ESTs” from the database dropdown, optimize for “highly similar sequences,” and then choose “BLAST.”</w:t>
      </w:r>
      <w:r>
        <w:rPr>
          <w:rFonts w:ascii="Calibri" w:hAnsi="Calibri" w:cs="Calibri" w:eastAsia="Calibri"/>
          <w:color w:val="auto"/>
          <w:spacing w:val="0"/>
          <w:position w:val="0"/>
          <w:sz w:val="24"/>
          <w:shd w:fill="auto" w:val="clear"/>
        </w:rPr>
        <w:t xml:space="preserve"> Run time will take a few minutes. When the BLAST run is complete, the “Results” page will appear.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Under the “Descriptions” subheading of the “Results” page, select “ALL,” then “Download,” then “FASTA (complete sequence)” in the dropdown, and then choose “Continue.”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 .txt file will appear; open and copy the entire file into the clipboard.</w:t>
      </w:r>
      <w:r>
        <w:rPr>
          <w:rFonts w:ascii="Calibri" w:hAnsi="Calibri" w:cs="Calibri" w:eastAsia="Calibri"/>
          <w:color w:val="auto"/>
          <w:spacing w:val="0"/>
          <w:position w:val="0"/>
          <w:sz w:val="24"/>
          <w:shd w:fill="auto" w:val="clear"/>
        </w:rPr>
        <w:t xml:space="preserve"> The .txt file contains the sequences of all ESTs with high sequence similarity with the mouse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but not their position in relation to 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 the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gene.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analysis performed on April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 </w:t>
      </w:r>
      <w:r>
        <w:rPr>
          <w:rFonts w:ascii="Calibri" w:hAnsi="Calibri" w:cs="Calibri" w:eastAsia="Calibri"/>
          <w:color w:val="auto"/>
          <w:spacing w:val="0"/>
          <w:position w:val="0"/>
          <w:sz w:val="24"/>
          <w:shd w:fill="auto" w:val="clear"/>
        </w:rPr>
        <w:t xml:space="preserve">identified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murine ESTs that aligned with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These are listed in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1"/>
        </w:numPr>
        <w:tabs>
          <w:tab w:val="left" w:pos="5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Identify the location of the EST sequence that is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to exon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in the Bcrp</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gene.</w:t>
      </w:r>
      <w:r>
        <w:rPr>
          <w:rFonts w:ascii="Calibri" w:hAnsi="Calibri" w:cs="Calibri" w:eastAsia="Calibri"/>
          <w:color w:val="auto"/>
          <w:spacing w:val="0"/>
          <w:position w:val="0"/>
          <w:sz w:val="24"/>
          <w:shd w:fill="auto" w:val="clear"/>
        </w:rPr>
        <w:t xml:space="preserve"> The mouse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gene is located in the chromosome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contig NC_</w:t>
      </w:r>
      <w:r>
        <w:rPr>
          <w:rFonts w:ascii="Calibri" w:hAnsi="Calibri" w:cs="Calibri" w:eastAsia="Calibri"/>
          <w:color w:val="auto"/>
          <w:spacing w:val="0"/>
          <w:position w:val="0"/>
          <w:sz w:val="24"/>
          <w:shd w:fill="auto" w:val="clear"/>
        </w:rPr>
        <w:t xml:space="preserve">000072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(GI:</w:t>
      </w:r>
      <w:r>
        <w:rPr>
          <w:rFonts w:ascii="Calibri" w:hAnsi="Calibri" w:cs="Calibri" w:eastAsia="Calibri"/>
          <w:color w:val="auto"/>
          <w:spacing w:val="0"/>
          <w:position w:val="0"/>
          <w:sz w:val="24"/>
          <w:shd w:fill="auto" w:val="clear"/>
        </w:rPr>
        <w:t xml:space="preserve">372099104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3"/>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the BLAST homepage under the “Specialized Blast” subheading, select “Align two (or more) sequences using BLAST (bl</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seq).”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Paste the text file from the clipboard into the query box and enter </w:t>
      </w:r>
      <w:r>
        <w:rPr>
          <w:rFonts w:ascii="Calibri" w:hAnsi="Calibri" w:cs="Calibri" w:eastAsia="Calibri"/>
          <w:color w:val="auto"/>
          <w:spacing w:val="0"/>
          <w:position w:val="0"/>
          <w:sz w:val="24"/>
          <w:shd w:fill="FFFF00" w:val="clear"/>
        </w:rPr>
        <w:t xml:space="preserve">372099104 </w:t>
      </w:r>
      <w:r>
        <w:rPr>
          <w:rFonts w:ascii="Calibri" w:hAnsi="Calibri" w:cs="Calibri" w:eastAsia="Calibri"/>
          <w:color w:val="auto"/>
          <w:spacing w:val="0"/>
          <w:position w:val="0"/>
          <w:sz w:val="24"/>
          <w:shd w:fill="FFFF00" w:val="clear"/>
        </w:rPr>
        <w:t xml:space="preserve">in the subject sequence box. Optimize for “highly similar sequences” under program selection, and run BLAST.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Once the results window appears, view the alignments graphically by clicking on “Graphics” in the “Alignments” window. Use the right and left arrows and zoom to focus on Bcrp</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/Abcg</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and the sequence alignments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Save the sequence alignments: select “ALL” in the “Descriptions” box, then under the “download” dropdown select “Hit table (CSV),” and then click on “continue.”</w:t>
      </w:r>
      <w:r>
        <w:rPr>
          <w:rFonts w:ascii="Calibri" w:hAnsi="Calibri" w:cs="Calibri" w:eastAsia="Calibri"/>
          <w:color w:val="auto"/>
          <w:spacing w:val="0"/>
          <w:position w:val="0"/>
          <w:sz w:val="24"/>
          <w:shd w:fill="auto" w:val="clear"/>
        </w:rPr>
        <w:t xml:space="preserve"> This file contains the sequence alignment of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the alignment of all the EST sequences with sequence similarity to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relative to the numbering of the nucleotides in the mouse chromosome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contig. Each complete EST sequence might generate multiple alignments spanning regions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to 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including the sequences overlapping with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As the position of the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end of exon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will correspond to nucleotide </w:t>
      </w:r>
      <w:r>
        <w:rPr>
          <w:rFonts w:ascii="Calibri" w:hAnsi="Calibri" w:cs="Calibri" w:eastAsia="Calibri"/>
          <w:color w:val="auto"/>
          <w:spacing w:val="0"/>
          <w:position w:val="0"/>
          <w:sz w:val="24"/>
          <w:shd w:fill="FFFF00" w:val="clear"/>
        </w:rPr>
        <w:t xml:space="preserve">58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655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638 </w:t>
      </w:r>
      <w:r>
        <w:rPr>
          <w:rFonts w:ascii="Calibri" w:hAnsi="Calibri" w:cs="Calibri" w:eastAsia="Calibri"/>
          <w:color w:val="auto"/>
          <w:spacing w:val="0"/>
          <w:position w:val="0"/>
          <w:sz w:val="24"/>
          <w:shd w:fill="FFFF00" w:val="clear"/>
        </w:rPr>
        <w:t xml:space="preserve">in the chromosome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contig, designate this as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and then calculate the position of the partial sequences of each EST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58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655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638</w:t>
      </w:r>
      <w:r>
        <w:rPr>
          <w:rFonts w:ascii="Calibri" w:hAnsi="Calibri" w:cs="Calibri" w:eastAsia="Calibri"/>
          <w:color w:val="auto"/>
          <w:spacing w:val="0"/>
          <w:position w:val="0"/>
          <w:sz w:val="24"/>
          <w:shd w:fill="auto" w:val="clear"/>
        </w:rPr>
        <w:t xml:space="preserve">. The results for the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ESTs are given in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analyze EST sequences that are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(i.e., have a negative nucleotide value) as potential first exons. For example, in two of the ESTs that aligned with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shown in Table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(AI</w:t>
      </w:r>
      <w:r>
        <w:rPr>
          <w:rFonts w:ascii="Calibri" w:hAnsi="Calibri" w:cs="Calibri" w:eastAsia="Calibri"/>
          <w:color w:val="auto"/>
          <w:spacing w:val="0"/>
          <w:position w:val="0"/>
          <w:sz w:val="24"/>
          <w:shd w:fill="auto" w:val="clear"/>
        </w:rPr>
        <w:t xml:space="preserve">647825 </w:t>
      </w:r>
      <w:r>
        <w:rPr>
          <w:rFonts w:ascii="Calibri" w:hAnsi="Calibri" w:cs="Calibri" w:eastAsia="Calibri"/>
          <w:color w:val="auto"/>
          <w:spacing w:val="0"/>
          <w:position w:val="0"/>
          <w:sz w:val="24"/>
          <w:shd w:fill="auto" w:val="clear"/>
        </w:rPr>
        <w:t xml:space="preserve">and AI</w:t>
      </w:r>
      <w:r>
        <w:rPr>
          <w:rFonts w:ascii="Calibri" w:hAnsi="Calibri" w:cs="Calibri" w:eastAsia="Calibri"/>
          <w:color w:val="auto"/>
          <w:spacing w:val="0"/>
          <w:position w:val="0"/>
          <w:sz w:val="24"/>
          <w:shd w:fill="auto" w:val="clear"/>
        </w:rPr>
        <w:t xml:space="preserve">664571</w:t>
      </w:r>
      <w:r>
        <w:rPr>
          <w:rFonts w:ascii="Calibri" w:hAnsi="Calibri" w:cs="Calibri" w:eastAsia="Calibri"/>
          <w:color w:val="auto"/>
          <w:spacing w:val="0"/>
          <w:position w:val="0"/>
          <w:sz w:val="24"/>
          <w:shd w:fill="auto" w:val="clear"/>
        </w:rPr>
        <w:t xml:space="preserve">) the remaining sequence was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to exon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Evaluation of Bcrp</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alternative promoter function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2</w:t>
      </w:r>
      <w:r>
        <w:rPr>
          <w:rFonts w:ascii="Calibri" w:hAnsi="Calibri" w:cs="Calibri" w:eastAsia="Calibri"/>
          <w:b/>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i/>
          <w:color w:val="auto"/>
          <w:spacing w:val="0"/>
          <w:position w:val="0"/>
          <w:sz w:val="24"/>
          <w:shd w:fill="auto" w:val="clear"/>
        </w:rPr>
        <w:t xml:space="preserve">Design of reporter constructs for Bcrp</w:t>
      </w:r>
      <w:r>
        <w:rPr>
          <w:rFonts w:ascii="Calibri" w:hAnsi="Calibri" w:cs="Calibri" w:eastAsia="Calibri"/>
          <w:b/>
          <w:i/>
          <w:color w:val="auto"/>
          <w:spacing w:val="0"/>
          <w:position w:val="0"/>
          <w:sz w:val="24"/>
          <w:shd w:fill="auto" w:val="clear"/>
        </w:rPr>
        <w:t xml:space="preserve">1 </w:t>
      </w:r>
      <w:r>
        <w:rPr>
          <w:rFonts w:ascii="Calibri" w:hAnsi="Calibri" w:cs="Calibri" w:eastAsia="Calibri"/>
          <w:b/>
          <w:i/>
          <w:color w:val="auto"/>
          <w:spacing w:val="0"/>
          <w:position w:val="0"/>
          <w:sz w:val="24"/>
          <w:shd w:fill="auto" w:val="clear"/>
        </w:rPr>
        <w:t xml:space="preserve">E</w:t>
      </w:r>
      <w:r>
        <w:rPr>
          <w:rFonts w:ascii="Calibri" w:hAnsi="Calibri" w:cs="Calibri" w:eastAsia="Calibri"/>
          <w:b/>
          <w:i/>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U, E</w:t>
      </w:r>
      <w:r>
        <w:rPr>
          <w:rFonts w:ascii="Calibri" w:hAnsi="Calibri" w:cs="Calibri" w:eastAsia="Calibri"/>
          <w:b/>
          <w:i/>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A, E</w:t>
      </w:r>
      <w:r>
        <w:rPr>
          <w:rFonts w:ascii="Calibri" w:hAnsi="Calibri" w:cs="Calibri" w:eastAsia="Calibri"/>
          <w:b/>
          <w:i/>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B and E</w:t>
      </w:r>
      <w:r>
        <w:rPr>
          <w:rFonts w:ascii="Calibri" w:hAnsi="Calibri" w:cs="Calibri" w:eastAsia="Calibri"/>
          <w:b/>
          <w:i/>
          <w:color w:val="auto"/>
          <w:spacing w:val="0"/>
          <w:position w:val="0"/>
          <w:sz w:val="24"/>
          <w:shd w:fill="auto" w:val="clear"/>
        </w:rPr>
        <w:t xml:space="preserve">1</w:t>
      </w:r>
      <w:r>
        <w:rPr>
          <w:rFonts w:ascii="Calibri" w:hAnsi="Calibri" w:cs="Calibri" w:eastAsia="Calibri"/>
          <w:b/>
          <w:i/>
          <w:color w:val="auto"/>
          <w:spacing w:val="0"/>
          <w:position w:val="0"/>
          <w:sz w:val="24"/>
          <w:shd w:fill="auto" w:val="clear"/>
        </w:rPr>
        <w:t xml:space="preserve">C promoters </w:t>
      </w:r>
    </w:p>
    <w:p>
      <w:pPr>
        <w:numPr>
          <w:ilvl w:val="0"/>
          <w:numId w:val="4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Using the sequence of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obtained from searching the EST database, designate the first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nucleotide of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as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5"/>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Obtain a bacterial artificial chromosome (BAC) clone of mouse chromosome </w:t>
      </w:r>
      <w:r>
        <w:rPr>
          <w:rFonts w:ascii="Calibri" w:hAnsi="Calibri" w:cs="Calibri" w:eastAsia="Calibri"/>
          <w:color w:val="auto"/>
          <w:spacing w:val="0"/>
          <w:position w:val="0"/>
          <w:sz w:val="24"/>
          <w:shd w:fill="FFFF00" w:val="clear"/>
        </w:rPr>
        <w:t xml:space="preserve">6 </w:t>
      </w:r>
      <w:r>
        <w:rPr>
          <w:rFonts w:ascii="Calibri" w:hAnsi="Calibri" w:cs="Calibri" w:eastAsia="Calibri"/>
          <w:color w:val="auto"/>
          <w:spacing w:val="0"/>
          <w:position w:val="0"/>
          <w:sz w:val="24"/>
          <w:shd w:fill="FFFF00" w:val="clear"/>
        </w:rPr>
        <w:t xml:space="preserve">that contains the Bcrp</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/Abcg</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gene sequence and the sequence at least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kb upstream of the Bcrp</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/Abcg</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gene</w:t>
      </w:r>
      <w:r>
        <w:rPr>
          <w:rFonts w:ascii="Calibri" w:hAnsi="Calibri" w:cs="Calibri" w:eastAsia="Calibri"/>
          <w:color w:val="auto"/>
          <w:spacing w:val="0"/>
          <w:position w:val="0"/>
          <w:sz w:val="24"/>
          <w:shd w:fill="auto" w:val="clear"/>
        </w:rPr>
        <w:t xml:space="preserve"> (see Table of Materials and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7"/>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Identify a suitable reporter vector such as the luciferase reporter plasmid pGL</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-Basic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49"/>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Determine the multiple cloning sites in the reporter vector. KpnI, SacI, Mlu</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NheI, SmaI, XhoI, BglII and HindIII are the restriction endonuclease sites in the multiple cloning site of the pGL</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-Basic vector, in the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to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orientation.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of the digestion sites is available from product catalogs of companies that produce the restriction enzymes. </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5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Identify all digestion sites in the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exon and the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kb region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of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using software programs such as NEB cutter. Identify the digestion sites that occur only once and are in common with those in the multiple cloning site of the pGL</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-Basic vector; exclude all sites that occur more than once in the selected DNA region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Prepare forward and reverse primers for PCR that contain restriction endonuclease sites using commercial gene/primer synthesis services or primer selection software </w:t>
      </w:r>
      <w:r>
        <w:rPr>
          <w:rFonts w:ascii="Calibri" w:hAnsi="Calibri" w:cs="Calibri" w:eastAsia="Calibri"/>
          <w:color w:val="auto"/>
          <w:spacing w:val="0"/>
          <w:position w:val="0"/>
          <w:sz w:val="24"/>
          <w:shd w:fill="auto" w:val="clear"/>
        </w:rPr>
        <w:t xml:space="preserve">(see Table of Materials and Equipment).</w:t>
      </w:r>
      <w:r>
        <w:rPr>
          <w:rFonts w:ascii="Calibri" w:hAnsi="Calibri" w:cs="Calibri" w:eastAsia="Calibri"/>
          <w:color w:val="auto"/>
          <w:spacing w:val="0"/>
          <w:position w:val="0"/>
          <w:sz w:val="24"/>
          <w:shd w:fill="FFFF00" w:val="clear"/>
        </w:rPr>
        <w:t xml:space="preserve"> Select a forward primer located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kb upstream from the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sequence and a reverse primer within the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sequence. </w:t>
      </w:r>
      <w:r>
        <w:rPr>
          <w:rFonts w:ascii="Calibri" w:hAnsi="Calibri" w:cs="Calibri" w:eastAsia="Calibri"/>
          <w:color w:val="auto"/>
          <w:spacing w:val="0"/>
          <w:position w:val="0"/>
          <w:sz w:val="24"/>
          <w:shd w:fill="auto" w:val="clear"/>
        </w:rPr>
        <w:t xml:space="preserve">The primers used in the authors’ previous work amplified the genomic region from approximately −</w:t>
      </w:r>
      <w:r>
        <w:rPr>
          <w:rFonts w:ascii="Calibri" w:hAnsi="Calibri" w:cs="Calibri" w:eastAsia="Calibri"/>
          <w:color w:val="auto"/>
          <w:spacing w:val="0"/>
          <w:position w:val="0"/>
          <w:sz w:val="24"/>
          <w:shd w:fill="auto" w:val="clear"/>
        </w:rPr>
        <w:t xml:space="preserve">1906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with the first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nucleotide of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specified as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(see step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above), and are provided in reference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PCR amplify the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genomic region using these primers, </w:t>
      </w:r>
      <w:r>
        <w:rPr>
          <w:rFonts w:ascii="Calibri" w:hAnsi="Calibri" w:cs="Calibri" w:eastAsia="Calibri"/>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 of the BAC, and PCR master mix containing high-fidelity </w:t>
      </w:r>
      <w:r>
        <w:rPr>
          <w:rFonts w:ascii="Calibri" w:hAnsi="Calibri" w:cs="Calibri" w:eastAsia="Calibri"/>
          <w:i/>
          <w:color w:val="auto"/>
          <w:spacing w:val="0"/>
          <w:position w:val="0"/>
          <w:sz w:val="24"/>
          <w:shd w:fill="FFFF00" w:val="clear"/>
        </w:rPr>
        <w:t xml:space="preserve">Taq</w:t>
      </w:r>
      <w:r>
        <w:rPr>
          <w:rFonts w:ascii="Calibri" w:hAnsi="Calibri" w:cs="Calibri" w:eastAsia="Calibri"/>
          <w:color w:val="auto"/>
          <w:spacing w:val="0"/>
          <w:position w:val="0"/>
          <w:sz w:val="24"/>
          <w:shd w:fill="FFFF00" w:val="clear"/>
        </w:rPr>
        <w:t xml:space="preserve"> polymerases </w:t>
      </w:r>
      <w:r>
        <w:rPr>
          <w:rFonts w:ascii="Calibri" w:hAnsi="Calibri" w:cs="Calibri" w:eastAsia="Calibri"/>
          <w:color w:val="auto"/>
          <w:spacing w:val="0"/>
          <w:position w:val="0"/>
          <w:sz w:val="24"/>
          <w:shd w:fill="auto" w:val="clear"/>
        </w:rPr>
        <w:t xml:space="preserve">(see Table of Materials and Equipment)</w:t>
      </w:r>
      <w:r>
        <w:rPr>
          <w:rFonts w:ascii="Calibri" w:hAnsi="Calibri" w:cs="Calibri" w:eastAsia="Calibri"/>
          <w:color w:val="auto"/>
          <w:spacing w:val="0"/>
          <w:position w:val="0"/>
          <w:sz w:val="24"/>
          <w:shd w:fill="FFFF00" w:val="clear"/>
        </w:rPr>
        <w:t xml:space="preserve"> with denaturing at </w:t>
      </w:r>
      <w:r>
        <w:rPr>
          <w:rFonts w:ascii="Calibri" w:hAnsi="Calibri" w:cs="Calibri" w:eastAsia="Calibri"/>
          <w:color w:val="auto"/>
          <w:spacing w:val="0"/>
          <w:position w:val="0"/>
          <w:sz w:val="24"/>
          <w:shd w:fill="FFFF00" w:val="clear"/>
        </w:rPr>
        <w:t xml:space="preserve">95</w:t>
      </w:r>
      <w:r>
        <w:rPr>
          <w:rFonts w:ascii="Calibri" w:hAnsi="Calibri" w:cs="Calibri" w:eastAsia="Calibri"/>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seconds, then </w:t>
      </w:r>
      <w:r>
        <w:rPr>
          <w:rFonts w:ascii="Calibri" w:hAnsi="Calibri" w:cs="Calibri" w:eastAsia="Calibri"/>
          <w:color w:val="auto"/>
          <w:spacing w:val="0"/>
          <w:position w:val="0"/>
          <w:sz w:val="24"/>
          <w:shd w:fill="FFFF00" w:val="clear"/>
        </w:rPr>
        <w:t xml:space="preserve">35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0"/>
          <w:position w:val="0"/>
          <w:sz w:val="24"/>
          <w:shd w:fill="FFFF00" w:val="clear"/>
        </w:rPr>
        <w:t xml:space="preserve">40 </w:t>
      </w:r>
      <w:r>
        <w:rPr>
          <w:rFonts w:ascii="Calibri" w:hAnsi="Calibri" w:cs="Calibri" w:eastAsia="Calibri"/>
          <w:color w:val="auto"/>
          <w:spacing w:val="0"/>
          <w:position w:val="0"/>
          <w:sz w:val="24"/>
          <w:shd w:fill="FFFF00" w:val="clear"/>
        </w:rPr>
        <w:t xml:space="preserve">cycles of PCR, with extension at </w:t>
      </w:r>
      <w:r>
        <w:rPr>
          <w:rFonts w:ascii="Calibri" w:hAnsi="Calibri" w:cs="Calibri" w:eastAsia="Calibri"/>
          <w:color w:val="auto"/>
          <w:spacing w:val="0"/>
          <w:position w:val="0"/>
          <w:sz w:val="24"/>
          <w:shd w:fill="FFFF00" w:val="clear"/>
        </w:rPr>
        <w:t xml:space="preserve">72</w:t>
      </w:r>
      <w:r>
        <w:rPr>
          <w:rFonts w:ascii="Calibri" w:hAnsi="Calibri" w:cs="Calibri" w:eastAsia="Calibri"/>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 (</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min), and annealing and melting temperatures based on the melting characteristics of the primers used.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high-fidelity </w:t>
      </w:r>
      <w:r>
        <w:rPr>
          <w:rFonts w:ascii="Calibri" w:hAnsi="Calibri" w:cs="Calibri" w:eastAsia="Calibri"/>
          <w:i/>
          <w:color w:val="auto"/>
          <w:spacing w:val="0"/>
          <w:position w:val="0"/>
          <w:sz w:val="24"/>
          <w:shd w:fill="auto" w:val="clear"/>
        </w:rPr>
        <w:t xml:space="preserve">Taq</w:t>
      </w:r>
      <w:r>
        <w:rPr>
          <w:rFonts w:ascii="Calibri" w:hAnsi="Calibri" w:cs="Calibri" w:eastAsia="Calibri"/>
          <w:color w:val="auto"/>
          <w:spacing w:val="0"/>
          <w:position w:val="0"/>
          <w:sz w:val="24"/>
          <w:shd w:fill="auto" w:val="clear"/>
        </w:rPr>
        <w:t xml:space="preserve"> polymerases is essential for sequencing promoter regions that have high GC content. When using large genomic DNA fragments such as a BAC as the template, the secondary structure of the genomic DNA may make it difficult for PCR primers to bind. If this problem arises, better PCR results may be obtained if the long genomic DNA template is sheared gently by sonication before the PCR reaction.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Verify the length of the amplified PCR product by comparing against a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kb DNA ladder using </w:t>
      </w:r>
      <w:r>
        <w:rPr>
          <w:rFonts w:ascii="Calibri" w:hAnsi="Calibri" w:cs="Calibri" w:eastAsia="Calibri"/>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TAE agarose gel electrophoresis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Digest the PCR product obtained and the pGL</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-Basic vector, using the restriction endonucleases specific for the restriction digestion sites introduced into the forward and reverse primers as per instructions supplied with the restriction digestion enzymes.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Purify the digestion reactions using commercial SV Gel and PCR Clean-Up Systems kit </w:t>
      </w:r>
      <w:r>
        <w:rPr>
          <w:rFonts w:ascii="Calibri" w:hAnsi="Calibri" w:cs="Calibri" w:eastAsia="Calibri"/>
          <w:color w:val="auto"/>
          <w:spacing w:val="0"/>
          <w:position w:val="0"/>
          <w:sz w:val="24"/>
          <w:shd w:fill="auto" w:val="clear"/>
        </w:rPr>
        <w:t xml:space="preserve">(see Table of Materials and Equipment),</w:t>
      </w:r>
      <w:r>
        <w:rPr>
          <w:rFonts w:ascii="Calibri" w:hAnsi="Calibri" w:cs="Calibri" w:eastAsia="Calibri"/>
          <w:color w:val="auto"/>
          <w:spacing w:val="0"/>
          <w:position w:val="0"/>
          <w:sz w:val="24"/>
          <w:shd w:fill="FFFF00" w:val="clear"/>
        </w:rPr>
        <w:t xml:space="preserve"> following the kit protocol</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64"/>
        </w:numPr>
        <w:tabs>
          <w:tab w:val="left" w:pos="99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Verify digestion and linearization of the vector by comparing it against the uncut vector using agarose gel electrophoresis, then cut and purify the digested vector DNA band. Measure the concentration of the purified PCR product and the purified vector using UV spectrometry </w:t>
      </w:r>
      <w:r>
        <w:rPr>
          <w:rFonts w:ascii="Calibri" w:hAnsi="Calibri" w:cs="Calibri" w:eastAsia="Calibri"/>
          <w:color w:val="auto"/>
          <w:spacing w:val="0"/>
          <w:position w:val="0"/>
          <w:sz w:val="24"/>
          <w:shd w:fill="auto" w:val="clear"/>
        </w:rPr>
        <w:t xml:space="preserve">(see Table of Materials and Equipment). </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6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Prepare the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reporter construct by ligating the purified, restriction enzyme digested PCR product and pGL</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-Basic firefly luciferase reporter vector</w:t>
      </w:r>
      <w:r>
        <w:rPr>
          <w:rFonts w:ascii="Calibri" w:hAnsi="Calibri" w:cs="Calibri" w:eastAsia="Calibri"/>
          <w:color w:val="auto"/>
          <w:spacing w:val="0"/>
          <w:position w:val="0"/>
          <w:sz w:val="24"/>
          <w:shd w:fill="auto" w:val="clear"/>
        </w:rPr>
        <w:t xml:space="preserve"> (contained in the reporter assay kit – see Table of Materials and Equipment) </w:t>
      </w:r>
      <w:r>
        <w:rPr>
          <w:rFonts w:ascii="Calibri" w:hAnsi="Calibri" w:cs="Calibri" w:eastAsia="Calibri"/>
          <w:color w:val="auto"/>
          <w:spacing w:val="0"/>
          <w:position w:val="0"/>
          <w:sz w:val="24"/>
          <w:shd w:fill="FFFF00" w:val="clear"/>
        </w:rPr>
        <w:t xml:space="preserve">at insert : vector ratios of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and </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using the “T</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DNA ligase quick ligation kit” as per kit instructions</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thereby producing the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reporter construct, named pGL</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6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Use the pGL</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plasmid to transform bacteria to clonally expand pGL</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following instructions in the TA cloning kit</w:t>
      </w:r>
      <w:r>
        <w:rPr>
          <w:rFonts w:ascii="Calibri" w:hAnsi="Calibri" w:cs="Calibri" w:eastAsia="Calibri"/>
          <w:color w:val="auto"/>
          <w:spacing w:val="0"/>
          <w:position w:val="0"/>
          <w:sz w:val="24"/>
          <w:shd w:fill="auto" w:val="clear"/>
        </w:rPr>
        <w:t xml:space="preserve"> (see Table of Materials and Equipment).</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7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Prepare reporter constructs for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A,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B and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C using similar methodology as for 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Confirm the fidelity of the inserts by sequencing as in section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promoter inserts for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and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should be approximately −</w:t>
      </w:r>
      <w:r>
        <w:rPr>
          <w:rFonts w:ascii="Calibri" w:hAnsi="Calibri" w:cs="Calibri" w:eastAsia="Calibri"/>
          <w:color w:val="auto"/>
          <w:spacing w:val="0"/>
          <w:position w:val="0"/>
          <w:sz w:val="24"/>
          <w:shd w:fill="auto" w:val="clear"/>
        </w:rPr>
        <w:t xml:space="preserve">1875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1904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relative to the first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nucleotide (designated as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of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or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respectively.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2</w:t>
      </w:r>
      <w:r>
        <w:rPr>
          <w:rFonts w:ascii="Calibri" w:hAnsi="Calibri" w:cs="Calibri" w:eastAsia="Calibri"/>
          <w:b/>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2</w:t>
      </w:r>
      <w:r>
        <w:rPr>
          <w:rFonts w:ascii="Calibri" w:hAnsi="Calibri" w:cs="Calibri" w:eastAsia="Calibri"/>
          <w:b/>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ab/>
      </w:r>
      <w:r>
        <w:rPr>
          <w:rFonts w:ascii="Calibri" w:hAnsi="Calibri" w:cs="Calibri" w:eastAsia="Calibri"/>
          <w:b/>
          <w:i/>
          <w:color w:val="auto"/>
          <w:spacing w:val="0"/>
          <w:position w:val="0"/>
          <w:sz w:val="24"/>
          <w:shd w:fill="auto" w:val="clear"/>
        </w:rPr>
        <w:t xml:space="preserve">Reporter assay methods</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General strategy of reporter assays: the putative promoter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upstream region) of a gene is inserted into the multiple cloning site of an empty “reporter” vector that contains a “reporter gene” (e.g., firefly luciferase) downstream from the multiple cloning site. The vector is then transfected into eukaryotic cells that express the gene of interest. The trans-acting factors that promote expression of the gene of interest in these cells should activate the promoter in the transfected reporter vector, causing expression of firefly luciferase, which can be easily quantified with a luminescence assay.</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3"/>
        </w:num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Select the appropriate cell line to use for the reporter assay.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evaluate the activity of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alternative promoter reporter construct, it is necessary to transfect that construct into cells that express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under control of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promoter. The TM</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murine Sertoli cell line (see Table of Materials and Equipment) expresses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protein and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mRNA containing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as well as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and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a negative control, consider using a cell line that does not express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protein or mRNA.</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7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Culture the TM</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cells in </w:t>
      </w: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FFFF00" w:val="clear"/>
        </w:rPr>
        <w:t xml:space="preserve">-well plates at an initial density of </w:t>
      </w:r>
      <w:r>
        <w:rPr>
          <w:rFonts w:ascii="Calibri" w:hAnsi="Calibri" w:cs="Calibri" w:eastAsia="Calibri"/>
          <w:color w:val="auto"/>
          <w:spacing w:val="0"/>
          <w:position w:val="0"/>
          <w:sz w:val="24"/>
          <w:shd w:fill="FFFF00" w:val="clear"/>
        </w:rPr>
        <w:t xml:space="preserve">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000 </w:t>
      </w:r>
      <w:r>
        <w:rPr>
          <w:rFonts w:ascii="Calibri" w:hAnsi="Calibri" w:cs="Calibri" w:eastAsia="Calibri"/>
          <w:color w:val="auto"/>
          <w:spacing w:val="0"/>
          <w:position w:val="0"/>
          <w:sz w:val="24"/>
          <w:shd w:fill="FFFF00" w:val="clear"/>
        </w:rPr>
        <w:t xml:space="preserve">cells/well in a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mixture of Ham’s F</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medium and Dulbecco’s modified Eagle’s medium with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g/L sodium bicarbonate,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mM HEPES supplemented with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horse serum,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fetal bovine serum, penicillin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IU/mL), and streptomycin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;g/mL), at </w:t>
      </w:r>
      <w:r>
        <w:rPr>
          <w:rFonts w:ascii="Calibri" w:hAnsi="Calibri" w:cs="Calibri" w:eastAsia="Calibri"/>
          <w:color w:val="auto"/>
          <w:spacing w:val="0"/>
          <w:position w:val="0"/>
          <w:sz w:val="24"/>
          <w:shd w:fill="FFFF00" w:val="clear"/>
        </w:rPr>
        <w:t xml:space="preserve">37</w:t>
      </w:r>
      <w:r>
        <w:rPr>
          <w:rFonts w:ascii="Calibri" w:hAnsi="Calibri" w:cs="Calibri" w:eastAsia="Calibri"/>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C,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as described previously</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Six hours after placing the cells in culture, transfect the cells with </w:t>
      </w:r>
      <w:r>
        <w:rPr>
          <w:rFonts w:ascii="Calibri" w:hAnsi="Calibri" w:cs="Calibri" w:eastAsia="Calibri"/>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 of empty pGL</w:t>
      </w:r>
      <w:r>
        <w:rPr>
          <w:rFonts w:ascii="Calibri" w:hAnsi="Calibri" w:cs="Calibri" w:eastAsia="Calibri"/>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-basic vector or with </w:t>
      </w:r>
      <w:r>
        <w:rPr>
          <w:rFonts w:ascii="Calibri" w:hAnsi="Calibri" w:cs="Calibri" w:eastAsia="Calibri"/>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;g of pGL</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vector containing the −</w:t>
      </w:r>
      <w:r>
        <w:rPr>
          <w:rFonts w:ascii="Calibri" w:hAnsi="Calibri" w:cs="Calibri" w:eastAsia="Calibri"/>
          <w:color w:val="auto"/>
          <w:spacing w:val="0"/>
          <w:position w:val="0"/>
          <w:sz w:val="24"/>
          <w:shd w:fill="FFFF00" w:val="clear"/>
        </w:rPr>
        <w:t xml:space="preserve">1906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64 </w:t>
      </w:r>
      <w:r>
        <w:rPr>
          <w:rFonts w:ascii="Calibri" w:hAnsi="Calibri" w:cs="Calibri" w:eastAsia="Calibri"/>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U or −</w:t>
      </w:r>
      <w:r>
        <w:rPr>
          <w:rFonts w:ascii="Calibri" w:hAnsi="Calibri" w:cs="Calibri" w:eastAsia="Calibri"/>
          <w:color w:val="auto"/>
          <w:spacing w:val="0"/>
          <w:position w:val="0"/>
          <w:sz w:val="24"/>
          <w:shd w:fill="FFFF00" w:val="clear"/>
        </w:rPr>
        <w:t xml:space="preserve">1875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A or −</w:t>
      </w:r>
      <w:r>
        <w:rPr>
          <w:rFonts w:ascii="Calibri" w:hAnsi="Calibri" w:cs="Calibri" w:eastAsia="Calibri"/>
          <w:color w:val="auto"/>
          <w:spacing w:val="0"/>
          <w:position w:val="0"/>
          <w:sz w:val="24"/>
          <w:shd w:fill="FFFF00" w:val="clear"/>
        </w:rPr>
        <w:t xml:space="preserve">1847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w:t>
      </w:r>
      <w:r>
        <w:rPr>
          <w:rFonts w:ascii="Calibri" w:hAnsi="Calibri" w:cs="Calibri" w:eastAsia="Calibri"/>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B or −</w:t>
      </w:r>
      <w:r>
        <w:rPr>
          <w:rFonts w:ascii="Calibri" w:hAnsi="Calibri" w:cs="Calibri" w:eastAsia="Calibri"/>
          <w:color w:val="auto"/>
          <w:spacing w:val="0"/>
          <w:position w:val="0"/>
          <w:sz w:val="24"/>
          <w:shd w:fill="FFFF00" w:val="clear"/>
        </w:rPr>
        <w:t xml:space="preserve">1904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83 </w:t>
      </w:r>
      <w:r>
        <w:rPr>
          <w:rFonts w:ascii="Calibri" w:hAnsi="Calibri" w:cs="Calibri" w:eastAsia="Calibri"/>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C </w:t>
      </w:r>
      <w:r>
        <w:rPr>
          <w:rFonts w:ascii="Calibri" w:hAnsi="Calibri" w:cs="Calibri" w:eastAsia="Calibri"/>
          <w:i/>
          <w:color w:val="auto"/>
          <w:spacing w:val="0"/>
          <w:position w:val="0"/>
          <w:sz w:val="24"/>
          <w:shd w:fill="FFFF00" w:val="clear"/>
        </w:rPr>
        <w:t xml:space="preserve">Bcrp</w:t>
      </w:r>
      <w:r>
        <w:rPr>
          <w:rFonts w:ascii="Calibri" w:hAnsi="Calibri" w:cs="Calibri" w:eastAsia="Calibri"/>
          <w: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deletion construct along with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ng of pRL-TK (a Renilla luciferase-expressing vector) as internal control, using a commercial DNA transfection kit</w:t>
      </w:r>
      <w:r>
        <w:rPr>
          <w:rFonts w:ascii="Calibri" w:hAnsi="Calibri" w:cs="Calibri" w:eastAsia="Calibri"/>
          <w:color w:val="auto"/>
          <w:spacing w:val="0"/>
          <w:position w:val="0"/>
          <w:sz w:val="24"/>
          <w:shd w:fill="auto" w:val="clear"/>
        </w:rPr>
        <w:t xml:space="preserve"> and the manufacturer’s protocol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Table of Materials and Equipment).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1"/>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hours following transfection, remove the growth media from the cultured transfected cells. Wash the cells once with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PBS, then remove the wash solution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firefly and </w:t>
      </w:r>
      <w:r>
        <w:rPr>
          <w:rFonts w:ascii="Calibri" w:hAnsi="Calibri" w:cs="Calibri" w:eastAsia="Calibri"/>
          <w:i/>
          <w:color w:val="auto"/>
          <w:spacing w:val="0"/>
          <w:position w:val="0"/>
          <w:sz w:val="24"/>
          <w:shd w:fill="FFFF00" w:val="clear"/>
        </w:rPr>
        <w:t xml:space="preserve">Renilla</w:t>
      </w:r>
      <w:r>
        <w:rPr>
          <w:rFonts w:ascii="Calibri" w:hAnsi="Calibri" w:cs="Calibri" w:eastAsia="Calibri"/>
          <w:color w:val="auto"/>
          <w:spacing w:val="0"/>
          <w:position w:val="0"/>
          <w:sz w:val="24"/>
          <w:shd w:fill="FFFF00" w:val="clear"/>
        </w:rPr>
        <w:t xml:space="preserve"> luciferase activity using a commercial kit according to manufacturer’s protocols</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5"/>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Express the activity for each tube as the ratio of the firefly luciferase activity divided by the internal (</w:t>
      </w:r>
      <w:r>
        <w:rPr>
          <w:rFonts w:ascii="Calibri" w:hAnsi="Calibri" w:cs="Calibri" w:eastAsia="Calibri"/>
          <w:i/>
          <w:color w:val="auto"/>
          <w:spacing w:val="0"/>
          <w:position w:val="0"/>
          <w:sz w:val="24"/>
          <w:shd w:fill="FFFF00" w:val="clear"/>
        </w:rPr>
        <w:t xml:space="preserve">Renilla</w:t>
      </w:r>
      <w:r>
        <w:rPr>
          <w:rFonts w:ascii="Calibri" w:hAnsi="Calibri" w:cs="Calibri" w:eastAsia="Calibri"/>
          <w:color w:val="auto"/>
          <w:spacing w:val="0"/>
          <w:position w:val="0"/>
          <w:sz w:val="24"/>
          <w:shd w:fill="FFFF00" w:val="clear"/>
        </w:rPr>
        <w:t xml:space="preserve"> luciferase) control; </w:t>
      </w:r>
      <w:r>
        <w:rPr>
          <w:rFonts w:ascii="Calibri" w:hAnsi="Calibri" w:cs="Calibri" w:eastAsia="Calibri"/>
          <w:color w:val="auto"/>
          <w:spacing w:val="0"/>
          <w:position w:val="0"/>
          <w:sz w:val="24"/>
          <w:shd w:fill="auto" w:val="clear"/>
        </w:rPr>
        <w:t xml:space="preserve">overall results are usually expressed as the activity of each reporter construct relative to that of cells transfected with the empty pGL</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basic vector, which is given a value of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Identification of Bcrp</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alternative promoter utilization in mouse testis by analysis of leader exons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EST database at NCBI was probed (April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using the steps outlined in Protocol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ESTs found that were contiguous with 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’end of 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Bcrp</w:t>
      </w:r>
      <w:r>
        <w:rPr>
          <w:rFonts w:ascii="Calibri" w:hAnsi="Calibri" w:cs="Calibri" w:eastAsia="Calibri"/>
          <w: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mRNA are shown in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along with their position in genomic DNA relative to the start of exon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One EST derived from C</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BL/</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J mouse testis that is contiguous to 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Bcrp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mRNA has sequences in genomic DNA </w:t>
      </w:r>
      <w:r>
        <w:rPr>
          <w:rFonts w:ascii="Calibri" w:hAnsi="Calibri" w:cs="Calibri" w:eastAsia="Calibri"/>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kb upstream from exon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corresponding to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(Table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Similarly, ESTs corresponding to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and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were detected. Of note is that the two ESTs corresponding to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also contained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spliced to 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end of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The location of these predicted first exons in relation to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on mouse chromosome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is shown in 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Bcrp</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alternative promoter function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luciferase assay results corresponding to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and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promoter-luciferase reporter constructs transfected into TM</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murine Sertoli cells (see section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are shown in Figure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work, an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response element was predicted to be in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promoter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If this putative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response element is involved in the regulation of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transcription in mouse testis, then mutation (as described in a previous paper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of that response element in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promoter reporter construct will reduce the luciferase activity produced by that construct when transfected into TM</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cells. Results of a typical experiment are shown in Figure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 The mutated construct shows lower luciferase activity than the un-mutated construct, with activity comparable to that of the empty pGL</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-basic vector, even in cells with enforced expression of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(described in a previous paper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Enforced expression of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increases the activity of the un-mutated construct, but not that of the mutated 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Diagram of the genomic alignment of ESTs with sequence identity to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exon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with murine chromosome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These alignments were identified in a dbEST BLAST search performed in April,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Four distinct alignments were found, corresponding to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alternative first exons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and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This figure is reproduced from a previous publication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Reporter assay for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promoters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and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C in BALB/c Sertoli cell-derived TM</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cells. Data are expressed as the luminescence of firefly luciferase normalized to that of Renilla luciferase, using methods described in section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Data shown are the mean and standard deviation of three different experiments, done on different days. The asterisk indicates a significant difference from the empty pGL</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vector control using the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(P&amp;lt;</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 This figure is reproduced from a previous publication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Effects of mutation of the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response element in the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reporter construct on luciferase activity.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reporter constructs with the putative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binding region (mutated or un-mutated) were transfected into TM</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cells with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transfected) and without (vector transfected) the enforced expression of SF-</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data shown are the mean of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different experiments, done on different days; the error bars represent standard deviations. For each experiment, individual assays were done in duplicate. In the figure,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denotes a significant difference from the empty vector pGL</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control (P&amp;lt;</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using the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signifies a statistically significant difference compared to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promoter construct using the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(P&amp;lt;</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 This figure is reproduced from a previous publication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Blast search of the mouse EST database against the sequence of the second exon of Bcrp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the methods and representative results presented are described in previous work entitled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transcription in mouse testis is controlled by a promoter upstream of a novel first exon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regulated by steroidogenic factor-</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that was published in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to the representative results depicted here, the previous paper provided estimates of alternative first exon utilization using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’-RACE PCR and RT-PCR methodology. Furthermore</w:t>
      </w:r>
      <w:r>
        <w:rPr>
          <w:rFonts w:ascii="Calibri" w:hAnsi="Calibri" w:cs="Calibri" w:eastAsia="Calibri"/>
          <w:i/>
          <w:color w:val="auto"/>
          <w:spacing w:val="0"/>
          <w:position w:val="0"/>
          <w:sz w:val="24"/>
          <w:shd w:fill="auto" w:val="clear"/>
        </w:rPr>
        <w:t xml:space="preserve">, in-silico</w:t>
      </w:r>
      <w:r>
        <w:rPr>
          <w:rFonts w:ascii="Calibri" w:hAnsi="Calibri" w:cs="Calibri" w:eastAsia="Calibri"/>
          <w:color w:val="auto"/>
          <w:spacing w:val="0"/>
          <w:position w:val="0"/>
          <w:sz w:val="24"/>
          <w:shd w:fill="auto" w:val="clear"/>
        </w:rPr>
        <w:t xml:space="preserve"> identification of a putative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response element in the promoter upstream from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was accomplished, and chromatin immunoprecipitation (ChIP) assays demonstrated that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bound to the putative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response element. Functional studies revealed that in murine Sertoli cells,</w:t>
      </w:r>
      <w:r>
        <w:rPr>
          <w:rFonts w:ascii="Calibri" w:hAnsi="Calibri" w:cs="Calibri" w:eastAsia="Calibri"/>
          <w:i/>
          <w:color w:val="auto"/>
          <w:spacing w:val="0"/>
          <w:position w:val="0"/>
          <w:sz w:val="24"/>
          <w:shd w:fill="auto" w:val="clear"/>
        </w:rPr>
        <w:t xml:space="preserve"> Bcrp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transcription is controlled by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via the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response element in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promoter. These functional studies included upregulation of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in TM</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cells by transfection or by the use of a histone deacetylase inhibitor (vorinostat), which resulted in enhanced expression of </w:t>
      </w:r>
      <w:r>
        <w:rPr>
          <w:rFonts w:ascii="Calibri" w:hAnsi="Calibri" w:cs="Calibri" w:eastAsia="Calibri"/>
          <w:i/>
          <w:color w:val="auto"/>
          <w:spacing w:val="0"/>
          <w:position w:val="0"/>
          <w:sz w:val="24"/>
          <w:shd w:fill="auto" w:val="clear"/>
        </w:rPr>
        <w:t xml:space="preserve">Bcrp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mRNA, and an increase in </w:t>
      </w:r>
      <w:r>
        <w:rPr>
          <w:rFonts w:ascii="Calibri" w:hAnsi="Calibri" w:cs="Calibri" w:eastAsia="Calibri"/>
          <w:i/>
          <w:color w:val="auto"/>
          <w:spacing w:val="0"/>
          <w:position w:val="0"/>
          <w:sz w:val="24"/>
          <w:shd w:fill="auto" w:val="clear"/>
        </w:rPr>
        <w:t xml:space="preserve">Bcrp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protein as well as activity of the </w:t>
      </w:r>
      <w:r>
        <w:rPr>
          <w:rFonts w:ascii="Calibri" w:hAnsi="Calibri" w:cs="Calibri" w:eastAsia="Calibri"/>
          <w:i/>
          <w:color w:val="auto"/>
          <w:spacing w:val="0"/>
          <w:position w:val="0"/>
          <w:sz w:val="24"/>
          <w:shd w:fill="auto" w:val="clear"/>
        </w:rPr>
        <w:t xml:space="preserve">Bcrp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promoter in a reporter assay. Finally, these studies provided evidence that in testes from adult Sertoli-cell specific SF-</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knockout mice, the expressions of </w:t>
      </w:r>
      <w:r>
        <w:rPr>
          <w:rFonts w:ascii="Calibri" w:hAnsi="Calibri" w:cs="Calibri" w:eastAsia="Calibri"/>
          <w:i/>
          <w:color w:val="auto"/>
          <w:spacing w:val="0"/>
          <w:position w:val="0"/>
          <w:sz w:val="24"/>
          <w:shd w:fill="auto" w:val="clear"/>
        </w:rPr>
        <w:t xml:space="preserve">Bcrp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mRNA, total </w:t>
      </w:r>
      <w:r>
        <w:rPr>
          <w:rFonts w:ascii="Calibri" w:hAnsi="Calibri" w:cs="Calibri" w:eastAsia="Calibri"/>
          <w:i/>
          <w:color w:val="auto"/>
          <w:spacing w:val="0"/>
          <w:position w:val="0"/>
          <w:sz w:val="24"/>
          <w:shd w:fill="auto" w:val="clear"/>
        </w:rPr>
        <w:t xml:space="preserve">Bcrp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mRNA, and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protein were markedly diminished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same work also reported the expression patterns of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mRNA isoforms in a variety of murine tissues, including kidney, liver, testis, brain, heart, lung, muscle, and spleen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 – using tissue-specific regulation of </w:t>
      </w:r>
      <w:r>
        <w:rPr>
          <w:rFonts w:ascii="Calibri" w:hAnsi="Calibri" w:cs="Calibri" w:eastAsia="Calibri"/>
          <w:i/>
          <w:color w:val="auto"/>
          <w:spacing w:val="0"/>
          <w:position w:val="0"/>
          <w:sz w:val="24"/>
          <w:shd w:fill="auto" w:val="clear"/>
        </w:rPr>
        <w:t xml:space="preserve">Bcrp</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 model – provide a facile experimental framework to unravel the transcriptional complexity of any gene to determine its differential expression in various tissues or cellular subtypes. It must be emphasized that the results obtained from the protocol steps described for </w:t>
      </w:r>
      <w:r>
        <w:rPr>
          <w:rFonts w:ascii="Calibri" w:hAnsi="Calibri" w:cs="Calibri" w:eastAsia="Calibri"/>
          <w:i/>
          <w:color w:val="auto"/>
          <w:spacing w:val="0"/>
          <w:position w:val="0"/>
          <w:sz w:val="24"/>
          <w:shd w:fill="auto" w:val="clear"/>
        </w:rPr>
        <w:t xml:space="preserve">in-silico</w:t>
      </w:r>
      <w:r>
        <w:rPr>
          <w:rFonts w:ascii="Calibri" w:hAnsi="Calibri" w:cs="Calibri" w:eastAsia="Calibri"/>
          <w:color w:val="auto"/>
          <w:spacing w:val="0"/>
          <w:position w:val="0"/>
          <w:sz w:val="24"/>
          <w:shd w:fill="auto" w:val="clear"/>
        </w:rPr>
        <w:t xml:space="preserve"> evaluations may be time-dependent since the various websites that house the software and databases used may be subject to change. The </w:t>
      </w:r>
      <w:r>
        <w:rPr>
          <w:rFonts w:ascii="Calibri" w:hAnsi="Calibri" w:cs="Calibri" w:eastAsia="Calibri"/>
          <w:i/>
          <w:color w:val="auto"/>
          <w:spacing w:val="0"/>
          <w:position w:val="0"/>
          <w:sz w:val="24"/>
          <w:shd w:fill="auto" w:val="clear"/>
        </w:rPr>
        <w:t xml:space="preserve">in-silico</w:t>
      </w:r>
      <w:r>
        <w:rPr>
          <w:rFonts w:ascii="Calibri" w:hAnsi="Calibri" w:cs="Calibri" w:eastAsia="Calibri"/>
          <w:color w:val="auto"/>
          <w:spacing w:val="0"/>
          <w:position w:val="0"/>
          <w:sz w:val="24"/>
          <w:shd w:fill="auto" w:val="clear"/>
        </w:rPr>
        <w:t xml:space="preserve"> methodology presented here utilizes searching the EST database (dbEST) as reported previously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which estimated that approximately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of all human genes in the EST dataset employ alternative promoters. Searching the dbEST may underestimate alternative first exons, because other investigators – using an “oligo-capping” method to produce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million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’-end sequences of cDNAs from many human tissues – were able to identify putative transcriptional start sites for human genes and estimate that </w:t>
      </w: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of the human RefSeq genes studied were possibly regulated by alternative promoters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Interestingly, the latter study found that the tissues that utilized putative alternative promoters the most were testis and the brain; furthermore, they found that genes encoding proteins related to signal transduction pathways were more likely to employ tissue-specific alternative promoters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spite of the drawbacks mentioned, dbEST analyses provide a rough overview of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UTR usage for a particular gene in multiple tissues with minimal effort.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dbEST analysis provides a facile glimpse at alternative first exon usage, we highly recommend performing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rapid amplification of cDNA ends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’-RACE) analysis to verify first exon usage in a tissue or cell line under investigation. Commercial kits are available for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’-RACE, with detailed and straightforward procedures provided by the manufacturer (see Table of Materials and Equipment). Although somewhat time consuming,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’-RACE studies provide actual estimates of the presence as well as the sequence of alternative first exons in the mRNA of interest; furthermore, the presence of multiple transcriptional start sites can also be detected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assure sufficient representation, sequencing of at least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clones is required. Before sequencing, it is essential to remove contaminating vector sequences from 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RACE products. If this is not done, BLAST analysis may fail completely to detect a sequence alignment with the mouse genome. Once first exon usage is established, 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’-RACE findings can be used to validate subsequent quantitative RT-PCR assays for alternative first exons. In general, the authors’ previous work found that there is good correlation between the percentage of first exon mRNA clones recovered by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’RACE and the percentage of PCR product recovered for a given alternative first exon from the same tissue or cell line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Additionally, good correlation was found between the activities of luciferase promoter constructs for alternative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promoters and the expression of the corresponding alternative first exon in a particular cell line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search for tissue-specific alternative promoter usage, if whole organs are used, one must be aware that the alternative promoters/first exons found will reflect the tissue heterogeneity of the organ such as glandular elements, blood vessels, stroma, etc. For example, the testis is a mix of somatic (Leydig, Sertoli, myoid, and endothelial) cells and germinal (haploid) cells, as well as vasculature. To probe for tissue-specific first exon expression, it will be necessary to isolate specific tissues from the organs.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have been reported for identifying alternative promoter usage and regulation; however, these require next-generation sequencing and bioinformatics computing capable of analyzing the large amount of data produced. These methods include whole transcriptosome sequencing (RNA seq), and ChIP-seq of histones such as H</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me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which binds preferentially to promoters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Although these methods can be expensive to perform </w:t>
      </w:r>
      <w:r>
        <w:rPr>
          <w:rFonts w:ascii="Calibri" w:hAnsi="Calibri" w:cs="Calibri" w:eastAsia="Calibri"/>
          <w:i/>
          <w:color w:val="auto"/>
          <w:spacing w:val="0"/>
          <w:position w:val="0"/>
          <w:sz w:val="24"/>
          <w:shd w:fill="auto" w:val="clear"/>
        </w:rPr>
        <w:t xml:space="preserve">de-novo</w:t>
      </w:r>
      <w:r>
        <w:rPr>
          <w:rFonts w:ascii="Calibri" w:hAnsi="Calibri" w:cs="Calibri" w:eastAsia="Calibri"/>
          <w:color w:val="auto"/>
          <w:spacing w:val="0"/>
          <w:position w:val="0"/>
          <w:sz w:val="24"/>
          <w:shd w:fill="auto" w:val="clear"/>
        </w:rPr>
        <w:t xml:space="preserve">, when the focus is on expression of a few specific genes and tissues, mining of existing data may be a more practical approach.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assays for estimating promoter activity presented here employ the pGL</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-basic vector, which contains a multiple cloning region upstream from the firefly luciferase gene. Promoter activity is measured by the production of firefly luciferase, which is easily quantified, after addition of cofactors and a luminescent substrate, by measurement of luminescence in a commercial luminometer (see Table of Materials and Equipment). The related pGL</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vector can be made to contain selectable markers (e.g., neomycin, hygromycin, puromycin), enabling production of stably transfected cells. The protocols given in this paper utilize transient transfection. Typically, reporter assays for promoter activity are done using co-transfection with a vector that constitutively expresses </w:t>
      </w:r>
      <w:r>
        <w:rPr>
          <w:rFonts w:ascii="Calibri" w:hAnsi="Calibri" w:cs="Calibri" w:eastAsia="Calibri"/>
          <w:i/>
          <w:color w:val="auto"/>
          <w:spacing w:val="0"/>
          <w:position w:val="0"/>
          <w:sz w:val="24"/>
          <w:shd w:fill="auto" w:val="clear"/>
        </w:rPr>
        <w:t xml:space="preserve">Renilla</w:t>
      </w:r>
      <w:r>
        <w:rPr>
          <w:rFonts w:ascii="Calibri" w:hAnsi="Calibri" w:cs="Calibri" w:eastAsia="Calibri"/>
          <w:color w:val="auto"/>
          <w:spacing w:val="0"/>
          <w:position w:val="0"/>
          <w:sz w:val="24"/>
          <w:shd w:fill="auto" w:val="clear"/>
        </w:rPr>
        <w:t xml:space="preserve"> (Sea Pansy) luciferase (pRL-TK), to control for variations in cell number and the efficiency of transfection. A critical step in establishing a promoter assay for a given gene is to be sure that the gene of interest is expressed in the cell line that is transfected with the reporter construct. Secondly, when alternative promoter usage is present, it is important to use the promoter construct that corresponds to the alternative first exon expressed in the cell line transfected. For example, do not expect to see luminescence for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promoter construct that is transfected into cells that express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solely under the control of the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promoter. Alternatively, as a negative control, transfection of the reporter construct into a cell line that does not express the gene or mRNA isoform of interest should result in no production of firefly luciferase.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consequences of alternative promoter usage include production of the same protein, production of proteins with different N-termini, or production of different proteins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the case of Bcrp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/BCRP, multiple (tissue- or cell type-specific) promoters control the production of the same protein. A similar pattern exists for the CYP</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(aromatase) gene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protocols presented here provide the fundamental steps one can use to decipher in a tissue or cell line the complex mechanisms of transcriptional control of a protein of interest.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Douglas D. Ross and the University of Maryland, Baltimore hold patent rights to human BCRP.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Merit Review Awards to Douglas D. Ross and to Arif Hussain from the Department of Veterans’ Affairs.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Kimura,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Diversification of transcriptional modulation: large-scale identification and characterization of putative alternative promoters of human genes. </w:t>
      </w:r>
      <w:r>
        <w:rPr>
          <w:rFonts w:ascii="Calibri" w:hAnsi="Calibri" w:cs="Calibri" w:eastAsia="Calibri"/>
          <w:i/>
          <w:color w:val="auto"/>
          <w:spacing w:val="0"/>
          <w:position w:val="0"/>
          <w:sz w:val="24"/>
          <w:shd w:fill="auto" w:val="clear"/>
        </w:rPr>
        <w:t xml:space="preserve">Genome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1101</w:t>
      </w:r>
      <w:r>
        <w:rPr>
          <w:rFonts w:ascii="Calibri" w:hAnsi="Calibri" w:cs="Calibri" w:eastAsia="Calibri"/>
          <w:color w:val="auto"/>
          <w:spacing w:val="0"/>
          <w:position w:val="0"/>
          <w:sz w:val="24"/>
          <w:shd w:fill="auto" w:val="clear"/>
        </w:rPr>
        <w:t xml:space="preserve">/gr.</w:t>
      </w:r>
      <w:r>
        <w:rPr>
          <w:rFonts w:ascii="Calibri" w:hAnsi="Calibri" w:cs="Calibri" w:eastAsia="Calibri"/>
          <w:color w:val="auto"/>
          <w:spacing w:val="0"/>
          <w:position w:val="0"/>
          <w:sz w:val="24"/>
          <w:shd w:fill="auto" w:val="clear"/>
        </w:rPr>
        <w:t xml:space="preserve">4039406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Doyle, 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multidrug resistance transporter from human MCF-</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breast cancer cells.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Natarajan, K., Xie, Y., Baer, M. R. &amp; Ross, D. D. Role of breast cancer resistance protein (BCRP/ABCG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in cancer drug resistance. </w:t>
      </w:r>
      <w:r>
        <w:rPr>
          <w:rFonts w:ascii="Calibri" w:hAnsi="Calibri" w:cs="Calibri" w:eastAsia="Calibri"/>
          <w:i/>
          <w:color w:val="auto"/>
          <w:spacing w:val="0"/>
          <w:position w:val="0"/>
          <w:sz w:val="24"/>
          <w:shd w:fill="auto" w:val="clear"/>
        </w:rPr>
        <w:t xml:space="preserve">Biochem Pharmacol.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1103</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1016</w:t>
      </w:r>
      <w:r>
        <w:rPr>
          <w:rFonts w:ascii="Calibri" w:hAnsi="Calibri" w:cs="Calibri" w:eastAsia="Calibri"/>
          <w:color w:val="auto"/>
          <w:spacing w:val="0"/>
          <w:position w:val="0"/>
          <w:sz w:val="24"/>
          <w:shd w:fill="auto" w:val="clear"/>
        </w:rPr>
        <w:t xml:space="preserve">/j.bcp.</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Qian, X., Cheng, Y. H., Mruk, D. D. &amp; Cheng, C. Y. Breast cancer resistance protein (Bcrp) and the testis--an unexpected turn of events. </w:t>
      </w:r>
      <w:r>
        <w:rPr>
          <w:rFonts w:ascii="Calibri" w:hAnsi="Calibri" w:cs="Calibri" w:eastAsia="Calibri"/>
          <w:i/>
          <w:color w:val="auto"/>
          <w:spacing w:val="0"/>
          <w:position w:val="0"/>
          <w:sz w:val="24"/>
          <w:shd w:fill="auto" w:val="clear"/>
        </w:rPr>
        <w:t xml:space="preserve">Asian J Androl.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w:t>
      </w:r>
      <w:r>
        <w:rPr>
          <w:rFonts w:ascii="Calibri" w:hAnsi="Calibri" w:cs="Calibri" w:eastAsia="Calibri"/>
          <w:color w:val="auto"/>
          <w:spacing w:val="0"/>
          <w:position w:val="0"/>
          <w:sz w:val="24"/>
          <w:shd w:fill="auto" w:val="clear"/>
        </w:rPr>
        <w:t xml:space="preserve">/aja.</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Xie,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Bcrp</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transcription in mouse testis is controlled by a promoter upstream of a novel first exon (E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U) regulated by steroidogenic factor-</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1299</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1016</w:t>
      </w:r>
      <w:r>
        <w:rPr>
          <w:rFonts w:ascii="Calibri" w:hAnsi="Calibri" w:cs="Calibri" w:eastAsia="Calibri"/>
          <w:color w:val="auto"/>
          <w:spacing w:val="0"/>
          <w:position w:val="0"/>
          <w:sz w:val="24"/>
          <w:shd w:fill="auto" w:val="clear"/>
        </w:rPr>
        <w:t xml:space="preserve">/j.bbagrm.</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Maliepaard,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Subcellular localization and distribution of the breast cancer resistance protein transporter in normal human tissues.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Fetsch, P.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Localization of the ABCG</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mitoxantrone resistance-associated protein in normal tissues. </w:t>
      </w:r>
      <w:r>
        <w:rPr>
          <w:rFonts w:ascii="Calibri" w:hAnsi="Calibri" w:cs="Calibri" w:eastAsia="Calibri"/>
          <w:i/>
          <w:color w:val="auto"/>
          <w:spacing w:val="0"/>
          <w:position w:val="0"/>
          <w:sz w:val="24"/>
          <w:shd w:fill="auto" w:val="clear"/>
        </w:rPr>
        <w:t xml:space="preserve">Cancer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1016</w:t>
      </w:r>
      <w:r>
        <w:rPr>
          <w:rFonts w:ascii="Calibri" w:hAnsi="Calibri" w:cs="Calibri" w:eastAsia="Calibri"/>
          <w:color w:val="auto"/>
          <w:spacing w:val="0"/>
          <w:position w:val="0"/>
          <w:sz w:val="24"/>
          <w:shd w:fill="auto" w:val="clear"/>
        </w:rPr>
        <w:t xml:space="preserve">/j.canlet.</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Cooray, H. C., Blackmore, C. G., Maskell, L. &amp; Barrand, M. A. Localisation of breast cancer resistance protein in microvessel endothelium of human brain. </w:t>
      </w:r>
      <w:r>
        <w:rPr>
          <w:rFonts w:ascii="Calibri" w:hAnsi="Calibri" w:cs="Calibri" w:eastAsia="Calibri"/>
          <w:i/>
          <w:color w:val="auto"/>
          <w:spacing w:val="0"/>
          <w:position w:val="0"/>
          <w:sz w:val="24"/>
          <w:shd w:fill="auto" w:val="clear"/>
        </w:rPr>
        <w:t xml:space="preserve">Neuroreport.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Kolwankar, D., Glover, D. D., Ware, J. A. &amp; Tracy, T. S. Expression and function of ABCB</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ABCG</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 human placental tissue. </w:t>
      </w:r>
      <w:r>
        <w:rPr>
          <w:rFonts w:ascii="Calibri" w:hAnsi="Calibri" w:cs="Calibri" w:eastAsia="Calibri"/>
          <w:i/>
          <w:color w:val="auto"/>
          <w:spacing w:val="0"/>
          <w:position w:val="0"/>
          <w:sz w:val="24"/>
          <w:shd w:fill="auto" w:val="clear"/>
        </w:rPr>
        <w:t xml:space="preserve">Drug Metab Dispos.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1124</w:t>
      </w:r>
      <w:r>
        <w:rPr>
          <w:rFonts w:ascii="Calibri" w:hAnsi="Calibri" w:cs="Calibri" w:eastAsia="Calibri"/>
          <w:color w:val="auto"/>
          <w:spacing w:val="0"/>
          <w:position w:val="0"/>
          <w:sz w:val="24"/>
          <w:shd w:fill="auto" w:val="clear"/>
        </w:rPr>
        <w:t xml:space="preserve">/dmd.</w:t>
      </w:r>
      <w:r>
        <w:rPr>
          <w:rFonts w:ascii="Calibri" w:hAnsi="Calibri" w:cs="Calibri" w:eastAsia="Calibri"/>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002261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Xiong,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ABCG</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is upregulated in Alzheimer's brain with cerebral amyloid angiopathy and may act as a gatekeeper at the blood-brain barrier for Abeta(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peptides. </w:t>
      </w:r>
      <w:r>
        <w:rPr>
          <w:rFonts w:ascii="Calibri" w:hAnsi="Calibri" w:cs="Calibri" w:eastAsia="Calibri"/>
          <w:i/>
          <w:color w:val="auto"/>
          <w:spacing w:val="0"/>
          <w:position w:val="0"/>
          <w:sz w:val="24"/>
          <w:shd w:fill="auto" w:val="clear"/>
        </w:rPr>
        <w:t xml:space="preserve">J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1523</w:t>
      </w:r>
      <w:r>
        <w:rPr>
          <w:rFonts w:ascii="Calibri" w:hAnsi="Calibri" w:cs="Calibri" w:eastAsia="Calibri"/>
          <w:color w:val="auto"/>
          <w:spacing w:val="0"/>
          <w:position w:val="0"/>
          <w:sz w:val="24"/>
          <w:shd w:fill="auto" w:val="clear"/>
        </w:rPr>
        <w:t xml:space="preserve">/JNEUROSCI.</w:t>
      </w:r>
      <w:r>
        <w:rPr>
          <w:rFonts w:ascii="Calibri" w:hAnsi="Calibri" w:cs="Calibri" w:eastAsia="Calibri"/>
          <w:color w:val="auto"/>
          <w:spacing w:val="0"/>
          <w:position w:val="0"/>
          <w:sz w:val="24"/>
          <w:shd w:fill="auto" w:val="clear"/>
        </w:rPr>
        <w:t xml:space="preserve">5103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Woodward, 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a urate transporter, ABCG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with a common functional polymorphism causing gout.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10342</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w:t>
      </w:r>
      <w:r>
        <w:rPr>
          <w:rFonts w:ascii="Calibri" w:hAnsi="Calibri" w:cs="Calibri" w:eastAsia="Calibr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0901249106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Huls,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breast cancer resistance protein transporter ABCG</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is expressed in the human kidney proximal tubule apical membrane. </w:t>
      </w:r>
      <w:r>
        <w:rPr>
          <w:rFonts w:ascii="Calibri" w:hAnsi="Calibri" w:cs="Calibri" w:eastAsia="Calibri"/>
          <w:i/>
          <w:color w:val="auto"/>
          <w:spacing w:val="0"/>
          <w:position w:val="0"/>
          <w:sz w:val="24"/>
          <w:shd w:fill="auto" w:val="clear"/>
        </w:rPr>
        <w:t xml:space="preserve">Kidney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w:t>
      </w:r>
      <w:r>
        <w:rPr>
          <w:rFonts w:ascii="Calibri" w:hAnsi="Calibri" w:cs="Calibri" w:eastAsia="Calibri"/>
          <w:color w:val="auto"/>
          <w:spacing w:val="0"/>
          <w:position w:val="0"/>
          <w:sz w:val="24"/>
          <w:shd w:fill="auto" w:val="clear"/>
        </w:rPr>
        <w:t xml:space="preserve">/sj.ki.</w:t>
      </w:r>
      <w:r>
        <w:rPr>
          <w:rFonts w:ascii="Calibri" w:hAnsi="Calibri" w:cs="Calibri" w:eastAsia="Calibri"/>
          <w:color w:val="auto"/>
          <w:spacing w:val="0"/>
          <w:position w:val="0"/>
          <w:sz w:val="24"/>
          <w:shd w:fill="auto" w:val="clear"/>
        </w:rPr>
        <w:t xml:space="preserve">5002645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Nakanishi,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untranslated region variants of BCRP mRNA are differentially expressed in drug-selected cancer cells and in normal human tissues: implications for drug resistance, tissue-specific expression, and alternative promoter usage.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5011</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5472</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0"/>
          <w:position w:val="0"/>
          <w:sz w:val="24"/>
          <w:shd w:fill="auto" w:val="clear"/>
        </w:rPr>
        <w:t xml:space="preserve">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Ayoubi, T. A. &amp; Van De Ven, W. J. Regulation of gene expression by alternative promoters. </w:t>
      </w:r>
      <w:r>
        <w:rPr>
          <w:rFonts w:ascii="Calibri" w:hAnsi="Calibri" w:cs="Calibri" w:eastAsia="Calibri"/>
          <w:i/>
          <w:color w:val="auto"/>
          <w:spacing w:val="0"/>
          <w:position w:val="0"/>
          <w:sz w:val="24"/>
          <w:shd w:fill="auto" w:val="clear"/>
        </w:rPr>
        <w:t xml:space="preserve">FASEB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Zong, Y., Zhou, S., Fatima, S. &amp; Sorrentino, B. P. Expression of mouse Abcg</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mRNA during hematopoiesis is regulated by alternative use of multiple leader exons and promoters.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29632</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1074</w:t>
      </w:r>
      <w:r>
        <w:rPr>
          <w:rFonts w:ascii="Calibri" w:hAnsi="Calibri" w:cs="Calibri" w:eastAsia="Calibri"/>
          <w:color w:val="auto"/>
          <w:spacing w:val="0"/>
          <w:position w:val="0"/>
          <w:sz w:val="24"/>
          <w:shd w:fill="auto" w:val="clear"/>
        </w:rPr>
        <w:t xml:space="preserve">/jbc.M</w:t>
      </w:r>
      <w:r>
        <w:rPr>
          <w:rFonts w:ascii="Calibri" w:hAnsi="Calibri" w:cs="Calibri" w:eastAsia="Calibri"/>
          <w:color w:val="auto"/>
          <w:spacing w:val="0"/>
          <w:position w:val="0"/>
          <w:sz w:val="24"/>
          <w:shd w:fill="auto" w:val="clear"/>
        </w:rPr>
        <w:t xml:space="preserve">606314200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Natarajan,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and characterization of the major alternative promoter regulating Bcrp</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/Abcg</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expression in the mouse intestine.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1016</w:t>
      </w:r>
      <w:r>
        <w:rPr>
          <w:rFonts w:ascii="Calibri" w:hAnsi="Calibri" w:cs="Calibri" w:eastAsia="Calibri"/>
          <w:color w:val="auto"/>
          <w:spacing w:val="0"/>
          <w:position w:val="0"/>
          <w:sz w:val="24"/>
          <w:shd w:fill="auto" w:val="clear"/>
        </w:rPr>
        <w:t xml:space="preserve">/j.bbagrm.</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Ensembl Genome Browser</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00"/>
          <w:spacing w:val="0"/>
          <w:position w:val="0"/>
          <w:sz w:val="24"/>
          <w:shd w:fill="auto" w:val="clear"/>
        </w:rPr>
        <w:t xml:space="preserve">http://Ensembl.org</w:t>
      </w:r>
      <w:r>
        <w:rPr>
          <w:rFonts w:ascii="Calibri" w:hAnsi="Calibri" w:cs="Calibri" w:eastAsia="Calibri"/>
          <w:color w:val="auto"/>
          <w:spacing w:val="0"/>
          <w:position w:val="0"/>
          <w:sz w:val="24"/>
          <w:shd w:fill="auto" w:val="clear"/>
        </w:rPr>
        <w:t xml:space="preserve">&amp;gt;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Transcript-based Display from Ensembl</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00"/>
          <w:spacing w:val="0"/>
          <w:position w:val="0"/>
          <w:sz w:val="24"/>
          <w:shd w:fill="auto" w:val="clear"/>
        </w:rPr>
        <w:t xml:space="preserve">http://www.ensembl.org/Mus_musculus/Transcript/Exons?db=core;g=ENSMUSG</w:t>
      </w:r>
      <w:r>
        <w:rPr>
          <w:rFonts w:ascii="Calibri" w:hAnsi="Calibri" w:cs="Calibri" w:eastAsia="Calibri"/>
          <w:color w:val="000000"/>
          <w:spacing w:val="0"/>
          <w:position w:val="0"/>
          <w:sz w:val="24"/>
          <w:shd w:fill="auto" w:val="clear"/>
        </w:rPr>
        <w:t xml:space="preserve">00000029802</w:t>
      </w:r>
      <w:r>
        <w:rPr>
          <w:rFonts w:ascii="Calibri" w:hAnsi="Calibri" w:cs="Calibri" w:eastAsia="Calibr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58584523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58692869</w:t>
      </w:r>
      <w:r>
        <w:rPr>
          <w:rFonts w:ascii="Calibri" w:hAnsi="Calibri" w:cs="Calibri" w:eastAsia="Calibri"/>
          <w:color w:val="000000"/>
          <w:spacing w:val="0"/>
          <w:position w:val="0"/>
          <w:sz w:val="24"/>
          <w:shd w:fill="auto" w:val="clear"/>
        </w:rPr>
        <w:t xml:space="preserve">;t=ENSMUST</w:t>
      </w:r>
      <w:r>
        <w:rPr>
          <w:rFonts w:ascii="Calibri" w:hAnsi="Calibri" w:cs="Calibri" w:eastAsia="Calibri"/>
          <w:color w:val="000000"/>
          <w:spacing w:val="0"/>
          <w:position w:val="0"/>
          <w:sz w:val="24"/>
          <w:shd w:fill="auto" w:val="clear"/>
        </w:rPr>
        <w:t xml:space="preserve">00000031822</w:t>
      </w:r>
      <w:r>
        <w:rPr>
          <w:rFonts w:ascii="Calibri" w:hAnsi="Calibri" w:cs="Calibri" w:eastAsia="Calibri"/>
          <w:color w:val="auto"/>
          <w:spacing w:val="0"/>
          <w:position w:val="0"/>
          <w:sz w:val="24"/>
          <w:shd w:fill="auto" w:val="clear"/>
        </w:rPr>
        <w:t xml:space="preserve">&amp;gt;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Basic Logical Alignment Search Tool (BLAST) homepage</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00"/>
          <w:spacing w:val="0"/>
          <w:position w:val="0"/>
          <w:sz w:val="24"/>
          <w:shd w:fill="auto" w:val="clear"/>
        </w:rPr>
        <w:t xml:space="preserve">http://blast.ncbi.nlm.nih.gov/Blast.cgi?CMD=Web&amp;PAGE_TYPE=BlastHome</w:t>
      </w:r>
      <w:r>
        <w:rPr>
          <w:rFonts w:ascii="Calibri" w:hAnsi="Calibri" w:cs="Calibri" w:eastAsia="Calibri"/>
          <w:color w:val="auto"/>
          <w:spacing w:val="0"/>
          <w:position w:val="0"/>
          <w:sz w:val="24"/>
          <w:shd w:fill="auto" w:val="clear"/>
        </w:rPr>
        <w:t xml:space="preserve">&amp;gt;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National Center for Biotechnology Information (NCBI)</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00"/>
          <w:spacing w:val="0"/>
          <w:position w:val="0"/>
          <w:sz w:val="24"/>
          <w:shd w:fill="auto" w:val="clear"/>
        </w:rPr>
        <w:t xml:space="preserve">http://www.ncbi.nlm.nih.gov/</w:t>
      </w:r>
      <w:r>
        <w:rPr>
          <w:rFonts w:ascii="Calibri" w:hAnsi="Calibri" w:cs="Calibri" w:eastAsia="Calibri"/>
          <w:color w:val="auto"/>
          <w:spacing w:val="0"/>
          <w:position w:val="0"/>
          <w:sz w:val="24"/>
          <w:shd w:fill="auto" w:val="clear"/>
        </w:rPr>
        <w:t xml:space="preserve">&amp;gt;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Promega. </w:t>
      </w:r>
      <w:r>
        <w:rPr>
          <w:rFonts w:ascii="Calibri" w:hAnsi="Calibri" w:cs="Calibri" w:eastAsia="Calibri"/>
          <w:i/>
          <w:color w:val="auto"/>
          <w:spacing w:val="0"/>
          <w:position w:val="0"/>
          <w:sz w:val="24"/>
          <w:shd w:fill="auto" w:val="clear"/>
        </w:rPr>
        <w:t xml:space="preserve">Wizard® SV Gel and PCR Clean-Up System - INSTRUCTIONS FOR USE OF PRODUCT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New_England_Biolabs. </w:t>
      </w:r>
      <w:r>
        <w:rPr>
          <w:rFonts w:ascii="Calibri" w:hAnsi="Calibri" w:cs="Calibri" w:eastAsia="Calibri"/>
          <w:i/>
          <w:color w:val="auto"/>
          <w:spacing w:val="0"/>
          <w:position w:val="0"/>
          <w:sz w:val="24"/>
          <w:shd w:fill="auto" w:val="clear"/>
        </w:rPr>
        <w:t xml:space="preserve">Quick Ligation Kit Protocol - M</w:t>
      </w:r>
      <w:r>
        <w:rPr>
          <w:rFonts w:ascii="Calibri" w:hAnsi="Calibri" w:cs="Calibri" w:eastAsia="Calibri"/>
          <w:i/>
          <w:color w:val="auto"/>
          <w:spacing w:val="0"/>
          <w:position w:val="0"/>
          <w:sz w:val="24"/>
          <w:shd w:fill="auto" w:val="clear"/>
        </w:rPr>
        <w:t xml:space="preserve">2200</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Roche. </w:t>
      </w:r>
      <w:r>
        <w:rPr>
          <w:rFonts w:ascii="Calibri" w:hAnsi="Calibri" w:cs="Calibri" w:eastAsia="Calibri"/>
          <w:i/>
          <w:color w:val="auto"/>
          <w:spacing w:val="0"/>
          <w:position w:val="0"/>
          <w:sz w:val="24"/>
          <w:shd w:fill="auto" w:val="clear"/>
        </w:rPr>
        <w:t xml:space="preserve">XtremeGENE HP DNA Transfection Reagent Protocol - Manual version </w:t>
      </w:r>
      <w:r>
        <w:rPr>
          <w:rFonts w:ascii="Calibri" w:hAnsi="Calibri" w:cs="Calibri" w:eastAsia="Calibri"/>
          <w: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Promega. </w:t>
      </w:r>
      <w:r>
        <w:rPr>
          <w:rFonts w:ascii="Calibri" w:hAnsi="Calibri" w:cs="Calibri" w:eastAsia="Calibri"/>
          <w:i/>
          <w:color w:val="auto"/>
          <w:spacing w:val="0"/>
          <w:position w:val="0"/>
          <w:sz w:val="24"/>
          <w:shd w:fill="auto" w:val="clear"/>
        </w:rPr>
        <w:t xml:space="preserve">Quick Protocol for the use of the Dual-Luciferase Reporter Assay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Carninci,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transcriptional landscape of the mammalian genome.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1563</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1126</w:t>
      </w:r>
      <w:r>
        <w:rPr>
          <w:rFonts w:ascii="Calibri" w:hAnsi="Calibri" w:cs="Calibri" w:eastAsia="Calibr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1112014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VanBuren,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Assembly, verification, and initial annotation of the NIA mouse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K cDNA clone set. </w:t>
      </w:r>
      <w:r>
        <w:rPr>
          <w:rFonts w:ascii="Calibri" w:hAnsi="Calibri" w:cs="Calibri" w:eastAsia="Calibri"/>
          <w:i/>
          <w:color w:val="auto"/>
          <w:spacing w:val="0"/>
          <w:position w:val="0"/>
          <w:sz w:val="24"/>
          <w:shd w:fill="auto" w:val="clear"/>
        </w:rPr>
        <w:t xml:space="preserve">Genome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1101</w:t>
      </w:r>
      <w:r>
        <w:rPr>
          <w:rFonts w:ascii="Calibri" w:hAnsi="Calibri" w:cs="Calibri" w:eastAsia="Calibri"/>
          <w:color w:val="auto"/>
          <w:spacing w:val="0"/>
          <w:position w:val="0"/>
          <w:sz w:val="24"/>
          <w:shd w:fill="auto" w:val="clear"/>
        </w:rPr>
        <w:t xml:space="preserve">/gr.</w:t>
      </w:r>
      <w:r>
        <w:rPr>
          <w:rFonts w:ascii="Calibri" w:hAnsi="Calibri" w:cs="Calibri" w:eastAsia="Calibri"/>
          <w:color w:val="auto"/>
          <w:spacing w:val="0"/>
          <w:position w:val="0"/>
          <w:sz w:val="24"/>
          <w:shd w:fill="auto" w:val="clear"/>
        </w:rPr>
        <w:t xml:space="preserve">633802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Bonaldo, M. F., Lennon, G. &amp; Soares, M. B. Normalization and subtraction: two approaches to facilitate gene discovery. </w:t>
      </w:r>
      <w:r>
        <w:rPr>
          <w:rFonts w:ascii="Calibri" w:hAnsi="Calibri" w:cs="Calibri" w:eastAsia="Calibri"/>
          <w:i/>
          <w:color w:val="auto"/>
          <w:spacing w:val="0"/>
          <w:position w:val="0"/>
          <w:sz w:val="24"/>
          <w:shd w:fill="auto" w:val="clear"/>
        </w:rPr>
        <w:t xml:space="preserve">Genome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Okazaki,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the mouse transcriptome based on functional annotation of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770 </w:t>
      </w:r>
      <w:r>
        <w:rPr>
          <w:rFonts w:ascii="Calibri" w:hAnsi="Calibri" w:cs="Calibri" w:eastAsia="Calibri"/>
          <w:color w:val="auto"/>
          <w:spacing w:val="0"/>
          <w:position w:val="0"/>
          <w:sz w:val="24"/>
          <w:shd w:fill="auto" w:val="clear"/>
        </w:rPr>
        <w:t xml:space="preserve">full-length cDNAs.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01266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Landry, J. R., Mager, D. L. &amp; Wilhelm, B. T. Complex controls: the role of alternative promoters in mammalian genomes. </w:t>
      </w:r>
      <w:r>
        <w:rPr>
          <w:rFonts w:ascii="Calibri" w:hAnsi="Calibri" w:cs="Calibri" w:eastAsia="Calibri"/>
          <w:i/>
          <w:color w:val="auto"/>
          <w:spacing w:val="0"/>
          <w:position w:val="0"/>
          <w:sz w:val="24"/>
          <w:shd w:fill="auto" w:val="clear"/>
        </w:rPr>
        <w:t xml:space="preserve">Trends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1016</w:t>
      </w:r>
      <w:r>
        <w:rPr>
          <w:rFonts w:ascii="Calibri" w:hAnsi="Calibri" w:cs="Calibri" w:eastAsia="Calibri"/>
          <w:color w:val="auto"/>
          <w:spacing w:val="0"/>
          <w:position w:val="0"/>
          <w:sz w:val="24"/>
          <w:shd w:fill="auto" w:val="clear"/>
        </w:rPr>
        <w:t xml:space="preserve">/j.tig.</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Park, P. J. ChIP-seq: advantages and challenges of a maturing technology. </w:t>
      </w:r>
      <w:r>
        <w:rPr>
          <w:rFonts w:ascii="Calibri" w:hAnsi="Calibri" w:cs="Calibri" w:eastAsia="Calibri"/>
          <w:i/>
          <w:color w:val="auto"/>
          <w:spacing w:val="0"/>
          <w:position w:val="0"/>
          <w:sz w:val="24"/>
          <w:shd w:fill="auto" w:val="clear"/>
        </w:rPr>
        <w:t xml:space="preserve">Nat Rev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w:t>
      </w:r>
      <w:r>
        <w:rPr>
          <w:rFonts w:ascii="Calibri" w:hAnsi="Calibri" w:cs="Calibri" w:eastAsia="Calibri"/>
          <w:color w:val="auto"/>
          <w:spacing w:val="0"/>
          <w:position w:val="0"/>
          <w:sz w:val="24"/>
          <w:shd w:fill="auto" w:val="clear"/>
        </w:rPr>
        <w:t xml:space="preserve">/nrg</w:t>
      </w:r>
      <w:r>
        <w:rPr>
          <w:rFonts w:ascii="Calibri" w:hAnsi="Calibri" w:cs="Calibri" w:eastAsia="Calibri"/>
          <w:color w:val="auto"/>
          <w:spacing w:val="0"/>
          <w:position w:val="0"/>
          <w:sz w:val="24"/>
          <w:shd w:fill="auto" w:val="clear"/>
        </w:rPr>
        <w:t xml:space="preserve">2641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Bulun, 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Regulation of aromatase expression in breast cancer tissue. </w:t>
      </w:r>
      <w:r>
        <w:rPr>
          <w:rFonts w:ascii="Calibri" w:hAnsi="Calibri" w:cs="Calibri" w:eastAsia="Calibri"/>
          <w:i/>
          <w:color w:val="auto"/>
          <w:spacing w:val="0"/>
          <w:position w:val="0"/>
          <w:sz w:val="24"/>
          <w:shd w:fill="auto" w:val="clear"/>
        </w:rPr>
        <w:t xml:space="preserve">Ann N Y Acad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1155</w:t>
      </w:r>
      <w:r>
        <w:rPr>
          <w:rFonts w:ascii="Calibri" w:hAnsi="Calibri" w:cs="Calibri" w:eastAsia="Calibri"/>
          <w:color w:val="auto"/>
          <w:spacing w:val="0"/>
          <w:position w:val="0"/>
          <w:sz w:val="24"/>
          <w:shd w:fill="auto" w:val="clear"/>
        </w:rPr>
        <w:t xml:space="preserve">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doi:</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1111</w:t>
      </w:r>
      <w:r>
        <w:rPr>
          <w:rFonts w:ascii="Calibri" w:hAnsi="Calibri" w:cs="Calibri" w:eastAsia="Calibr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1749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03705</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num w:numId="16">
    <w:abstractNumId w:val="192"/>
  </w:num>
  <w:num w:numId="18">
    <w:abstractNumId w:val="186"/>
  </w:num>
  <w:num w:numId="20">
    <w:abstractNumId w:val="180"/>
  </w:num>
  <w:num w:numId="22">
    <w:abstractNumId w:val="174"/>
  </w:num>
  <w:num w:numId="24">
    <w:abstractNumId w:val="168"/>
  </w:num>
  <w:num w:numId="26">
    <w:abstractNumId w:val="162"/>
  </w:num>
  <w:num w:numId="28">
    <w:abstractNumId w:val="156"/>
  </w:num>
  <w:num w:numId="31">
    <w:abstractNumId w:val="150"/>
  </w:num>
  <w:num w:numId="33">
    <w:abstractNumId w:val="144"/>
  </w:num>
  <w:num w:numId="35">
    <w:abstractNumId w:val="138"/>
  </w:num>
  <w:num w:numId="37">
    <w:abstractNumId w:val="132"/>
  </w:num>
  <w:num w:numId="39">
    <w:abstractNumId w:val="126"/>
  </w:num>
  <w:num w:numId="41">
    <w:abstractNumId w:val="120"/>
  </w:num>
  <w:num w:numId="43">
    <w:abstractNumId w:val="114"/>
  </w:num>
  <w:num w:numId="45">
    <w:abstractNumId w:val="108"/>
  </w:num>
  <w:num w:numId="47">
    <w:abstractNumId w:val="102"/>
  </w:num>
  <w:num w:numId="49">
    <w:abstractNumId w:val="96"/>
  </w:num>
  <w:num w:numId="52">
    <w:abstractNumId w:val="90"/>
  </w:num>
  <w:num w:numId="54">
    <w:abstractNumId w:val="84"/>
  </w:num>
  <w:num w:numId="56">
    <w:abstractNumId w:val="78"/>
  </w:num>
  <w:num w:numId="58">
    <w:abstractNumId w:val="72"/>
  </w:num>
  <w:num w:numId="60">
    <w:abstractNumId w:val="66"/>
  </w:num>
  <w:num w:numId="62">
    <w:abstractNumId w:val="60"/>
  </w:num>
  <w:num w:numId="64">
    <w:abstractNumId w:val="54"/>
  </w:num>
  <w:num w:numId="66">
    <w:abstractNumId w:val="48"/>
  </w:num>
  <w:num w:numId="68">
    <w:abstractNumId w:val="42"/>
  </w:num>
  <w:num w:numId="70">
    <w:abstractNumId w:val="36"/>
  </w:num>
  <w:num w:numId="73">
    <w:abstractNumId w:val="30"/>
  </w:num>
  <w:num w:numId="77">
    <w:abstractNumId w:val="24"/>
  </w:num>
  <w:num w:numId="79">
    <w:abstractNumId w:val="18"/>
  </w:num>
  <w:num w:numId="81">
    <w:abstractNumId w:val="12"/>
  </w:num>
  <w:num w:numId="83">
    <w:abstractNumId w:val="6"/>
  </w:num>
  <w:num w:numId="8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