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68" w:rsidRDefault="00A30268" w:rsidP="00A30268">
      <w:pPr>
        <w:pStyle w:val="ListParagraph"/>
        <w:spacing w:after="240"/>
        <w:ind w:left="0"/>
        <w:contextualSpacing w:val="0"/>
        <w:rPr>
          <w:b/>
          <w:color w:val="7F7F7F" w:themeColor="text1" w:themeTint="80"/>
        </w:rPr>
      </w:pPr>
      <w:r w:rsidRPr="00D13CD1">
        <w:rPr>
          <w:b/>
          <w:color w:val="7F7F7F" w:themeColor="text1" w:themeTint="80"/>
        </w:rPr>
        <w:t>Editorial Comments:</w:t>
      </w:r>
    </w:p>
    <w:p w:rsidR="006A47F8" w:rsidRPr="006A47F8" w:rsidRDefault="006A47F8" w:rsidP="006A47F8">
      <w:pPr>
        <w:pStyle w:val="ListParagraph"/>
        <w:numPr>
          <w:ilvl w:val="0"/>
          <w:numId w:val="3"/>
        </w:numPr>
        <w:spacing w:after="240"/>
        <w:contextualSpacing w:val="0"/>
        <w:rPr>
          <w:b/>
          <w:color w:val="7F7F7F" w:themeColor="text1" w:themeTint="80"/>
        </w:rPr>
      </w:pPr>
      <w:r>
        <w:rPr>
          <w:rFonts w:ascii="Calibri" w:hAnsi="Calibri"/>
          <w:color w:val="000000"/>
        </w:rPr>
        <w:t xml:space="preserve">Passive voice is used in the second part of step 4.5; this should be changed to imperative tense. </w:t>
      </w:r>
    </w:p>
    <w:p w:rsidR="006A47F8" w:rsidRDefault="006A47F8" w:rsidP="006A47F8">
      <w:pPr>
        <w:pStyle w:val="ListParagraph"/>
        <w:spacing w:after="240"/>
        <w:ind w:left="0"/>
        <w:contextualSpacing w:val="0"/>
        <w:rPr>
          <w:color w:val="0000FF"/>
        </w:rPr>
      </w:pPr>
      <w:r>
        <w:rPr>
          <w:color w:val="0000FF"/>
        </w:rPr>
        <w:t>The</w:t>
      </w:r>
      <w:r w:rsidR="00326BE7">
        <w:rPr>
          <w:color w:val="0000FF"/>
        </w:rPr>
        <w:t xml:space="preserve"> second part of</w:t>
      </w:r>
      <w:r>
        <w:rPr>
          <w:color w:val="0000FF"/>
        </w:rPr>
        <w:t xml:space="preserve"> step</w:t>
      </w:r>
      <w:r w:rsidR="00326BE7">
        <w:rPr>
          <w:color w:val="0000FF"/>
        </w:rPr>
        <w:t xml:space="preserve"> 4.5</w:t>
      </w:r>
      <w:r>
        <w:rPr>
          <w:color w:val="0000FF"/>
        </w:rPr>
        <w:t xml:space="preserve"> has been changed to imperative tense:</w:t>
      </w:r>
    </w:p>
    <w:p w:rsidR="006A47F8" w:rsidRPr="006A47F8" w:rsidRDefault="006A47F8" w:rsidP="006A47F8">
      <w:pPr>
        <w:pStyle w:val="ListParagraph"/>
        <w:spacing w:after="240"/>
        <w:ind w:left="0"/>
        <w:contextualSpacing w:val="0"/>
        <w:rPr>
          <w:color w:val="365F91" w:themeColor="accent1" w:themeShade="BF"/>
        </w:rPr>
      </w:pPr>
      <w:r w:rsidRPr="006A47F8">
        <w:rPr>
          <w:color w:val="365F91" w:themeColor="accent1" w:themeShade="BF"/>
        </w:rPr>
        <w:t>“</w:t>
      </w:r>
      <w:r w:rsidRPr="006A47F8">
        <w:rPr>
          <w:color w:val="365F91" w:themeColor="accent1" w:themeShade="BF"/>
          <w:highlight w:val="yellow"/>
        </w:rPr>
        <w:t xml:space="preserve">Place the probe gently on the flank skin </w:t>
      </w:r>
      <w:r w:rsidRPr="006A47F8">
        <w:rPr>
          <w:color w:val="365F91" w:themeColor="accent1" w:themeShade="BF"/>
          <w:highlight w:val="yellow"/>
          <w:lang w:val="en-GB"/>
        </w:rPr>
        <w:t>making sure to avoid dispersing the local vasculature.  Hold the probe by hand for the duration of the measurement.</w:t>
      </w:r>
      <w:r w:rsidRPr="006A47F8">
        <w:rPr>
          <w:color w:val="365F91" w:themeColor="accent1" w:themeShade="BF"/>
          <w:lang w:val="en-GB"/>
        </w:rPr>
        <w:t>”</w:t>
      </w:r>
      <w:r w:rsidRPr="006A47F8">
        <w:rPr>
          <w:rFonts w:ascii="Calibri" w:hAnsi="Calibri"/>
          <w:color w:val="000000"/>
        </w:rPr>
        <w:br/>
      </w:r>
    </w:p>
    <w:p w:rsidR="00A30268" w:rsidRPr="00D13CD1" w:rsidRDefault="00FC7596" w:rsidP="00FC7596">
      <w:pPr>
        <w:pStyle w:val="ListParagraph"/>
        <w:numPr>
          <w:ilvl w:val="0"/>
          <w:numId w:val="2"/>
        </w:numPr>
        <w:spacing w:after="240"/>
        <w:contextualSpacing w:val="0"/>
        <w:rPr>
          <w:color w:val="7F7F7F" w:themeColor="text1" w:themeTint="80"/>
        </w:rPr>
      </w:pPr>
      <w:r w:rsidRPr="00D13CD1">
        <w:rPr>
          <w:color w:val="7F7F7F" w:themeColor="text1" w:themeTint="80"/>
        </w:rPr>
        <w:t xml:space="preserve"> </w:t>
      </w:r>
      <w:r w:rsidR="00A30268" w:rsidRPr="00D13CD1">
        <w:rPr>
          <w:color w:val="7F7F7F" w:themeColor="text1" w:themeTint="80"/>
        </w:rPr>
        <w:t>“Animal use concern: The Note after 5.3 indicates that mice sometimes regain consciousness and "wiggle free" during irradiation. Veterinary reviewers are likely to question the lack of anesthesia maintenance during this procedure, so the authors should be prepared to offer experimental justification and appropriate documentation to support this practice.”</w:t>
      </w:r>
    </w:p>
    <w:p w:rsidR="00914DD7" w:rsidRDefault="00A30268" w:rsidP="00FC7596">
      <w:pPr>
        <w:pStyle w:val="ListParagraph"/>
        <w:spacing w:after="240"/>
        <w:ind w:left="0"/>
        <w:contextualSpacing w:val="0"/>
        <w:rPr>
          <w:color w:val="0000FF"/>
        </w:rPr>
      </w:pPr>
      <w:r>
        <w:rPr>
          <w:color w:val="0000FF"/>
        </w:rPr>
        <w:t xml:space="preserve">Step 5.3 and the subsequent </w:t>
      </w:r>
      <w:r w:rsidRPr="00A30268">
        <w:rPr>
          <w:color w:val="0000FF"/>
        </w:rPr>
        <w:t xml:space="preserve">NOTE </w:t>
      </w:r>
      <w:r>
        <w:rPr>
          <w:color w:val="0000FF"/>
        </w:rPr>
        <w:t>have</w:t>
      </w:r>
      <w:r w:rsidRPr="00A30268">
        <w:rPr>
          <w:color w:val="0000FF"/>
        </w:rPr>
        <w:t xml:space="preserve"> been </w:t>
      </w:r>
      <w:r>
        <w:rPr>
          <w:color w:val="0000FF"/>
        </w:rPr>
        <w:t>modified</w:t>
      </w:r>
      <w:r w:rsidRPr="00A30268">
        <w:rPr>
          <w:color w:val="0000FF"/>
        </w:rPr>
        <w:t xml:space="preserve"> to clarify the use of </w:t>
      </w:r>
      <w:r>
        <w:rPr>
          <w:color w:val="0000FF"/>
        </w:rPr>
        <w:t xml:space="preserve">restrainers and </w:t>
      </w:r>
      <w:r w:rsidR="00FC7596" w:rsidRPr="00A30268">
        <w:rPr>
          <w:color w:val="0000FF"/>
        </w:rPr>
        <w:t>anesthesia</w:t>
      </w:r>
      <w:r>
        <w:rPr>
          <w:color w:val="0000FF"/>
        </w:rPr>
        <w:t xml:space="preserve"> during the irradiation procedure</w:t>
      </w:r>
      <w:r w:rsidR="00FC7596">
        <w:rPr>
          <w:color w:val="0000FF"/>
        </w:rPr>
        <w:t>. Step 5.3 now emphasizes the importance of using a custom lead jig that also immobilizes the mouse</w:t>
      </w:r>
      <w:r w:rsidR="005C6C94">
        <w:rPr>
          <w:color w:val="0000FF"/>
        </w:rPr>
        <w:t xml:space="preserve"> (added: “</w:t>
      </w:r>
      <w:r w:rsidR="005C6C94" w:rsidRPr="005C6C94">
        <w:rPr>
          <w:color w:val="0000FF"/>
        </w:rPr>
        <w:t>The custom lead jig should be small enough to immobilize the mouse.</w:t>
      </w:r>
      <w:r w:rsidR="005C6C94">
        <w:rPr>
          <w:color w:val="0000FF"/>
        </w:rPr>
        <w:t>”)</w:t>
      </w:r>
      <w:r w:rsidR="00FC7596">
        <w:rPr>
          <w:color w:val="0000FF"/>
        </w:rPr>
        <w:t>. The subsequent NOTE now describes the measures that ensure that the mouse is im</w:t>
      </w:r>
      <w:r w:rsidR="005C6C94">
        <w:rPr>
          <w:color w:val="0000FF"/>
        </w:rPr>
        <w:t xml:space="preserve">mobilized during the procedure </w:t>
      </w:r>
      <w:r w:rsidR="00FC7596">
        <w:rPr>
          <w:color w:val="0000FF"/>
        </w:rPr>
        <w:t>through additional restrai</w:t>
      </w:r>
      <w:r w:rsidR="005C6C94">
        <w:rPr>
          <w:color w:val="0000FF"/>
        </w:rPr>
        <w:t>nts or ketamine administration (added to NOTE: “</w:t>
      </w:r>
      <w:r w:rsidR="005C6C94" w:rsidRPr="005C6C94">
        <w:rPr>
          <w:color w:val="0000FF"/>
        </w:rPr>
        <w:t>If the custom jig does not completely immobilize the mouse, then use additional restrainers and/or ketamine administration to keep the mouse immobilized throughout the entire irradiation procedure.</w:t>
      </w:r>
      <w:r w:rsidR="005C6C94">
        <w:rPr>
          <w:color w:val="0000FF"/>
        </w:rPr>
        <w:t>”).</w:t>
      </w:r>
    </w:p>
    <w:p w:rsidR="006A47F8" w:rsidRDefault="006A47F8" w:rsidP="006A47F8">
      <w:pPr>
        <w:pStyle w:val="ListParagraph"/>
        <w:spacing w:after="240"/>
        <w:contextualSpacing w:val="0"/>
        <w:rPr>
          <w:rFonts w:ascii="Calibri" w:hAnsi="Calibri"/>
          <w:color w:val="000000"/>
        </w:rPr>
      </w:pPr>
      <w:proofErr w:type="gramStart"/>
      <w:r>
        <w:rPr>
          <w:rFonts w:ascii="Calibri" w:hAnsi="Calibri"/>
          <w:color w:val="000000"/>
        </w:rPr>
        <w:t>•  Please</w:t>
      </w:r>
      <w:proofErr w:type="gramEnd"/>
      <w:r>
        <w:rPr>
          <w:rFonts w:ascii="Calibri" w:hAnsi="Calibri"/>
          <w:color w:val="000000"/>
        </w:rPr>
        <w:t xml:space="preserve"> take this opportunity to thoroughly proofread your manuscript to ensure that there are no spelling or grammar issues. Your </w:t>
      </w:r>
      <w:proofErr w:type="spellStart"/>
      <w:r>
        <w:rPr>
          <w:rFonts w:ascii="Calibri" w:hAnsi="Calibri"/>
          <w:color w:val="000000"/>
        </w:rPr>
        <w:t>JoVE</w:t>
      </w:r>
      <w:proofErr w:type="spellEnd"/>
      <w:r>
        <w:rPr>
          <w:rFonts w:ascii="Calibri" w:hAnsi="Calibri"/>
          <w:color w:val="000000"/>
        </w:rPr>
        <w:t xml:space="preserve"> editor will not copy-edit your manuscript and any errors in your submitted revision may be present in the published version. </w:t>
      </w:r>
    </w:p>
    <w:p w:rsidR="006A47F8" w:rsidRDefault="006A47F8" w:rsidP="006A47F8">
      <w:pPr>
        <w:spacing w:after="240"/>
        <w:rPr>
          <w:color w:val="0000FF"/>
        </w:rPr>
      </w:pPr>
      <w:r w:rsidRPr="006A47F8">
        <w:rPr>
          <w:rFonts w:ascii="Calibri" w:hAnsi="Calibri"/>
          <w:color w:val="000000"/>
        </w:rPr>
        <w:br/>
      </w:r>
      <w:r>
        <w:rPr>
          <w:color w:val="0000FF"/>
        </w:rPr>
        <w:t>Done</w:t>
      </w:r>
    </w:p>
    <w:p w:rsidR="00265B3D" w:rsidRDefault="00265B3D" w:rsidP="006A47F8">
      <w:pPr>
        <w:spacing w:after="240"/>
        <w:rPr>
          <w:color w:val="0000FF"/>
        </w:rPr>
      </w:pPr>
      <w:r>
        <w:rPr>
          <w:rFonts w:ascii="Calibri" w:hAnsi="Calibri"/>
          <w:color w:val="000000"/>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Pr>
          <w:rFonts w:ascii="Calibri" w:hAnsi="Calibri"/>
          <w:color w:val="000000"/>
        </w:rPr>
        <w:t>..”</w:t>
      </w:r>
      <w:proofErr w:type="gramEnd"/>
      <w:r>
        <w:rPr>
          <w:rFonts w:ascii="Calibri" w:hAnsi="Calibri"/>
          <w:color w:val="000000"/>
        </w:rPr>
        <w:t xml:space="preserve"> etc. And please send a copy of the re-print permission for </w:t>
      </w:r>
      <w:proofErr w:type="spellStart"/>
      <w:r>
        <w:rPr>
          <w:rFonts w:ascii="Calibri" w:hAnsi="Calibri"/>
          <w:color w:val="000000"/>
        </w:rPr>
        <w:t>JoVE’s</w:t>
      </w:r>
      <w:proofErr w:type="spellEnd"/>
      <w:r>
        <w:rPr>
          <w:rFonts w:ascii="Calibri" w:hAnsi="Calibri"/>
          <w:color w:val="000000"/>
        </w:rPr>
        <w:t xml:space="preserve"> record keeping purposes. </w:t>
      </w:r>
    </w:p>
    <w:p w:rsidR="00265B3D" w:rsidRDefault="00265B3D" w:rsidP="006A47F8">
      <w:pPr>
        <w:spacing w:after="240"/>
        <w:rPr>
          <w:color w:val="0000FF"/>
        </w:rPr>
      </w:pPr>
      <w:proofErr w:type="gramStart"/>
      <w:r>
        <w:rPr>
          <w:color w:val="0000FF"/>
        </w:rPr>
        <w:t>Done.</w:t>
      </w:r>
      <w:proofErr w:type="gramEnd"/>
      <w:r>
        <w:rPr>
          <w:color w:val="0000FF"/>
        </w:rPr>
        <w:t xml:space="preserve">  The original permission email has been attached.</w:t>
      </w:r>
    </w:p>
    <w:p w:rsidR="006A47F8" w:rsidRDefault="006A47F8" w:rsidP="006A47F8">
      <w:pPr>
        <w:spacing w:after="240"/>
        <w:rPr>
          <w:rFonts w:ascii="Calibri" w:hAnsi="Calibri"/>
          <w:color w:val="000000"/>
        </w:rPr>
      </w:pPr>
      <w:proofErr w:type="gramStart"/>
      <w:r>
        <w:rPr>
          <w:rFonts w:ascii="Calibri" w:hAnsi="Calibri"/>
          <w:color w:val="000000"/>
        </w:rPr>
        <w:t xml:space="preserve">* </w:t>
      </w:r>
      <w:proofErr w:type="spellStart"/>
      <w:r>
        <w:rPr>
          <w:rFonts w:ascii="Calibri" w:hAnsi="Calibri"/>
          <w:color w:val="000000"/>
        </w:rPr>
        <w:t>JoVE</w:t>
      </w:r>
      <w:proofErr w:type="spellEnd"/>
      <w:proofErr w:type="gramEnd"/>
      <w:r>
        <w:rPr>
          <w:rFonts w:ascii="Calibri" w:hAnsi="Calibri"/>
          <w:color w:val="000000"/>
        </w:rPr>
        <w:t xml:space="preserve"> reference format requires that DOIs are included, when available, for all references listed in the article. This is helpful for readers to locate the included references and obtain more information. Please note that often DOIs are not listed with </w:t>
      </w:r>
      <w:proofErr w:type="spellStart"/>
      <w:r>
        <w:rPr>
          <w:rFonts w:ascii="Calibri" w:hAnsi="Calibri"/>
          <w:color w:val="000000"/>
        </w:rPr>
        <w:t>PubMed</w:t>
      </w:r>
      <w:proofErr w:type="spellEnd"/>
      <w:r>
        <w:rPr>
          <w:rFonts w:ascii="Calibri" w:hAnsi="Calibri"/>
          <w:color w:val="000000"/>
        </w:rPr>
        <w:t xml:space="preserve"> abstracts and as such, may not be properly included when citing directly from </w:t>
      </w:r>
      <w:proofErr w:type="spellStart"/>
      <w:r>
        <w:rPr>
          <w:rFonts w:ascii="Calibri" w:hAnsi="Calibri"/>
          <w:color w:val="000000"/>
        </w:rPr>
        <w:t>PubMed</w:t>
      </w:r>
      <w:proofErr w:type="spellEnd"/>
      <w:r>
        <w:rPr>
          <w:rFonts w:ascii="Calibri" w:hAnsi="Calibri"/>
          <w:color w:val="000000"/>
        </w:rPr>
        <w:t>. In these cases, please manually include DOIs in reference information.</w:t>
      </w:r>
    </w:p>
    <w:p w:rsidR="006A47F8" w:rsidRPr="006A47F8" w:rsidRDefault="006A47F8" w:rsidP="006A47F8">
      <w:pPr>
        <w:spacing w:after="240"/>
        <w:rPr>
          <w:color w:val="0000FF"/>
        </w:rPr>
      </w:pPr>
      <w:r>
        <w:rPr>
          <w:color w:val="0000FF"/>
        </w:rPr>
        <w:lastRenderedPageBreak/>
        <w:t>Done</w:t>
      </w:r>
    </w:p>
    <w:p w:rsidR="00682B57" w:rsidRPr="003037B4" w:rsidRDefault="00682B57" w:rsidP="00682B57">
      <w:r>
        <w:rPr>
          <w:rFonts w:ascii="Times New Roman" w:eastAsia="Times New Roman" w:hAnsi="Times New Roman" w:cs="Times New Roman"/>
        </w:rPr>
        <w:t>_____________________________________________</w:t>
      </w:r>
    </w:p>
    <w:p w:rsidR="00914DD7" w:rsidRDefault="00914DD7" w:rsidP="00FC7596">
      <w:pPr>
        <w:pStyle w:val="ListParagraph"/>
        <w:spacing w:after="240"/>
        <w:ind w:left="0"/>
        <w:contextualSpacing w:val="0"/>
        <w:rPr>
          <w:b/>
          <w:color w:val="7F7F7F" w:themeColor="text1" w:themeTint="80"/>
        </w:rPr>
      </w:pPr>
    </w:p>
    <w:p w:rsidR="00FC7596" w:rsidRPr="00D13CD1" w:rsidRDefault="009E6FDA" w:rsidP="00FC7596">
      <w:pPr>
        <w:pStyle w:val="ListParagraph"/>
        <w:spacing w:after="240"/>
        <w:ind w:left="0"/>
        <w:contextualSpacing w:val="0"/>
        <w:rPr>
          <w:b/>
          <w:color w:val="7F7F7F" w:themeColor="text1" w:themeTint="80"/>
        </w:rPr>
      </w:pPr>
      <w:r w:rsidRPr="00D13CD1">
        <w:rPr>
          <w:b/>
          <w:color w:val="7F7F7F" w:themeColor="text1" w:themeTint="80"/>
        </w:rPr>
        <w:t>Reviewer 1</w:t>
      </w:r>
      <w:r w:rsidR="00FC7596" w:rsidRPr="00D13CD1">
        <w:rPr>
          <w:b/>
          <w:color w:val="7F7F7F" w:themeColor="text1" w:themeTint="80"/>
        </w:rPr>
        <w:t xml:space="preserve"> Comments:</w:t>
      </w:r>
    </w:p>
    <w:p w:rsidR="00763E8A" w:rsidRPr="00D13CD1" w:rsidRDefault="00FC7596" w:rsidP="00FC7596">
      <w:pPr>
        <w:pStyle w:val="ListParagraph"/>
        <w:numPr>
          <w:ilvl w:val="0"/>
          <w:numId w:val="2"/>
        </w:numPr>
        <w:rPr>
          <w:color w:val="7F7F7F" w:themeColor="text1" w:themeTint="80"/>
        </w:rPr>
      </w:pPr>
      <w:r w:rsidRPr="00D13CD1">
        <w:rPr>
          <w:color w:val="7F7F7F" w:themeColor="text1" w:themeTint="80"/>
        </w:rPr>
        <w:t>The figure legends should be understandable without reading the main text. This is not the case in Figure 4 where the legend should mention what the three boxes mean. Also, figure 6 is not at all mentioned in the main text and the legend should describe better what the boxes represent.</w:t>
      </w:r>
    </w:p>
    <w:p w:rsidR="009E6FDA" w:rsidRDefault="009E6FDA" w:rsidP="00FC7596"/>
    <w:p w:rsidR="002138E5" w:rsidRDefault="002138E5" w:rsidP="00261A12">
      <w:pPr>
        <w:rPr>
          <w:color w:val="0000FF"/>
        </w:rPr>
      </w:pPr>
      <w:r>
        <w:rPr>
          <w:color w:val="0000FF"/>
        </w:rPr>
        <w:t>We have improved the resolution of the figure and also clarified the legend caption in Figure 4:</w:t>
      </w:r>
    </w:p>
    <w:p w:rsidR="002138E5" w:rsidRDefault="002138E5" w:rsidP="00261A12">
      <w:pPr>
        <w:rPr>
          <w:color w:val="0000FF"/>
        </w:rPr>
      </w:pPr>
    </w:p>
    <w:p w:rsidR="002138E5" w:rsidRPr="003657C5" w:rsidRDefault="002138E5" w:rsidP="002138E5">
      <w:pPr>
        <w:rPr>
          <w:color w:val="000000" w:themeColor="text1"/>
          <w:highlight w:val="yellow"/>
        </w:rPr>
      </w:pPr>
      <w:r w:rsidRPr="005C7F24">
        <w:rPr>
          <w:b/>
          <w:color w:val="000000" w:themeColor="text1"/>
          <w:highlight w:val="yellow"/>
        </w:rPr>
        <w:t xml:space="preserve">Figure 4: </w:t>
      </w:r>
      <w:r w:rsidRPr="005C7F24">
        <w:rPr>
          <w:color w:val="000000" w:themeColor="text1"/>
          <w:highlight w:val="yellow"/>
        </w:rPr>
        <w:t xml:space="preserve">Change </w:t>
      </w:r>
      <w:r w:rsidRPr="005C7F24">
        <w:rPr>
          <w:b/>
          <w:color w:val="000000" w:themeColor="text1"/>
          <w:highlight w:val="yellow"/>
        </w:rPr>
        <w:t xml:space="preserve">in the oxygenation fraction of mouse skin following </w:t>
      </w:r>
      <w:proofErr w:type="gramStart"/>
      <w:r w:rsidRPr="005C7F24">
        <w:rPr>
          <w:b/>
          <w:color w:val="000000" w:themeColor="text1"/>
          <w:highlight w:val="yellow"/>
        </w:rPr>
        <w:t xml:space="preserve">40 </w:t>
      </w:r>
      <w:proofErr w:type="spellStart"/>
      <w:r w:rsidRPr="005C7F24">
        <w:rPr>
          <w:b/>
          <w:color w:val="000000" w:themeColor="text1"/>
          <w:highlight w:val="yellow"/>
        </w:rPr>
        <w:t>Gy</w:t>
      </w:r>
      <w:proofErr w:type="spellEnd"/>
      <w:r w:rsidRPr="005C7F24">
        <w:rPr>
          <w:b/>
          <w:color w:val="000000" w:themeColor="text1"/>
          <w:highlight w:val="yellow"/>
        </w:rPr>
        <w:t xml:space="preserve"> irradiation</w:t>
      </w:r>
      <w:proofErr w:type="gramEnd"/>
      <w:r w:rsidRPr="005C7F24">
        <w:rPr>
          <w:b/>
          <w:color w:val="000000" w:themeColor="text1"/>
          <w:highlight w:val="yellow"/>
        </w:rPr>
        <w:t>.</w:t>
      </w:r>
      <w:r w:rsidRPr="005C7F24">
        <w:rPr>
          <w:color w:val="000000" w:themeColor="text1"/>
          <w:highlight w:val="yellow"/>
        </w:rPr>
        <w:t xml:space="preserve">  The baseline-normalized mean difference between the two groups (per mouse) is significant for Days 6</w:t>
      </w:r>
      <w:r>
        <w:rPr>
          <w:color w:val="000000" w:themeColor="text1"/>
          <w:highlight w:val="yellow"/>
        </w:rPr>
        <w:t xml:space="preserve"> (Box 1), 9 (Box 2) and </w:t>
      </w:r>
      <w:r w:rsidRPr="005C7F24">
        <w:rPr>
          <w:color w:val="000000" w:themeColor="text1"/>
          <w:highlight w:val="yellow"/>
        </w:rPr>
        <w:t>12</w:t>
      </w:r>
      <w:r>
        <w:rPr>
          <w:color w:val="000000" w:themeColor="text1"/>
          <w:highlight w:val="yellow"/>
        </w:rPr>
        <w:t xml:space="preserve"> (Box 3)</w:t>
      </w:r>
      <w:r w:rsidRPr="005C7F24">
        <w:rPr>
          <w:color w:val="000000" w:themeColor="text1"/>
          <w:highlight w:val="yellow"/>
        </w:rPr>
        <w:t xml:space="preserve">.  </w:t>
      </w:r>
      <w:proofErr w:type="gramStart"/>
      <w:r w:rsidRPr="005C7F24">
        <w:rPr>
          <w:color w:val="000000" w:themeColor="text1"/>
          <w:highlight w:val="yellow"/>
        </w:rPr>
        <w:t>With permission from Yohan et al 2014</w:t>
      </w:r>
      <w:r w:rsidRPr="005C7F24">
        <w:rPr>
          <w:color w:val="000000" w:themeColor="text1"/>
          <w:highlight w:val="yellow"/>
          <w:vertAlign w:val="superscript"/>
        </w:rPr>
        <w:t>5</w:t>
      </w:r>
      <w:r w:rsidRPr="005C7F24">
        <w:rPr>
          <w:color w:val="000000" w:themeColor="text1"/>
          <w:highlight w:val="yellow"/>
        </w:rPr>
        <w:t>.</w:t>
      </w:r>
      <w:proofErr w:type="gramEnd"/>
    </w:p>
    <w:p w:rsidR="002138E5" w:rsidRDefault="002138E5" w:rsidP="00261A12">
      <w:pPr>
        <w:rPr>
          <w:color w:val="0000FF"/>
        </w:rPr>
      </w:pPr>
    </w:p>
    <w:p w:rsidR="00D13CD1" w:rsidRPr="00261A12" w:rsidRDefault="00261A12" w:rsidP="00261A12">
      <w:pPr>
        <w:rPr>
          <w:color w:val="0000FF"/>
        </w:rPr>
      </w:pPr>
      <w:r w:rsidRPr="00261A12">
        <w:rPr>
          <w:color w:val="0000FF"/>
        </w:rPr>
        <w:t>We have added a statement to the last paragraph of the Results section alluding to Figure 6: “</w:t>
      </w:r>
      <w:r w:rsidR="00D13CD1" w:rsidRPr="00261A12">
        <w:rPr>
          <w:color w:val="0000FF"/>
        </w:rPr>
        <w:t>Changes in A and k can also be monitored over time</w:t>
      </w:r>
      <w:r w:rsidRPr="00261A12">
        <w:rPr>
          <w:color w:val="0000FF"/>
        </w:rPr>
        <w:t xml:space="preserve"> (Figure 6)</w:t>
      </w:r>
      <w:r w:rsidR="00D13CD1" w:rsidRPr="00261A12">
        <w:rPr>
          <w:color w:val="0000FF"/>
        </w:rPr>
        <w:t>,</w:t>
      </w:r>
      <w:r w:rsidR="00E01C66" w:rsidRPr="00261A12">
        <w:rPr>
          <w:color w:val="0000FF"/>
        </w:rPr>
        <w:t xml:space="preserve"> and these indicate that the scattering properties of the skin are changing in response to the radiation.</w:t>
      </w:r>
      <w:r w:rsidRPr="00261A12">
        <w:rPr>
          <w:color w:val="0000FF"/>
        </w:rPr>
        <w:t>”</w:t>
      </w:r>
    </w:p>
    <w:p w:rsidR="00914DD7" w:rsidRDefault="00914DD7" w:rsidP="00E01C66">
      <w:pPr>
        <w:pStyle w:val="ListParagraph"/>
        <w:spacing w:after="240"/>
        <w:ind w:left="0"/>
        <w:contextualSpacing w:val="0"/>
        <w:rPr>
          <w:b/>
          <w:color w:val="7F7F7F" w:themeColor="text1" w:themeTint="80"/>
        </w:rPr>
      </w:pPr>
    </w:p>
    <w:p w:rsidR="00682B57" w:rsidRPr="003037B4" w:rsidRDefault="00682B57" w:rsidP="00682B57">
      <w:r>
        <w:rPr>
          <w:rFonts w:ascii="Times New Roman" w:eastAsia="Times New Roman" w:hAnsi="Times New Roman" w:cs="Times New Roman"/>
        </w:rPr>
        <w:t>_____________________________________________</w:t>
      </w:r>
    </w:p>
    <w:p w:rsidR="00682B57" w:rsidRDefault="00682B57" w:rsidP="00E01C66">
      <w:pPr>
        <w:pStyle w:val="ListParagraph"/>
        <w:spacing w:after="240"/>
        <w:ind w:left="0"/>
        <w:contextualSpacing w:val="0"/>
        <w:rPr>
          <w:b/>
          <w:color w:val="7F7F7F" w:themeColor="text1" w:themeTint="80"/>
        </w:rPr>
      </w:pPr>
    </w:p>
    <w:p w:rsidR="00E01C66" w:rsidRPr="00D13CD1" w:rsidRDefault="00E01C66" w:rsidP="00E01C66">
      <w:pPr>
        <w:pStyle w:val="ListParagraph"/>
        <w:spacing w:after="240"/>
        <w:ind w:left="0"/>
        <w:contextualSpacing w:val="0"/>
        <w:rPr>
          <w:b/>
          <w:color w:val="7F7F7F" w:themeColor="text1" w:themeTint="80"/>
        </w:rPr>
      </w:pPr>
      <w:r>
        <w:rPr>
          <w:b/>
          <w:color w:val="7F7F7F" w:themeColor="text1" w:themeTint="80"/>
        </w:rPr>
        <w:t>Reviewer 3</w:t>
      </w:r>
      <w:r w:rsidRPr="00D13CD1">
        <w:rPr>
          <w:b/>
          <w:color w:val="7F7F7F" w:themeColor="text1" w:themeTint="80"/>
        </w:rPr>
        <w:t xml:space="preserve"> Comments:</w:t>
      </w:r>
    </w:p>
    <w:p w:rsidR="00E01C66" w:rsidRDefault="00914DD7" w:rsidP="00914DD7">
      <w:pPr>
        <w:pStyle w:val="ListParagraph"/>
        <w:numPr>
          <w:ilvl w:val="0"/>
          <w:numId w:val="2"/>
        </w:numPr>
      </w:pPr>
      <w:r>
        <w:rPr>
          <w:color w:val="7F7F7F" w:themeColor="text1" w:themeTint="80"/>
        </w:rPr>
        <w:t xml:space="preserve">Major Concerns: </w:t>
      </w:r>
      <w:r w:rsidRPr="00914DD7">
        <w:rPr>
          <w:color w:val="7F7F7F" w:themeColor="text1" w:themeTint="80"/>
        </w:rPr>
        <w:t>How about the chronic response of ionizing radiation induced skin toxicity, does it can be quantitative assessed by diffuse optical spectroscopy?</w:t>
      </w:r>
    </w:p>
    <w:p w:rsidR="00261A12" w:rsidRDefault="00261A12" w:rsidP="00E01C66"/>
    <w:p w:rsidR="00914DD7" w:rsidRDefault="00F90519" w:rsidP="00E01C66">
      <w:pPr>
        <w:rPr>
          <w:rFonts w:ascii="Times New Roman" w:eastAsia="Times New Roman" w:hAnsi="Times New Roman" w:cs="Times New Roman"/>
        </w:rPr>
      </w:pPr>
      <w:r w:rsidRPr="00F90519">
        <w:rPr>
          <w:color w:val="0000FF"/>
        </w:rPr>
        <w:t>Chronic radiation toxicity is the primary concern during cancer radiotherapy, and this is currently scored subjectively as well.</w:t>
      </w:r>
      <w:r>
        <w:t xml:space="preserve"> </w:t>
      </w:r>
      <w:r w:rsidR="00914DD7">
        <w:rPr>
          <w:rFonts w:ascii="Times New Roman" w:eastAsia="Times New Roman" w:hAnsi="Times New Roman" w:cs="Times New Roman"/>
          <w:color w:val="000000"/>
        </w:rPr>
        <w:t xml:space="preserve">Late radiation skin toxicity is clinically characterized by telangiectasia and fibrosis, which </w:t>
      </w:r>
      <w:r w:rsidRPr="009E4AB6">
        <w:rPr>
          <w:rFonts w:ascii="Times New Roman" w:eastAsia="Times New Roman" w:hAnsi="Times New Roman" w:cs="Times New Roman"/>
          <w:color w:val="0000FF"/>
        </w:rPr>
        <w:t>are not</w:t>
      </w:r>
      <w:r w:rsidR="00914DD7" w:rsidRPr="009E4AB6">
        <w:rPr>
          <w:rFonts w:ascii="Times New Roman" w:eastAsia="Times New Roman" w:hAnsi="Times New Roman" w:cs="Times New Roman"/>
          <w:color w:val="0000FF"/>
        </w:rPr>
        <w:t xml:space="preserve"> </w:t>
      </w:r>
      <w:r w:rsidRPr="009E4AB6">
        <w:rPr>
          <w:rFonts w:ascii="Times New Roman" w:eastAsia="Times New Roman" w:hAnsi="Times New Roman" w:cs="Times New Roman"/>
          <w:color w:val="0000FF"/>
        </w:rPr>
        <w:t>as amenable to characterization by DOS</w:t>
      </w:r>
      <w:r w:rsidR="009E4AB6">
        <w:rPr>
          <w:rFonts w:ascii="Times New Roman" w:eastAsia="Times New Roman" w:hAnsi="Times New Roman" w:cs="Times New Roman"/>
          <w:color w:val="0000FF"/>
        </w:rPr>
        <w:t xml:space="preserve"> as the strong inflammatory response in acute skin toxicity</w:t>
      </w:r>
      <w:r w:rsidRPr="009E4AB6">
        <w:rPr>
          <w:rFonts w:ascii="Times New Roman" w:eastAsia="Times New Roman" w:hAnsi="Times New Roman" w:cs="Times New Roman"/>
          <w:color w:val="0000FF"/>
        </w:rPr>
        <w:t>.</w:t>
      </w:r>
      <w:r w:rsidR="00914DD7" w:rsidRPr="009E4AB6">
        <w:rPr>
          <w:rFonts w:ascii="Times New Roman" w:eastAsia="Times New Roman" w:hAnsi="Times New Roman" w:cs="Times New Roman"/>
          <w:color w:val="0000FF"/>
        </w:rPr>
        <w:t> </w:t>
      </w:r>
      <w:r w:rsidRPr="009E4AB6">
        <w:rPr>
          <w:rFonts w:ascii="Times New Roman" w:eastAsia="Times New Roman" w:hAnsi="Times New Roman" w:cs="Times New Roman"/>
          <w:color w:val="0000FF"/>
        </w:rPr>
        <w:t xml:space="preserve">In our manuscript, we cite Chin et al, 2013 (REF 4), who evaluated tissue oxygenation and total hemoglobin both acutely and up to 56 days post irradiation. </w:t>
      </w:r>
      <w:r w:rsidR="009E4AB6" w:rsidRPr="009E4AB6">
        <w:rPr>
          <w:rFonts w:ascii="Times New Roman" w:eastAsia="Times New Roman" w:hAnsi="Times New Roman" w:cs="Times New Roman"/>
          <w:color w:val="0000FF"/>
        </w:rPr>
        <w:t>They found that the skin was</w:t>
      </w:r>
      <w:r w:rsidR="003037B4">
        <w:rPr>
          <w:rFonts w:ascii="Times New Roman" w:eastAsia="Times New Roman" w:hAnsi="Times New Roman" w:cs="Times New Roman"/>
          <w:color w:val="0000FF"/>
        </w:rPr>
        <w:t xml:space="preserve"> </w:t>
      </w:r>
      <w:r w:rsidR="009E4AB6" w:rsidRPr="009E4AB6">
        <w:rPr>
          <w:rFonts w:ascii="Times New Roman" w:eastAsia="Times New Roman" w:hAnsi="Times New Roman" w:cs="Times New Roman"/>
          <w:color w:val="0000FF"/>
        </w:rPr>
        <w:t>slightly hypoperfused</w:t>
      </w:r>
      <w:r w:rsidR="009E4AB6">
        <w:rPr>
          <w:rFonts w:ascii="Times New Roman" w:eastAsia="Times New Roman" w:hAnsi="Times New Roman" w:cs="Times New Roman"/>
          <w:color w:val="0000FF"/>
        </w:rPr>
        <w:t xml:space="preserve"> (as determined by </w:t>
      </w:r>
      <w:r w:rsidR="003037B4">
        <w:rPr>
          <w:rFonts w:ascii="Times New Roman" w:eastAsia="Times New Roman" w:hAnsi="Times New Roman" w:cs="Times New Roman"/>
          <w:color w:val="0000FF"/>
        </w:rPr>
        <w:t xml:space="preserve">a modest decrease in </w:t>
      </w:r>
      <w:r w:rsidR="009E4AB6">
        <w:rPr>
          <w:rFonts w:ascii="Times New Roman" w:eastAsia="Times New Roman" w:hAnsi="Times New Roman" w:cs="Times New Roman"/>
          <w:color w:val="0000FF"/>
        </w:rPr>
        <w:t>total hemoglobin)</w:t>
      </w:r>
      <w:r w:rsidR="009E4AB6" w:rsidRPr="009E4AB6">
        <w:rPr>
          <w:rFonts w:ascii="Times New Roman" w:eastAsia="Times New Roman" w:hAnsi="Times New Roman" w:cs="Times New Roman"/>
          <w:color w:val="0000FF"/>
        </w:rPr>
        <w:t xml:space="preserve"> by the 56-day timepoint, </w:t>
      </w:r>
      <w:r w:rsidR="009E4AB6">
        <w:rPr>
          <w:rFonts w:ascii="Times New Roman" w:eastAsia="Times New Roman" w:hAnsi="Times New Roman" w:cs="Times New Roman"/>
          <w:color w:val="0000FF"/>
        </w:rPr>
        <w:t>suggesting that</w:t>
      </w:r>
      <w:r w:rsidR="003037B4">
        <w:rPr>
          <w:rFonts w:ascii="Times New Roman" w:eastAsia="Times New Roman" w:hAnsi="Times New Roman" w:cs="Times New Roman"/>
          <w:color w:val="0000FF"/>
        </w:rPr>
        <w:t xml:space="preserve"> a more robust DOS measure</w:t>
      </w:r>
      <w:r w:rsidR="00664277">
        <w:rPr>
          <w:rFonts w:ascii="Times New Roman" w:eastAsia="Times New Roman" w:hAnsi="Times New Roman" w:cs="Times New Roman"/>
          <w:color w:val="0000FF"/>
        </w:rPr>
        <w:t xml:space="preserve"> than hemoglobin</w:t>
      </w:r>
      <w:r w:rsidR="003037B4">
        <w:rPr>
          <w:rFonts w:ascii="Times New Roman" w:eastAsia="Times New Roman" w:hAnsi="Times New Roman" w:cs="Times New Roman"/>
          <w:color w:val="0000FF"/>
        </w:rPr>
        <w:t xml:space="preserve"> may be needed to quantify chronic toxicity. Characterizing a new target (e.g. fibrosis) would be outside of the scope of this methodology.</w:t>
      </w:r>
      <w:r w:rsidR="00C73687">
        <w:rPr>
          <w:rFonts w:ascii="Times New Roman" w:eastAsia="Times New Roman" w:hAnsi="Times New Roman" w:cs="Times New Roman"/>
          <w:color w:val="0000FF"/>
        </w:rPr>
        <w:t xml:space="preserve"> To </w:t>
      </w:r>
      <w:r w:rsidR="00664277">
        <w:rPr>
          <w:rFonts w:ascii="Times New Roman" w:eastAsia="Times New Roman" w:hAnsi="Times New Roman" w:cs="Times New Roman"/>
          <w:color w:val="0000FF"/>
        </w:rPr>
        <w:t>point out</w:t>
      </w:r>
      <w:r w:rsidR="00C73687">
        <w:rPr>
          <w:rFonts w:ascii="Times New Roman" w:eastAsia="Times New Roman" w:hAnsi="Times New Roman" w:cs="Times New Roman"/>
          <w:color w:val="0000FF"/>
        </w:rPr>
        <w:t xml:space="preserve"> this potential avenue, we have added a statement to the last Discussion p</w:t>
      </w:r>
      <w:r w:rsidR="00C73687" w:rsidRPr="009A260B">
        <w:rPr>
          <w:rFonts w:ascii="Times New Roman" w:eastAsia="Times New Roman" w:hAnsi="Times New Roman" w:cs="Times New Roman"/>
          <w:color w:val="0000FF"/>
        </w:rPr>
        <w:t>aragraph: “</w:t>
      </w:r>
      <w:r w:rsidR="009A260B" w:rsidRPr="009A260B">
        <w:rPr>
          <w:color w:val="0000FF"/>
        </w:rPr>
        <w:t>In the future, it may be interesting to expand DOS-based quantification to the features of chronic radiation induced skin damage (e.g. fibrosis).</w:t>
      </w:r>
      <w:r w:rsidR="00C73687" w:rsidRPr="009A260B">
        <w:rPr>
          <w:rFonts w:ascii="Times New Roman" w:eastAsia="Times New Roman" w:hAnsi="Times New Roman" w:cs="Times New Roman"/>
          <w:color w:val="0000FF"/>
        </w:rPr>
        <w:t>”</w:t>
      </w:r>
      <w:r w:rsidR="009E4AB6">
        <w:rPr>
          <w:rFonts w:ascii="Times New Roman" w:eastAsia="Times New Roman" w:hAnsi="Times New Roman" w:cs="Times New Roman"/>
          <w:color w:val="0000FF"/>
        </w:rPr>
        <w:t xml:space="preserve"> </w:t>
      </w:r>
      <w:r w:rsidR="009A260B">
        <w:rPr>
          <w:rFonts w:ascii="Times New Roman" w:eastAsia="Times New Roman" w:hAnsi="Times New Roman" w:cs="Times New Roman"/>
          <w:color w:val="0000FF"/>
        </w:rPr>
        <w:t>Even still</w:t>
      </w:r>
      <w:r w:rsidR="00914DD7">
        <w:rPr>
          <w:rFonts w:ascii="Times New Roman" w:eastAsia="Times New Roman" w:hAnsi="Times New Roman" w:cs="Times New Roman"/>
          <w:color w:val="000000"/>
        </w:rPr>
        <w:t xml:space="preserve">, our method </w:t>
      </w:r>
      <w:r w:rsidR="003037B4" w:rsidRPr="003037B4">
        <w:rPr>
          <w:rFonts w:ascii="Times New Roman" w:eastAsia="Times New Roman" w:hAnsi="Times New Roman" w:cs="Times New Roman"/>
          <w:color w:val="0000FF"/>
        </w:rPr>
        <w:t xml:space="preserve">may </w:t>
      </w:r>
      <w:r w:rsidR="003037B4">
        <w:rPr>
          <w:rFonts w:ascii="Times New Roman" w:eastAsia="Times New Roman" w:hAnsi="Times New Roman" w:cs="Times New Roman"/>
          <w:color w:val="0000FF"/>
        </w:rPr>
        <w:t>be beneficial by</w:t>
      </w:r>
      <w:r w:rsidR="003037B4" w:rsidRPr="003037B4">
        <w:rPr>
          <w:rFonts w:ascii="Times New Roman" w:eastAsia="Times New Roman" w:hAnsi="Times New Roman" w:cs="Times New Roman"/>
          <w:color w:val="0000FF"/>
        </w:rPr>
        <w:t xml:space="preserve"> predicting</w:t>
      </w:r>
      <w:r w:rsidR="003037B4">
        <w:rPr>
          <w:rFonts w:ascii="Times New Roman" w:eastAsia="Times New Roman" w:hAnsi="Times New Roman" w:cs="Times New Roman"/>
          <w:color w:val="000000"/>
        </w:rPr>
        <w:t xml:space="preserve"> </w:t>
      </w:r>
      <w:r w:rsidR="00914DD7" w:rsidRPr="003037B4">
        <w:rPr>
          <w:rFonts w:ascii="Times New Roman" w:eastAsia="Times New Roman" w:hAnsi="Times New Roman" w:cs="Times New Roman"/>
        </w:rPr>
        <w:t>acute radiation skin toxi</w:t>
      </w:r>
      <w:r w:rsidR="003037B4" w:rsidRPr="003037B4">
        <w:rPr>
          <w:rFonts w:ascii="Times New Roman" w:eastAsia="Times New Roman" w:hAnsi="Times New Roman" w:cs="Times New Roman"/>
        </w:rPr>
        <w:t xml:space="preserve">city </w:t>
      </w:r>
      <w:r w:rsidR="003037B4" w:rsidRPr="003037B4">
        <w:rPr>
          <w:rFonts w:ascii="Times New Roman" w:eastAsia="Times New Roman" w:hAnsi="Times New Roman" w:cs="Times New Roman"/>
          <w:i/>
        </w:rPr>
        <w:t>very early on</w:t>
      </w:r>
      <w:r w:rsidR="003037B4" w:rsidRPr="003037B4">
        <w:rPr>
          <w:rFonts w:ascii="Times New Roman" w:eastAsia="Times New Roman" w:hAnsi="Times New Roman" w:cs="Times New Roman"/>
        </w:rPr>
        <w:t xml:space="preserve"> in treatment</w:t>
      </w:r>
      <w:r w:rsidR="00914DD7" w:rsidRPr="003037B4">
        <w:rPr>
          <w:rFonts w:ascii="Times New Roman" w:eastAsia="Times New Roman" w:hAnsi="Times New Roman" w:cs="Times New Roman"/>
        </w:rPr>
        <w:t xml:space="preserve"> so that appropriate interventions can be applied.</w:t>
      </w:r>
    </w:p>
    <w:p w:rsidR="00914DD7" w:rsidRDefault="00914DD7" w:rsidP="00E01C66"/>
    <w:p w:rsidR="00914DD7" w:rsidRDefault="00914DD7" w:rsidP="00914DD7">
      <w:pPr>
        <w:pStyle w:val="ListParagraph"/>
        <w:numPr>
          <w:ilvl w:val="0"/>
          <w:numId w:val="2"/>
        </w:numPr>
      </w:pPr>
      <w:r>
        <w:rPr>
          <w:color w:val="7F7F7F" w:themeColor="text1" w:themeTint="80"/>
        </w:rPr>
        <w:t xml:space="preserve">Minor Concerns: </w:t>
      </w:r>
      <w:r w:rsidRPr="00914DD7">
        <w:rPr>
          <w:color w:val="7F7F7F" w:themeColor="text1" w:themeTint="80"/>
        </w:rPr>
        <w:t>For clinical translation, any differenes between human skin and mouse skin involved in this study?</w:t>
      </w:r>
    </w:p>
    <w:p w:rsidR="00F90519" w:rsidRDefault="00F90519" w:rsidP="007E4A59">
      <w:pPr>
        <w:rPr>
          <w:color w:val="0000FF"/>
        </w:rPr>
      </w:pPr>
    </w:p>
    <w:p w:rsidR="00E21E85" w:rsidRDefault="007E4A59" w:rsidP="00E01C66">
      <w:pPr>
        <w:rPr>
          <w:color w:val="0000FF"/>
        </w:rPr>
      </w:pPr>
      <w:r>
        <w:rPr>
          <w:color w:val="0000FF"/>
        </w:rPr>
        <w:t>In the 3</w:t>
      </w:r>
      <w:r w:rsidRPr="00E21E85">
        <w:rPr>
          <w:color w:val="0000FF"/>
          <w:vertAlign w:val="superscript"/>
        </w:rPr>
        <w:t>rd</w:t>
      </w:r>
      <w:r>
        <w:rPr>
          <w:color w:val="0000FF"/>
        </w:rPr>
        <w:t xml:space="preserve"> Discussion paragraph, we already highlight the variables that would need to be considered when applying DOS to other skin types (accounting for melanin in various skin colours, variable skin thickness, and hair removal).</w:t>
      </w:r>
      <w:r w:rsidR="00F90519">
        <w:rPr>
          <w:color w:val="0000FF"/>
        </w:rPr>
        <w:t xml:space="preserve"> </w:t>
      </w:r>
      <w:r w:rsidR="00E21E85">
        <w:rPr>
          <w:color w:val="0000FF"/>
        </w:rPr>
        <w:t xml:space="preserve">In our final Discussion paragraph, we </w:t>
      </w:r>
      <w:r>
        <w:rPr>
          <w:color w:val="0000FF"/>
        </w:rPr>
        <w:t>additionally</w:t>
      </w:r>
      <w:r w:rsidR="00E21E85">
        <w:rPr>
          <w:color w:val="0000FF"/>
        </w:rPr>
        <w:t xml:space="preserve"> state that when applying DOS to human skin, </w:t>
      </w:r>
      <w:r w:rsidR="00E21E85" w:rsidRPr="00E21E85">
        <w:rPr>
          <w:color w:val="0000FF"/>
        </w:rPr>
        <w:t>“the probe design may require minor modifications with slightly larger optode separations to account for the increased thickness of human skin”,</w:t>
      </w:r>
      <w:r>
        <w:rPr>
          <w:color w:val="0000FF"/>
        </w:rPr>
        <w:t xml:space="preserve"> </w:t>
      </w:r>
      <w:r w:rsidR="00E21E85">
        <w:rPr>
          <w:color w:val="0000FF"/>
        </w:rPr>
        <w:t xml:space="preserve">highlighting the major </w:t>
      </w:r>
      <w:r>
        <w:rPr>
          <w:color w:val="0000FF"/>
        </w:rPr>
        <w:t xml:space="preserve">structural </w:t>
      </w:r>
      <w:r w:rsidR="00E21E85">
        <w:rPr>
          <w:color w:val="0000FF"/>
        </w:rPr>
        <w:t xml:space="preserve">difference between mouse and human skin. </w:t>
      </w:r>
    </w:p>
    <w:p w:rsidR="007E4A59" w:rsidRPr="00E21E85" w:rsidRDefault="007E4A59" w:rsidP="00E01C66">
      <w:pPr>
        <w:rPr>
          <w:color w:val="0000FF"/>
        </w:rPr>
      </w:pPr>
    </w:p>
    <w:p w:rsidR="00FA3CCF" w:rsidRPr="00F90519" w:rsidRDefault="00D40170" w:rsidP="00E01C66">
      <w:pPr>
        <w:rPr>
          <w:rFonts w:ascii="Times New Roman" w:eastAsia="Times New Roman" w:hAnsi="Times New Roman" w:cs="Times New Roman"/>
          <w:color w:val="0000FF"/>
        </w:rPr>
      </w:pPr>
      <w:r w:rsidRPr="00D40170">
        <w:rPr>
          <w:rFonts w:ascii="Times New Roman" w:eastAsia="Times New Roman" w:hAnsi="Times New Roman" w:cs="Times New Roman"/>
          <w:color w:val="0000FF"/>
        </w:rPr>
        <w:t>Furthermore</w:t>
      </w:r>
      <w:r>
        <w:rPr>
          <w:rFonts w:ascii="Times New Roman" w:eastAsia="Times New Roman" w:hAnsi="Times New Roman" w:cs="Times New Roman"/>
          <w:color w:val="000000"/>
        </w:rPr>
        <w:t>, o</w:t>
      </w:r>
      <w:r w:rsidR="00914DD7">
        <w:rPr>
          <w:rFonts w:ascii="Times New Roman" w:eastAsia="Times New Roman" w:hAnsi="Times New Roman" w:cs="Times New Roman"/>
          <w:color w:val="000000"/>
        </w:rPr>
        <w:t xml:space="preserve">ur experimental model employs a single large fraction of </w:t>
      </w:r>
      <w:r w:rsidRPr="00D40170">
        <w:rPr>
          <w:rFonts w:ascii="Times New Roman" w:eastAsia="Times New Roman" w:hAnsi="Times New Roman" w:cs="Times New Roman"/>
          <w:color w:val="0000FF"/>
        </w:rPr>
        <w:t>radiation</w:t>
      </w:r>
      <w:r w:rsidR="00914DD7">
        <w:rPr>
          <w:rFonts w:ascii="Times New Roman" w:eastAsia="Times New Roman" w:hAnsi="Times New Roman" w:cs="Times New Roman"/>
          <w:color w:val="000000"/>
        </w:rPr>
        <w:t xml:space="preserve"> applied to murine skin, which is known to </w:t>
      </w:r>
      <w:r w:rsidR="00A1511B" w:rsidRPr="00A1511B">
        <w:rPr>
          <w:rFonts w:ascii="Times New Roman" w:eastAsia="Times New Roman" w:hAnsi="Times New Roman" w:cs="Times New Roman"/>
          <w:color w:val="0000FF"/>
        </w:rPr>
        <w:t>mimic the pathophysiology of accelerated severe human acute radiotoxicity</w:t>
      </w:r>
      <w:r w:rsidR="00FA3CCF">
        <w:rPr>
          <w:rFonts w:ascii="Times New Roman" w:eastAsia="Times New Roman" w:hAnsi="Times New Roman" w:cs="Times New Roman"/>
          <w:color w:val="0000FF"/>
        </w:rPr>
        <w:t xml:space="preserve"> (Williams et al, 2010)</w:t>
      </w:r>
      <w:r w:rsidR="00914DD7">
        <w:rPr>
          <w:rFonts w:ascii="Times New Roman" w:eastAsia="Times New Roman" w:hAnsi="Times New Roman" w:cs="Times New Roman"/>
          <w:color w:val="000000"/>
        </w:rPr>
        <w:t>.  We agree that this is not completely representative of the clinical situation where patients are typically irradiated daily over several weeks.  However, we are planning to use our DOS system to monitor acute skin reaction in human patients undergoing radiotherapy, and validate our preclinical findings.</w:t>
      </w:r>
      <w:r w:rsidR="00F90519">
        <w:rPr>
          <w:rFonts w:ascii="Times New Roman" w:eastAsia="Times New Roman" w:hAnsi="Times New Roman" w:cs="Times New Roman"/>
          <w:color w:val="000000"/>
        </w:rPr>
        <w:t xml:space="preserve"> </w:t>
      </w:r>
      <w:r w:rsidR="00F90519" w:rsidRPr="00F90519">
        <w:rPr>
          <w:rFonts w:ascii="Times New Roman" w:eastAsia="Times New Roman" w:hAnsi="Times New Roman" w:cs="Times New Roman"/>
          <w:color w:val="0000FF"/>
        </w:rPr>
        <w:t>We have added a statement to the last Discussion paragraph to address this aspect of our model: “</w:t>
      </w:r>
      <w:r w:rsidR="00F90519" w:rsidRPr="00F90519">
        <w:rPr>
          <w:color w:val="0000FF"/>
        </w:rPr>
        <w:t xml:space="preserve">Although our model employs a large single radiation dose (rather than multiple small fractionated doses that are used in the clinical setting), </w:t>
      </w:r>
      <w:r w:rsidR="00F90519">
        <w:rPr>
          <w:color w:val="0000FF"/>
        </w:rPr>
        <w:t>this</w:t>
      </w:r>
      <w:r w:rsidR="00F90519" w:rsidRPr="00F90519">
        <w:rPr>
          <w:color w:val="0000FF"/>
        </w:rPr>
        <w:t xml:space="preserve"> mimics the pathophysiology of acute human skin radiotoxicity</w:t>
      </w:r>
      <w:r w:rsidR="00F90519" w:rsidRPr="00F90519">
        <w:rPr>
          <w:color w:val="0000FF"/>
          <w:vertAlign w:val="superscript"/>
        </w:rPr>
        <w:t>21</w:t>
      </w:r>
      <w:r w:rsidR="00F90519" w:rsidRPr="00F90519">
        <w:rPr>
          <w:rFonts w:ascii="Times New Roman" w:eastAsia="Times New Roman" w:hAnsi="Times New Roman" w:cs="Times New Roman"/>
          <w:color w:val="0000FF"/>
        </w:rPr>
        <w:t>.”)</w:t>
      </w:r>
    </w:p>
    <w:p w:rsidR="00205E83" w:rsidRPr="00682B57" w:rsidRDefault="00205E83" w:rsidP="00E01C66">
      <w:pPr>
        <w:rPr>
          <w:rFonts w:ascii="Arial" w:hAnsi="Arial" w:cs="Arial"/>
          <w:color w:val="FF0000"/>
          <w:sz w:val="22"/>
          <w:szCs w:val="22"/>
        </w:rPr>
      </w:pPr>
    </w:p>
    <w:p w:rsidR="00261A12" w:rsidRDefault="00261A12" w:rsidP="00261A12">
      <w:pPr>
        <w:ind w:firstLine="720"/>
        <w:rPr>
          <w:b/>
        </w:rPr>
      </w:pPr>
      <w:r>
        <w:rPr>
          <w:b/>
        </w:rPr>
        <w:t>LONG ABSTRACT:</w:t>
      </w:r>
    </w:p>
    <w:p w:rsidR="00261A12" w:rsidRDefault="00261A12" w:rsidP="00261A12">
      <w:pPr>
        <w:rPr>
          <w:b/>
        </w:rPr>
      </w:pPr>
      <w:r>
        <w:rPr>
          <w:b/>
        </w:rPr>
        <w:t>-“…</w:t>
      </w:r>
      <w:r w:rsidRPr="001A793E">
        <w:t xml:space="preserve"> </w:t>
      </w:r>
      <w:r w:rsidRPr="00C76AA7">
        <w:t xml:space="preserve">skin toxicity via functional response that is </w:t>
      </w:r>
      <w:r w:rsidRPr="001A793E">
        <w:rPr>
          <w:color w:val="FF0000"/>
        </w:rPr>
        <w:t>easily</w:t>
      </w:r>
      <w:r>
        <w:t xml:space="preserve"> </w:t>
      </w:r>
      <w:r w:rsidRPr="00C76AA7">
        <w:t>translatable to the clinical setting</w:t>
      </w:r>
      <w:r>
        <w:t>…</w:t>
      </w:r>
      <w:r>
        <w:rPr>
          <w:b/>
        </w:rPr>
        <w:t>” Remove “easily”</w:t>
      </w:r>
    </w:p>
    <w:p w:rsidR="00261A12" w:rsidRDefault="00261A12" w:rsidP="00261A12">
      <w:pPr>
        <w:ind w:firstLine="720"/>
        <w:rPr>
          <w:b/>
        </w:rPr>
      </w:pPr>
      <w:r>
        <w:rPr>
          <w:b/>
        </w:rPr>
        <w:t>INTRO:</w:t>
      </w:r>
    </w:p>
    <w:p w:rsidR="00261A12" w:rsidRDefault="00261A12" w:rsidP="00261A12">
      <w:pPr>
        <w:rPr>
          <w:b/>
        </w:rPr>
      </w:pPr>
      <w:r>
        <w:rPr>
          <w:b/>
        </w:rPr>
        <w:t>-last paragraph: bedside (not “</w:t>
      </w:r>
      <w:r w:rsidRPr="005C6C94">
        <w:rPr>
          <w:color w:val="FF0000"/>
        </w:rPr>
        <w:t>bed side</w:t>
      </w:r>
      <w:r>
        <w:rPr>
          <w:b/>
        </w:rPr>
        <w:t>”)</w:t>
      </w:r>
    </w:p>
    <w:p w:rsidR="00261A12" w:rsidRDefault="00261A12" w:rsidP="00261A12">
      <w:pPr>
        <w:ind w:firstLine="720"/>
        <w:rPr>
          <w:b/>
        </w:rPr>
      </w:pPr>
      <w:r>
        <w:rPr>
          <w:b/>
        </w:rPr>
        <w:t>METHODS:</w:t>
      </w:r>
    </w:p>
    <w:p w:rsidR="00261A12" w:rsidRDefault="00261A12" w:rsidP="00261A12">
      <w:pPr>
        <w:rPr>
          <w:b/>
        </w:rPr>
      </w:pPr>
      <w:r>
        <w:rPr>
          <w:b/>
        </w:rPr>
        <w:t>4.2 – “</w:t>
      </w:r>
      <w:r w:rsidRPr="005C6C94">
        <w:t xml:space="preserve">pinching a toe </w:t>
      </w:r>
      <w:r w:rsidRPr="005C6C94">
        <w:rPr>
          <w:color w:val="FF0000"/>
        </w:rPr>
        <w:t>on</w:t>
      </w:r>
      <w:r w:rsidRPr="005C6C94">
        <w:t xml:space="preserve"> the hind limb</w:t>
      </w:r>
      <w:r>
        <w:rPr>
          <w:b/>
        </w:rPr>
        <w:t>”. Change on</w:t>
      </w:r>
      <w:r w:rsidRPr="005C6C94">
        <w:rPr>
          <w:b/>
        </w:rPr>
        <w:sym w:font="Wingdings" w:char="F0E0"/>
      </w:r>
      <w:r>
        <w:rPr>
          <w:b/>
        </w:rPr>
        <w:t>of</w:t>
      </w:r>
    </w:p>
    <w:p w:rsidR="00261A12" w:rsidRDefault="00261A12" w:rsidP="00261A12">
      <w:pPr>
        <w:rPr>
          <w:b/>
        </w:rPr>
      </w:pPr>
      <w:r>
        <w:rPr>
          <w:b/>
        </w:rPr>
        <w:t>4.4 – Moved the sentence “</w:t>
      </w:r>
      <w:r w:rsidRPr="005C6C94">
        <w:t>Do not sterilize the skin</w:t>
      </w:r>
      <w:r>
        <w:rPr>
          <w:b/>
        </w:rPr>
        <w:t>” from step 4.5 to 4.4.</w:t>
      </w:r>
    </w:p>
    <w:p w:rsidR="00261A12" w:rsidRDefault="00261A12" w:rsidP="00261A12">
      <w:pPr>
        <w:rPr>
          <w:b/>
        </w:rPr>
      </w:pPr>
      <w:r>
        <w:rPr>
          <w:b/>
        </w:rPr>
        <w:t>5.1 – “</w:t>
      </w:r>
      <w:r w:rsidRPr="005C6C94">
        <w:t>4.1-4.</w:t>
      </w:r>
      <w:r w:rsidRPr="005C6C94">
        <w:rPr>
          <w:color w:val="FF0000"/>
        </w:rPr>
        <w:t>3</w:t>
      </w:r>
      <w:r>
        <w:rPr>
          <w:b/>
        </w:rPr>
        <w:t>.” Change 4.</w:t>
      </w:r>
      <w:r w:rsidRPr="005C6C94">
        <w:rPr>
          <w:b/>
          <w:color w:val="FF0000"/>
        </w:rPr>
        <w:t>3</w:t>
      </w:r>
      <w:r w:rsidRPr="005C6C94">
        <w:rPr>
          <w:b/>
        </w:rPr>
        <w:sym w:font="Wingdings" w:char="F0E0"/>
      </w:r>
      <w:r>
        <w:rPr>
          <w:b/>
        </w:rPr>
        <w:t>4.2</w:t>
      </w:r>
    </w:p>
    <w:p w:rsidR="00261A12" w:rsidRDefault="00261A12" w:rsidP="00261A12">
      <w:pPr>
        <w:ind w:firstLine="720"/>
        <w:rPr>
          <w:b/>
        </w:rPr>
      </w:pPr>
      <w:r>
        <w:rPr>
          <w:b/>
        </w:rPr>
        <w:t>REPRESENTATIVE RESULTS:</w:t>
      </w:r>
    </w:p>
    <w:p w:rsidR="00261A12" w:rsidRDefault="00261A12" w:rsidP="00261A12">
      <w:pPr>
        <w:rPr>
          <w:b/>
        </w:rPr>
      </w:pPr>
      <w:r>
        <w:rPr>
          <w:b/>
        </w:rPr>
        <w:t>-1</w:t>
      </w:r>
      <w:r w:rsidRPr="00261A12">
        <w:rPr>
          <w:b/>
          <w:vertAlign w:val="superscript"/>
        </w:rPr>
        <w:t>st</w:t>
      </w:r>
      <w:r>
        <w:rPr>
          <w:b/>
        </w:rPr>
        <w:t xml:space="preserve"> paragraph: “…</w:t>
      </w:r>
      <w:r w:rsidRPr="00C76AA7">
        <w:rPr>
          <w:color w:val="000000" w:themeColor="text1"/>
        </w:rPr>
        <w:t>both the magnitude and shape of the measured reflectance spectra</w:t>
      </w:r>
      <w:r w:rsidRPr="00261A12">
        <w:rPr>
          <w:color w:val="FF0000"/>
        </w:rPr>
        <w:t>,</w:t>
      </w:r>
      <w:r>
        <w:rPr>
          <w:color w:val="000000" w:themeColor="text1"/>
        </w:rPr>
        <w:t>***</w:t>
      </w:r>
      <w:r w:rsidRPr="00C76AA7">
        <w:rPr>
          <w:color w:val="000000" w:themeColor="text1"/>
        </w:rPr>
        <w:t xml:space="preserve"> which are related</w:t>
      </w:r>
      <w:r>
        <w:rPr>
          <w:color w:val="000000" w:themeColor="text1"/>
        </w:rPr>
        <w:t>..</w:t>
      </w:r>
      <w:r>
        <w:rPr>
          <w:b/>
        </w:rPr>
        <w:t>” Change*** to period.</w:t>
      </w:r>
    </w:p>
    <w:p w:rsidR="00261A12" w:rsidRDefault="00261A12" w:rsidP="00261A12">
      <w:pPr>
        <w:ind w:firstLine="720"/>
        <w:rPr>
          <w:b/>
        </w:rPr>
      </w:pPr>
      <w:r>
        <w:rPr>
          <w:b/>
        </w:rPr>
        <w:t>DISCUSSION:</w:t>
      </w:r>
    </w:p>
    <w:p w:rsidR="00261A12" w:rsidRDefault="00261A12" w:rsidP="00261A12">
      <w:pPr>
        <w:rPr>
          <w:b/>
        </w:rPr>
      </w:pPr>
      <w:r>
        <w:rPr>
          <w:b/>
        </w:rPr>
        <w:t>-1st paragraph: “</w:t>
      </w:r>
      <w:r w:rsidRPr="00C76AA7">
        <w:t>The DOS system and analysis software is simple to use</w:t>
      </w:r>
      <w:r w:rsidRPr="00EE539F">
        <w:rPr>
          <w:color w:val="FF0000"/>
        </w:rPr>
        <w:t>***</w:t>
      </w:r>
      <w:r w:rsidRPr="00C76AA7">
        <w:t xml:space="preserve"> requires minimal training and returns objective functional parameters for interpreting physiological changes in skin.</w:t>
      </w:r>
      <w:r>
        <w:rPr>
          <w:b/>
        </w:rPr>
        <w:t>” Add comma to ***</w:t>
      </w:r>
      <w:r>
        <w:rPr>
          <w:b/>
        </w:rPr>
        <w:br/>
        <w:t>-1</w:t>
      </w:r>
      <w:r w:rsidRPr="00EE539F">
        <w:rPr>
          <w:b/>
          <w:vertAlign w:val="superscript"/>
        </w:rPr>
        <w:t>st</w:t>
      </w:r>
      <w:r>
        <w:rPr>
          <w:b/>
        </w:rPr>
        <w:t xml:space="preserve"> paragraph: “</w:t>
      </w:r>
      <w:r>
        <w:t>Sections 1 and 7 highlight</w:t>
      </w:r>
      <w:r w:rsidRPr="00EE539F">
        <w:rPr>
          <w:color w:val="FF0000"/>
        </w:rPr>
        <w:t>s</w:t>
      </w:r>
      <w:r>
        <w:t xml:space="preserve"> the main processing steps…” </w:t>
      </w:r>
      <w:r>
        <w:rPr>
          <w:b/>
        </w:rPr>
        <w:t>Remove “s”</w:t>
      </w:r>
      <w:r>
        <w:rPr>
          <w:b/>
        </w:rPr>
        <w:br/>
        <w:t>-1</w:t>
      </w:r>
      <w:r w:rsidRPr="00EE539F">
        <w:rPr>
          <w:b/>
          <w:vertAlign w:val="superscript"/>
        </w:rPr>
        <w:t>st</w:t>
      </w:r>
      <w:r>
        <w:rPr>
          <w:b/>
        </w:rPr>
        <w:t xml:space="preserve"> paragraph: “</w:t>
      </w:r>
      <w:r w:rsidRPr="00D54D22">
        <w:t>Finally, Section</w:t>
      </w:r>
      <w:r>
        <w:rPr>
          <w:color w:val="FF0000"/>
        </w:rPr>
        <w:t>***</w:t>
      </w:r>
      <w:r w:rsidRPr="00D54D22">
        <w:t xml:space="preserve"> 3-5 describe</w:t>
      </w:r>
      <w:r w:rsidRPr="00EE539F">
        <w:rPr>
          <w:color w:val="FF0000"/>
        </w:rPr>
        <w:t>s</w:t>
      </w:r>
      <w:r>
        <w:t>…</w:t>
      </w:r>
      <w:r>
        <w:rPr>
          <w:b/>
        </w:rPr>
        <w:t>” Add “s” to ***, and remove “s”</w:t>
      </w:r>
      <w:r>
        <w:rPr>
          <w:b/>
        </w:rPr>
        <w:br/>
        <w:t>-1</w:t>
      </w:r>
      <w:r w:rsidRPr="00EE539F">
        <w:rPr>
          <w:b/>
          <w:vertAlign w:val="superscript"/>
        </w:rPr>
        <w:t>st</w:t>
      </w:r>
      <w:r>
        <w:rPr>
          <w:b/>
        </w:rPr>
        <w:t xml:space="preserve"> paragraph: “</w:t>
      </w:r>
      <w:r w:rsidRPr="003D7791">
        <w:rPr>
          <w:color w:val="FF0000"/>
        </w:rPr>
        <w:t>Care must be made to avoid disrupting the local vasculature by only gently placing the DOS probe on the mouse surface.</w:t>
      </w:r>
      <w:r>
        <w:rPr>
          <w:b/>
        </w:rPr>
        <w:t>” Reword : “To avoid disrupting the local vasculature, use gentle force to place the DOS probe on the mouse skin surface.”</w:t>
      </w:r>
    </w:p>
    <w:p w:rsidR="00261A12" w:rsidRDefault="00261A12" w:rsidP="00261A12">
      <w:pPr>
        <w:rPr>
          <w:b/>
        </w:rPr>
      </w:pPr>
      <w:r>
        <w:rPr>
          <w:b/>
        </w:rPr>
        <w:t>-2</w:t>
      </w:r>
      <w:r w:rsidRPr="003D7791">
        <w:rPr>
          <w:b/>
          <w:vertAlign w:val="superscript"/>
        </w:rPr>
        <w:t>nd</w:t>
      </w:r>
      <w:r>
        <w:rPr>
          <w:b/>
        </w:rPr>
        <w:t xml:space="preserve"> paragraph: “</w:t>
      </w:r>
      <w:r w:rsidRPr="00D54D22">
        <w:t xml:space="preserve">Despite the lack of spatial resolution, </w:t>
      </w:r>
      <w:r>
        <w:t>previous work in mice</w:t>
      </w:r>
      <w:r w:rsidRPr="00482C22">
        <w:rPr>
          <w:vertAlign w:val="superscript"/>
        </w:rPr>
        <w:t>5</w:t>
      </w:r>
      <w:r w:rsidRPr="00D54D22">
        <w:t xml:space="preserve"> </w:t>
      </w:r>
      <w:r w:rsidRPr="003D7791">
        <w:rPr>
          <w:color w:val="FF0000"/>
        </w:rPr>
        <w:t>have</w:t>
      </w:r>
      <w:r w:rsidRPr="00D54D22">
        <w:t xml:space="preserve"> shown</w:t>
      </w:r>
      <w:r>
        <w:rPr>
          <w:b/>
        </w:rPr>
        <w:t>” Change to “has”</w:t>
      </w:r>
    </w:p>
    <w:p w:rsidR="00261A12" w:rsidRDefault="00261A12" w:rsidP="00261A12">
      <w:pPr>
        <w:rPr>
          <w:b/>
        </w:rPr>
      </w:pPr>
      <w:r>
        <w:rPr>
          <w:b/>
        </w:rPr>
        <w:t>-3</w:t>
      </w:r>
      <w:r w:rsidRPr="00211F57">
        <w:rPr>
          <w:b/>
          <w:vertAlign w:val="superscript"/>
        </w:rPr>
        <w:t>rd</w:t>
      </w:r>
      <w:r>
        <w:rPr>
          <w:b/>
        </w:rPr>
        <w:t xml:space="preserve"> paragraph: “</w:t>
      </w:r>
      <w:r w:rsidRPr="00D54D22">
        <w:t xml:space="preserve">the application </w:t>
      </w:r>
      <w:r w:rsidRPr="00C76AA7">
        <w:t xml:space="preserve">of the same model to </w:t>
      </w:r>
      <w:r>
        <w:t>dark skinned mice skin</w:t>
      </w:r>
      <w:r w:rsidRPr="00C76AA7">
        <w:t xml:space="preserve"> may require</w:t>
      </w:r>
      <w:r>
        <w:rPr>
          <w:b/>
        </w:rPr>
        <w:t>” Change to “darker skin” (to accommodate non-murine models)</w:t>
      </w:r>
    </w:p>
    <w:p w:rsidR="00261A12" w:rsidRDefault="00261A12" w:rsidP="00261A12">
      <w:pPr>
        <w:rPr>
          <w:b/>
        </w:rPr>
      </w:pPr>
      <w:r>
        <w:rPr>
          <w:b/>
        </w:rPr>
        <w:t>-5</w:t>
      </w:r>
      <w:r w:rsidRPr="00EB02C4">
        <w:rPr>
          <w:b/>
          <w:vertAlign w:val="superscript"/>
        </w:rPr>
        <w:t>th</w:t>
      </w:r>
      <w:r>
        <w:rPr>
          <w:b/>
        </w:rPr>
        <w:t>: “</w:t>
      </w:r>
      <w:r w:rsidRPr="00D54D22">
        <w:t xml:space="preserve">As shown in Figure 6, the initial results from </w:t>
      </w:r>
      <w:r w:rsidRPr="00EB02C4">
        <w:rPr>
          <w:color w:val="FF0000"/>
        </w:rPr>
        <w:t>Ref [5]</w:t>
      </w:r>
      <w:r w:rsidRPr="00D54D22">
        <w:t xml:space="preserve"> indicate that</w:t>
      </w:r>
      <w:r>
        <w:t xml:space="preserve"> A and </w:t>
      </w:r>
      <w:r w:rsidRPr="00EB02C4">
        <w:rPr>
          <w:color w:val="FF0000"/>
        </w:rPr>
        <w:t>K</w:t>
      </w:r>
      <w:r>
        <w:t>…”</w:t>
      </w:r>
      <w:r>
        <w:rPr>
          <w:b/>
        </w:rPr>
        <w:t xml:space="preserve"> Change to Yohan et al 2014; use lowercase “k”</w:t>
      </w:r>
    </w:p>
    <w:p w:rsidR="00261A12" w:rsidRDefault="00261A12" w:rsidP="00261A12">
      <w:pPr>
        <w:rPr>
          <w:b/>
        </w:rPr>
      </w:pPr>
      <w:r>
        <w:rPr>
          <w:b/>
        </w:rPr>
        <w:t>-5</w:t>
      </w:r>
      <w:r w:rsidRPr="00E21E85">
        <w:rPr>
          <w:b/>
          <w:vertAlign w:val="superscript"/>
        </w:rPr>
        <w:t>th</w:t>
      </w:r>
      <w:r>
        <w:rPr>
          <w:b/>
        </w:rPr>
        <w:t>: end with period.</w:t>
      </w:r>
    </w:p>
    <w:p w:rsidR="00261A12" w:rsidRDefault="00261A12" w:rsidP="00261A12">
      <w:pPr>
        <w:ind w:firstLine="720"/>
        <w:rPr>
          <w:b/>
        </w:rPr>
      </w:pPr>
      <w:r>
        <w:rPr>
          <w:b/>
        </w:rPr>
        <w:t>REFERENCES:</w:t>
      </w:r>
    </w:p>
    <w:p w:rsidR="00261A12" w:rsidRDefault="00261A12" w:rsidP="00261A12">
      <w:pPr>
        <w:rPr>
          <w:b/>
        </w:rPr>
      </w:pPr>
      <w:r>
        <w:rPr>
          <w:b/>
        </w:rPr>
        <w:t>-last one remove extra “n” from “annd"</w:t>
      </w:r>
    </w:p>
    <w:p w:rsidR="00261A12" w:rsidRPr="00EE539F" w:rsidRDefault="00261A12" w:rsidP="00261A12">
      <w:r>
        <w:rPr>
          <w:b/>
        </w:rPr>
        <w:t>-add to end: 21. “Williams et al 2010”</w:t>
      </w:r>
    </w:p>
    <w:p w:rsidR="00682B57" w:rsidRDefault="00682B57" w:rsidP="00682B57">
      <w:pPr>
        <w:rPr>
          <w:rFonts w:ascii="Arial" w:hAnsi="Arial" w:cs="Arial"/>
          <w:color w:val="0000FF"/>
          <w:sz w:val="22"/>
          <w:szCs w:val="22"/>
        </w:rPr>
      </w:pPr>
      <w:r>
        <w:rPr>
          <w:rFonts w:ascii="Times New Roman" w:eastAsia="Times New Roman" w:hAnsi="Times New Roman" w:cs="Times New Roman"/>
          <w:color w:val="0000FF"/>
        </w:rPr>
        <w:t xml:space="preserve">21. </w:t>
      </w:r>
      <w:r w:rsidRPr="00F90519">
        <w:rPr>
          <w:rFonts w:ascii="Times New Roman" w:eastAsia="Times New Roman" w:hAnsi="Times New Roman" w:cs="Times New Roman"/>
          <w:color w:val="0000FF"/>
        </w:rPr>
        <w:t xml:space="preserve">Williams, J.P. et al. Animal models for medical countermeasures to radiation exposure. </w:t>
      </w:r>
      <w:r w:rsidRPr="00F90519">
        <w:rPr>
          <w:rFonts w:ascii="Times New Roman" w:eastAsia="Times New Roman" w:hAnsi="Times New Roman" w:cs="Times New Roman"/>
          <w:i/>
          <w:color w:val="0000FF"/>
        </w:rPr>
        <w:t>Radiat. Res.</w:t>
      </w:r>
      <w:r w:rsidRPr="00F90519">
        <w:rPr>
          <w:rFonts w:ascii="Times New Roman" w:eastAsia="Times New Roman" w:hAnsi="Times New Roman" w:cs="Times New Roman"/>
          <w:color w:val="0000FF"/>
        </w:rPr>
        <w:t xml:space="preserve"> </w:t>
      </w:r>
      <w:r w:rsidRPr="00F90519">
        <w:rPr>
          <w:rFonts w:ascii="Times New Roman" w:eastAsia="Times New Roman" w:hAnsi="Times New Roman" w:cs="Times New Roman"/>
          <w:b/>
          <w:color w:val="0000FF"/>
        </w:rPr>
        <w:t>173</w:t>
      </w:r>
      <w:r w:rsidRPr="00F90519">
        <w:rPr>
          <w:rFonts w:ascii="Times New Roman" w:eastAsia="Times New Roman" w:hAnsi="Times New Roman" w:cs="Times New Roman"/>
          <w:color w:val="0000FF"/>
        </w:rPr>
        <w:t xml:space="preserve"> (4), 557-578 DOI: </w:t>
      </w:r>
      <w:r w:rsidRPr="00F90519">
        <w:rPr>
          <w:rFonts w:ascii="Arial" w:hAnsi="Arial" w:cs="Arial"/>
          <w:color w:val="0000FF"/>
          <w:sz w:val="22"/>
          <w:szCs w:val="22"/>
        </w:rPr>
        <w:t>10.1667/RR1880.1 [doi] (2010).</w:t>
      </w:r>
    </w:p>
    <w:p w:rsidR="00261A12" w:rsidRPr="00F90519" w:rsidRDefault="00261A12" w:rsidP="00E01C66">
      <w:pPr>
        <w:rPr>
          <w:color w:val="0000FF"/>
        </w:rPr>
      </w:pPr>
    </w:p>
    <w:sectPr w:rsidR="00261A12" w:rsidRPr="00F90519" w:rsidSect="0003331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E16CE"/>
    <w:multiLevelType w:val="hybridMultilevel"/>
    <w:tmpl w:val="CE1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381231"/>
    <w:multiLevelType w:val="hybridMultilevel"/>
    <w:tmpl w:val="BA4A4F74"/>
    <w:lvl w:ilvl="0" w:tplc="F6BC4CB8">
      <w:numFmt w:val="bullet"/>
      <w:lvlText w:val="•"/>
      <w:lvlJc w:val="left"/>
      <w:pPr>
        <w:ind w:left="720" w:hanging="360"/>
      </w:pPr>
      <w:rPr>
        <w:rFonts w:ascii="Calibri" w:eastAsia="Times New Roman" w:hAnsi="Calibri"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36082"/>
    <w:multiLevelType w:val="multilevel"/>
    <w:tmpl w:val="BFCA4F8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A30268"/>
    <w:rsid w:val="00033310"/>
    <w:rsid w:val="000851AD"/>
    <w:rsid w:val="001A793E"/>
    <w:rsid w:val="00205E83"/>
    <w:rsid w:val="00211F57"/>
    <w:rsid w:val="002138E5"/>
    <w:rsid w:val="00246884"/>
    <w:rsid w:val="00261A12"/>
    <w:rsid w:val="00265B3D"/>
    <w:rsid w:val="003037B4"/>
    <w:rsid w:val="00326BE7"/>
    <w:rsid w:val="003D7791"/>
    <w:rsid w:val="004C5672"/>
    <w:rsid w:val="005C6C94"/>
    <w:rsid w:val="00664277"/>
    <w:rsid w:val="00682B57"/>
    <w:rsid w:val="006A47F8"/>
    <w:rsid w:val="00763E8A"/>
    <w:rsid w:val="007E4A59"/>
    <w:rsid w:val="00832319"/>
    <w:rsid w:val="00914DD7"/>
    <w:rsid w:val="009A260B"/>
    <w:rsid w:val="009E4AB6"/>
    <w:rsid w:val="009E6FDA"/>
    <w:rsid w:val="00A1511B"/>
    <w:rsid w:val="00A30268"/>
    <w:rsid w:val="00A96334"/>
    <w:rsid w:val="00AD3228"/>
    <w:rsid w:val="00B146AA"/>
    <w:rsid w:val="00C00095"/>
    <w:rsid w:val="00C73687"/>
    <w:rsid w:val="00D13CD1"/>
    <w:rsid w:val="00D40170"/>
    <w:rsid w:val="00E01C66"/>
    <w:rsid w:val="00E21E85"/>
    <w:rsid w:val="00EB02C4"/>
    <w:rsid w:val="00EE539F"/>
    <w:rsid w:val="00F23457"/>
    <w:rsid w:val="00F90519"/>
    <w:rsid w:val="00FA3CCF"/>
    <w:rsid w:val="00FC7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268"/>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268"/>
    <w:pPr>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1230</Words>
  <Characters>7017</Characters>
  <Application>Microsoft Office Word</Application>
  <DocSecurity>0</DocSecurity>
  <Lines>58</Lines>
  <Paragraphs>16</Paragraphs>
  <ScaleCrop>false</ScaleCrop>
  <Company>University of Toronto</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Cook</dc:creator>
  <cp:keywords/>
  <dc:description/>
  <cp:lastModifiedBy>lchin</cp:lastModifiedBy>
  <cp:revision>4</cp:revision>
  <dcterms:created xsi:type="dcterms:W3CDTF">2015-08-17T17:37:00Z</dcterms:created>
  <dcterms:modified xsi:type="dcterms:W3CDTF">2015-08-17T17:47:00Z</dcterms:modified>
</cp:coreProperties>
</file>