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E88" w:rsidRPr="008E6C7E" w:rsidRDefault="00E76EF4" w:rsidP="00C65E88">
      <w:pPr>
        <w:jc w:val="left"/>
        <w:rPr>
          <w:b/>
        </w:rPr>
      </w:pPr>
      <w:r w:rsidRPr="008E6C7E">
        <w:rPr>
          <w:b/>
        </w:rPr>
        <w:t xml:space="preserve">TITLE: </w:t>
      </w:r>
    </w:p>
    <w:p w:rsidR="00B572CE" w:rsidRPr="008E6C7E" w:rsidRDefault="00E76EF4" w:rsidP="00C65E88">
      <w:pPr>
        <w:jc w:val="left"/>
        <w:rPr>
          <w:b/>
        </w:rPr>
      </w:pPr>
      <w:r w:rsidRPr="008E6C7E">
        <w:rPr>
          <w:b/>
        </w:rPr>
        <w:t xml:space="preserve">Diffuse optical spectroscopy for the quantitative assessment of acute ionizing radiation induced skin toxicity using a mouse model </w:t>
      </w:r>
    </w:p>
    <w:p w:rsidR="00B572CE" w:rsidRPr="008E6C7E" w:rsidRDefault="00B572CE" w:rsidP="00B572CE">
      <w:pPr>
        <w:jc w:val="center"/>
        <w:rPr>
          <w:b/>
        </w:rPr>
      </w:pPr>
    </w:p>
    <w:p w:rsidR="00E15E5D" w:rsidRPr="008E6C7E" w:rsidRDefault="00C65E88" w:rsidP="001507EF">
      <w:pPr>
        <w:rPr>
          <w:rFonts w:ascii="Times" w:eastAsiaTheme="minorHAnsi" w:hAnsi="Times" w:cs="Times"/>
          <w:b/>
        </w:rPr>
      </w:pPr>
      <w:r w:rsidRPr="008E6C7E">
        <w:rPr>
          <w:rFonts w:ascii="Times" w:eastAsiaTheme="minorHAnsi" w:hAnsi="Times" w:cs="Times"/>
          <w:b/>
        </w:rPr>
        <w:t xml:space="preserve">AUTHORS: </w:t>
      </w:r>
    </w:p>
    <w:p w:rsidR="00BA725B" w:rsidRPr="008E6C7E" w:rsidRDefault="00E15E5D">
      <w:pPr>
        <w:rPr>
          <w:rFonts w:ascii="Times" w:eastAsiaTheme="minorHAnsi" w:hAnsi="Times" w:cs="Times"/>
        </w:rPr>
      </w:pPr>
      <w:r w:rsidRPr="008E6C7E">
        <w:rPr>
          <w:rFonts w:ascii="Times" w:eastAsiaTheme="minorHAnsi" w:hAnsi="Times" w:cs="Times"/>
        </w:rPr>
        <w:t>Chin, Lee</w:t>
      </w:r>
      <w:r w:rsidR="005F1F2F" w:rsidRPr="008E6C7E">
        <w:rPr>
          <w:rFonts w:ascii="Times" w:eastAsiaTheme="minorHAnsi" w:hAnsi="Times" w:cs="Times"/>
        </w:rPr>
        <w:t xml:space="preserve"> (Corresponding Author)</w:t>
      </w:r>
    </w:p>
    <w:p w:rsidR="00BA725B" w:rsidRPr="008E6C7E" w:rsidRDefault="00E15E5D">
      <w:pPr>
        <w:rPr>
          <w:rFonts w:ascii="Times" w:eastAsiaTheme="minorHAnsi" w:hAnsi="Times" w:cs="Times"/>
        </w:rPr>
      </w:pPr>
      <w:r w:rsidRPr="008E6C7E">
        <w:rPr>
          <w:rFonts w:ascii="Times" w:hAnsi="Times" w:cs="Times"/>
        </w:rPr>
        <w:t xml:space="preserve">Department of Radiation Oncology, </w:t>
      </w:r>
    </w:p>
    <w:p w:rsidR="00E15E5D" w:rsidRPr="008E6C7E" w:rsidRDefault="00E15E5D" w:rsidP="00E15E5D">
      <w:pPr>
        <w:jc w:val="left"/>
        <w:rPr>
          <w:rFonts w:ascii="Times" w:hAnsi="Times" w:cs="Times"/>
        </w:rPr>
      </w:pPr>
      <w:r w:rsidRPr="008E6C7E">
        <w:rPr>
          <w:rFonts w:ascii="Times" w:hAnsi="Times" w:cs="Times"/>
        </w:rPr>
        <w:t xml:space="preserve">University of Toronto, </w:t>
      </w:r>
    </w:p>
    <w:p w:rsidR="00E15E5D" w:rsidRPr="008E6C7E" w:rsidRDefault="00E15E5D" w:rsidP="00E15E5D">
      <w:pPr>
        <w:jc w:val="left"/>
        <w:rPr>
          <w:rFonts w:ascii="Times" w:hAnsi="Times" w:cs="Times"/>
        </w:rPr>
      </w:pPr>
      <w:r w:rsidRPr="008E6C7E">
        <w:rPr>
          <w:rFonts w:ascii="Times" w:hAnsi="Times" w:cs="Times"/>
        </w:rPr>
        <w:t>Toronto, Canada</w:t>
      </w:r>
    </w:p>
    <w:p w:rsidR="00BA725B" w:rsidRPr="008E6C7E" w:rsidRDefault="00E15E5D">
      <w:pPr>
        <w:rPr>
          <w:rFonts w:ascii="Times" w:eastAsiaTheme="minorHAnsi" w:hAnsi="Times" w:cs="Times"/>
        </w:rPr>
      </w:pPr>
      <w:r w:rsidRPr="008E6C7E">
        <w:rPr>
          <w:rFonts w:ascii="Times" w:hAnsi="Times" w:cs="Times"/>
          <w:bCs/>
        </w:rPr>
        <w:t xml:space="preserve">Department of Physics, </w:t>
      </w:r>
    </w:p>
    <w:p w:rsidR="00E15E5D" w:rsidRPr="008E6C7E" w:rsidRDefault="00E15E5D" w:rsidP="00E15E5D">
      <w:pPr>
        <w:jc w:val="left"/>
        <w:rPr>
          <w:rFonts w:ascii="Times" w:hAnsi="Times" w:cs="Times"/>
          <w:bCs/>
        </w:rPr>
      </w:pPr>
      <w:r w:rsidRPr="008E6C7E">
        <w:rPr>
          <w:rFonts w:ascii="Times" w:hAnsi="Times" w:cs="Times"/>
          <w:bCs/>
        </w:rPr>
        <w:t xml:space="preserve">Ryerson University, </w:t>
      </w:r>
    </w:p>
    <w:p w:rsidR="00E15E5D" w:rsidRPr="008E6C7E" w:rsidRDefault="00E15E5D" w:rsidP="00E15E5D">
      <w:pPr>
        <w:jc w:val="left"/>
        <w:rPr>
          <w:rFonts w:ascii="Times" w:hAnsi="Times" w:cs="Times"/>
          <w:bCs/>
        </w:rPr>
      </w:pPr>
      <w:r w:rsidRPr="008E6C7E">
        <w:rPr>
          <w:rFonts w:ascii="Times" w:hAnsi="Times" w:cs="Times"/>
          <w:bCs/>
        </w:rPr>
        <w:t>Toronto, Canada</w:t>
      </w:r>
    </w:p>
    <w:p w:rsidR="001507EF" w:rsidRPr="008E6C7E" w:rsidRDefault="00991A12" w:rsidP="001507EF">
      <w:pPr>
        <w:rPr>
          <w:rFonts w:ascii="Times" w:eastAsiaTheme="minorHAnsi" w:hAnsi="Times" w:cs="Times"/>
        </w:rPr>
      </w:pPr>
      <w:hyperlink r:id="rId7" w:history="1">
        <w:r w:rsidR="00E15E5D" w:rsidRPr="008E6C7E">
          <w:rPr>
            <w:rStyle w:val="Hyperlink"/>
            <w:rFonts w:ascii="Times" w:eastAsiaTheme="minorHAnsi" w:hAnsi="Times" w:cs="Times"/>
            <w:color w:val="auto"/>
          </w:rPr>
          <w:t>lee.chin@sunnybrook.ca</w:t>
        </w:r>
      </w:hyperlink>
    </w:p>
    <w:p w:rsidR="00E15E5D" w:rsidRPr="008E6C7E" w:rsidRDefault="00E15E5D" w:rsidP="001507EF">
      <w:pPr>
        <w:rPr>
          <w:rFonts w:ascii="Times" w:eastAsiaTheme="minorHAnsi" w:hAnsi="Times" w:cs="Times"/>
        </w:rPr>
      </w:pPr>
    </w:p>
    <w:p w:rsidR="00E15E5D" w:rsidRPr="008E6C7E" w:rsidRDefault="005C7F24" w:rsidP="001507EF">
      <w:pPr>
        <w:rPr>
          <w:rFonts w:ascii="Times" w:eastAsiaTheme="minorHAnsi" w:hAnsi="Times" w:cs="Times"/>
        </w:rPr>
      </w:pPr>
      <w:r w:rsidRPr="008E6C7E">
        <w:t>Korpela, Elina</w:t>
      </w:r>
    </w:p>
    <w:p w:rsidR="00E15E5D" w:rsidRPr="008E6C7E" w:rsidRDefault="00E15E5D" w:rsidP="00E15E5D">
      <w:pPr>
        <w:jc w:val="left"/>
        <w:rPr>
          <w:rFonts w:ascii="Times" w:hAnsi="Times" w:cs="Times"/>
        </w:rPr>
      </w:pPr>
      <w:r w:rsidRPr="008E6C7E">
        <w:rPr>
          <w:rFonts w:ascii="Times" w:hAnsi="Times" w:cs="Times"/>
          <w:vertAlign w:val="superscript"/>
        </w:rPr>
        <w:t>2</w:t>
      </w:r>
      <w:r w:rsidRPr="008E6C7E">
        <w:rPr>
          <w:rFonts w:ascii="Times" w:hAnsi="Times" w:cs="Times"/>
        </w:rPr>
        <w:t xml:space="preserve">Department of Medical Biophysics, </w:t>
      </w:r>
    </w:p>
    <w:p w:rsidR="00E15E5D" w:rsidRPr="008E6C7E" w:rsidRDefault="00E15E5D" w:rsidP="00E15E5D">
      <w:pPr>
        <w:jc w:val="left"/>
        <w:rPr>
          <w:rFonts w:ascii="Times" w:hAnsi="Times" w:cs="Times"/>
        </w:rPr>
      </w:pPr>
      <w:r w:rsidRPr="008E6C7E">
        <w:rPr>
          <w:rFonts w:ascii="Times" w:hAnsi="Times" w:cs="Times"/>
        </w:rPr>
        <w:t xml:space="preserve">University of Toronto, </w:t>
      </w:r>
    </w:p>
    <w:p w:rsidR="00E15E5D" w:rsidRPr="008E6C7E" w:rsidRDefault="00E15E5D" w:rsidP="00E15E5D">
      <w:pPr>
        <w:jc w:val="left"/>
        <w:rPr>
          <w:rFonts w:ascii="Times" w:hAnsi="Times" w:cs="Times"/>
        </w:rPr>
      </w:pPr>
      <w:r w:rsidRPr="008E6C7E">
        <w:rPr>
          <w:rFonts w:ascii="Times" w:hAnsi="Times" w:cs="Times"/>
        </w:rPr>
        <w:t>Toronto, Canada</w:t>
      </w:r>
    </w:p>
    <w:p w:rsidR="00E15E5D" w:rsidRPr="008E6C7E" w:rsidRDefault="00E15E5D" w:rsidP="00E15E5D">
      <w:pPr>
        <w:rPr>
          <w:rFonts w:ascii="Times" w:eastAsiaTheme="minorHAnsi" w:hAnsi="Times" w:cs="Times"/>
        </w:rPr>
      </w:pPr>
      <w:r w:rsidRPr="008E6C7E">
        <w:rPr>
          <w:rFonts w:ascii="Times" w:eastAsiaTheme="minorHAnsi" w:hAnsi="Times" w:cs="Times"/>
        </w:rPr>
        <w:t>elina.korpela@mail.utoronto.ca</w:t>
      </w:r>
    </w:p>
    <w:p w:rsidR="00E15E5D" w:rsidRPr="008E6C7E" w:rsidRDefault="00E15E5D" w:rsidP="001507EF">
      <w:pPr>
        <w:rPr>
          <w:rFonts w:ascii="Times" w:eastAsiaTheme="minorHAnsi" w:hAnsi="Times" w:cs="Times"/>
          <w:i/>
        </w:rPr>
      </w:pPr>
    </w:p>
    <w:p w:rsidR="00E15E5D" w:rsidRPr="008E6C7E" w:rsidRDefault="00E15E5D" w:rsidP="001507EF">
      <w:pPr>
        <w:rPr>
          <w:rFonts w:ascii="Times" w:eastAsiaTheme="minorHAnsi" w:hAnsi="Times" w:cs="Times"/>
        </w:rPr>
      </w:pPr>
      <w:r w:rsidRPr="008E6C7E">
        <w:rPr>
          <w:rFonts w:ascii="Times" w:eastAsiaTheme="minorHAnsi" w:hAnsi="Times" w:cs="Times"/>
        </w:rPr>
        <w:t>Kim, Anthony</w:t>
      </w:r>
    </w:p>
    <w:p w:rsidR="00E15E5D" w:rsidRPr="008E6C7E" w:rsidRDefault="00E15E5D" w:rsidP="00E15E5D">
      <w:pPr>
        <w:jc w:val="left"/>
        <w:rPr>
          <w:rFonts w:ascii="Times" w:hAnsi="Times" w:cs="Times"/>
        </w:rPr>
      </w:pPr>
      <w:r w:rsidRPr="008E6C7E">
        <w:rPr>
          <w:rFonts w:ascii="Times" w:hAnsi="Times" w:cs="Times"/>
          <w:vertAlign w:val="superscript"/>
        </w:rPr>
        <w:t>5</w:t>
      </w:r>
      <w:r w:rsidRPr="008E6C7E">
        <w:rPr>
          <w:rFonts w:ascii="Times" w:hAnsi="Times" w:cs="Times"/>
        </w:rPr>
        <w:t>Department of Radiation Oncology</w:t>
      </w:r>
    </w:p>
    <w:p w:rsidR="00E15E5D" w:rsidRPr="008E6C7E" w:rsidRDefault="00E15E5D" w:rsidP="00E15E5D">
      <w:pPr>
        <w:jc w:val="left"/>
        <w:rPr>
          <w:rFonts w:ascii="Times" w:hAnsi="Times" w:cs="Times"/>
        </w:rPr>
      </w:pPr>
      <w:r w:rsidRPr="008E6C7E">
        <w:rPr>
          <w:rFonts w:ascii="Times" w:hAnsi="Times" w:cs="Times"/>
        </w:rPr>
        <w:t>University of Toronto</w:t>
      </w:r>
    </w:p>
    <w:p w:rsidR="00E15E5D" w:rsidRPr="008E6C7E" w:rsidRDefault="00E15E5D" w:rsidP="00E15E5D">
      <w:pPr>
        <w:jc w:val="left"/>
        <w:rPr>
          <w:rFonts w:ascii="Times" w:hAnsi="Times" w:cs="Times"/>
        </w:rPr>
      </w:pPr>
      <w:r w:rsidRPr="008E6C7E">
        <w:rPr>
          <w:rFonts w:ascii="Times" w:hAnsi="Times" w:cs="Times"/>
        </w:rPr>
        <w:t>Toronto, Canada</w:t>
      </w:r>
    </w:p>
    <w:p w:rsidR="00E15E5D" w:rsidRPr="008E6C7E" w:rsidRDefault="00E15E5D" w:rsidP="00E15E5D">
      <w:pPr>
        <w:rPr>
          <w:rFonts w:ascii="Times" w:eastAsiaTheme="minorHAnsi" w:hAnsi="Times" w:cs="Times"/>
        </w:rPr>
      </w:pPr>
      <w:r w:rsidRPr="008E6C7E">
        <w:rPr>
          <w:rFonts w:ascii="Times" w:eastAsiaTheme="minorHAnsi" w:hAnsi="Times" w:cs="Times"/>
        </w:rPr>
        <w:t>anthony.kim@sunnybrook.ca</w:t>
      </w:r>
    </w:p>
    <w:p w:rsidR="00E15E5D" w:rsidRPr="008E6C7E" w:rsidRDefault="00E15E5D" w:rsidP="001507EF">
      <w:pPr>
        <w:rPr>
          <w:rFonts w:ascii="Times" w:eastAsiaTheme="minorHAnsi" w:hAnsi="Times" w:cs="Times"/>
        </w:rPr>
      </w:pPr>
    </w:p>
    <w:p w:rsidR="00E15E5D" w:rsidRPr="008E6C7E" w:rsidRDefault="00E15E5D" w:rsidP="001507EF">
      <w:pPr>
        <w:rPr>
          <w:rFonts w:ascii="Times" w:eastAsiaTheme="minorHAnsi" w:hAnsi="Times" w:cs="Times"/>
        </w:rPr>
      </w:pPr>
      <w:r w:rsidRPr="008E6C7E">
        <w:rPr>
          <w:rFonts w:ascii="Times" w:eastAsiaTheme="minorHAnsi" w:hAnsi="Times" w:cs="Times"/>
        </w:rPr>
        <w:t>Yohan, Darren</w:t>
      </w:r>
    </w:p>
    <w:p w:rsidR="00E15E5D" w:rsidRPr="008E6C7E" w:rsidRDefault="00E15E5D" w:rsidP="00E15E5D">
      <w:pPr>
        <w:jc w:val="left"/>
        <w:rPr>
          <w:rFonts w:ascii="Times" w:hAnsi="Times" w:cs="Times"/>
        </w:rPr>
      </w:pPr>
      <w:r w:rsidRPr="008E6C7E">
        <w:rPr>
          <w:rFonts w:ascii="Times" w:hAnsi="Times" w:cs="Times"/>
        </w:rPr>
        <w:t>Toronto, Canada</w:t>
      </w:r>
    </w:p>
    <w:p w:rsidR="00E15E5D" w:rsidRPr="008E6C7E" w:rsidRDefault="00E15E5D" w:rsidP="00E15E5D">
      <w:pPr>
        <w:rPr>
          <w:rFonts w:ascii="Times" w:eastAsiaTheme="minorHAnsi" w:hAnsi="Times" w:cs="Times"/>
        </w:rPr>
      </w:pPr>
      <w:r w:rsidRPr="008E6C7E">
        <w:rPr>
          <w:rFonts w:ascii="Times" w:hAnsi="Times" w:cs="Times"/>
          <w:bCs/>
        </w:rPr>
        <w:t xml:space="preserve">Department of Physics, </w:t>
      </w:r>
    </w:p>
    <w:p w:rsidR="00E15E5D" w:rsidRPr="008E6C7E" w:rsidRDefault="00E15E5D" w:rsidP="00E15E5D">
      <w:pPr>
        <w:jc w:val="left"/>
        <w:rPr>
          <w:rFonts w:ascii="Times" w:hAnsi="Times" w:cs="Times"/>
          <w:bCs/>
        </w:rPr>
      </w:pPr>
      <w:r w:rsidRPr="008E6C7E">
        <w:rPr>
          <w:rFonts w:ascii="Times" w:hAnsi="Times" w:cs="Times"/>
          <w:bCs/>
        </w:rPr>
        <w:t>Toronto, Canada</w:t>
      </w:r>
    </w:p>
    <w:p w:rsidR="00E15E5D" w:rsidRPr="008E6C7E" w:rsidRDefault="00E15E5D" w:rsidP="00E15E5D">
      <w:pPr>
        <w:rPr>
          <w:rFonts w:ascii="Times" w:eastAsiaTheme="minorHAnsi" w:hAnsi="Times" w:cs="Times"/>
        </w:rPr>
      </w:pPr>
      <w:r w:rsidRPr="008E6C7E">
        <w:rPr>
          <w:rFonts w:ascii="Times" w:eastAsiaTheme="minorHAnsi" w:hAnsi="Times" w:cs="Times"/>
        </w:rPr>
        <w:t>dyohan@ryerson.ca</w:t>
      </w:r>
    </w:p>
    <w:p w:rsidR="00E15E5D" w:rsidRPr="008E6C7E" w:rsidRDefault="00E15E5D" w:rsidP="001507EF">
      <w:pPr>
        <w:rPr>
          <w:rFonts w:ascii="Times" w:eastAsiaTheme="minorHAnsi" w:hAnsi="Times" w:cs="Times"/>
        </w:rPr>
      </w:pPr>
    </w:p>
    <w:p w:rsidR="00E15E5D" w:rsidRPr="008E6C7E" w:rsidRDefault="00E15E5D" w:rsidP="001507EF">
      <w:pPr>
        <w:rPr>
          <w:rFonts w:ascii="Times" w:eastAsiaTheme="minorHAnsi" w:hAnsi="Times" w:cs="Times"/>
        </w:rPr>
      </w:pPr>
      <w:r w:rsidRPr="008E6C7E">
        <w:rPr>
          <w:rFonts w:ascii="Times" w:eastAsiaTheme="minorHAnsi" w:hAnsi="Times" w:cs="Times"/>
        </w:rPr>
        <w:t>Niu, Carolyn</w:t>
      </w:r>
    </w:p>
    <w:p w:rsidR="0000531E" w:rsidRPr="008E6C7E" w:rsidRDefault="0000531E" w:rsidP="0000531E">
      <w:pPr>
        <w:jc w:val="left"/>
        <w:rPr>
          <w:rFonts w:ascii="Times" w:hAnsi="Times" w:cs="Times"/>
        </w:rPr>
      </w:pPr>
      <w:r w:rsidRPr="008E6C7E">
        <w:rPr>
          <w:rFonts w:ascii="Times" w:hAnsi="Times" w:cs="Times"/>
          <w:vertAlign w:val="superscript"/>
        </w:rPr>
        <w:t>3</w:t>
      </w:r>
      <w:r w:rsidRPr="008E6C7E">
        <w:rPr>
          <w:rFonts w:ascii="Times" w:hAnsi="Times" w:cs="Times"/>
        </w:rPr>
        <w:t xml:space="preserve">Ontario Cancer Institute / Campbell Family Institute for Cancer Research, </w:t>
      </w:r>
    </w:p>
    <w:p w:rsidR="0000531E" w:rsidRPr="008E6C7E" w:rsidRDefault="0000531E" w:rsidP="0000531E">
      <w:pPr>
        <w:jc w:val="left"/>
        <w:rPr>
          <w:rFonts w:ascii="Times" w:hAnsi="Times" w:cs="Times"/>
        </w:rPr>
      </w:pPr>
      <w:r w:rsidRPr="008E6C7E">
        <w:rPr>
          <w:rFonts w:ascii="Times" w:hAnsi="Times" w:cs="Times"/>
        </w:rPr>
        <w:t>Toronto, Canada</w:t>
      </w:r>
    </w:p>
    <w:p w:rsidR="0000531E" w:rsidRPr="008E6C7E" w:rsidRDefault="0000531E" w:rsidP="0000531E">
      <w:pPr>
        <w:rPr>
          <w:rFonts w:ascii="Times" w:eastAsiaTheme="minorHAnsi" w:hAnsi="Times" w:cs="Times"/>
        </w:rPr>
      </w:pPr>
      <w:r w:rsidRPr="008E6C7E">
        <w:rPr>
          <w:rFonts w:ascii="Times" w:eastAsiaTheme="minorHAnsi" w:hAnsi="Times" w:cs="Times"/>
        </w:rPr>
        <w:t>jcarolyn@uhnres.utoronto.ca</w:t>
      </w:r>
    </w:p>
    <w:p w:rsidR="0000531E" w:rsidRPr="008E6C7E" w:rsidRDefault="0000531E" w:rsidP="001507EF">
      <w:pPr>
        <w:rPr>
          <w:rFonts w:ascii="Times" w:eastAsiaTheme="minorHAnsi" w:hAnsi="Times" w:cs="Times"/>
        </w:rPr>
      </w:pPr>
      <w:r w:rsidRPr="008E6C7E">
        <w:rPr>
          <w:rFonts w:ascii="Times" w:eastAsiaTheme="minorHAnsi" w:hAnsi="Times" w:cs="Times"/>
        </w:rPr>
        <w:t>Wilson, Brian C</w:t>
      </w:r>
    </w:p>
    <w:p w:rsidR="0000531E" w:rsidRPr="008E6C7E" w:rsidRDefault="0000531E" w:rsidP="0000531E">
      <w:pPr>
        <w:jc w:val="left"/>
        <w:rPr>
          <w:rFonts w:ascii="Times" w:hAnsi="Times" w:cs="Times"/>
        </w:rPr>
      </w:pPr>
      <w:r w:rsidRPr="008E6C7E">
        <w:rPr>
          <w:rFonts w:ascii="Times" w:hAnsi="Times" w:cs="Times"/>
        </w:rPr>
        <w:t xml:space="preserve">Department of Medical Biophysics, </w:t>
      </w:r>
    </w:p>
    <w:p w:rsidR="0000531E" w:rsidRPr="008E6C7E" w:rsidRDefault="0000531E" w:rsidP="0000531E">
      <w:pPr>
        <w:jc w:val="left"/>
        <w:rPr>
          <w:rFonts w:ascii="Times" w:hAnsi="Times" w:cs="Times"/>
        </w:rPr>
      </w:pPr>
      <w:r w:rsidRPr="008E6C7E">
        <w:rPr>
          <w:rFonts w:ascii="Times" w:hAnsi="Times" w:cs="Times"/>
        </w:rPr>
        <w:t xml:space="preserve">University of Toronto, </w:t>
      </w:r>
    </w:p>
    <w:p w:rsidR="0000531E" w:rsidRPr="008E6C7E" w:rsidRDefault="0000531E" w:rsidP="0000531E">
      <w:pPr>
        <w:jc w:val="left"/>
        <w:rPr>
          <w:rFonts w:ascii="Times" w:hAnsi="Times" w:cs="Times"/>
        </w:rPr>
      </w:pPr>
      <w:r w:rsidRPr="008E6C7E">
        <w:rPr>
          <w:rFonts w:ascii="Times" w:hAnsi="Times" w:cs="Times"/>
        </w:rPr>
        <w:t>Toronto, Canada</w:t>
      </w:r>
    </w:p>
    <w:p w:rsidR="0000531E" w:rsidRPr="008E6C7E" w:rsidRDefault="0000531E" w:rsidP="0000531E">
      <w:pPr>
        <w:rPr>
          <w:rFonts w:ascii="Times" w:eastAsiaTheme="minorHAnsi" w:hAnsi="Times" w:cs="Times"/>
        </w:rPr>
      </w:pPr>
      <w:r w:rsidRPr="008E6C7E">
        <w:rPr>
          <w:rFonts w:ascii="Times" w:eastAsiaTheme="minorHAnsi" w:hAnsi="Times" w:cs="Times"/>
        </w:rPr>
        <w:t>wilson@uhnres.utoronto.ca</w:t>
      </w:r>
    </w:p>
    <w:p w:rsidR="0000531E" w:rsidRPr="008E6C7E" w:rsidRDefault="0000531E" w:rsidP="001507EF">
      <w:pPr>
        <w:rPr>
          <w:rFonts w:ascii="Times" w:eastAsiaTheme="minorHAnsi" w:hAnsi="Times" w:cs="Times"/>
        </w:rPr>
      </w:pPr>
    </w:p>
    <w:p w:rsidR="0000531E" w:rsidRPr="008E6C7E" w:rsidRDefault="0000531E" w:rsidP="001507EF">
      <w:pPr>
        <w:rPr>
          <w:rFonts w:ascii="Times" w:eastAsiaTheme="minorHAnsi" w:hAnsi="Times" w:cs="Times"/>
        </w:rPr>
      </w:pPr>
      <w:r w:rsidRPr="008E6C7E">
        <w:rPr>
          <w:rFonts w:ascii="Times" w:eastAsiaTheme="minorHAnsi" w:hAnsi="Times" w:cs="Times"/>
        </w:rPr>
        <w:t>Liu, Stanley K</w:t>
      </w:r>
    </w:p>
    <w:p w:rsidR="0000531E" w:rsidRPr="008E6C7E" w:rsidRDefault="0000531E" w:rsidP="0000531E">
      <w:pPr>
        <w:jc w:val="left"/>
        <w:rPr>
          <w:rFonts w:ascii="Times" w:hAnsi="Times" w:cs="Times"/>
        </w:rPr>
      </w:pPr>
      <w:r w:rsidRPr="008E6C7E">
        <w:rPr>
          <w:rFonts w:ascii="Times" w:hAnsi="Times" w:cs="Times"/>
          <w:vertAlign w:val="superscript"/>
        </w:rPr>
        <w:t>5</w:t>
      </w:r>
      <w:r w:rsidRPr="008E6C7E">
        <w:rPr>
          <w:rFonts w:ascii="Times" w:hAnsi="Times" w:cs="Times"/>
        </w:rPr>
        <w:t xml:space="preserve">Department of Radiation Oncology, </w:t>
      </w:r>
    </w:p>
    <w:p w:rsidR="0000531E" w:rsidRPr="008E6C7E" w:rsidRDefault="0000531E" w:rsidP="0000531E">
      <w:pPr>
        <w:jc w:val="left"/>
        <w:rPr>
          <w:rFonts w:ascii="Times" w:hAnsi="Times" w:cs="Times"/>
        </w:rPr>
      </w:pPr>
      <w:r w:rsidRPr="008E6C7E">
        <w:rPr>
          <w:rFonts w:ascii="Times" w:hAnsi="Times" w:cs="Times"/>
        </w:rPr>
        <w:t xml:space="preserve">University of Toronto, </w:t>
      </w:r>
    </w:p>
    <w:p w:rsidR="0000531E" w:rsidRPr="008E6C7E" w:rsidRDefault="0000531E" w:rsidP="0000531E">
      <w:pPr>
        <w:jc w:val="left"/>
        <w:rPr>
          <w:rFonts w:ascii="Times" w:hAnsi="Times" w:cs="Times"/>
        </w:rPr>
      </w:pPr>
      <w:r w:rsidRPr="008E6C7E">
        <w:rPr>
          <w:rFonts w:ascii="Times" w:hAnsi="Times" w:cs="Times"/>
        </w:rPr>
        <w:t>Toronto, Canada</w:t>
      </w:r>
    </w:p>
    <w:p w:rsidR="0000531E" w:rsidRPr="008E6C7E" w:rsidRDefault="0000531E" w:rsidP="001507EF">
      <w:pPr>
        <w:rPr>
          <w:rFonts w:ascii="Times" w:eastAsiaTheme="minorHAnsi" w:hAnsi="Times" w:cs="Times"/>
          <w:i/>
        </w:rPr>
      </w:pPr>
    </w:p>
    <w:p w:rsidR="0000531E" w:rsidRPr="008E6C7E" w:rsidRDefault="0000531E" w:rsidP="0000531E">
      <w:pPr>
        <w:jc w:val="left"/>
        <w:rPr>
          <w:rFonts w:ascii="Times" w:hAnsi="Times" w:cs="Times"/>
        </w:rPr>
      </w:pPr>
      <w:r w:rsidRPr="008E6C7E">
        <w:rPr>
          <w:rFonts w:ascii="Times" w:hAnsi="Times" w:cs="Times"/>
        </w:rPr>
        <w:t xml:space="preserve">Department of Medical Biophysics, </w:t>
      </w:r>
    </w:p>
    <w:p w:rsidR="0000531E" w:rsidRPr="008E6C7E" w:rsidRDefault="0000531E" w:rsidP="0000531E">
      <w:pPr>
        <w:jc w:val="left"/>
        <w:rPr>
          <w:rFonts w:ascii="Times" w:hAnsi="Times" w:cs="Times"/>
        </w:rPr>
      </w:pPr>
      <w:r w:rsidRPr="008E6C7E">
        <w:rPr>
          <w:rFonts w:ascii="Times" w:hAnsi="Times" w:cs="Times"/>
        </w:rPr>
        <w:t xml:space="preserve">University of Toronto, </w:t>
      </w:r>
    </w:p>
    <w:p w:rsidR="0000531E" w:rsidRPr="008E6C7E" w:rsidRDefault="0000531E" w:rsidP="0000531E">
      <w:pPr>
        <w:jc w:val="left"/>
        <w:rPr>
          <w:rFonts w:ascii="Times" w:hAnsi="Times" w:cs="Times"/>
        </w:rPr>
      </w:pPr>
      <w:r w:rsidRPr="008E6C7E">
        <w:rPr>
          <w:rFonts w:ascii="Times" w:hAnsi="Times" w:cs="Times"/>
        </w:rPr>
        <w:t>Toronto, Canada</w:t>
      </w:r>
    </w:p>
    <w:p w:rsidR="0000531E" w:rsidRPr="008E6C7E" w:rsidRDefault="0000531E" w:rsidP="0000531E">
      <w:pPr>
        <w:rPr>
          <w:rFonts w:ascii="Times" w:eastAsiaTheme="minorHAnsi" w:hAnsi="Times" w:cs="Times"/>
        </w:rPr>
      </w:pPr>
      <w:r w:rsidRPr="008E6C7E">
        <w:rPr>
          <w:rFonts w:ascii="Times" w:eastAsiaTheme="minorHAnsi" w:hAnsi="Times" w:cs="Times"/>
        </w:rPr>
        <w:t>stanley.liu@sunnybrook.ca</w:t>
      </w:r>
    </w:p>
    <w:p w:rsidR="001507EF" w:rsidRDefault="001507EF" w:rsidP="00C65E88">
      <w:pPr>
        <w:rPr>
          <w:rFonts w:ascii="Times" w:eastAsiaTheme="minorHAnsi" w:hAnsi="Times" w:cs="Times"/>
        </w:rPr>
      </w:pPr>
    </w:p>
    <w:p w:rsidR="005F140A" w:rsidRPr="005F140A" w:rsidRDefault="005F140A" w:rsidP="005F140A">
      <w:pPr>
        <w:rPr>
          <w:rFonts w:ascii="Times" w:eastAsiaTheme="minorHAnsi" w:hAnsi="Times" w:cs="Times"/>
          <w:b/>
        </w:rPr>
      </w:pPr>
      <w:r w:rsidRPr="005F140A">
        <w:rPr>
          <w:rFonts w:ascii="Times" w:eastAsiaTheme="minorHAnsi" w:hAnsi="Times" w:cs="Times"/>
          <w:b/>
        </w:rPr>
        <w:t xml:space="preserve">CORRESPONDING AUTHOR: </w:t>
      </w:r>
    </w:p>
    <w:p w:rsidR="005F140A" w:rsidRPr="008E6C7E" w:rsidRDefault="005F140A" w:rsidP="005F140A">
      <w:pPr>
        <w:rPr>
          <w:rFonts w:ascii="Times" w:eastAsiaTheme="minorHAnsi" w:hAnsi="Times" w:cs="Times"/>
        </w:rPr>
      </w:pPr>
      <w:r w:rsidRPr="008E6C7E">
        <w:rPr>
          <w:rFonts w:ascii="Times" w:eastAsiaTheme="minorHAnsi" w:hAnsi="Times" w:cs="Times"/>
        </w:rPr>
        <w:t>Chin, Lee</w:t>
      </w:r>
      <w:r>
        <w:rPr>
          <w:rFonts w:ascii="Times" w:eastAsiaTheme="minorHAnsi" w:hAnsi="Times" w:cs="Times"/>
        </w:rPr>
        <w:t xml:space="preserve"> </w:t>
      </w:r>
    </w:p>
    <w:p w:rsidR="005F140A" w:rsidRPr="008E6C7E" w:rsidRDefault="005F140A" w:rsidP="005F140A">
      <w:pPr>
        <w:rPr>
          <w:rFonts w:ascii="Times" w:eastAsiaTheme="minorHAnsi" w:hAnsi="Times" w:cs="Times"/>
        </w:rPr>
      </w:pPr>
      <w:r w:rsidRPr="008E6C7E">
        <w:rPr>
          <w:rFonts w:ascii="Times" w:hAnsi="Times" w:cs="Times"/>
        </w:rPr>
        <w:t xml:space="preserve">Department of Radiation Oncology, </w:t>
      </w:r>
    </w:p>
    <w:p w:rsidR="005F140A" w:rsidRPr="008E6C7E" w:rsidRDefault="005F140A" w:rsidP="005F140A">
      <w:pPr>
        <w:jc w:val="left"/>
        <w:rPr>
          <w:rFonts w:ascii="Times" w:hAnsi="Times" w:cs="Times"/>
        </w:rPr>
      </w:pPr>
      <w:r w:rsidRPr="008E6C7E">
        <w:rPr>
          <w:rFonts w:ascii="Times" w:hAnsi="Times" w:cs="Times"/>
        </w:rPr>
        <w:t xml:space="preserve">University of Toronto, </w:t>
      </w:r>
    </w:p>
    <w:p w:rsidR="005F140A" w:rsidRPr="008E6C7E" w:rsidRDefault="005F140A" w:rsidP="005F140A">
      <w:pPr>
        <w:jc w:val="left"/>
        <w:rPr>
          <w:rFonts w:ascii="Times" w:hAnsi="Times" w:cs="Times"/>
        </w:rPr>
      </w:pPr>
      <w:r w:rsidRPr="008E6C7E">
        <w:rPr>
          <w:rFonts w:ascii="Times" w:hAnsi="Times" w:cs="Times"/>
        </w:rPr>
        <w:t>Toronto, Canada</w:t>
      </w:r>
    </w:p>
    <w:p w:rsidR="005F140A" w:rsidRPr="008E6C7E" w:rsidRDefault="005F140A" w:rsidP="005F140A">
      <w:pPr>
        <w:rPr>
          <w:rFonts w:ascii="Times" w:eastAsiaTheme="minorHAnsi" w:hAnsi="Times" w:cs="Times"/>
        </w:rPr>
      </w:pPr>
      <w:r w:rsidRPr="008E6C7E">
        <w:rPr>
          <w:rFonts w:ascii="Times" w:hAnsi="Times" w:cs="Times"/>
          <w:bCs/>
        </w:rPr>
        <w:t xml:space="preserve">Department of Physics, </w:t>
      </w:r>
    </w:p>
    <w:p w:rsidR="005F140A" w:rsidRPr="008E6C7E" w:rsidRDefault="005F140A" w:rsidP="005F140A">
      <w:pPr>
        <w:jc w:val="left"/>
        <w:rPr>
          <w:rFonts w:ascii="Times" w:hAnsi="Times" w:cs="Times"/>
          <w:bCs/>
        </w:rPr>
      </w:pPr>
      <w:r w:rsidRPr="008E6C7E">
        <w:rPr>
          <w:rFonts w:ascii="Times" w:hAnsi="Times" w:cs="Times"/>
          <w:bCs/>
        </w:rPr>
        <w:t xml:space="preserve">Ryerson University, </w:t>
      </w:r>
    </w:p>
    <w:p w:rsidR="005F140A" w:rsidRPr="008E6C7E" w:rsidRDefault="005F140A" w:rsidP="005F140A">
      <w:pPr>
        <w:jc w:val="left"/>
        <w:rPr>
          <w:rFonts w:ascii="Times" w:hAnsi="Times" w:cs="Times"/>
          <w:bCs/>
        </w:rPr>
      </w:pPr>
      <w:r w:rsidRPr="008E6C7E">
        <w:rPr>
          <w:rFonts w:ascii="Times" w:hAnsi="Times" w:cs="Times"/>
          <w:bCs/>
        </w:rPr>
        <w:t>Toronto, Canada</w:t>
      </w:r>
    </w:p>
    <w:p w:rsidR="005F140A" w:rsidRPr="008E6C7E" w:rsidRDefault="00991A12" w:rsidP="005F140A">
      <w:pPr>
        <w:rPr>
          <w:rFonts w:ascii="Times" w:eastAsiaTheme="minorHAnsi" w:hAnsi="Times" w:cs="Times"/>
        </w:rPr>
      </w:pPr>
      <w:hyperlink r:id="rId8" w:history="1">
        <w:r w:rsidR="005F140A" w:rsidRPr="008E6C7E">
          <w:rPr>
            <w:rStyle w:val="Hyperlink"/>
            <w:rFonts w:ascii="Times" w:eastAsiaTheme="minorHAnsi" w:hAnsi="Times" w:cs="Times"/>
            <w:color w:val="auto"/>
          </w:rPr>
          <w:t>lee.chin@sunnybrook.ca</w:t>
        </w:r>
      </w:hyperlink>
    </w:p>
    <w:p w:rsidR="005F140A" w:rsidRPr="008E6C7E" w:rsidRDefault="005F140A" w:rsidP="00C65E88">
      <w:pPr>
        <w:rPr>
          <w:rFonts w:ascii="Times" w:eastAsiaTheme="minorHAnsi" w:hAnsi="Times" w:cs="Times"/>
        </w:rPr>
      </w:pPr>
    </w:p>
    <w:p w:rsidR="001507EF" w:rsidRPr="008E6C7E" w:rsidRDefault="005C03C9" w:rsidP="00C65E88">
      <w:pPr>
        <w:rPr>
          <w:b/>
        </w:rPr>
      </w:pPr>
      <w:r w:rsidRPr="008E6C7E">
        <w:rPr>
          <w:b/>
        </w:rPr>
        <w:t>KEY WORDS:</w:t>
      </w:r>
    </w:p>
    <w:p w:rsidR="005C03C9" w:rsidRPr="008E6C7E" w:rsidRDefault="00E76EF4" w:rsidP="00C65E88">
      <w:r w:rsidRPr="008E6C7E">
        <w:t>Diffuse optical spectroscopy, biomarkers, microvasculature, nude mouse, hemoglobin, oxygen saturation, ionizing radiation</w:t>
      </w:r>
    </w:p>
    <w:p w:rsidR="005C03C9" w:rsidRPr="008E6C7E" w:rsidRDefault="005C03C9" w:rsidP="00C65E88">
      <w:pPr>
        <w:rPr>
          <w:b/>
        </w:rPr>
      </w:pPr>
    </w:p>
    <w:p w:rsidR="005C03C9" w:rsidRPr="008E6C7E" w:rsidRDefault="005C03C9" w:rsidP="00C65E88">
      <w:pPr>
        <w:rPr>
          <w:b/>
        </w:rPr>
      </w:pPr>
      <w:r w:rsidRPr="008E6C7E">
        <w:rPr>
          <w:b/>
        </w:rPr>
        <w:t>SHORT ABSTRACT:</w:t>
      </w:r>
    </w:p>
    <w:p w:rsidR="005C03C9" w:rsidRPr="008E6C7E" w:rsidRDefault="007F7726" w:rsidP="00C65E88">
      <w:r w:rsidRPr="008E6C7E">
        <w:t>We present a diffuse optical spectroscopic (DOS) approach that provides quantitative optical biomarkers of skin response to radiation. We describe DOS instrumentation design, optical parameters extraction algorithms and the animal handling procedures required to yield representative data from a pre-clinical mouse model of radiation induced erythema.</w:t>
      </w:r>
    </w:p>
    <w:p w:rsidR="005C03C9" w:rsidRPr="008E6C7E" w:rsidRDefault="005C03C9" w:rsidP="00C65E88">
      <w:pPr>
        <w:rPr>
          <w:b/>
        </w:rPr>
      </w:pPr>
    </w:p>
    <w:p w:rsidR="00B572CE" w:rsidRPr="008E6C7E" w:rsidRDefault="005C03C9" w:rsidP="00C65E88">
      <w:pPr>
        <w:rPr>
          <w:b/>
        </w:rPr>
      </w:pPr>
      <w:r w:rsidRPr="008E6C7E">
        <w:rPr>
          <w:b/>
        </w:rPr>
        <w:t>LONG ABSTRACT:</w:t>
      </w:r>
    </w:p>
    <w:p w:rsidR="00B572CE" w:rsidRPr="008E6C7E" w:rsidRDefault="00E76EF4" w:rsidP="00C65E88">
      <w:r w:rsidRPr="008E6C7E">
        <w:t>Acute skin toxicities from ionizing radiation (IR) are a common side effect from therapeutic courses of external beam radiation therapy (RT) and negatively impact patient quality of life and long term survival.  Advances in</w:t>
      </w:r>
      <w:r w:rsidR="00B80258" w:rsidRPr="008E6C7E">
        <w:t xml:space="preserve"> the</w:t>
      </w:r>
      <w:r w:rsidRPr="008E6C7E">
        <w:t xml:space="preserve"> understanding of the biological pathways associated with normal tissue toxicities </w:t>
      </w:r>
      <w:r w:rsidR="00B80258" w:rsidRPr="008E6C7E">
        <w:t>have</w:t>
      </w:r>
      <w:r w:rsidRPr="008E6C7E">
        <w:t xml:space="preserve"> allowed for the development of interventional drugs, however, current response studies are limited by a lack of quantitative metrics for assessing the severity of skin reactions.  Here we present a diffuse optical spectroscopic (DOS) approach that provides quantitative optical biomarkers of skin response to radiation.  We describe the instrumentation design of the DOS system as well as the inversion algorithm for extracting the optical parameters.  Finally, to demonstrate clinical utility, we present representative data from a pre-clinical mouse model of radiation induced erythema and compare the results with a commonly employed visual scoring. The described DOS method offers an objective, high through-put evaluation of skin toxicity via functional response that is translatable to the clinical setting.   </w:t>
      </w:r>
    </w:p>
    <w:p w:rsidR="00C65E88" w:rsidRPr="008E6C7E" w:rsidRDefault="00C65E88" w:rsidP="00C65E88"/>
    <w:p w:rsidR="00B572CE" w:rsidRPr="008E6C7E" w:rsidRDefault="005C03C9" w:rsidP="00C65E88">
      <w:pPr>
        <w:pStyle w:val="OESectionHead"/>
        <w:spacing w:before="0"/>
      </w:pPr>
      <w:r w:rsidRPr="008E6C7E">
        <w:t>INTRODUCTION:</w:t>
      </w:r>
    </w:p>
    <w:p w:rsidR="00010835" w:rsidRPr="008E6C7E" w:rsidRDefault="00010835" w:rsidP="00C65E88">
      <w:r w:rsidRPr="008E6C7E">
        <w:rPr>
          <w:bCs/>
        </w:rPr>
        <w:t>T</w:t>
      </w:r>
      <w:r w:rsidRPr="008E6C7E">
        <w:t>echnological improvements in radiation therapy (RT) planning and delivery now allow for highly conformal therapeutic doses to be delivered to the tumor region, while simultaneously sparing normal surrounding structures.</w:t>
      </w:r>
      <w:r w:rsidR="00DD2ADD" w:rsidRPr="008E6C7E">
        <w:t xml:space="preserve"> </w:t>
      </w:r>
      <w:r w:rsidRPr="008E6C7E">
        <w:t xml:space="preserve">Yet, acute and sometimes severe toxicities are unavoidable when the high dose target is in close proximity to the skin. If severe enough, the </w:t>
      </w:r>
      <w:r w:rsidRPr="008E6C7E">
        <w:lastRenderedPageBreak/>
        <w:t>resulting normal tissue damage can negatively affect the RT treatment outco</w:t>
      </w:r>
      <w:r w:rsidR="00D42A86" w:rsidRPr="008E6C7E">
        <w:t>me and patient quality of life</w:t>
      </w:r>
      <w:r w:rsidR="00D42A86" w:rsidRPr="008E6C7E">
        <w:rPr>
          <w:vertAlign w:val="superscript"/>
        </w:rPr>
        <w:t>1</w:t>
      </w:r>
      <w:proofErr w:type="gramStart"/>
      <w:r w:rsidR="00D42A86" w:rsidRPr="008E6C7E">
        <w:rPr>
          <w:vertAlign w:val="superscript"/>
        </w:rPr>
        <w:t>,2</w:t>
      </w:r>
      <w:proofErr w:type="gramEnd"/>
      <w:r w:rsidRPr="008E6C7E">
        <w:t xml:space="preserve">.  </w:t>
      </w:r>
    </w:p>
    <w:p w:rsidR="00010835" w:rsidRPr="008E6C7E" w:rsidRDefault="00010835" w:rsidP="00C65E88"/>
    <w:p w:rsidR="00010835" w:rsidRPr="008E6C7E" w:rsidRDefault="00010835" w:rsidP="00C65E88">
      <w:r w:rsidRPr="008E6C7E">
        <w:t xml:space="preserve">Despite the detrimental consequences, present management of radiation skin erythema remains nonspecific, employing creams or ointments that ignore the underlying biological mechanisms leading to damage.  These approaches are based upon minimizing symptoms rather than the cause.  Moreover, the timing and administration of interventional therapies is complicated by the qualitative and subjective nature of radiation skin injury assessment.  While several recognized organizations (RTOG, EORTC) provide visual grading recommendations, institutions vary in their choice of preferred scoring, thereby obscuring comparisons of normal tissue toxicities for the purposes of meta-analyses.  Further, such grading systems are crude and prone to inter-observer variability, such that differences in radiation injury severity may be indiscernible in studies evaluating toxicity reduction strategies.  </w:t>
      </w:r>
    </w:p>
    <w:p w:rsidR="00010835" w:rsidRPr="008E6C7E" w:rsidRDefault="00010835" w:rsidP="00C65E88"/>
    <w:p w:rsidR="00010835" w:rsidRPr="008E6C7E" w:rsidRDefault="00010835" w:rsidP="00C65E88">
      <w:r w:rsidRPr="008E6C7E">
        <w:t>Rather than visually describing the degree of erythema in irradiated skin, an alternative approach is to measure parameters that quantitatively describe the underlying physiological changes that occur in the organ.  Blood hemoglobin (</w:t>
      </w:r>
      <w:proofErr w:type="spellStart"/>
      <w:r w:rsidRPr="008E6C7E">
        <w:t>Hb</w:t>
      </w:r>
      <w:proofErr w:type="spellEnd"/>
      <w:r w:rsidRPr="008E6C7E">
        <w:t>), tissue oxygen saturation (StO</w:t>
      </w:r>
      <w:r w:rsidRPr="008E6C7E">
        <w:rPr>
          <w:vertAlign w:val="subscript"/>
        </w:rPr>
        <w:t>2</w:t>
      </w:r>
      <w:r w:rsidRPr="008E6C7E">
        <w:t>) or oxygenated hemoglobin (</w:t>
      </w:r>
      <w:proofErr w:type="spellStart"/>
      <w:r w:rsidRPr="008E6C7E">
        <w:t>oxyHb</w:t>
      </w:r>
      <w:proofErr w:type="spellEnd"/>
      <w:r w:rsidRPr="008E6C7E">
        <w:t>) levels have been used as proxies for irradi</w:t>
      </w:r>
      <w:r w:rsidR="00D42A86" w:rsidRPr="008E6C7E">
        <w:t>ation-induced erythema in mice</w:t>
      </w:r>
      <w:r w:rsidR="00D42A86" w:rsidRPr="008E6C7E">
        <w:rPr>
          <w:vertAlign w:val="superscript"/>
        </w:rPr>
        <w:t>3-6</w:t>
      </w:r>
      <w:r w:rsidRPr="008E6C7E">
        <w:t xml:space="preserve">. Following irradiation, total </w:t>
      </w:r>
      <w:proofErr w:type="spellStart"/>
      <w:r w:rsidRPr="008E6C7E">
        <w:t>Hb</w:t>
      </w:r>
      <w:proofErr w:type="spellEnd"/>
      <w:r w:rsidRPr="008E6C7E">
        <w:t xml:space="preserve"> levels undergo fluctuations, but </w:t>
      </w:r>
      <w:proofErr w:type="spellStart"/>
      <w:r w:rsidRPr="008E6C7E">
        <w:t>oxyHb</w:t>
      </w:r>
      <w:proofErr w:type="spellEnd"/>
      <w:r w:rsidRPr="008E6C7E">
        <w:t xml:space="preserve"> or StO</w:t>
      </w:r>
      <w:r w:rsidRPr="008E6C7E">
        <w:rPr>
          <w:vertAlign w:val="subscript"/>
        </w:rPr>
        <w:t>2</w:t>
      </w:r>
      <w:r w:rsidRPr="008E6C7E">
        <w:t xml:space="preserve"> undergo a characteristic early sharp rise, followed by a fall an</w:t>
      </w:r>
      <w:r w:rsidR="00D42A86" w:rsidRPr="008E6C7E">
        <w:t>d another more persistent rise</w:t>
      </w:r>
      <w:r w:rsidR="00D42A86" w:rsidRPr="008E6C7E">
        <w:rPr>
          <w:vertAlign w:val="superscript"/>
        </w:rPr>
        <w:t>3</w:t>
      </w:r>
      <w:proofErr w:type="gramStart"/>
      <w:r w:rsidR="00D42A86" w:rsidRPr="008E6C7E">
        <w:rPr>
          <w:vertAlign w:val="superscript"/>
        </w:rPr>
        <w:t>,6</w:t>
      </w:r>
      <w:proofErr w:type="gramEnd"/>
      <w:r w:rsidRPr="008E6C7E">
        <w:t xml:space="preserve">. When irritants are used to induce skin erythema, vascular </w:t>
      </w:r>
      <w:proofErr w:type="spellStart"/>
      <w:r w:rsidRPr="008E6C7E">
        <w:t>oxyHb</w:t>
      </w:r>
      <w:proofErr w:type="spellEnd"/>
      <w:r w:rsidRPr="008E6C7E">
        <w:t xml:space="preserve"> levels directly correlate with the severity of the l</w:t>
      </w:r>
      <w:r w:rsidR="00482C22" w:rsidRPr="008E6C7E">
        <w:t>ocal erythema and inflammation</w:t>
      </w:r>
      <w:r w:rsidR="00482C22" w:rsidRPr="008E6C7E">
        <w:rPr>
          <w:vertAlign w:val="superscript"/>
        </w:rPr>
        <w:t>7</w:t>
      </w:r>
      <w:r w:rsidRPr="008E6C7E">
        <w:t>.</w:t>
      </w:r>
    </w:p>
    <w:p w:rsidR="00010835" w:rsidRPr="008E6C7E" w:rsidRDefault="00010835" w:rsidP="00C65E88"/>
    <w:p w:rsidR="00010835" w:rsidRPr="008E6C7E" w:rsidRDefault="00010835" w:rsidP="00C65E88">
      <w:r w:rsidRPr="008E6C7E">
        <w:t xml:space="preserve">Diffuse optical spectroscopy (DOS) employs near-infrared light to provide functional information on the biochemical and microstructural components of vital tissues components.  </w:t>
      </w:r>
    </w:p>
    <w:p w:rsidR="00010835" w:rsidRPr="008E6C7E" w:rsidRDefault="00010835" w:rsidP="00C65E88">
      <w:r w:rsidRPr="008E6C7E">
        <w:t xml:space="preserve">This quantitative, non-invasive optical technology offers a method to measure the cytokine-induced vasodilation in blood vessels that occur during erythema via functional surrogates of </w:t>
      </w:r>
      <w:proofErr w:type="spellStart"/>
      <w:r w:rsidRPr="008E6C7E">
        <w:t>Hb</w:t>
      </w:r>
      <w:proofErr w:type="spellEnd"/>
      <w:r w:rsidRPr="008E6C7E">
        <w:t xml:space="preserve"> concentration and StO</w:t>
      </w:r>
      <w:r w:rsidRPr="008E6C7E">
        <w:rPr>
          <w:vertAlign w:val="subscript"/>
        </w:rPr>
        <w:t>2</w:t>
      </w:r>
      <w:r w:rsidRPr="008E6C7E">
        <w:t>.  Recent studies comparing DOS measured parameters with contr</w:t>
      </w:r>
      <w:r w:rsidR="00482C22" w:rsidRPr="008E6C7E">
        <w:t>olled clinical scoring methods</w:t>
      </w:r>
      <w:r w:rsidR="00482C22" w:rsidRPr="008E6C7E">
        <w:rPr>
          <w:vertAlign w:val="superscript"/>
        </w:rPr>
        <w:t>8-11</w:t>
      </w:r>
      <w:r w:rsidRPr="008E6C7E">
        <w:t xml:space="preserve"> indicate the potential of the technique for overcoming the limitations inherent to current grading</w:t>
      </w:r>
      <w:r w:rsidRPr="008E6C7E">
        <w:rPr>
          <w:i/>
        </w:rPr>
        <w:t xml:space="preserve"> </w:t>
      </w:r>
      <w:r w:rsidRPr="008E6C7E">
        <w:t xml:space="preserve">systems. </w:t>
      </w:r>
    </w:p>
    <w:p w:rsidR="00010835" w:rsidRPr="008E6C7E" w:rsidRDefault="00010835" w:rsidP="00C65E88">
      <w:pPr>
        <w:ind w:firstLine="288"/>
      </w:pPr>
    </w:p>
    <w:p w:rsidR="00010835" w:rsidRPr="008E6C7E" w:rsidRDefault="00010835" w:rsidP="00C65E88">
      <w:r w:rsidRPr="008E6C7E">
        <w:t>Here we describe an in-house, portable, DOS system that employs functional surrogates for quantitatively detecting differences in radiation-induced skin toxicity</w:t>
      </w:r>
      <w:r w:rsidR="00482C22" w:rsidRPr="008E6C7E">
        <w:t xml:space="preserve"> in a pre-clinical mouse model</w:t>
      </w:r>
      <w:r w:rsidR="00482C22" w:rsidRPr="008E6C7E">
        <w:rPr>
          <w:vertAlign w:val="superscript"/>
        </w:rPr>
        <w:t>5</w:t>
      </w:r>
      <w:r w:rsidRPr="008E6C7E">
        <w:t xml:space="preserve">.  The described platform may provide a means of standardized erythema scoring with high sensitivity for early detection and subtle differentiation of interventional drug response. </w:t>
      </w:r>
      <w:r w:rsidR="00A37684" w:rsidRPr="008E6C7E">
        <w:t>Moreover</w:t>
      </w:r>
      <w:r w:rsidRPr="008E6C7E">
        <w:t>, with only minor adaptations, the instrumentation may eventually be employed clinically for real-time bedside monitoring.</w:t>
      </w:r>
    </w:p>
    <w:p w:rsidR="00C03623" w:rsidRPr="008E6C7E" w:rsidRDefault="00C03623" w:rsidP="00C65E88">
      <w:pPr>
        <w:pStyle w:val="BodyText"/>
        <w:spacing w:before="0"/>
        <w:rPr>
          <w:b/>
        </w:rPr>
      </w:pPr>
    </w:p>
    <w:p w:rsidR="00442AF8" w:rsidRPr="008E6C7E" w:rsidRDefault="005C03C9" w:rsidP="00C65E88">
      <w:pPr>
        <w:pStyle w:val="BodyText"/>
        <w:spacing w:before="0"/>
        <w:rPr>
          <w:b/>
        </w:rPr>
      </w:pPr>
      <w:r w:rsidRPr="008E6C7E">
        <w:rPr>
          <w:b/>
        </w:rPr>
        <w:t>PROTOCOL:</w:t>
      </w:r>
    </w:p>
    <w:p w:rsidR="00C03623" w:rsidRPr="008E6C7E" w:rsidRDefault="004F65ED" w:rsidP="00C65E88">
      <w:pPr>
        <w:pStyle w:val="BodyText"/>
        <w:spacing w:before="0"/>
      </w:pPr>
      <w:r w:rsidRPr="008E6C7E">
        <w:t>The following methods are in</w:t>
      </w:r>
      <w:r w:rsidR="00EE367A" w:rsidRPr="008E6C7E">
        <w:t xml:space="preserve"> accordance with </w:t>
      </w:r>
      <w:r w:rsidRPr="008E6C7E">
        <w:t>the guidelines of</w:t>
      </w:r>
      <w:r w:rsidR="00EE367A" w:rsidRPr="008E6C7E">
        <w:t xml:space="preserve"> </w:t>
      </w:r>
      <w:r w:rsidRPr="008E6C7E">
        <w:t xml:space="preserve">the </w:t>
      </w:r>
      <w:r w:rsidR="00EE367A" w:rsidRPr="008E6C7E">
        <w:t xml:space="preserve">Sunnybrook Research Institute Animal Care </w:t>
      </w:r>
      <w:r w:rsidRPr="008E6C7E">
        <w:t xml:space="preserve">Ethics </w:t>
      </w:r>
      <w:r w:rsidR="00EE367A" w:rsidRPr="008E6C7E">
        <w:t>Committee.</w:t>
      </w:r>
    </w:p>
    <w:p w:rsidR="00295E08" w:rsidRPr="008E6C7E" w:rsidRDefault="00295E08" w:rsidP="00C65E88">
      <w:pPr>
        <w:rPr>
          <w:i/>
          <w:lang w:val="en-GB"/>
        </w:rPr>
      </w:pPr>
    </w:p>
    <w:p w:rsidR="00656D82" w:rsidRPr="008E6C7E" w:rsidRDefault="00295E08" w:rsidP="00C65E88">
      <w:pPr>
        <w:pStyle w:val="ListParagraph"/>
        <w:numPr>
          <w:ilvl w:val="0"/>
          <w:numId w:val="10"/>
        </w:numPr>
        <w:ind w:left="0" w:firstLine="0"/>
        <w:contextualSpacing w:val="0"/>
        <w:jc w:val="both"/>
        <w:rPr>
          <w:b/>
          <w:lang w:val="en-GB"/>
        </w:rPr>
      </w:pPr>
      <w:r w:rsidRPr="008E6C7E">
        <w:rPr>
          <w:b/>
          <w:lang w:val="en-GB"/>
        </w:rPr>
        <w:t>Diffuse Reflectance Spectroscopy System</w:t>
      </w:r>
    </w:p>
    <w:p w:rsidR="00C65E88" w:rsidRPr="008E6C7E" w:rsidRDefault="00C65E88" w:rsidP="00C65E88">
      <w:pPr>
        <w:rPr>
          <w:lang w:val="en-GB"/>
        </w:rPr>
      </w:pPr>
      <w:r w:rsidRPr="008E6C7E">
        <w:rPr>
          <w:lang w:val="en-GB"/>
        </w:rPr>
        <w:t xml:space="preserve">1.1 Collect diffuse reflectance spectra using a handheld, </w:t>
      </w:r>
      <w:proofErr w:type="spellStart"/>
      <w:r w:rsidRPr="008E6C7E">
        <w:rPr>
          <w:lang w:val="en-GB"/>
        </w:rPr>
        <w:t>fiberoptic</w:t>
      </w:r>
      <w:proofErr w:type="spellEnd"/>
      <w:r w:rsidRPr="008E6C7E">
        <w:rPr>
          <w:lang w:val="en-GB"/>
        </w:rPr>
        <w:t xml:space="preserve"> probe and portable spectroscopic acquisition system that has been previously described (Kim et al. 2010) and is briefly reviewed in Figure 1 (and related captions) for completeness</w:t>
      </w:r>
      <w:r w:rsidRPr="008E6C7E">
        <w:rPr>
          <w:vertAlign w:val="superscript"/>
          <w:lang w:val="en-GB"/>
        </w:rPr>
        <w:t>1,2</w:t>
      </w:r>
      <w:r w:rsidRPr="008E6C7E">
        <w:rPr>
          <w:lang w:val="en-GB"/>
        </w:rPr>
        <w:t>.</w:t>
      </w:r>
      <w:r w:rsidRPr="008E6C7E">
        <w:rPr>
          <w:b/>
          <w:lang w:val="en-GB"/>
        </w:rPr>
        <w:t xml:space="preserve">  </w:t>
      </w:r>
      <w:r w:rsidRPr="008E6C7E">
        <w:rPr>
          <w:lang w:val="en-GB"/>
        </w:rPr>
        <w:t xml:space="preserve"> </w:t>
      </w:r>
    </w:p>
    <w:p w:rsidR="00C65E88" w:rsidRPr="008E6C7E" w:rsidRDefault="00C65E88" w:rsidP="00C65E88">
      <w:pPr>
        <w:rPr>
          <w:lang w:val="en-GB"/>
        </w:rPr>
      </w:pPr>
    </w:p>
    <w:p w:rsidR="00EE367A" w:rsidRPr="008E6C7E" w:rsidRDefault="00EE367A" w:rsidP="00C65E88">
      <w:pPr>
        <w:pStyle w:val="ListParagraph"/>
        <w:numPr>
          <w:ilvl w:val="0"/>
          <w:numId w:val="10"/>
        </w:numPr>
        <w:ind w:left="0" w:firstLine="0"/>
        <w:contextualSpacing w:val="0"/>
        <w:jc w:val="both"/>
        <w:rPr>
          <w:b/>
        </w:rPr>
      </w:pPr>
      <w:r w:rsidRPr="008E6C7E">
        <w:rPr>
          <w:b/>
        </w:rPr>
        <w:t>Preparation of mouse model of acute radiation skin damage</w:t>
      </w:r>
    </w:p>
    <w:p w:rsidR="00EE367A" w:rsidRPr="008E6C7E" w:rsidRDefault="00EE367A" w:rsidP="00C65E88">
      <w:pPr>
        <w:pStyle w:val="ListParagraph"/>
        <w:numPr>
          <w:ilvl w:val="1"/>
          <w:numId w:val="10"/>
        </w:numPr>
        <w:ind w:left="0" w:firstLine="0"/>
        <w:contextualSpacing w:val="0"/>
        <w:jc w:val="both"/>
      </w:pPr>
      <w:r w:rsidRPr="008E6C7E">
        <w:t>Order 6-week old mice (preferably hairless, such as athymic or SKH-1) and allow them to acclimate in the animal facility for a week before starting experiments. Reserve at least 3 mice for a non-irradiated control group and 5 mice for an irradiated group.</w:t>
      </w:r>
    </w:p>
    <w:p w:rsidR="00C65E88" w:rsidRPr="008E6C7E" w:rsidRDefault="00C65E88" w:rsidP="00C65E88">
      <w:pPr>
        <w:pStyle w:val="ListParagraph"/>
        <w:ind w:left="0"/>
        <w:contextualSpacing w:val="0"/>
        <w:jc w:val="both"/>
      </w:pPr>
    </w:p>
    <w:p w:rsidR="00295E08" w:rsidRPr="008E6C7E" w:rsidRDefault="00EE367A" w:rsidP="00C65E88">
      <w:pPr>
        <w:pStyle w:val="ListParagraph"/>
        <w:numPr>
          <w:ilvl w:val="1"/>
          <w:numId w:val="10"/>
        </w:numPr>
        <w:ind w:left="0" w:firstLine="0"/>
        <w:contextualSpacing w:val="0"/>
        <w:jc w:val="both"/>
      </w:pPr>
      <w:r w:rsidRPr="008E6C7E">
        <w:t>Before baseline DOS measurements and irradiation, label the mice using ear punches or permanent marker markings on the tail. If mice are not nude, remove the hair on a 2 cm by 2 cm patch of flank skin, but this may cause skin irritation.</w:t>
      </w:r>
    </w:p>
    <w:p w:rsidR="00C65E88" w:rsidRPr="008E6C7E" w:rsidRDefault="00C65E88" w:rsidP="00C65E88">
      <w:pPr>
        <w:pStyle w:val="ListParagraph"/>
        <w:ind w:left="0"/>
        <w:contextualSpacing w:val="0"/>
        <w:jc w:val="both"/>
      </w:pPr>
    </w:p>
    <w:p w:rsidR="00295E08" w:rsidRPr="001413FD" w:rsidRDefault="00E76EF4" w:rsidP="00C65E88">
      <w:pPr>
        <w:pStyle w:val="ListParagraph"/>
        <w:numPr>
          <w:ilvl w:val="0"/>
          <w:numId w:val="10"/>
        </w:numPr>
        <w:ind w:left="0" w:firstLine="0"/>
        <w:contextualSpacing w:val="0"/>
        <w:jc w:val="both"/>
        <w:rPr>
          <w:b/>
          <w:highlight w:val="yellow"/>
        </w:rPr>
      </w:pPr>
      <w:r w:rsidRPr="001413FD">
        <w:rPr>
          <w:b/>
          <w:highlight w:val="yellow"/>
          <w:lang w:val="en-GB"/>
        </w:rPr>
        <w:t>Diffuse Optical Spectroscopy Data Acquisition</w:t>
      </w:r>
    </w:p>
    <w:p w:rsidR="00295E08" w:rsidRPr="001413FD" w:rsidRDefault="00FD6CBF" w:rsidP="00C65E88">
      <w:pPr>
        <w:pStyle w:val="ListParagraph"/>
        <w:numPr>
          <w:ilvl w:val="1"/>
          <w:numId w:val="10"/>
        </w:numPr>
        <w:ind w:left="0" w:firstLine="0"/>
        <w:contextualSpacing w:val="0"/>
        <w:jc w:val="both"/>
        <w:rPr>
          <w:highlight w:val="yellow"/>
          <w:lang w:val="en-GB"/>
        </w:rPr>
      </w:pPr>
      <w:r w:rsidRPr="001413FD">
        <w:rPr>
          <w:highlight w:val="yellow"/>
          <w:lang w:val="en-GB"/>
        </w:rPr>
        <w:t>Turn on the power supply to the electronics.</w:t>
      </w:r>
    </w:p>
    <w:p w:rsidR="00C65E88" w:rsidRPr="008E6C7E" w:rsidRDefault="00C65E88" w:rsidP="00C65E88">
      <w:pPr>
        <w:pStyle w:val="ListParagraph"/>
        <w:ind w:left="0"/>
        <w:contextualSpacing w:val="0"/>
        <w:jc w:val="both"/>
        <w:rPr>
          <w:lang w:val="en-GB"/>
        </w:rPr>
      </w:pPr>
    </w:p>
    <w:p w:rsidR="00656D82" w:rsidRPr="008E6C7E" w:rsidRDefault="00656D82" w:rsidP="00C65E88">
      <w:pPr>
        <w:pStyle w:val="ListParagraph"/>
        <w:numPr>
          <w:ilvl w:val="1"/>
          <w:numId w:val="10"/>
        </w:numPr>
        <w:ind w:left="0" w:firstLine="0"/>
        <w:contextualSpacing w:val="0"/>
        <w:jc w:val="both"/>
        <w:rPr>
          <w:highlight w:val="yellow"/>
          <w:lang w:val="en-GB"/>
        </w:rPr>
      </w:pPr>
      <w:r w:rsidRPr="008E6C7E">
        <w:rPr>
          <w:highlight w:val="yellow"/>
          <w:lang w:val="en-GB"/>
        </w:rPr>
        <w:t>For mouse skin, s</w:t>
      </w:r>
      <w:r w:rsidR="00FD6CBF" w:rsidRPr="008E6C7E">
        <w:rPr>
          <w:highlight w:val="yellow"/>
          <w:lang w:val="en-GB"/>
        </w:rPr>
        <w:t>et the signal parameters for the acquis</w:t>
      </w:r>
      <w:r w:rsidRPr="008E6C7E">
        <w:rPr>
          <w:highlight w:val="yellow"/>
          <w:lang w:val="en-GB"/>
        </w:rPr>
        <w:t>ition software</w:t>
      </w:r>
      <w:r w:rsidR="00A56519" w:rsidRPr="008E6C7E">
        <w:rPr>
          <w:highlight w:val="yellow"/>
          <w:lang w:val="en-GB"/>
        </w:rPr>
        <w:t xml:space="preserve"> by typing in</w:t>
      </w:r>
      <w:r w:rsidRPr="008E6C7E">
        <w:rPr>
          <w:highlight w:val="yellow"/>
          <w:lang w:val="en-GB"/>
        </w:rPr>
        <w:t xml:space="preserve"> </w:t>
      </w:r>
      <w:r w:rsidR="00FD6CBF" w:rsidRPr="008E6C7E">
        <w:rPr>
          <w:highlight w:val="yellow"/>
          <w:lang w:val="en-GB"/>
        </w:rPr>
        <w:t>25 ms</w:t>
      </w:r>
      <w:r w:rsidR="00A56519" w:rsidRPr="008E6C7E">
        <w:rPr>
          <w:highlight w:val="yellow"/>
          <w:lang w:val="en-GB"/>
        </w:rPr>
        <w:t xml:space="preserve"> for</w:t>
      </w:r>
      <w:r w:rsidRPr="008E6C7E">
        <w:rPr>
          <w:highlight w:val="yellow"/>
          <w:lang w:val="en-GB"/>
        </w:rPr>
        <w:t xml:space="preserve"> collection time</w:t>
      </w:r>
      <w:r w:rsidR="00FD6CBF" w:rsidRPr="008E6C7E">
        <w:rPr>
          <w:highlight w:val="yellow"/>
          <w:lang w:val="en-GB"/>
        </w:rPr>
        <w:t>, 25</w:t>
      </w:r>
      <w:r w:rsidR="00A56519" w:rsidRPr="008E6C7E">
        <w:rPr>
          <w:highlight w:val="yellow"/>
          <w:lang w:val="en-GB"/>
        </w:rPr>
        <w:t xml:space="preserve"> for signal averages and 1 for boxcar filter width</w:t>
      </w:r>
      <w:r w:rsidRPr="008E6C7E">
        <w:rPr>
          <w:highlight w:val="yellow"/>
          <w:lang w:val="en-GB"/>
        </w:rPr>
        <w:t xml:space="preserve">.  </w:t>
      </w:r>
      <w:r w:rsidRPr="008E6C7E">
        <w:rPr>
          <w:lang w:val="en-GB"/>
        </w:rPr>
        <w:t>These parameters</w:t>
      </w:r>
      <w:r w:rsidR="00FD6CBF" w:rsidRPr="008E6C7E">
        <w:rPr>
          <w:lang w:val="en-GB"/>
        </w:rPr>
        <w:t xml:space="preserve"> offer a reasonable balance between acquisition time and signal to noise.  </w:t>
      </w:r>
    </w:p>
    <w:p w:rsidR="00C65E88" w:rsidRPr="008E6C7E" w:rsidRDefault="00C65E88" w:rsidP="00C65E88">
      <w:pPr>
        <w:pStyle w:val="ListParagraph"/>
        <w:ind w:left="0"/>
        <w:contextualSpacing w:val="0"/>
        <w:jc w:val="both"/>
        <w:rPr>
          <w:highlight w:val="yellow"/>
          <w:lang w:val="en-GB"/>
        </w:rPr>
      </w:pPr>
    </w:p>
    <w:p w:rsidR="00656D82" w:rsidRPr="008E6C7E" w:rsidRDefault="00656D82" w:rsidP="00C65E88">
      <w:pPr>
        <w:pStyle w:val="ListParagraph"/>
        <w:numPr>
          <w:ilvl w:val="1"/>
          <w:numId w:val="10"/>
        </w:numPr>
        <w:ind w:left="0" w:firstLine="0"/>
        <w:contextualSpacing w:val="0"/>
        <w:jc w:val="both"/>
        <w:rPr>
          <w:highlight w:val="yellow"/>
          <w:lang w:val="en-GB"/>
        </w:rPr>
      </w:pPr>
      <w:r w:rsidRPr="008E6C7E">
        <w:rPr>
          <w:highlight w:val="yellow"/>
          <w:lang w:val="en-GB"/>
        </w:rPr>
        <w:t>Using custom programmed</w:t>
      </w:r>
      <w:r w:rsidR="00FD6CBF" w:rsidRPr="008E6C7E">
        <w:rPr>
          <w:highlight w:val="yellow"/>
          <w:lang w:val="en-GB"/>
        </w:rPr>
        <w:t xml:space="preserve"> acquis</w:t>
      </w:r>
      <w:r w:rsidRPr="008E6C7E">
        <w:rPr>
          <w:highlight w:val="yellow"/>
          <w:lang w:val="en-GB"/>
        </w:rPr>
        <w:t xml:space="preserve">ition software, </w:t>
      </w:r>
      <w:r w:rsidR="00FD6CBF" w:rsidRPr="008E6C7E">
        <w:rPr>
          <w:highlight w:val="yellow"/>
          <w:lang w:val="en-GB"/>
        </w:rPr>
        <w:t xml:space="preserve">automatically acquire a background reading, </w:t>
      </w:r>
      <w:proofErr w:type="spellStart"/>
      <w:r w:rsidR="00FD6CBF" w:rsidRPr="008E6C7E">
        <w:rPr>
          <w:highlight w:val="yellow"/>
          <w:lang w:val="en-GB"/>
        </w:rPr>
        <w:t>R</w:t>
      </w:r>
      <w:r w:rsidR="00FD6CBF" w:rsidRPr="008E6C7E">
        <w:rPr>
          <w:highlight w:val="yellow"/>
          <w:vertAlign w:val="subscript"/>
          <w:lang w:val="en-GB"/>
        </w:rPr>
        <w:t>bg</w:t>
      </w:r>
      <w:proofErr w:type="spellEnd"/>
      <w:r w:rsidR="00FD6CBF" w:rsidRPr="008E6C7E">
        <w:rPr>
          <w:highlight w:val="yellow"/>
          <w:lang w:val="en-GB"/>
        </w:rPr>
        <w:t xml:space="preserve"> (LED off) and diffuse reflectance at two source-detector separation distances, </w:t>
      </w:r>
      <w:proofErr w:type="spellStart"/>
      <w:r w:rsidR="00FD6CBF" w:rsidRPr="008E6C7E">
        <w:rPr>
          <w:highlight w:val="yellow"/>
          <w:lang w:val="en-GB"/>
        </w:rPr>
        <w:t>R</w:t>
      </w:r>
      <w:r w:rsidR="00FD6CBF" w:rsidRPr="008E6C7E">
        <w:rPr>
          <w:highlight w:val="yellow"/>
          <w:vertAlign w:val="subscript"/>
          <w:lang w:val="en-GB"/>
        </w:rPr>
        <w:t>meas</w:t>
      </w:r>
      <w:proofErr w:type="spellEnd"/>
      <w:r w:rsidR="00FD6CBF" w:rsidRPr="008E6C7E">
        <w:rPr>
          <w:highlight w:val="yellow"/>
          <w:lang w:val="en-GB"/>
        </w:rPr>
        <w:t xml:space="preserve"> (260 </w:t>
      </w:r>
      <w:r w:rsidR="00FD6CBF" w:rsidRPr="008E6C7E">
        <w:rPr>
          <w:highlight w:val="yellow"/>
          <w:lang w:val="en-GB"/>
        </w:rPr>
        <w:sym w:font="Symbol" w:char="F06D"/>
      </w:r>
      <w:r w:rsidR="00FD6CBF" w:rsidRPr="008E6C7E">
        <w:rPr>
          <w:highlight w:val="yellow"/>
          <w:lang w:val="en-GB"/>
        </w:rPr>
        <w:t xml:space="preserve">m, 520 </w:t>
      </w:r>
      <w:r w:rsidR="00FD6CBF" w:rsidRPr="008E6C7E">
        <w:rPr>
          <w:highlight w:val="yellow"/>
          <w:lang w:val="en-GB"/>
        </w:rPr>
        <w:sym w:font="Symbol" w:char="F06D"/>
      </w:r>
      <w:r w:rsidR="00FD6CBF" w:rsidRPr="008E6C7E">
        <w:rPr>
          <w:highlight w:val="yellow"/>
          <w:lang w:val="en-GB"/>
        </w:rPr>
        <w:t>m)</w:t>
      </w:r>
      <w:r w:rsidR="00A56519" w:rsidRPr="008E6C7E">
        <w:rPr>
          <w:highlight w:val="yellow"/>
          <w:lang w:val="en-GB"/>
        </w:rPr>
        <w:t xml:space="preserve"> by clicking the “Acquire” button</w:t>
      </w:r>
      <w:r w:rsidR="00FD6CBF" w:rsidRPr="008E6C7E">
        <w:rPr>
          <w:highlight w:val="yellow"/>
          <w:lang w:val="en-GB"/>
        </w:rPr>
        <w:t>.</w:t>
      </w:r>
      <w:r w:rsidRPr="008E6C7E">
        <w:rPr>
          <w:highlight w:val="yellow"/>
          <w:lang w:val="en-GB"/>
        </w:rPr>
        <w:t xml:space="preserve">  The total acquisition time is ~ 2 s.</w:t>
      </w:r>
      <w:r w:rsidR="00FD6CBF" w:rsidRPr="008E6C7E">
        <w:rPr>
          <w:highlight w:val="yellow"/>
          <w:lang w:val="en-GB"/>
        </w:rPr>
        <w:t xml:space="preserve">  </w:t>
      </w:r>
    </w:p>
    <w:p w:rsidR="00C65E88" w:rsidRPr="008E6C7E" w:rsidRDefault="00C65E88" w:rsidP="00C65E88">
      <w:pPr>
        <w:pStyle w:val="ListParagraph"/>
        <w:ind w:left="0"/>
        <w:contextualSpacing w:val="0"/>
        <w:jc w:val="both"/>
        <w:rPr>
          <w:highlight w:val="yellow"/>
          <w:lang w:val="en-GB"/>
        </w:rPr>
      </w:pPr>
    </w:p>
    <w:p w:rsidR="00582958" w:rsidRPr="008E6C7E" w:rsidRDefault="00582958" w:rsidP="00C65E88">
      <w:pPr>
        <w:pStyle w:val="ListParagraph"/>
        <w:numPr>
          <w:ilvl w:val="1"/>
          <w:numId w:val="10"/>
        </w:numPr>
        <w:ind w:left="0" w:firstLine="0"/>
        <w:contextualSpacing w:val="0"/>
        <w:jc w:val="both"/>
        <w:rPr>
          <w:lang w:val="en-GB"/>
        </w:rPr>
      </w:pPr>
      <w:r w:rsidRPr="008E6C7E">
        <w:rPr>
          <w:lang w:val="en-GB"/>
        </w:rPr>
        <w:t>S</w:t>
      </w:r>
      <w:r w:rsidR="00340A8F" w:rsidRPr="008E6C7E">
        <w:rPr>
          <w:lang w:val="en-GB"/>
        </w:rPr>
        <w:t>witch off</w:t>
      </w:r>
      <w:r w:rsidRPr="008E6C7E">
        <w:rPr>
          <w:lang w:val="en-GB"/>
        </w:rPr>
        <w:t xml:space="preserve"> all fluorescent room lights by pressing on the room</w:t>
      </w:r>
      <w:r w:rsidR="00E8452A" w:rsidRPr="008E6C7E">
        <w:rPr>
          <w:lang w:val="en-GB"/>
        </w:rPr>
        <w:t xml:space="preserve"> light switch</w:t>
      </w:r>
      <w:r w:rsidR="00340A8F" w:rsidRPr="008E6C7E">
        <w:rPr>
          <w:lang w:val="en-GB"/>
        </w:rPr>
        <w:t xml:space="preserve"> before </w:t>
      </w:r>
      <w:r w:rsidRPr="008E6C7E">
        <w:rPr>
          <w:lang w:val="en-GB"/>
        </w:rPr>
        <w:t xml:space="preserve">performing </w:t>
      </w:r>
      <w:r w:rsidR="00340A8F" w:rsidRPr="008E6C7E">
        <w:rPr>
          <w:lang w:val="en-GB"/>
        </w:rPr>
        <w:t>measurements</w:t>
      </w:r>
      <w:r w:rsidRPr="008E6C7E">
        <w:rPr>
          <w:lang w:val="en-GB"/>
        </w:rPr>
        <w:t xml:space="preserve">. </w:t>
      </w:r>
      <w:r w:rsidR="00FD6CBF" w:rsidRPr="008E6C7E">
        <w:rPr>
          <w:lang w:val="en-GB"/>
        </w:rPr>
        <w:t xml:space="preserve"> </w:t>
      </w:r>
    </w:p>
    <w:p w:rsidR="00C65E88" w:rsidRPr="008E6C7E" w:rsidRDefault="00C65E88" w:rsidP="00C65E88">
      <w:pPr>
        <w:pStyle w:val="ListParagraph"/>
        <w:ind w:left="0"/>
        <w:contextualSpacing w:val="0"/>
        <w:jc w:val="both"/>
        <w:rPr>
          <w:lang w:val="en-GB"/>
        </w:rPr>
      </w:pPr>
    </w:p>
    <w:p w:rsidR="00C65E88" w:rsidRPr="008E6C7E" w:rsidRDefault="00582958" w:rsidP="00C65E88">
      <w:pPr>
        <w:pStyle w:val="ListParagraph"/>
        <w:ind w:left="0"/>
        <w:contextualSpacing w:val="0"/>
        <w:jc w:val="both"/>
        <w:rPr>
          <w:lang w:val="en-GB"/>
        </w:rPr>
      </w:pPr>
      <w:r w:rsidRPr="008E6C7E">
        <w:rPr>
          <w:lang w:val="en-GB"/>
        </w:rPr>
        <w:t xml:space="preserve">NOTE:  Fluorescent room light </w:t>
      </w:r>
      <w:r w:rsidR="00FD6CBF" w:rsidRPr="008E6C7E">
        <w:rPr>
          <w:lang w:val="en-GB"/>
        </w:rPr>
        <w:t xml:space="preserve">interfere with the detected signal (these lights produce a time-varying light intensity and thus it is difficult to subtract as a background signal).  </w:t>
      </w:r>
      <w:r w:rsidR="00656D82" w:rsidRPr="008E6C7E">
        <w:rPr>
          <w:lang w:val="en-GB"/>
        </w:rPr>
        <w:t>Although i</w:t>
      </w:r>
      <w:r w:rsidR="00FD6CBF" w:rsidRPr="008E6C7E">
        <w:rPr>
          <w:lang w:val="en-GB"/>
        </w:rPr>
        <w:t>ncandescent bulbs may be employe</w:t>
      </w:r>
      <w:r w:rsidR="00656D82" w:rsidRPr="008E6C7E">
        <w:rPr>
          <w:lang w:val="en-GB"/>
        </w:rPr>
        <w:t>d keep the lights</w:t>
      </w:r>
      <w:r w:rsidR="00FD6CBF" w:rsidRPr="008E6C7E">
        <w:rPr>
          <w:lang w:val="en-GB"/>
        </w:rPr>
        <w:t xml:space="preserve"> at a distance from the DOS probe to avoid high background levels (and poor signal to noise).</w:t>
      </w:r>
    </w:p>
    <w:p w:rsidR="00C65E88" w:rsidRPr="008E6C7E" w:rsidRDefault="00C65E88" w:rsidP="00C65E88">
      <w:pPr>
        <w:pStyle w:val="ListParagraph"/>
        <w:ind w:left="0"/>
        <w:contextualSpacing w:val="0"/>
        <w:jc w:val="both"/>
        <w:rPr>
          <w:lang w:val="en-GB"/>
        </w:rPr>
      </w:pPr>
    </w:p>
    <w:p w:rsidR="00EE367A" w:rsidRPr="001413FD" w:rsidRDefault="00EE367A" w:rsidP="00C65E88">
      <w:pPr>
        <w:pStyle w:val="ListParagraph"/>
        <w:numPr>
          <w:ilvl w:val="0"/>
          <w:numId w:val="10"/>
        </w:numPr>
        <w:ind w:left="0" w:firstLine="0"/>
        <w:contextualSpacing w:val="0"/>
        <w:jc w:val="both"/>
        <w:rPr>
          <w:b/>
          <w:highlight w:val="yellow"/>
        </w:rPr>
      </w:pPr>
      <w:r w:rsidRPr="001413FD">
        <w:rPr>
          <w:b/>
          <w:highlight w:val="yellow"/>
        </w:rPr>
        <w:t xml:space="preserve">Animal </w:t>
      </w:r>
      <w:r w:rsidR="00C65E88" w:rsidRPr="001413FD">
        <w:rPr>
          <w:b/>
          <w:highlight w:val="yellow"/>
        </w:rPr>
        <w:t>anesthesia</w:t>
      </w:r>
      <w:r w:rsidRPr="001413FD">
        <w:rPr>
          <w:b/>
          <w:highlight w:val="yellow"/>
        </w:rPr>
        <w:t xml:space="preserve"> and baseline DOS measurements</w:t>
      </w:r>
    </w:p>
    <w:p w:rsidR="00EE367A" w:rsidRPr="008E6C7E" w:rsidRDefault="00EE367A" w:rsidP="00C65E88">
      <w:pPr>
        <w:pStyle w:val="ListParagraph"/>
        <w:numPr>
          <w:ilvl w:val="1"/>
          <w:numId w:val="10"/>
        </w:numPr>
        <w:ind w:left="0" w:firstLine="0"/>
        <w:contextualSpacing w:val="0"/>
        <w:jc w:val="both"/>
      </w:pPr>
      <w:r w:rsidRPr="008E6C7E">
        <w:t xml:space="preserve">Prepare the </w:t>
      </w:r>
      <w:r w:rsidR="00C65E88" w:rsidRPr="008E6C7E">
        <w:t>anesthesia</w:t>
      </w:r>
      <w:r w:rsidRPr="008E6C7E">
        <w:t xml:space="preserve"> machine by ensuring that all connections are intact and liquid isoflurane level is adequate. Use an </w:t>
      </w:r>
      <w:r w:rsidR="00C65E88" w:rsidRPr="008E6C7E">
        <w:t>anesthesia</w:t>
      </w:r>
      <w:r w:rsidRPr="008E6C7E">
        <w:t xml:space="preserve"> induction chamber with an attached tube and nose cone that can be taped down to a sterilized</w:t>
      </w:r>
      <w:r w:rsidR="004C5C5D" w:rsidRPr="008E6C7E">
        <w:t>, softly padded</w:t>
      </w:r>
      <w:r w:rsidRPr="008E6C7E">
        <w:t xml:space="preserve"> surface within comfortable reach of the DOS probe. </w:t>
      </w:r>
    </w:p>
    <w:p w:rsidR="00C65E88" w:rsidRPr="008E6C7E" w:rsidRDefault="00C65E88" w:rsidP="00C65E88">
      <w:pPr>
        <w:pStyle w:val="ListParagraph"/>
        <w:ind w:left="0"/>
        <w:contextualSpacing w:val="0"/>
        <w:jc w:val="both"/>
      </w:pPr>
    </w:p>
    <w:p w:rsidR="00A21CD3" w:rsidRPr="008E6C7E" w:rsidRDefault="00EE367A" w:rsidP="00C65E88">
      <w:pPr>
        <w:pStyle w:val="ListParagraph"/>
        <w:numPr>
          <w:ilvl w:val="1"/>
          <w:numId w:val="10"/>
        </w:numPr>
        <w:ind w:left="0" w:firstLine="0"/>
        <w:contextualSpacing w:val="0"/>
        <w:jc w:val="both"/>
      </w:pPr>
      <w:r w:rsidRPr="008E6C7E">
        <w:t>Anaesthetize one cage of mice at a time</w:t>
      </w:r>
      <w:r w:rsidR="00A21CD3" w:rsidRPr="008E6C7E">
        <w:t xml:space="preserve"> in the induction chamber</w:t>
      </w:r>
      <w:r w:rsidRPr="008E6C7E">
        <w:t xml:space="preserve"> by inducing with 4% isoflurane for 30 s. Lower the isoflurane amount to 2% for the next 2 min.</w:t>
      </w:r>
      <w:r w:rsidR="00784E7B" w:rsidRPr="008E6C7E">
        <w:t xml:space="preserve"> Verify that the mouse is anaesthetized by observing no response from pinching a toe o</w:t>
      </w:r>
      <w:r w:rsidR="00596C90" w:rsidRPr="008E6C7E">
        <w:t>f</w:t>
      </w:r>
      <w:r w:rsidR="00784E7B" w:rsidRPr="008E6C7E">
        <w:t xml:space="preserve"> the hind limb</w:t>
      </w:r>
      <w:r w:rsidR="00A21CD3" w:rsidRPr="008E6C7E">
        <w:t>.</w:t>
      </w:r>
    </w:p>
    <w:p w:rsidR="002A79D4" w:rsidRPr="008E6C7E" w:rsidRDefault="002A79D4" w:rsidP="002A79D4">
      <w:pPr>
        <w:pStyle w:val="ListParagraph"/>
        <w:ind w:left="0"/>
        <w:contextualSpacing w:val="0"/>
        <w:jc w:val="both"/>
      </w:pPr>
    </w:p>
    <w:p w:rsidR="00EE367A" w:rsidRPr="008E6C7E" w:rsidRDefault="00EE367A" w:rsidP="00C65E88">
      <w:pPr>
        <w:pStyle w:val="ListParagraph"/>
        <w:numPr>
          <w:ilvl w:val="1"/>
          <w:numId w:val="10"/>
        </w:numPr>
        <w:ind w:left="0" w:firstLine="0"/>
        <w:contextualSpacing w:val="0"/>
        <w:jc w:val="both"/>
        <w:rPr>
          <w:highlight w:val="yellow"/>
        </w:rPr>
      </w:pPr>
      <w:r w:rsidRPr="008E6C7E">
        <w:rPr>
          <w:highlight w:val="yellow"/>
        </w:rPr>
        <w:t xml:space="preserve">Quickly move one mouse onto the sterilized DOS probing area, place it on its side, fasten its snout into the nose cone and open the nose cone tubing to the flow of </w:t>
      </w:r>
      <w:r w:rsidR="00387070" w:rsidRPr="008E6C7E">
        <w:rPr>
          <w:highlight w:val="yellow"/>
        </w:rPr>
        <w:t>anesthesia</w:t>
      </w:r>
      <w:r w:rsidR="00FC1718" w:rsidRPr="008E6C7E">
        <w:rPr>
          <w:highlight w:val="yellow"/>
        </w:rPr>
        <w:t xml:space="preserve"> (2% isoflurane)</w:t>
      </w:r>
      <w:r w:rsidRPr="008E6C7E">
        <w:rPr>
          <w:highlight w:val="yellow"/>
        </w:rPr>
        <w:t>.</w:t>
      </w:r>
    </w:p>
    <w:p w:rsidR="002A79D4" w:rsidRPr="008E6C7E" w:rsidRDefault="002A79D4" w:rsidP="002A79D4">
      <w:pPr>
        <w:pStyle w:val="ListParagraph"/>
        <w:ind w:left="0"/>
        <w:contextualSpacing w:val="0"/>
        <w:jc w:val="both"/>
      </w:pPr>
    </w:p>
    <w:p w:rsidR="002A79D4" w:rsidRPr="008E6C7E" w:rsidRDefault="00CE29BF" w:rsidP="00C65E88">
      <w:pPr>
        <w:pStyle w:val="ListParagraph"/>
        <w:ind w:left="0"/>
        <w:contextualSpacing w:val="0"/>
        <w:jc w:val="both"/>
      </w:pPr>
      <w:r w:rsidRPr="008E6C7E">
        <w:t>NOTE: If the procedure takes longer than 1 – 2 min, apply vet ointment</w:t>
      </w:r>
      <w:r w:rsidR="005A1889" w:rsidRPr="008E6C7E">
        <w:t xml:space="preserve"> on the eyes to prevent dryness.</w:t>
      </w:r>
    </w:p>
    <w:p w:rsidR="002A79D4" w:rsidRPr="008E6C7E" w:rsidRDefault="002A79D4" w:rsidP="00C65E88">
      <w:pPr>
        <w:pStyle w:val="ListParagraph"/>
        <w:ind w:left="0"/>
        <w:contextualSpacing w:val="0"/>
        <w:jc w:val="both"/>
      </w:pPr>
    </w:p>
    <w:p w:rsidR="00EE367A" w:rsidRPr="008E6C7E" w:rsidRDefault="00EE367A" w:rsidP="00C65E88">
      <w:pPr>
        <w:pStyle w:val="ListParagraph"/>
        <w:numPr>
          <w:ilvl w:val="1"/>
          <w:numId w:val="10"/>
        </w:numPr>
        <w:ind w:left="0" w:firstLine="0"/>
        <w:contextualSpacing w:val="0"/>
        <w:jc w:val="both"/>
        <w:rPr>
          <w:highlight w:val="yellow"/>
        </w:rPr>
      </w:pPr>
      <w:r w:rsidRPr="008E6C7E">
        <w:rPr>
          <w:highlight w:val="yellow"/>
        </w:rPr>
        <w:lastRenderedPageBreak/>
        <w:t>Before acquiring mouse skin measurements, sterilize the probe by wiping with 70% ethanol.</w:t>
      </w:r>
      <w:r w:rsidR="00DD2ADD" w:rsidRPr="008E6C7E">
        <w:rPr>
          <w:highlight w:val="yellow"/>
        </w:rPr>
        <w:t xml:space="preserve"> Do not sterilize the skin.</w:t>
      </w:r>
    </w:p>
    <w:p w:rsidR="002A79D4" w:rsidRPr="008E6C7E" w:rsidRDefault="002A79D4" w:rsidP="002A79D4">
      <w:pPr>
        <w:pStyle w:val="ListParagraph"/>
        <w:ind w:left="0"/>
        <w:contextualSpacing w:val="0"/>
        <w:jc w:val="both"/>
      </w:pPr>
    </w:p>
    <w:p w:rsidR="00295E08" w:rsidRPr="008E6C7E" w:rsidRDefault="00EE367A" w:rsidP="00C65E88">
      <w:pPr>
        <w:pStyle w:val="ListParagraph"/>
        <w:numPr>
          <w:ilvl w:val="1"/>
          <w:numId w:val="10"/>
        </w:numPr>
        <w:ind w:left="0" w:firstLine="0"/>
        <w:contextualSpacing w:val="0"/>
        <w:jc w:val="both"/>
        <w:rPr>
          <w:highlight w:val="yellow"/>
          <w:lang w:val="en-GB"/>
        </w:rPr>
      </w:pPr>
      <w:r w:rsidRPr="008E6C7E">
        <w:rPr>
          <w:highlight w:val="yellow"/>
        </w:rPr>
        <w:t xml:space="preserve">Place the probe gently on the flank skin </w:t>
      </w:r>
      <w:r w:rsidR="00F604CC" w:rsidRPr="008E6C7E">
        <w:rPr>
          <w:highlight w:val="yellow"/>
          <w:lang w:val="en-GB"/>
        </w:rPr>
        <w:t>making sure to avoid dispersing the local vasculature.</w:t>
      </w:r>
      <w:r w:rsidR="00340A8F" w:rsidRPr="008E6C7E">
        <w:rPr>
          <w:highlight w:val="yellow"/>
          <w:lang w:val="en-GB"/>
        </w:rPr>
        <w:t xml:space="preserve">  </w:t>
      </w:r>
      <w:r w:rsidR="00E717AE" w:rsidRPr="008E6C7E">
        <w:rPr>
          <w:highlight w:val="yellow"/>
          <w:lang w:val="en-GB"/>
        </w:rPr>
        <w:t>Hold</w:t>
      </w:r>
      <w:r w:rsidR="00340A8F" w:rsidRPr="008E6C7E">
        <w:rPr>
          <w:highlight w:val="yellow"/>
          <w:lang w:val="en-GB"/>
        </w:rPr>
        <w:t xml:space="preserve"> the probe by hand for the duration of the measurement.</w:t>
      </w:r>
    </w:p>
    <w:p w:rsidR="002A79D4" w:rsidRPr="008E6C7E" w:rsidRDefault="002A79D4" w:rsidP="002A79D4">
      <w:pPr>
        <w:pStyle w:val="ListParagraph"/>
        <w:ind w:left="0"/>
        <w:contextualSpacing w:val="0"/>
        <w:jc w:val="both"/>
        <w:rPr>
          <w:highlight w:val="yellow"/>
          <w:lang w:val="en-GB"/>
        </w:rPr>
      </w:pPr>
    </w:p>
    <w:p w:rsidR="00582958" w:rsidRPr="008E6C7E" w:rsidRDefault="00F604CC" w:rsidP="00C65E88">
      <w:pPr>
        <w:pStyle w:val="ListParagraph"/>
        <w:numPr>
          <w:ilvl w:val="1"/>
          <w:numId w:val="10"/>
        </w:numPr>
        <w:ind w:left="0" w:firstLine="0"/>
        <w:contextualSpacing w:val="0"/>
        <w:jc w:val="both"/>
        <w:rPr>
          <w:highlight w:val="yellow"/>
          <w:lang w:val="en-GB"/>
        </w:rPr>
      </w:pPr>
      <w:r w:rsidRPr="008E6C7E">
        <w:rPr>
          <w:highlight w:val="yellow"/>
        </w:rPr>
        <w:t xml:space="preserve">Acquire reflectance data by probing </w:t>
      </w:r>
      <w:r w:rsidR="00EE367A" w:rsidRPr="008E6C7E">
        <w:rPr>
          <w:highlight w:val="yellow"/>
        </w:rPr>
        <w:t>a flank skin area of about 2 cm by 2 cm</w:t>
      </w:r>
      <w:r w:rsidRPr="008E6C7E">
        <w:rPr>
          <w:highlight w:val="yellow"/>
        </w:rPr>
        <w:t xml:space="preserve"> (the area to be irradiated)</w:t>
      </w:r>
      <w:r w:rsidR="00EE367A" w:rsidRPr="008E6C7E">
        <w:rPr>
          <w:highlight w:val="yellow"/>
        </w:rPr>
        <w:t xml:space="preserve"> </w:t>
      </w:r>
      <w:r w:rsidR="00596C90" w:rsidRPr="008E6C7E">
        <w:rPr>
          <w:highlight w:val="yellow"/>
        </w:rPr>
        <w:t>by following the 5-</w:t>
      </w:r>
      <w:r w:rsidR="00EE367A" w:rsidRPr="008E6C7E">
        <w:rPr>
          <w:highlight w:val="yellow"/>
        </w:rPr>
        <w:t xml:space="preserve">dot formation on a </w:t>
      </w:r>
      <w:r w:rsidRPr="008E6C7E">
        <w:rPr>
          <w:highlight w:val="yellow"/>
        </w:rPr>
        <w:t>die</w:t>
      </w:r>
      <w:r w:rsidR="00596C90" w:rsidRPr="008E6C7E">
        <w:rPr>
          <w:highlight w:val="yellow"/>
        </w:rPr>
        <w:t>.</w:t>
      </w:r>
      <w:r w:rsidRPr="008E6C7E">
        <w:rPr>
          <w:highlight w:val="yellow"/>
          <w:lang w:val="en-GB"/>
        </w:rPr>
        <w:t xml:space="preserve"> </w:t>
      </w:r>
      <w:r w:rsidR="00EE367A" w:rsidRPr="008E6C7E">
        <w:rPr>
          <w:highlight w:val="yellow"/>
        </w:rPr>
        <w:t xml:space="preserve">Keep this probing pattern, area, </w:t>
      </w:r>
      <w:proofErr w:type="gramStart"/>
      <w:r w:rsidR="00387070" w:rsidRPr="008E6C7E">
        <w:rPr>
          <w:highlight w:val="yellow"/>
        </w:rPr>
        <w:t>probe</w:t>
      </w:r>
      <w:proofErr w:type="gramEnd"/>
      <w:r w:rsidR="00EE367A" w:rsidRPr="008E6C7E">
        <w:rPr>
          <w:highlight w:val="yellow"/>
        </w:rPr>
        <w:t xml:space="preserve"> pressure and body side (left or right) consistent for all subsequent measurements.</w:t>
      </w:r>
      <w:r w:rsidRPr="008E6C7E">
        <w:rPr>
          <w:highlight w:val="yellow"/>
        </w:rPr>
        <w:t xml:space="preserve"> </w:t>
      </w:r>
    </w:p>
    <w:p w:rsidR="002A79D4" w:rsidRPr="008E6C7E" w:rsidRDefault="002A79D4" w:rsidP="002A79D4">
      <w:pPr>
        <w:pStyle w:val="ListParagraph"/>
        <w:ind w:left="0"/>
        <w:contextualSpacing w:val="0"/>
        <w:jc w:val="both"/>
        <w:rPr>
          <w:highlight w:val="yellow"/>
          <w:lang w:val="en-GB"/>
        </w:rPr>
      </w:pPr>
    </w:p>
    <w:p w:rsidR="002A79D4" w:rsidRPr="008E6C7E" w:rsidRDefault="00582958" w:rsidP="00C65E88">
      <w:pPr>
        <w:pStyle w:val="ListParagraph"/>
        <w:ind w:left="0"/>
        <w:contextualSpacing w:val="0"/>
        <w:jc w:val="both"/>
        <w:rPr>
          <w:lang w:val="en-GB"/>
        </w:rPr>
      </w:pPr>
      <w:r w:rsidRPr="008E6C7E">
        <w:t xml:space="preserve">NOTE:  </w:t>
      </w:r>
      <w:r w:rsidR="00F604CC" w:rsidRPr="008E6C7E">
        <w:rPr>
          <w:lang w:val="en-GB"/>
        </w:rPr>
        <w:t>The complete scan takes approximately 60 s.</w:t>
      </w:r>
      <w:r w:rsidR="00340A8F" w:rsidRPr="008E6C7E">
        <w:rPr>
          <w:lang w:val="en-GB"/>
        </w:rPr>
        <w:t xml:space="preserve">  Probe pressure should be just enough to obtain a scan without dispersing local vasculature.  </w:t>
      </w:r>
    </w:p>
    <w:p w:rsidR="002A79D4" w:rsidRPr="008E6C7E" w:rsidRDefault="002A79D4" w:rsidP="00C65E88">
      <w:pPr>
        <w:pStyle w:val="ListParagraph"/>
        <w:ind w:left="0"/>
        <w:contextualSpacing w:val="0"/>
        <w:jc w:val="both"/>
        <w:rPr>
          <w:highlight w:val="yellow"/>
          <w:lang w:val="en-GB"/>
        </w:rPr>
      </w:pPr>
    </w:p>
    <w:p w:rsidR="00EE367A" w:rsidRPr="008E6C7E" w:rsidRDefault="00EE367A" w:rsidP="00C65E88">
      <w:pPr>
        <w:pStyle w:val="ListParagraph"/>
        <w:numPr>
          <w:ilvl w:val="1"/>
          <w:numId w:val="10"/>
        </w:numPr>
        <w:ind w:left="0" w:firstLine="0"/>
        <w:contextualSpacing w:val="0"/>
        <w:jc w:val="both"/>
      </w:pPr>
      <w:r w:rsidRPr="008E6C7E">
        <w:rPr>
          <w:highlight w:val="yellow"/>
        </w:rPr>
        <w:t>Move the mouse into a recovery cage, and move the next mouse over to the DOS probing area.</w:t>
      </w:r>
      <w:r w:rsidRPr="008E6C7E">
        <w:t xml:space="preserve"> Repeat </w:t>
      </w:r>
      <w:r w:rsidR="00F604CC" w:rsidRPr="008E6C7E">
        <w:t>steps 4</w:t>
      </w:r>
      <w:r w:rsidR="004C5C5D" w:rsidRPr="008E6C7E">
        <w:t>.2</w:t>
      </w:r>
      <w:r w:rsidRPr="008E6C7E">
        <w:t xml:space="preserve"> – </w:t>
      </w:r>
      <w:r w:rsidR="00F604CC" w:rsidRPr="008E6C7E">
        <w:t>4</w:t>
      </w:r>
      <w:r w:rsidRPr="008E6C7E">
        <w:t>.</w:t>
      </w:r>
      <w:r w:rsidR="00A37684" w:rsidRPr="008E6C7E">
        <w:t>6</w:t>
      </w:r>
      <w:r w:rsidRPr="008E6C7E">
        <w:t xml:space="preserve"> until all mice have been measured. </w:t>
      </w:r>
      <w:r w:rsidR="003A2282" w:rsidRPr="008E6C7E">
        <w:t>Do not leave an animal unattended until it has regained sufficient consciousness to maintain sternal recumbency.</w:t>
      </w:r>
    </w:p>
    <w:p w:rsidR="002A79D4" w:rsidRPr="008E6C7E" w:rsidRDefault="002A79D4" w:rsidP="002A79D4">
      <w:pPr>
        <w:pStyle w:val="ListParagraph"/>
        <w:ind w:left="0"/>
        <w:contextualSpacing w:val="0"/>
        <w:jc w:val="both"/>
      </w:pPr>
    </w:p>
    <w:p w:rsidR="00EE367A" w:rsidRPr="001413FD" w:rsidRDefault="00EE367A" w:rsidP="00C65E88">
      <w:pPr>
        <w:pStyle w:val="ListParagraph"/>
        <w:numPr>
          <w:ilvl w:val="0"/>
          <w:numId w:val="10"/>
        </w:numPr>
        <w:ind w:left="0" w:firstLine="0"/>
        <w:contextualSpacing w:val="0"/>
        <w:jc w:val="both"/>
        <w:rPr>
          <w:b/>
          <w:highlight w:val="yellow"/>
        </w:rPr>
      </w:pPr>
      <w:r w:rsidRPr="001413FD">
        <w:rPr>
          <w:b/>
          <w:highlight w:val="yellow"/>
        </w:rPr>
        <w:t xml:space="preserve">Animal irradiation </w:t>
      </w:r>
    </w:p>
    <w:p w:rsidR="002A79D4" w:rsidRPr="008E6C7E" w:rsidRDefault="00FC1718" w:rsidP="00C65E88">
      <w:pPr>
        <w:pStyle w:val="ListParagraph"/>
        <w:ind w:left="0"/>
        <w:contextualSpacing w:val="0"/>
        <w:jc w:val="both"/>
      </w:pPr>
      <w:r w:rsidRPr="008E6C7E">
        <w:t xml:space="preserve">NOTE: </w:t>
      </w:r>
      <w:r w:rsidR="00EE367A" w:rsidRPr="008E6C7E">
        <w:t>This protocol requires the use of an irradiator, and animal preparation may need to be adjusted to meet the needs of the irradiator device. During irradiation, only the small area of flank skin should be exposed to the radiation beam.</w:t>
      </w:r>
      <w:r w:rsidR="00A87166" w:rsidRPr="008E6C7E">
        <w:t xml:space="preserve"> The irradiator should be located in a sterile facility and appropriate cage sterilization should be observed when returning mice to their sterile housing area.</w:t>
      </w:r>
    </w:p>
    <w:p w:rsidR="002A79D4" w:rsidRPr="008E6C7E" w:rsidRDefault="002A79D4" w:rsidP="00C65E88">
      <w:pPr>
        <w:pStyle w:val="ListParagraph"/>
        <w:ind w:left="0"/>
        <w:contextualSpacing w:val="0"/>
        <w:jc w:val="both"/>
      </w:pPr>
    </w:p>
    <w:p w:rsidR="00EE367A" w:rsidRPr="008E6C7E" w:rsidRDefault="00EE367A" w:rsidP="00C65E88">
      <w:pPr>
        <w:pStyle w:val="ListParagraph"/>
        <w:numPr>
          <w:ilvl w:val="1"/>
          <w:numId w:val="10"/>
        </w:numPr>
        <w:ind w:left="0" w:firstLine="0"/>
        <w:contextualSpacing w:val="0"/>
        <w:jc w:val="both"/>
      </w:pPr>
      <w:r w:rsidRPr="008E6C7E">
        <w:t xml:space="preserve">Prepare the </w:t>
      </w:r>
      <w:r w:rsidR="00387070" w:rsidRPr="008E6C7E">
        <w:t>anesthesia</w:t>
      </w:r>
      <w:r w:rsidRPr="008E6C7E">
        <w:t xml:space="preserve"> machine (as in steps </w:t>
      </w:r>
      <w:r w:rsidR="00D03EED" w:rsidRPr="008E6C7E">
        <w:t>4.1 – 4.</w:t>
      </w:r>
      <w:r w:rsidR="00596C90" w:rsidRPr="008E6C7E">
        <w:t>2</w:t>
      </w:r>
      <w:r w:rsidRPr="008E6C7E">
        <w:t xml:space="preserve">) and anaesthetize one mouse at a time in the induction chamber before preparing it for irradiation. </w:t>
      </w:r>
    </w:p>
    <w:p w:rsidR="002A79D4" w:rsidRPr="008E6C7E" w:rsidRDefault="002A79D4" w:rsidP="002A79D4">
      <w:pPr>
        <w:pStyle w:val="ListParagraph"/>
        <w:ind w:left="0"/>
        <w:contextualSpacing w:val="0"/>
        <w:jc w:val="both"/>
      </w:pPr>
    </w:p>
    <w:p w:rsidR="00EE367A" w:rsidRPr="008E6C7E" w:rsidRDefault="00EE367A" w:rsidP="00C65E88">
      <w:pPr>
        <w:pStyle w:val="ListParagraph"/>
        <w:numPr>
          <w:ilvl w:val="1"/>
          <w:numId w:val="10"/>
        </w:numPr>
        <w:ind w:left="0" w:firstLine="0"/>
        <w:contextualSpacing w:val="0"/>
        <w:jc w:val="both"/>
        <w:rPr>
          <w:highlight w:val="yellow"/>
        </w:rPr>
      </w:pPr>
      <w:r w:rsidRPr="008E6C7E">
        <w:rPr>
          <w:highlight w:val="yellow"/>
        </w:rPr>
        <w:t>Remove the mouse from the induction chamber, gently pinch the flank skin and place tape over and below the stretched skin, forming a flap.</w:t>
      </w:r>
    </w:p>
    <w:p w:rsidR="002A79D4" w:rsidRPr="008E6C7E" w:rsidRDefault="002A79D4" w:rsidP="002A79D4">
      <w:pPr>
        <w:pStyle w:val="ListParagraph"/>
        <w:ind w:left="0"/>
        <w:contextualSpacing w:val="0"/>
        <w:jc w:val="both"/>
        <w:rPr>
          <w:highlight w:val="yellow"/>
        </w:rPr>
      </w:pPr>
    </w:p>
    <w:p w:rsidR="00EE367A" w:rsidRPr="008E6C7E" w:rsidRDefault="00EE367A" w:rsidP="00C65E88">
      <w:pPr>
        <w:pStyle w:val="ListParagraph"/>
        <w:numPr>
          <w:ilvl w:val="1"/>
          <w:numId w:val="10"/>
        </w:numPr>
        <w:ind w:left="0" w:firstLine="0"/>
        <w:contextualSpacing w:val="0"/>
        <w:jc w:val="both"/>
      </w:pPr>
      <w:r w:rsidRPr="008E6C7E">
        <w:rPr>
          <w:highlight w:val="yellow"/>
        </w:rPr>
        <w:t>Place the mouse onto a plexiglass stage and cover the body with a custom lead jig (a working design is a rectangular box with the bottom and at least one end open, along with a side window to allow flank skin to be pulled through). Pull the skin flap through the jig window and gently tape the flap onto th</w:t>
      </w:r>
      <w:r w:rsidRPr="008E6C7E">
        <w:rPr>
          <w:b/>
          <w:highlight w:val="yellow"/>
        </w:rPr>
        <w:t xml:space="preserve">e </w:t>
      </w:r>
      <w:r w:rsidRPr="008E6C7E">
        <w:rPr>
          <w:highlight w:val="yellow"/>
        </w:rPr>
        <w:t xml:space="preserve">stage. </w:t>
      </w:r>
    </w:p>
    <w:p w:rsidR="002A79D4" w:rsidRPr="008E6C7E" w:rsidRDefault="002A79D4" w:rsidP="002A79D4">
      <w:pPr>
        <w:pStyle w:val="ListParagraph"/>
        <w:ind w:left="0"/>
        <w:contextualSpacing w:val="0"/>
        <w:jc w:val="both"/>
        <w:rPr>
          <w:highlight w:val="yellow"/>
        </w:rPr>
      </w:pPr>
    </w:p>
    <w:p w:rsidR="00991A12" w:rsidRPr="006F13F4" w:rsidRDefault="00991A12" w:rsidP="00991A12">
      <w:pPr>
        <w:pStyle w:val="ListParagraph"/>
        <w:ind w:left="0"/>
        <w:contextualSpacing w:val="0"/>
        <w:jc w:val="both"/>
      </w:pPr>
      <w:r w:rsidRPr="006F13F4">
        <w:t>NOTE: The custom lead jig is</w:t>
      </w:r>
      <w:bookmarkStart w:id="0" w:name="_GoBack"/>
      <w:bookmarkEnd w:id="0"/>
      <w:r w:rsidRPr="006F13F4">
        <w:t xml:space="preserve"> small enough to immobilize the mouse. If the custom jig does not completely immobilize the mouse, then use additional restrainers and/or</w:t>
      </w:r>
      <w:r w:rsidRPr="006F13F4">
        <w:rPr>
          <w:rStyle w:val="apple-converted-space"/>
        </w:rPr>
        <w:t> </w:t>
      </w:r>
      <w:r w:rsidRPr="006F13F4">
        <w:t xml:space="preserve">administer ketamine (80-100 mg/kg) and </w:t>
      </w:r>
      <w:proofErr w:type="spellStart"/>
      <w:r w:rsidRPr="006F13F4">
        <w:t>xylazine</w:t>
      </w:r>
      <w:proofErr w:type="spellEnd"/>
      <w:r w:rsidRPr="006F13F4">
        <w:t xml:space="preserve"> (10-12.5 mg/kg) via intraperitoneal injection to keep the mouse immobilized throughout the entire irradiation procedure. </w:t>
      </w:r>
    </w:p>
    <w:p w:rsidR="002A79D4" w:rsidRPr="008E6C7E" w:rsidRDefault="002A79D4" w:rsidP="00C65E88">
      <w:pPr>
        <w:pStyle w:val="ListParagraph"/>
        <w:ind w:left="0"/>
        <w:contextualSpacing w:val="0"/>
        <w:jc w:val="both"/>
      </w:pPr>
    </w:p>
    <w:p w:rsidR="00EE367A" w:rsidRPr="008E6C7E" w:rsidRDefault="00EE367A" w:rsidP="00C65E88">
      <w:pPr>
        <w:pStyle w:val="ListParagraph"/>
        <w:numPr>
          <w:ilvl w:val="1"/>
          <w:numId w:val="10"/>
        </w:numPr>
        <w:ind w:left="0" w:firstLine="0"/>
        <w:contextualSpacing w:val="0"/>
        <w:jc w:val="both"/>
        <w:rPr>
          <w:highlight w:val="yellow"/>
        </w:rPr>
      </w:pPr>
      <w:r w:rsidRPr="008E6C7E">
        <w:rPr>
          <w:highlight w:val="yellow"/>
        </w:rPr>
        <w:t xml:space="preserve">Place the plexiglass stage with the jig and mouse into the irradiator. Determine the settings (skin distance from x-ray source, voltage, duration and amperage) </w:t>
      </w:r>
      <w:r w:rsidR="00FC1718" w:rsidRPr="008E6C7E">
        <w:rPr>
          <w:highlight w:val="yellow"/>
        </w:rPr>
        <w:t>and</w:t>
      </w:r>
      <w:r w:rsidRPr="008E6C7E">
        <w:rPr>
          <w:highlight w:val="yellow"/>
        </w:rPr>
        <w:t xml:space="preserve"> deliver the desired dose (e.g. 11 cm from a 160 </w:t>
      </w:r>
      <w:proofErr w:type="spellStart"/>
      <w:r w:rsidRPr="008E6C7E">
        <w:rPr>
          <w:highlight w:val="yellow"/>
        </w:rPr>
        <w:t>kVp</w:t>
      </w:r>
      <w:proofErr w:type="spellEnd"/>
      <w:r w:rsidRPr="008E6C7E">
        <w:rPr>
          <w:highlight w:val="yellow"/>
        </w:rPr>
        <w:t xml:space="preserve"> x-ray source for 2.5 min with 6.3 mA).</w:t>
      </w:r>
      <w:r w:rsidR="004F65ED" w:rsidRPr="008E6C7E">
        <w:rPr>
          <w:highlight w:val="yellow"/>
        </w:rPr>
        <w:t xml:space="preserve"> </w:t>
      </w:r>
      <w:r w:rsidR="00387070" w:rsidRPr="008E6C7E">
        <w:t xml:space="preserve">NOTE: </w:t>
      </w:r>
      <w:r w:rsidR="004F65ED" w:rsidRPr="008E6C7E">
        <w:t>Use CAUTION with the x-ray source by following machine use guidelines to avoid burns and DNA damage.</w:t>
      </w:r>
    </w:p>
    <w:p w:rsidR="002A79D4" w:rsidRPr="008E6C7E" w:rsidRDefault="002A79D4" w:rsidP="002A79D4">
      <w:pPr>
        <w:pStyle w:val="ListParagraph"/>
        <w:ind w:left="0"/>
        <w:contextualSpacing w:val="0"/>
        <w:jc w:val="both"/>
        <w:rPr>
          <w:highlight w:val="yellow"/>
        </w:rPr>
      </w:pPr>
    </w:p>
    <w:p w:rsidR="002A79D4" w:rsidRPr="008E6C7E" w:rsidRDefault="00FC1718" w:rsidP="00C65E88">
      <w:r w:rsidRPr="008E6C7E">
        <w:lastRenderedPageBreak/>
        <w:t xml:space="preserve">NOTE: Athymic nude mice develop moist desquamation around 14 days post irradiation in response to 35 </w:t>
      </w:r>
      <w:proofErr w:type="spellStart"/>
      <w:r w:rsidRPr="008E6C7E">
        <w:t>Gy</w:t>
      </w:r>
      <w:proofErr w:type="spellEnd"/>
      <w:r w:rsidRPr="008E6C7E">
        <w:t xml:space="preserve">, but only minor patchy desquamation with 17 </w:t>
      </w:r>
      <w:proofErr w:type="spellStart"/>
      <w:r w:rsidRPr="008E6C7E">
        <w:t>Gy</w:t>
      </w:r>
      <w:proofErr w:type="spellEnd"/>
      <w:r w:rsidRPr="008E6C7E">
        <w:t>.</w:t>
      </w:r>
    </w:p>
    <w:p w:rsidR="002A79D4" w:rsidRPr="008E6C7E" w:rsidRDefault="002A79D4" w:rsidP="00C65E88"/>
    <w:p w:rsidR="00EE367A" w:rsidRPr="008E6C7E" w:rsidRDefault="00EE367A" w:rsidP="00C65E88">
      <w:pPr>
        <w:pStyle w:val="ListParagraph"/>
        <w:numPr>
          <w:ilvl w:val="1"/>
          <w:numId w:val="10"/>
        </w:numPr>
        <w:ind w:left="0" w:firstLine="0"/>
        <w:contextualSpacing w:val="0"/>
        <w:jc w:val="both"/>
      </w:pPr>
      <w:r w:rsidRPr="008E6C7E">
        <w:rPr>
          <w:highlight w:val="yellow"/>
        </w:rPr>
        <w:t>Take the apparatus and mouse out of the i</w:t>
      </w:r>
      <w:r w:rsidR="003A2282" w:rsidRPr="008E6C7E">
        <w:rPr>
          <w:highlight w:val="yellow"/>
        </w:rPr>
        <w:t xml:space="preserve">rradiator, remove the shielding, </w:t>
      </w:r>
      <w:r w:rsidRPr="008E6C7E">
        <w:rPr>
          <w:highlight w:val="yellow"/>
        </w:rPr>
        <w:t>remove the tape</w:t>
      </w:r>
      <w:r w:rsidR="003A2282" w:rsidRPr="008E6C7E">
        <w:rPr>
          <w:highlight w:val="yellow"/>
        </w:rPr>
        <w:t xml:space="preserve"> and place it into an individual recovery cage</w:t>
      </w:r>
      <w:r w:rsidRPr="008E6C7E">
        <w:rPr>
          <w:highlight w:val="yellow"/>
        </w:rPr>
        <w:t xml:space="preserve">. Return the mouse to its </w:t>
      </w:r>
      <w:r w:rsidR="003A2282" w:rsidRPr="008E6C7E">
        <w:rPr>
          <w:highlight w:val="yellow"/>
        </w:rPr>
        <w:t xml:space="preserve">normal shared </w:t>
      </w:r>
      <w:r w:rsidRPr="008E6C7E">
        <w:rPr>
          <w:highlight w:val="yellow"/>
        </w:rPr>
        <w:t>cage</w:t>
      </w:r>
      <w:r w:rsidR="003A2282" w:rsidRPr="008E6C7E">
        <w:rPr>
          <w:highlight w:val="yellow"/>
        </w:rPr>
        <w:t xml:space="preserve"> after it has recovered from the </w:t>
      </w:r>
      <w:r w:rsidR="002A79D4" w:rsidRPr="008E6C7E">
        <w:rPr>
          <w:highlight w:val="yellow"/>
        </w:rPr>
        <w:t>anesthesia</w:t>
      </w:r>
      <w:r w:rsidRPr="008E6C7E">
        <w:rPr>
          <w:highlight w:val="yellow"/>
        </w:rPr>
        <w:t>.</w:t>
      </w:r>
      <w:r w:rsidRPr="008E6C7E">
        <w:t xml:space="preserve"> Repeat </w:t>
      </w:r>
      <w:r w:rsidR="00D03EED" w:rsidRPr="008E6C7E">
        <w:t>steps 5.2</w:t>
      </w:r>
      <w:r w:rsidRPr="008E6C7E">
        <w:t xml:space="preserve"> – </w:t>
      </w:r>
      <w:r w:rsidR="00D03EED" w:rsidRPr="008E6C7E">
        <w:t>5</w:t>
      </w:r>
      <w:r w:rsidRPr="008E6C7E">
        <w:t>.</w:t>
      </w:r>
      <w:r w:rsidR="009255B0" w:rsidRPr="008E6C7E">
        <w:t>4</w:t>
      </w:r>
      <w:r w:rsidRPr="008E6C7E">
        <w:t xml:space="preserve"> for all mice, and perform a sham operation on control mice. </w:t>
      </w:r>
    </w:p>
    <w:p w:rsidR="002A79D4" w:rsidRPr="008E6C7E" w:rsidRDefault="002A79D4" w:rsidP="002A79D4">
      <w:pPr>
        <w:pStyle w:val="ListParagraph"/>
        <w:ind w:left="0"/>
        <w:contextualSpacing w:val="0"/>
        <w:jc w:val="both"/>
      </w:pPr>
    </w:p>
    <w:p w:rsidR="005A1889" w:rsidRPr="008E6C7E" w:rsidRDefault="003A2282" w:rsidP="00C65E88">
      <w:pPr>
        <w:pStyle w:val="ListParagraph"/>
        <w:numPr>
          <w:ilvl w:val="1"/>
          <w:numId w:val="10"/>
        </w:numPr>
        <w:ind w:left="0" w:firstLine="0"/>
        <w:contextualSpacing w:val="0"/>
        <w:jc w:val="both"/>
      </w:pPr>
      <w:r w:rsidRPr="008E6C7E">
        <w:t>After irradiation, h</w:t>
      </w:r>
      <w:r w:rsidR="005A1889" w:rsidRPr="008E6C7E">
        <w:t>ouse the animals in their regular conditions. If signs of pain emerge (e.g. hunched posture), administer 0.1 mg/kg buprenorphine subcutaneously. If weight loss exceeds 20% of normal body mass, house it separately in its own cage and provide</w:t>
      </w:r>
      <w:r w:rsidRPr="008E6C7E">
        <w:t xml:space="preserve"> high-nutrient food.</w:t>
      </w:r>
    </w:p>
    <w:p w:rsidR="002A79D4" w:rsidRPr="008E6C7E" w:rsidRDefault="002A79D4" w:rsidP="002A79D4">
      <w:pPr>
        <w:pStyle w:val="ListParagraph"/>
        <w:ind w:left="0"/>
        <w:contextualSpacing w:val="0"/>
        <w:jc w:val="both"/>
      </w:pPr>
    </w:p>
    <w:p w:rsidR="00EE367A" w:rsidRPr="008E6C7E" w:rsidRDefault="00EE367A" w:rsidP="00C65E88">
      <w:pPr>
        <w:pStyle w:val="ListParagraph"/>
        <w:numPr>
          <w:ilvl w:val="0"/>
          <w:numId w:val="10"/>
        </w:numPr>
        <w:ind w:left="0" w:firstLine="0"/>
        <w:contextualSpacing w:val="0"/>
        <w:jc w:val="both"/>
        <w:rPr>
          <w:b/>
        </w:rPr>
      </w:pPr>
      <w:r w:rsidRPr="008E6C7E">
        <w:rPr>
          <w:b/>
        </w:rPr>
        <w:t>Follow up DOS measurements</w:t>
      </w:r>
    </w:p>
    <w:p w:rsidR="00EE367A" w:rsidRPr="008E6C7E" w:rsidRDefault="00EE367A" w:rsidP="00C65E88">
      <w:pPr>
        <w:pStyle w:val="ListParagraph"/>
        <w:numPr>
          <w:ilvl w:val="1"/>
          <w:numId w:val="10"/>
        </w:numPr>
        <w:ind w:left="0" w:firstLine="0"/>
        <w:contextualSpacing w:val="0"/>
        <w:jc w:val="both"/>
      </w:pPr>
      <w:r w:rsidRPr="008E6C7E">
        <w:t>Monitor and measure skin reaction intensity using the quantitative DOS technique. For example, in addition to baseline, data can be gathered 6, 9 and 12 days following irradiation.</w:t>
      </w:r>
    </w:p>
    <w:p w:rsidR="002A79D4" w:rsidRPr="008E6C7E" w:rsidRDefault="002A79D4" w:rsidP="002A79D4">
      <w:pPr>
        <w:pStyle w:val="ListParagraph"/>
        <w:ind w:left="0"/>
        <w:contextualSpacing w:val="0"/>
        <w:jc w:val="both"/>
      </w:pPr>
    </w:p>
    <w:p w:rsidR="008A17EB" w:rsidRPr="008E6C7E" w:rsidRDefault="00EE367A" w:rsidP="00387070">
      <w:pPr>
        <w:pStyle w:val="ListParagraph"/>
        <w:numPr>
          <w:ilvl w:val="1"/>
          <w:numId w:val="10"/>
        </w:numPr>
        <w:ind w:left="0" w:firstLine="0"/>
        <w:contextualSpacing w:val="0"/>
        <w:jc w:val="both"/>
      </w:pPr>
      <w:r w:rsidRPr="008E6C7E">
        <w:t xml:space="preserve">Set up DOS equipment and calibrations as described in section </w:t>
      </w:r>
      <w:r w:rsidR="00D03EED" w:rsidRPr="008E6C7E">
        <w:t>3</w:t>
      </w:r>
      <w:r w:rsidRPr="008E6C7E">
        <w:t xml:space="preserve">.Prepare the </w:t>
      </w:r>
      <w:r w:rsidR="00387070" w:rsidRPr="008E6C7E">
        <w:t>anesthesia</w:t>
      </w:r>
      <w:r w:rsidRPr="008E6C7E">
        <w:t xml:space="preserve"> machine and acquire DOS measurements as described in </w:t>
      </w:r>
      <w:r w:rsidR="00D03EED" w:rsidRPr="008E6C7E">
        <w:t>section</w:t>
      </w:r>
      <w:r w:rsidRPr="008E6C7E">
        <w:t xml:space="preserve"> </w:t>
      </w:r>
      <w:r w:rsidR="00E76EF4" w:rsidRPr="008E6C7E">
        <w:t>4</w:t>
      </w:r>
      <w:r w:rsidRPr="008E6C7E">
        <w:t>.</w:t>
      </w:r>
    </w:p>
    <w:p w:rsidR="002A79D4" w:rsidRPr="008E6C7E" w:rsidRDefault="002A79D4" w:rsidP="002A79D4">
      <w:pPr>
        <w:pStyle w:val="ListParagraph"/>
        <w:ind w:left="0"/>
        <w:contextualSpacing w:val="0"/>
        <w:jc w:val="both"/>
      </w:pPr>
    </w:p>
    <w:p w:rsidR="00A56519" w:rsidRPr="008E6C7E" w:rsidRDefault="0047382D" w:rsidP="00C65E88">
      <w:pPr>
        <w:pStyle w:val="ListParagraph"/>
        <w:numPr>
          <w:ilvl w:val="0"/>
          <w:numId w:val="10"/>
        </w:numPr>
        <w:ind w:left="0" w:firstLine="0"/>
        <w:contextualSpacing w:val="0"/>
        <w:jc w:val="both"/>
        <w:rPr>
          <w:b/>
        </w:rPr>
      </w:pPr>
      <w:r w:rsidRPr="008E6C7E">
        <w:rPr>
          <w:b/>
        </w:rPr>
        <w:t>Post-Acquisition Processing</w:t>
      </w:r>
    </w:p>
    <w:p w:rsidR="002A79D4" w:rsidRPr="008E6C7E" w:rsidRDefault="002A79D4" w:rsidP="00C65E88">
      <w:pPr>
        <w:pStyle w:val="ListParagraph"/>
        <w:ind w:left="0"/>
        <w:contextualSpacing w:val="0"/>
        <w:jc w:val="both"/>
      </w:pPr>
      <w:r w:rsidRPr="008E6C7E">
        <w:t xml:space="preserve">NOTE: </w:t>
      </w:r>
      <w:r w:rsidR="00FF3A31" w:rsidRPr="008E6C7E">
        <w:t>All steps in the following section are performed using a custom program created in a high performance software environment.</w:t>
      </w:r>
      <w:r w:rsidR="008C3019" w:rsidRPr="008E6C7E">
        <w:t xml:space="preserve">  Standardized naming conventions for each spectral acquisition file are employed to allow for batch processing.</w:t>
      </w:r>
      <w:r w:rsidR="00067D07" w:rsidRPr="008E6C7E">
        <w:t xml:space="preserve">  </w:t>
      </w:r>
      <w:r w:rsidR="005C7F24" w:rsidRPr="008E6C7E">
        <w:t>All steps are illustrated in Figure 2.</w:t>
      </w:r>
    </w:p>
    <w:p w:rsidR="002A79D4" w:rsidRPr="008E6C7E" w:rsidRDefault="002A79D4" w:rsidP="00C65E88">
      <w:pPr>
        <w:pStyle w:val="ListParagraph"/>
        <w:ind w:left="0"/>
        <w:contextualSpacing w:val="0"/>
        <w:jc w:val="both"/>
      </w:pPr>
    </w:p>
    <w:p w:rsidR="0047382D" w:rsidRPr="008E6C7E" w:rsidRDefault="0047382D" w:rsidP="00C65E88">
      <w:pPr>
        <w:pStyle w:val="ListParagraph"/>
        <w:numPr>
          <w:ilvl w:val="1"/>
          <w:numId w:val="10"/>
        </w:numPr>
        <w:ind w:left="0" w:firstLine="0"/>
        <w:contextualSpacing w:val="0"/>
        <w:jc w:val="both"/>
      </w:pPr>
      <w:r w:rsidRPr="008E6C7E">
        <w:t>Subtract the baseline (noise floor) from</w:t>
      </w:r>
      <w:r w:rsidR="004C6286" w:rsidRPr="008E6C7E">
        <w:t xml:space="preserve"> all</w:t>
      </w:r>
      <w:r w:rsidRPr="008E6C7E">
        <w:t xml:space="preserve"> the measured spectra</w:t>
      </w:r>
      <w:r w:rsidR="004C6286" w:rsidRPr="008E6C7E">
        <w:t xml:space="preserve"> including the background reading</w:t>
      </w:r>
      <w:r w:rsidRPr="008E6C7E">
        <w:t>.</w:t>
      </w:r>
    </w:p>
    <w:p w:rsidR="002A79D4" w:rsidRPr="008E6C7E" w:rsidRDefault="002A79D4" w:rsidP="002A79D4">
      <w:pPr>
        <w:pStyle w:val="ListParagraph"/>
        <w:ind w:left="0"/>
        <w:contextualSpacing w:val="0"/>
        <w:jc w:val="both"/>
      </w:pPr>
    </w:p>
    <w:p w:rsidR="00982740" w:rsidRPr="008E6C7E" w:rsidRDefault="0047382D" w:rsidP="00C65E88">
      <w:pPr>
        <w:pStyle w:val="ListParagraph"/>
        <w:numPr>
          <w:ilvl w:val="1"/>
          <w:numId w:val="10"/>
        </w:numPr>
        <w:ind w:left="0" w:firstLine="0"/>
        <w:contextualSpacing w:val="0"/>
        <w:jc w:val="both"/>
      </w:pPr>
      <w:r w:rsidRPr="008E6C7E">
        <w:t xml:space="preserve">Subtract </w:t>
      </w:r>
      <w:r w:rsidRPr="008E6C7E">
        <w:rPr>
          <w:lang w:val="en-GB"/>
        </w:rPr>
        <w:t>the background reading</w:t>
      </w:r>
      <w:r w:rsidR="004C6286" w:rsidRPr="008E6C7E">
        <w:rPr>
          <w:lang w:val="en-GB"/>
        </w:rPr>
        <w:t xml:space="preserve">, </w:t>
      </w:r>
      <w:proofErr w:type="spellStart"/>
      <w:r w:rsidR="004C6286" w:rsidRPr="008E6C7E">
        <w:rPr>
          <w:lang w:val="en-GB"/>
        </w:rPr>
        <w:t>R</w:t>
      </w:r>
      <w:r w:rsidR="004C6286" w:rsidRPr="008E6C7E">
        <w:rPr>
          <w:vertAlign w:val="subscript"/>
          <w:lang w:val="en-GB"/>
        </w:rPr>
        <w:t>bg</w:t>
      </w:r>
      <w:proofErr w:type="spellEnd"/>
      <w:r w:rsidR="004C6286" w:rsidRPr="008E6C7E">
        <w:rPr>
          <w:lang w:val="en-GB"/>
        </w:rPr>
        <w:t xml:space="preserve"> (LED off), obtained in Step 3.3 </w:t>
      </w:r>
      <w:r w:rsidRPr="008E6C7E">
        <w:rPr>
          <w:lang w:val="en-GB"/>
        </w:rPr>
        <w:t xml:space="preserve">from </w:t>
      </w:r>
      <w:r w:rsidR="004C6286" w:rsidRPr="008E6C7E">
        <w:rPr>
          <w:lang w:val="en-GB"/>
        </w:rPr>
        <w:t>the</w:t>
      </w:r>
      <w:r w:rsidRPr="008E6C7E">
        <w:rPr>
          <w:lang w:val="en-GB"/>
        </w:rPr>
        <w:t xml:space="preserve"> measurement spectrum, </w:t>
      </w:r>
      <w:proofErr w:type="spellStart"/>
      <w:r w:rsidRPr="008E6C7E">
        <w:rPr>
          <w:lang w:val="en-GB"/>
        </w:rPr>
        <w:t>R</w:t>
      </w:r>
      <w:r w:rsidRPr="008E6C7E">
        <w:rPr>
          <w:vertAlign w:val="subscript"/>
          <w:lang w:val="en-GB"/>
        </w:rPr>
        <w:t>meas</w:t>
      </w:r>
      <w:proofErr w:type="spellEnd"/>
      <w:r w:rsidRPr="008E6C7E">
        <w:rPr>
          <w:lang w:val="en-GB"/>
        </w:rPr>
        <w:t xml:space="preserve">.  </w:t>
      </w:r>
    </w:p>
    <w:p w:rsidR="002A79D4" w:rsidRPr="008E6C7E" w:rsidRDefault="002A79D4" w:rsidP="002A79D4">
      <w:pPr>
        <w:pStyle w:val="ListParagraph"/>
        <w:ind w:left="0"/>
        <w:contextualSpacing w:val="0"/>
        <w:jc w:val="both"/>
      </w:pPr>
    </w:p>
    <w:p w:rsidR="002A79D4" w:rsidRPr="008E6C7E" w:rsidRDefault="00982740" w:rsidP="00C65E88">
      <w:pPr>
        <w:pStyle w:val="ListParagraph"/>
        <w:ind w:left="0"/>
        <w:contextualSpacing w:val="0"/>
        <w:jc w:val="both"/>
        <w:rPr>
          <w:lang w:val="en-GB"/>
        </w:rPr>
      </w:pPr>
      <w:r w:rsidRPr="008E6C7E">
        <w:rPr>
          <w:lang w:val="en-GB"/>
        </w:rPr>
        <w:t xml:space="preserve">NOTE:  </w:t>
      </w:r>
      <w:r w:rsidR="0047382D" w:rsidRPr="008E6C7E">
        <w:rPr>
          <w:lang w:val="en-GB"/>
        </w:rPr>
        <w:t>For the remainder of this article all spectra are assumed to be noise floor and background</w:t>
      </w:r>
      <w:r w:rsidR="0047382D" w:rsidRPr="008E6C7E">
        <w:t xml:space="preserve"> subtracted</w:t>
      </w:r>
      <w:r w:rsidR="00067D07" w:rsidRPr="008E6C7E">
        <w:t xml:space="preserve"> and referred to as </w:t>
      </w:r>
      <w:proofErr w:type="spellStart"/>
      <w:r w:rsidR="00067D07" w:rsidRPr="008E6C7E">
        <w:rPr>
          <w:lang w:val="en-GB"/>
        </w:rPr>
        <w:t>R</w:t>
      </w:r>
      <w:r w:rsidR="00067D07" w:rsidRPr="008E6C7E">
        <w:rPr>
          <w:vertAlign w:val="subscript"/>
          <w:lang w:val="en-GB"/>
        </w:rPr>
        <w:t>corr</w:t>
      </w:r>
      <w:proofErr w:type="spellEnd"/>
      <w:r w:rsidR="00067D07" w:rsidRPr="008E6C7E">
        <w:rPr>
          <w:lang w:val="en-GB"/>
        </w:rPr>
        <w:t>.</w:t>
      </w:r>
    </w:p>
    <w:p w:rsidR="002A79D4" w:rsidRPr="008E6C7E" w:rsidRDefault="002A79D4" w:rsidP="00C65E88">
      <w:pPr>
        <w:pStyle w:val="ListParagraph"/>
        <w:ind w:left="0"/>
        <w:contextualSpacing w:val="0"/>
        <w:jc w:val="both"/>
        <w:rPr>
          <w:lang w:val="en-GB"/>
        </w:rPr>
      </w:pPr>
    </w:p>
    <w:p w:rsidR="00AD58C6" w:rsidRPr="008E6C7E" w:rsidRDefault="0047382D" w:rsidP="00C65E88">
      <w:pPr>
        <w:pStyle w:val="ListParagraph"/>
        <w:numPr>
          <w:ilvl w:val="1"/>
          <w:numId w:val="10"/>
        </w:numPr>
        <w:ind w:left="0" w:firstLine="0"/>
        <w:contextualSpacing w:val="0"/>
        <w:jc w:val="both"/>
      </w:pPr>
      <w:r w:rsidRPr="008E6C7E">
        <w:t xml:space="preserve">Convert </w:t>
      </w:r>
      <w:proofErr w:type="spellStart"/>
      <w:r w:rsidRPr="008E6C7E">
        <w:rPr>
          <w:lang w:val="en-GB"/>
        </w:rPr>
        <w:t>R</w:t>
      </w:r>
      <w:r w:rsidRPr="008E6C7E">
        <w:rPr>
          <w:vertAlign w:val="subscript"/>
          <w:lang w:val="en-GB"/>
        </w:rPr>
        <w:t>corr</w:t>
      </w:r>
      <w:proofErr w:type="spellEnd"/>
      <w:r w:rsidRPr="008E6C7E">
        <w:rPr>
          <w:lang w:val="en-GB"/>
        </w:rPr>
        <w:t xml:space="preserve"> to absolute reflectance, </w:t>
      </w:r>
      <w:proofErr w:type="spellStart"/>
      <w:r w:rsidRPr="008E6C7E">
        <w:rPr>
          <w:lang w:val="en-GB"/>
        </w:rPr>
        <w:t>R</w:t>
      </w:r>
      <w:r w:rsidRPr="008E6C7E">
        <w:rPr>
          <w:vertAlign w:val="subscript"/>
          <w:lang w:val="en-GB"/>
        </w:rPr>
        <w:t>abs</w:t>
      </w:r>
      <w:proofErr w:type="spellEnd"/>
      <w:r w:rsidRPr="008E6C7E">
        <w:rPr>
          <w:lang w:val="en-GB"/>
        </w:rPr>
        <w:t xml:space="preserve">, </w:t>
      </w:r>
      <w:r w:rsidR="00442AF8" w:rsidRPr="008E6C7E">
        <w:rPr>
          <w:lang w:val="en-GB"/>
        </w:rPr>
        <w:t>as described in</w:t>
      </w:r>
      <w:r w:rsidR="008C3019" w:rsidRPr="008E6C7E">
        <w:rPr>
          <w:lang w:val="en-GB"/>
        </w:rPr>
        <w:t xml:space="preserve"> references [1</w:t>
      </w:r>
      <w:proofErr w:type="gramStart"/>
      <w:r w:rsidR="008C3019" w:rsidRPr="008E6C7E">
        <w:rPr>
          <w:lang w:val="en-GB"/>
        </w:rPr>
        <w:t>,2</w:t>
      </w:r>
      <w:proofErr w:type="gramEnd"/>
      <w:r w:rsidR="008C3019" w:rsidRPr="008E6C7E">
        <w:rPr>
          <w:lang w:val="en-GB"/>
        </w:rPr>
        <w:t>] in Section 1</w:t>
      </w:r>
      <w:r w:rsidRPr="008E6C7E">
        <w:rPr>
          <w:lang w:val="en-GB"/>
        </w:rPr>
        <w:t>.</w:t>
      </w:r>
    </w:p>
    <w:p w:rsidR="00BA725B" w:rsidRPr="008E6C7E" w:rsidRDefault="005C7F24" w:rsidP="00C65E88">
      <w:pPr>
        <w:pStyle w:val="ListParagraph"/>
        <w:numPr>
          <w:ilvl w:val="2"/>
          <w:numId w:val="10"/>
        </w:numPr>
        <w:ind w:left="0" w:firstLine="0"/>
        <w:contextualSpacing w:val="0"/>
        <w:jc w:val="both"/>
      </w:pPr>
      <w:r w:rsidRPr="008E6C7E">
        <w:rPr>
          <w:lang w:val="en-GB"/>
        </w:rPr>
        <w:t xml:space="preserve">Obtain relative reflectance measurements, </w:t>
      </w:r>
      <w:proofErr w:type="spellStart"/>
      <w:r w:rsidRPr="008E6C7E">
        <w:rPr>
          <w:lang w:val="en-GB"/>
        </w:rPr>
        <w:t>Rrel</w:t>
      </w:r>
      <w:proofErr w:type="spellEnd"/>
      <w:r w:rsidRPr="008E6C7E">
        <w:rPr>
          <w:lang w:val="en-GB"/>
        </w:rPr>
        <w:t xml:space="preserve">, in Intralipid-20% phantoms (Fresenius </w:t>
      </w:r>
      <w:proofErr w:type="spellStart"/>
      <w:r w:rsidRPr="008E6C7E">
        <w:rPr>
          <w:lang w:val="en-GB"/>
        </w:rPr>
        <w:t>Kabi</w:t>
      </w:r>
      <w:proofErr w:type="spellEnd"/>
      <w:r w:rsidRPr="008E6C7E">
        <w:rPr>
          <w:lang w:val="en-GB"/>
        </w:rPr>
        <w:t xml:space="preserve">, Sweden) phantoms with increasing 3% aliquot fractions up to 48% (i.e. 3%,6%,9%...48%) and create of plot of </w:t>
      </w:r>
      <w:proofErr w:type="spellStart"/>
      <w:r w:rsidRPr="008E6C7E">
        <w:rPr>
          <w:lang w:val="en-GB"/>
        </w:rPr>
        <w:t>Rrel</w:t>
      </w:r>
      <w:proofErr w:type="spellEnd"/>
      <w:r w:rsidRPr="008E6C7E">
        <w:rPr>
          <w:lang w:val="en-GB"/>
        </w:rPr>
        <w:t xml:space="preserve"> versus </w:t>
      </w:r>
      <w:proofErr w:type="spellStart"/>
      <w:r w:rsidRPr="008E6C7E">
        <w:rPr>
          <w:lang w:val="en-GB"/>
        </w:rPr>
        <w:t>Intralipid</w:t>
      </w:r>
      <w:proofErr w:type="spellEnd"/>
      <w:r w:rsidRPr="008E6C7E">
        <w:rPr>
          <w:lang w:val="en-GB"/>
        </w:rPr>
        <w:t xml:space="preserve"> concentration.</w:t>
      </w:r>
    </w:p>
    <w:p w:rsidR="002A79D4" w:rsidRPr="008E6C7E" w:rsidRDefault="002A79D4" w:rsidP="002A79D4">
      <w:pPr>
        <w:pStyle w:val="ListParagraph"/>
        <w:ind w:left="0"/>
        <w:contextualSpacing w:val="0"/>
        <w:jc w:val="both"/>
      </w:pPr>
    </w:p>
    <w:p w:rsidR="00BA725B" w:rsidRPr="008E6C7E" w:rsidRDefault="00AD58C6" w:rsidP="00C65E88">
      <w:pPr>
        <w:pStyle w:val="ListParagraph"/>
        <w:numPr>
          <w:ilvl w:val="2"/>
          <w:numId w:val="10"/>
        </w:numPr>
        <w:ind w:left="0" w:firstLine="0"/>
        <w:contextualSpacing w:val="0"/>
        <w:jc w:val="both"/>
      </w:pPr>
      <w:r w:rsidRPr="008E6C7E">
        <w:rPr>
          <w:lang w:val="en-GB"/>
        </w:rPr>
        <w:t xml:space="preserve">Generate an absolute plot of </w:t>
      </w:r>
      <w:proofErr w:type="spellStart"/>
      <w:r w:rsidRPr="008E6C7E">
        <w:rPr>
          <w:lang w:val="en-GB"/>
        </w:rPr>
        <w:t>Rabs</w:t>
      </w:r>
      <w:proofErr w:type="spellEnd"/>
      <w:r w:rsidRPr="008E6C7E">
        <w:rPr>
          <w:lang w:val="en-GB"/>
        </w:rPr>
        <w:t xml:space="preserve"> versus </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s</m:t>
            </m:r>
          </m:sub>
        </m:sSub>
        <m:r>
          <w:rPr>
            <w:rFonts w:ascii="Cambria Math" w:hAnsi="Cambria Math"/>
            <w:lang w:val="en-GB"/>
          </w:rPr>
          <m:t>'</m:t>
        </m:r>
      </m:oMath>
      <w:r w:rsidRPr="008E6C7E">
        <w:rPr>
          <w:lang w:val="en-GB"/>
        </w:rPr>
        <w:t xml:space="preserve"> using the diffusion equation for reflectance.</w:t>
      </w:r>
      <w:r w:rsidR="005C7F24" w:rsidRPr="008E6C7E">
        <w:rPr>
          <w:vertAlign w:val="superscript"/>
          <w:lang w:val="en-GB"/>
        </w:rPr>
        <w:t>14</w:t>
      </w:r>
    </w:p>
    <w:p w:rsidR="002A79D4" w:rsidRPr="008E6C7E" w:rsidRDefault="002A79D4" w:rsidP="002A79D4">
      <w:pPr>
        <w:pStyle w:val="ListParagraph"/>
        <w:ind w:left="0"/>
        <w:contextualSpacing w:val="0"/>
        <w:jc w:val="both"/>
      </w:pPr>
    </w:p>
    <w:p w:rsidR="00BA725B" w:rsidRPr="008E6C7E" w:rsidRDefault="00AD58C6" w:rsidP="00C65E88">
      <w:pPr>
        <w:pStyle w:val="ListParagraph"/>
        <w:numPr>
          <w:ilvl w:val="2"/>
          <w:numId w:val="10"/>
        </w:numPr>
        <w:ind w:left="0" w:firstLine="0"/>
        <w:contextualSpacing w:val="0"/>
        <w:jc w:val="both"/>
      </w:pPr>
      <w:r w:rsidRPr="008E6C7E">
        <w:rPr>
          <w:lang w:val="en-GB"/>
        </w:rPr>
        <w:t xml:space="preserve">Match the peak of both curves and </w:t>
      </w:r>
      <w:r w:rsidR="00582958" w:rsidRPr="008E6C7E">
        <w:rPr>
          <w:lang w:val="en-GB"/>
        </w:rPr>
        <w:t>adjust</w:t>
      </w:r>
      <w:r w:rsidR="005C7F24" w:rsidRPr="008E6C7E">
        <w:rPr>
          <w:lang w:val="en-GB"/>
        </w:rPr>
        <w:t xml:space="preserve"> the </w:t>
      </w:r>
      <w:proofErr w:type="spellStart"/>
      <w:r w:rsidR="005C7F24" w:rsidRPr="008E6C7E">
        <w:rPr>
          <w:lang w:val="en-GB"/>
        </w:rPr>
        <w:t>Rrel</w:t>
      </w:r>
      <w:proofErr w:type="spellEnd"/>
      <w:r w:rsidR="005C7F24" w:rsidRPr="008E6C7E">
        <w:rPr>
          <w:lang w:val="en-GB"/>
        </w:rPr>
        <w:t xml:space="preserve"> x-axis to match the </w:t>
      </w:r>
      <w:proofErr w:type="spellStart"/>
      <w:r w:rsidR="005C7F24" w:rsidRPr="008E6C7E">
        <w:rPr>
          <w:lang w:val="en-GB"/>
        </w:rPr>
        <w:t>Rabs</w:t>
      </w:r>
      <w:proofErr w:type="spellEnd"/>
      <w:r w:rsidR="005C7F24" w:rsidRPr="008E6C7E">
        <w:rPr>
          <w:lang w:val="en-GB"/>
        </w:rPr>
        <w:t xml:space="preserve"> x-axis</w:t>
      </w:r>
    </w:p>
    <w:p w:rsidR="002A79D4" w:rsidRPr="008E6C7E" w:rsidRDefault="002A79D4" w:rsidP="002A79D4">
      <w:pPr>
        <w:pStyle w:val="ListParagraph"/>
        <w:ind w:left="0"/>
        <w:contextualSpacing w:val="0"/>
        <w:jc w:val="both"/>
      </w:pPr>
    </w:p>
    <w:p w:rsidR="00BA725B" w:rsidRPr="008E6C7E" w:rsidRDefault="009941C7" w:rsidP="002A79D4">
      <w:pPr>
        <w:pStyle w:val="ListParagraph"/>
        <w:numPr>
          <w:ilvl w:val="2"/>
          <w:numId w:val="10"/>
        </w:numPr>
        <w:ind w:left="0" w:firstLine="0"/>
        <w:contextualSpacing w:val="0"/>
      </w:pPr>
      <w:r w:rsidRPr="008E6C7E">
        <w:rPr>
          <w:lang w:val="en-GB"/>
        </w:rPr>
        <w:t>A</w:t>
      </w:r>
      <w:r w:rsidR="005C7F24" w:rsidRPr="008E6C7E">
        <w:rPr>
          <w:lang w:val="en-GB"/>
        </w:rPr>
        <w:t>t a given wavelength and source-detector separation, scale</w:t>
      </w:r>
      <w:r w:rsidRPr="008E6C7E">
        <w:rPr>
          <w:lang w:val="en-GB"/>
        </w:rPr>
        <w:t xml:space="preserve"> the y-axis</w:t>
      </w:r>
      <w:r w:rsidR="005C7F24" w:rsidRPr="008E6C7E">
        <w:rPr>
          <w:lang w:val="en-GB"/>
        </w:rPr>
        <w:t xml:space="preserve"> using:</w:t>
      </w:r>
      <w:r w:rsidR="00026DB9" w:rsidRPr="008E6C7E">
        <w:rPr>
          <w:lang w:val="en-GB"/>
        </w:rPr>
        <w:t xml:space="preserve"> </w:t>
      </w:r>
      <m:oMath>
        <m:r>
          <w:rPr>
            <w:rFonts w:ascii="Cambria Math" w:hAnsi="Cambria Math"/>
            <w:lang w:val="en-GB"/>
          </w:rPr>
          <m:t>Scale</m:t>
        </m:r>
        <m:d>
          <m:dPr>
            <m:ctrlPr>
              <w:rPr>
                <w:rFonts w:ascii="Cambria Math" w:hAnsi="Cambria Math"/>
                <w:i/>
                <w:lang w:val="en-GB"/>
              </w:rPr>
            </m:ctrlPr>
          </m:dPr>
          <m:e>
            <m:r>
              <w:rPr>
                <w:rFonts w:ascii="Cambria Math" w:hAnsi="Cambria Math"/>
                <w:lang w:val="en-GB"/>
              </w:rPr>
              <m:t>L</m:t>
            </m:r>
            <m:r>
              <w:rPr>
                <w:rFonts w:ascii="Cambria Math"/>
                <w:lang w:val="en-GB"/>
              </w:rPr>
              <m:t xml:space="preserve">, </m:t>
            </m:r>
            <m:r>
              <w:rPr>
                <w:rFonts w:ascii="Cambria Math" w:hAnsi="Cambria Math"/>
                <w:lang w:val="en-GB"/>
              </w:rPr>
              <m:t>r</m:t>
            </m:r>
          </m:e>
        </m:d>
        <m:r>
          <w:rPr>
            <w:rFonts w:ascii="Cambria Math"/>
            <w:lang w:val="en-GB"/>
          </w:rPr>
          <m:t>=</m:t>
        </m:r>
        <m:f>
          <m:fPr>
            <m:ctrlPr>
              <w:rPr>
                <w:rFonts w:ascii="Cambria Math" w:hAnsi="Cambria Math"/>
                <w:i/>
                <w:lang w:val="en-GB"/>
              </w:rPr>
            </m:ctrlPr>
          </m:fPr>
          <m:num>
            <m:r>
              <w:rPr>
                <w:rFonts w:ascii="Cambria Math"/>
                <w:lang w:val="en-GB"/>
              </w:rPr>
              <m:t>&lt;</m:t>
            </m:r>
            <m:r>
              <w:rPr>
                <w:rFonts w:ascii="Cambria Math" w:hAnsi="Cambria Math"/>
                <w:lang w:val="en-GB"/>
              </w:rPr>
              <m:t>Rdt</m:t>
            </m:r>
            <m:d>
              <m:dPr>
                <m:ctrlPr>
                  <w:rPr>
                    <w:rFonts w:ascii="Cambria Math" w:hAnsi="Cambria Math"/>
                    <w:i/>
                    <w:lang w:val="en-GB"/>
                  </w:rPr>
                </m:ctrlPr>
              </m:dPr>
              <m:e>
                <m:r>
                  <w:rPr>
                    <w:rFonts w:ascii="Cambria Math" w:hAnsi="Cambria Math"/>
                    <w:lang w:val="en-GB"/>
                  </w:rPr>
                  <m:t>u</m:t>
                </m:r>
                <m:sSup>
                  <m:sSupPr>
                    <m:ctrlPr>
                      <w:rPr>
                        <w:rFonts w:ascii="Cambria Math" w:hAnsi="Cambria Math"/>
                        <w:i/>
                        <w:lang w:val="en-GB"/>
                      </w:rPr>
                    </m:ctrlPr>
                  </m:sSupPr>
                  <m:e>
                    <m:r>
                      <w:rPr>
                        <w:rFonts w:ascii="Cambria Math" w:hAnsi="Cambria Math"/>
                        <w:lang w:val="en-GB"/>
                      </w:rPr>
                      <m:t>s</m:t>
                    </m:r>
                  </m:e>
                  <m:sup>
                    <m:r>
                      <w:rPr>
                        <w:rFonts w:ascii="Cambria Math"/>
                        <w:lang w:val="en-GB"/>
                      </w:rPr>
                      <m:t>'</m:t>
                    </m:r>
                  </m:sup>
                </m:sSup>
                <m:r>
                  <w:rPr>
                    <w:rFonts w:ascii="Cambria Math" w:hAnsi="Cambria Math"/>
                    <w:lang w:val="en-GB"/>
                  </w:rPr>
                  <m:t>∈V</m:t>
                </m:r>
              </m:e>
            </m:d>
            <m:r>
              <w:rPr>
                <w:rFonts w:ascii="Cambria Math"/>
                <w:lang w:val="en-GB"/>
              </w:rPr>
              <m:t>&gt;</m:t>
            </m:r>
          </m:num>
          <m:den>
            <m:r>
              <w:rPr>
                <w:rFonts w:ascii="Cambria Math"/>
                <w:lang w:val="en-GB"/>
              </w:rPr>
              <m:t>&lt;</m:t>
            </m:r>
            <m:r>
              <w:rPr>
                <w:rFonts w:ascii="Cambria Math" w:hAnsi="Cambria Math"/>
                <w:lang w:val="en-GB"/>
              </w:rPr>
              <m:t>Rmeas</m:t>
            </m:r>
            <m:d>
              <m:dPr>
                <m:ctrlPr>
                  <w:rPr>
                    <w:rFonts w:ascii="Cambria Math" w:hAnsi="Cambria Math"/>
                    <w:i/>
                    <w:lang w:val="en-GB"/>
                  </w:rPr>
                </m:ctrlPr>
              </m:dPr>
              <m:e>
                <m:r>
                  <w:rPr>
                    <w:rFonts w:ascii="Cambria Math" w:hAnsi="Cambria Math"/>
                    <w:lang w:val="en-GB"/>
                  </w:rPr>
                  <m:t>u</m:t>
                </m:r>
                <m:sSup>
                  <m:sSupPr>
                    <m:ctrlPr>
                      <w:rPr>
                        <w:rFonts w:ascii="Cambria Math" w:hAnsi="Cambria Math"/>
                        <w:i/>
                        <w:lang w:val="en-GB"/>
                      </w:rPr>
                    </m:ctrlPr>
                  </m:sSupPr>
                  <m:e>
                    <m:r>
                      <w:rPr>
                        <w:rFonts w:ascii="Cambria Math" w:hAnsi="Cambria Math"/>
                        <w:lang w:val="en-GB"/>
                      </w:rPr>
                      <m:t>s</m:t>
                    </m:r>
                  </m:e>
                  <m:sup>
                    <m:r>
                      <w:rPr>
                        <w:rFonts w:ascii="Cambria Math"/>
                        <w:lang w:val="en-GB"/>
                      </w:rPr>
                      <m:t>'</m:t>
                    </m:r>
                  </m:sup>
                </m:sSup>
                <m:r>
                  <w:rPr>
                    <w:rFonts w:ascii="Cambria Math" w:hAnsi="Cambria Math"/>
                    <w:lang w:val="en-GB"/>
                  </w:rPr>
                  <m:t>∈V</m:t>
                </m:r>
              </m:e>
            </m:d>
            <m:r>
              <w:rPr>
                <w:rFonts w:ascii="Cambria Math"/>
                <w:lang w:val="en-GB"/>
              </w:rPr>
              <m:t>&gt;</m:t>
            </m:r>
          </m:den>
        </m:f>
      </m:oMath>
    </w:p>
    <w:p w:rsidR="002A79D4" w:rsidRPr="008E6C7E" w:rsidRDefault="002A79D4" w:rsidP="00C65E88">
      <w:pPr>
        <w:pStyle w:val="ListParagraph"/>
        <w:ind w:left="0"/>
        <w:contextualSpacing w:val="0"/>
        <w:jc w:val="both"/>
        <w:rPr>
          <w:lang w:val="en-GB"/>
        </w:rPr>
      </w:pPr>
    </w:p>
    <w:p w:rsidR="00295E08" w:rsidRPr="008E6C7E" w:rsidRDefault="00982740" w:rsidP="00C65E88">
      <w:pPr>
        <w:pStyle w:val="ListParagraph"/>
        <w:ind w:left="0"/>
        <w:contextualSpacing w:val="0"/>
        <w:jc w:val="both"/>
        <w:rPr>
          <w:lang w:val="en-GB"/>
        </w:rPr>
      </w:pPr>
      <w:r w:rsidRPr="008E6C7E">
        <w:rPr>
          <w:lang w:val="en-GB"/>
        </w:rPr>
        <w:t xml:space="preserve">NOTE:  </w:t>
      </w:r>
      <w:r w:rsidR="0047382D" w:rsidRPr="008E6C7E">
        <w:rPr>
          <w:lang w:val="en-GB"/>
        </w:rPr>
        <w:t xml:space="preserve">In the following section, all fitting of measurements will refer to </w:t>
      </w:r>
      <w:proofErr w:type="spellStart"/>
      <w:r w:rsidR="00582958" w:rsidRPr="008E6C7E">
        <w:rPr>
          <w:lang w:val="en-GB"/>
        </w:rPr>
        <w:t>R</w:t>
      </w:r>
      <w:r w:rsidR="00582958" w:rsidRPr="008E6C7E">
        <w:rPr>
          <w:vertAlign w:val="subscript"/>
          <w:lang w:val="en-GB"/>
        </w:rPr>
        <w:t>abs</w:t>
      </w:r>
      <w:proofErr w:type="spellEnd"/>
      <w:r w:rsidR="0047382D" w:rsidRPr="008E6C7E">
        <w:rPr>
          <w:lang w:val="en-GB"/>
        </w:rPr>
        <w:t>.</w:t>
      </w:r>
    </w:p>
    <w:p w:rsidR="003657C5" w:rsidRPr="008E6C7E" w:rsidRDefault="003657C5" w:rsidP="00C65E88">
      <w:pPr>
        <w:pStyle w:val="ListParagraph"/>
        <w:ind w:left="0"/>
        <w:contextualSpacing w:val="0"/>
        <w:jc w:val="both"/>
      </w:pPr>
    </w:p>
    <w:p w:rsidR="00504C92" w:rsidRPr="008E6C7E" w:rsidRDefault="00504C92" w:rsidP="00C65E88">
      <w:pPr>
        <w:pStyle w:val="ListParagraph"/>
        <w:numPr>
          <w:ilvl w:val="0"/>
          <w:numId w:val="10"/>
        </w:numPr>
        <w:ind w:left="0" w:firstLine="0"/>
        <w:contextualSpacing w:val="0"/>
        <w:jc w:val="both"/>
        <w:rPr>
          <w:b/>
        </w:rPr>
      </w:pPr>
      <w:r w:rsidRPr="008E6C7E">
        <w:rPr>
          <w:b/>
          <w:lang w:val="en-GB"/>
        </w:rPr>
        <w:t>Spectral Data Fitting</w:t>
      </w:r>
    </w:p>
    <w:p w:rsidR="008C3019" w:rsidRPr="008E6C7E" w:rsidRDefault="00582958" w:rsidP="00C65E88">
      <w:pPr>
        <w:pStyle w:val="ListParagraph"/>
        <w:ind w:left="0"/>
        <w:contextualSpacing w:val="0"/>
        <w:jc w:val="both"/>
        <w:rPr>
          <w:lang w:val="en-GB"/>
        </w:rPr>
      </w:pPr>
      <w:r w:rsidRPr="008E6C7E">
        <w:rPr>
          <w:lang w:val="en-GB"/>
        </w:rPr>
        <w:t xml:space="preserve">NOTE:  </w:t>
      </w:r>
      <w:r w:rsidR="00504C92" w:rsidRPr="008E6C7E">
        <w:rPr>
          <w:lang w:val="en-GB"/>
        </w:rPr>
        <w:t xml:space="preserve">The following section outlines the theory and fitting algorithm utilized for extracting functional parameters of mice skin.  For all theory employed, </w:t>
      </w:r>
      <w:r w:rsidR="00982740" w:rsidRPr="008E6C7E">
        <w:rPr>
          <w:lang w:val="en-GB"/>
        </w:rPr>
        <w:t>refer to the following</w:t>
      </w:r>
      <w:r w:rsidR="00482C22" w:rsidRPr="008E6C7E">
        <w:rPr>
          <w:lang w:val="en-GB"/>
        </w:rPr>
        <w:t xml:space="preserve"> articles</w:t>
      </w:r>
      <w:r w:rsidR="00982740" w:rsidRPr="008E6C7E">
        <w:rPr>
          <w:vertAlign w:val="superscript"/>
          <w:lang w:val="en-GB"/>
        </w:rPr>
        <w:t>14-18</w:t>
      </w:r>
      <w:r w:rsidR="00982740" w:rsidRPr="008E6C7E">
        <w:rPr>
          <w:lang w:val="en-GB"/>
        </w:rPr>
        <w:t xml:space="preserve"> and references therein.</w:t>
      </w:r>
      <w:r w:rsidR="008C3019" w:rsidRPr="008E6C7E">
        <w:rPr>
          <w:lang w:val="en-GB"/>
        </w:rPr>
        <w:t xml:space="preserve"> </w:t>
      </w:r>
      <w:r w:rsidR="005C7F24" w:rsidRPr="008E6C7E">
        <w:rPr>
          <w:lang w:val="en-GB"/>
        </w:rPr>
        <w:t>All equations are assumed to be programmed in a high end scientific software environment (containing pre-programmed modules) commonly used in physics or engineering labs.</w:t>
      </w:r>
    </w:p>
    <w:p w:rsidR="002A79D4" w:rsidRPr="008E6C7E" w:rsidRDefault="002A79D4" w:rsidP="00C65E88">
      <w:pPr>
        <w:pStyle w:val="ListParagraph"/>
        <w:ind w:left="0"/>
        <w:contextualSpacing w:val="0"/>
        <w:jc w:val="both"/>
        <w:rPr>
          <w:lang w:val="en-GB"/>
        </w:rPr>
      </w:pPr>
    </w:p>
    <w:p w:rsidR="00982740" w:rsidRPr="008E6C7E" w:rsidRDefault="005C7F24" w:rsidP="00C65E88">
      <w:pPr>
        <w:pStyle w:val="ListParagraph"/>
        <w:numPr>
          <w:ilvl w:val="1"/>
          <w:numId w:val="10"/>
        </w:numPr>
        <w:ind w:left="0" w:firstLine="0"/>
        <w:contextualSpacing w:val="0"/>
        <w:jc w:val="both"/>
      </w:pPr>
      <w:r w:rsidRPr="008E6C7E">
        <w:t>Program a function that describes the</w:t>
      </w:r>
      <w:r w:rsidRPr="008E6C7E">
        <w:rPr>
          <w:lang w:val="en-GB"/>
        </w:rPr>
        <w:t xml:space="preserve"> absorption spectrum, </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a</m:t>
            </m:r>
          </m:sub>
        </m:sSub>
        <m:r>
          <w:rPr>
            <w:rFonts w:ascii="Cambria Math" w:hAnsi="Cambria Math"/>
            <w:lang w:val="en-GB"/>
          </w:rPr>
          <m:t>(</m:t>
        </m:r>
        <m:r>
          <m:rPr>
            <m:sty m:val="p"/>
          </m:rPr>
          <w:rPr>
            <w:rFonts w:ascii="Cambria Math" w:hAnsi="Cambria Math"/>
            <w:lang w:val="en-GB"/>
          </w:rPr>
          <w:sym w:font="Symbol" w:char="F06C"/>
        </m:r>
        <m:r>
          <w:rPr>
            <w:rFonts w:ascii="Cambria Math" w:hAnsi="Cambria Math"/>
            <w:lang w:val="en-GB"/>
          </w:rPr>
          <m:t>)</m:t>
        </m:r>
      </m:oMath>
      <w:r w:rsidRPr="008E6C7E">
        <w:rPr>
          <w:lang w:val="en-GB"/>
        </w:rPr>
        <w:t xml:space="preserve"> of skin as the sum of relevant individual chromophores in the spectral range of interest using the equation</w:t>
      </w:r>
      <w:proofErr w:type="gramStart"/>
      <w:r w:rsidRPr="008E6C7E">
        <w:rPr>
          <w:lang w:val="en-GB"/>
        </w:rPr>
        <w:t xml:space="preserve">:  </w:t>
      </w:r>
      <w:proofErr w:type="gramEnd"/>
      <m:oMath>
        <m:sSub>
          <m:sSubPr>
            <m:ctrlPr>
              <w:rPr>
                <w:rFonts w:ascii="Cambria Math" w:hAnsi="Cambria Math"/>
                <w:i/>
              </w:rPr>
            </m:ctrlPr>
          </m:sSubPr>
          <m:e>
            <m:r>
              <w:rPr>
                <w:rFonts w:ascii="Cambria Math" w:hAnsi="Cambria Math"/>
              </w:rPr>
              <m:t>μ</m:t>
            </m:r>
          </m:e>
          <m:sub>
            <m:r>
              <w:rPr>
                <w:rFonts w:ascii="Cambria Math" w:hAnsi="Cambria Math"/>
              </w:rPr>
              <m:t>a</m:t>
            </m:r>
          </m:sub>
        </m:sSub>
        <m:d>
          <m:dPr>
            <m:ctrlPr>
              <w:rPr>
                <w:rFonts w:ascii="Cambria Math" w:hAnsi="Cambria Math"/>
                <w:i/>
              </w:rPr>
            </m:ctrlPr>
          </m:dPr>
          <m:e>
            <m:r>
              <m:rPr>
                <m:sty m:val="p"/>
              </m:rPr>
              <w:rPr>
                <w:rFonts w:ascii="Cambria Math" w:hAnsi="Cambria Math"/>
                <w:lang w:val="en-GB"/>
              </w:rPr>
              <w:sym w:font="Symbol" w:char="F06C"/>
            </m:r>
            <m:ctrlPr>
              <w:rPr>
                <w:rFonts w:ascii="Cambria Math" w:hAnsi="Cambria Math"/>
                <w:i/>
                <w:lang w:val="en-GB"/>
              </w:rPr>
            </m:ctrlPr>
          </m:e>
        </m:d>
        <m:r>
          <w:rPr>
            <w:rFonts w:ascii="Cambria Math" w:hAnsi="Cambria Math"/>
            <w:lang w:val="en-GB"/>
          </w:rPr>
          <m:t>=</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b</m:t>
            </m:r>
          </m:sub>
        </m:sSub>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StO</m:t>
                </m:r>
              </m:e>
              <m:sub>
                <m:r>
                  <w:rPr>
                    <w:rFonts w:ascii="Cambria Math" w:hAnsi="Cambria Math"/>
                    <w:lang w:val="en-GB"/>
                  </w:rPr>
                  <m:t>2</m:t>
                </m:r>
              </m:sub>
            </m:sSub>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a</m:t>
                </m:r>
              </m:sub>
              <m:sup>
                <m:r>
                  <w:rPr>
                    <w:rFonts w:ascii="Cambria Math" w:hAnsi="Cambria Math"/>
                    <w:lang w:val="en-GB"/>
                  </w:rPr>
                  <m:t>oxyHb</m:t>
                </m:r>
              </m:sup>
            </m:sSubSup>
            <m:d>
              <m:dPr>
                <m:ctrlPr>
                  <w:rPr>
                    <w:rFonts w:ascii="Cambria Math" w:hAnsi="Cambria Math"/>
                    <w:i/>
                    <w:lang w:val="en-GB"/>
                  </w:rPr>
                </m:ctrlPr>
              </m:dPr>
              <m:e>
                <m:r>
                  <m:rPr>
                    <m:sty m:val="p"/>
                  </m:rPr>
                  <w:rPr>
                    <w:rFonts w:ascii="Cambria Math" w:hAnsi="Cambria Math"/>
                    <w:lang w:val="en-GB"/>
                  </w:rPr>
                  <w:sym w:font="Symbol" w:char="F06C"/>
                </m:r>
              </m:e>
            </m:d>
            <m:r>
              <w:rPr>
                <w:rFonts w:ascii="Cambria Math" w:hAnsi="Cambria Math"/>
                <w:lang w:val="en-GB"/>
              </w:rPr>
              <m:t>+(1-</m:t>
            </m:r>
            <m:sSub>
              <m:sSubPr>
                <m:ctrlPr>
                  <w:rPr>
                    <w:rFonts w:ascii="Cambria Math" w:hAnsi="Cambria Math"/>
                    <w:i/>
                    <w:lang w:val="en-GB"/>
                  </w:rPr>
                </m:ctrlPr>
              </m:sSubPr>
              <m:e>
                <m:r>
                  <w:rPr>
                    <w:rFonts w:ascii="Cambria Math" w:hAnsi="Cambria Math"/>
                    <w:lang w:val="en-GB"/>
                  </w:rPr>
                  <m:t>StO</m:t>
                </m:r>
              </m:e>
              <m:sub>
                <m:r>
                  <w:rPr>
                    <w:rFonts w:ascii="Cambria Math" w:hAnsi="Cambria Math"/>
                    <w:lang w:val="en-GB"/>
                  </w:rPr>
                  <m:t>2</m:t>
                </m:r>
              </m:sub>
            </m:sSub>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a</m:t>
                </m:r>
              </m:sub>
              <m:sup>
                <m:r>
                  <w:rPr>
                    <w:rFonts w:ascii="Cambria Math" w:hAnsi="Cambria Math"/>
                    <w:lang w:val="en-GB"/>
                  </w:rPr>
                  <m:t>deoxyHb</m:t>
                </m:r>
              </m:sup>
            </m:sSubSup>
            <m:d>
              <m:dPr>
                <m:ctrlPr>
                  <w:rPr>
                    <w:rFonts w:ascii="Cambria Math" w:hAnsi="Cambria Math"/>
                    <w:i/>
                    <w:lang w:val="en-GB"/>
                  </w:rPr>
                </m:ctrlPr>
              </m:dPr>
              <m:e>
                <m:r>
                  <m:rPr>
                    <m:sty m:val="p"/>
                  </m:rPr>
                  <w:rPr>
                    <w:rFonts w:ascii="Cambria Math" w:hAnsi="Cambria Math"/>
                    <w:lang w:val="en-GB"/>
                  </w:rPr>
                  <w:sym w:font="Symbol" w:char="F06C"/>
                </m:r>
              </m:e>
            </m:d>
            <m:r>
              <w:rPr>
                <w:rFonts w:ascii="Cambria Math" w:hAnsi="Cambria Math"/>
                <w:lang w:val="en-GB"/>
              </w:rPr>
              <m:t>)</m:t>
            </m:r>
          </m:e>
        </m:d>
        <m:r>
          <w:rPr>
            <w:rFonts w:ascii="Cambria Math" w:hAnsi="Cambria Math"/>
            <w:lang w:val="en-GB"/>
          </w:rPr>
          <m:t xml:space="preserve"> </m:t>
        </m:r>
      </m:oMath>
      <w:r w:rsidRPr="008E6C7E">
        <w:rPr>
          <w:lang w:val="en-GB"/>
        </w:rPr>
        <w:t xml:space="preserve">.  </w:t>
      </w:r>
      <w:r w:rsidRPr="008E6C7E">
        <w:t>Here,</w:t>
      </w:r>
      <w:r w:rsidRPr="008E6C7E">
        <w:rPr>
          <w:i/>
        </w:rPr>
        <w:t xml:space="preserve"> </w:t>
      </w:r>
      <w:proofErr w:type="spellStart"/>
      <w:r w:rsidRPr="008E6C7E">
        <w:rPr>
          <w:i/>
        </w:rPr>
        <w:t>H</w:t>
      </w:r>
      <w:r w:rsidRPr="008E6C7E">
        <w:rPr>
          <w:i/>
          <w:vertAlign w:val="subscript"/>
        </w:rPr>
        <w:t>b</w:t>
      </w:r>
      <w:proofErr w:type="spellEnd"/>
      <w:r w:rsidRPr="008E6C7E">
        <w:t xml:space="preserve"> is the total hemoglobin concentration (g/L</w:t>
      </w:r>
      <w:proofErr w:type="gramStart"/>
      <w:r w:rsidRPr="008E6C7E">
        <w:t>) ,</w:t>
      </w:r>
      <w:proofErr w:type="gramEnd"/>
      <w:r w:rsidRPr="008E6C7E">
        <w:t xml:space="preserve"> while StO</w:t>
      </w:r>
      <w:r w:rsidRPr="008E6C7E">
        <w:rPr>
          <w:vertAlign w:val="subscript"/>
        </w:rPr>
        <w:t xml:space="preserve">2 </w:t>
      </w:r>
      <w:r w:rsidRPr="008E6C7E">
        <w:t xml:space="preserve">is the </w:t>
      </w:r>
      <w:proofErr w:type="spellStart"/>
      <w:r w:rsidRPr="008E6C7E">
        <w:t>unitless</w:t>
      </w:r>
      <w:proofErr w:type="spellEnd"/>
      <w:r w:rsidRPr="008E6C7E">
        <w:t xml:space="preserve"> oxygen saturation ranging from 0 to 1.</w:t>
      </w:r>
    </w:p>
    <w:p w:rsidR="002A79D4" w:rsidRPr="008E6C7E" w:rsidRDefault="002A79D4" w:rsidP="002A79D4">
      <w:pPr>
        <w:pStyle w:val="ListParagraph"/>
        <w:ind w:left="0"/>
        <w:contextualSpacing w:val="0"/>
        <w:jc w:val="both"/>
      </w:pPr>
    </w:p>
    <w:p w:rsidR="00504C92" w:rsidRPr="008E6C7E" w:rsidRDefault="00FF3A31" w:rsidP="00C65E88">
      <w:pPr>
        <w:pStyle w:val="ListParagraph"/>
        <w:numPr>
          <w:ilvl w:val="1"/>
          <w:numId w:val="10"/>
        </w:numPr>
        <w:ind w:left="0" w:firstLine="0"/>
        <w:contextualSpacing w:val="0"/>
        <w:jc w:val="both"/>
      </w:pPr>
      <w:r w:rsidRPr="008E6C7E">
        <w:rPr>
          <w:lang w:val="en-GB"/>
        </w:rPr>
        <w:t xml:space="preserve">Obtain </w:t>
      </w:r>
      <w:r w:rsidRPr="008E6C7E">
        <w:t>oxy</w:t>
      </w:r>
      <w:proofErr w:type="gramStart"/>
      <w:r w:rsidRPr="008E6C7E">
        <w:t xml:space="preserve">, </w:t>
      </w:r>
      <w:proofErr w:type="gramEnd"/>
      <w:r w:rsidR="00724D12" w:rsidRPr="008E6C7E">
        <w:rPr>
          <w:noProof/>
          <w:position w:val="-12"/>
        </w:rPr>
        <w:drawing>
          <wp:inline distT="0" distB="0" distL="0" distR="0" wp14:anchorId="5E688FE9" wp14:editId="6C65C7BE">
            <wp:extent cx="601980" cy="228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 cy="228600"/>
                    </a:xfrm>
                    <a:prstGeom prst="rect">
                      <a:avLst/>
                    </a:prstGeom>
                    <a:noFill/>
                    <a:ln>
                      <a:noFill/>
                    </a:ln>
                  </pic:spPr>
                </pic:pic>
              </a:graphicData>
            </a:graphic>
          </wp:inline>
        </w:drawing>
      </w:r>
      <w:r w:rsidRPr="008E6C7E">
        <w:t xml:space="preserve">, and </w:t>
      </w:r>
      <w:proofErr w:type="spellStart"/>
      <w:r w:rsidRPr="008E6C7E">
        <w:t>deoxy</w:t>
      </w:r>
      <w:proofErr w:type="spellEnd"/>
      <w:r w:rsidRPr="008E6C7E">
        <w:t xml:space="preserve">, </w:t>
      </w:r>
      <w:r w:rsidR="00724D12" w:rsidRPr="008E6C7E">
        <w:rPr>
          <w:noProof/>
          <w:position w:val="-12"/>
        </w:rPr>
        <w:drawing>
          <wp:inline distT="0" distB="0" distL="0" distR="0" wp14:anchorId="42698CE5" wp14:editId="664EF7E5">
            <wp:extent cx="69342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228600"/>
                    </a:xfrm>
                    <a:prstGeom prst="rect">
                      <a:avLst/>
                    </a:prstGeom>
                    <a:noFill/>
                    <a:ln>
                      <a:noFill/>
                    </a:ln>
                  </pic:spPr>
                </pic:pic>
              </a:graphicData>
            </a:graphic>
          </wp:inline>
        </w:drawing>
      </w:r>
      <w:r w:rsidRPr="008E6C7E">
        <w:t>, hemoglobin spectra (stored as text files) from the on-line collection of Prahl</w:t>
      </w:r>
      <w:r w:rsidRPr="008E6C7E">
        <w:rPr>
          <w:vertAlign w:val="superscript"/>
        </w:rPr>
        <w:t>19</w:t>
      </w:r>
      <w:r w:rsidRPr="008E6C7E">
        <w:t xml:space="preserve">.  </w:t>
      </w:r>
    </w:p>
    <w:p w:rsidR="002A79D4" w:rsidRPr="008E6C7E" w:rsidRDefault="002A79D4" w:rsidP="002A79D4">
      <w:pPr>
        <w:pStyle w:val="ListParagraph"/>
        <w:ind w:left="0"/>
        <w:contextualSpacing w:val="0"/>
        <w:jc w:val="both"/>
      </w:pPr>
    </w:p>
    <w:p w:rsidR="00504C92" w:rsidRPr="008E6C7E" w:rsidRDefault="005C7F24" w:rsidP="00C65E88">
      <w:pPr>
        <w:pStyle w:val="ListParagraph"/>
        <w:numPr>
          <w:ilvl w:val="1"/>
          <w:numId w:val="10"/>
        </w:numPr>
        <w:ind w:left="0" w:firstLine="0"/>
        <w:contextualSpacing w:val="0"/>
        <w:jc w:val="both"/>
      </w:pPr>
      <w:r w:rsidRPr="008E6C7E">
        <w:t>Program a function that describes the scattering spectrum of skin</w:t>
      </w:r>
      <w:proofErr w:type="gramStart"/>
      <w:r w:rsidRPr="008E6C7E">
        <w:t xml:space="preserve">, </w:t>
      </w:r>
      <w:proofErr w:type="gramEnd"/>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s</m:t>
            </m:r>
          </m:sub>
        </m:sSub>
        <m:r>
          <w:rPr>
            <w:rFonts w:ascii="Cambria Math" w:hAnsi="Cambria Math"/>
            <w:lang w:val="en-GB"/>
          </w:rPr>
          <m:t>'(</m:t>
        </m:r>
        <m:r>
          <m:rPr>
            <m:sty m:val="p"/>
          </m:rPr>
          <w:rPr>
            <w:rFonts w:ascii="Cambria Math" w:hAnsi="Cambria Math"/>
            <w:lang w:val="en-GB"/>
          </w:rPr>
          <w:sym w:font="Symbol" w:char="F06C"/>
        </m:r>
        <m:r>
          <m:rPr>
            <m:sty m:val="p"/>
          </m:rPr>
          <w:rPr>
            <w:rFonts w:ascii="Cambria Math" w:hAnsi="Cambria Math"/>
            <w:lang w:val="en-GB"/>
          </w:rPr>
          <m:t>)=A</m:t>
        </m:r>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lang w:val="en-GB"/>
                      </w:rPr>
                    </m:ctrlPr>
                  </m:fPr>
                  <m:num>
                    <m:r>
                      <m:rPr>
                        <m:sty m:val="p"/>
                      </m:rPr>
                      <w:rPr>
                        <w:rFonts w:ascii="Cambria Math" w:hAnsi="Cambria Math"/>
                        <w:lang w:val="en-GB"/>
                      </w:rPr>
                      <w:sym w:font="Symbol" w:char="F06C"/>
                    </m:r>
                  </m:num>
                  <m:den>
                    <m:sSub>
                      <m:sSubPr>
                        <m:ctrlPr>
                          <w:rPr>
                            <w:rFonts w:ascii="Cambria Math" w:hAnsi="Cambria Math"/>
                            <w:vertAlign w:val="subscript"/>
                          </w:rPr>
                        </m:ctrlPr>
                      </m:sSubPr>
                      <m:e>
                        <m:r>
                          <m:rPr>
                            <m:sty m:val="p"/>
                          </m:rPr>
                          <w:rPr>
                            <w:rFonts w:ascii="Cambria Math" w:hAnsi="Cambria Math"/>
                          </w:rPr>
                          <w:sym w:font="Symbol" w:char="F06C"/>
                        </m:r>
                      </m:e>
                      <m:sub>
                        <m:r>
                          <w:rPr>
                            <w:rFonts w:ascii="Cambria Math" w:hAnsi="Cambria Math"/>
                            <w:vertAlign w:val="subscript"/>
                          </w:rPr>
                          <m:t>o</m:t>
                        </m:r>
                      </m:sub>
                    </m:sSub>
                  </m:den>
                </m:f>
              </m:e>
            </m:d>
          </m:e>
          <m:sup>
            <m:r>
              <w:rPr>
                <w:rFonts w:ascii="Cambria Math" w:hAnsi="Cambria Math"/>
                <w:lang w:val="en-GB"/>
              </w:rPr>
              <m:t>-k</m:t>
            </m:r>
          </m:sup>
        </m:sSup>
      </m:oMath>
      <w:r w:rsidRPr="008E6C7E">
        <w:rPr>
          <w:lang w:val="en-GB"/>
        </w:rPr>
        <w:t>, using a power law dependence, where</w:t>
      </w:r>
      <w:r w:rsidRPr="008E6C7E">
        <w:rPr>
          <w:i/>
        </w:rPr>
        <w:t xml:space="preserve"> A</w:t>
      </w:r>
      <w:r w:rsidRPr="008E6C7E">
        <w:t xml:space="preserve"> (cm</w:t>
      </w:r>
      <w:r w:rsidRPr="008E6C7E">
        <w:rPr>
          <w:vertAlign w:val="superscript"/>
        </w:rPr>
        <w:t>-1</w:t>
      </w:r>
      <w:r w:rsidRPr="008E6C7E">
        <w:t xml:space="preserve">) is the value of </w:t>
      </w:r>
      <w:r w:rsidRPr="008E6C7E">
        <w:sym w:font="Symbol" w:char="F06D"/>
      </w:r>
      <w:r w:rsidRPr="008E6C7E">
        <w:rPr>
          <w:vertAlign w:val="subscript"/>
        </w:rPr>
        <w:t>s</w:t>
      </w:r>
      <w:r w:rsidRPr="008E6C7E">
        <w:rPr>
          <w:vertAlign w:val="superscript"/>
        </w:rPr>
        <w:t>’</w:t>
      </w:r>
      <w:r w:rsidRPr="008E6C7E">
        <w:t xml:space="preserve"> at </w:t>
      </w:r>
      <w:r w:rsidRPr="008E6C7E">
        <w:sym w:font="Symbol" w:char="F06C"/>
      </w:r>
      <w:r w:rsidRPr="008E6C7E">
        <w:rPr>
          <w:vertAlign w:val="subscript"/>
        </w:rPr>
        <w:t>o</w:t>
      </w:r>
      <w:r w:rsidRPr="008E6C7E">
        <w:t xml:space="preserve"> = 1 nm and </w:t>
      </w:r>
      <w:r w:rsidRPr="008E6C7E">
        <w:rPr>
          <w:i/>
        </w:rPr>
        <w:t>k</w:t>
      </w:r>
      <w:r w:rsidRPr="008E6C7E">
        <w:t xml:space="preserve"> is a medium dependent power factor</w:t>
      </w:r>
      <w:r w:rsidRPr="008E6C7E">
        <w:rPr>
          <w:vertAlign w:val="superscript"/>
        </w:rPr>
        <w:t>16</w:t>
      </w:r>
      <w:r w:rsidRPr="008E6C7E">
        <w:t>.</w:t>
      </w:r>
    </w:p>
    <w:p w:rsidR="002A79D4" w:rsidRPr="008E6C7E" w:rsidRDefault="002A79D4" w:rsidP="002A79D4">
      <w:pPr>
        <w:pStyle w:val="ListParagraph"/>
        <w:ind w:left="0"/>
        <w:contextualSpacing w:val="0"/>
        <w:jc w:val="both"/>
      </w:pPr>
    </w:p>
    <w:p w:rsidR="002A3636" w:rsidRPr="008E6C7E" w:rsidRDefault="005C7F24" w:rsidP="00C65E88">
      <w:pPr>
        <w:pStyle w:val="ListParagraph"/>
        <w:numPr>
          <w:ilvl w:val="1"/>
          <w:numId w:val="10"/>
        </w:numPr>
        <w:ind w:left="0" w:firstLine="0"/>
        <w:contextualSpacing w:val="0"/>
        <w:jc w:val="both"/>
      </w:pPr>
      <w:r w:rsidRPr="008E6C7E">
        <w:t>Program a mathematical function for the forward model of diffuse reflectance based on equations from reference [14] that incorporate the spectral equations from Steps 8.2-8.3 into the forward model function (i.e. R(</w:t>
      </w:r>
      <w:r w:rsidRPr="008E6C7E">
        <w:rPr>
          <w:i/>
        </w:rPr>
        <w:t>r</w:t>
      </w:r>
      <w:r w:rsidRPr="008E6C7E">
        <w:t xml:space="preserve">, </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a</m:t>
            </m:r>
          </m:sub>
        </m:sSub>
        <m:r>
          <w:rPr>
            <w:rFonts w:ascii="Cambria Math" w:hAnsi="Cambria Math"/>
            <w:lang w:val="en-GB"/>
          </w:rPr>
          <m:t>(</m:t>
        </m:r>
        <m:r>
          <m:rPr>
            <m:sty m:val="p"/>
          </m:rPr>
          <w:rPr>
            <w:rFonts w:ascii="Cambria Math" w:hAnsi="Cambria Math"/>
            <w:lang w:val="en-GB"/>
          </w:rPr>
          <w:sym w:font="Symbol" w:char="F06C"/>
        </m:r>
        <m:r>
          <w:rPr>
            <w:rFonts w:ascii="Cambria Math" w:hAnsi="Cambria Math"/>
            <w:lang w:val="en-GB"/>
          </w:rPr>
          <m:t>)</m:t>
        </m:r>
      </m:oMath>
      <w:r w:rsidRPr="008E6C7E">
        <w:t>,</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s</m:t>
            </m:r>
          </m:sub>
        </m:sSub>
        <m:r>
          <w:rPr>
            <w:rFonts w:ascii="Cambria Math" w:hAnsi="Cambria Math"/>
            <w:lang w:val="en-GB"/>
          </w:rPr>
          <m:t>'(</m:t>
        </m:r>
        <m:r>
          <m:rPr>
            <m:sty m:val="p"/>
          </m:rPr>
          <w:rPr>
            <w:rFonts w:ascii="Cambria Math" w:hAnsi="Cambria Math"/>
            <w:lang w:val="en-GB"/>
          </w:rPr>
          <w:sym w:font="Symbol" w:char="F06C"/>
        </m:r>
        <m:r>
          <m:rPr>
            <m:sty m:val="p"/>
          </m:rPr>
          <w:rPr>
            <w:rFonts w:ascii="Cambria Math" w:hAnsi="Cambria Math"/>
            <w:lang w:val="en-GB"/>
          </w:rPr>
          <m:t>)</m:t>
        </m:r>
      </m:oMath>
      <w:r w:rsidRPr="008E6C7E">
        <w:t>) = R(</w:t>
      </w:r>
      <w:r w:rsidRPr="008E6C7E">
        <w:rPr>
          <w:i/>
        </w:rPr>
        <w:t>r</w:t>
      </w:r>
      <w:r w:rsidRPr="008E6C7E">
        <w:t xml:space="preserve">, </w:t>
      </w:r>
      <w:proofErr w:type="spellStart"/>
      <w:r w:rsidRPr="008E6C7E">
        <w:rPr>
          <w:i/>
        </w:rPr>
        <w:t>H</w:t>
      </w:r>
      <w:r w:rsidRPr="008E6C7E">
        <w:rPr>
          <w:i/>
          <w:vertAlign w:val="subscript"/>
        </w:rPr>
        <w:t>b</w:t>
      </w:r>
      <w:proofErr w:type="spellEnd"/>
      <w:r w:rsidRPr="008E6C7E">
        <w:t>, StO</w:t>
      </w:r>
      <w:r w:rsidRPr="008E6C7E">
        <w:rPr>
          <w:vertAlign w:val="subscript"/>
        </w:rPr>
        <w:t>2</w:t>
      </w:r>
      <w:r w:rsidRPr="008E6C7E">
        <w:t xml:space="preserve">, </w:t>
      </w:r>
      <w:r w:rsidRPr="008E6C7E">
        <w:rPr>
          <w:i/>
        </w:rPr>
        <w:t>A</w:t>
      </w:r>
      <w:r w:rsidRPr="008E6C7E">
        <w:t xml:space="preserve">, </w:t>
      </w:r>
      <w:r w:rsidRPr="008E6C7E">
        <w:rPr>
          <w:i/>
        </w:rPr>
        <w:t>k</w:t>
      </w:r>
      <w:r w:rsidRPr="008E6C7E">
        <w:t xml:space="preserve"> ).</w:t>
      </w:r>
    </w:p>
    <w:p w:rsidR="002A79D4" w:rsidRPr="008E6C7E" w:rsidRDefault="002A79D4" w:rsidP="002A79D4">
      <w:pPr>
        <w:pStyle w:val="ListParagraph"/>
        <w:ind w:left="0"/>
        <w:contextualSpacing w:val="0"/>
        <w:jc w:val="both"/>
      </w:pPr>
    </w:p>
    <w:p w:rsidR="00504C92" w:rsidRPr="008E6C7E" w:rsidRDefault="00FF3A31" w:rsidP="00C65E88">
      <w:pPr>
        <w:pStyle w:val="ListParagraph"/>
        <w:ind w:left="0"/>
        <w:contextualSpacing w:val="0"/>
        <w:jc w:val="both"/>
      </w:pPr>
      <w:r w:rsidRPr="008E6C7E">
        <w:t>NOTE:  While various models exist, the steady-state diffusion theory equation provides a simple and accurate description of the light distribution in tissue.</w:t>
      </w:r>
    </w:p>
    <w:p w:rsidR="002A79D4" w:rsidRPr="008E6C7E" w:rsidRDefault="002A79D4" w:rsidP="00C65E88">
      <w:pPr>
        <w:pStyle w:val="ListParagraph"/>
        <w:ind w:left="0"/>
        <w:contextualSpacing w:val="0"/>
        <w:jc w:val="both"/>
      </w:pPr>
    </w:p>
    <w:p w:rsidR="003D55FD" w:rsidRPr="008E6C7E" w:rsidRDefault="005C7F24" w:rsidP="00C65E88">
      <w:pPr>
        <w:pStyle w:val="ListParagraph"/>
        <w:numPr>
          <w:ilvl w:val="1"/>
          <w:numId w:val="10"/>
        </w:numPr>
        <w:ind w:left="0" w:firstLine="0"/>
        <w:contextualSpacing w:val="0"/>
        <w:jc w:val="both"/>
      </w:pPr>
      <w:r w:rsidRPr="008E6C7E">
        <w:t xml:space="preserve">Program a function that squares the difference between the forward modeled reflectance spectra from Section 8.4 and the measured reflectance spectra. </w:t>
      </w:r>
    </w:p>
    <w:p w:rsidR="002A79D4" w:rsidRPr="008E6C7E" w:rsidRDefault="002A79D4" w:rsidP="002A79D4">
      <w:pPr>
        <w:pStyle w:val="ListParagraph"/>
        <w:ind w:left="0"/>
        <w:contextualSpacing w:val="0"/>
        <w:jc w:val="both"/>
      </w:pPr>
    </w:p>
    <w:p w:rsidR="003D55FD" w:rsidRPr="008E6C7E" w:rsidRDefault="005C7F24" w:rsidP="00C65E88">
      <w:pPr>
        <w:pStyle w:val="ListParagraph"/>
        <w:numPr>
          <w:ilvl w:val="1"/>
          <w:numId w:val="10"/>
        </w:numPr>
        <w:ind w:left="0" w:firstLine="0"/>
        <w:contextualSpacing w:val="0"/>
        <w:jc w:val="both"/>
      </w:pPr>
      <w:r w:rsidRPr="008E6C7E">
        <w:t xml:space="preserve">Iteratively change </w:t>
      </w:r>
      <w:proofErr w:type="spellStart"/>
      <w:r w:rsidRPr="008E6C7E">
        <w:rPr>
          <w:i/>
        </w:rPr>
        <w:t>H</w:t>
      </w:r>
      <w:r w:rsidRPr="008E6C7E">
        <w:rPr>
          <w:i/>
          <w:vertAlign w:val="subscript"/>
        </w:rPr>
        <w:t>b</w:t>
      </w:r>
      <w:proofErr w:type="spellEnd"/>
      <w:r w:rsidRPr="008E6C7E">
        <w:t>, StO</w:t>
      </w:r>
      <w:r w:rsidRPr="008E6C7E">
        <w:rPr>
          <w:vertAlign w:val="subscript"/>
        </w:rPr>
        <w:t>2</w:t>
      </w:r>
      <w:r w:rsidRPr="008E6C7E">
        <w:t xml:space="preserve">, </w:t>
      </w:r>
      <w:r w:rsidRPr="008E6C7E">
        <w:rPr>
          <w:i/>
        </w:rPr>
        <w:t>A</w:t>
      </w:r>
      <w:r w:rsidRPr="008E6C7E">
        <w:t xml:space="preserve">, and </w:t>
      </w:r>
      <w:r w:rsidRPr="008E6C7E">
        <w:rPr>
          <w:i/>
        </w:rPr>
        <w:t xml:space="preserve">k </w:t>
      </w:r>
      <w:r w:rsidRPr="008E6C7E">
        <w:t xml:space="preserve">until the least squares difference function in Section 8.5 is smallest.    </w:t>
      </w:r>
      <w:proofErr w:type="spellStart"/>
      <w:r w:rsidRPr="008E6C7E">
        <w:t>MatLab’s</w:t>
      </w:r>
      <w:proofErr w:type="spellEnd"/>
      <w:r w:rsidRPr="008E6C7E">
        <w:t xml:space="preserve"> </w:t>
      </w:r>
      <w:proofErr w:type="spellStart"/>
      <w:r w:rsidRPr="008E6C7E">
        <w:t>lsqcurvefit</w:t>
      </w:r>
      <w:proofErr w:type="spellEnd"/>
      <w:r w:rsidRPr="008E6C7E">
        <w:t xml:space="preserve"> can be used to automatically perform this step.  </w:t>
      </w:r>
    </w:p>
    <w:p w:rsidR="002A79D4" w:rsidRPr="008E6C7E" w:rsidRDefault="002A79D4" w:rsidP="002A79D4">
      <w:pPr>
        <w:pStyle w:val="ListParagraph"/>
        <w:ind w:left="0"/>
        <w:contextualSpacing w:val="0"/>
        <w:jc w:val="both"/>
      </w:pPr>
    </w:p>
    <w:p w:rsidR="00504C92" w:rsidRPr="008E6C7E" w:rsidRDefault="00FF3A31" w:rsidP="00C65E88">
      <w:pPr>
        <w:pStyle w:val="ListParagraph"/>
        <w:numPr>
          <w:ilvl w:val="1"/>
          <w:numId w:val="10"/>
        </w:numPr>
        <w:ind w:left="0" w:firstLine="0"/>
        <w:contextualSpacing w:val="0"/>
        <w:jc w:val="both"/>
      </w:pPr>
      <w:r w:rsidRPr="008E6C7E">
        <w:t>Repeat steps 8.5-8.6 to obtain DOS parameters (</w:t>
      </w:r>
      <w:proofErr w:type="spellStart"/>
      <w:r w:rsidR="005C7F24" w:rsidRPr="008E6C7E">
        <w:rPr>
          <w:i/>
        </w:rPr>
        <w:t>H</w:t>
      </w:r>
      <w:r w:rsidR="005C7F24" w:rsidRPr="008E6C7E">
        <w:rPr>
          <w:i/>
          <w:vertAlign w:val="subscript"/>
        </w:rPr>
        <w:t>b</w:t>
      </w:r>
      <w:proofErr w:type="spellEnd"/>
      <w:r w:rsidR="005C7F24" w:rsidRPr="008E6C7E">
        <w:t>, StO</w:t>
      </w:r>
      <w:r w:rsidR="005C7F24" w:rsidRPr="008E6C7E">
        <w:rPr>
          <w:vertAlign w:val="subscript"/>
        </w:rPr>
        <w:t>2</w:t>
      </w:r>
      <w:r w:rsidR="005C7F24" w:rsidRPr="008E6C7E">
        <w:t xml:space="preserve">, </w:t>
      </w:r>
      <w:r w:rsidR="005C7F24" w:rsidRPr="008E6C7E">
        <w:rPr>
          <w:i/>
        </w:rPr>
        <w:t>A</w:t>
      </w:r>
      <w:r w:rsidR="005C7F24" w:rsidRPr="008E6C7E">
        <w:t xml:space="preserve">, and </w:t>
      </w:r>
      <w:r w:rsidR="005C7F24" w:rsidRPr="008E6C7E">
        <w:rPr>
          <w:i/>
        </w:rPr>
        <w:t>k</w:t>
      </w:r>
      <w:r w:rsidR="005C7F24" w:rsidRPr="008E6C7E">
        <w:t>)</w:t>
      </w:r>
      <w:r w:rsidRPr="008E6C7E">
        <w:t xml:space="preserve"> for all measured reflectance data sets.  </w:t>
      </w:r>
    </w:p>
    <w:p w:rsidR="002A79D4" w:rsidRPr="008E6C7E" w:rsidRDefault="002A79D4" w:rsidP="002A79D4">
      <w:pPr>
        <w:pStyle w:val="ListParagraph"/>
        <w:ind w:left="0"/>
        <w:contextualSpacing w:val="0"/>
        <w:jc w:val="both"/>
      </w:pPr>
    </w:p>
    <w:p w:rsidR="00256FD4" w:rsidRPr="008E6C7E" w:rsidRDefault="00FF3A31" w:rsidP="00C65E88">
      <w:pPr>
        <w:pStyle w:val="ListParagraph"/>
        <w:numPr>
          <w:ilvl w:val="1"/>
          <w:numId w:val="10"/>
        </w:numPr>
        <w:ind w:left="0" w:firstLine="0"/>
        <w:contextualSpacing w:val="0"/>
        <w:jc w:val="both"/>
      </w:pPr>
      <w:r w:rsidRPr="008E6C7E">
        <w:t xml:space="preserve">Plot the relative change in DOS parameter with the corresponding unique baseline measurement using the average of each mouse’s set of 3 – 5 normalized probe spot measurements.  These plots are created using </w:t>
      </w:r>
      <w:proofErr w:type="spellStart"/>
      <w:r w:rsidRPr="008E6C7E">
        <w:t>MatLab’s</w:t>
      </w:r>
      <w:proofErr w:type="spellEnd"/>
      <w:r w:rsidRPr="008E6C7E">
        <w:t xml:space="preserve"> plot command.</w:t>
      </w:r>
    </w:p>
    <w:p w:rsidR="002A79D4" w:rsidRPr="008E6C7E" w:rsidRDefault="002A79D4" w:rsidP="002A79D4">
      <w:pPr>
        <w:pStyle w:val="ListParagraph"/>
        <w:ind w:left="0"/>
        <w:contextualSpacing w:val="0"/>
        <w:jc w:val="both"/>
      </w:pPr>
    </w:p>
    <w:p w:rsidR="00504C92" w:rsidRPr="008E6C7E" w:rsidRDefault="00504C92" w:rsidP="00C65E88">
      <w:pPr>
        <w:pStyle w:val="ListParagraph"/>
        <w:numPr>
          <w:ilvl w:val="0"/>
          <w:numId w:val="10"/>
        </w:numPr>
        <w:ind w:left="0" w:firstLine="0"/>
        <w:contextualSpacing w:val="0"/>
        <w:jc w:val="both"/>
        <w:rPr>
          <w:b/>
        </w:rPr>
      </w:pPr>
      <w:r w:rsidRPr="008E6C7E">
        <w:rPr>
          <w:b/>
        </w:rPr>
        <w:t>Visual radiation dermatitis scoring</w:t>
      </w:r>
      <w:r w:rsidR="00A21CD3" w:rsidRPr="008E6C7E">
        <w:rPr>
          <w:b/>
        </w:rPr>
        <w:t xml:space="preserve"> period</w:t>
      </w:r>
    </w:p>
    <w:p w:rsidR="00504C92" w:rsidRPr="008E6C7E" w:rsidRDefault="00504C92" w:rsidP="00C65E88">
      <w:pPr>
        <w:pStyle w:val="ListParagraph"/>
        <w:numPr>
          <w:ilvl w:val="1"/>
          <w:numId w:val="10"/>
        </w:numPr>
        <w:ind w:left="0" w:firstLine="0"/>
        <w:contextualSpacing w:val="0"/>
        <w:jc w:val="both"/>
      </w:pPr>
      <w:r w:rsidRPr="008E6C7E">
        <w:t>Monitor and score skin reaction intensity using a qualitative grading scale (see Do</w:t>
      </w:r>
      <w:r w:rsidR="00482C22" w:rsidRPr="008E6C7E">
        <w:t>uglas and Fowler grading scale</w:t>
      </w:r>
      <w:r w:rsidR="00482C22" w:rsidRPr="008E6C7E">
        <w:rPr>
          <w:vertAlign w:val="superscript"/>
        </w:rPr>
        <w:t>20</w:t>
      </w:r>
      <w:r w:rsidRPr="008E6C7E">
        <w:t xml:space="preserve">) after irradiation every 48 h (one may also observe changes 3 h – 24 h </w:t>
      </w:r>
      <w:r w:rsidRPr="008E6C7E">
        <w:lastRenderedPageBreak/>
        <w:t>following irradiation). Two blinded investigators are ideal. Acquiring photographs with a hand-held camera and reference scale (i.e. ruler) may help with evaluations.</w:t>
      </w:r>
    </w:p>
    <w:p w:rsidR="002A79D4" w:rsidRPr="008E6C7E" w:rsidRDefault="002A79D4" w:rsidP="002A79D4">
      <w:pPr>
        <w:pStyle w:val="ListParagraph"/>
        <w:ind w:left="0"/>
        <w:contextualSpacing w:val="0"/>
        <w:jc w:val="both"/>
      </w:pPr>
    </w:p>
    <w:p w:rsidR="00504C92" w:rsidRPr="008E6C7E" w:rsidRDefault="00504C92" w:rsidP="00C65E88">
      <w:pPr>
        <w:pStyle w:val="ListParagraph"/>
        <w:numPr>
          <w:ilvl w:val="1"/>
          <w:numId w:val="10"/>
        </w:numPr>
        <w:ind w:left="0" w:firstLine="0"/>
        <w:contextualSpacing w:val="0"/>
        <w:jc w:val="both"/>
      </w:pPr>
      <w:r w:rsidRPr="008E6C7E">
        <w:t>Plot the median of each group at each time point. Compare groups at specific time points or the median overall areas under each curve.</w:t>
      </w:r>
    </w:p>
    <w:p w:rsidR="002A79D4" w:rsidRPr="008E6C7E" w:rsidRDefault="002A79D4" w:rsidP="002A79D4">
      <w:pPr>
        <w:pStyle w:val="ListParagraph"/>
        <w:ind w:left="0"/>
        <w:contextualSpacing w:val="0"/>
        <w:jc w:val="both"/>
      </w:pPr>
    </w:p>
    <w:p w:rsidR="00A21CD3" w:rsidRPr="008E6C7E" w:rsidRDefault="00A21CD3" w:rsidP="00C65E88">
      <w:pPr>
        <w:pStyle w:val="ListParagraph"/>
        <w:numPr>
          <w:ilvl w:val="1"/>
          <w:numId w:val="10"/>
        </w:numPr>
        <w:ind w:left="0" w:firstLine="0"/>
        <w:contextualSpacing w:val="0"/>
        <w:jc w:val="both"/>
      </w:pPr>
      <w:r w:rsidRPr="008E6C7E">
        <w:t>After mice have been followed to the point of skin healing that is desired (e.g. 4 weeks), euthanize the mice by cervical dislocation.</w:t>
      </w:r>
    </w:p>
    <w:p w:rsidR="002A79D4" w:rsidRPr="008E6C7E" w:rsidRDefault="002A79D4" w:rsidP="002A79D4">
      <w:pPr>
        <w:pStyle w:val="ListParagraph"/>
        <w:ind w:left="0"/>
        <w:contextualSpacing w:val="0"/>
        <w:jc w:val="both"/>
      </w:pPr>
    </w:p>
    <w:p w:rsidR="00B572CE" w:rsidRPr="008E6C7E" w:rsidRDefault="00E76EF4" w:rsidP="002A79D4">
      <w:pPr>
        <w:pStyle w:val="OESectionHead"/>
        <w:spacing w:before="0"/>
      </w:pPr>
      <w:r w:rsidRPr="008E6C7E">
        <w:t>REPRESENTATIVE RESULTS</w:t>
      </w:r>
    </w:p>
    <w:p w:rsidR="00504C92" w:rsidRPr="008E6C7E" w:rsidRDefault="00504C92" w:rsidP="002A79D4">
      <w:r w:rsidRPr="008E6C7E">
        <w:t>The DOS reflectance technique provides an objective alternative to traditional qualitative methods of evaluating radiation induced skin toxicity.  Visual changes in skin appearance following toxic doses of radiation present as alterations in both the magnitude and shape of the measured reflectance spectra</w:t>
      </w:r>
      <w:r w:rsidR="00AD7726" w:rsidRPr="008E6C7E">
        <w:t>. Both</w:t>
      </w:r>
      <w:r w:rsidRPr="008E6C7E">
        <w:t xml:space="preserve"> are related to functional changes in the underlying cellular microstructure and physiological tissue state.  In this section, representative results from previously publi</w:t>
      </w:r>
      <w:r w:rsidR="00482C22" w:rsidRPr="008E6C7E">
        <w:t>shed work by Yohan et al. 2014</w:t>
      </w:r>
      <w:r w:rsidR="00482C22" w:rsidRPr="008E6C7E">
        <w:rPr>
          <w:vertAlign w:val="superscript"/>
        </w:rPr>
        <w:t>5</w:t>
      </w:r>
      <w:r w:rsidR="00064BD6" w:rsidRPr="008E6C7E">
        <w:t xml:space="preserve"> are reviewed</w:t>
      </w:r>
      <w:r w:rsidRPr="008E6C7E">
        <w:t>.</w:t>
      </w:r>
    </w:p>
    <w:p w:rsidR="00442AF8" w:rsidRPr="008E6C7E" w:rsidRDefault="00442AF8" w:rsidP="002A79D4">
      <w:pPr>
        <w:ind w:firstLine="720"/>
      </w:pPr>
    </w:p>
    <w:p w:rsidR="00504C92" w:rsidRPr="008E6C7E" w:rsidRDefault="00064BD6" w:rsidP="002A79D4">
      <w:r w:rsidRPr="008E6C7E">
        <w:t>Figure 3</w:t>
      </w:r>
      <w:r w:rsidR="00504C92" w:rsidRPr="008E6C7E">
        <w:t xml:space="preserve"> (left) show representative spectra (thin blue lines) measured at a 260 </w:t>
      </w:r>
      <w:r w:rsidR="00504C92" w:rsidRPr="008E6C7E">
        <w:rPr>
          <w:lang w:val="en-GB"/>
        </w:rPr>
        <w:sym w:font="Symbol" w:char="F06D"/>
      </w:r>
      <w:r w:rsidR="00504C92" w:rsidRPr="008E6C7E">
        <w:t xml:space="preserve">m source-separation in an athymic mouse model of skin erythema 6 days </w:t>
      </w:r>
      <w:proofErr w:type="gramStart"/>
      <w:r w:rsidR="00504C92" w:rsidRPr="008E6C7E">
        <w:t xml:space="preserve">after 40 </w:t>
      </w:r>
      <w:proofErr w:type="spellStart"/>
      <w:r w:rsidR="00504C92" w:rsidRPr="008E6C7E">
        <w:t>Gy</w:t>
      </w:r>
      <w:proofErr w:type="spellEnd"/>
      <w:r w:rsidR="00504C92" w:rsidRPr="008E6C7E">
        <w:t xml:space="preserve"> irradiation</w:t>
      </w:r>
      <w:proofErr w:type="gramEnd"/>
      <w:r w:rsidR="00504C92" w:rsidRPr="008E6C7E">
        <w:t>.  Com</w:t>
      </w:r>
      <w:r w:rsidRPr="008E6C7E">
        <w:t>pared to pre-irradiation (Fig. 3</w:t>
      </w:r>
      <w:r w:rsidR="00504C92" w:rsidRPr="008E6C7E">
        <w:t>, right panel), differences in the spectral shape at ~ 550-650 nm are observed, likely due to an increase in oxygenated hemoglobin.  A small rise in absolute reflectance is also seen that is correlated to an increase in tissue scattering power.  The observed spectra on day 6 following irradiation correlated to a visual skin score of 0.75.</w:t>
      </w:r>
    </w:p>
    <w:p w:rsidR="00504C92" w:rsidRPr="008E6C7E" w:rsidRDefault="00504C92" w:rsidP="002A79D4">
      <w:pPr>
        <w:ind w:firstLine="720"/>
      </w:pPr>
      <w:r w:rsidRPr="008E6C7E">
        <w:t xml:space="preserve">  </w:t>
      </w:r>
    </w:p>
    <w:p w:rsidR="00504C92" w:rsidRPr="008E6C7E" w:rsidRDefault="00504C92" w:rsidP="002A79D4">
      <w:r w:rsidRPr="008E6C7E">
        <w:t>An evaluation of post irradiation reflectance changes at select wavelengths does not make use of the complete reflectance spectrum and also carries the potential issue of noise sensitivity. However, fitting the complete spectrum allows the entire data set to be converted into intuitive optical biomarkers (</w:t>
      </w:r>
      <w:proofErr w:type="spellStart"/>
      <w:r w:rsidRPr="008E6C7E">
        <w:rPr>
          <w:i/>
        </w:rPr>
        <w:t>H</w:t>
      </w:r>
      <w:r w:rsidRPr="008E6C7E">
        <w:rPr>
          <w:i/>
          <w:vertAlign w:val="subscript"/>
        </w:rPr>
        <w:t>b</w:t>
      </w:r>
      <w:proofErr w:type="spellEnd"/>
      <w:r w:rsidRPr="008E6C7E">
        <w:t>, StO</w:t>
      </w:r>
      <w:r w:rsidR="00B66F9E" w:rsidRPr="008E6C7E">
        <w:rPr>
          <w:vertAlign w:val="subscript"/>
        </w:rPr>
        <w:t>2</w:t>
      </w:r>
      <w:r w:rsidR="00B66F9E" w:rsidRPr="008E6C7E">
        <w:t>)</w:t>
      </w:r>
      <w:r w:rsidR="00064BD6" w:rsidRPr="008E6C7E">
        <w:t>.  Figure 3</w:t>
      </w:r>
      <w:r w:rsidRPr="008E6C7E">
        <w:t xml:space="preserve"> show the resulting fits (solid green line) of the measured data (thin noisy line) using the equations presented in Section 4.  Excellent agreement is observed, confirming that </w:t>
      </w:r>
      <w:r w:rsidR="00064BD6" w:rsidRPr="008E6C7E">
        <w:t>the</w:t>
      </w:r>
      <w:r w:rsidRPr="008E6C7E">
        <w:t xml:space="preserve"> choice of basis </w:t>
      </w:r>
      <w:proofErr w:type="spellStart"/>
      <w:r w:rsidRPr="008E6C7E">
        <w:t>chromophores</w:t>
      </w:r>
      <w:proofErr w:type="spellEnd"/>
      <w:r w:rsidRPr="008E6C7E">
        <w:t xml:space="preserve"> and scattering shape adequately describe</w:t>
      </w:r>
      <w:r w:rsidR="00064BD6" w:rsidRPr="008E6C7E">
        <w:t xml:space="preserve"> the </w:t>
      </w:r>
      <w:r w:rsidRPr="008E6C7E">
        <w:t xml:space="preserve">mouse skin model.  </w:t>
      </w:r>
    </w:p>
    <w:p w:rsidR="00504C92" w:rsidRPr="008E6C7E" w:rsidRDefault="00504C92" w:rsidP="002A79D4">
      <w:pPr>
        <w:ind w:firstLine="720"/>
      </w:pPr>
    </w:p>
    <w:p w:rsidR="00504C92" w:rsidRPr="008E6C7E" w:rsidRDefault="00504C92" w:rsidP="002A79D4">
      <w:r w:rsidRPr="008E6C7E">
        <w:t>Due to the non-invasive and self-calibrating nature of the DOS system, measurements can be conveniently performed over multiple days in differen</w:t>
      </w:r>
      <w:r w:rsidR="00064BD6" w:rsidRPr="008E6C7E">
        <w:t>t lighting conditions.  Figure 4</w:t>
      </w:r>
      <w:r w:rsidRPr="008E6C7E">
        <w:t xml:space="preserve"> shows relative changes in skin StO</w:t>
      </w:r>
      <w:r w:rsidRPr="008E6C7E">
        <w:rPr>
          <w:vertAlign w:val="subscript"/>
        </w:rPr>
        <w:t>2</w:t>
      </w:r>
      <w:r w:rsidRPr="008E6C7E">
        <w:t xml:space="preserve"> for various time-points (6, 9, 12 days) in an irradiated mouse cohort (n=8)</w:t>
      </w:r>
      <w:r w:rsidR="00064BD6" w:rsidRPr="008E6C7E">
        <w:t xml:space="preserve"> while Figure 5</w:t>
      </w:r>
      <w:r w:rsidR="00954D44" w:rsidRPr="008E6C7E">
        <w:t xml:space="preserve"> shows the corresponding qualitative skin reaction scores</w:t>
      </w:r>
      <w:r w:rsidRPr="008E6C7E">
        <w:t>.  A progressive increase in StO</w:t>
      </w:r>
      <w:r w:rsidRPr="008E6C7E">
        <w:rPr>
          <w:vertAlign w:val="subscript"/>
        </w:rPr>
        <w:t>2</w:t>
      </w:r>
      <w:r w:rsidRPr="008E6C7E">
        <w:t xml:space="preserve"> is observed that is statistically different compared to pre-irradiation values over all 3 days (p &lt; 0.05).  These trends mirror the visually observed increases in skin damage severity that peak at day 12 (average score of ~ 3) demonstrating the potential of StO</w:t>
      </w:r>
      <w:r w:rsidRPr="008E6C7E">
        <w:rPr>
          <w:vertAlign w:val="subscript"/>
        </w:rPr>
        <w:t>2</w:t>
      </w:r>
      <w:r w:rsidRPr="008E6C7E">
        <w:t xml:space="preserve"> as a visual scoring surrogate</w:t>
      </w:r>
      <w:r w:rsidR="00064BD6" w:rsidRPr="008E6C7E">
        <w:t xml:space="preserve"> (Figure 5</w:t>
      </w:r>
      <w:r w:rsidR="00954D44" w:rsidRPr="008E6C7E">
        <w:t>)</w:t>
      </w:r>
      <w:r w:rsidRPr="008E6C7E">
        <w:t xml:space="preserve">. </w:t>
      </w:r>
    </w:p>
    <w:p w:rsidR="00504C92" w:rsidRPr="008E6C7E" w:rsidRDefault="00504C92" w:rsidP="002A79D4">
      <w:pPr>
        <w:ind w:firstLine="720"/>
      </w:pPr>
      <w:r w:rsidRPr="008E6C7E">
        <w:t xml:space="preserve"> </w:t>
      </w:r>
    </w:p>
    <w:p w:rsidR="00504C92" w:rsidRPr="008E6C7E" w:rsidRDefault="00504C92" w:rsidP="002A79D4">
      <w:r w:rsidRPr="008E6C7E">
        <w:t>It should be noted that no statistically significant changes were seen for any of the returned optical biomarkers for the non-irradiated control group (n=3) over the 12 days measured (data not shown).</w:t>
      </w:r>
      <w:r w:rsidR="00AD7726" w:rsidRPr="008E6C7E">
        <w:t xml:space="preserve"> Changes in A and k can also be monitored over time (Figure 6), and these indicate that the scattering properties of the skin are changing in response to the radiation.</w:t>
      </w:r>
    </w:p>
    <w:p w:rsidR="00CC3C6F" w:rsidRPr="008E6C7E" w:rsidRDefault="00CC3C6F" w:rsidP="002A79D4">
      <w:pPr>
        <w:ind w:firstLine="720"/>
      </w:pPr>
    </w:p>
    <w:p w:rsidR="00CC3C6F" w:rsidRPr="008E6C7E" w:rsidRDefault="00CC3C6F" w:rsidP="002A79D4">
      <w:pPr>
        <w:pStyle w:val="OESectionHead"/>
        <w:spacing w:before="0"/>
      </w:pPr>
      <w:r w:rsidRPr="008E6C7E">
        <w:lastRenderedPageBreak/>
        <w:t>FIGURE LEGENDS</w:t>
      </w:r>
    </w:p>
    <w:p w:rsidR="002A79D4" w:rsidRPr="008E6C7E" w:rsidRDefault="00FF3A31" w:rsidP="002A79D4">
      <w:pPr>
        <w:pStyle w:val="ListParagraph"/>
        <w:ind w:left="0"/>
        <w:contextualSpacing w:val="0"/>
      </w:pPr>
      <w:r w:rsidRPr="008E6C7E">
        <w:rPr>
          <w:b/>
        </w:rPr>
        <w:t>Figure 1:</w:t>
      </w:r>
      <w:r w:rsidRPr="008E6C7E">
        <w:t xml:space="preserve"> </w:t>
      </w:r>
      <w:r w:rsidR="005C7F24" w:rsidRPr="008E6C7E">
        <w:rPr>
          <w:b/>
        </w:rPr>
        <w:t>DOS instrumentation.</w:t>
      </w:r>
      <w:r w:rsidR="005C7F24" w:rsidRPr="008E6C7E">
        <w:t xml:space="preserve">  </w:t>
      </w:r>
    </w:p>
    <w:p w:rsidR="00CC3C6F" w:rsidRPr="008E6C7E" w:rsidRDefault="00FF3A31" w:rsidP="002A79D4">
      <w:pPr>
        <w:pStyle w:val="ListParagraph"/>
        <w:ind w:left="0"/>
        <w:contextualSpacing w:val="0"/>
        <w:jc w:val="both"/>
        <w:rPr>
          <w:lang w:val="en-GB"/>
        </w:rPr>
      </w:pPr>
      <w:r w:rsidRPr="008E6C7E">
        <w:t xml:space="preserve">a) Schematic of the diffuse reflectance measurement geometry.  b)  Fiber-optic probe:  </w:t>
      </w:r>
      <w:r w:rsidRPr="008E6C7E">
        <w:rPr>
          <w:lang w:val="en-GB"/>
        </w:rPr>
        <w:t xml:space="preserve">The optical probe consists of a linear array of 200 </w:t>
      </w:r>
      <w:r w:rsidRPr="008E6C7E">
        <w:rPr>
          <w:lang w:val="en-GB"/>
        </w:rPr>
        <w:sym w:font="Symbol" w:char="F06D"/>
      </w:r>
      <w:r w:rsidR="002A79D4" w:rsidRPr="008E6C7E">
        <w:rPr>
          <w:lang w:val="en-GB"/>
        </w:rPr>
        <w:t>m core optical fibers</w:t>
      </w:r>
      <w:r w:rsidRPr="008E6C7E">
        <w:rPr>
          <w:lang w:val="en-GB"/>
        </w:rPr>
        <w:t xml:space="preserve"> that are bundled into an 18 gauge metal needle and spaced 260 </w:t>
      </w:r>
      <w:r w:rsidRPr="008E6C7E">
        <w:rPr>
          <w:lang w:val="en-GB"/>
        </w:rPr>
        <w:sym w:font="Symbol" w:char="F06D"/>
      </w:r>
      <w:r w:rsidRPr="008E6C7E">
        <w:rPr>
          <w:lang w:val="en-GB"/>
        </w:rPr>
        <w:t xml:space="preserve">m apart.  Two source fibers are coupled to two broadband </w:t>
      </w:r>
      <w:r w:rsidR="00F57A80" w:rsidRPr="008E6C7E">
        <w:rPr>
          <w:lang w:val="en-GB"/>
        </w:rPr>
        <w:t>light emitting diodes</w:t>
      </w:r>
      <w:r w:rsidRPr="008E6C7E">
        <w:rPr>
          <w:lang w:val="en-GB"/>
        </w:rPr>
        <w:t xml:space="preserve"> while a detection </w:t>
      </w:r>
      <w:proofErr w:type="spellStart"/>
      <w:r w:rsidRPr="008E6C7E">
        <w:rPr>
          <w:lang w:val="en-GB"/>
        </w:rPr>
        <w:t>fiber</w:t>
      </w:r>
      <w:proofErr w:type="spellEnd"/>
      <w:r w:rsidRPr="008E6C7E">
        <w:rPr>
          <w:lang w:val="en-GB"/>
        </w:rPr>
        <w:t xml:space="preserve"> is connected to an optical spectrometer. By sequentially turning on each of the sources, the spectrometer can collect diffuse reflectance at distances of 260 </w:t>
      </w:r>
      <w:r w:rsidRPr="008E6C7E">
        <w:rPr>
          <w:lang w:val="en-GB"/>
        </w:rPr>
        <w:sym w:font="Symbol" w:char="F06D"/>
      </w:r>
      <w:r w:rsidRPr="008E6C7E">
        <w:rPr>
          <w:lang w:val="en-GB"/>
        </w:rPr>
        <w:t xml:space="preserve">m and 520 </w:t>
      </w:r>
      <w:r w:rsidRPr="008E6C7E">
        <w:rPr>
          <w:lang w:val="en-GB"/>
        </w:rPr>
        <w:sym w:font="Symbol" w:char="F06D"/>
      </w:r>
      <w:r w:rsidRPr="008E6C7E">
        <w:rPr>
          <w:lang w:val="en-GB"/>
        </w:rPr>
        <w:t xml:space="preserve">m from each of the source fibers.  </w:t>
      </w:r>
      <w:r w:rsidRPr="008E6C7E">
        <w:t xml:space="preserve"> c)  Complete DOS system including laptop, attached fiber-optic probe and optic box:  </w:t>
      </w:r>
      <w:r w:rsidRPr="008E6C7E">
        <w:rPr>
          <w:lang w:val="en-GB"/>
        </w:rPr>
        <w:t xml:space="preserve">An automated data acquisition program is used to drive the sequential collection of spectra.  The electronics are housed in an acquisition box that connects to the </w:t>
      </w:r>
      <w:proofErr w:type="spellStart"/>
      <w:r w:rsidRPr="008E6C7E">
        <w:rPr>
          <w:lang w:val="en-GB"/>
        </w:rPr>
        <w:t>fiberoptic</w:t>
      </w:r>
      <w:proofErr w:type="spellEnd"/>
      <w:r w:rsidRPr="008E6C7E">
        <w:rPr>
          <w:lang w:val="en-GB"/>
        </w:rPr>
        <w:t xml:space="preserve"> probe via SMA connectors.</w:t>
      </w:r>
    </w:p>
    <w:p w:rsidR="002A79D4" w:rsidRPr="008E6C7E" w:rsidRDefault="002A79D4" w:rsidP="002A79D4">
      <w:pPr>
        <w:pStyle w:val="ListParagraph"/>
        <w:ind w:left="0"/>
        <w:contextualSpacing w:val="0"/>
        <w:rPr>
          <w:lang w:val="en-GB"/>
        </w:rPr>
      </w:pPr>
    </w:p>
    <w:p w:rsidR="002A79D4" w:rsidRPr="008E6C7E" w:rsidRDefault="00FF3A31" w:rsidP="002A79D4">
      <w:r w:rsidRPr="008E6C7E">
        <w:rPr>
          <w:b/>
        </w:rPr>
        <w:t>Figure 2</w:t>
      </w:r>
      <w:r w:rsidRPr="008E6C7E">
        <w:t xml:space="preserve">:  </w:t>
      </w:r>
      <w:r w:rsidR="005C7F24" w:rsidRPr="008E6C7E">
        <w:rPr>
          <w:b/>
        </w:rPr>
        <w:t>Spectral processing.</w:t>
      </w:r>
      <w:r w:rsidR="005C7F24" w:rsidRPr="008E6C7E">
        <w:t xml:space="preserve">  </w:t>
      </w:r>
    </w:p>
    <w:p w:rsidR="00CC3C6F" w:rsidRPr="008E6C7E" w:rsidRDefault="00FF3A31" w:rsidP="002A79D4">
      <w:r w:rsidRPr="008E6C7E">
        <w:t>All x-axis scales are in nm:  a) Raw relative spectra, the baseline is the reading approximately between 900 – 1000 nm and approximately equal to the background signal b)  Relative background reading  c)  Background and baseline subtracted relative spectra  d)  Absolutely calibrated spectrum following scaling of processed spectra shown in c)</w:t>
      </w:r>
    </w:p>
    <w:p w:rsidR="00CC3C6F" w:rsidRPr="008E6C7E" w:rsidRDefault="00CC3C6F" w:rsidP="002A79D4"/>
    <w:p w:rsidR="002A79D4" w:rsidRPr="008E6C7E" w:rsidRDefault="005C7F24" w:rsidP="002A79D4">
      <w:r w:rsidRPr="008E6C7E">
        <w:rPr>
          <w:b/>
        </w:rPr>
        <w:t>Figure 3</w:t>
      </w:r>
      <w:r w:rsidRPr="008E6C7E">
        <w:t xml:space="preserve">:  </w:t>
      </w:r>
      <w:r w:rsidRPr="008E6C7E">
        <w:rPr>
          <w:b/>
        </w:rPr>
        <w:t>Typical white light reflectance spectra of non-irradiated (left) and irradiated (right) mouse skin 6 days post irradiation.</w:t>
      </w:r>
      <w:r w:rsidRPr="008E6C7E">
        <w:t xml:space="preserve">  </w:t>
      </w:r>
    </w:p>
    <w:p w:rsidR="00CC3C6F" w:rsidRPr="008E6C7E" w:rsidRDefault="005C7F24" w:rsidP="002A79D4">
      <w:r w:rsidRPr="008E6C7E">
        <w:t xml:space="preserve">Excellent agreement between measurement (noisy blue) and fits (solid green) were typically observed.  Two key differences were seen between the two groups:  1) an overall increase in absolute reflectance and 2) a distinct change in spectral shape between 550 – 600 nm.  </w:t>
      </w:r>
      <w:proofErr w:type="gramStart"/>
      <w:r w:rsidRPr="008E6C7E">
        <w:t>With permission from Yohan et al 2014</w:t>
      </w:r>
      <w:r w:rsidRPr="008E6C7E">
        <w:rPr>
          <w:vertAlign w:val="superscript"/>
        </w:rPr>
        <w:t>5</w:t>
      </w:r>
      <w:r w:rsidRPr="008E6C7E">
        <w:t>.</w:t>
      </w:r>
      <w:proofErr w:type="gramEnd"/>
    </w:p>
    <w:p w:rsidR="00CC3C6F" w:rsidRPr="008E6C7E" w:rsidRDefault="00CC3C6F" w:rsidP="002A79D4"/>
    <w:p w:rsidR="00CC3C6F" w:rsidRPr="008E6C7E" w:rsidRDefault="005C7F24" w:rsidP="002A79D4">
      <w:r w:rsidRPr="008E6C7E">
        <w:rPr>
          <w:b/>
        </w:rPr>
        <w:t xml:space="preserve">Figure 4: </w:t>
      </w:r>
      <w:r w:rsidRPr="008E6C7E">
        <w:t xml:space="preserve">Change </w:t>
      </w:r>
      <w:r w:rsidRPr="008E6C7E">
        <w:rPr>
          <w:b/>
        </w:rPr>
        <w:t xml:space="preserve">in the oxygenation fraction of mouse skin following </w:t>
      </w:r>
      <w:proofErr w:type="gramStart"/>
      <w:r w:rsidRPr="008E6C7E">
        <w:rPr>
          <w:b/>
        </w:rPr>
        <w:t xml:space="preserve">40 </w:t>
      </w:r>
      <w:proofErr w:type="spellStart"/>
      <w:r w:rsidRPr="008E6C7E">
        <w:rPr>
          <w:b/>
        </w:rPr>
        <w:t>Gy</w:t>
      </w:r>
      <w:proofErr w:type="spellEnd"/>
      <w:r w:rsidRPr="008E6C7E">
        <w:rPr>
          <w:b/>
        </w:rPr>
        <w:t xml:space="preserve"> irradiation</w:t>
      </w:r>
      <w:proofErr w:type="gramEnd"/>
      <w:r w:rsidRPr="008E6C7E">
        <w:rPr>
          <w:b/>
        </w:rPr>
        <w:t>.</w:t>
      </w:r>
      <w:r w:rsidRPr="008E6C7E">
        <w:t xml:space="preserve">  The baseline-normalized mean difference between the two groups (per mouse) is significant for Days 6</w:t>
      </w:r>
      <w:r w:rsidR="00CB3AE4" w:rsidRPr="008E6C7E">
        <w:t xml:space="preserve"> (Box 1), 9 (Box 2) and </w:t>
      </w:r>
      <w:r w:rsidRPr="008E6C7E">
        <w:t>12</w:t>
      </w:r>
      <w:r w:rsidR="00CB3AE4" w:rsidRPr="008E6C7E">
        <w:t xml:space="preserve"> (Box 3)</w:t>
      </w:r>
      <w:r w:rsidRPr="008E6C7E">
        <w:t xml:space="preserve">.  </w:t>
      </w:r>
      <w:proofErr w:type="gramStart"/>
      <w:r w:rsidRPr="008E6C7E">
        <w:t>With permission from Yohan et al 2014</w:t>
      </w:r>
      <w:r w:rsidRPr="008E6C7E">
        <w:rPr>
          <w:vertAlign w:val="superscript"/>
        </w:rPr>
        <w:t>5</w:t>
      </w:r>
      <w:r w:rsidRPr="008E6C7E">
        <w:t>.</w:t>
      </w:r>
      <w:proofErr w:type="gramEnd"/>
    </w:p>
    <w:p w:rsidR="00CC3C6F" w:rsidRPr="008E6C7E" w:rsidRDefault="00CC3C6F" w:rsidP="002A79D4"/>
    <w:p w:rsidR="00CC3C6F" w:rsidRPr="008E6C7E" w:rsidRDefault="005C7F24" w:rsidP="002A79D4">
      <w:r w:rsidRPr="008E6C7E">
        <w:rPr>
          <w:b/>
        </w:rPr>
        <w:t xml:space="preserve">Figure 5: Average qualitative skin reactions scores (n=8) as a function of days following 40 </w:t>
      </w:r>
      <w:proofErr w:type="spellStart"/>
      <w:r w:rsidRPr="008E6C7E">
        <w:rPr>
          <w:b/>
        </w:rPr>
        <w:t>Gy</w:t>
      </w:r>
      <w:proofErr w:type="spellEnd"/>
      <w:r w:rsidRPr="008E6C7E">
        <w:rPr>
          <w:b/>
        </w:rPr>
        <w:t xml:space="preserve"> irradiated mice skin</w:t>
      </w:r>
      <w:r w:rsidRPr="008E6C7E">
        <w:t xml:space="preserve">.  </w:t>
      </w:r>
      <w:proofErr w:type="gramStart"/>
      <w:r w:rsidRPr="008E6C7E">
        <w:t>Adapted from Yohan et al 2014</w:t>
      </w:r>
      <w:r w:rsidRPr="008E6C7E">
        <w:rPr>
          <w:vertAlign w:val="superscript"/>
        </w:rPr>
        <w:t>5</w:t>
      </w:r>
      <w:r w:rsidRPr="008E6C7E">
        <w:t>.</w:t>
      </w:r>
      <w:proofErr w:type="gramEnd"/>
    </w:p>
    <w:p w:rsidR="00CC3C6F" w:rsidRPr="008E6C7E" w:rsidRDefault="00CC3C6F" w:rsidP="002A79D4"/>
    <w:p w:rsidR="002A79D4" w:rsidRPr="008E6C7E" w:rsidRDefault="005C7F24" w:rsidP="002A79D4">
      <w:r w:rsidRPr="008E6C7E">
        <w:rPr>
          <w:b/>
        </w:rPr>
        <w:t xml:space="preserve">Figure 6: Relative changes in A and k of mouse skin following 40 </w:t>
      </w:r>
      <w:proofErr w:type="spellStart"/>
      <w:r w:rsidRPr="008E6C7E">
        <w:rPr>
          <w:b/>
        </w:rPr>
        <w:t>Gy</w:t>
      </w:r>
      <w:proofErr w:type="spellEnd"/>
      <w:r w:rsidRPr="008E6C7E">
        <w:rPr>
          <w:b/>
        </w:rPr>
        <w:t xml:space="preserve"> irradiation</w:t>
      </w:r>
      <w:r w:rsidR="00CB3AE4" w:rsidRPr="008E6C7E">
        <w:rPr>
          <w:b/>
        </w:rPr>
        <w:t xml:space="preserve"> on Days 6 (Box 1), 9 (Box 2) and 12 (Box 3)</w:t>
      </w:r>
      <w:r w:rsidRPr="008E6C7E">
        <w:rPr>
          <w:b/>
        </w:rPr>
        <w:t>.</w:t>
      </w:r>
      <w:r w:rsidRPr="008E6C7E">
        <w:t xml:space="preserve">  </w:t>
      </w:r>
    </w:p>
    <w:p w:rsidR="00B426B7" w:rsidRPr="008E6C7E" w:rsidRDefault="005C7F24" w:rsidP="002A79D4">
      <w:r w:rsidRPr="008E6C7E">
        <w:t>The change in A</w:t>
      </w:r>
      <w:r w:rsidR="00CB3AE4" w:rsidRPr="008E6C7E">
        <w:t xml:space="preserve"> (left side)</w:t>
      </w:r>
      <w:r w:rsidRPr="008E6C7E">
        <w:t xml:space="preserve"> and k</w:t>
      </w:r>
      <w:r w:rsidR="00CB3AE4" w:rsidRPr="008E6C7E">
        <w:t xml:space="preserve"> (right side)</w:t>
      </w:r>
      <w:r w:rsidRPr="008E6C7E">
        <w:t xml:space="preserve"> on Day 6</w:t>
      </w:r>
      <w:r w:rsidR="00CB3AE4" w:rsidRPr="008E6C7E">
        <w:t xml:space="preserve"> (Box 1, left and right sides)</w:t>
      </w:r>
      <w:r w:rsidRPr="008E6C7E">
        <w:t xml:space="preserve"> was found to be significant (p &lt; 0.026).  </w:t>
      </w:r>
      <w:proofErr w:type="gramStart"/>
      <w:r w:rsidRPr="008E6C7E">
        <w:t>With permission from Yohan et al 2014</w:t>
      </w:r>
      <w:r w:rsidRPr="008E6C7E">
        <w:rPr>
          <w:vertAlign w:val="superscript"/>
        </w:rPr>
        <w:t>5</w:t>
      </w:r>
      <w:r w:rsidRPr="008E6C7E">
        <w:t>.</w:t>
      </w:r>
      <w:proofErr w:type="gramEnd"/>
    </w:p>
    <w:p w:rsidR="00A60199" w:rsidRPr="008E6C7E" w:rsidDel="00160A0B" w:rsidRDefault="00A60199" w:rsidP="002A79D4">
      <w:pPr>
        <w:rPr>
          <w:sz w:val="20"/>
          <w:szCs w:val="20"/>
        </w:rPr>
      </w:pPr>
    </w:p>
    <w:p w:rsidR="00426E60" w:rsidRPr="008E6C7E" w:rsidRDefault="005C03C9" w:rsidP="002A79D4">
      <w:pPr>
        <w:pStyle w:val="OESectionHead"/>
        <w:spacing w:before="0"/>
      </w:pPr>
      <w:r w:rsidRPr="008E6C7E">
        <w:t>DISCUSSION</w:t>
      </w:r>
      <w:r w:rsidR="002A79D4" w:rsidRPr="008E6C7E">
        <w:t>:</w:t>
      </w:r>
    </w:p>
    <w:p w:rsidR="00C03623" w:rsidRPr="008E6C7E" w:rsidRDefault="00064BD6" w:rsidP="002A79D4">
      <w:r w:rsidRPr="008E6C7E">
        <w:t>A</w:t>
      </w:r>
      <w:r w:rsidR="00C03623" w:rsidRPr="008E6C7E">
        <w:t xml:space="preserve"> DOS approach for quantitatively assessing radiation skin toxicities using optical biomarkers</w:t>
      </w:r>
      <w:r w:rsidRPr="008E6C7E">
        <w:t xml:space="preserve"> has been presented</w:t>
      </w:r>
      <w:r w:rsidR="00C03623" w:rsidRPr="008E6C7E">
        <w:t>.  Visual skin toxicity scoring systems require expert training and even then are prone to inter-observer variability and subjectivity.  The DOS system and analysis software is simple to use</w:t>
      </w:r>
      <w:r w:rsidR="0057156F" w:rsidRPr="008E6C7E">
        <w:t>,</w:t>
      </w:r>
      <w:r w:rsidR="00C03623" w:rsidRPr="008E6C7E">
        <w:t xml:space="preserve"> requires minimal training and returns objective functional parameters for interpreting physiological changes in skin.  Furthermore, instead of describing the appearance of a skin lesion as a single parameter, DOS provides a wealth of information in spectral shape, optical properties and functional / micros</w:t>
      </w:r>
      <w:r w:rsidR="00354054" w:rsidRPr="008E6C7E">
        <w:t>tructural parameters that offer</w:t>
      </w:r>
      <w:r w:rsidR="00C03623" w:rsidRPr="008E6C7E">
        <w:t xml:space="preserve"> an added degree of sensitivity and specificity not available in current qualitative scoring methods.  </w:t>
      </w:r>
      <w:r w:rsidR="00F33B1C" w:rsidRPr="008E6C7E">
        <w:t xml:space="preserve">Sections 1 and 7 </w:t>
      </w:r>
      <w:r w:rsidR="00F33B1C" w:rsidRPr="008E6C7E">
        <w:lastRenderedPageBreak/>
        <w:t xml:space="preserve">highlight the main processing steps for obtaining absolute spectral data that can be utilized for quantitative fitting of optical biomarkers.  </w:t>
      </w:r>
      <w:r w:rsidR="00290812" w:rsidRPr="008E6C7E">
        <w:t xml:space="preserve">Background and baseline subtraction are vital to allow the user to perform the DOS measurements under normal lighting conditions.  </w:t>
      </w:r>
      <w:r w:rsidR="00F33B1C" w:rsidRPr="008E6C7E">
        <w:t>Section 8 provides the necessary models and equations needed to describe athymic mice before and after x-ray irradiation.</w:t>
      </w:r>
      <w:r w:rsidR="00290812" w:rsidRPr="008E6C7E">
        <w:t xml:space="preserve">  Here, the choice of appropriate absorbers is vital for an accurate description of the measured spectra.  It is advised that the user thoroughly investigate in the literature the key absorbers that dominate the wavelength range and tissue of interest used in a given study prior to constructing an optical biomarker fitting model.</w:t>
      </w:r>
      <w:r w:rsidR="00F33B1C" w:rsidRPr="008E6C7E">
        <w:t xml:space="preserve">  Finally, Section</w:t>
      </w:r>
      <w:r w:rsidR="0057156F" w:rsidRPr="008E6C7E">
        <w:t>s</w:t>
      </w:r>
      <w:r w:rsidR="00F33B1C" w:rsidRPr="008E6C7E">
        <w:t xml:space="preserve"> 3-5 describe the handling of the athymic mice during DOS acquisition.</w:t>
      </w:r>
      <w:r w:rsidR="00290812" w:rsidRPr="008E6C7E">
        <w:t xml:space="preserve"> </w:t>
      </w:r>
      <w:r w:rsidR="0057156F" w:rsidRPr="008E6C7E">
        <w:t>To avoid disrupting the local vasculature, use gentle force to place the DOS probe on the mouse skin surface</w:t>
      </w:r>
      <w:proofErr w:type="gramStart"/>
      <w:r w:rsidR="0057156F" w:rsidRPr="008E6C7E">
        <w:t>.</w:t>
      </w:r>
      <w:r w:rsidR="00290812" w:rsidRPr="008E6C7E">
        <w:t>.</w:t>
      </w:r>
      <w:proofErr w:type="gramEnd"/>
    </w:p>
    <w:p w:rsidR="00C03623" w:rsidRPr="008E6C7E" w:rsidRDefault="00C03623" w:rsidP="002A79D4"/>
    <w:p w:rsidR="00C03623" w:rsidRPr="008E6C7E" w:rsidRDefault="00C03623" w:rsidP="002A79D4">
      <w:r w:rsidRPr="008E6C7E">
        <w:t>While relatively inexpensive compared t</w:t>
      </w:r>
      <w:r w:rsidR="00482C22" w:rsidRPr="008E6C7E">
        <w:t>o hyperspectral camera systems</w:t>
      </w:r>
      <w:r w:rsidR="00482C22" w:rsidRPr="008E6C7E">
        <w:rPr>
          <w:vertAlign w:val="superscript"/>
        </w:rPr>
        <w:t>3</w:t>
      </w:r>
      <w:proofErr w:type="gramStart"/>
      <w:r w:rsidR="00482C22" w:rsidRPr="008E6C7E">
        <w:rPr>
          <w:vertAlign w:val="superscript"/>
        </w:rPr>
        <w:t>,4</w:t>
      </w:r>
      <w:proofErr w:type="gramEnd"/>
      <w:r w:rsidRPr="008E6C7E">
        <w:t xml:space="preserve">, a clear </w:t>
      </w:r>
      <w:r w:rsidR="00354054" w:rsidRPr="008E6C7E">
        <w:t>limitation</w:t>
      </w:r>
      <w:r w:rsidRPr="008E6C7E">
        <w:t xml:space="preserve"> of </w:t>
      </w:r>
      <w:r w:rsidR="00064BD6" w:rsidRPr="008E6C7E">
        <w:t>the described</w:t>
      </w:r>
      <w:r w:rsidRPr="008E6C7E">
        <w:t xml:space="preserve"> DOS approach is the use of a point probe for measuring diffuse reflectance.  This reflectance geometry necessities gentle contact with the skin and has the potential to introduce measurement uncertainty by dispersing the vasculature if consistent probe-skin pressure is not employed.  Future designs of the DOS probe may incorporate a pressure sensor to maintain consistent results.  Further, while the use of close source-detector separation (&lt; 2-3 mm) allows for optical probing depths specific to the skin surface, the improved specificity comes at a loss of spatial resolution compared to 2D hyperspectral imaging.  To minimize this limitation, a 5 point quadrant scan that captures the overall irradiated volume</w:t>
      </w:r>
      <w:r w:rsidR="00064BD6" w:rsidRPr="008E6C7E">
        <w:t xml:space="preserve"> was employed</w:t>
      </w:r>
      <w:r w:rsidRPr="008E6C7E">
        <w:t xml:space="preserve">.  Despite the lack of spatial resolution, </w:t>
      </w:r>
      <w:r w:rsidR="00482C22" w:rsidRPr="008E6C7E">
        <w:t>previous work in mice</w:t>
      </w:r>
      <w:r w:rsidR="00482C22" w:rsidRPr="008E6C7E">
        <w:rPr>
          <w:vertAlign w:val="superscript"/>
        </w:rPr>
        <w:t>5</w:t>
      </w:r>
      <w:r w:rsidRPr="008E6C7E">
        <w:t xml:space="preserve"> </w:t>
      </w:r>
      <w:r w:rsidR="0057156F" w:rsidRPr="008E6C7E">
        <w:t xml:space="preserve">has </w:t>
      </w:r>
      <w:r w:rsidRPr="008E6C7E">
        <w:t>shown the ability of optical biomarkers averaged over a sparse area to differentiate not only irradiated and non-irradiated skin but also the impact of skin sparing inte</w:t>
      </w:r>
      <w:r w:rsidR="00354054" w:rsidRPr="008E6C7E">
        <w:t>rventional drugs such as Vasculo</w:t>
      </w:r>
      <w:r w:rsidR="00482C22" w:rsidRPr="008E6C7E">
        <w:t>tide</w:t>
      </w:r>
      <w:r w:rsidR="00482C22" w:rsidRPr="008E6C7E">
        <w:rPr>
          <w:vertAlign w:val="superscript"/>
        </w:rPr>
        <w:t>6</w:t>
      </w:r>
      <w:r w:rsidRPr="008E6C7E">
        <w:t>.</w:t>
      </w:r>
    </w:p>
    <w:p w:rsidR="00B66F9E" w:rsidRPr="008E6C7E" w:rsidRDefault="00B66F9E" w:rsidP="002A79D4"/>
    <w:p w:rsidR="000835CF" w:rsidRPr="008E6C7E" w:rsidRDefault="00064BD6" w:rsidP="002A79D4">
      <w:r w:rsidRPr="008E6C7E">
        <w:t>It should be</w:t>
      </w:r>
      <w:r w:rsidR="00E76EF4" w:rsidRPr="008E6C7E">
        <w:t xml:space="preserve"> note</w:t>
      </w:r>
      <w:r w:rsidRPr="008E6C7E">
        <w:t>d</w:t>
      </w:r>
      <w:r w:rsidR="00E76EF4" w:rsidRPr="008E6C7E">
        <w:t xml:space="preserve"> that while the overall system design </w:t>
      </w:r>
      <w:r w:rsidR="005D3DCD" w:rsidRPr="008E6C7E">
        <w:t>can be modified</w:t>
      </w:r>
      <w:r w:rsidR="00E76EF4" w:rsidRPr="008E6C7E">
        <w:t xml:space="preserve"> for different skin models</w:t>
      </w:r>
      <w:r w:rsidR="00EC21BA" w:rsidRPr="008E6C7E">
        <w:t>,</w:t>
      </w:r>
      <w:r w:rsidR="00E76EF4" w:rsidRPr="008E6C7E">
        <w:t xml:space="preserve"> the underlying basis spectra and scattering shape may need to be optimized.  Specifically, while oxy- and </w:t>
      </w:r>
      <w:proofErr w:type="spellStart"/>
      <w:r w:rsidR="00E76EF4" w:rsidRPr="008E6C7E">
        <w:t>deoxy-</w:t>
      </w:r>
      <w:r w:rsidR="00855DF8" w:rsidRPr="008E6C7E">
        <w:t>Hb</w:t>
      </w:r>
      <w:proofErr w:type="spellEnd"/>
      <w:r w:rsidR="00E76EF4" w:rsidRPr="008E6C7E">
        <w:t xml:space="preserve"> well describe </w:t>
      </w:r>
      <w:r w:rsidRPr="008E6C7E">
        <w:t>an</w:t>
      </w:r>
      <w:r w:rsidR="00E76EF4" w:rsidRPr="008E6C7E">
        <w:t xml:space="preserve"> athymic mouse model</w:t>
      </w:r>
      <w:r w:rsidR="00855DF8" w:rsidRPr="008E6C7E">
        <w:t>,</w:t>
      </w:r>
      <w:r w:rsidR="00E76EF4" w:rsidRPr="008E6C7E">
        <w:t xml:space="preserve"> the application of the same model to </w:t>
      </w:r>
      <w:r w:rsidR="00E05381" w:rsidRPr="008E6C7E">
        <w:t>darker skin</w:t>
      </w:r>
      <w:r w:rsidR="00E76EF4" w:rsidRPr="008E6C7E">
        <w:t xml:space="preserve"> may require the addition of melanin for optimal fitting.</w:t>
      </w:r>
      <w:r w:rsidR="00855DF8" w:rsidRPr="008E6C7E">
        <w:t xml:space="preserve"> </w:t>
      </w:r>
      <w:r w:rsidR="00E76EF4" w:rsidRPr="008E6C7E">
        <w:t xml:space="preserve">In addition, extension of the DOS bandwidth to higher wavelengths &gt; 950 nm would necessitate the addition of water, which dominates at higher wavelengths.  </w:t>
      </w:r>
      <w:r w:rsidR="00855DF8" w:rsidRPr="008E6C7E">
        <w:t>Furthermore</w:t>
      </w:r>
      <w:r w:rsidR="00E76EF4" w:rsidRPr="008E6C7E">
        <w:t>, animal models with different skin thicknesses may require a different source-detector separation to optimize depth sensitivity.</w:t>
      </w:r>
      <w:r w:rsidR="00855DF8" w:rsidRPr="008E6C7E">
        <w:t xml:space="preserve"> Lastly,</w:t>
      </w:r>
      <w:r w:rsidR="00EC21BA" w:rsidRPr="008E6C7E">
        <w:t xml:space="preserve"> the hairless feature makes algorithms simpler. Although non-hairless models may be optimal for certain research questions, they will require hair removal before DOS measurements, and skin irritation from this process may affect results. </w:t>
      </w:r>
      <w:r w:rsidR="00AB75F6" w:rsidRPr="008E6C7E">
        <w:t>For research where total immune function is crucial, an</w:t>
      </w:r>
      <w:r w:rsidR="00EC21BA" w:rsidRPr="008E6C7E">
        <w:t xml:space="preserve"> </w:t>
      </w:r>
      <w:proofErr w:type="spellStart"/>
      <w:r w:rsidR="00EC21BA" w:rsidRPr="008E6C7E">
        <w:t>immunocompetent</w:t>
      </w:r>
      <w:proofErr w:type="spellEnd"/>
      <w:r w:rsidR="00EC21BA" w:rsidRPr="008E6C7E">
        <w:t xml:space="preserve"> hairless mouse </w:t>
      </w:r>
      <w:r w:rsidR="00AB75F6" w:rsidRPr="008E6C7E">
        <w:t xml:space="preserve">(e.g. SKH-1) </w:t>
      </w:r>
      <w:r w:rsidR="00EC21BA" w:rsidRPr="008E6C7E">
        <w:t>may serve as a better model due to its euthymic nature.</w:t>
      </w:r>
    </w:p>
    <w:p w:rsidR="00EC21BA" w:rsidRPr="008E6C7E" w:rsidRDefault="00EC21BA" w:rsidP="002A79D4">
      <w:pPr>
        <w:ind w:firstLine="720"/>
      </w:pPr>
    </w:p>
    <w:p w:rsidR="00EC21BA" w:rsidRPr="008E6C7E" w:rsidRDefault="00EC21BA" w:rsidP="002A79D4">
      <w:r w:rsidRPr="008E6C7E">
        <w:t xml:space="preserve">Important considerations for DOS probe measurements are consistent room temperature and </w:t>
      </w:r>
      <w:r w:rsidR="00AB75F6" w:rsidRPr="008E6C7E">
        <w:t>estimation</w:t>
      </w:r>
      <w:r w:rsidRPr="008E6C7E">
        <w:t xml:space="preserve"> of the </w:t>
      </w:r>
      <w:r w:rsidR="00AB75F6" w:rsidRPr="008E6C7E">
        <w:t>irradiated</w:t>
      </w:r>
      <w:r w:rsidRPr="008E6C7E">
        <w:t xml:space="preserve"> area. Temperature fluctuations can affect tissue </w:t>
      </w:r>
      <w:proofErr w:type="spellStart"/>
      <w:r w:rsidRPr="008E6C7E">
        <w:t>Hb</w:t>
      </w:r>
      <w:proofErr w:type="spellEnd"/>
      <w:r w:rsidRPr="008E6C7E">
        <w:t xml:space="preserve"> and StO</w:t>
      </w:r>
      <w:r w:rsidRPr="008E6C7E">
        <w:rPr>
          <w:vertAlign w:val="subscript"/>
        </w:rPr>
        <w:t>2</w:t>
      </w:r>
      <w:r w:rsidRPr="008E6C7E">
        <w:t xml:space="preserve"> levels. Measuring a group of 3 non-irradiated animals at each data collection time may serve as a baseline to which unintended </w:t>
      </w:r>
      <w:r w:rsidR="00AB75F6" w:rsidRPr="008E6C7E">
        <w:t xml:space="preserve">environmental </w:t>
      </w:r>
      <w:r w:rsidRPr="008E6C7E">
        <w:t xml:space="preserve">fluctuations in parameter values can be normalized. Additionally, the irradiated area may be difficult to estimate (if skin flap preparations were not consistent) before damage begins to manifest </w:t>
      </w:r>
      <w:r w:rsidR="00AB75F6" w:rsidRPr="008E6C7E">
        <w:t xml:space="preserve">visually </w:t>
      </w:r>
      <w:r w:rsidRPr="008E6C7E">
        <w:t>around day 5</w:t>
      </w:r>
      <w:r w:rsidR="00D03EED" w:rsidRPr="008E6C7E">
        <w:t xml:space="preserve"> (40</w:t>
      </w:r>
      <w:r w:rsidR="005D3DCD" w:rsidRPr="008E6C7E">
        <w:t xml:space="preserve"> </w:t>
      </w:r>
      <w:proofErr w:type="spellStart"/>
      <w:r w:rsidR="00D03EED" w:rsidRPr="008E6C7E">
        <w:t>Gy</w:t>
      </w:r>
      <w:proofErr w:type="spellEnd"/>
      <w:r w:rsidR="00D03EED" w:rsidRPr="008E6C7E">
        <w:t>)</w:t>
      </w:r>
      <w:r w:rsidRPr="008E6C7E">
        <w:t>.</w:t>
      </w:r>
      <w:r w:rsidR="00D03EED" w:rsidRPr="008E6C7E">
        <w:t xml:space="preserve"> If using black permanent marker to dot the boundaries</w:t>
      </w:r>
      <w:r w:rsidR="00AB75F6" w:rsidRPr="008E6C7E">
        <w:t xml:space="preserve"> of the radiation-exposed skin</w:t>
      </w:r>
      <w:r w:rsidR="00D03EED" w:rsidRPr="008E6C7E">
        <w:t>, avoid excessive ink use to prevent ink smudging, which can compromise readings.</w:t>
      </w:r>
    </w:p>
    <w:p w:rsidR="00075BC1" w:rsidRPr="008E6C7E" w:rsidRDefault="00075BC1" w:rsidP="002A79D4">
      <w:pPr>
        <w:ind w:firstLine="720"/>
      </w:pPr>
    </w:p>
    <w:p w:rsidR="00354054" w:rsidRPr="008E6C7E" w:rsidRDefault="00354054" w:rsidP="002A79D4">
      <w:r w:rsidRPr="008E6C7E">
        <w:lastRenderedPageBreak/>
        <w:t xml:space="preserve">An added feature of </w:t>
      </w:r>
      <w:r w:rsidR="00064BD6" w:rsidRPr="008E6C7E">
        <w:t>the</w:t>
      </w:r>
      <w:r w:rsidRPr="008E6C7E">
        <w:t xml:space="preserve"> system is the ability to separate absorption from scattering properties.  While alternative hyperspectral imaging systems also provide the ability to monitor </w:t>
      </w:r>
      <w:proofErr w:type="spellStart"/>
      <w:r w:rsidRPr="008E6C7E">
        <w:t>oxyHb</w:t>
      </w:r>
      <w:proofErr w:type="spellEnd"/>
      <w:r w:rsidRPr="008E6C7E">
        <w:t xml:space="preserve"> and </w:t>
      </w:r>
      <w:proofErr w:type="spellStart"/>
      <w:r w:rsidRPr="008E6C7E">
        <w:t>Hb</w:t>
      </w:r>
      <w:proofErr w:type="spellEnd"/>
      <w:r w:rsidRPr="008E6C7E">
        <w:t xml:space="preserve"> concentration, the free-space geometry of hyperspectral imaging is unable to resolve scattering changes.  This limitation may result in inaccuracies in the returned </w:t>
      </w:r>
      <w:proofErr w:type="spellStart"/>
      <w:r w:rsidRPr="008E6C7E">
        <w:t>oxyHb</w:t>
      </w:r>
      <w:proofErr w:type="spellEnd"/>
      <w:r w:rsidRPr="008E6C7E">
        <w:t xml:space="preserve">, </w:t>
      </w:r>
      <w:proofErr w:type="spellStart"/>
      <w:r w:rsidRPr="008E6C7E">
        <w:t>Hb</w:t>
      </w:r>
      <w:proofErr w:type="spellEnd"/>
      <w:r w:rsidRPr="008E6C7E">
        <w:t xml:space="preserve"> and StO</w:t>
      </w:r>
      <w:r w:rsidRPr="008E6C7E">
        <w:rPr>
          <w:vertAlign w:val="subscript"/>
        </w:rPr>
        <w:t>2</w:t>
      </w:r>
      <w:r w:rsidRPr="008E6C7E">
        <w:t xml:space="preserve"> parameters if significant changes in scattering occur due to erythema (redness).  Further, monitoring of scattering changes using DOS may provide additional optical biomarkers for erythema evaluation.  As shown in Figure </w:t>
      </w:r>
      <w:r w:rsidR="00064BD6" w:rsidRPr="008E6C7E">
        <w:t>6</w:t>
      </w:r>
      <w:r w:rsidRPr="008E6C7E">
        <w:t xml:space="preserve">, </w:t>
      </w:r>
      <w:r w:rsidR="00064BD6" w:rsidRPr="008E6C7E">
        <w:t>the</w:t>
      </w:r>
      <w:r w:rsidRPr="008E6C7E">
        <w:t xml:space="preserve"> initial results from </w:t>
      </w:r>
      <w:r w:rsidR="0057156F" w:rsidRPr="008E6C7E">
        <w:t>Yohan et al (2014)</w:t>
      </w:r>
      <w:r w:rsidRPr="008E6C7E">
        <w:t xml:space="preserve"> indicate that A and </w:t>
      </w:r>
      <w:r w:rsidR="0057156F" w:rsidRPr="008E6C7E">
        <w:t>k</w:t>
      </w:r>
      <w:r w:rsidRPr="008E6C7E">
        <w:t xml:space="preserve"> demonstrate a temporal trend following ionizing radiation that does not correlate with trends observed from other alternative methods such as </w:t>
      </w:r>
      <w:r w:rsidR="00533DA1" w:rsidRPr="008E6C7E">
        <w:t>visual scoring systems</w:t>
      </w:r>
      <w:r w:rsidRPr="008E6C7E">
        <w:t xml:space="preserve">.  This indicates that scattering changes do not manifest in a visually descriptive manner and may in fact be describing a separate biological process. Therefore, compared to alternative methods, DOS provides a high resolution for superficial scattering changes, an avenue for investigating novel skin damage biomarkers that may be separate from the usual </w:t>
      </w:r>
      <w:proofErr w:type="spellStart"/>
      <w:r w:rsidRPr="008E6C7E">
        <w:t>Hb</w:t>
      </w:r>
      <w:proofErr w:type="spellEnd"/>
      <w:r w:rsidRPr="008E6C7E">
        <w:t>-based measurements</w:t>
      </w:r>
      <w:r w:rsidR="0057156F" w:rsidRPr="008E6C7E">
        <w:t>.</w:t>
      </w:r>
    </w:p>
    <w:p w:rsidR="00354054" w:rsidRPr="008E6C7E" w:rsidRDefault="00354054" w:rsidP="00075BC1">
      <w:pPr>
        <w:ind w:firstLine="720"/>
      </w:pPr>
    </w:p>
    <w:p w:rsidR="00D10E50" w:rsidRPr="008E6C7E" w:rsidRDefault="0057156F" w:rsidP="00075BC1">
      <w:r w:rsidRPr="008E6C7E">
        <w:t>Although our model employs a large single radiation dose (rather than multiple small fractionated doses that are used in the clinical setting), this mimics the pathophysiology of acute human skin radiotoxicity</w:t>
      </w:r>
      <w:r w:rsidRPr="008E6C7E">
        <w:rPr>
          <w:vertAlign w:val="superscript"/>
        </w:rPr>
        <w:t>21</w:t>
      </w:r>
      <w:r w:rsidRPr="008E6C7E">
        <w:t xml:space="preserve">. </w:t>
      </w:r>
      <w:r w:rsidR="00064BD6" w:rsidRPr="008E6C7E">
        <w:t>It is</w:t>
      </w:r>
      <w:r w:rsidR="00E76EF4" w:rsidRPr="008E6C7E">
        <w:t xml:space="preserve"> envision</w:t>
      </w:r>
      <w:r w:rsidR="00064BD6" w:rsidRPr="008E6C7E">
        <w:t>ed</w:t>
      </w:r>
      <w:r w:rsidR="00E76EF4" w:rsidRPr="008E6C7E">
        <w:t xml:space="preserve"> that with further optimization, DOS may provide a quantitative approach for automated and standardized scoring of rad</w:t>
      </w:r>
      <w:r w:rsidR="00D16832" w:rsidRPr="008E6C7E">
        <w:t xml:space="preserve">iation induced skin reactions. </w:t>
      </w:r>
      <w:r w:rsidR="00994C3C" w:rsidRPr="008E6C7E">
        <w:t xml:space="preserve">After mastering this technique, future applications may include monitoring differences between skin sparing therapeutics (e.g. </w:t>
      </w:r>
      <w:r w:rsidR="00D16832" w:rsidRPr="008E6C7E">
        <w:t>comparing</w:t>
      </w:r>
      <w:r w:rsidR="00994C3C" w:rsidRPr="008E6C7E">
        <w:t xml:space="preserve"> </w:t>
      </w:r>
      <w:proofErr w:type="spellStart"/>
      <w:r w:rsidR="00994C3C" w:rsidRPr="008E6C7E">
        <w:t>oxyHb</w:t>
      </w:r>
      <w:proofErr w:type="spellEnd"/>
      <w:r w:rsidR="00994C3C" w:rsidRPr="008E6C7E">
        <w:t xml:space="preserve"> levels between a control and experimental </w:t>
      </w:r>
      <w:r w:rsidR="00D16832" w:rsidRPr="008E6C7E">
        <w:t>treatment for skin radioprotection, or for wound healing promotion)</w:t>
      </w:r>
      <w:r w:rsidR="00994C3C" w:rsidRPr="008E6C7E">
        <w:t xml:space="preserve">. </w:t>
      </w:r>
      <w:r w:rsidR="00E76EF4" w:rsidRPr="008E6C7E">
        <w:t>While ideal for high</w:t>
      </w:r>
      <w:r w:rsidR="00EC21BA" w:rsidRPr="008E6C7E">
        <w:t>-</w:t>
      </w:r>
      <w:r w:rsidR="00E76EF4" w:rsidRPr="008E6C7E">
        <w:t xml:space="preserve">throughput drug screening </w:t>
      </w:r>
      <w:r w:rsidR="00D16832" w:rsidRPr="008E6C7E">
        <w:t>in</w:t>
      </w:r>
      <w:r w:rsidR="00E76EF4" w:rsidRPr="008E6C7E">
        <w:t xml:space="preserve"> animal models, the DOS system is potentially adaptable to the clinical environment due to ease of usability and the ability to measure in normal lighting conditions.  </w:t>
      </w:r>
      <w:r w:rsidR="003326D7" w:rsidRPr="008E6C7E">
        <w:t xml:space="preserve">In this case, the probe design may require minor modifications with slightly larger </w:t>
      </w:r>
      <w:proofErr w:type="spellStart"/>
      <w:r w:rsidR="003326D7" w:rsidRPr="008E6C7E">
        <w:t>optode</w:t>
      </w:r>
      <w:proofErr w:type="spellEnd"/>
      <w:r w:rsidR="003326D7" w:rsidRPr="008E6C7E">
        <w:t xml:space="preserve"> separations to account for the increased thickness of human skin. A clinical DOS</w:t>
      </w:r>
      <w:r w:rsidR="00E76EF4" w:rsidRPr="008E6C7E">
        <w:t xml:space="preserve"> system would allow for on-line evaluation of interventional therapies that could minimize painful skin reactions and improve patient comfort and compliance.</w:t>
      </w:r>
      <w:r w:rsidRPr="008E6C7E">
        <w:t xml:space="preserve"> In the future, it may be interesting to expand DOS-based quantification to the features of chronic radiation induced skin damage (e.g. fibrosis).</w:t>
      </w:r>
    </w:p>
    <w:p w:rsidR="003057E2" w:rsidRPr="008E6C7E" w:rsidRDefault="003057E2" w:rsidP="00075BC1"/>
    <w:p w:rsidR="003057E2" w:rsidRPr="008E6C7E" w:rsidRDefault="003057E2" w:rsidP="00075BC1">
      <w:pPr>
        <w:rPr>
          <w:b/>
        </w:rPr>
      </w:pPr>
      <w:r w:rsidRPr="008E6C7E">
        <w:rPr>
          <w:b/>
        </w:rPr>
        <w:t>ACKNOWLEDGEMENTS:</w:t>
      </w:r>
    </w:p>
    <w:p w:rsidR="003057E2" w:rsidRPr="008E6C7E" w:rsidRDefault="00442AF8" w:rsidP="003057E2">
      <w:pPr>
        <w:rPr>
          <w:rFonts w:cs="Arial"/>
        </w:rPr>
      </w:pPr>
      <w:r w:rsidRPr="008E6C7E">
        <w:rPr>
          <w:shd w:val="clear" w:color="auto" w:fill="FFFFFF"/>
        </w:rPr>
        <w:t xml:space="preserve">This work was supported by research grants awarded to SKL from Abbott CARO (Canadian Association of Radiation Oncologists) </w:t>
      </w:r>
      <w:proofErr w:type="spellStart"/>
      <w:r w:rsidRPr="008E6C7E">
        <w:rPr>
          <w:shd w:val="clear" w:color="auto" w:fill="FFFFFF"/>
        </w:rPr>
        <w:t>Uro</w:t>
      </w:r>
      <w:proofErr w:type="spellEnd"/>
      <w:r w:rsidRPr="008E6C7E">
        <w:rPr>
          <w:shd w:val="clear" w:color="auto" w:fill="FFFFFF"/>
        </w:rPr>
        <w:t xml:space="preserve">-Oncologic Radiation Awards and the Alan E. Tiffin Foundation. EK was supported by the Frederick </w:t>
      </w:r>
      <w:proofErr w:type="spellStart"/>
      <w:r w:rsidRPr="008E6C7E">
        <w:rPr>
          <w:shd w:val="clear" w:color="auto" w:fill="FFFFFF"/>
        </w:rPr>
        <w:t>Banting</w:t>
      </w:r>
      <w:proofErr w:type="spellEnd"/>
      <w:r w:rsidRPr="008E6C7E">
        <w:rPr>
          <w:shd w:val="clear" w:color="auto" w:fill="FFFFFF"/>
        </w:rPr>
        <w:t xml:space="preserve"> and Charles Best Canada Graduate Scholarship, the </w:t>
      </w:r>
      <w:proofErr w:type="spellStart"/>
      <w:r w:rsidRPr="008E6C7E">
        <w:rPr>
          <w:shd w:val="clear" w:color="auto" w:fill="FFFFFF"/>
        </w:rPr>
        <w:t>Scace</w:t>
      </w:r>
      <w:proofErr w:type="spellEnd"/>
      <w:r w:rsidRPr="008E6C7E">
        <w:rPr>
          <w:shd w:val="clear" w:color="auto" w:fill="FFFFFF"/>
        </w:rPr>
        <w:t xml:space="preserve"> Graduate Fellowship in Prostate Cancer Research and Paul </w:t>
      </w:r>
      <w:proofErr w:type="spellStart"/>
      <w:r w:rsidRPr="008E6C7E">
        <w:rPr>
          <w:shd w:val="clear" w:color="auto" w:fill="FFFFFF"/>
        </w:rPr>
        <w:t>Starita</w:t>
      </w:r>
      <w:proofErr w:type="spellEnd"/>
      <w:r w:rsidRPr="008E6C7E">
        <w:rPr>
          <w:shd w:val="clear" w:color="auto" w:fill="FFFFFF"/>
        </w:rPr>
        <w:t xml:space="preserve"> Graduate Student Fellowship.</w:t>
      </w:r>
      <w:r w:rsidRPr="008E6C7E">
        <w:rPr>
          <w:rStyle w:val="apple-converted-space"/>
          <w:shd w:val="clear" w:color="auto" w:fill="FFFFFF"/>
        </w:rPr>
        <w:t> </w:t>
      </w:r>
      <w:r w:rsidRPr="008E6C7E" w:rsidDel="00442AF8">
        <w:rPr>
          <w:rFonts w:cs="Arial"/>
        </w:rPr>
        <w:t xml:space="preserve"> </w:t>
      </w:r>
    </w:p>
    <w:p w:rsidR="003057E2" w:rsidRPr="008E6C7E" w:rsidRDefault="003057E2" w:rsidP="00075BC1"/>
    <w:p w:rsidR="003057E2" w:rsidRPr="008E6C7E" w:rsidRDefault="003057E2" w:rsidP="002A79D4">
      <w:pPr>
        <w:rPr>
          <w:b/>
        </w:rPr>
      </w:pPr>
      <w:r w:rsidRPr="008E6C7E">
        <w:rPr>
          <w:b/>
        </w:rPr>
        <w:t>DISCLOSURES:</w:t>
      </w:r>
    </w:p>
    <w:p w:rsidR="002A79D4" w:rsidRPr="008E6C7E" w:rsidRDefault="003057E2" w:rsidP="002A79D4">
      <w:pPr>
        <w:rPr>
          <w:rFonts w:cs="Arial"/>
        </w:rPr>
      </w:pPr>
      <w:r w:rsidRPr="008E6C7E">
        <w:rPr>
          <w:rFonts w:cs="Arial"/>
        </w:rPr>
        <w:t>The authors have nothing to disclose.</w:t>
      </w:r>
    </w:p>
    <w:p w:rsidR="002A79D4" w:rsidRPr="008E6C7E" w:rsidRDefault="002A79D4" w:rsidP="002A79D4">
      <w:pPr>
        <w:rPr>
          <w:rFonts w:cs="Arial"/>
        </w:rPr>
      </w:pPr>
    </w:p>
    <w:p w:rsidR="00C03623" w:rsidRPr="008E6C7E" w:rsidRDefault="002A79D4" w:rsidP="002A79D4">
      <w:pPr>
        <w:rPr>
          <w:rFonts w:cs="Arial"/>
        </w:rPr>
      </w:pPr>
      <w:r w:rsidRPr="008E6C7E">
        <w:rPr>
          <w:b/>
        </w:rPr>
        <w:t>REFERENCES:</w:t>
      </w:r>
    </w:p>
    <w:p w:rsidR="00C03623" w:rsidRPr="008E6C7E" w:rsidRDefault="00C03623" w:rsidP="002A79D4">
      <w:pPr>
        <w:pStyle w:val="OEReference"/>
        <w:jc w:val="both"/>
        <w:rPr>
          <w:i/>
          <w:noProof/>
          <w:sz w:val="24"/>
        </w:rPr>
      </w:pPr>
      <w:r w:rsidRPr="008E6C7E">
        <w:rPr>
          <w:noProof/>
          <w:sz w:val="24"/>
        </w:rPr>
        <w:t>Hall</w:t>
      </w:r>
      <w:r w:rsidR="00D54D22" w:rsidRPr="008E6C7E">
        <w:rPr>
          <w:noProof/>
          <w:sz w:val="24"/>
        </w:rPr>
        <w:t xml:space="preserve">, E. J. </w:t>
      </w:r>
      <w:r w:rsidRPr="008E6C7E">
        <w:rPr>
          <w:noProof/>
          <w:sz w:val="24"/>
        </w:rPr>
        <w:t xml:space="preserve"> and Giaccia</w:t>
      </w:r>
      <w:r w:rsidR="00D54D22" w:rsidRPr="008E6C7E">
        <w:rPr>
          <w:noProof/>
          <w:sz w:val="24"/>
        </w:rPr>
        <w:t xml:space="preserve">, A. J. </w:t>
      </w:r>
      <w:r w:rsidRPr="008E6C7E">
        <w:rPr>
          <w:noProof/>
          <w:sz w:val="24"/>
        </w:rPr>
        <w:t xml:space="preserve"> </w:t>
      </w:r>
      <w:r w:rsidRPr="008E6C7E">
        <w:rPr>
          <w:i/>
          <w:noProof/>
          <w:sz w:val="24"/>
        </w:rPr>
        <w:t xml:space="preserve">Radiobiology for the Radiologist </w:t>
      </w:r>
      <w:r w:rsidR="00D54D22" w:rsidRPr="008E6C7E">
        <w:rPr>
          <w:noProof/>
          <w:sz w:val="24"/>
        </w:rPr>
        <w:t xml:space="preserve">, </w:t>
      </w:r>
      <w:r w:rsidRPr="008E6C7E">
        <w:rPr>
          <w:noProof/>
          <w:sz w:val="24"/>
        </w:rPr>
        <w:t xml:space="preserve">J.B. Lippincott Company, Philadelphia, </w:t>
      </w:r>
      <w:r w:rsidR="00D54D22" w:rsidRPr="008E6C7E">
        <w:rPr>
          <w:noProof/>
          <w:sz w:val="24"/>
        </w:rPr>
        <w:t>(</w:t>
      </w:r>
      <w:r w:rsidRPr="008E6C7E">
        <w:rPr>
          <w:noProof/>
          <w:sz w:val="24"/>
        </w:rPr>
        <w:t>2011)</w:t>
      </w:r>
    </w:p>
    <w:p w:rsidR="00C03623" w:rsidRPr="008E6C7E" w:rsidRDefault="00C03623" w:rsidP="002A79D4">
      <w:pPr>
        <w:pStyle w:val="OEReference"/>
        <w:jc w:val="both"/>
        <w:rPr>
          <w:noProof/>
          <w:sz w:val="24"/>
        </w:rPr>
      </w:pPr>
      <w:r w:rsidRPr="008E6C7E">
        <w:rPr>
          <w:noProof/>
          <w:sz w:val="24"/>
        </w:rPr>
        <w:t>Ryan</w:t>
      </w:r>
      <w:r w:rsidR="00D54D22" w:rsidRPr="008E6C7E">
        <w:rPr>
          <w:noProof/>
          <w:sz w:val="24"/>
        </w:rPr>
        <w:t xml:space="preserve">, J. L.  </w:t>
      </w:r>
      <w:r w:rsidRPr="008E6C7E">
        <w:rPr>
          <w:noProof/>
          <w:sz w:val="24"/>
        </w:rPr>
        <w:t>Ionizing Radiation: T</w:t>
      </w:r>
      <w:r w:rsidR="00D54D22" w:rsidRPr="008E6C7E">
        <w:rPr>
          <w:noProof/>
          <w:sz w:val="24"/>
        </w:rPr>
        <w:t xml:space="preserve">he Good, the Bad, and the Ugly </w:t>
      </w:r>
      <w:r w:rsidRPr="008E6C7E">
        <w:rPr>
          <w:noProof/>
          <w:sz w:val="24"/>
        </w:rPr>
        <w:t xml:space="preserve"> </w:t>
      </w:r>
      <w:r w:rsidRPr="008E6C7E">
        <w:rPr>
          <w:i/>
          <w:noProof/>
          <w:sz w:val="24"/>
        </w:rPr>
        <w:t>J Invest Dermatol</w:t>
      </w:r>
      <w:r w:rsidRPr="008E6C7E">
        <w:rPr>
          <w:noProof/>
          <w:sz w:val="24"/>
        </w:rPr>
        <w:t xml:space="preserve"> </w:t>
      </w:r>
      <w:r w:rsidRPr="008E6C7E">
        <w:rPr>
          <w:b/>
          <w:noProof/>
          <w:sz w:val="24"/>
        </w:rPr>
        <w:t>132</w:t>
      </w:r>
      <w:r w:rsidRPr="008E6C7E">
        <w:rPr>
          <w:noProof/>
          <w:sz w:val="24"/>
        </w:rPr>
        <w:t xml:space="preserve">, 985-993 </w:t>
      </w:r>
      <w:r w:rsidR="00D8426F" w:rsidRPr="008E6C7E">
        <w:rPr>
          <w:noProof/>
          <w:sz w:val="24"/>
        </w:rPr>
        <w:t>DOI</w:t>
      </w:r>
      <w:r w:rsidR="00712DB2" w:rsidRPr="008E6C7E">
        <w:rPr>
          <w:sz w:val="24"/>
          <w:shd w:val="clear" w:color="auto" w:fill="FFFFFF"/>
        </w:rPr>
        <w:t>: 10.1038/jid.2011.411</w:t>
      </w:r>
      <w:r w:rsidR="00D8426F" w:rsidRPr="008E6C7E">
        <w:rPr>
          <w:sz w:val="24"/>
          <w:shd w:val="clear" w:color="auto" w:fill="FFFFFF"/>
        </w:rPr>
        <w:t xml:space="preserve"> [</w:t>
      </w:r>
      <w:proofErr w:type="spellStart"/>
      <w:r w:rsidR="00D8426F" w:rsidRPr="008E6C7E">
        <w:rPr>
          <w:sz w:val="24"/>
          <w:shd w:val="clear" w:color="auto" w:fill="FFFFFF"/>
        </w:rPr>
        <w:t>doi</w:t>
      </w:r>
      <w:proofErr w:type="spellEnd"/>
      <w:r w:rsidR="00D8426F" w:rsidRPr="008E6C7E">
        <w:rPr>
          <w:sz w:val="24"/>
          <w:shd w:val="clear" w:color="auto" w:fill="FFFFFF"/>
        </w:rPr>
        <w:t>]</w:t>
      </w:r>
      <w:r w:rsidR="00712DB2" w:rsidRPr="008E6C7E">
        <w:rPr>
          <w:sz w:val="24"/>
          <w:shd w:val="clear" w:color="auto" w:fill="FFFFFF"/>
        </w:rPr>
        <w:t xml:space="preserve">. </w:t>
      </w:r>
      <w:r w:rsidRPr="008E6C7E">
        <w:rPr>
          <w:noProof/>
          <w:sz w:val="24"/>
        </w:rPr>
        <w:t>(2012).</w:t>
      </w:r>
    </w:p>
    <w:p w:rsidR="00C03623" w:rsidRPr="008E6C7E" w:rsidRDefault="00991A12" w:rsidP="002A79D4">
      <w:pPr>
        <w:pStyle w:val="OEReference"/>
        <w:jc w:val="both"/>
        <w:rPr>
          <w:sz w:val="24"/>
        </w:rPr>
      </w:pPr>
      <w:hyperlink r:id="rId11" w:history="1">
        <w:r w:rsidR="00C03623" w:rsidRPr="008E6C7E">
          <w:rPr>
            <w:sz w:val="24"/>
          </w:rPr>
          <w:t>Chin</w:t>
        </w:r>
        <w:r w:rsidR="00712DB2" w:rsidRPr="008E6C7E">
          <w:rPr>
            <w:sz w:val="24"/>
          </w:rPr>
          <w:t xml:space="preserve">, M.S., </w:t>
        </w:r>
      </w:hyperlink>
      <w:r w:rsidR="00712DB2" w:rsidRPr="008E6C7E">
        <w:rPr>
          <w:i/>
          <w:sz w:val="24"/>
        </w:rPr>
        <w:t>et al</w:t>
      </w:r>
      <w:r w:rsidR="00712DB2" w:rsidRPr="008E6C7E">
        <w:rPr>
          <w:sz w:val="24"/>
        </w:rPr>
        <w:t xml:space="preserve">  </w:t>
      </w:r>
      <w:r w:rsidR="00C03623" w:rsidRPr="008E6C7E">
        <w:rPr>
          <w:sz w:val="24"/>
        </w:rPr>
        <w:t>Hyperspectral imaging for early detection of oxygenation and perfus</w:t>
      </w:r>
      <w:r w:rsidR="00712DB2" w:rsidRPr="008E6C7E">
        <w:rPr>
          <w:sz w:val="24"/>
        </w:rPr>
        <w:t>ion changes in irradiated skin</w:t>
      </w:r>
      <w:r w:rsidR="00C03623" w:rsidRPr="008E6C7E">
        <w:rPr>
          <w:sz w:val="24"/>
        </w:rPr>
        <w:t xml:space="preserve"> </w:t>
      </w:r>
      <w:hyperlink r:id="rId12" w:tooltip="Journal of biomedical optics." w:history="1">
        <w:r w:rsidR="00C03623" w:rsidRPr="008E6C7E">
          <w:rPr>
            <w:i/>
            <w:sz w:val="24"/>
          </w:rPr>
          <w:t>J Biomed Opt.</w:t>
        </w:r>
      </w:hyperlink>
      <w:r w:rsidR="00C03623" w:rsidRPr="008E6C7E">
        <w:rPr>
          <w:sz w:val="24"/>
        </w:rPr>
        <w:t xml:space="preserve"> </w:t>
      </w:r>
      <w:r w:rsidR="00C03623" w:rsidRPr="008E6C7E">
        <w:rPr>
          <w:b/>
          <w:sz w:val="24"/>
        </w:rPr>
        <w:t>17(2)</w:t>
      </w:r>
      <w:r w:rsidR="00C03623" w:rsidRPr="008E6C7E">
        <w:rPr>
          <w:sz w:val="24"/>
        </w:rPr>
        <w:t>:02601013</w:t>
      </w:r>
      <w:r w:rsidR="00D8426F" w:rsidRPr="008E6C7E">
        <w:rPr>
          <w:sz w:val="24"/>
        </w:rPr>
        <w:t xml:space="preserve"> </w:t>
      </w:r>
      <w:r w:rsidR="00D8426F" w:rsidRPr="008E6C7E">
        <w:rPr>
          <w:sz w:val="24"/>
          <w:shd w:val="clear" w:color="auto" w:fill="FFFFFF"/>
        </w:rPr>
        <w:t>DOI</w:t>
      </w:r>
      <w:r w:rsidR="00712DB2" w:rsidRPr="008E6C7E">
        <w:rPr>
          <w:sz w:val="24"/>
          <w:shd w:val="clear" w:color="auto" w:fill="FFFFFF"/>
        </w:rPr>
        <w:t>: 10.1117/1.JBO.17.2.026010</w:t>
      </w:r>
      <w:r w:rsidR="00D8426F" w:rsidRPr="008E6C7E">
        <w:rPr>
          <w:sz w:val="24"/>
          <w:shd w:val="clear" w:color="auto" w:fill="FFFFFF"/>
        </w:rPr>
        <w:t>. [</w:t>
      </w:r>
      <w:proofErr w:type="spellStart"/>
      <w:r w:rsidR="00D8426F" w:rsidRPr="008E6C7E">
        <w:rPr>
          <w:sz w:val="24"/>
          <w:shd w:val="clear" w:color="auto" w:fill="FFFFFF"/>
        </w:rPr>
        <w:t>doi</w:t>
      </w:r>
      <w:proofErr w:type="spellEnd"/>
      <w:r w:rsidR="00D8426F" w:rsidRPr="008E6C7E">
        <w:rPr>
          <w:sz w:val="24"/>
          <w:shd w:val="clear" w:color="auto" w:fill="FFFFFF"/>
        </w:rPr>
        <w:t>]</w:t>
      </w:r>
      <w:r w:rsidR="00C03623" w:rsidRPr="008E6C7E">
        <w:rPr>
          <w:sz w:val="24"/>
        </w:rPr>
        <w:t xml:space="preserve"> (2012).</w:t>
      </w:r>
    </w:p>
    <w:p w:rsidR="00C03623" w:rsidRPr="008E6C7E" w:rsidRDefault="00C03623" w:rsidP="002A79D4">
      <w:pPr>
        <w:pStyle w:val="OEReference"/>
        <w:jc w:val="both"/>
        <w:rPr>
          <w:sz w:val="24"/>
        </w:rPr>
      </w:pPr>
      <w:r w:rsidRPr="008E6C7E">
        <w:rPr>
          <w:sz w:val="24"/>
          <w:shd w:val="clear" w:color="auto" w:fill="FFFFFF"/>
          <w:lang w:val="en-CA" w:eastAsia="en-CA"/>
        </w:rPr>
        <w:t xml:space="preserve">Chin, M.S., </w:t>
      </w:r>
      <w:r w:rsidRPr="008E6C7E">
        <w:rPr>
          <w:i/>
          <w:sz w:val="24"/>
          <w:shd w:val="clear" w:color="auto" w:fill="FFFFFF"/>
          <w:lang w:val="en-CA" w:eastAsia="en-CA"/>
        </w:rPr>
        <w:t>et al.</w:t>
      </w:r>
      <w:r w:rsidRPr="008E6C7E">
        <w:rPr>
          <w:sz w:val="24"/>
          <w:shd w:val="clear" w:color="auto" w:fill="FFFFFF"/>
          <w:lang w:val="en-CA" w:eastAsia="en-CA"/>
        </w:rPr>
        <w:t> Skin perfusion and oxygenation changes in radiation fibrosis. </w:t>
      </w:r>
      <w:proofErr w:type="spellStart"/>
      <w:r w:rsidRPr="008E6C7E">
        <w:rPr>
          <w:i/>
          <w:iCs/>
          <w:sz w:val="24"/>
          <w:shd w:val="clear" w:color="auto" w:fill="FFFFFF"/>
          <w:lang w:val="en-CA" w:eastAsia="en-CA"/>
        </w:rPr>
        <w:t>Plast</w:t>
      </w:r>
      <w:proofErr w:type="spellEnd"/>
      <w:r w:rsidRPr="008E6C7E">
        <w:rPr>
          <w:i/>
          <w:iCs/>
          <w:sz w:val="24"/>
          <w:shd w:val="clear" w:color="auto" w:fill="FFFFFF"/>
          <w:lang w:val="en-CA" w:eastAsia="en-CA"/>
        </w:rPr>
        <w:t xml:space="preserve">. </w:t>
      </w:r>
      <w:proofErr w:type="spellStart"/>
      <w:r w:rsidRPr="008E6C7E">
        <w:rPr>
          <w:i/>
          <w:iCs/>
          <w:sz w:val="24"/>
          <w:shd w:val="clear" w:color="auto" w:fill="FFFFFF"/>
          <w:lang w:val="en-CA" w:eastAsia="en-CA"/>
        </w:rPr>
        <w:t>Reconstr</w:t>
      </w:r>
      <w:proofErr w:type="spellEnd"/>
      <w:r w:rsidRPr="008E6C7E">
        <w:rPr>
          <w:i/>
          <w:iCs/>
          <w:sz w:val="24"/>
          <w:shd w:val="clear" w:color="auto" w:fill="FFFFFF"/>
          <w:lang w:val="en-CA" w:eastAsia="en-CA"/>
        </w:rPr>
        <w:t>. Surg.</w:t>
      </w:r>
      <w:r w:rsidRPr="008E6C7E">
        <w:rPr>
          <w:sz w:val="24"/>
          <w:shd w:val="clear" w:color="auto" w:fill="FFFFFF"/>
          <w:lang w:val="en-CA" w:eastAsia="en-CA"/>
        </w:rPr>
        <w:t> </w:t>
      </w:r>
      <w:r w:rsidRPr="008E6C7E">
        <w:rPr>
          <w:b/>
          <w:bCs/>
          <w:sz w:val="24"/>
          <w:shd w:val="clear" w:color="auto" w:fill="FFFFFF"/>
          <w:lang w:val="en-CA" w:eastAsia="en-CA"/>
        </w:rPr>
        <w:t>131 </w:t>
      </w:r>
      <w:r w:rsidRPr="008E6C7E">
        <w:rPr>
          <w:sz w:val="24"/>
          <w:shd w:val="clear" w:color="auto" w:fill="FFFFFF"/>
          <w:lang w:val="en-CA" w:eastAsia="en-CA"/>
        </w:rPr>
        <w:t>(4)</w:t>
      </w:r>
      <w:r w:rsidRPr="008E6C7E">
        <w:rPr>
          <w:b/>
          <w:bCs/>
          <w:sz w:val="24"/>
          <w:shd w:val="clear" w:color="auto" w:fill="FFFFFF"/>
          <w:lang w:val="en-CA" w:eastAsia="en-CA"/>
        </w:rPr>
        <w:t>,</w:t>
      </w:r>
      <w:r w:rsidRPr="008E6C7E">
        <w:rPr>
          <w:bCs/>
          <w:sz w:val="24"/>
          <w:shd w:val="clear" w:color="auto" w:fill="FFFFFF"/>
          <w:lang w:val="en-CA" w:eastAsia="en-CA"/>
        </w:rPr>
        <w:t> </w:t>
      </w:r>
      <w:r w:rsidRPr="008E6C7E">
        <w:rPr>
          <w:sz w:val="24"/>
          <w:shd w:val="clear" w:color="auto" w:fill="FFFFFF"/>
          <w:lang w:val="en-CA" w:eastAsia="en-CA"/>
        </w:rPr>
        <w:t>707-716</w:t>
      </w:r>
      <w:r w:rsidR="00712DB2" w:rsidRPr="008E6C7E">
        <w:rPr>
          <w:sz w:val="24"/>
          <w:shd w:val="clear" w:color="auto" w:fill="FFFFFF"/>
          <w:lang w:val="en-CA" w:eastAsia="en-CA"/>
        </w:rPr>
        <w:t xml:space="preserve"> [</w:t>
      </w:r>
      <w:proofErr w:type="spellStart"/>
      <w:r w:rsidR="00712DB2" w:rsidRPr="008E6C7E">
        <w:rPr>
          <w:sz w:val="24"/>
          <w:shd w:val="clear" w:color="auto" w:fill="FFFFFF"/>
        </w:rPr>
        <w:t>doi</w:t>
      </w:r>
      <w:proofErr w:type="spellEnd"/>
      <w:r w:rsidR="00712DB2" w:rsidRPr="008E6C7E">
        <w:rPr>
          <w:sz w:val="24"/>
          <w:shd w:val="clear" w:color="auto" w:fill="FFFFFF"/>
        </w:rPr>
        <w:t>]: 10.1097/PRS.0b013e3182818b94</w:t>
      </w:r>
      <w:r w:rsidRPr="008E6C7E">
        <w:rPr>
          <w:sz w:val="24"/>
          <w:shd w:val="clear" w:color="auto" w:fill="FFFFFF"/>
          <w:lang w:val="en-CA" w:eastAsia="en-CA"/>
        </w:rPr>
        <w:t xml:space="preserve"> (2013).</w:t>
      </w:r>
    </w:p>
    <w:p w:rsidR="00C03623" w:rsidRPr="008E6C7E" w:rsidRDefault="00712DB2" w:rsidP="002A79D4">
      <w:pPr>
        <w:pStyle w:val="OEReference"/>
        <w:jc w:val="both"/>
        <w:rPr>
          <w:sz w:val="24"/>
        </w:rPr>
      </w:pPr>
      <w:r w:rsidRPr="008E6C7E">
        <w:rPr>
          <w:sz w:val="24"/>
          <w:shd w:val="clear" w:color="auto" w:fill="FFFFFF"/>
          <w:lang w:val="en-CA" w:eastAsia="en-CA"/>
        </w:rPr>
        <w:t>Yohan, D.</w:t>
      </w:r>
      <w:r w:rsidR="00C03623" w:rsidRPr="008E6C7E">
        <w:rPr>
          <w:sz w:val="24"/>
          <w:shd w:val="clear" w:color="auto" w:fill="FFFFFF"/>
          <w:lang w:val="en-CA" w:eastAsia="en-CA"/>
        </w:rPr>
        <w:t xml:space="preserve"> </w:t>
      </w:r>
      <w:proofErr w:type="gramStart"/>
      <w:r w:rsidRPr="008E6C7E">
        <w:rPr>
          <w:i/>
          <w:sz w:val="24"/>
          <w:shd w:val="clear" w:color="auto" w:fill="FFFFFF"/>
          <w:lang w:val="en-CA" w:eastAsia="en-CA"/>
        </w:rPr>
        <w:t>et</w:t>
      </w:r>
      <w:proofErr w:type="gramEnd"/>
      <w:r w:rsidRPr="008E6C7E">
        <w:rPr>
          <w:i/>
          <w:sz w:val="24"/>
          <w:shd w:val="clear" w:color="auto" w:fill="FFFFFF"/>
          <w:lang w:val="en-CA" w:eastAsia="en-CA"/>
        </w:rPr>
        <w:t xml:space="preserve">. </w:t>
      </w:r>
      <w:proofErr w:type="gramStart"/>
      <w:r w:rsidRPr="008E6C7E">
        <w:rPr>
          <w:i/>
          <w:sz w:val="24"/>
          <w:shd w:val="clear" w:color="auto" w:fill="FFFFFF"/>
          <w:lang w:val="en-CA" w:eastAsia="en-CA"/>
        </w:rPr>
        <w:t>al</w:t>
      </w:r>
      <w:proofErr w:type="gramEnd"/>
      <w:r w:rsidRPr="008E6C7E">
        <w:rPr>
          <w:i/>
          <w:sz w:val="24"/>
          <w:shd w:val="clear" w:color="auto" w:fill="FFFFFF"/>
          <w:lang w:val="en-CA" w:eastAsia="en-CA"/>
        </w:rPr>
        <w:t>.</w:t>
      </w:r>
      <w:r w:rsidR="00C03623" w:rsidRPr="008E6C7E">
        <w:rPr>
          <w:sz w:val="24"/>
          <w:shd w:val="clear" w:color="auto" w:fill="FFFFFF"/>
          <w:lang w:val="en-CA" w:eastAsia="en-CA"/>
        </w:rPr>
        <w:t> Quantitative monitoring of radiation induced skin toxicities in nude mice using optical biomarkers measured from diffuse optical reflectance spectroscopy. </w:t>
      </w:r>
      <w:r w:rsidR="00C03623" w:rsidRPr="008E6C7E">
        <w:rPr>
          <w:i/>
          <w:iCs/>
          <w:sz w:val="24"/>
          <w:shd w:val="clear" w:color="auto" w:fill="FFFFFF"/>
          <w:lang w:val="en-CA" w:eastAsia="en-CA"/>
        </w:rPr>
        <w:t>Biomed. Opt. Express</w:t>
      </w:r>
      <w:r w:rsidR="00C03623" w:rsidRPr="008E6C7E">
        <w:rPr>
          <w:sz w:val="24"/>
          <w:shd w:val="clear" w:color="auto" w:fill="FFFFFF"/>
          <w:lang w:val="en-CA" w:eastAsia="en-CA"/>
        </w:rPr>
        <w:t>. </w:t>
      </w:r>
      <w:r w:rsidR="00C03623" w:rsidRPr="008E6C7E">
        <w:rPr>
          <w:b/>
          <w:bCs/>
          <w:sz w:val="24"/>
          <w:shd w:val="clear" w:color="auto" w:fill="FFFFFF"/>
          <w:lang w:val="en-CA" w:eastAsia="en-CA"/>
        </w:rPr>
        <w:t>5 </w:t>
      </w:r>
      <w:r w:rsidR="00C03623" w:rsidRPr="008E6C7E">
        <w:rPr>
          <w:sz w:val="24"/>
          <w:shd w:val="clear" w:color="auto" w:fill="FFFFFF"/>
          <w:lang w:val="en-CA" w:eastAsia="en-CA"/>
        </w:rPr>
        <w:t>(5)</w:t>
      </w:r>
      <w:r w:rsidR="00C03623" w:rsidRPr="008E6C7E">
        <w:rPr>
          <w:b/>
          <w:bCs/>
          <w:sz w:val="24"/>
          <w:shd w:val="clear" w:color="auto" w:fill="FFFFFF"/>
          <w:lang w:val="en-CA" w:eastAsia="en-CA"/>
        </w:rPr>
        <w:t>, </w:t>
      </w:r>
      <w:r w:rsidR="00C03623" w:rsidRPr="008E6C7E">
        <w:rPr>
          <w:sz w:val="24"/>
          <w:shd w:val="clear" w:color="auto" w:fill="FFFFFF"/>
          <w:lang w:val="en-CA" w:eastAsia="en-CA"/>
        </w:rPr>
        <w:t>1309-</w:t>
      </w:r>
      <w:proofErr w:type="gramStart"/>
      <w:r w:rsidR="00C03623" w:rsidRPr="008E6C7E">
        <w:rPr>
          <w:sz w:val="24"/>
          <w:shd w:val="clear" w:color="auto" w:fill="FFFFFF"/>
          <w:lang w:val="en-CA" w:eastAsia="en-CA"/>
        </w:rPr>
        <w:t>1320</w:t>
      </w:r>
      <w:r w:rsidR="00D8426F" w:rsidRPr="008E6C7E">
        <w:rPr>
          <w:sz w:val="24"/>
          <w:shd w:val="clear" w:color="auto" w:fill="FFFFFF"/>
          <w:lang w:val="en-CA" w:eastAsia="en-CA"/>
        </w:rPr>
        <w:t xml:space="preserve"> </w:t>
      </w:r>
      <w:r w:rsidR="00D8426F" w:rsidRPr="008E6C7E">
        <w:rPr>
          <w:rStyle w:val="apple-converted-space"/>
          <w:sz w:val="24"/>
          <w:shd w:val="clear" w:color="auto" w:fill="FFFFFF"/>
        </w:rPr>
        <w:t> </w:t>
      </w:r>
      <w:r w:rsidR="00D8426F" w:rsidRPr="008E6C7E">
        <w:rPr>
          <w:sz w:val="24"/>
          <w:shd w:val="clear" w:color="auto" w:fill="FFFFFF"/>
        </w:rPr>
        <w:t>DOI</w:t>
      </w:r>
      <w:proofErr w:type="gramEnd"/>
      <w:r w:rsidR="00D8426F" w:rsidRPr="008E6C7E">
        <w:rPr>
          <w:sz w:val="24"/>
          <w:shd w:val="clear" w:color="auto" w:fill="FFFFFF"/>
        </w:rPr>
        <w:t>: 10.1364/BOE.5.001309 [</w:t>
      </w:r>
      <w:proofErr w:type="spellStart"/>
      <w:r w:rsidR="00D8426F" w:rsidRPr="008E6C7E">
        <w:rPr>
          <w:sz w:val="24"/>
          <w:shd w:val="clear" w:color="auto" w:fill="FFFFFF"/>
        </w:rPr>
        <w:t>doi</w:t>
      </w:r>
      <w:proofErr w:type="spellEnd"/>
      <w:r w:rsidR="00D8426F" w:rsidRPr="008E6C7E">
        <w:rPr>
          <w:sz w:val="24"/>
          <w:shd w:val="clear" w:color="auto" w:fill="FFFFFF"/>
        </w:rPr>
        <w:t>].</w:t>
      </w:r>
      <w:r w:rsidR="00D8426F" w:rsidRPr="008E6C7E">
        <w:rPr>
          <w:sz w:val="24"/>
          <w:shd w:val="clear" w:color="auto" w:fill="FFFFFF"/>
          <w:lang w:val="en-CA" w:eastAsia="en-CA"/>
        </w:rPr>
        <w:t xml:space="preserve"> (2014).</w:t>
      </w:r>
    </w:p>
    <w:p w:rsidR="00C03623" w:rsidRPr="008E6C7E" w:rsidRDefault="00C03623" w:rsidP="002A79D4">
      <w:pPr>
        <w:pStyle w:val="OEReference"/>
        <w:jc w:val="both"/>
        <w:rPr>
          <w:sz w:val="24"/>
          <w:lang w:val="en-CA" w:eastAsia="en-CA"/>
        </w:rPr>
      </w:pPr>
      <w:r w:rsidRPr="008E6C7E">
        <w:rPr>
          <w:sz w:val="24"/>
          <w:shd w:val="clear" w:color="auto" w:fill="FFFFFF"/>
          <w:lang w:val="en-CA" w:eastAsia="en-CA"/>
        </w:rPr>
        <w:t>Korpela, E.</w:t>
      </w:r>
      <w:r w:rsidR="00D8426F" w:rsidRPr="008E6C7E">
        <w:rPr>
          <w:sz w:val="24"/>
          <w:shd w:val="clear" w:color="auto" w:fill="FFFFFF"/>
          <w:lang w:val="en-CA" w:eastAsia="en-CA"/>
        </w:rPr>
        <w:t xml:space="preserve"> </w:t>
      </w:r>
      <w:proofErr w:type="gramStart"/>
      <w:r w:rsidR="00D8426F" w:rsidRPr="008E6C7E">
        <w:rPr>
          <w:i/>
          <w:sz w:val="24"/>
          <w:shd w:val="clear" w:color="auto" w:fill="FFFFFF"/>
          <w:lang w:val="en-CA" w:eastAsia="en-CA"/>
        </w:rPr>
        <w:t>et</w:t>
      </w:r>
      <w:proofErr w:type="gramEnd"/>
      <w:r w:rsidR="00D8426F" w:rsidRPr="008E6C7E">
        <w:rPr>
          <w:i/>
          <w:sz w:val="24"/>
          <w:shd w:val="clear" w:color="auto" w:fill="FFFFFF"/>
          <w:lang w:val="en-CA" w:eastAsia="en-CA"/>
        </w:rPr>
        <w:t xml:space="preserve">. </w:t>
      </w:r>
      <w:proofErr w:type="gramStart"/>
      <w:r w:rsidR="00D8426F" w:rsidRPr="008E6C7E">
        <w:rPr>
          <w:i/>
          <w:sz w:val="24"/>
          <w:shd w:val="clear" w:color="auto" w:fill="FFFFFF"/>
          <w:lang w:val="en-CA" w:eastAsia="en-CA"/>
        </w:rPr>
        <w:t>al</w:t>
      </w:r>
      <w:proofErr w:type="gramEnd"/>
      <w:r w:rsidR="00D8426F" w:rsidRPr="008E6C7E">
        <w:rPr>
          <w:i/>
          <w:sz w:val="24"/>
          <w:shd w:val="clear" w:color="auto" w:fill="FFFFFF"/>
          <w:lang w:val="en-CA" w:eastAsia="en-CA"/>
        </w:rPr>
        <w:t>.</w:t>
      </w:r>
      <w:r w:rsidRPr="008E6C7E">
        <w:rPr>
          <w:sz w:val="24"/>
          <w:shd w:val="clear" w:color="auto" w:fill="FFFFFF"/>
          <w:lang w:val="en-CA" w:eastAsia="en-CA"/>
        </w:rPr>
        <w:t xml:space="preserve"> </w:t>
      </w:r>
      <w:proofErr w:type="spellStart"/>
      <w:r w:rsidRPr="008E6C7E">
        <w:rPr>
          <w:sz w:val="24"/>
          <w:shd w:val="clear" w:color="auto" w:fill="FFFFFF"/>
          <w:lang w:val="en-CA" w:eastAsia="en-CA"/>
        </w:rPr>
        <w:t>Vasculotide</w:t>
      </w:r>
      <w:proofErr w:type="spellEnd"/>
      <w:r w:rsidRPr="008E6C7E">
        <w:rPr>
          <w:sz w:val="24"/>
          <w:shd w:val="clear" w:color="auto" w:fill="FFFFFF"/>
          <w:lang w:val="en-CA" w:eastAsia="en-CA"/>
        </w:rPr>
        <w:t>, an Angiopoietin-1 mimetic reduces acute skin ionizing radiation damage in a preclinical mouse model. </w:t>
      </w:r>
      <w:r w:rsidRPr="008E6C7E">
        <w:rPr>
          <w:i/>
          <w:iCs/>
          <w:sz w:val="24"/>
          <w:shd w:val="clear" w:color="auto" w:fill="FFFFFF"/>
          <w:lang w:val="en-CA" w:eastAsia="en-CA"/>
        </w:rPr>
        <w:t>BMC Cancer</w:t>
      </w:r>
      <w:r w:rsidRPr="008E6C7E">
        <w:rPr>
          <w:sz w:val="24"/>
          <w:shd w:val="clear" w:color="auto" w:fill="FFFFFF"/>
          <w:lang w:val="en-CA" w:eastAsia="en-CA"/>
        </w:rPr>
        <w:t> </w:t>
      </w:r>
      <w:r w:rsidR="00D8426F" w:rsidRPr="008E6C7E">
        <w:rPr>
          <w:sz w:val="24"/>
          <w:shd w:val="clear" w:color="auto" w:fill="FFFFFF"/>
          <w:lang w:val="en-CA" w:eastAsia="en-CA"/>
        </w:rPr>
        <w:t xml:space="preserve"> </w:t>
      </w:r>
      <w:r w:rsidR="00D8426F" w:rsidRPr="008E6C7E">
        <w:rPr>
          <w:b/>
          <w:sz w:val="24"/>
          <w:shd w:val="clear" w:color="auto" w:fill="FFFFFF"/>
          <w:lang w:val="en-CA" w:eastAsia="en-CA"/>
        </w:rPr>
        <w:t>14</w:t>
      </w:r>
      <w:r w:rsidRPr="008E6C7E">
        <w:rPr>
          <w:sz w:val="24"/>
          <w:shd w:val="clear" w:color="auto" w:fill="FFFFFF"/>
          <w:lang w:val="en-CA" w:eastAsia="en-CA"/>
        </w:rPr>
        <w:t>, 61</w:t>
      </w:r>
      <w:r w:rsidR="00D8426F" w:rsidRPr="008E6C7E">
        <w:rPr>
          <w:sz w:val="24"/>
          <w:shd w:val="clear" w:color="auto" w:fill="FFFFFF"/>
          <w:lang w:val="en-CA" w:eastAsia="en-CA"/>
        </w:rPr>
        <w:t>4, DOI:10.1186/1471-2407-14-614 [</w:t>
      </w:r>
      <w:proofErr w:type="spellStart"/>
      <w:r w:rsidR="00D8426F" w:rsidRPr="008E6C7E">
        <w:rPr>
          <w:sz w:val="24"/>
          <w:shd w:val="clear" w:color="auto" w:fill="FFFFFF"/>
          <w:lang w:val="en-CA" w:eastAsia="en-CA"/>
        </w:rPr>
        <w:t>doi</w:t>
      </w:r>
      <w:proofErr w:type="spellEnd"/>
      <w:r w:rsidR="00D8426F" w:rsidRPr="008E6C7E">
        <w:rPr>
          <w:sz w:val="24"/>
          <w:shd w:val="clear" w:color="auto" w:fill="FFFFFF"/>
          <w:lang w:val="en-CA" w:eastAsia="en-CA"/>
        </w:rPr>
        <w:t>] (2014)</w:t>
      </w:r>
    </w:p>
    <w:p w:rsidR="00C03623" w:rsidRPr="008E6C7E" w:rsidRDefault="00C03623" w:rsidP="002A79D4">
      <w:pPr>
        <w:pStyle w:val="OEReference"/>
        <w:jc w:val="both"/>
        <w:rPr>
          <w:sz w:val="24"/>
          <w:lang w:val="en-CA" w:eastAsia="en-CA"/>
        </w:rPr>
      </w:pPr>
      <w:r w:rsidRPr="008E6C7E">
        <w:rPr>
          <w:sz w:val="24"/>
          <w:shd w:val="clear" w:color="auto" w:fill="FFFFFF"/>
          <w:lang w:val="en-CA" w:eastAsia="en-CA"/>
        </w:rPr>
        <w:t xml:space="preserve">Stamatas, G.N. &amp; </w:t>
      </w:r>
      <w:proofErr w:type="spellStart"/>
      <w:r w:rsidRPr="008E6C7E">
        <w:rPr>
          <w:sz w:val="24"/>
          <w:shd w:val="clear" w:color="auto" w:fill="FFFFFF"/>
          <w:lang w:val="en-CA" w:eastAsia="en-CA"/>
        </w:rPr>
        <w:t>Kollias</w:t>
      </w:r>
      <w:proofErr w:type="spellEnd"/>
      <w:r w:rsidRPr="008E6C7E">
        <w:rPr>
          <w:sz w:val="24"/>
          <w:shd w:val="clear" w:color="auto" w:fill="FFFFFF"/>
          <w:lang w:val="en-CA" w:eastAsia="en-CA"/>
        </w:rPr>
        <w:t>, N. </w:t>
      </w:r>
      <w:r w:rsidRPr="008E6C7E">
        <w:rPr>
          <w:i/>
          <w:iCs/>
          <w:sz w:val="24"/>
          <w:shd w:val="clear" w:color="auto" w:fill="FFFFFF"/>
          <w:lang w:val="en-CA" w:eastAsia="en-CA"/>
        </w:rPr>
        <w:t>In vivo</w:t>
      </w:r>
      <w:r w:rsidRPr="008E6C7E">
        <w:rPr>
          <w:sz w:val="24"/>
          <w:shd w:val="clear" w:color="auto" w:fill="FFFFFF"/>
          <w:lang w:val="en-CA" w:eastAsia="en-CA"/>
        </w:rPr>
        <w:t> documentation of cutaneous inflammation using spectral imaging.</w:t>
      </w:r>
      <w:r w:rsidRPr="008E6C7E">
        <w:rPr>
          <w:b/>
          <w:bCs/>
          <w:sz w:val="24"/>
          <w:shd w:val="clear" w:color="auto" w:fill="FFFFFF"/>
          <w:lang w:val="en-CA" w:eastAsia="en-CA"/>
        </w:rPr>
        <w:t> </w:t>
      </w:r>
      <w:r w:rsidRPr="008E6C7E">
        <w:rPr>
          <w:i/>
          <w:iCs/>
          <w:sz w:val="24"/>
          <w:shd w:val="clear" w:color="auto" w:fill="FFFFFF"/>
          <w:lang w:val="en-CA" w:eastAsia="en-CA"/>
        </w:rPr>
        <w:t>J. Biomed. Opt</w:t>
      </w:r>
      <w:r w:rsidRPr="008E6C7E">
        <w:rPr>
          <w:sz w:val="24"/>
          <w:shd w:val="clear" w:color="auto" w:fill="FFFFFF"/>
          <w:lang w:val="en-CA" w:eastAsia="en-CA"/>
        </w:rPr>
        <w:t>. </w:t>
      </w:r>
      <w:r w:rsidRPr="008E6C7E">
        <w:rPr>
          <w:b/>
          <w:bCs/>
          <w:sz w:val="24"/>
          <w:shd w:val="clear" w:color="auto" w:fill="FFFFFF"/>
          <w:lang w:val="en-CA" w:eastAsia="en-CA"/>
        </w:rPr>
        <w:t>12 </w:t>
      </w:r>
      <w:r w:rsidRPr="008E6C7E">
        <w:rPr>
          <w:sz w:val="24"/>
          <w:shd w:val="clear" w:color="auto" w:fill="FFFFFF"/>
          <w:lang w:val="en-CA" w:eastAsia="en-CA"/>
        </w:rPr>
        <w:t>(5)</w:t>
      </w:r>
      <w:r w:rsidRPr="008E6C7E">
        <w:rPr>
          <w:b/>
          <w:bCs/>
          <w:sz w:val="24"/>
          <w:shd w:val="clear" w:color="auto" w:fill="FFFFFF"/>
          <w:lang w:val="en-CA" w:eastAsia="en-CA"/>
        </w:rPr>
        <w:t>, </w:t>
      </w:r>
      <w:r w:rsidR="00D8426F" w:rsidRPr="008E6C7E">
        <w:rPr>
          <w:sz w:val="24"/>
          <w:shd w:val="clear" w:color="auto" w:fill="FFFFFF"/>
          <w:lang w:val="en-CA" w:eastAsia="en-CA"/>
        </w:rPr>
        <w:t>051603</w:t>
      </w:r>
      <w:r w:rsidR="00BB68C2" w:rsidRPr="008E6C7E">
        <w:rPr>
          <w:sz w:val="24"/>
          <w:shd w:val="clear" w:color="auto" w:fill="FFFFFF"/>
          <w:lang w:val="en-CA" w:eastAsia="en-CA"/>
        </w:rPr>
        <w:t xml:space="preserve"> DOI: </w:t>
      </w:r>
      <w:r w:rsidR="00BB68C2" w:rsidRPr="008E6C7E">
        <w:rPr>
          <w:sz w:val="24"/>
          <w:shd w:val="clear" w:color="auto" w:fill="FFFFFF"/>
        </w:rPr>
        <w:t>10.1117/1.2798704. [</w:t>
      </w:r>
      <w:proofErr w:type="spellStart"/>
      <w:r w:rsidR="00BB68C2" w:rsidRPr="008E6C7E">
        <w:rPr>
          <w:sz w:val="24"/>
          <w:shd w:val="clear" w:color="auto" w:fill="FFFFFF"/>
        </w:rPr>
        <w:t>doi</w:t>
      </w:r>
      <w:proofErr w:type="spellEnd"/>
      <w:r w:rsidR="00BB68C2" w:rsidRPr="008E6C7E">
        <w:rPr>
          <w:sz w:val="24"/>
          <w:shd w:val="clear" w:color="auto" w:fill="FFFFFF"/>
        </w:rPr>
        <w:t>]</w:t>
      </w:r>
      <w:r w:rsidR="00D8426F" w:rsidRPr="008E6C7E">
        <w:rPr>
          <w:sz w:val="24"/>
          <w:shd w:val="clear" w:color="auto" w:fill="FFFFFF"/>
          <w:lang w:val="en-CA" w:eastAsia="en-CA"/>
        </w:rPr>
        <w:t xml:space="preserve"> (2007).</w:t>
      </w:r>
    </w:p>
    <w:p w:rsidR="00C03623" w:rsidRPr="008E6C7E" w:rsidRDefault="00C03623" w:rsidP="002A79D4">
      <w:pPr>
        <w:pStyle w:val="OEReference"/>
        <w:jc w:val="both"/>
        <w:rPr>
          <w:sz w:val="24"/>
          <w:lang w:val="en-CA" w:eastAsia="en-CA"/>
        </w:rPr>
      </w:pPr>
      <w:proofErr w:type="spellStart"/>
      <w:r w:rsidRPr="008E6C7E">
        <w:rPr>
          <w:sz w:val="24"/>
          <w:shd w:val="clear" w:color="auto" w:fill="FFFFFF"/>
          <w:lang w:val="en-CA" w:eastAsia="en-CA"/>
        </w:rPr>
        <w:t>Turesson</w:t>
      </w:r>
      <w:proofErr w:type="spellEnd"/>
      <w:r w:rsidRPr="008E6C7E">
        <w:rPr>
          <w:sz w:val="24"/>
          <w:shd w:val="clear" w:color="auto" w:fill="FFFFFF"/>
          <w:lang w:val="en-CA" w:eastAsia="en-CA"/>
        </w:rPr>
        <w:t>, I., Nyman, J., Holmberg, E., Oden, A. Prognostic factors for acute and late skin reactions in radiotherapy patients. </w:t>
      </w:r>
      <w:r w:rsidRPr="008E6C7E">
        <w:rPr>
          <w:i/>
          <w:iCs/>
          <w:sz w:val="24"/>
          <w:shd w:val="clear" w:color="auto" w:fill="FFFFFF"/>
          <w:lang w:val="en-CA" w:eastAsia="en-CA"/>
        </w:rPr>
        <w:t xml:space="preserve">Int. J. </w:t>
      </w:r>
      <w:proofErr w:type="spellStart"/>
      <w:r w:rsidRPr="008E6C7E">
        <w:rPr>
          <w:i/>
          <w:iCs/>
          <w:sz w:val="24"/>
          <w:shd w:val="clear" w:color="auto" w:fill="FFFFFF"/>
          <w:lang w:val="en-CA" w:eastAsia="en-CA"/>
        </w:rPr>
        <w:t>Radiat</w:t>
      </w:r>
      <w:proofErr w:type="spellEnd"/>
      <w:r w:rsidRPr="008E6C7E">
        <w:rPr>
          <w:i/>
          <w:iCs/>
          <w:sz w:val="24"/>
          <w:shd w:val="clear" w:color="auto" w:fill="FFFFFF"/>
          <w:lang w:val="en-CA" w:eastAsia="en-CA"/>
        </w:rPr>
        <w:t xml:space="preserve">. </w:t>
      </w:r>
      <w:proofErr w:type="spellStart"/>
      <w:r w:rsidRPr="008E6C7E">
        <w:rPr>
          <w:i/>
          <w:iCs/>
          <w:sz w:val="24"/>
          <w:shd w:val="clear" w:color="auto" w:fill="FFFFFF"/>
          <w:lang w:val="en-CA" w:eastAsia="en-CA"/>
        </w:rPr>
        <w:t>Oncol</w:t>
      </w:r>
      <w:proofErr w:type="spellEnd"/>
      <w:r w:rsidRPr="008E6C7E">
        <w:rPr>
          <w:i/>
          <w:iCs/>
          <w:sz w:val="24"/>
          <w:shd w:val="clear" w:color="auto" w:fill="FFFFFF"/>
          <w:lang w:val="en-CA" w:eastAsia="en-CA"/>
        </w:rPr>
        <w:t>. Biol. Phys. </w:t>
      </w:r>
      <w:r w:rsidRPr="008E6C7E">
        <w:rPr>
          <w:b/>
          <w:bCs/>
          <w:sz w:val="24"/>
          <w:shd w:val="clear" w:color="auto" w:fill="FFFFFF"/>
          <w:lang w:val="en-CA" w:eastAsia="en-CA"/>
        </w:rPr>
        <w:t>36, </w:t>
      </w:r>
      <w:r w:rsidR="00076970" w:rsidRPr="008E6C7E">
        <w:rPr>
          <w:sz w:val="24"/>
          <w:shd w:val="clear" w:color="auto" w:fill="FFFFFF"/>
          <w:lang w:val="en-CA" w:eastAsia="en-CA"/>
        </w:rPr>
        <w:t>1065-1075 (1995).</w:t>
      </w:r>
    </w:p>
    <w:p w:rsidR="00C03623" w:rsidRPr="008E6C7E" w:rsidRDefault="00C03623" w:rsidP="002A79D4">
      <w:pPr>
        <w:pStyle w:val="OEReference"/>
        <w:jc w:val="both"/>
        <w:rPr>
          <w:sz w:val="24"/>
          <w:lang w:val="en-CA" w:eastAsia="en-CA"/>
        </w:rPr>
      </w:pPr>
      <w:proofErr w:type="spellStart"/>
      <w:r w:rsidRPr="008E6C7E">
        <w:rPr>
          <w:sz w:val="24"/>
          <w:shd w:val="clear" w:color="auto" w:fill="FFFFFF"/>
          <w:lang w:val="en-CA" w:eastAsia="en-CA"/>
        </w:rPr>
        <w:t>Rizza</w:t>
      </w:r>
      <w:proofErr w:type="spellEnd"/>
      <w:r w:rsidRPr="008E6C7E">
        <w:rPr>
          <w:sz w:val="24"/>
          <w:shd w:val="clear" w:color="auto" w:fill="FFFFFF"/>
          <w:lang w:val="en-CA" w:eastAsia="en-CA"/>
        </w:rPr>
        <w:t xml:space="preserve">, L., </w:t>
      </w:r>
      <w:proofErr w:type="spellStart"/>
      <w:r w:rsidRPr="008E6C7E">
        <w:rPr>
          <w:sz w:val="24"/>
          <w:shd w:val="clear" w:color="auto" w:fill="FFFFFF"/>
          <w:lang w:val="en-CA" w:eastAsia="en-CA"/>
        </w:rPr>
        <w:t>D’Agostino</w:t>
      </w:r>
      <w:proofErr w:type="spellEnd"/>
      <w:r w:rsidRPr="008E6C7E">
        <w:rPr>
          <w:sz w:val="24"/>
          <w:shd w:val="clear" w:color="auto" w:fill="FFFFFF"/>
          <w:lang w:val="en-CA" w:eastAsia="en-CA"/>
        </w:rPr>
        <w:t xml:space="preserve">, A., </w:t>
      </w:r>
      <w:proofErr w:type="spellStart"/>
      <w:r w:rsidRPr="008E6C7E">
        <w:rPr>
          <w:sz w:val="24"/>
          <w:shd w:val="clear" w:color="auto" w:fill="FFFFFF"/>
          <w:lang w:val="en-CA" w:eastAsia="en-CA"/>
        </w:rPr>
        <w:t>Girlando</w:t>
      </w:r>
      <w:proofErr w:type="spellEnd"/>
      <w:r w:rsidRPr="008E6C7E">
        <w:rPr>
          <w:sz w:val="24"/>
          <w:shd w:val="clear" w:color="auto" w:fill="FFFFFF"/>
          <w:lang w:val="en-CA" w:eastAsia="en-CA"/>
        </w:rPr>
        <w:t xml:space="preserve">, A., &amp; Puglia, C. Evaluation of the effect of topical agents on radiation-induced skin disease by reflectance </w:t>
      </w:r>
      <w:proofErr w:type="spellStart"/>
      <w:r w:rsidRPr="008E6C7E">
        <w:rPr>
          <w:sz w:val="24"/>
          <w:shd w:val="clear" w:color="auto" w:fill="FFFFFF"/>
          <w:lang w:val="en-CA" w:eastAsia="en-CA"/>
        </w:rPr>
        <w:t>spectrophotometry.</w:t>
      </w:r>
      <w:r w:rsidRPr="008E6C7E">
        <w:rPr>
          <w:i/>
          <w:iCs/>
          <w:sz w:val="24"/>
          <w:shd w:val="clear" w:color="auto" w:fill="FFFFFF"/>
          <w:lang w:val="en-CA" w:eastAsia="en-CA"/>
        </w:rPr>
        <w:t>J</w:t>
      </w:r>
      <w:proofErr w:type="spellEnd"/>
      <w:r w:rsidRPr="008E6C7E">
        <w:rPr>
          <w:i/>
          <w:iCs/>
          <w:sz w:val="24"/>
          <w:shd w:val="clear" w:color="auto" w:fill="FFFFFF"/>
          <w:lang w:val="en-CA" w:eastAsia="en-CA"/>
        </w:rPr>
        <w:t xml:space="preserve">. Pharm. </w:t>
      </w:r>
      <w:proofErr w:type="spellStart"/>
      <w:r w:rsidRPr="008E6C7E">
        <w:rPr>
          <w:i/>
          <w:iCs/>
          <w:sz w:val="24"/>
          <w:shd w:val="clear" w:color="auto" w:fill="FFFFFF"/>
          <w:lang w:val="en-CA" w:eastAsia="en-CA"/>
        </w:rPr>
        <w:t>Pharmacol</w:t>
      </w:r>
      <w:proofErr w:type="spellEnd"/>
      <w:r w:rsidRPr="008E6C7E">
        <w:rPr>
          <w:sz w:val="24"/>
          <w:shd w:val="clear" w:color="auto" w:fill="FFFFFF"/>
          <w:lang w:val="en-CA" w:eastAsia="en-CA"/>
        </w:rPr>
        <w:t>. </w:t>
      </w:r>
      <w:r w:rsidRPr="008E6C7E">
        <w:rPr>
          <w:b/>
          <w:bCs/>
          <w:sz w:val="24"/>
          <w:shd w:val="clear" w:color="auto" w:fill="FFFFFF"/>
          <w:lang w:val="en-CA" w:eastAsia="en-CA"/>
        </w:rPr>
        <w:t>62 </w:t>
      </w:r>
      <w:r w:rsidRPr="008E6C7E">
        <w:rPr>
          <w:sz w:val="24"/>
          <w:shd w:val="clear" w:color="auto" w:fill="FFFFFF"/>
          <w:lang w:val="en-CA" w:eastAsia="en-CA"/>
        </w:rPr>
        <w:t>(6)</w:t>
      </w:r>
      <w:r w:rsidRPr="008E6C7E">
        <w:rPr>
          <w:b/>
          <w:bCs/>
          <w:sz w:val="24"/>
          <w:shd w:val="clear" w:color="auto" w:fill="FFFFFF"/>
          <w:lang w:val="en-CA" w:eastAsia="en-CA"/>
        </w:rPr>
        <w:t>, </w:t>
      </w:r>
      <w:r w:rsidRPr="008E6C7E">
        <w:rPr>
          <w:sz w:val="24"/>
          <w:shd w:val="clear" w:color="auto" w:fill="FFFFFF"/>
          <w:lang w:val="en-CA" w:eastAsia="en-CA"/>
        </w:rPr>
        <w:t>779-785</w:t>
      </w:r>
      <w:r w:rsidR="00EA56C2" w:rsidRPr="008E6C7E">
        <w:rPr>
          <w:sz w:val="24"/>
          <w:shd w:val="clear" w:color="auto" w:fill="FFFFFF"/>
          <w:lang w:val="en-CA" w:eastAsia="en-CA"/>
        </w:rPr>
        <w:t xml:space="preserve"> </w:t>
      </w:r>
      <w:r w:rsidR="00EA56C2" w:rsidRPr="008E6C7E">
        <w:rPr>
          <w:sz w:val="24"/>
          <w:shd w:val="clear" w:color="auto" w:fill="FFFFFF"/>
        </w:rPr>
        <w:t>DOI: 10.1211/jpp.62.06.0015. [</w:t>
      </w:r>
      <w:proofErr w:type="spellStart"/>
      <w:r w:rsidR="00EA56C2" w:rsidRPr="008E6C7E">
        <w:rPr>
          <w:sz w:val="24"/>
          <w:shd w:val="clear" w:color="auto" w:fill="FFFFFF"/>
        </w:rPr>
        <w:t>doi</w:t>
      </w:r>
      <w:proofErr w:type="spellEnd"/>
      <w:r w:rsidR="00EA56C2" w:rsidRPr="008E6C7E">
        <w:rPr>
          <w:sz w:val="24"/>
          <w:shd w:val="clear" w:color="auto" w:fill="FFFFFF"/>
        </w:rPr>
        <w:t>]</w:t>
      </w:r>
      <w:r w:rsidR="00EA56C2" w:rsidRPr="008E6C7E">
        <w:rPr>
          <w:sz w:val="24"/>
          <w:shd w:val="clear" w:color="auto" w:fill="FFFFFF"/>
          <w:lang w:val="en-CA" w:eastAsia="en-CA"/>
        </w:rPr>
        <w:t xml:space="preserve"> (2010).</w:t>
      </w:r>
    </w:p>
    <w:p w:rsidR="00C03623" w:rsidRPr="008E6C7E" w:rsidRDefault="00C03623" w:rsidP="002A79D4">
      <w:pPr>
        <w:pStyle w:val="OEReference"/>
        <w:jc w:val="both"/>
        <w:rPr>
          <w:sz w:val="24"/>
          <w:lang w:val="en-CA" w:eastAsia="en-CA"/>
        </w:rPr>
      </w:pPr>
      <w:r w:rsidRPr="008E6C7E">
        <w:rPr>
          <w:sz w:val="24"/>
          <w:shd w:val="clear" w:color="auto" w:fill="FFFFFF"/>
          <w:lang w:val="en-CA" w:eastAsia="en-CA"/>
        </w:rPr>
        <w:t xml:space="preserve">Wells, M., </w:t>
      </w:r>
      <w:r w:rsidRPr="008E6C7E">
        <w:rPr>
          <w:i/>
          <w:sz w:val="24"/>
          <w:shd w:val="clear" w:color="auto" w:fill="FFFFFF"/>
          <w:lang w:val="en-CA" w:eastAsia="en-CA"/>
        </w:rPr>
        <w:t>et al.</w:t>
      </w:r>
      <w:r w:rsidRPr="008E6C7E">
        <w:rPr>
          <w:sz w:val="24"/>
          <w:shd w:val="clear" w:color="auto" w:fill="FFFFFF"/>
          <w:lang w:val="en-CA" w:eastAsia="en-CA"/>
        </w:rPr>
        <w:t xml:space="preserve"> Does aqueous or </w:t>
      </w:r>
      <w:proofErr w:type="spellStart"/>
      <w:r w:rsidRPr="008E6C7E">
        <w:rPr>
          <w:sz w:val="24"/>
          <w:shd w:val="clear" w:color="auto" w:fill="FFFFFF"/>
          <w:lang w:val="en-CA" w:eastAsia="en-CA"/>
        </w:rPr>
        <w:t>sucralfate</w:t>
      </w:r>
      <w:proofErr w:type="spellEnd"/>
      <w:r w:rsidRPr="008E6C7E">
        <w:rPr>
          <w:sz w:val="24"/>
          <w:shd w:val="clear" w:color="auto" w:fill="FFFFFF"/>
          <w:lang w:val="en-CA" w:eastAsia="en-CA"/>
        </w:rPr>
        <w:t xml:space="preserve"> cream affect the severity of erythematous radiation skin reactions? A randomised controlled trial. </w:t>
      </w:r>
      <w:proofErr w:type="spellStart"/>
      <w:r w:rsidRPr="008E6C7E">
        <w:rPr>
          <w:i/>
          <w:iCs/>
          <w:sz w:val="24"/>
          <w:shd w:val="clear" w:color="auto" w:fill="FFFFFF"/>
          <w:lang w:val="en-CA" w:eastAsia="en-CA"/>
        </w:rPr>
        <w:t>Radiother</w:t>
      </w:r>
      <w:proofErr w:type="spellEnd"/>
      <w:r w:rsidRPr="008E6C7E">
        <w:rPr>
          <w:i/>
          <w:iCs/>
          <w:sz w:val="24"/>
          <w:shd w:val="clear" w:color="auto" w:fill="FFFFFF"/>
          <w:lang w:val="en-CA" w:eastAsia="en-CA"/>
        </w:rPr>
        <w:t xml:space="preserve">. </w:t>
      </w:r>
      <w:proofErr w:type="spellStart"/>
      <w:r w:rsidRPr="008E6C7E">
        <w:rPr>
          <w:i/>
          <w:iCs/>
          <w:sz w:val="24"/>
          <w:shd w:val="clear" w:color="auto" w:fill="FFFFFF"/>
          <w:lang w:val="en-CA" w:eastAsia="en-CA"/>
        </w:rPr>
        <w:t>Oncol</w:t>
      </w:r>
      <w:proofErr w:type="spellEnd"/>
      <w:r w:rsidRPr="008E6C7E">
        <w:rPr>
          <w:sz w:val="24"/>
          <w:shd w:val="clear" w:color="auto" w:fill="FFFFFF"/>
          <w:lang w:val="en-CA" w:eastAsia="en-CA"/>
        </w:rPr>
        <w:t>. </w:t>
      </w:r>
      <w:r w:rsidRPr="008E6C7E">
        <w:rPr>
          <w:b/>
          <w:bCs/>
          <w:sz w:val="24"/>
          <w:shd w:val="clear" w:color="auto" w:fill="FFFFFF"/>
          <w:lang w:val="en-CA" w:eastAsia="en-CA"/>
        </w:rPr>
        <w:t>73 </w:t>
      </w:r>
      <w:r w:rsidRPr="008E6C7E">
        <w:rPr>
          <w:sz w:val="24"/>
          <w:shd w:val="clear" w:color="auto" w:fill="FFFFFF"/>
          <w:lang w:val="en-CA" w:eastAsia="en-CA"/>
        </w:rPr>
        <w:t>(2)</w:t>
      </w:r>
      <w:r w:rsidRPr="008E6C7E">
        <w:rPr>
          <w:b/>
          <w:bCs/>
          <w:sz w:val="24"/>
          <w:shd w:val="clear" w:color="auto" w:fill="FFFFFF"/>
          <w:lang w:val="en-CA" w:eastAsia="en-CA"/>
        </w:rPr>
        <w:t>, </w:t>
      </w:r>
      <w:r w:rsidR="00076970" w:rsidRPr="008E6C7E">
        <w:rPr>
          <w:sz w:val="24"/>
          <w:shd w:val="clear" w:color="auto" w:fill="FFFFFF"/>
          <w:lang w:val="en-CA" w:eastAsia="en-CA"/>
        </w:rPr>
        <w:t xml:space="preserve">153-162 </w:t>
      </w:r>
      <w:r w:rsidR="004A2DD5" w:rsidRPr="008E6C7E">
        <w:rPr>
          <w:sz w:val="24"/>
          <w:shd w:val="clear" w:color="auto" w:fill="FFFFFF"/>
          <w:lang w:val="en-CA" w:eastAsia="en-CA"/>
        </w:rPr>
        <w:t xml:space="preserve">DOI: </w:t>
      </w:r>
      <w:r w:rsidR="008F1F6C" w:rsidRPr="008E6C7E">
        <w:rPr>
          <w:sz w:val="24"/>
          <w:bdr w:val="none" w:sz="0" w:space="0" w:color="auto" w:frame="1"/>
          <w:shd w:val="clear" w:color="auto" w:fill="FFFFFF"/>
        </w:rPr>
        <w:t>10.1016/j.radonc.2004.07.032</w:t>
      </w:r>
      <w:r w:rsidR="004A2DD5" w:rsidRPr="008E6C7E">
        <w:rPr>
          <w:sz w:val="24"/>
          <w:shd w:val="clear" w:color="auto" w:fill="FFFFFF"/>
          <w:lang w:val="en-CA" w:eastAsia="en-CA"/>
        </w:rPr>
        <w:t>. [</w:t>
      </w:r>
      <w:proofErr w:type="spellStart"/>
      <w:r w:rsidR="004A2DD5" w:rsidRPr="008E6C7E">
        <w:rPr>
          <w:sz w:val="24"/>
          <w:shd w:val="clear" w:color="auto" w:fill="FFFFFF"/>
          <w:lang w:val="en-CA" w:eastAsia="en-CA"/>
        </w:rPr>
        <w:t>doi</w:t>
      </w:r>
      <w:proofErr w:type="spellEnd"/>
      <w:r w:rsidR="004A2DD5" w:rsidRPr="008E6C7E">
        <w:rPr>
          <w:sz w:val="24"/>
          <w:shd w:val="clear" w:color="auto" w:fill="FFFFFF"/>
          <w:lang w:val="en-CA" w:eastAsia="en-CA"/>
        </w:rPr>
        <w:t xml:space="preserve">] </w:t>
      </w:r>
      <w:r w:rsidR="00076970" w:rsidRPr="008E6C7E">
        <w:rPr>
          <w:sz w:val="24"/>
          <w:shd w:val="clear" w:color="auto" w:fill="FFFFFF"/>
          <w:lang w:val="en-CA" w:eastAsia="en-CA"/>
        </w:rPr>
        <w:t>(2004).</w:t>
      </w:r>
    </w:p>
    <w:p w:rsidR="00C03623" w:rsidRPr="008E6C7E" w:rsidRDefault="00C03623" w:rsidP="002A79D4">
      <w:pPr>
        <w:pStyle w:val="OEReference"/>
        <w:jc w:val="both"/>
        <w:rPr>
          <w:sz w:val="24"/>
          <w:shd w:val="clear" w:color="auto" w:fill="FFFFFF"/>
          <w:lang w:val="en-CA" w:eastAsia="en-CA"/>
        </w:rPr>
      </w:pPr>
      <w:r w:rsidRPr="008E6C7E">
        <w:rPr>
          <w:sz w:val="24"/>
          <w:shd w:val="clear" w:color="auto" w:fill="FFFFFF"/>
          <w:lang w:val="en-CA" w:eastAsia="en-CA"/>
        </w:rPr>
        <w:t xml:space="preserve">Denham, J.W. &amp; </w:t>
      </w:r>
      <w:proofErr w:type="spellStart"/>
      <w:r w:rsidRPr="008E6C7E">
        <w:rPr>
          <w:sz w:val="24"/>
          <w:shd w:val="clear" w:color="auto" w:fill="FFFFFF"/>
          <w:lang w:val="en-CA" w:eastAsia="en-CA"/>
        </w:rPr>
        <w:t>Hauer</w:t>
      </w:r>
      <w:proofErr w:type="spellEnd"/>
      <w:r w:rsidRPr="008E6C7E">
        <w:rPr>
          <w:sz w:val="24"/>
          <w:shd w:val="clear" w:color="auto" w:fill="FFFFFF"/>
          <w:lang w:val="en-CA" w:eastAsia="en-CA"/>
        </w:rPr>
        <w:t xml:space="preserve">-Jensen, M. The </w:t>
      </w:r>
      <w:proofErr w:type="spellStart"/>
      <w:r w:rsidRPr="008E6C7E">
        <w:rPr>
          <w:sz w:val="24"/>
          <w:shd w:val="clear" w:color="auto" w:fill="FFFFFF"/>
          <w:lang w:val="en-CA" w:eastAsia="en-CA"/>
        </w:rPr>
        <w:t>radiotherapeutic</w:t>
      </w:r>
      <w:proofErr w:type="spellEnd"/>
      <w:r w:rsidRPr="008E6C7E">
        <w:rPr>
          <w:sz w:val="24"/>
          <w:shd w:val="clear" w:color="auto" w:fill="FFFFFF"/>
          <w:lang w:val="en-CA" w:eastAsia="en-CA"/>
        </w:rPr>
        <w:t xml:space="preserve"> injury–a complex ‘wound’.</w:t>
      </w:r>
      <w:r w:rsidRPr="008E6C7E">
        <w:rPr>
          <w:b/>
          <w:bCs/>
          <w:sz w:val="24"/>
          <w:shd w:val="clear" w:color="auto" w:fill="FFFFFF"/>
          <w:lang w:val="en-CA" w:eastAsia="en-CA"/>
        </w:rPr>
        <w:t> </w:t>
      </w:r>
      <w:proofErr w:type="spellStart"/>
      <w:r w:rsidRPr="008E6C7E">
        <w:rPr>
          <w:i/>
          <w:iCs/>
          <w:sz w:val="24"/>
          <w:shd w:val="clear" w:color="auto" w:fill="FFFFFF"/>
          <w:lang w:val="en-CA" w:eastAsia="en-CA"/>
        </w:rPr>
        <w:t>Radiother</w:t>
      </w:r>
      <w:proofErr w:type="spellEnd"/>
      <w:r w:rsidRPr="008E6C7E">
        <w:rPr>
          <w:i/>
          <w:iCs/>
          <w:sz w:val="24"/>
          <w:shd w:val="clear" w:color="auto" w:fill="FFFFFF"/>
          <w:lang w:val="en-CA" w:eastAsia="en-CA"/>
        </w:rPr>
        <w:t xml:space="preserve">. </w:t>
      </w:r>
      <w:proofErr w:type="spellStart"/>
      <w:r w:rsidRPr="008E6C7E">
        <w:rPr>
          <w:i/>
          <w:iCs/>
          <w:sz w:val="24"/>
          <w:shd w:val="clear" w:color="auto" w:fill="FFFFFF"/>
          <w:lang w:val="en-CA" w:eastAsia="en-CA"/>
        </w:rPr>
        <w:t>Oncol</w:t>
      </w:r>
      <w:proofErr w:type="spellEnd"/>
      <w:r w:rsidRPr="008E6C7E">
        <w:rPr>
          <w:i/>
          <w:iCs/>
          <w:sz w:val="24"/>
          <w:shd w:val="clear" w:color="auto" w:fill="FFFFFF"/>
          <w:lang w:val="en-CA" w:eastAsia="en-CA"/>
        </w:rPr>
        <w:t>.</w:t>
      </w:r>
      <w:r w:rsidRPr="008E6C7E">
        <w:rPr>
          <w:sz w:val="24"/>
          <w:shd w:val="clear" w:color="auto" w:fill="FFFFFF"/>
          <w:lang w:val="en-CA" w:eastAsia="en-CA"/>
        </w:rPr>
        <w:t> </w:t>
      </w:r>
      <w:r w:rsidRPr="008E6C7E">
        <w:rPr>
          <w:b/>
          <w:bCs/>
          <w:sz w:val="24"/>
          <w:shd w:val="clear" w:color="auto" w:fill="FFFFFF"/>
          <w:lang w:val="en-CA" w:eastAsia="en-CA"/>
        </w:rPr>
        <w:t>63 </w:t>
      </w:r>
      <w:r w:rsidRPr="008E6C7E">
        <w:rPr>
          <w:sz w:val="24"/>
          <w:shd w:val="clear" w:color="auto" w:fill="FFFFFF"/>
          <w:lang w:val="en-CA" w:eastAsia="en-CA"/>
        </w:rPr>
        <w:t>(2),</w:t>
      </w:r>
      <w:r w:rsidRPr="008E6C7E">
        <w:rPr>
          <w:b/>
          <w:bCs/>
          <w:sz w:val="24"/>
          <w:shd w:val="clear" w:color="auto" w:fill="FFFFFF"/>
          <w:lang w:val="en-CA" w:eastAsia="en-CA"/>
        </w:rPr>
        <w:t> </w:t>
      </w:r>
      <w:r w:rsidR="00EA56C2" w:rsidRPr="008E6C7E">
        <w:rPr>
          <w:sz w:val="24"/>
          <w:shd w:val="clear" w:color="auto" w:fill="FFFFFF"/>
          <w:lang w:val="en-CA" w:eastAsia="en-CA"/>
        </w:rPr>
        <w:t>129-145</w:t>
      </w:r>
      <w:r w:rsidR="004A2DD5" w:rsidRPr="008E6C7E">
        <w:rPr>
          <w:sz w:val="24"/>
          <w:shd w:val="clear" w:color="auto" w:fill="FFFFFF"/>
          <w:lang w:val="en-CA" w:eastAsia="en-CA"/>
        </w:rPr>
        <w:t xml:space="preserve"> DOI:  10.1016/S0167-8150(02)00060-9. [</w:t>
      </w:r>
      <w:proofErr w:type="spellStart"/>
      <w:r w:rsidR="004A2DD5" w:rsidRPr="008E6C7E">
        <w:rPr>
          <w:sz w:val="24"/>
          <w:shd w:val="clear" w:color="auto" w:fill="FFFFFF"/>
          <w:lang w:val="en-CA" w:eastAsia="en-CA"/>
        </w:rPr>
        <w:t>doi</w:t>
      </w:r>
      <w:proofErr w:type="spellEnd"/>
      <w:r w:rsidR="004A2DD5" w:rsidRPr="008E6C7E">
        <w:rPr>
          <w:sz w:val="24"/>
          <w:shd w:val="clear" w:color="auto" w:fill="FFFFFF"/>
          <w:lang w:val="en-CA" w:eastAsia="en-CA"/>
        </w:rPr>
        <w:t>]</w:t>
      </w:r>
      <w:r w:rsidR="00EA56C2" w:rsidRPr="008E6C7E">
        <w:rPr>
          <w:sz w:val="24"/>
          <w:shd w:val="clear" w:color="auto" w:fill="FFFFFF"/>
          <w:lang w:val="en-CA" w:eastAsia="en-CA"/>
        </w:rPr>
        <w:t xml:space="preserve"> (2002).</w:t>
      </w:r>
    </w:p>
    <w:p w:rsidR="00C03623" w:rsidRPr="008E6C7E" w:rsidRDefault="00C03623" w:rsidP="002A79D4">
      <w:pPr>
        <w:pStyle w:val="OEReference"/>
        <w:jc w:val="both"/>
        <w:rPr>
          <w:sz w:val="24"/>
        </w:rPr>
      </w:pPr>
      <w:r w:rsidRPr="008E6C7E">
        <w:rPr>
          <w:sz w:val="24"/>
        </w:rPr>
        <w:t>Kim</w:t>
      </w:r>
      <w:r w:rsidR="00EA56C2" w:rsidRPr="008E6C7E">
        <w:rPr>
          <w:sz w:val="24"/>
        </w:rPr>
        <w:t>, A.</w:t>
      </w:r>
      <w:r w:rsidRPr="008E6C7E">
        <w:rPr>
          <w:sz w:val="24"/>
        </w:rPr>
        <w:t>, Roy</w:t>
      </w:r>
      <w:r w:rsidR="00EA56C2" w:rsidRPr="008E6C7E">
        <w:rPr>
          <w:sz w:val="24"/>
        </w:rPr>
        <w:t>, M.</w:t>
      </w:r>
      <w:r w:rsidRPr="008E6C7E">
        <w:rPr>
          <w:sz w:val="24"/>
        </w:rPr>
        <w:t xml:space="preserve">, </w:t>
      </w:r>
      <w:proofErr w:type="spellStart"/>
      <w:r w:rsidRPr="008E6C7E">
        <w:rPr>
          <w:sz w:val="24"/>
        </w:rPr>
        <w:t>Dadani</w:t>
      </w:r>
      <w:proofErr w:type="spellEnd"/>
      <w:r w:rsidRPr="008E6C7E">
        <w:rPr>
          <w:sz w:val="24"/>
        </w:rPr>
        <w:t>,</w:t>
      </w:r>
      <w:r w:rsidR="00EA56C2" w:rsidRPr="008E6C7E">
        <w:rPr>
          <w:sz w:val="24"/>
        </w:rPr>
        <w:t xml:space="preserve"> F.</w:t>
      </w:r>
      <w:proofErr w:type="gramStart"/>
      <w:r w:rsidR="00EA56C2" w:rsidRPr="008E6C7E">
        <w:rPr>
          <w:sz w:val="24"/>
        </w:rPr>
        <w:t xml:space="preserve">, </w:t>
      </w:r>
      <w:r w:rsidRPr="008E6C7E">
        <w:rPr>
          <w:sz w:val="24"/>
        </w:rPr>
        <w:t xml:space="preserve"> and</w:t>
      </w:r>
      <w:proofErr w:type="gramEnd"/>
      <w:r w:rsidRPr="008E6C7E">
        <w:rPr>
          <w:sz w:val="24"/>
        </w:rPr>
        <w:t xml:space="preserve"> Wilson,</w:t>
      </w:r>
      <w:r w:rsidR="00EA56C2" w:rsidRPr="008E6C7E">
        <w:rPr>
          <w:sz w:val="24"/>
        </w:rPr>
        <w:t xml:space="preserve"> B. C.  </w:t>
      </w:r>
      <w:r w:rsidRPr="008E6C7E">
        <w:rPr>
          <w:sz w:val="24"/>
        </w:rPr>
        <w:t xml:space="preserve">A </w:t>
      </w:r>
      <w:proofErr w:type="spellStart"/>
      <w:r w:rsidRPr="008E6C7E">
        <w:rPr>
          <w:sz w:val="24"/>
        </w:rPr>
        <w:t>fiberoptic</w:t>
      </w:r>
      <w:proofErr w:type="spellEnd"/>
      <w:r w:rsidRPr="008E6C7E">
        <w:rPr>
          <w:sz w:val="24"/>
        </w:rPr>
        <w:t xml:space="preserve"> reflectance probe with multiple source-collector separations to increase the dynamic range of derived tissue optical absorpti</w:t>
      </w:r>
      <w:r w:rsidR="00EA56C2" w:rsidRPr="008E6C7E">
        <w:rPr>
          <w:sz w:val="24"/>
        </w:rPr>
        <w:t xml:space="preserve">on and scattering coefficients. </w:t>
      </w:r>
      <w:r w:rsidRPr="008E6C7E">
        <w:rPr>
          <w:sz w:val="24"/>
        </w:rPr>
        <w:t xml:space="preserve"> </w:t>
      </w:r>
      <w:r w:rsidRPr="008E6C7E">
        <w:rPr>
          <w:i/>
          <w:sz w:val="24"/>
        </w:rPr>
        <w:t>Opt. Express</w:t>
      </w:r>
      <w:r w:rsidRPr="008E6C7E">
        <w:rPr>
          <w:b/>
          <w:bCs/>
          <w:sz w:val="24"/>
        </w:rPr>
        <w:t xml:space="preserve"> 18, </w:t>
      </w:r>
      <w:r w:rsidRPr="008E6C7E">
        <w:rPr>
          <w:sz w:val="24"/>
        </w:rPr>
        <w:t xml:space="preserve">5580-5594 </w:t>
      </w:r>
      <w:r w:rsidR="00EA56C2" w:rsidRPr="008E6C7E">
        <w:rPr>
          <w:sz w:val="24"/>
          <w:shd w:val="clear" w:color="auto" w:fill="FFFFFF"/>
        </w:rPr>
        <w:t>DOI: 10.1364/OE.18.005580 [</w:t>
      </w:r>
      <w:proofErr w:type="spellStart"/>
      <w:r w:rsidR="00EA56C2" w:rsidRPr="008E6C7E">
        <w:rPr>
          <w:sz w:val="24"/>
          <w:shd w:val="clear" w:color="auto" w:fill="FFFFFF"/>
        </w:rPr>
        <w:t>doi</w:t>
      </w:r>
      <w:proofErr w:type="spellEnd"/>
      <w:r w:rsidR="00EA56C2" w:rsidRPr="008E6C7E">
        <w:rPr>
          <w:sz w:val="24"/>
          <w:shd w:val="clear" w:color="auto" w:fill="FFFFFF"/>
        </w:rPr>
        <w:t>].</w:t>
      </w:r>
      <w:r w:rsidR="00EA56C2" w:rsidRPr="008E6C7E">
        <w:rPr>
          <w:sz w:val="24"/>
        </w:rPr>
        <w:t xml:space="preserve"> </w:t>
      </w:r>
      <w:r w:rsidRPr="008E6C7E">
        <w:rPr>
          <w:sz w:val="24"/>
        </w:rPr>
        <w:t>(2010).</w:t>
      </w:r>
    </w:p>
    <w:p w:rsidR="00C03623" w:rsidRPr="008E6C7E" w:rsidRDefault="00C03623" w:rsidP="002A79D4">
      <w:pPr>
        <w:pStyle w:val="OEReference"/>
        <w:jc w:val="both"/>
        <w:rPr>
          <w:sz w:val="24"/>
          <w:lang w:val="en-CA" w:eastAsia="en-CA"/>
        </w:rPr>
      </w:pPr>
      <w:r w:rsidRPr="008E6C7E">
        <w:rPr>
          <w:sz w:val="24"/>
        </w:rPr>
        <w:t>Kim,</w:t>
      </w:r>
      <w:r w:rsidR="00EA56C2" w:rsidRPr="008E6C7E">
        <w:rPr>
          <w:sz w:val="24"/>
        </w:rPr>
        <w:t xml:space="preserve"> A.,</w:t>
      </w:r>
      <w:r w:rsidRPr="008E6C7E">
        <w:rPr>
          <w:sz w:val="24"/>
        </w:rPr>
        <w:t xml:space="preserve"> </w:t>
      </w:r>
      <w:proofErr w:type="spellStart"/>
      <w:r w:rsidRPr="008E6C7E">
        <w:rPr>
          <w:sz w:val="24"/>
        </w:rPr>
        <w:t>Khurana</w:t>
      </w:r>
      <w:proofErr w:type="spellEnd"/>
      <w:r w:rsidRPr="008E6C7E">
        <w:rPr>
          <w:sz w:val="24"/>
        </w:rPr>
        <w:t>,</w:t>
      </w:r>
      <w:r w:rsidR="00EA56C2" w:rsidRPr="008E6C7E">
        <w:rPr>
          <w:sz w:val="24"/>
        </w:rPr>
        <w:t xml:space="preserve"> M.,</w:t>
      </w:r>
      <w:r w:rsidRPr="008E6C7E">
        <w:rPr>
          <w:sz w:val="24"/>
        </w:rPr>
        <w:t xml:space="preserve"> </w:t>
      </w:r>
      <w:r w:rsidR="00EA56C2" w:rsidRPr="008E6C7E">
        <w:rPr>
          <w:sz w:val="24"/>
        </w:rPr>
        <w:t xml:space="preserve">Moriyama, Y., and Wilson, B. C.  </w:t>
      </w:r>
      <w:r w:rsidRPr="008E6C7E">
        <w:rPr>
          <w:sz w:val="24"/>
        </w:rPr>
        <w:t>Quantification of in vivo fluorescence decoupled from the effects of tissue op</w:t>
      </w:r>
      <w:r w:rsidR="00EA56C2" w:rsidRPr="008E6C7E">
        <w:rPr>
          <w:sz w:val="24"/>
        </w:rPr>
        <w:t>t</w:t>
      </w:r>
      <w:r w:rsidRPr="008E6C7E">
        <w:rPr>
          <w:sz w:val="24"/>
        </w:rPr>
        <w:t>ical properties using fiber-o</w:t>
      </w:r>
      <w:r w:rsidR="00EA56C2" w:rsidRPr="008E6C7E">
        <w:rPr>
          <w:sz w:val="24"/>
        </w:rPr>
        <w:t>ptic spectroscopy measurements</w:t>
      </w:r>
      <w:r w:rsidR="00EA56C2" w:rsidRPr="008E6C7E">
        <w:rPr>
          <w:i/>
          <w:sz w:val="24"/>
        </w:rPr>
        <w:t>.</w:t>
      </w:r>
      <w:r w:rsidRPr="008E6C7E">
        <w:rPr>
          <w:i/>
          <w:sz w:val="24"/>
        </w:rPr>
        <w:t xml:space="preserve"> J. Biomed. Opt.</w:t>
      </w:r>
      <w:r w:rsidRPr="008E6C7E">
        <w:rPr>
          <w:b/>
          <w:bCs/>
          <w:sz w:val="24"/>
        </w:rPr>
        <w:t xml:space="preserve"> 15, </w:t>
      </w:r>
      <w:r w:rsidRPr="008E6C7E">
        <w:rPr>
          <w:sz w:val="24"/>
        </w:rPr>
        <w:t>067006</w:t>
      </w:r>
      <w:r w:rsidR="00EA56C2" w:rsidRPr="008E6C7E">
        <w:rPr>
          <w:sz w:val="24"/>
        </w:rPr>
        <w:t xml:space="preserve"> </w:t>
      </w:r>
      <w:r w:rsidR="00EA56C2" w:rsidRPr="008E6C7E">
        <w:rPr>
          <w:sz w:val="24"/>
          <w:shd w:val="clear" w:color="auto" w:fill="FFFFFF"/>
        </w:rPr>
        <w:t>DOI: 10.1117/1.3523616 [</w:t>
      </w:r>
      <w:proofErr w:type="spellStart"/>
      <w:r w:rsidR="00EA56C2" w:rsidRPr="008E6C7E">
        <w:rPr>
          <w:sz w:val="24"/>
          <w:shd w:val="clear" w:color="auto" w:fill="FFFFFF"/>
        </w:rPr>
        <w:t>doi</w:t>
      </w:r>
      <w:proofErr w:type="spellEnd"/>
      <w:r w:rsidR="00EA56C2" w:rsidRPr="008E6C7E">
        <w:rPr>
          <w:sz w:val="24"/>
          <w:shd w:val="clear" w:color="auto" w:fill="FFFFFF"/>
        </w:rPr>
        <w:t>]</w:t>
      </w:r>
      <w:r w:rsidRPr="008E6C7E">
        <w:rPr>
          <w:sz w:val="24"/>
        </w:rPr>
        <w:t xml:space="preserve"> (2010).</w:t>
      </w:r>
    </w:p>
    <w:p w:rsidR="00C03623" w:rsidRPr="008E6C7E" w:rsidRDefault="00C03623" w:rsidP="002A79D4">
      <w:pPr>
        <w:pStyle w:val="OEReference"/>
        <w:jc w:val="both"/>
        <w:rPr>
          <w:sz w:val="24"/>
        </w:rPr>
      </w:pPr>
      <w:r w:rsidRPr="008E6C7E">
        <w:rPr>
          <w:sz w:val="24"/>
        </w:rPr>
        <w:t>Farrell,</w:t>
      </w:r>
      <w:r w:rsidR="00EA56C2" w:rsidRPr="008E6C7E">
        <w:rPr>
          <w:sz w:val="24"/>
        </w:rPr>
        <w:t xml:space="preserve"> T.J.,</w:t>
      </w:r>
      <w:r w:rsidRPr="008E6C7E">
        <w:rPr>
          <w:sz w:val="24"/>
        </w:rPr>
        <w:t xml:space="preserve"> Patterson,</w:t>
      </w:r>
      <w:r w:rsidR="00EA56C2" w:rsidRPr="008E6C7E">
        <w:rPr>
          <w:sz w:val="24"/>
        </w:rPr>
        <w:t xml:space="preserve"> M.S.,</w:t>
      </w:r>
      <w:r w:rsidRPr="008E6C7E">
        <w:rPr>
          <w:sz w:val="24"/>
        </w:rPr>
        <w:t xml:space="preserve"> </w:t>
      </w:r>
      <w:r w:rsidR="00EA56C2" w:rsidRPr="008E6C7E">
        <w:rPr>
          <w:sz w:val="24"/>
        </w:rPr>
        <w:t xml:space="preserve">Wilson, B.C.  </w:t>
      </w:r>
      <w:r w:rsidRPr="008E6C7E">
        <w:rPr>
          <w:sz w:val="24"/>
        </w:rPr>
        <w:t>A diffusion theory model of spatially resolved, steady-state diffuse reflectance for the noninvasive determination of tis</w:t>
      </w:r>
      <w:r w:rsidR="00EA56C2" w:rsidRPr="008E6C7E">
        <w:rPr>
          <w:sz w:val="24"/>
        </w:rPr>
        <w:t>sue optical properties in vivo.</w:t>
      </w:r>
      <w:r w:rsidRPr="008E6C7E">
        <w:rPr>
          <w:sz w:val="24"/>
        </w:rPr>
        <w:t xml:space="preserve">  </w:t>
      </w:r>
      <w:r w:rsidRPr="008E6C7E">
        <w:rPr>
          <w:i/>
          <w:sz w:val="24"/>
        </w:rPr>
        <w:t>Med. Phys.</w:t>
      </w:r>
      <w:r w:rsidRPr="008E6C7E">
        <w:rPr>
          <w:sz w:val="24"/>
        </w:rPr>
        <w:t xml:space="preserve">  </w:t>
      </w:r>
      <w:r w:rsidRPr="008E6C7E">
        <w:rPr>
          <w:b/>
          <w:sz w:val="24"/>
        </w:rPr>
        <w:t>19</w:t>
      </w:r>
      <w:r w:rsidRPr="008E6C7E">
        <w:rPr>
          <w:sz w:val="24"/>
        </w:rPr>
        <w:t>(4):879-88  (1992)</w:t>
      </w:r>
    </w:p>
    <w:p w:rsidR="00C03623" w:rsidRPr="008E6C7E" w:rsidRDefault="00991A12" w:rsidP="002A79D4">
      <w:pPr>
        <w:pStyle w:val="OEReference"/>
        <w:jc w:val="both"/>
        <w:rPr>
          <w:sz w:val="24"/>
        </w:rPr>
      </w:pPr>
      <w:hyperlink r:id="rId13" w:history="1">
        <w:r w:rsidR="00C03623" w:rsidRPr="008E6C7E">
          <w:rPr>
            <w:rStyle w:val="Hyperlink"/>
            <w:color w:val="auto"/>
            <w:sz w:val="24"/>
            <w:u w:val="none"/>
          </w:rPr>
          <w:t>Finlay J</w:t>
        </w:r>
        <w:r w:rsidR="00EA56C2" w:rsidRPr="008E6C7E">
          <w:rPr>
            <w:rStyle w:val="Hyperlink"/>
            <w:color w:val="auto"/>
            <w:sz w:val="24"/>
            <w:u w:val="none"/>
          </w:rPr>
          <w:t>.</w:t>
        </w:r>
        <w:r w:rsidR="00C03623" w:rsidRPr="008E6C7E">
          <w:rPr>
            <w:rStyle w:val="Hyperlink"/>
            <w:color w:val="auto"/>
            <w:sz w:val="24"/>
            <w:u w:val="none"/>
          </w:rPr>
          <w:t>C</w:t>
        </w:r>
        <w:r w:rsidR="00EA56C2" w:rsidRPr="008E6C7E">
          <w:rPr>
            <w:rStyle w:val="Hyperlink"/>
            <w:color w:val="auto"/>
            <w:sz w:val="24"/>
            <w:u w:val="none"/>
          </w:rPr>
          <w:t>.</w:t>
        </w:r>
        <w:r w:rsidR="00C03623" w:rsidRPr="008E6C7E">
          <w:rPr>
            <w:rStyle w:val="Hyperlink"/>
            <w:color w:val="auto"/>
            <w:sz w:val="24"/>
            <w:u w:val="none"/>
          </w:rPr>
          <w:t>, Foster T</w:t>
        </w:r>
        <w:r w:rsidR="00EA56C2" w:rsidRPr="008E6C7E">
          <w:rPr>
            <w:rStyle w:val="Hyperlink"/>
            <w:color w:val="auto"/>
            <w:sz w:val="24"/>
            <w:u w:val="none"/>
          </w:rPr>
          <w:t>.</w:t>
        </w:r>
        <w:r w:rsidR="00C03623" w:rsidRPr="008E6C7E">
          <w:rPr>
            <w:rStyle w:val="Hyperlink"/>
            <w:color w:val="auto"/>
            <w:sz w:val="24"/>
            <w:u w:val="none"/>
          </w:rPr>
          <w:t>H.</w:t>
        </w:r>
      </w:hyperlink>
      <w:r w:rsidR="00EA56C2" w:rsidRPr="008E6C7E">
        <w:rPr>
          <w:sz w:val="24"/>
        </w:rPr>
        <w:t xml:space="preserve"> </w:t>
      </w:r>
      <w:r w:rsidR="00C03623" w:rsidRPr="008E6C7E">
        <w:rPr>
          <w:sz w:val="24"/>
        </w:rPr>
        <w:t>Hemoglobin oxygen saturations in phantoms and in vivo from measurements of steady-state diffuse reflectance at a single, sh</w:t>
      </w:r>
      <w:r w:rsidR="00EA56C2" w:rsidRPr="008E6C7E">
        <w:rPr>
          <w:sz w:val="24"/>
        </w:rPr>
        <w:t xml:space="preserve">ort source-detector separation. </w:t>
      </w:r>
      <w:r w:rsidR="00C03623" w:rsidRPr="008E6C7E">
        <w:rPr>
          <w:i/>
          <w:sz w:val="24"/>
        </w:rPr>
        <w:t>Med Phys.</w:t>
      </w:r>
      <w:r w:rsidR="00C03623" w:rsidRPr="008E6C7E">
        <w:rPr>
          <w:sz w:val="24"/>
        </w:rPr>
        <w:t xml:space="preserve"> </w:t>
      </w:r>
      <w:r w:rsidR="00C03623" w:rsidRPr="008E6C7E">
        <w:rPr>
          <w:b/>
          <w:sz w:val="24"/>
        </w:rPr>
        <w:t>31</w:t>
      </w:r>
      <w:r w:rsidR="00C03623" w:rsidRPr="008E6C7E">
        <w:rPr>
          <w:sz w:val="24"/>
        </w:rPr>
        <w:t>(7), 1949-59</w:t>
      </w:r>
      <w:r w:rsidR="004A2DD5" w:rsidRPr="008E6C7E">
        <w:rPr>
          <w:sz w:val="24"/>
        </w:rPr>
        <w:t xml:space="preserve"> DOI: </w:t>
      </w:r>
      <w:r w:rsidR="008F1F6C" w:rsidRPr="008E6C7E">
        <w:rPr>
          <w:sz w:val="24"/>
        </w:rPr>
        <w:t>10.1118/1.1760188</w:t>
      </w:r>
      <w:r w:rsidR="004A2DD5" w:rsidRPr="008E6C7E">
        <w:rPr>
          <w:sz w:val="24"/>
        </w:rPr>
        <w:t>. [</w:t>
      </w:r>
      <w:proofErr w:type="spellStart"/>
      <w:r w:rsidR="004A2DD5" w:rsidRPr="008E6C7E">
        <w:rPr>
          <w:sz w:val="24"/>
        </w:rPr>
        <w:t>doi</w:t>
      </w:r>
      <w:proofErr w:type="spellEnd"/>
      <w:r w:rsidR="004A2DD5" w:rsidRPr="008E6C7E">
        <w:rPr>
          <w:sz w:val="24"/>
        </w:rPr>
        <w:t>]</w:t>
      </w:r>
      <w:r w:rsidR="00C03623" w:rsidRPr="008E6C7E">
        <w:rPr>
          <w:sz w:val="24"/>
        </w:rPr>
        <w:t xml:space="preserve"> (2004).</w:t>
      </w:r>
    </w:p>
    <w:p w:rsidR="00C03623" w:rsidRPr="008E6C7E" w:rsidRDefault="00C03623" w:rsidP="002A79D4">
      <w:pPr>
        <w:pStyle w:val="OEReference"/>
        <w:jc w:val="both"/>
        <w:rPr>
          <w:sz w:val="24"/>
        </w:rPr>
      </w:pPr>
      <w:proofErr w:type="spellStart"/>
      <w:r w:rsidRPr="008E6C7E">
        <w:rPr>
          <w:sz w:val="24"/>
        </w:rPr>
        <w:t>Mourant</w:t>
      </w:r>
      <w:proofErr w:type="spellEnd"/>
      <w:r w:rsidRPr="008E6C7E">
        <w:rPr>
          <w:sz w:val="24"/>
        </w:rPr>
        <w:t>,</w:t>
      </w:r>
      <w:r w:rsidR="00EA56C2" w:rsidRPr="008E6C7E">
        <w:rPr>
          <w:sz w:val="24"/>
        </w:rPr>
        <w:t xml:space="preserve"> J.R.</w:t>
      </w:r>
      <w:proofErr w:type="gramStart"/>
      <w:r w:rsidR="00EA56C2" w:rsidRPr="008E6C7E">
        <w:rPr>
          <w:sz w:val="24"/>
        </w:rPr>
        <w:t xml:space="preserve">, </w:t>
      </w:r>
      <w:r w:rsidRPr="008E6C7E">
        <w:rPr>
          <w:sz w:val="24"/>
        </w:rPr>
        <w:t xml:space="preserve"> Fusilier</w:t>
      </w:r>
      <w:proofErr w:type="gramEnd"/>
      <w:r w:rsidRPr="008E6C7E">
        <w:rPr>
          <w:sz w:val="24"/>
        </w:rPr>
        <w:t>,</w:t>
      </w:r>
      <w:r w:rsidR="00EA56C2" w:rsidRPr="008E6C7E">
        <w:rPr>
          <w:sz w:val="24"/>
        </w:rPr>
        <w:t xml:space="preserve"> T., </w:t>
      </w:r>
      <w:r w:rsidRPr="008E6C7E">
        <w:rPr>
          <w:sz w:val="24"/>
        </w:rPr>
        <w:t>Boyer,</w:t>
      </w:r>
      <w:r w:rsidR="00EA56C2" w:rsidRPr="008E6C7E">
        <w:rPr>
          <w:sz w:val="24"/>
        </w:rPr>
        <w:t xml:space="preserve"> J., </w:t>
      </w:r>
      <w:r w:rsidRPr="008E6C7E">
        <w:rPr>
          <w:sz w:val="24"/>
        </w:rPr>
        <w:t>Johnson,</w:t>
      </w:r>
      <w:r w:rsidR="00EA56C2" w:rsidRPr="008E6C7E">
        <w:rPr>
          <w:sz w:val="24"/>
        </w:rPr>
        <w:t xml:space="preserve"> T.M., and </w:t>
      </w:r>
      <w:proofErr w:type="spellStart"/>
      <w:r w:rsidRPr="008E6C7E">
        <w:rPr>
          <w:sz w:val="24"/>
        </w:rPr>
        <w:t>Bigio</w:t>
      </w:r>
      <w:proofErr w:type="spellEnd"/>
      <w:r w:rsidR="00EA56C2" w:rsidRPr="008E6C7E">
        <w:rPr>
          <w:sz w:val="24"/>
        </w:rPr>
        <w:t xml:space="preserve"> I.J. </w:t>
      </w:r>
      <w:r w:rsidR="00076970" w:rsidRPr="008E6C7E">
        <w:rPr>
          <w:sz w:val="24"/>
        </w:rPr>
        <w:t xml:space="preserve"> </w:t>
      </w:r>
      <w:r w:rsidRPr="008E6C7E">
        <w:rPr>
          <w:sz w:val="24"/>
        </w:rPr>
        <w:t>Predictions and measurements of scattering and absorption over broad wavele</w:t>
      </w:r>
      <w:r w:rsidR="00076970" w:rsidRPr="008E6C7E">
        <w:rPr>
          <w:sz w:val="24"/>
        </w:rPr>
        <w:t>ngth ranges in tissue phantoms.</w:t>
      </w:r>
      <w:r w:rsidRPr="008E6C7E">
        <w:rPr>
          <w:sz w:val="24"/>
        </w:rPr>
        <w:t xml:space="preserve">  </w:t>
      </w:r>
      <w:proofErr w:type="spellStart"/>
      <w:r w:rsidRPr="008E6C7E">
        <w:rPr>
          <w:i/>
          <w:sz w:val="24"/>
        </w:rPr>
        <w:t>Appl</w:t>
      </w:r>
      <w:proofErr w:type="spellEnd"/>
      <w:r w:rsidRPr="008E6C7E">
        <w:rPr>
          <w:i/>
          <w:sz w:val="24"/>
        </w:rPr>
        <w:t xml:space="preserve"> Opt</w:t>
      </w:r>
      <w:r w:rsidRPr="008E6C7E">
        <w:rPr>
          <w:sz w:val="24"/>
        </w:rPr>
        <w:t xml:space="preserve">, </w:t>
      </w:r>
      <w:r w:rsidRPr="008E6C7E">
        <w:rPr>
          <w:b/>
          <w:sz w:val="24"/>
        </w:rPr>
        <w:t>36</w:t>
      </w:r>
      <w:r w:rsidRPr="008E6C7E">
        <w:rPr>
          <w:sz w:val="24"/>
        </w:rPr>
        <w:t>, 949-957 (1997).</w:t>
      </w:r>
    </w:p>
    <w:p w:rsidR="00C03623" w:rsidRPr="008E6C7E" w:rsidRDefault="00C03623" w:rsidP="002A79D4">
      <w:pPr>
        <w:pStyle w:val="OEReference"/>
        <w:jc w:val="both"/>
        <w:rPr>
          <w:sz w:val="24"/>
        </w:rPr>
      </w:pPr>
      <w:proofErr w:type="spellStart"/>
      <w:r w:rsidRPr="008E6C7E">
        <w:rPr>
          <w:sz w:val="24"/>
        </w:rPr>
        <w:t>Corlu</w:t>
      </w:r>
      <w:proofErr w:type="spellEnd"/>
      <w:r w:rsidRPr="008E6C7E">
        <w:rPr>
          <w:sz w:val="24"/>
        </w:rPr>
        <w:t>,</w:t>
      </w:r>
      <w:r w:rsidR="00076970" w:rsidRPr="008E6C7E">
        <w:rPr>
          <w:sz w:val="24"/>
        </w:rPr>
        <w:t xml:space="preserve"> A.,</w:t>
      </w:r>
      <w:r w:rsidRPr="008E6C7E">
        <w:rPr>
          <w:sz w:val="24"/>
        </w:rPr>
        <w:t xml:space="preserve"> </w:t>
      </w:r>
      <w:proofErr w:type="gramStart"/>
      <w:r w:rsidR="00076970" w:rsidRPr="008E6C7E">
        <w:rPr>
          <w:i/>
          <w:sz w:val="24"/>
        </w:rPr>
        <w:t>et</w:t>
      </w:r>
      <w:proofErr w:type="gramEnd"/>
      <w:r w:rsidR="00076970" w:rsidRPr="008E6C7E">
        <w:rPr>
          <w:i/>
          <w:sz w:val="24"/>
        </w:rPr>
        <w:t xml:space="preserve">. </w:t>
      </w:r>
      <w:proofErr w:type="gramStart"/>
      <w:r w:rsidR="00076970" w:rsidRPr="008E6C7E">
        <w:rPr>
          <w:i/>
          <w:sz w:val="24"/>
        </w:rPr>
        <w:t>al</w:t>
      </w:r>
      <w:proofErr w:type="gramEnd"/>
      <w:r w:rsidR="00076970" w:rsidRPr="008E6C7E">
        <w:rPr>
          <w:i/>
          <w:sz w:val="24"/>
        </w:rPr>
        <w:t>.</w:t>
      </w:r>
      <w:r w:rsidR="00076970" w:rsidRPr="008E6C7E">
        <w:rPr>
          <w:sz w:val="24"/>
        </w:rPr>
        <w:t xml:space="preserve"> </w:t>
      </w:r>
      <w:r w:rsidRPr="008E6C7E">
        <w:rPr>
          <w:sz w:val="24"/>
        </w:rPr>
        <w:t>Uniqueness and wavelength optimization in continuous-wave multispect</w:t>
      </w:r>
      <w:r w:rsidR="00076970" w:rsidRPr="008E6C7E">
        <w:rPr>
          <w:sz w:val="24"/>
        </w:rPr>
        <w:t xml:space="preserve">ral diffuse optical tomography. </w:t>
      </w:r>
      <w:r w:rsidRPr="008E6C7E">
        <w:rPr>
          <w:sz w:val="24"/>
        </w:rPr>
        <w:t xml:space="preserve"> </w:t>
      </w:r>
      <w:r w:rsidRPr="008E6C7E">
        <w:rPr>
          <w:i/>
          <w:sz w:val="24"/>
        </w:rPr>
        <w:t xml:space="preserve">Opt. </w:t>
      </w:r>
      <w:proofErr w:type="spellStart"/>
      <w:r w:rsidRPr="008E6C7E">
        <w:rPr>
          <w:i/>
          <w:sz w:val="24"/>
        </w:rPr>
        <w:t>Lett</w:t>
      </w:r>
      <w:proofErr w:type="spellEnd"/>
      <w:r w:rsidRPr="008E6C7E">
        <w:rPr>
          <w:i/>
          <w:sz w:val="24"/>
        </w:rPr>
        <w:t>.</w:t>
      </w:r>
      <w:r w:rsidRPr="008E6C7E">
        <w:rPr>
          <w:b/>
          <w:bCs/>
          <w:sz w:val="24"/>
        </w:rPr>
        <w:t xml:space="preserve"> 28, </w:t>
      </w:r>
      <w:r w:rsidRPr="008E6C7E">
        <w:rPr>
          <w:sz w:val="24"/>
        </w:rPr>
        <w:t>2339-2341</w:t>
      </w:r>
      <w:r w:rsidR="004A2DD5" w:rsidRPr="008E6C7E">
        <w:rPr>
          <w:sz w:val="24"/>
        </w:rPr>
        <w:t xml:space="preserve"> DOI: </w:t>
      </w:r>
      <w:r w:rsidR="008F1F6C" w:rsidRPr="008E6C7E">
        <w:rPr>
          <w:sz w:val="24"/>
        </w:rPr>
        <w:t>10.1364/OL.28.002339</w:t>
      </w:r>
      <w:r w:rsidR="004A2DD5" w:rsidRPr="008E6C7E">
        <w:rPr>
          <w:sz w:val="24"/>
        </w:rPr>
        <w:t xml:space="preserve"> [</w:t>
      </w:r>
      <w:proofErr w:type="spellStart"/>
      <w:r w:rsidR="004A2DD5" w:rsidRPr="008E6C7E">
        <w:rPr>
          <w:sz w:val="24"/>
        </w:rPr>
        <w:t>doi</w:t>
      </w:r>
      <w:proofErr w:type="spellEnd"/>
      <w:r w:rsidR="004A2DD5" w:rsidRPr="008E6C7E">
        <w:rPr>
          <w:sz w:val="24"/>
        </w:rPr>
        <w:t>]</w:t>
      </w:r>
      <w:r w:rsidRPr="008E6C7E">
        <w:rPr>
          <w:sz w:val="24"/>
        </w:rPr>
        <w:t xml:space="preserve"> (2003).</w:t>
      </w:r>
    </w:p>
    <w:p w:rsidR="00C03623" w:rsidRPr="008E6C7E" w:rsidRDefault="00C03623" w:rsidP="002A79D4">
      <w:pPr>
        <w:pStyle w:val="OEReference"/>
        <w:jc w:val="both"/>
        <w:rPr>
          <w:sz w:val="24"/>
        </w:rPr>
      </w:pPr>
      <w:r w:rsidRPr="008E6C7E">
        <w:rPr>
          <w:sz w:val="24"/>
        </w:rPr>
        <w:lastRenderedPageBreak/>
        <w:t>Chin,</w:t>
      </w:r>
      <w:r w:rsidR="00076970" w:rsidRPr="008E6C7E">
        <w:rPr>
          <w:sz w:val="24"/>
        </w:rPr>
        <w:t xml:space="preserve"> L.,</w:t>
      </w:r>
      <w:r w:rsidRPr="008E6C7E">
        <w:rPr>
          <w:sz w:val="24"/>
        </w:rPr>
        <w:t xml:space="preserve"> Lloyd,</w:t>
      </w:r>
      <w:r w:rsidR="00076970" w:rsidRPr="008E6C7E">
        <w:rPr>
          <w:sz w:val="24"/>
        </w:rPr>
        <w:t xml:space="preserve"> B., </w:t>
      </w:r>
      <w:r w:rsidRPr="008E6C7E">
        <w:rPr>
          <w:sz w:val="24"/>
        </w:rPr>
        <w:t>Whelan,</w:t>
      </w:r>
      <w:r w:rsidR="00076970" w:rsidRPr="008E6C7E">
        <w:rPr>
          <w:sz w:val="24"/>
        </w:rPr>
        <w:t xml:space="preserve"> W. M.</w:t>
      </w:r>
      <w:r w:rsidRPr="008E6C7E">
        <w:rPr>
          <w:sz w:val="24"/>
        </w:rPr>
        <w:t xml:space="preserve"> and Vitkin,</w:t>
      </w:r>
      <w:r w:rsidR="00076970" w:rsidRPr="008E6C7E">
        <w:rPr>
          <w:sz w:val="24"/>
        </w:rPr>
        <w:t xml:space="preserve"> A.  </w:t>
      </w:r>
      <w:r w:rsidRPr="008E6C7E">
        <w:rPr>
          <w:bCs/>
          <w:sz w:val="24"/>
        </w:rPr>
        <w:t>Interstitial point radiance spectroscopy of turbid media</w:t>
      </w:r>
      <w:r w:rsidR="00076970" w:rsidRPr="008E6C7E">
        <w:rPr>
          <w:sz w:val="24"/>
        </w:rPr>
        <w:t xml:space="preserve">. </w:t>
      </w:r>
      <w:r w:rsidRPr="008E6C7E">
        <w:rPr>
          <w:sz w:val="24"/>
        </w:rPr>
        <w:t xml:space="preserve"> J</w:t>
      </w:r>
      <w:r w:rsidR="00076970" w:rsidRPr="008E6C7E">
        <w:rPr>
          <w:sz w:val="24"/>
        </w:rPr>
        <w:t xml:space="preserve"> App</w:t>
      </w:r>
      <w:r w:rsidRPr="008E6C7E">
        <w:rPr>
          <w:sz w:val="24"/>
        </w:rPr>
        <w:t xml:space="preserve"> Physics</w:t>
      </w:r>
      <w:r w:rsidRPr="008E6C7E">
        <w:rPr>
          <w:bCs/>
          <w:sz w:val="24"/>
        </w:rPr>
        <w:t xml:space="preserve"> </w:t>
      </w:r>
      <w:r w:rsidRPr="008E6C7E">
        <w:rPr>
          <w:b/>
          <w:bCs/>
          <w:sz w:val="24"/>
        </w:rPr>
        <w:t>105</w:t>
      </w:r>
      <w:r w:rsidRPr="008E6C7E">
        <w:rPr>
          <w:bCs/>
          <w:sz w:val="24"/>
        </w:rPr>
        <w:t xml:space="preserve">, </w:t>
      </w:r>
      <w:proofErr w:type="gramStart"/>
      <w:r w:rsidRPr="008E6C7E">
        <w:rPr>
          <w:sz w:val="24"/>
        </w:rPr>
        <w:t xml:space="preserve">102025 </w:t>
      </w:r>
      <w:r w:rsidR="00076970" w:rsidRPr="008E6C7E">
        <w:rPr>
          <w:sz w:val="24"/>
        </w:rPr>
        <w:t xml:space="preserve"> DOI</w:t>
      </w:r>
      <w:proofErr w:type="gramEnd"/>
      <w:r w:rsidR="00076970" w:rsidRPr="008E6C7E">
        <w:rPr>
          <w:sz w:val="24"/>
        </w:rPr>
        <w:t xml:space="preserve">: </w:t>
      </w:r>
      <w:r w:rsidR="008F1F6C" w:rsidRPr="008E6C7E">
        <w:rPr>
          <w:sz w:val="24"/>
          <w:shd w:val="clear" w:color="auto" w:fill="FFFFFF"/>
        </w:rPr>
        <w:t>10.1063/1.3116132</w:t>
      </w:r>
      <w:r w:rsidR="00076970" w:rsidRPr="008E6C7E">
        <w:rPr>
          <w:sz w:val="24"/>
        </w:rPr>
        <w:t xml:space="preserve"> [</w:t>
      </w:r>
      <w:proofErr w:type="spellStart"/>
      <w:r w:rsidR="00076970" w:rsidRPr="008E6C7E">
        <w:rPr>
          <w:sz w:val="24"/>
        </w:rPr>
        <w:t>doi</w:t>
      </w:r>
      <w:proofErr w:type="spellEnd"/>
      <w:r w:rsidR="00076970" w:rsidRPr="008E6C7E">
        <w:rPr>
          <w:sz w:val="24"/>
        </w:rPr>
        <w:t>]</w:t>
      </w:r>
      <w:r w:rsidR="004A2DD5" w:rsidRPr="008E6C7E">
        <w:rPr>
          <w:sz w:val="24"/>
        </w:rPr>
        <w:t xml:space="preserve"> </w:t>
      </w:r>
      <w:r w:rsidRPr="008E6C7E">
        <w:rPr>
          <w:sz w:val="24"/>
        </w:rPr>
        <w:t>(2009).</w:t>
      </w:r>
    </w:p>
    <w:p w:rsidR="00C03623" w:rsidRPr="008E6C7E" w:rsidRDefault="00076970" w:rsidP="002A79D4">
      <w:pPr>
        <w:pStyle w:val="OEReference"/>
        <w:jc w:val="both"/>
        <w:rPr>
          <w:sz w:val="24"/>
        </w:rPr>
      </w:pPr>
      <w:r w:rsidRPr="008E6C7E">
        <w:rPr>
          <w:sz w:val="24"/>
        </w:rPr>
        <w:t xml:space="preserve">Prahl, S. </w:t>
      </w:r>
      <w:r w:rsidR="00C03623" w:rsidRPr="008E6C7E">
        <w:rPr>
          <w:bCs/>
          <w:sz w:val="24"/>
        </w:rPr>
        <w:t>Tabulated Molar Extinction Coefficient for Hemoglobin in Water</w:t>
      </w:r>
      <w:r w:rsidR="00C03623" w:rsidRPr="008E6C7E">
        <w:rPr>
          <w:sz w:val="24"/>
        </w:rPr>
        <w:t xml:space="preserve"> </w:t>
      </w:r>
      <w:hyperlink r:id="rId14" w:tgtFrame="_blank" w:history="1">
        <w:r w:rsidR="00C03623" w:rsidRPr="008E6C7E">
          <w:rPr>
            <w:rStyle w:val="Hyperlink"/>
            <w:color w:val="auto"/>
            <w:sz w:val="24"/>
          </w:rPr>
          <w:t>http://omlc.ogi.edu/spectra/hemoglobin/summary.html</w:t>
        </w:r>
      </w:hyperlink>
      <w:r w:rsidR="00C03623" w:rsidRPr="008E6C7E">
        <w:rPr>
          <w:sz w:val="24"/>
        </w:rPr>
        <w:t>.</w:t>
      </w:r>
    </w:p>
    <w:p w:rsidR="000C731B" w:rsidRPr="008E6C7E" w:rsidRDefault="00076970" w:rsidP="002A79D4">
      <w:pPr>
        <w:pStyle w:val="OEReference"/>
        <w:jc w:val="both"/>
        <w:rPr>
          <w:sz w:val="24"/>
        </w:rPr>
      </w:pPr>
      <w:r w:rsidRPr="008E6C7E">
        <w:rPr>
          <w:sz w:val="24"/>
          <w:shd w:val="clear" w:color="auto" w:fill="FFFFFF"/>
          <w:lang w:val="en-CA" w:eastAsia="en-CA"/>
        </w:rPr>
        <w:t>Douglas, B.G. and</w:t>
      </w:r>
      <w:r w:rsidR="00C03623" w:rsidRPr="008E6C7E">
        <w:rPr>
          <w:sz w:val="24"/>
          <w:shd w:val="clear" w:color="auto" w:fill="FFFFFF"/>
          <w:lang w:val="en-CA" w:eastAsia="en-CA"/>
        </w:rPr>
        <w:t xml:space="preserve"> Fowler, </w:t>
      </w:r>
      <w:proofErr w:type="gramStart"/>
      <w:r w:rsidR="00C03623" w:rsidRPr="008E6C7E">
        <w:rPr>
          <w:sz w:val="24"/>
          <w:shd w:val="clear" w:color="auto" w:fill="FFFFFF"/>
          <w:lang w:val="en-CA" w:eastAsia="en-CA"/>
        </w:rPr>
        <w:t>J.F.. </w:t>
      </w:r>
      <w:proofErr w:type="gramEnd"/>
      <w:r w:rsidR="00C03623" w:rsidRPr="008E6C7E">
        <w:rPr>
          <w:sz w:val="24"/>
          <w:shd w:val="clear" w:color="auto" w:fill="FFFFFF"/>
          <w:lang w:val="en-CA" w:eastAsia="en-CA"/>
        </w:rPr>
        <w:t xml:space="preserve">The effect of multiple small doses of </w:t>
      </w:r>
      <w:proofErr w:type="gramStart"/>
      <w:r w:rsidR="00C03623" w:rsidRPr="008E6C7E">
        <w:rPr>
          <w:sz w:val="24"/>
          <w:shd w:val="clear" w:color="auto" w:fill="FFFFFF"/>
          <w:lang w:val="en-CA" w:eastAsia="en-CA"/>
        </w:rPr>
        <w:t>X</w:t>
      </w:r>
      <w:proofErr w:type="gramEnd"/>
      <w:r w:rsidR="00C03623" w:rsidRPr="008E6C7E">
        <w:rPr>
          <w:sz w:val="24"/>
          <w:shd w:val="clear" w:color="auto" w:fill="FFFFFF"/>
          <w:lang w:val="en-CA" w:eastAsia="en-CA"/>
        </w:rPr>
        <w:t xml:space="preserve"> rays on skin reactions in the mouse and a basic interpretation. </w:t>
      </w:r>
      <w:r w:rsidR="00C03623" w:rsidRPr="008E6C7E">
        <w:rPr>
          <w:i/>
          <w:iCs/>
          <w:sz w:val="24"/>
          <w:shd w:val="clear" w:color="auto" w:fill="FFFFFF"/>
          <w:lang w:val="en-CA" w:eastAsia="en-CA"/>
        </w:rPr>
        <w:t>Radiat. Res</w:t>
      </w:r>
      <w:r w:rsidR="00C03623" w:rsidRPr="008E6C7E">
        <w:rPr>
          <w:sz w:val="24"/>
          <w:shd w:val="clear" w:color="auto" w:fill="FFFFFF"/>
          <w:lang w:val="en-CA" w:eastAsia="en-CA"/>
        </w:rPr>
        <w:t>. </w:t>
      </w:r>
      <w:r w:rsidR="00C03623" w:rsidRPr="008E6C7E">
        <w:rPr>
          <w:b/>
          <w:bCs/>
          <w:sz w:val="24"/>
          <w:shd w:val="clear" w:color="auto" w:fill="FFFFFF"/>
          <w:lang w:val="en-CA" w:eastAsia="en-CA"/>
        </w:rPr>
        <w:t>178 </w:t>
      </w:r>
      <w:r w:rsidR="00C03623" w:rsidRPr="008E6C7E">
        <w:rPr>
          <w:sz w:val="24"/>
          <w:shd w:val="clear" w:color="auto" w:fill="FFFFFF"/>
          <w:lang w:val="en-CA" w:eastAsia="en-CA"/>
        </w:rPr>
        <w:t>(2)</w:t>
      </w:r>
      <w:r w:rsidR="00C03623" w:rsidRPr="008E6C7E">
        <w:rPr>
          <w:b/>
          <w:bCs/>
          <w:sz w:val="24"/>
          <w:shd w:val="clear" w:color="auto" w:fill="FFFFFF"/>
          <w:lang w:val="en-CA" w:eastAsia="en-CA"/>
        </w:rPr>
        <w:t>, </w:t>
      </w:r>
      <w:r w:rsidRPr="008E6C7E">
        <w:rPr>
          <w:sz w:val="24"/>
          <w:shd w:val="clear" w:color="auto" w:fill="FFFFFF"/>
          <w:lang w:val="en-CA" w:eastAsia="en-CA"/>
        </w:rPr>
        <w:t>AV125-AV138 (1976)</w:t>
      </w:r>
      <w:r w:rsidR="000C731B" w:rsidRPr="008E6C7E">
        <w:rPr>
          <w:sz w:val="24"/>
          <w:shd w:val="clear" w:color="auto" w:fill="FFFFFF"/>
          <w:lang w:val="en-CA" w:eastAsia="en-CA"/>
        </w:rPr>
        <w:t>.</w:t>
      </w:r>
    </w:p>
    <w:p w:rsidR="00C03623" w:rsidRPr="001413FD" w:rsidRDefault="000C731B" w:rsidP="002A79D4">
      <w:pPr>
        <w:pStyle w:val="OEReference"/>
        <w:numPr>
          <w:ilvl w:val="0"/>
          <w:numId w:val="0"/>
        </w:numPr>
        <w:ind w:left="648"/>
        <w:jc w:val="both"/>
        <w:rPr>
          <w:sz w:val="24"/>
        </w:rPr>
      </w:pPr>
      <w:r w:rsidRPr="001413FD">
        <w:rPr>
          <w:sz w:val="24"/>
        </w:rPr>
        <w:t xml:space="preserve">Williams, J.P. et al. Animal models for medical countermeasures to radiation exposure. </w:t>
      </w:r>
      <w:r w:rsidRPr="001413FD">
        <w:rPr>
          <w:i/>
          <w:sz w:val="24"/>
        </w:rPr>
        <w:t>Radiat. Res.</w:t>
      </w:r>
      <w:r w:rsidRPr="001413FD">
        <w:rPr>
          <w:sz w:val="24"/>
        </w:rPr>
        <w:t xml:space="preserve"> </w:t>
      </w:r>
      <w:r w:rsidRPr="001413FD">
        <w:rPr>
          <w:b/>
          <w:sz w:val="24"/>
        </w:rPr>
        <w:t>173</w:t>
      </w:r>
      <w:r w:rsidRPr="001413FD">
        <w:rPr>
          <w:sz w:val="24"/>
        </w:rPr>
        <w:t xml:space="preserve"> (4), 557-578 DOI: 10.1667/RR1880.1 [doi] (2010).</w:t>
      </w:r>
    </w:p>
    <w:sectPr w:rsidR="00C03623" w:rsidRPr="001413FD" w:rsidSect="00C76AA7">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4D"/>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E7E16"/>
    <w:multiLevelType w:val="singleLevel"/>
    <w:tmpl w:val="3CDE6DBE"/>
    <w:lvl w:ilvl="0">
      <w:start w:val="1"/>
      <w:numFmt w:val="decimal"/>
      <w:pStyle w:val="OEReference"/>
      <w:lvlText w:val="%1."/>
      <w:lvlJc w:val="left"/>
      <w:pPr>
        <w:tabs>
          <w:tab w:val="num" w:pos="360"/>
        </w:tabs>
        <w:ind w:left="360" w:hanging="360"/>
      </w:pPr>
      <w:rPr>
        <w:i w:val="0"/>
      </w:rPr>
    </w:lvl>
  </w:abstractNum>
  <w:abstractNum w:abstractNumId="1">
    <w:nsid w:val="1A41571B"/>
    <w:multiLevelType w:val="hybridMultilevel"/>
    <w:tmpl w:val="4F583716"/>
    <w:lvl w:ilvl="0" w:tplc="C06EDB80">
      <w:start w:val="4"/>
      <w:numFmt w:val="bullet"/>
      <w:lvlText w:val="-"/>
      <w:lvlJc w:val="left"/>
      <w:pPr>
        <w:ind w:left="720" w:hanging="360"/>
      </w:pPr>
      <w:rPr>
        <w:rFonts w:ascii="Arial" w:eastAsia="Times New Roman" w:hAnsi="Arial" w:cs="Aria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B826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CB206A"/>
    <w:multiLevelType w:val="hybridMultilevel"/>
    <w:tmpl w:val="9DF2F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0A71C3"/>
    <w:multiLevelType w:val="hybridMultilevel"/>
    <w:tmpl w:val="F788B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77656"/>
    <w:multiLevelType w:val="hybridMultilevel"/>
    <w:tmpl w:val="0C708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FB63BA"/>
    <w:multiLevelType w:val="hybridMultilevel"/>
    <w:tmpl w:val="AAF6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4A22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39344D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99C63F7"/>
    <w:multiLevelType w:val="hybridMultilevel"/>
    <w:tmpl w:val="CD364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5851D2"/>
    <w:multiLevelType w:val="hybridMultilevel"/>
    <w:tmpl w:val="CD364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4D7A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2336082"/>
    <w:multiLevelType w:val="multilevel"/>
    <w:tmpl w:val="BFCA4F8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8E2535C"/>
    <w:multiLevelType w:val="hybridMultilevel"/>
    <w:tmpl w:val="BE80D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3"/>
  </w:num>
  <w:num w:numId="4">
    <w:abstractNumId w:val="10"/>
  </w:num>
  <w:num w:numId="5">
    <w:abstractNumId w:val="9"/>
  </w:num>
  <w:num w:numId="6">
    <w:abstractNumId w:val="4"/>
  </w:num>
  <w:num w:numId="7">
    <w:abstractNumId w:val="3"/>
  </w:num>
  <w:num w:numId="8">
    <w:abstractNumId w:val="6"/>
  </w:num>
  <w:num w:numId="9">
    <w:abstractNumId w:val="1"/>
  </w:num>
  <w:num w:numId="10">
    <w:abstractNumId w:val="12"/>
  </w:num>
  <w:num w:numId="11">
    <w:abstractNumId w:val="7"/>
  </w:num>
  <w:num w:numId="12">
    <w:abstractNumId w:val="11"/>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2CE"/>
    <w:rsid w:val="0000531E"/>
    <w:rsid w:val="00010835"/>
    <w:rsid w:val="00026DB9"/>
    <w:rsid w:val="00052382"/>
    <w:rsid w:val="00064BD6"/>
    <w:rsid w:val="00067D07"/>
    <w:rsid w:val="00075BC1"/>
    <w:rsid w:val="00076970"/>
    <w:rsid w:val="00082531"/>
    <w:rsid w:val="00082CA2"/>
    <w:rsid w:val="000835CF"/>
    <w:rsid w:val="000A7AA0"/>
    <w:rsid w:val="000B1382"/>
    <w:rsid w:val="000B6BD8"/>
    <w:rsid w:val="000C0C09"/>
    <w:rsid w:val="000C3113"/>
    <w:rsid w:val="000C731B"/>
    <w:rsid w:val="000D1391"/>
    <w:rsid w:val="00115DD5"/>
    <w:rsid w:val="001279E3"/>
    <w:rsid w:val="001413FD"/>
    <w:rsid w:val="001507EF"/>
    <w:rsid w:val="00157403"/>
    <w:rsid w:val="001615F2"/>
    <w:rsid w:val="00162989"/>
    <w:rsid w:val="00163AA9"/>
    <w:rsid w:val="00166A82"/>
    <w:rsid w:val="00183BF4"/>
    <w:rsid w:val="001A31CE"/>
    <w:rsid w:val="001B1B3E"/>
    <w:rsid w:val="001E23F8"/>
    <w:rsid w:val="001F1B5C"/>
    <w:rsid w:val="00227B54"/>
    <w:rsid w:val="00232CE9"/>
    <w:rsid w:val="0024522F"/>
    <w:rsid w:val="002519BD"/>
    <w:rsid w:val="002528B3"/>
    <w:rsid w:val="0025487D"/>
    <w:rsid w:val="00256FD4"/>
    <w:rsid w:val="002703D2"/>
    <w:rsid w:val="00273CBA"/>
    <w:rsid w:val="00290812"/>
    <w:rsid w:val="00291022"/>
    <w:rsid w:val="00295E08"/>
    <w:rsid w:val="002A3636"/>
    <w:rsid w:val="002A79D4"/>
    <w:rsid w:val="002D4FAB"/>
    <w:rsid w:val="002E0998"/>
    <w:rsid w:val="003057E2"/>
    <w:rsid w:val="00313415"/>
    <w:rsid w:val="00321624"/>
    <w:rsid w:val="00331011"/>
    <w:rsid w:val="003326D7"/>
    <w:rsid w:val="00340A8F"/>
    <w:rsid w:val="00354054"/>
    <w:rsid w:val="003657C5"/>
    <w:rsid w:val="00374332"/>
    <w:rsid w:val="00387070"/>
    <w:rsid w:val="0039587F"/>
    <w:rsid w:val="003A2282"/>
    <w:rsid w:val="003A2BF7"/>
    <w:rsid w:val="003D55FD"/>
    <w:rsid w:val="003F555C"/>
    <w:rsid w:val="00412032"/>
    <w:rsid w:val="0041304E"/>
    <w:rsid w:val="00426E60"/>
    <w:rsid w:val="00432514"/>
    <w:rsid w:val="00440A8E"/>
    <w:rsid w:val="00442AF8"/>
    <w:rsid w:val="00451268"/>
    <w:rsid w:val="00466713"/>
    <w:rsid w:val="0047382D"/>
    <w:rsid w:val="00482C22"/>
    <w:rsid w:val="00485E1F"/>
    <w:rsid w:val="004A2DD5"/>
    <w:rsid w:val="004A51B9"/>
    <w:rsid w:val="004A54BD"/>
    <w:rsid w:val="004C5C5D"/>
    <w:rsid w:val="004C6286"/>
    <w:rsid w:val="004D379F"/>
    <w:rsid w:val="004F65ED"/>
    <w:rsid w:val="00504C92"/>
    <w:rsid w:val="0052386E"/>
    <w:rsid w:val="00523A2F"/>
    <w:rsid w:val="00533DA1"/>
    <w:rsid w:val="005610EF"/>
    <w:rsid w:val="0057156F"/>
    <w:rsid w:val="00582958"/>
    <w:rsid w:val="00592BB4"/>
    <w:rsid w:val="00596C90"/>
    <w:rsid w:val="005A1889"/>
    <w:rsid w:val="005C03C9"/>
    <w:rsid w:val="005C7F24"/>
    <w:rsid w:val="005D3DCD"/>
    <w:rsid w:val="005E6562"/>
    <w:rsid w:val="005F140A"/>
    <w:rsid w:val="005F1A3F"/>
    <w:rsid w:val="005F1F2F"/>
    <w:rsid w:val="00602D9D"/>
    <w:rsid w:val="00646E4F"/>
    <w:rsid w:val="00651D1F"/>
    <w:rsid w:val="00656D82"/>
    <w:rsid w:val="006762AC"/>
    <w:rsid w:val="00681EEC"/>
    <w:rsid w:val="006A67E1"/>
    <w:rsid w:val="006D06B6"/>
    <w:rsid w:val="006F02E3"/>
    <w:rsid w:val="00712DB2"/>
    <w:rsid w:val="00724D12"/>
    <w:rsid w:val="007732FC"/>
    <w:rsid w:val="00784E7B"/>
    <w:rsid w:val="00795094"/>
    <w:rsid w:val="007A4356"/>
    <w:rsid w:val="007B0840"/>
    <w:rsid w:val="007C731C"/>
    <w:rsid w:val="007D3AAB"/>
    <w:rsid w:val="007D3C61"/>
    <w:rsid w:val="007F7726"/>
    <w:rsid w:val="00803809"/>
    <w:rsid w:val="00832F2A"/>
    <w:rsid w:val="0085586A"/>
    <w:rsid w:val="00855DF8"/>
    <w:rsid w:val="008569F4"/>
    <w:rsid w:val="00857D01"/>
    <w:rsid w:val="008657DF"/>
    <w:rsid w:val="008A17EB"/>
    <w:rsid w:val="008A3CE0"/>
    <w:rsid w:val="008C14DC"/>
    <w:rsid w:val="008C3019"/>
    <w:rsid w:val="008C6656"/>
    <w:rsid w:val="008E17BF"/>
    <w:rsid w:val="008E6C7E"/>
    <w:rsid w:val="008F1F6C"/>
    <w:rsid w:val="009255B0"/>
    <w:rsid w:val="00926763"/>
    <w:rsid w:val="00940D26"/>
    <w:rsid w:val="00954D44"/>
    <w:rsid w:val="00971F13"/>
    <w:rsid w:val="00982740"/>
    <w:rsid w:val="00983DD6"/>
    <w:rsid w:val="00991A12"/>
    <w:rsid w:val="009941C7"/>
    <w:rsid w:val="00994C3C"/>
    <w:rsid w:val="009A15E4"/>
    <w:rsid w:val="009A7EFC"/>
    <w:rsid w:val="009B617F"/>
    <w:rsid w:val="009C41A3"/>
    <w:rsid w:val="00A21CD3"/>
    <w:rsid w:val="00A348CA"/>
    <w:rsid w:val="00A37684"/>
    <w:rsid w:val="00A5444F"/>
    <w:rsid w:val="00A56519"/>
    <w:rsid w:val="00A60199"/>
    <w:rsid w:val="00A65A0F"/>
    <w:rsid w:val="00A73C73"/>
    <w:rsid w:val="00A822A9"/>
    <w:rsid w:val="00A87166"/>
    <w:rsid w:val="00AB75F6"/>
    <w:rsid w:val="00AC1BE9"/>
    <w:rsid w:val="00AD2AFD"/>
    <w:rsid w:val="00AD58C6"/>
    <w:rsid w:val="00AD7726"/>
    <w:rsid w:val="00B02CF1"/>
    <w:rsid w:val="00B0445C"/>
    <w:rsid w:val="00B274E8"/>
    <w:rsid w:val="00B426B7"/>
    <w:rsid w:val="00B572CE"/>
    <w:rsid w:val="00B66F9E"/>
    <w:rsid w:val="00B714FD"/>
    <w:rsid w:val="00B77296"/>
    <w:rsid w:val="00B80258"/>
    <w:rsid w:val="00BA725B"/>
    <w:rsid w:val="00BB68C2"/>
    <w:rsid w:val="00BF7FED"/>
    <w:rsid w:val="00C03623"/>
    <w:rsid w:val="00C2763B"/>
    <w:rsid w:val="00C378E2"/>
    <w:rsid w:val="00C57AE9"/>
    <w:rsid w:val="00C6543B"/>
    <w:rsid w:val="00C65E88"/>
    <w:rsid w:val="00C76AA7"/>
    <w:rsid w:val="00C9508B"/>
    <w:rsid w:val="00CB3AE4"/>
    <w:rsid w:val="00CB5E5D"/>
    <w:rsid w:val="00CC3C6F"/>
    <w:rsid w:val="00CC65E0"/>
    <w:rsid w:val="00CE29BF"/>
    <w:rsid w:val="00D03EED"/>
    <w:rsid w:val="00D10E50"/>
    <w:rsid w:val="00D11D3A"/>
    <w:rsid w:val="00D16832"/>
    <w:rsid w:val="00D30E2F"/>
    <w:rsid w:val="00D416C8"/>
    <w:rsid w:val="00D42A86"/>
    <w:rsid w:val="00D526B5"/>
    <w:rsid w:val="00D54D22"/>
    <w:rsid w:val="00D73D8F"/>
    <w:rsid w:val="00D8035F"/>
    <w:rsid w:val="00D8426F"/>
    <w:rsid w:val="00D84F8E"/>
    <w:rsid w:val="00DD2ADD"/>
    <w:rsid w:val="00DF5F2C"/>
    <w:rsid w:val="00DF7EEE"/>
    <w:rsid w:val="00E00847"/>
    <w:rsid w:val="00E05381"/>
    <w:rsid w:val="00E13D46"/>
    <w:rsid w:val="00E15E5D"/>
    <w:rsid w:val="00E3580C"/>
    <w:rsid w:val="00E434B5"/>
    <w:rsid w:val="00E51334"/>
    <w:rsid w:val="00E56273"/>
    <w:rsid w:val="00E717AE"/>
    <w:rsid w:val="00E74618"/>
    <w:rsid w:val="00E76EF4"/>
    <w:rsid w:val="00E8452A"/>
    <w:rsid w:val="00E85783"/>
    <w:rsid w:val="00E86878"/>
    <w:rsid w:val="00E87C4C"/>
    <w:rsid w:val="00EA1937"/>
    <w:rsid w:val="00EA56C2"/>
    <w:rsid w:val="00EC21BA"/>
    <w:rsid w:val="00EC2E09"/>
    <w:rsid w:val="00EE367A"/>
    <w:rsid w:val="00EE5378"/>
    <w:rsid w:val="00EE63C7"/>
    <w:rsid w:val="00EF5423"/>
    <w:rsid w:val="00EF6C58"/>
    <w:rsid w:val="00F029D2"/>
    <w:rsid w:val="00F25D99"/>
    <w:rsid w:val="00F33B1C"/>
    <w:rsid w:val="00F44EDA"/>
    <w:rsid w:val="00F57A80"/>
    <w:rsid w:val="00F604CC"/>
    <w:rsid w:val="00F7314D"/>
    <w:rsid w:val="00F826CF"/>
    <w:rsid w:val="00F96852"/>
    <w:rsid w:val="00FA4862"/>
    <w:rsid w:val="00FC0C95"/>
    <w:rsid w:val="00FC1557"/>
    <w:rsid w:val="00FC1718"/>
    <w:rsid w:val="00FC384C"/>
    <w:rsid w:val="00FD6CBF"/>
    <w:rsid w:val="00FE20B9"/>
    <w:rsid w:val="00FF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2CE"/>
    <w:pPr>
      <w:spacing w:after="0" w:line="240" w:lineRule="auto"/>
      <w:jc w:val="both"/>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B572CE"/>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72CE"/>
    <w:rPr>
      <w:rFonts w:ascii="Helvetica" w:eastAsia="Times New Roman" w:hAnsi="Helvetica" w:cs="Times New Roman"/>
      <w:b/>
      <w:i/>
      <w:sz w:val="24"/>
      <w:szCs w:val="24"/>
      <w:lang w:val="en-US"/>
    </w:rPr>
  </w:style>
  <w:style w:type="paragraph" w:customStyle="1" w:styleId="OEBody">
    <w:name w:val="OE Body"/>
    <w:next w:val="OEBodySP"/>
    <w:rsid w:val="00B572CE"/>
    <w:pPr>
      <w:spacing w:before="120" w:after="0" w:line="240" w:lineRule="auto"/>
      <w:jc w:val="both"/>
    </w:pPr>
    <w:rPr>
      <w:rFonts w:ascii="Times New Roman" w:eastAsia="Times New Roman" w:hAnsi="Times New Roman" w:cs="Times New Roman"/>
      <w:sz w:val="24"/>
      <w:szCs w:val="24"/>
      <w:lang w:val="en-US"/>
    </w:rPr>
  </w:style>
  <w:style w:type="paragraph" w:customStyle="1" w:styleId="OEBodySP">
    <w:name w:val="OE Body SP"/>
    <w:basedOn w:val="OEBody"/>
    <w:uiPriority w:val="99"/>
    <w:rsid w:val="00B572CE"/>
    <w:pPr>
      <w:spacing w:before="0"/>
      <w:ind w:firstLine="360"/>
    </w:pPr>
  </w:style>
  <w:style w:type="paragraph" w:customStyle="1" w:styleId="OEReference">
    <w:name w:val="OE Reference"/>
    <w:basedOn w:val="OEBody"/>
    <w:next w:val="OESectionHead"/>
    <w:rsid w:val="00B572CE"/>
    <w:pPr>
      <w:numPr>
        <w:numId w:val="1"/>
      </w:numPr>
      <w:spacing w:before="0" w:after="20"/>
      <w:ind w:left="648"/>
      <w:jc w:val="left"/>
    </w:pPr>
    <w:rPr>
      <w:sz w:val="16"/>
    </w:rPr>
  </w:style>
  <w:style w:type="paragraph" w:customStyle="1" w:styleId="OECopyright">
    <w:name w:val="OE Copyright"/>
    <w:basedOn w:val="OEBody"/>
    <w:next w:val="OEOCIS"/>
    <w:rsid w:val="00B572CE"/>
    <w:pPr>
      <w:spacing w:before="80" w:after="80"/>
      <w:ind w:left="720" w:right="648"/>
    </w:pPr>
    <w:rPr>
      <w:sz w:val="18"/>
    </w:rPr>
  </w:style>
  <w:style w:type="paragraph" w:customStyle="1" w:styleId="OESectionHead">
    <w:name w:val="OE Section Head"/>
    <w:basedOn w:val="OEBody"/>
    <w:next w:val="OESectionSubhead"/>
    <w:rsid w:val="00B572CE"/>
    <w:pPr>
      <w:keepNext/>
    </w:pPr>
    <w:rPr>
      <w:b/>
    </w:rPr>
  </w:style>
  <w:style w:type="paragraph" w:customStyle="1" w:styleId="OESectionSubhead">
    <w:name w:val="OE Section Subhead"/>
    <w:basedOn w:val="OEBody"/>
    <w:next w:val="OEBody"/>
    <w:rsid w:val="00B572CE"/>
    <w:pPr>
      <w:keepNext/>
    </w:pPr>
    <w:rPr>
      <w:i/>
    </w:rPr>
  </w:style>
  <w:style w:type="paragraph" w:customStyle="1" w:styleId="OEReferenceTitle">
    <w:name w:val="OE Reference Title"/>
    <w:basedOn w:val="OEBody"/>
    <w:next w:val="OEReference"/>
    <w:rsid w:val="00B572CE"/>
    <w:pPr>
      <w:pBdr>
        <w:top w:val="single" w:sz="4" w:space="6" w:color="auto"/>
      </w:pBdr>
      <w:spacing w:after="120"/>
    </w:pPr>
    <w:rPr>
      <w:b/>
    </w:rPr>
  </w:style>
  <w:style w:type="paragraph" w:styleId="BodyText">
    <w:name w:val="Body Text"/>
    <w:basedOn w:val="Normal"/>
    <w:link w:val="BodyTextChar"/>
    <w:rsid w:val="00B572CE"/>
    <w:pPr>
      <w:spacing w:before="120"/>
    </w:pPr>
  </w:style>
  <w:style w:type="character" w:customStyle="1" w:styleId="BodyTextChar">
    <w:name w:val="Body Text Char"/>
    <w:basedOn w:val="DefaultParagraphFont"/>
    <w:link w:val="BodyText"/>
    <w:rsid w:val="00B572CE"/>
    <w:rPr>
      <w:rFonts w:ascii="Times New Roman" w:eastAsia="Times New Roman" w:hAnsi="Times New Roman" w:cs="Times New Roman"/>
      <w:sz w:val="24"/>
      <w:szCs w:val="24"/>
      <w:lang w:val="en-US"/>
    </w:rPr>
  </w:style>
  <w:style w:type="character" w:styleId="Hyperlink">
    <w:name w:val="Hyperlink"/>
    <w:uiPriority w:val="99"/>
    <w:rsid w:val="00B572CE"/>
    <w:rPr>
      <w:color w:val="0000FF"/>
      <w:u w:val="single"/>
    </w:rPr>
  </w:style>
  <w:style w:type="paragraph" w:customStyle="1" w:styleId="OEOCIS">
    <w:name w:val="OE OCIS"/>
    <w:basedOn w:val="OECopyright"/>
    <w:rsid w:val="00B572CE"/>
    <w:pPr>
      <w:spacing w:before="0"/>
    </w:pPr>
    <w:rPr>
      <w:sz w:val="16"/>
    </w:rPr>
  </w:style>
  <w:style w:type="paragraph" w:styleId="ListParagraph">
    <w:name w:val="List Paragraph"/>
    <w:basedOn w:val="Normal"/>
    <w:uiPriority w:val="34"/>
    <w:qFormat/>
    <w:rsid w:val="00B572CE"/>
    <w:pPr>
      <w:ind w:left="720"/>
      <w:contextualSpacing/>
      <w:jc w:val="left"/>
    </w:pPr>
  </w:style>
  <w:style w:type="table" w:styleId="TableGrid">
    <w:name w:val="Table Grid"/>
    <w:basedOn w:val="TableNormal"/>
    <w:uiPriority w:val="59"/>
    <w:rsid w:val="00B572C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B572CE"/>
    <w:pPr>
      <w:spacing w:after="200"/>
      <w:jc w:val="left"/>
    </w:pPr>
    <w:rPr>
      <w:rFonts w:asciiTheme="minorHAnsi" w:eastAsiaTheme="minorHAnsi" w:hAnsiTheme="minorHAnsi" w:cstheme="minorBidi"/>
      <w:b/>
      <w:bCs/>
      <w:color w:val="4F81BD" w:themeColor="accent1"/>
      <w:sz w:val="18"/>
      <w:szCs w:val="18"/>
    </w:rPr>
  </w:style>
  <w:style w:type="paragraph" w:styleId="PlainText">
    <w:name w:val="Plain Text"/>
    <w:basedOn w:val="Normal"/>
    <w:link w:val="PlainTextChar"/>
    <w:uiPriority w:val="99"/>
    <w:unhideWhenUsed/>
    <w:rsid w:val="00B572CE"/>
    <w:pPr>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572CE"/>
    <w:rPr>
      <w:rFonts w:ascii="Consolas" w:hAnsi="Consolas"/>
      <w:sz w:val="21"/>
      <w:szCs w:val="21"/>
      <w:lang w:val="en-US"/>
    </w:rPr>
  </w:style>
  <w:style w:type="paragraph" w:styleId="BalloonText">
    <w:name w:val="Balloon Text"/>
    <w:basedOn w:val="Normal"/>
    <w:link w:val="BalloonTextChar"/>
    <w:uiPriority w:val="99"/>
    <w:semiHidden/>
    <w:unhideWhenUsed/>
    <w:rsid w:val="00983DD6"/>
    <w:rPr>
      <w:rFonts w:ascii="Tahoma" w:hAnsi="Tahoma" w:cs="Tahoma"/>
      <w:sz w:val="16"/>
      <w:szCs w:val="16"/>
    </w:rPr>
  </w:style>
  <w:style w:type="character" w:customStyle="1" w:styleId="BalloonTextChar">
    <w:name w:val="Balloon Text Char"/>
    <w:basedOn w:val="DefaultParagraphFont"/>
    <w:link w:val="BalloonText"/>
    <w:uiPriority w:val="99"/>
    <w:semiHidden/>
    <w:rsid w:val="00983DD6"/>
    <w:rPr>
      <w:rFonts w:ascii="Tahoma" w:eastAsia="Times New Roman" w:hAnsi="Tahoma" w:cs="Tahoma"/>
      <w:sz w:val="16"/>
      <w:szCs w:val="16"/>
      <w:lang w:val="en-US"/>
    </w:rPr>
  </w:style>
  <w:style w:type="character" w:styleId="PlaceholderText">
    <w:name w:val="Placeholder Text"/>
    <w:basedOn w:val="DefaultParagraphFont"/>
    <w:uiPriority w:val="99"/>
    <w:semiHidden/>
    <w:rsid w:val="000B1382"/>
    <w:rPr>
      <w:color w:val="808080"/>
    </w:rPr>
  </w:style>
  <w:style w:type="character" w:styleId="CommentReference">
    <w:name w:val="annotation reference"/>
    <w:basedOn w:val="DefaultParagraphFont"/>
    <w:uiPriority w:val="99"/>
    <w:semiHidden/>
    <w:unhideWhenUsed/>
    <w:rsid w:val="009A15E4"/>
    <w:rPr>
      <w:sz w:val="16"/>
      <w:szCs w:val="16"/>
    </w:rPr>
  </w:style>
  <w:style w:type="paragraph" w:styleId="CommentText">
    <w:name w:val="annotation text"/>
    <w:basedOn w:val="Normal"/>
    <w:link w:val="CommentTextChar"/>
    <w:uiPriority w:val="99"/>
    <w:semiHidden/>
    <w:unhideWhenUsed/>
    <w:rsid w:val="009A15E4"/>
    <w:rPr>
      <w:sz w:val="20"/>
      <w:szCs w:val="20"/>
    </w:rPr>
  </w:style>
  <w:style w:type="character" w:customStyle="1" w:styleId="CommentTextChar">
    <w:name w:val="Comment Text Char"/>
    <w:basedOn w:val="DefaultParagraphFont"/>
    <w:link w:val="CommentText"/>
    <w:uiPriority w:val="99"/>
    <w:semiHidden/>
    <w:rsid w:val="009A15E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15E4"/>
    <w:rPr>
      <w:b/>
      <w:bCs/>
    </w:rPr>
  </w:style>
  <w:style w:type="character" w:customStyle="1" w:styleId="CommentSubjectChar">
    <w:name w:val="Comment Subject Char"/>
    <w:basedOn w:val="CommentTextChar"/>
    <w:link w:val="CommentSubject"/>
    <w:uiPriority w:val="99"/>
    <w:semiHidden/>
    <w:rsid w:val="009A15E4"/>
    <w:rPr>
      <w:rFonts w:ascii="Times New Roman" w:eastAsia="Times New Roman" w:hAnsi="Times New Roman" w:cs="Times New Roman"/>
      <w:b/>
      <w:bCs/>
      <w:sz w:val="20"/>
      <w:szCs w:val="20"/>
      <w:lang w:val="en-US"/>
    </w:rPr>
  </w:style>
  <w:style w:type="paragraph" w:styleId="Revision">
    <w:name w:val="Revision"/>
    <w:hidden/>
    <w:uiPriority w:val="99"/>
    <w:semiHidden/>
    <w:rsid w:val="009A15E4"/>
    <w:pPr>
      <w:spacing w:after="0"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1507EF"/>
    <w:rPr>
      <w:color w:val="800080" w:themeColor="followedHyperlink"/>
      <w:u w:val="single"/>
    </w:rPr>
  </w:style>
  <w:style w:type="character" w:customStyle="1" w:styleId="apple-converted-space">
    <w:name w:val="apple-converted-space"/>
    <w:basedOn w:val="DefaultParagraphFont"/>
    <w:rsid w:val="00442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2CE"/>
    <w:pPr>
      <w:spacing w:after="0" w:line="240" w:lineRule="auto"/>
      <w:jc w:val="both"/>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B572CE"/>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72CE"/>
    <w:rPr>
      <w:rFonts w:ascii="Helvetica" w:eastAsia="Times New Roman" w:hAnsi="Helvetica" w:cs="Times New Roman"/>
      <w:b/>
      <w:i/>
      <w:sz w:val="24"/>
      <w:szCs w:val="24"/>
      <w:lang w:val="en-US"/>
    </w:rPr>
  </w:style>
  <w:style w:type="paragraph" w:customStyle="1" w:styleId="OEBody">
    <w:name w:val="OE Body"/>
    <w:next w:val="OEBodySP"/>
    <w:rsid w:val="00B572CE"/>
    <w:pPr>
      <w:spacing w:before="120" w:after="0" w:line="240" w:lineRule="auto"/>
      <w:jc w:val="both"/>
    </w:pPr>
    <w:rPr>
      <w:rFonts w:ascii="Times New Roman" w:eastAsia="Times New Roman" w:hAnsi="Times New Roman" w:cs="Times New Roman"/>
      <w:sz w:val="24"/>
      <w:szCs w:val="24"/>
      <w:lang w:val="en-US"/>
    </w:rPr>
  </w:style>
  <w:style w:type="paragraph" w:customStyle="1" w:styleId="OEBodySP">
    <w:name w:val="OE Body SP"/>
    <w:basedOn w:val="OEBody"/>
    <w:uiPriority w:val="99"/>
    <w:rsid w:val="00B572CE"/>
    <w:pPr>
      <w:spacing w:before="0"/>
      <w:ind w:firstLine="360"/>
    </w:pPr>
  </w:style>
  <w:style w:type="paragraph" w:customStyle="1" w:styleId="OEReference">
    <w:name w:val="OE Reference"/>
    <w:basedOn w:val="OEBody"/>
    <w:next w:val="OESectionHead"/>
    <w:rsid w:val="00B572CE"/>
    <w:pPr>
      <w:numPr>
        <w:numId w:val="1"/>
      </w:numPr>
      <w:spacing w:before="0" w:after="20"/>
      <w:ind w:left="648"/>
      <w:jc w:val="left"/>
    </w:pPr>
    <w:rPr>
      <w:sz w:val="16"/>
    </w:rPr>
  </w:style>
  <w:style w:type="paragraph" w:customStyle="1" w:styleId="OECopyright">
    <w:name w:val="OE Copyright"/>
    <w:basedOn w:val="OEBody"/>
    <w:next w:val="OEOCIS"/>
    <w:rsid w:val="00B572CE"/>
    <w:pPr>
      <w:spacing w:before="80" w:after="80"/>
      <w:ind w:left="720" w:right="648"/>
    </w:pPr>
    <w:rPr>
      <w:sz w:val="18"/>
    </w:rPr>
  </w:style>
  <w:style w:type="paragraph" w:customStyle="1" w:styleId="OESectionHead">
    <w:name w:val="OE Section Head"/>
    <w:basedOn w:val="OEBody"/>
    <w:next w:val="OESectionSubhead"/>
    <w:rsid w:val="00B572CE"/>
    <w:pPr>
      <w:keepNext/>
    </w:pPr>
    <w:rPr>
      <w:b/>
    </w:rPr>
  </w:style>
  <w:style w:type="paragraph" w:customStyle="1" w:styleId="OESectionSubhead">
    <w:name w:val="OE Section Subhead"/>
    <w:basedOn w:val="OEBody"/>
    <w:next w:val="OEBody"/>
    <w:rsid w:val="00B572CE"/>
    <w:pPr>
      <w:keepNext/>
    </w:pPr>
    <w:rPr>
      <w:i/>
    </w:rPr>
  </w:style>
  <w:style w:type="paragraph" w:customStyle="1" w:styleId="OEReferenceTitle">
    <w:name w:val="OE Reference Title"/>
    <w:basedOn w:val="OEBody"/>
    <w:next w:val="OEReference"/>
    <w:rsid w:val="00B572CE"/>
    <w:pPr>
      <w:pBdr>
        <w:top w:val="single" w:sz="4" w:space="6" w:color="auto"/>
      </w:pBdr>
      <w:spacing w:after="120"/>
    </w:pPr>
    <w:rPr>
      <w:b/>
    </w:rPr>
  </w:style>
  <w:style w:type="paragraph" w:styleId="BodyText">
    <w:name w:val="Body Text"/>
    <w:basedOn w:val="Normal"/>
    <w:link w:val="BodyTextChar"/>
    <w:rsid w:val="00B572CE"/>
    <w:pPr>
      <w:spacing w:before="120"/>
    </w:pPr>
  </w:style>
  <w:style w:type="character" w:customStyle="1" w:styleId="BodyTextChar">
    <w:name w:val="Body Text Char"/>
    <w:basedOn w:val="DefaultParagraphFont"/>
    <w:link w:val="BodyText"/>
    <w:rsid w:val="00B572CE"/>
    <w:rPr>
      <w:rFonts w:ascii="Times New Roman" w:eastAsia="Times New Roman" w:hAnsi="Times New Roman" w:cs="Times New Roman"/>
      <w:sz w:val="24"/>
      <w:szCs w:val="24"/>
      <w:lang w:val="en-US"/>
    </w:rPr>
  </w:style>
  <w:style w:type="character" w:styleId="Hyperlink">
    <w:name w:val="Hyperlink"/>
    <w:uiPriority w:val="99"/>
    <w:rsid w:val="00B572CE"/>
    <w:rPr>
      <w:color w:val="0000FF"/>
      <w:u w:val="single"/>
    </w:rPr>
  </w:style>
  <w:style w:type="paragraph" w:customStyle="1" w:styleId="OEOCIS">
    <w:name w:val="OE OCIS"/>
    <w:basedOn w:val="OECopyright"/>
    <w:rsid w:val="00B572CE"/>
    <w:pPr>
      <w:spacing w:before="0"/>
    </w:pPr>
    <w:rPr>
      <w:sz w:val="16"/>
    </w:rPr>
  </w:style>
  <w:style w:type="paragraph" w:styleId="ListParagraph">
    <w:name w:val="List Paragraph"/>
    <w:basedOn w:val="Normal"/>
    <w:uiPriority w:val="34"/>
    <w:qFormat/>
    <w:rsid w:val="00B572CE"/>
    <w:pPr>
      <w:ind w:left="720"/>
      <w:contextualSpacing/>
      <w:jc w:val="left"/>
    </w:pPr>
  </w:style>
  <w:style w:type="table" w:styleId="TableGrid">
    <w:name w:val="Table Grid"/>
    <w:basedOn w:val="TableNormal"/>
    <w:uiPriority w:val="59"/>
    <w:rsid w:val="00B572C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B572CE"/>
    <w:pPr>
      <w:spacing w:after="200"/>
      <w:jc w:val="left"/>
    </w:pPr>
    <w:rPr>
      <w:rFonts w:asciiTheme="minorHAnsi" w:eastAsiaTheme="minorHAnsi" w:hAnsiTheme="minorHAnsi" w:cstheme="minorBidi"/>
      <w:b/>
      <w:bCs/>
      <w:color w:val="4F81BD" w:themeColor="accent1"/>
      <w:sz w:val="18"/>
      <w:szCs w:val="18"/>
    </w:rPr>
  </w:style>
  <w:style w:type="paragraph" w:styleId="PlainText">
    <w:name w:val="Plain Text"/>
    <w:basedOn w:val="Normal"/>
    <w:link w:val="PlainTextChar"/>
    <w:uiPriority w:val="99"/>
    <w:unhideWhenUsed/>
    <w:rsid w:val="00B572CE"/>
    <w:pPr>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572CE"/>
    <w:rPr>
      <w:rFonts w:ascii="Consolas" w:hAnsi="Consolas"/>
      <w:sz w:val="21"/>
      <w:szCs w:val="21"/>
      <w:lang w:val="en-US"/>
    </w:rPr>
  </w:style>
  <w:style w:type="paragraph" w:styleId="BalloonText">
    <w:name w:val="Balloon Text"/>
    <w:basedOn w:val="Normal"/>
    <w:link w:val="BalloonTextChar"/>
    <w:uiPriority w:val="99"/>
    <w:semiHidden/>
    <w:unhideWhenUsed/>
    <w:rsid w:val="00983DD6"/>
    <w:rPr>
      <w:rFonts w:ascii="Tahoma" w:hAnsi="Tahoma" w:cs="Tahoma"/>
      <w:sz w:val="16"/>
      <w:szCs w:val="16"/>
    </w:rPr>
  </w:style>
  <w:style w:type="character" w:customStyle="1" w:styleId="BalloonTextChar">
    <w:name w:val="Balloon Text Char"/>
    <w:basedOn w:val="DefaultParagraphFont"/>
    <w:link w:val="BalloonText"/>
    <w:uiPriority w:val="99"/>
    <w:semiHidden/>
    <w:rsid w:val="00983DD6"/>
    <w:rPr>
      <w:rFonts w:ascii="Tahoma" w:eastAsia="Times New Roman" w:hAnsi="Tahoma" w:cs="Tahoma"/>
      <w:sz w:val="16"/>
      <w:szCs w:val="16"/>
      <w:lang w:val="en-US"/>
    </w:rPr>
  </w:style>
  <w:style w:type="character" w:styleId="PlaceholderText">
    <w:name w:val="Placeholder Text"/>
    <w:basedOn w:val="DefaultParagraphFont"/>
    <w:uiPriority w:val="99"/>
    <w:semiHidden/>
    <w:rsid w:val="000B1382"/>
    <w:rPr>
      <w:color w:val="808080"/>
    </w:rPr>
  </w:style>
  <w:style w:type="character" w:styleId="CommentReference">
    <w:name w:val="annotation reference"/>
    <w:basedOn w:val="DefaultParagraphFont"/>
    <w:uiPriority w:val="99"/>
    <w:semiHidden/>
    <w:unhideWhenUsed/>
    <w:rsid w:val="009A15E4"/>
    <w:rPr>
      <w:sz w:val="16"/>
      <w:szCs w:val="16"/>
    </w:rPr>
  </w:style>
  <w:style w:type="paragraph" w:styleId="CommentText">
    <w:name w:val="annotation text"/>
    <w:basedOn w:val="Normal"/>
    <w:link w:val="CommentTextChar"/>
    <w:uiPriority w:val="99"/>
    <w:semiHidden/>
    <w:unhideWhenUsed/>
    <w:rsid w:val="009A15E4"/>
    <w:rPr>
      <w:sz w:val="20"/>
      <w:szCs w:val="20"/>
    </w:rPr>
  </w:style>
  <w:style w:type="character" w:customStyle="1" w:styleId="CommentTextChar">
    <w:name w:val="Comment Text Char"/>
    <w:basedOn w:val="DefaultParagraphFont"/>
    <w:link w:val="CommentText"/>
    <w:uiPriority w:val="99"/>
    <w:semiHidden/>
    <w:rsid w:val="009A15E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15E4"/>
    <w:rPr>
      <w:b/>
      <w:bCs/>
    </w:rPr>
  </w:style>
  <w:style w:type="character" w:customStyle="1" w:styleId="CommentSubjectChar">
    <w:name w:val="Comment Subject Char"/>
    <w:basedOn w:val="CommentTextChar"/>
    <w:link w:val="CommentSubject"/>
    <w:uiPriority w:val="99"/>
    <w:semiHidden/>
    <w:rsid w:val="009A15E4"/>
    <w:rPr>
      <w:rFonts w:ascii="Times New Roman" w:eastAsia="Times New Roman" w:hAnsi="Times New Roman" w:cs="Times New Roman"/>
      <w:b/>
      <w:bCs/>
      <w:sz w:val="20"/>
      <w:szCs w:val="20"/>
      <w:lang w:val="en-US"/>
    </w:rPr>
  </w:style>
  <w:style w:type="paragraph" w:styleId="Revision">
    <w:name w:val="Revision"/>
    <w:hidden/>
    <w:uiPriority w:val="99"/>
    <w:semiHidden/>
    <w:rsid w:val="009A15E4"/>
    <w:pPr>
      <w:spacing w:after="0"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1507EF"/>
    <w:rPr>
      <w:color w:val="800080" w:themeColor="followedHyperlink"/>
      <w:u w:val="single"/>
    </w:rPr>
  </w:style>
  <w:style w:type="character" w:customStyle="1" w:styleId="apple-converted-space">
    <w:name w:val="apple-converted-space"/>
    <w:basedOn w:val="DefaultParagraphFont"/>
    <w:rsid w:val="0044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chin@sunnybrook.ca" TargetMode="External"/><Relationship Id="rId13" Type="http://schemas.openxmlformats.org/officeDocument/2006/relationships/hyperlink" Target="http://www.ncbi.nlm.nih.gov/entrez/query.fcgi?cmd=Retrieve&amp;db=pubmed&amp;dopt=Abstract&amp;list_uids=15305445&amp;query_hl=1" TargetMode="External"/><Relationship Id="rId3" Type="http://schemas.openxmlformats.org/officeDocument/2006/relationships/styles" Target="styles.xml"/><Relationship Id="rId7" Type="http://schemas.openxmlformats.org/officeDocument/2006/relationships/hyperlink" Target="mailto:lee.chin@sunnybrook.ca" TargetMode="External"/><Relationship Id="rId12" Type="http://schemas.openxmlformats.org/officeDocument/2006/relationships/hyperlink" Target="http://www.ncbi.nlm.nih.gov/pubmed/2246304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Chin%20MS%5BAuthor%5D&amp;cauthor=true&amp;cauthor_uid=2246304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omlc.ogi.edu/spectra/hemoglobin/summ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A03D3-3C08-4E33-8C69-F9B96277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5168</Words>
  <Characters>29460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sickkids</Company>
  <LinksUpToDate>false</LinksUpToDate>
  <CharactersWithSpaces>34559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lchin</dc:creator>
  <cp:lastModifiedBy>Jaydev Upponi</cp:lastModifiedBy>
  <cp:revision>6</cp:revision>
  <dcterms:created xsi:type="dcterms:W3CDTF">2015-08-21T19:36:00Z</dcterms:created>
  <dcterms:modified xsi:type="dcterms:W3CDTF">2015-08-21T21:04:00Z</dcterms:modified>
</cp:coreProperties>
</file>