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885" w:rsidRDefault="000E5885" w:rsidP="000E5885">
      <w:pPr>
        <w:rPr>
          <w:rFonts w:ascii="Courier New" w:hAnsi="Courier New" w:cs="Courier New"/>
          <w:i/>
        </w:rPr>
      </w:pPr>
      <w:r>
        <w:rPr>
          <w:rFonts w:ascii="Courier New" w:hAnsi="Courier New" w:cs="Courier New"/>
          <w:i/>
        </w:rPr>
        <w:t>W</w:t>
      </w:r>
      <w:r w:rsidRPr="00061AC4">
        <w:rPr>
          <w:rFonts w:ascii="Courier New" w:hAnsi="Courier New" w:cs="Courier New"/>
          <w:i/>
        </w:rPr>
        <w:t>e supply photographs of the equipment</w:t>
      </w:r>
      <w:r>
        <w:rPr>
          <w:rFonts w:ascii="Courier New" w:hAnsi="Courier New" w:cs="Courier New"/>
          <w:i/>
        </w:rPr>
        <w:t xml:space="preserve"> in the file ‘JoVE-NRA-orientation.pptx’. In </w:t>
      </w:r>
      <w:r w:rsidRPr="00013AC3">
        <w:rPr>
          <w:rFonts w:ascii="Courier New" w:hAnsi="Courier New" w:cs="Courier New"/>
          <w:i/>
        </w:rPr>
        <w:t>‘Filmed Steps.docx’</w:t>
      </w:r>
      <w:r>
        <w:rPr>
          <w:rFonts w:ascii="Courier New" w:hAnsi="Courier New" w:cs="Courier New"/>
          <w:i/>
        </w:rPr>
        <w:t xml:space="preserve"> we highlighted all the actions that can be visualized by videographer footage of actions performed by a lab member in different colors, depending on which equipment specified in ‘JoVE-NRA-orientation.pptx’ is used to change an experimental parameter or to display this change. Thus a change of text highlighting color suggests a cut in the video footage to a different camera angle. ‘</w:t>
      </w:r>
      <w:r w:rsidRPr="00013AC3">
        <w:rPr>
          <w:rFonts w:ascii="Courier New" w:hAnsi="Courier New" w:cs="Courier New"/>
          <w:i/>
        </w:rPr>
        <w:t>Filmed Steps.docx’</w:t>
      </w:r>
      <w:r>
        <w:rPr>
          <w:rFonts w:ascii="Courier New" w:hAnsi="Courier New" w:cs="Courier New"/>
          <w:i/>
        </w:rPr>
        <w:t xml:space="preserve"> provides the chronological order of the Steps/actions. The highlighting code in following table indicates which action (or parameter change indication) takes place where and thus makes suggestions for scene sets to be filmed. The combined information in </w:t>
      </w:r>
      <w:r w:rsidRPr="00013AC3">
        <w:rPr>
          <w:rFonts w:ascii="Courier New" w:hAnsi="Courier New" w:cs="Courier New"/>
          <w:i/>
        </w:rPr>
        <w:t>‘Filmed Steps.docx’</w:t>
      </w:r>
      <w:r>
        <w:rPr>
          <w:rFonts w:ascii="Courier New" w:hAnsi="Courier New" w:cs="Courier New"/>
          <w:i/>
        </w:rPr>
        <w:t xml:space="preserve">, ‘JoVE-NRA-orientation.pptx’, and in the table below is equivalent to the ‘Screenwriter_Guide’. </w:t>
      </w:r>
      <w:r w:rsidRPr="00061AC4">
        <w:rPr>
          <w:rFonts w:ascii="Courier New" w:hAnsi="Courier New" w:cs="Courier New"/>
          <w:i/>
        </w:rPr>
        <w:t xml:space="preserve"> </w:t>
      </w:r>
    </w:p>
    <w:tbl>
      <w:tblPr>
        <w:tblStyle w:val="TableGrid"/>
        <w:tblW w:w="0" w:type="auto"/>
        <w:tblLook w:val="04A0" w:firstRow="1" w:lastRow="0" w:firstColumn="1" w:lastColumn="0" w:noHBand="0" w:noVBand="1"/>
      </w:tblPr>
      <w:tblGrid>
        <w:gridCol w:w="440"/>
        <w:gridCol w:w="2461"/>
        <w:gridCol w:w="1513"/>
        <w:gridCol w:w="2909"/>
        <w:gridCol w:w="1920"/>
      </w:tblGrid>
      <w:tr w:rsidR="000E5885" w:rsidRPr="00F57408" w:rsidTr="00F75CD1">
        <w:tc>
          <w:tcPr>
            <w:tcW w:w="440" w:type="dxa"/>
          </w:tcPr>
          <w:p w:rsidR="000E5885" w:rsidRPr="00362417" w:rsidRDefault="000E5885" w:rsidP="00F75CD1">
            <w:pPr>
              <w:rPr>
                <w:rFonts w:cs="Courier New"/>
                <w:b/>
              </w:rPr>
            </w:pPr>
            <w:r w:rsidRPr="00362417">
              <w:rPr>
                <w:rFonts w:cs="Courier New"/>
                <w:b/>
              </w:rPr>
              <w:t>#</w:t>
            </w:r>
          </w:p>
        </w:tc>
        <w:tc>
          <w:tcPr>
            <w:tcW w:w="2461" w:type="dxa"/>
            <w:vAlign w:val="center"/>
          </w:tcPr>
          <w:p w:rsidR="000E5885" w:rsidRPr="00F57408" w:rsidRDefault="000E5885" w:rsidP="00F75CD1">
            <w:pPr>
              <w:rPr>
                <w:rFonts w:cs="Courier New"/>
                <w:b/>
              </w:rPr>
            </w:pPr>
            <w:r w:rsidRPr="00F57408">
              <w:rPr>
                <w:rFonts w:cs="Courier New"/>
                <w:b/>
              </w:rPr>
              <w:t>Scene/Shot</w:t>
            </w:r>
          </w:p>
        </w:tc>
        <w:tc>
          <w:tcPr>
            <w:tcW w:w="1513" w:type="dxa"/>
            <w:vAlign w:val="center"/>
          </w:tcPr>
          <w:p w:rsidR="000E5885" w:rsidRPr="00F57408" w:rsidRDefault="000E5885" w:rsidP="00F75CD1">
            <w:pPr>
              <w:rPr>
                <w:rFonts w:cs="Courier New"/>
                <w:b/>
              </w:rPr>
            </w:pPr>
            <w:r w:rsidRPr="00F57408">
              <w:rPr>
                <w:rFonts w:cs="Courier New"/>
                <w:b/>
              </w:rPr>
              <w:t>Location</w:t>
            </w:r>
          </w:p>
        </w:tc>
        <w:tc>
          <w:tcPr>
            <w:tcW w:w="2909" w:type="dxa"/>
            <w:vAlign w:val="center"/>
          </w:tcPr>
          <w:p w:rsidR="000E5885" w:rsidRPr="00F57408" w:rsidRDefault="000E5885" w:rsidP="00F75CD1">
            <w:pPr>
              <w:rPr>
                <w:rFonts w:cs="Courier New"/>
                <w:b/>
              </w:rPr>
            </w:pPr>
            <w:r w:rsidRPr="00F57408">
              <w:rPr>
                <w:rFonts w:cs="Courier New"/>
                <w:b/>
              </w:rPr>
              <w:t>Steps</w:t>
            </w:r>
          </w:p>
        </w:tc>
        <w:tc>
          <w:tcPr>
            <w:tcW w:w="1920" w:type="dxa"/>
            <w:vAlign w:val="center"/>
          </w:tcPr>
          <w:p w:rsidR="000E5885" w:rsidRPr="00F57408" w:rsidRDefault="000E5885" w:rsidP="00F75CD1">
            <w:pPr>
              <w:rPr>
                <w:rFonts w:cs="Courier New"/>
                <w:b/>
              </w:rPr>
            </w:pPr>
            <w:r w:rsidRPr="00F57408">
              <w:rPr>
                <w:rFonts w:cs="Courier New"/>
                <w:b/>
              </w:rPr>
              <w:t>Note</w:t>
            </w:r>
          </w:p>
        </w:tc>
      </w:tr>
      <w:tr w:rsidR="000E5885" w:rsidRPr="00F57408" w:rsidTr="00F75CD1">
        <w:tc>
          <w:tcPr>
            <w:tcW w:w="440" w:type="dxa"/>
          </w:tcPr>
          <w:p w:rsidR="000E5885" w:rsidRPr="00362417" w:rsidRDefault="000E5885" w:rsidP="00F75CD1">
            <w:pPr>
              <w:rPr>
                <w:rFonts w:cs="Courier New"/>
                <w:b/>
                <w:highlight w:val="yellow"/>
              </w:rPr>
            </w:pPr>
            <w:r w:rsidRPr="00362417">
              <w:rPr>
                <w:rFonts w:cs="Courier New"/>
                <w:b/>
                <w:highlight w:val="yellow"/>
              </w:rPr>
              <w:t>1</w:t>
            </w:r>
          </w:p>
        </w:tc>
        <w:tc>
          <w:tcPr>
            <w:tcW w:w="2461" w:type="dxa"/>
            <w:vAlign w:val="center"/>
          </w:tcPr>
          <w:p w:rsidR="000E5885" w:rsidRPr="00F57408" w:rsidRDefault="000E5885" w:rsidP="00F75CD1">
            <w:pPr>
              <w:rPr>
                <w:rFonts w:cs="Courier New"/>
              </w:rPr>
            </w:pPr>
            <w:r w:rsidRPr="00F57408">
              <w:rPr>
                <w:rFonts w:cs="Courier New"/>
                <w:highlight w:val="yellow"/>
              </w:rPr>
              <w:t>UHV chamber, outside</w:t>
            </w:r>
          </w:p>
        </w:tc>
        <w:tc>
          <w:tcPr>
            <w:tcW w:w="1513" w:type="dxa"/>
            <w:vAlign w:val="center"/>
          </w:tcPr>
          <w:p w:rsidR="000E5885" w:rsidRPr="00F57408" w:rsidRDefault="000E5885" w:rsidP="00F75CD1">
            <w:pPr>
              <w:rPr>
                <w:rFonts w:cs="Courier New"/>
              </w:rPr>
            </w:pPr>
            <w:r w:rsidRPr="00F57408">
              <w:rPr>
                <w:rFonts w:cs="Courier New"/>
              </w:rPr>
              <w:t>BL-1E</w:t>
            </w:r>
          </w:p>
        </w:tc>
        <w:tc>
          <w:tcPr>
            <w:tcW w:w="2909" w:type="dxa"/>
            <w:vAlign w:val="center"/>
          </w:tcPr>
          <w:p w:rsidR="000E5885" w:rsidRPr="00F57408" w:rsidRDefault="000E5885" w:rsidP="00F75CD1">
            <w:pPr>
              <w:rPr>
                <w:rFonts w:cs="Courier New"/>
              </w:rPr>
            </w:pPr>
            <w:r w:rsidRPr="00F57408">
              <w:rPr>
                <w:rFonts w:cs="Courier New"/>
              </w:rPr>
              <w:t>2.2.1)</w:t>
            </w:r>
            <w:r>
              <w:rPr>
                <w:rFonts w:cs="Courier New"/>
              </w:rPr>
              <w:t xml:space="preserve"> - </w:t>
            </w:r>
            <w:r w:rsidRPr="00F57408">
              <w:rPr>
                <w:rFonts w:cs="Courier New"/>
              </w:rPr>
              <w:t>2.</w:t>
            </w:r>
            <w:r>
              <w:rPr>
                <w:rFonts w:cs="Courier New"/>
              </w:rPr>
              <w:t>3</w:t>
            </w:r>
            <w:r w:rsidRPr="00F57408">
              <w:rPr>
                <w:rFonts w:cs="Courier New"/>
              </w:rPr>
              <w:t>.2),</w:t>
            </w:r>
            <w:r>
              <w:rPr>
                <w:rFonts w:cs="Courier New"/>
              </w:rPr>
              <w:t xml:space="preserve"> 2.3.5), 4</w:t>
            </w:r>
            <w:r w:rsidRPr="00F57408">
              <w:rPr>
                <w:rFonts w:cs="Courier New"/>
              </w:rPr>
              <w:t xml:space="preserve">.2) </w:t>
            </w:r>
          </w:p>
        </w:tc>
        <w:tc>
          <w:tcPr>
            <w:tcW w:w="1920" w:type="dxa"/>
            <w:vAlign w:val="center"/>
          </w:tcPr>
          <w:p w:rsidR="000E5885" w:rsidRPr="00F57408" w:rsidRDefault="000E5885" w:rsidP="00F75CD1">
            <w:pPr>
              <w:rPr>
                <w:rFonts w:cs="Courier New"/>
              </w:rPr>
            </w:pPr>
            <w:r w:rsidRPr="00F57408">
              <w:rPr>
                <w:rFonts w:cs="Courier New"/>
              </w:rPr>
              <w:t>Fig. 1 (A)</w:t>
            </w:r>
            <w:r>
              <w:rPr>
                <w:rFonts w:cs="Courier New"/>
              </w:rPr>
              <w:t>, Photo</w:t>
            </w:r>
          </w:p>
        </w:tc>
      </w:tr>
      <w:tr w:rsidR="000E5885" w:rsidRPr="00F57408" w:rsidTr="00F75CD1">
        <w:tc>
          <w:tcPr>
            <w:tcW w:w="440" w:type="dxa"/>
          </w:tcPr>
          <w:p w:rsidR="000E5885" w:rsidRPr="00BB5A91" w:rsidRDefault="000E5885" w:rsidP="00F75CD1">
            <w:pPr>
              <w:rPr>
                <w:rFonts w:cs="Courier New"/>
                <w:b/>
                <w:highlight w:val="magenta"/>
              </w:rPr>
            </w:pPr>
            <w:r w:rsidRPr="00BB5A91">
              <w:rPr>
                <w:rFonts w:cs="Courier New"/>
                <w:b/>
                <w:highlight w:val="magenta"/>
              </w:rPr>
              <w:t>2</w:t>
            </w:r>
          </w:p>
        </w:tc>
        <w:tc>
          <w:tcPr>
            <w:tcW w:w="2461" w:type="dxa"/>
            <w:vAlign w:val="center"/>
          </w:tcPr>
          <w:p w:rsidR="000E5885" w:rsidRPr="00F57408" w:rsidRDefault="000E5885" w:rsidP="00F75CD1">
            <w:pPr>
              <w:rPr>
                <w:rFonts w:cs="Courier New"/>
                <w:lang w:val="de-DE"/>
              </w:rPr>
            </w:pPr>
            <w:r w:rsidRPr="00BB5A91">
              <w:rPr>
                <w:rFonts w:cs="Courier New"/>
                <w:highlight w:val="magenta"/>
              </w:rPr>
              <w:t xml:space="preserve">UHV chamber, </w:t>
            </w:r>
            <w:r w:rsidRPr="00F57408">
              <w:rPr>
                <w:rFonts w:cs="Courier New"/>
                <w:highlight w:val="magenta"/>
                <w:lang w:val="de-DE"/>
              </w:rPr>
              <w:t>inside</w:t>
            </w:r>
            <w:r w:rsidRPr="00F57408">
              <w:rPr>
                <w:rFonts w:cs="Courier New"/>
                <w:lang w:val="de-DE"/>
              </w:rPr>
              <w:t xml:space="preserve"> </w:t>
            </w:r>
          </w:p>
        </w:tc>
        <w:tc>
          <w:tcPr>
            <w:tcW w:w="1513" w:type="dxa"/>
            <w:vAlign w:val="center"/>
          </w:tcPr>
          <w:p w:rsidR="000E5885" w:rsidRPr="00F57408" w:rsidRDefault="000E5885" w:rsidP="00F75CD1">
            <w:pPr>
              <w:rPr>
                <w:rFonts w:cs="Courier New"/>
                <w:lang w:val="de-DE"/>
              </w:rPr>
            </w:pPr>
            <w:r w:rsidRPr="00F57408">
              <w:rPr>
                <w:rFonts w:cs="Courier New"/>
                <w:lang w:val="de-DE"/>
              </w:rPr>
              <w:t>BL-1E</w:t>
            </w:r>
          </w:p>
        </w:tc>
        <w:tc>
          <w:tcPr>
            <w:tcW w:w="2909" w:type="dxa"/>
            <w:vAlign w:val="center"/>
          </w:tcPr>
          <w:p w:rsidR="000E5885" w:rsidRPr="00F57408" w:rsidRDefault="000E5885" w:rsidP="00F75CD1">
            <w:pPr>
              <w:rPr>
                <w:rFonts w:cs="Courier New"/>
                <w:lang w:val="de-DE"/>
              </w:rPr>
            </w:pPr>
            <w:r w:rsidRPr="00F57408">
              <w:rPr>
                <w:rFonts w:cs="Courier New"/>
                <w:lang w:val="de-DE"/>
              </w:rPr>
              <w:t xml:space="preserve">2.2.1), </w:t>
            </w:r>
            <w:r>
              <w:rPr>
                <w:rFonts w:cs="Courier New"/>
                <w:lang w:val="de-DE"/>
              </w:rPr>
              <w:t>2.2.5), 2.3.1), 4.1)</w:t>
            </w:r>
          </w:p>
        </w:tc>
        <w:tc>
          <w:tcPr>
            <w:tcW w:w="1920" w:type="dxa"/>
            <w:vAlign w:val="center"/>
          </w:tcPr>
          <w:p w:rsidR="000E5885" w:rsidRPr="00F57408" w:rsidRDefault="000E5885" w:rsidP="00F75CD1">
            <w:pPr>
              <w:rPr>
                <w:rFonts w:cs="Courier New"/>
                <w:lang w:val="de-DE"/>
              </w:rPr>
            </w:pPr>
            <w:r w:rsidRPr="00F57408">
              <w:rPr>
                <w:rFonts w:cs="Courier New"/>
                <w:lang w:val="de-DE"/>
              </w:rPr>
              <w:t>Fig. 1 (B)</w:t>
            </w:r>
            <w:r>
              <w:rPr>
                <w:rFonts w:cs="Courier New"/>
                <w:lang w:val="de-DE"/>
              </w:rPr>
              <w:t>, Photo</w:t>
            </w:r>
          </w:p>
        </w:tc>
      </w:tr>
      <w:tr w:rsidR="000E5885" w:rsidRPr="00F57408" w:rsidTr="00F75CD1">
        <w:tc>
          <w:tcPr>
            <w:tcW w:w="440" w:type="dxa"/>
          </w:tcPr>
          <w:p w:rsidR="000E5885" w:rsidRPr="00362417" w:rsidRDefault="000E5885" w:rsidP="00F75CD1">
            <w:pPr>
              <w:rPr>
                <w:rFonts w:cs="Courier New"/>
                <w:b/>
                <w:highlight w:val="cyan"/>
                <w:lang w:val="de-DE"/>
              </w:rPr>
            </w:pPr>
            <w:r w:rsidRPr="00362417">
              <w:rPr>
                <w:rFonts w:cs="Courier New"/>
                <w:b/>
                <w:highlight w:val="cyan"/>
                <w:lang w:val="de-DE"/>
              </w:rPr>
              <w:t>3</w:t>
            </w:r>
          </w:p>
        </w:tc>
        <w:tc>
          <w:tcPr>
            <w:tcW w:w="2461" w:type="dxa"/>
            <w:vAlign w:val="center"/>
          </w:tcPr>
          <w:p w:rsidR="000E5885" w:rsidRPr="00F57408" w:rsidRDefault="000E5885" w:rsidP="00F75CD1">
            <w:pPr>
              <w:rPr>
                <w:rFonts w:cs="Courier New"/>
                <w:lang w:val="de-DE"/>
              </w:rPr>
            </w:pPr>
            <w:r w:rsidRPr="00F57408">
              <w:rPr>
                <w:rFonts w:cs="Courier New"/>
                <w:highlight w:val="cyan"/>
                <w:lang w:val="de-DE"/>
              </w:rPr>
              <w:t>UHV Pressure gauge</w:t>
            </w:r>
          </w:p>
        </w:tc>
        <w:tc>
          <w:tcPr>
            <w:tcW w:w="1513" w:type="dxa"/>
            <w:vAlign w:val="center"/>
          </w:tcPr>
          <w:p w:rsidR="000E5885" w:rsidRPr="00F57408" w:rsidRDefault="000E5885" w:rsidP="00F75CD1">
            <w:pPr>
              <w:rPr>
                <w:rFonts w:cs="Courier New"/>
                <w:lang w:val="de-DE"/>
              </w:rPr>
            </w:pPr>
            <w:r w:rsidRPr="00F57408">
              <w:rPr>
                <w:rFonts w:cs="Courier New"/>
                <w:lang w:val="de-DE"/>
              </w:rPr>
              <w:t>BL-1E</w:t>
            </w:r>
          </w:p>
        </w:tc>
        <w:tc>
          <w:tcPr>
            <w:tcW w:w="2909" w:type="dxa"/>
            <w:vAlign w:val="center"/>
          </w:tcPr>
          <w:p w:rsidR="000E5885" w:rsidRPr="00F57408" w:rsidRDefault="000E5885" w:rsidP="00F75CD1">
            <w:pPr>
              <w:rPr>
                <w:rFonts w:cs="Courier New"/>
                <w:lang w:val="de-DE"/>
              </w:rPr>
            </w:pPr>
            <w:r w:rsidRPr="00F57408">
              <w:rPr>
                <w:rFonts w:cs="Courier New"/>
                <w:lang w:val="de-DE"/>
              </w:rPr>
              <w:t xml:space="preserve">2.2.2), </w:t>
            </w:r>
            <w:r>
              <w:rPr>
                <w:rFonts w:cs="Courier New"/>
                <w:lang w:val="de-DE"/>
              </w:rPr>
              <w:t>2.2.5), 4.2)</w:t>
            </w:r>
          </w:p>
        </w:tc>
        <w:tc>
          <w:tcPr>
            <w:tcW w:w="1920" w:type="dxa"/>
            <w:vAlign w:val="center"/>
          </w:tcPr>
          <w:p w:rsidR="000E5885" w:rsidRPr="00F57408" w:rsidRDefault="000E5885" w:rsidP="00F75CD1">
            <w:pPr>
              <w:rPr>
                <w:rFonts w:cs="Courier New"/>
                <w:lang w:val="de-DE"/>
              </w:rPr>
            </w:pPr>
            <w:r w:rsidRPr="00F57408">
              <w:rPr>
                <w:rFonts w:cs="Courier New"/>
                <w:lang w:val="de-DE"/>
              </w:rPr>
              <w:t xml:space="preserve">See Photo </w:t>
            </w:r>
          </w:p>
        </w:tc>
      </w:tr>
      <w:tr w:rsidR="000E5885" w:rsidRPr="00F57408" w:rsidTr="00F75CD1">
        <w:tc>
          <w:tcPr>
            <w:tcW w:w="440" w:type="dxa"/>
          </w:tcPr>
          <w:p w:rsidR="000E5885" w:rsidRPr="00362417" w:rsidRDefault="000E5885" w:rsidP="00F75CD1">
            <w:pPr>
              <w:rPr>
                <w:rFonts w:cs="Courier New"/>
                <w:b/>
                <w:highlight w:val="darkCyan"/>
              </w:rPr>
            </w:pPr>
            <w:r w:rsidRPr="00362417">
              <w:rPr>
                <w:rFonts w:cs="Courier New"/>
                <w:b/>
                <w:highlight w:val="darkCyan"/>
              </w:rPr>
              <w:t>4</w:t>
            </w:r>
          </w:p>
        </w:tc>
        <w:tc>
          <w:tcPr>
            <w:tcW w:w="2461" w:type="dxa"/>
            <w:vAlign w:val="center"/>
          </w:tcPr>
          <w:p w:rsidR="000E5885" w:rsidRPr="00F57408" w:rsidRDefault="000E5885" w:rsidP="00F75CD1">
            <w:pPr>
              <w:rPr>
                <w:rFonts w:cs="Courier New"/>
              </w:rPr>
            </w:pPr>
            <w:r w:rsidRPr="00F57408">
              <w:rPr>
                <w:rFonts w:cs="Courier New"/>
                <w:highlight w:val="darkCyan"/>
              </w:rPr>
              <w:t>Ion gun controller</w:t>
            </w:r>
          </w:p>
        </w:tc>
        <w:tc>
          <w:tcPr>
            <w:tcW w:w="1513" w:type="dxa"/>
            <w:vAlign w:val="center"/>
          </w:tcPr>
          <w:p w:rsidR="000E5885" w:rsidRPr="00F57408" w:rsidRDefault="000E5885" w:rsidP="00F75CD1">
            <w:pPr>
              <w:rPr>
                <w:rFonts w:cs="Courier New"/>
              </w:rPr>
            </w:pPr>
            <w:r w:rsidRPr="00F57408">
              <w:rPr>
                <w:rFonts w:cs="Courier New"/>
              </w:rPr>
              <w:t>BL-1E</w:t>
            </w:r>
          </w:p>
        </w:tc>
        <w:tc>
          <w:tcPr>
            <w:tcW w:w="2909" w:type="dxa"/>
            <w:vAlign w:val="center"/>
          </w:tcPr>
          <w:p w:rsidR="000E5885" w:rsidRPr="00F57408" w:rsidRDefault="000E5885" w:rsidP="00F75CD1">
            <w:pPr>
              <w:rPr>
                <w:rFonts w:cs="Courier New"/>
              </w:rPr>
            </w:pPr>
            <w:r>
              <w:rPr>
                <w:rFonts w:cs="Courier New"/>
              </w:rPr>
              <w:t>2.2.1), 2.2.2)</w:t>
            </w:r>
          </w:p>
        </w:tc>
        <w:tc>
          <w:tcPr>
            <w:tcW w:w="1920" w:type="dxa"/>
            <w:vAlign w:val="center"/>
          </w:tcPr>
          <w:p w:rsidR="000E5885" w:rsidRPr="00F57408" w:rsidRDefault="000E5885" w:rsidP="00F75CD1">
            <w:pPr>
              <w:rPr>
                <w:rFonts w:cs="Courier New"/>
              </w:rPr>
            </w:pPr>
            <w:r w:rsidRPr="00F57408">
              <w:rPr>
                <w:rFonts w:cs="Courier New"/>
              </w:rPr>
              <w:t>See Photo</w:t>
            </w:r>
          </w:p>
        </w:tc>
      </w:tr>
      <w:tr w:rsidR="000E5885" w:rsidRPr="00F57408" w:rsidTr="00F75CD1">
        <w:tc>
          <w:tcPr>
            <w:tcW w:w="440" w:type="dxa"/>
          </w:tcPr>
          <w:p w:rsidR="000E5885" w:rsidRPr="00362417" w:rsidRDefault="000E5885" w:rsidP="00F75CD1">
            <w:pPr>
              <w:rPr>
                <w:rFonts w:cs="Courier New"/>
                <w:b/>
                <w:highlight w:val="lightGray"/>
              </w:rPr>
            </w:pPr>
            <w:r w:rsidRPr="00362417">
              <w:rPr>
                <w:rFonts w:cs="Courier New"/>
                <w:b/>
                <w:highlight w:val="lightGray"/>
              </w:rPr>
              <w:t>5</w:t>
            </w:r>
          </w:p>
        </w:tc>
        <w:tc>
          <w:tcPr>
            <w:tcW w:w="2461" w:type="dxa"/>
            <w:vAlign w:val="center"/>
          </w:tcPr>
          <w:p w:rsidR="000E5885" w:rsidRPr="00F57408" w:rsidRDefault="000E5885" w:rsidP="00F75CD1">
            <w:pPr>
              <w:rPr>
                <w:rFonts w:cs="Courier New"/>
              </w:rPr>
            </w:pPr>
            <w:r w:rsidRPr="00F57408">
              <w:rPr>
                <w:rFonts w:cs="Courier New"/>
                <w:highlight w:val="lightGray"/>
              </w:rPr>
              <w:t>Digital tester</w:t>
            </w:r>
          </w:p>
        </w:tc>
        <w:tc>
          <w:tcPr>
            <w:tcW w:w="1513" w:type="dxa"/>
            <w:vAlign w:val="center"/>
          </w:tcPr>
          <w:p w:rsidR="000E5885" w:rsidRPr="00F57408" w:rsidRDefault="000E5885" w:rsidP="00F75CD1">
            <w:pPr>
              <w:rPr>
                <w:rFonts w:cs="Courier New"/>
              </w:rPr>
            </w:pPr>
            <w:r w:rsidRPr="00F57408">
              <w:rPr>
                <w:rFonts w:cs="Courier New"/>
              </w:rPr>
              <w:t>BL-1E</w:t>
            </w:r>
          </w:p>
        </w:tc>
        <w:tc>
          <w:tcPr>
            <w:tcW w:w="2909" w:type="dxa"/>
            <w:vAlign w:val="center"/>
          </w:tcPr>
          <w:p w:rsidR="000E5885" w:rsidRPr="00F57408" w:rsidRDefault="000E5885" w:rsidP="00F75CD1">
            <w:pPr>
              <w:rPr>
                <w:rFonts w:cs="Courier New"/>
              </w:rPr>
            </w:pPr>
            <w:r>
              <w:rPr>
                <w:rFonts w:cs="Courier New"/>
              </w:rPr>
              <w:t>2.2.2), 2.2.4), 2.2.5)</w:t>
            </w:r>
          </w:p>
        </w:tc>
        <w:tc>
          <w:tcPr>
            <w:tcW w:w="1920" w:type="dxa"/>
            <w:vAlign w:val="center"/>
          </w:tcPr>
          <w:p w:rsidR="000E5885" w:rsidRPr="00F57408" w:rsidRDefault="000E5885" w:rsidP="00F75CD1">
            <w:pPr>
              <w:rPr>
                <w:rFonts w:cs="Courier New"/>
              </w:rPr>
            </w:pPr>
            <w:r w:rsidRPr="00F57408">
              <w:rPr>
                <w:rFonts w:cs="Courier New"/>
              </w:rPr>
              <w:t>See Photo</w:t>
            </w:r>
          </w:p>
        </w:tc>
      </w:tr>
      <w:tr w:rsidR="000E5885" w:rsidRPr="00F57408" w:rsidTr="00F75CD1">
        <w:tc>
          <w:tcPr>
            <w:tcW w:w="440" w:type="dxa"/>
          </w:tcPr>
          <w:p w:rsidR="000E5885" w:rsidRPr="00362417" w:rsidRDefault="000E5885" w:rsidP="00F75CD1">
            <w:pPr>
              <w:rPr>
                <w:rFonts w:cs="Courier New"/>
                <w:b/>
                <w:highlight w:val="green"/>
              </w:rPr>
            </w:pPr>
            <w:r w:rsidRPr="00362417">
              <w:rPr>
                <w:rFonts w:cs="Courier New"/>
                <w:b/>
                <w:highlight w:val="green"/>
              </w:rPr>
              <w:t>6</w:t>
            </w:r>
          </w:p>
        </w:tc>
        <w:tc>
          <w:tcPr>
            <w:tcW w:w="2461" w:type="dxa"/>
            <w:vAlign w:val="center"/>
          </w:tcPr>
          <w:p w:rsidR="000E5885" w:rsidRPr="00F57408" w:rsidRDefault="000E5885" w:rsidP="00F75CD1">
            <w:pPr>
              <w:rPr>
                <w:rFonts w:cs="Courier New"/>
              </w:rPr>
            </w:pPr>
            <w:r w:rsidRPr="00F57408">
              <w:rPr>
                <w:rFonts w:cs="Courier New"/>
                <w:highlight w:val="green"/>
              </w:rPr>
              <w:t>High voltage power supply</w:t>
            </w:r>
          </w:p>
        </w:tc>
        <w:tc>
          <w:tcPr>
            <w:tcW w:w="1513" w:type="dxa"/>
            <w:vAlign w:val="center"/>
          </w:tcPr>
          <w:p w:rsidR="000E5885" w:rsidRPr="00F57408" w:rsidRDefault="000E5885" w:rsidP="00F75CD1">
            <w:pPr>
              <w:rPr>
                <w:rFonts w:cs="Courier New"/>
              </w:rPr>
            </w:pPr>
            <w:r w:rsidRPr="00F57408">
              <w:rPr>
                <w:rFonts w:cs="Courier New"/>
              </w:rPr>
              <w:t>BL-1E</w:t>
            </w:r>
          </w:p>
        </w:tc>
        <w:tc>
          <w:tcPr>
            <w:tcW w:w="2909" w:type="dxa"/>
            <w:vAlign w:val="center"/>
          </w:tcPr>
          <w:p w:rsidR="000E5885" w:rsidRPr="00F57408" w:rsidRDefault="000E5885" w:rsidP="00F75CD1">
            <w:pPr>
              <w:rPr>
                <w:rFonts w:cs="Courier New"/>
              </w:rPr>
            </w:pPr>
            <w:r>
              <w:rPr>
                <w:rFonts w:cs="Courier New"/>
              </w:rPr>
              <w:t>2.2.4)</w:t>
            </w:r>
          </w:p>
        </w:tc>
        <w:tc>
          <w:tcPr>
            <w:tcW w:w="1920" w:type="dxa"/>
            <w:vAlign w:val="center"/>
          </w:tcPr>
          <w:p w:rsidR="000E5885" w:rsidRPr="00F57408" w:rsidRDefault="000E5885" w:rsidP="00F75CD1">
            <w:pPr>
              <w:rPr>
                <w:rFonts w:cs="Courier New"/>
              </w:rPr>
            </w:pPr>
            <w:r w:rsidRPr="00F57408">
              <w:rPr>
                <w:rFonts w:cs="Courier New"/>
              </w:rPr>
              <w:t>Sample bias,</w:t>
            </w:r>
          </w:p>
          <w:p w:rsidR="000E5885" w:rsidRPr="00F57408" w:rsidRDefault="000E5885" w:rsidP="00F75CD1">
            <w:pPr>
              <w:rPr>
                <w:rFonts w:cs="Courier New"/>
              </w:rPr>
            </w:pPr>
            <w:r w:rsidRPr="00F57408">
              <w:rPr>
                <w:rFonts w:cs="Courier New"/>
              </w:rPr>
              <w:t>See Photo</w:t>
            </w:r>
          </w:p>
        </w:tc>
      </w:tr>
      <w:tr w:rsidR="000E5885" w:rsidRPr="00F57408" w:rsidTr="00F75CD1">
        <w:tc>
          <w:tcPr>
            <w:tcW w:w="440" w:type="dxa"/>
          </w:tcPr>
          <w:p w:rsidR="000E5885" w:rsidRPr="00362417" w:rsidRDefault="000E5885" w:rsidP="00F75CD1">
            <w:pPr>
              <w:rPr>
                <w:rFonts w:cs="Courier New"/>
                <w:b/>
                <w:highlight w:val="darkYellow"/>
              </w:rPr>
            </w:pPr>
            <w:r w:rsidRPr="00362417">
              <w:rPr>
                <w:rFonts w:cs="Courier New"/>
                <w:b/>
                <w:highlight w:val="darkYellow"/>
              </w:rPr>
              <w:t>7</w:t>
            </w:r>
          </w:p>
        </w:tc>
        <w:tc>
          <w:tcPr>
            <w:tcW w:w="2461" w:type="dxa"/>
            <w:vAlign w:val="center"/>
          </w:tcPr>
          <w:p w:rsidR="000E5885" w:rsidRPr="00F57408" w:rsidRDefault="000E5885" w:rsidP="00F75CD1">
            <w:pPr>
              <w:rPr>
                <w:rFonts w:cs="Courier New"/>
              </w:rPr>
            </w:pPr>
            <w:r w:rsidRPr="00F57408">
              <w:rPr>
                <w:rFonts w:cs="Courier New"/>
                <w:highlight w:val="darkYellow"/>
              </w:rPr>
              <w:t>Filament heater supply</w:t>
            </w:r>
          </w:p>
        </w:tc>
        <w:tc>
          <w:tcPr>
            <w:tcW w:w="1513" w:type="dxa"/>
            <w:vAlign w:val="center"/>
          </w:tcPr>
          <w:p w:rsidR="000E5885" w:rsidRPr="00F57408" w:rsidRDefault="000E5885" w:rsidP="00F75CD1">
            <w:pPr>
              <w:rPr>
                <w:rFonts w:cs="Courier New"/>
              </w:rPr>
            </w:pPr>
            <w:r w:rsidRPr="00F57408">
              <w:rPr>
                <w:rFonts w:cs="Courier New"/>
              </w:rPr>
              <w:t>BL-1E</w:t>
            </w:r>
          </w:p>
        </w:tc>
        <w:tc>
          <w:tcPr>
            <w:tcW w:w="2909" w:type="dxa"/>
            <w:vAlign w:val="center"/>
          </w:tcPr>
          <w:p w:rsidR="000E5885" w:rsidRPr="00F57408" w:rsidRDefault="000E5885" w:rsidP="00F75CD1">
            <w:pPr>
              <w:rPr>
                <w:rFonts w:cs="Courier New"/>
              </w:rPr>
            </w:pPr>
            <w:r>
              <w:rPr>
                <w:rFonts w:cs="Courier New"/>
              </w:rPr>
              <w:t xml:space="preserve">2.2.4), 4.1) </w:t>
            </w:r>
          </w:p>
        </w:tc>
        <w:tc>
          <w:tcPr>
            <w:tcW w:w="1920" w:type="dxa"/>
            <w:vAlign w:val="center"/>
          </w:tcPr>
          <w:p w:rsidR="000E5885" w:rsidRPr="00F57408" w:rsidRDefault="000E5885" w:rsidP="00F75CD1">
            <w:pPr>
              <w:rPr>
                <w:rFonts w:cs="Courier New"/>
              </w:rPr>
            </w:pPr>
            <w:r w:rsidRPr="00F57408">
              <w:rPr>
                <w:rFonts w:cs="Courier New"/>
              </w:rPr>
              <w:t>See Photo</w:t>
            </w:r>
          </w:p>
        </w:tc>
      </w:tr>
      <w:tr w:rsidR="000E5885" w:rsidRPr="00F57408" w:rsidTr="00F75CD1">
        <w:tc>
          <w:tcPr>
            <w:tcW w:w="440" w:type="dxa"/>
          </w:tcPr>
          <w:p w:rsidR="000E5885" w:rsidRPr="00362417" w:rsidRDefault="000E5885" w:rsidP="00F75CD1">
            <w:pPr>
              <w:rPr>
                <w:rFonts w:cs="Courier New"/>
                <w:b/>
                <w:highlight w:val="red"/>
              </w:rPr>
            </w:pPr>
            <w:r w:rsidRPr="00362417">
              <w:rPr>
                <w:rFonts w:cs="Courier New"/>
                <w:b/>
                <w:highlight w:val="red"/>
              </w:rPr>
              <w:t>8</w:t>
            </w:r>
          </w:p>
        </w:tc>
        <w:tc>
          <w:tcPr>
            <w:tcW w:w="2461" w:type="dxa"/>
            <w:vAlign w:val="center"/>
          </w:tcPr>
          <w:p w:rsidR="000E5885" w:rsidRPr="00F57408" w:rsidRDefault="000E5885" w:rsidP="00F75CD1">
            <w:pPr>
              <w:rPr>
                <w:rFonts w:cs="Courier New"/>
              </w:rPr>
            </w:pPr>
            <w:r w:rsidRPr="00F57408">
              <w:rPr>
                <w:rFonts w:cs="Courier New"/>
                <w:highlight w:val="red"/>
              </w:rPr>
              <w:t>LEED, screen &amp; controller</w:t>
            </w:r>
            <w:r w:rsidRPr="00F57408">
              <w:rPr>
                <w:rFonts w:cs="Courier New"/>
              </w:rPr>
              <w:t xml:space="preserve"> </w:t>
            </w:r>
          </w:p>
        </w:tc>
        <w:tc>
          <w:tcPr>
            <w:tcW w:w="1513" w:type="dxa"/>
            <w:vAlign w:val="center"/>
          </w:tcPr>
          <w:p w:rsidR="000E5885" w:rsidRPr="00F57408" w:rsidRDefault="000E5885" w:rsidP="00F75CD1">
            <w:pPr>
              <w:rPr>
                <w:rFonts w:cs="Courier New"/>
              </w:rPr>
            </w:pPr>
            <w:r w:rsidRPr="00F57408">
              <w:rPr>
                <w:rFonts w:cs="Courier New"/>
              </w:rPr>
              <w:t>BL-1E</w:t>
            </w:r>
          </w:p>
        </w:tc>
        <w:tc>
          <w:tcPr>
            <w:tcW w:w="2909" w:type="dxa"/>
            <w:vAlign w:val="center"/>
          </w:tcPr>
          <w:p w:rsidR="000E5885" w:rsidRPr="00F57408" w:rsidRDefault="000E5885" w:rsidP="00F75CD1">
            <w:pPr>
              <w:rPr>
                <w:rFonts w:cs="Courier New"/>
              </w:rPr>
            </w:pPr>
            <w:r>
              <w:rPr>
                <w:rFonts w:cs="Courier New"/>
              </w:rPr>
              <w:t>2.2.6)</w:t>
            </w:r>
          </w:p>
        </w:tc>
        <w:tc>
          <w:tcPr>
            <w:tcW w:w="1920" w:type="dxa"/>
            <w:vAlign w:val="center"/>
          </w:tcPr>
          <w:p w:rsidR="000E5885" w:rsidRPr="00F57408" w:rsidRDefault="000E5885" w:rsidP="00F75CD1">
            <w:pPr>
              <w:rPr>
                <w:rFonts w:cs="Courier New"/>
              </w:rPr>
            </w:pPr>
            <w:r w:rsidRPr="00F57408">
              <w:rPr>
                <w:rFonts w:cs="Courier New"/>
              </w:rPr>
              <w:t>Darkened room, Fig. 3</w:t>
            </w:r>
          </w:p>
        </w:tc>
      </w:tr>
      <w:tr w:rsidR="000E5885" w:rsidRPr="00F57408" w:rsidTr="00F75CD1">
        <w:tc>
          <w:tcPr>
            <w:tcW w:w="440" w:type="dxa"/>
          </w:tcPr>
          <w:p w:rsidR="000E5885" w:rsidRDefault="000E5885" w:rsidP="00F75CD1">
            <w:pPr>
              <w:rPr>
                <w:rFonts w:cs="Courier New"/>
                <w:b/>
                <w:highlight w:val="darkGray"/>
              </w:rPr>
            </w:pPr>
          </w:p>
          <w:p w:rsidR="000E5885" w:rsidRPr="00362417" w:rsidRDefault="000E5885" w:rsidP="00F75CD1">
            <w:pPr>
              <w:rPr>
                <w:rFonts w:cs="Courier New"/>
                <w:b/>
                <w:highlight w:val="darkGray"/>
              </w:rPr>
            </w:pPr>
            <w:r w:rsidRPr="00362417">
              <w:rPr>
                <w:rFonts w:cs="Courier New"/>
                <w:b/>
                <w:highlight w:val="darkGray"/>
              </w:rPr>
              <w:t>9</w:t>
            </w:r>
          </w:p>
        </w:tc>
        <w:tc>
          <w:tcPr>
            <w:tcW w:w="2461" w:type="dxa"/>
            <w:vAlign w:val="center"/>
          </w:tcPr>
          <w:p w:rsidR="000E5885" w:rsidRPr="00F57408" w:rsidRDefault="000E5885" w:rsidP="00F75CD1">
            <w:pPr>
              <w:rPr>
                <w:rFonts w:cs="Courier New"/>
              </w:rPr>
            </w:pPr>
            <w:r w:rsidRPr="00F57408">
              <w:rPr>
                <w:rFonts w:cs="Courier New"/>
                <w:highlight w:val="darkGray"/>
              </w:rPr>
              <w:t>High voltage power supply</w:t>
            </w:r>
          </w:p>
        </w:tc>
        <w:tc>
          <w:tcPr>
            <w:tcW w:w="1513" w:type="dxa"/>
            <w:vAlign w:val="center"/>
          </w:tcPr>
          <w:p w:rsidR="000E5885" w:rsidRPr="00F57408" w:rsidRDefault="000E5885" w:rsidP="00F75CD1">
            <w:pPr>
              <w:rPr>
                <w:rFonts w:cs="Courier New"/>
              </w:rPr>
            </w:pPr>
            <w:r w:rsidRPr="00F57408">
              <w:rPr>
                <w:rFonts w:cs="Courier New"/>
              </w:rPr>
              <w:t>BL-1E</w:t>
            </w:r>
          </w:p>
        </w:tc>
        <w:tc>
          <w:tcPr>
            <w:tcW w:w="2909" w:type="dxa"/>
            <w:vAlign w:val="center"/>
          </w:tcPr>
          <w:p w:rsidR="000E5885" w:rsidRPr="00F57408" w:rsidRDefault="000E5885" w:rsidP="00F75CD1">
            <w:pPr>
              <w:rPr>
                <w:rFonts w:cs="Courier New"/>
              </w:rPr>
            </w:pPr>
            <w:r>
              <w:rPr>
                <w:rFonts w:cs="Courier New"/>
              </w:rPr>
              <w:t>2.3.2)</w:t>
            </w:r>
          </w:p>
        </w:tc>
        <w:tc>
          <w:tcPr>
            <w:tcW w:w="1920" w:type="dxa"/>
            <w:vAlign w:val="center"/>
          </w:tcPr>
          <w:p w:rsidR="000E5885" w:rsidRPr="00F57408" w:rsidRDefault="000E5885" w:rsidP="00F75CD1">
            <w:pPr>
              <w:rPr>
                <w:rFonts w:cs="Courier New"/>
              </w:rPr>
            </w:pPr>
            <w:r w:rsidRPr="00F57408">
              <w:rPr>
                <w:rFonts w:cs="Courier New"/>
              </w:rPr>
              <w:t>Ion Beam Deflector, Photo</w:t>
            </w:r>
          </w:p>
        </w:tc>
      </w:tr>
      <w:tr w:rsidR="000E5885" w:rsidRPr="00F57408" w:rsidTr="00F75CD1">
        <w:tc>
          <w:tcPr>
            <w:tcW w:w="440" w:type="dxa"/>
          </w:tcPr>
          <w:p w:rsidR="000E5885" w:rsidRPr="00362417" w:rsidRDefault="000E5885" w:rsidP="00F75CD1">
            <w:pPr>
              <w:rPr>
                <w:rFonts w:cs="Courier New"/>
                <w:b/>
                <w:color w:val="FFFF00"/>
                <w:highlight w:val="blue"/>
              </w:rPr>
            </w:pPr>
            <w:r w:rsidRPr="00362417">
              <w:rPr>
                <w:rFonts w:cs="Courier New"/>
                <w:b/>
                <w:color w:val="FFFF00"/>
                <w:highlight w:val="blue"/>
              </w:rPr>
              <w:t>10</w:t>
            </w:r>
          </w:p>
        </w:tc>
        <w:tc>
          <w:tcPr>
            <w:tcW w:w="2461" w:type="dxa"/>
            <w:vAlign w:val="center"/>
          </w:tcPr>
          <w:p w:rsidR="000E5885" w:rsidRPr="00F57408" w:rsidRDefault="000E5885" w:rsidP="00F75CD1">
            <w:pPr>
              <w:rPr>
                <w:rFonts w:cs="Courier New"/>
                <w:color w:val="FFFF00"/>
              </w:rPr>
            </w:pPr>
            <w:r w:rsidRPr="00F57408">
              <w:rPr>
                <w:rFonts w:cs="Courier New"/>
                <w:color w:val="FFFF00"/>
                <w:highlight w:val="blue"/>
              </w:rPr>
              <w:t>Control Panel</w:t>
            </w:r>
          </w:p>
        </w:tc>
        <w:tc>
          <w:tcPr>
            <w:tcW w:w="1513" w:type="dxa"/>
            <w:vAlign w:val="center"/>
          </w:tcPr>
          <w:p w:rsidR="000E5885" w:rsidRPr="00F57408" w:rsidRDefault="000E5885" w:rsidP="00F75CD1">
            <w:pPr>
              <w:rPr>
                <w:rFonts w:cs="Courier New"/>
              </w:rPr>
            </w:pPr>
            <w:r w:rsidRPr="00F57408">
              <w:rPr>
                <w:rFonts w:cs="Courier New"/>
              </w:rPr>
              <w:t>Control Room</w:t>
            </w:r>
          </w:p>
        </w:tc>
        <w:tc>
          <w:tcPr>
            <w:tcW w:w="2909" w:type="dxa"/>
            <w:vAlign w:val="center"/>
          </w:tcPr>
          <w:p w:rsidR="000E5885" w:rsidRPr="00F57408" w:rsidRDefault="000E5885" w:rsidP="00F75CD1">
            <w:pPr>
              <w:rPr>
                <w:rFonts w:cs="Courier New"/>
              </w:rPr>
            </w:pPr>
            <w:r>
              <w:rPr>
                <w:rFonts w:cs="Courier New"/>
              </w:rPr>
              <w:t>2.3.4), 2.3.5), 3.9), 3.10), 4.3), 5.1)</w:t>
            </w:r>
          </w:p>
        </w:tc>
        <w:tc>
          <w:tcPr>
            <w:tcW w:w="1920" w:type="dxa"/>
            <w:vAlign w:val="center"/>
          </w:tcPr>
          <w:p w:rsidR="000E5885" w:rsidRPr="00F57408" w:rsidRDefault="000E5885" w:rsidP="00F75CD1">
            <w:pPr>
              <w:rPr>
                <w:rFonts w:cs="Courier New"/>
              </w:rPr>
            </w:pPr>
            <w:r w:rsidRPr="00F57408">
              <w:rPr>
                <w:rFonts w:cs="Courier New"/>
              </w:rPr>
              <w:t>See Photo</w:t>
            </w:r>
          </w:p>
        </w:tc>
      </w:tr>
      <w:tr w:rsidR="000E5885" w:rsidRPr="00F57408" w:rsidTr="00F75CD1">
        <w:tc>
          <w:tcPr>
            <w:tcW w:w="440" w:type="dxa"/>
          </w:tcPr>
          <w:p w:rsidR="000E5885" w:rsidRPr="00362417" w:rsidRDefault="000E5885" w:rsidP="00F75CD1">
            <w:pPr>
              <w:rPr>
                <w:rFonts w:cs="Courier New"/>
                <w:b/>
                <w:color w:val="FF0000"/>
              </w:rPr>
            </w:pPr>
            <w:r w:rsidRPr="00362417">
              <w:rPr>
                <w:rFonts w:cs="Courier New"/>
                <w:b/>
                <w:color w:val="FF0000"/>
              </w:rPr>
              <w:t>11</w:t>
            </w:r>
          </w:p>
        </w:tc>
        <w:tc>
          <w:tcPr>
            <w:tcW w:w="2461" w:type="dxa"/>
            <w:vAlign w:val="center"/>
          </w:tcPr>
          <w:p w:rsidR="000E5885" w:rsidRPr="00F57408" w:rsidRDefault="000E5885" w:rsidP="00F75CD1">
            <w:pPr>
              <w:rPr>
                <w:rFonts w:cs="Courier New"/>
              </w:rPr>
            </w:pPr>
            <w:r w:rsidRPr="00F57408">
              <w:rPr>
                <w:rFonts w:cs="Courier New"/>
                <w:color w:val="FF0000"/>
              </w:rPr>
              <w:t>Control System</w:t>
            </w:r>
          </w:p>
        </w:tc>
        <w:tc>
          <w:tcPr>
            <w:tcW w:w="1513" w:type="dxa"/>
            <w:vAlign w:val="center"/>
          </w:tcPr>
          <w:p w:rsidR="000E5885" w:rsidRPr="00F57408" w:rsidRDefault="000E5885" w:rsidP="00F75CD1">
            <w:pPr>
              <w:rPr>
                <w:rFonts w:cs="Courier New"/>
              </w:rPr>
            </w:pPr>
            <w:r w:rsidRPr="00F57408">
              <w:rPr>
                <w:rFonts w:cs="Courier New"/>
              </w:rPr>
              <w:t>Control Room</w:t>
            </w:r>
          </w:p>
        </w:tc>
        <w:tc>
          <w:tcPr>
            <w:tcW w:w="2909" w:type="dxa"/>
            <w:vAlign w:val="center"/>
          </w:tcPr>
          <w:p w:rsidR="000E5885" w:rsidRPr="00F57408" w:rsidRDefault="000E5885" w:rsidP="00F75CD1">
            <w:pPr>
              <w:rPr>
                <w:rFonts w:cs="Courier New"/>
              </w:rPr>
            </w:pPr>
            <w:r>
              <w:rPr>
                <w:rFonts w:cs="Courier New"/>
              </w:rPr>
              <w:t>2.3.5), 4.5)</w:t>
            </w:r>
          </w:p>
        </w:tc>
        <w:tc>
          <w:tcPr>
            <w:tcW w:w="1920" w:type="dxa"/>
            <w:vAlign w:val="center"/>
          </w:tcPr>
          <w:p w:rsidR="000E5885" w:rsidRPr="00F57408" w:rsidRDefault="000E5885" w:rsidP="00F75CD1">
            <w:pPr>
              <w:rPr>
                <w:rFonts w:cs="Courier New"/>
              </w:rPr>
            </w:pPr>
            <w:r w:rsidRPr="00F57408">
              <w:rPr>
                <w:rFonts w:cs="Courier New"/>
              </w:rPr>
              <w:t>PC screen</w:t>
            </w:r>
          </w:p>
        </w:tc>
      </w:tr>
      <w:tr w:rsidR="000E5885" w:rsidRPr="00F57408" w:rsidTr="00F75CD1">
        <w:tc>
          <w:tcPr>
            <w:tcW w:w="440" w:type="dxa"/>
          </w:tcPr>
          <w:p w:rsidR="000E5885" w:rsidRPr="00362417" w:rsidRDefault="000E5885" w:rsidP="00F75CD1">
            <w:pPr>
              <w:rPr>
                <w:rFonts w:cs="Courier New"/>
                <w:b/>
                <w:color w:val="548DD4" w:themeColor="text2" w:themeTint="99"/>
              </w:rPr>
            </w:pPr>
            <w:r w:rsidRPr="00362417">
              <w:rPr>
                <w:rFonts w:cs="Courier New"/>
                <w:b/>
                <w:color w:val="548DD4" w:themeColor="text2" w:themeTint="99"/>
              </w:rPr>
              <w:t>12</w:t>
            </w:r>
          </w:p>
        </w:tc>
        <w:tc>
          <w:tcPr>
            <w:tcW w:w="2461" w:type="dxa"/>
            <w:vAlign w:val="center"/>
          </w:tcPr>
          <w:p w:rsidR="000E5885" w:rsidRPr="00F57408" w:rsidRDefault="000E5885" w:rsidP="00F75CD1">
            <w:pPr>
              <w:rPr>
                <w:rFonts w:cs="Courier New"/>
                <w:color w:val="FFFF00"/>
                <w:highlight w:val="darkMagenta"/>
              </w:rPr>
            </w:pPr>
            <w:r w:rsidRPr="00F57408">
              <w:rPr>
                <w:rFonts w:cs="Courier New"/>
                <w:color w:val="548DD4" w:themeColor="text2" w:themeTint="99"/>
              </w:rPr>
              <w:t>Beam Profile Montitor</w:t>
            </w:r>
          </w:p>
        </w:tc>
        <w:tc>
          <w:tcPr>
            <w:tcW w:w="1513" w:type="dxa"/>
            <w:vAlign w:val="center"/>
          </w:tcPr>
          <w:p w:rsidR="000E5885" w:rsidRPr="00F57408" w:rsidRDefault="000E5885" w:rsidP="00F75CD1">
            <w:pPr>
              <w:rPr>
                <w:rFonts w:cs="Courier New"/>
              </w:rPr>
            </w:pPr>
            <w:r w:rsidRPr="00F57408">
              <w:rPr>
                <w:rFonts w:cs="Courier New"/>
              </w:rPr>
              <w:t>Control Room</w:t>
            </w:r>
          </w:p>
        </w:tc>
        <w:tc>
          <w:tcPr>
            <w:tcW w:w="2909" w:type="dxa"/>
            <w:vAlign w:val="center"/>
          </w:tcPr>
          <w:p w:rsidR="000E5885" w:rsidRPr="00F57408" w:rsidRDefault="000E5885" w:rsidP="00F75CD1">
            <w:pPr>
              <w:rPr>
                <w:rFonts w:cs="Courier New"/>
              </w:rPr>
            </w:pPr>
            <w:r>
              <w:rPr>
                <w:rFonts w:cs="Courier New"/>
              </w:rPr>
              <w:t>3.10)</w:t>
            </w:r>
          </w:p>
        </w:tc>
        <w:tc>
          <w:tcPr>
            <w:tcW w:w="1920" w:type="dxa"/>
            <w:vAlign w:val="center"/>
          </w:tcPr>
          <w:p w:rsidR="000E5885" w:rsidRPr="00F57408" w:rsidRDefault="000E5885" w:rsidP="00F75CD1">
            <w:pPr>
              <w:rPr>
                <w:rFonts w:cs="Courier New"/>
              </w:rPr>
            </w:pPr>
            <w:r w:rsidRPr="00F57408">
              <w:rPr>
                <w:rFonts w:cs="Courier New"/>
              </w:rPr>
              <w:t>Oscilloscope</w:t>
            </w:r>
          </w:p>
        </w:tc>
      </w:tr>
      <w:tr w:rsidR="000E5885" w:rsidRPr="00F57408" w:rsidTr="00F75CD1">
        <w:tc>
          <w:tcPr>
            <w:tcW w:w="440" w:type="dxa"/>
          </w:tcPr>
          <w:p w:rsidR="000E5885" w:rsidRPr="00362417" w:rsidRDefault="000E5885" w:rsidP="00F75CD1">
            <w:pPr>
              <w:rPr>
                <w:rFonts w:cs="Courier New"/>
                <w:b/>
                <w:color w:val="FFFF00"/>
                <w:highlight w:val="darkMagenta"/>
              </w:rPr>
            </w:pPr>
            <w:r w:rsidRPr="00362417">
              <w:rPr>
                <w:rFonts w:cs="Courier New"/>
                <w:b/>
                <w:color w:val="FFFF00"/>
                <w:highlight w:val="darkMagenta"/>
              </w:rPr>
              <w:t>13</w:t>
            </w:r>
          </w:p>
        </w:tc>
        <w:tc>
          <w:tcPr>
            <w:tcW w:w="2461" w:type="dxa"/>
            <w:vAlign w:val="center"/>
          </w:tcPr>
          <w:p w:rsidR="000E5885" w:rsidRPr="00F57408" w:rsidRDefault="000E5885" w:rsidP="00F75CD1">
            <w:pPr>
              <w:rPr>
                <w:rFonts w:cs="Courier New"/>
                <w:color w:val="FFFF00"/>
              </w:rPr>
            </w:pPr>
            <w:r w:rsidRPr="00F57408">
              <w:rPr>
                <w:rFonts w:cs="Courier New"/>
                <w:color w:val="FFFF00"/>
                <w:highlight w:val="darkMagenta"/>
              </w:rPr>
              <w:t>Current Integrator</w:t>
            </w:r>
          </w:p>
        </w:tc>
        <w:tc>
          <w:tcPr>
            <w:tcW w:w="1513" w:type="dxa"/>
            <w:vAlign w:val="center"/>
          </w:tcPr>
          <w:p w:rsidR="000E5885" w:rsidRPr="00F57408" w:rsidRDefault="000E5885" w:rsidP="00F75CD1">
            <w:pPr>
              <w:rPr>
                <w:rFonts w:cs="Courier New"/>
              </w:rPr>
            </w:pPr>
            <w:r w:rsidRPr="00F57408">
              <w:rPr>
                <w:rFonts w:cs="Courier New"/>
              </w:rPr>
              <w:t>Control Room</w:t>
            </w:r>
          </w:p>
        </w:tc>
        <w:tc>
          <w:tcPr>
            <w:tcW w:w="2909" w:type="dxa"/>
            <w:vAlign w:val="center"/>
          </w:tcPr>
          <w:p w:rsidR="000E5885" w:rsidRPr="00F57408" w:rsidRDefault="000E5885" w:rsidP="00F75CD1">
            <w:pPr>
              <w:rPr>
                <w:rFonts w:cs="Courier New"/>
              </w:rPr>
            </w:pPr>
            <w:r>
              <w:rPr>
                <w:rFonts w:cs="Courier New"/>
              </w:rPr>
              <w:t>2.3.4)</w:t>
            </w:r>
          </w:p>
        </w:tc>
        <w:tc>
          <w:tcPr>
            <w:tcW w:w="1920" w:type="dxa"/>
            <w:vAlign w:val="center"/>
          </w:tcPr>
          <w:p w:rsidR="000E5885" w:rsidRPr="00F57408" w:rsidRDefault="000E5885" w:rsidP="00F75CD1">
            <w:pPr>
              <w:rPr>
                <w:rFonts w:cs="Courier New"/>
              </w:rPr>
            </w:pPr>
            <w:r w:rsidRPr="00F57408">
              <w:rPr>
                <w:rFonts w:cs="Courier New"/>
              </w:rPr>
              <w:t>See Photo</w:t>
            </w:r>
          </w:p>
        </w:tc>
      </w:tr>
      <w:tr w:rsidR="000E5885" w:rsidRPr="00F57408" w:rsidTr="00F75CD1">
        <w:tc>
          <w:tcPr>
            <w:tcW w:w="440" w:type="dxa"/>
          </w:tcPr>
          <w:p w:rsidR="000E5885" w:rsidRPr="00362417" w:rsidRDefault="000E5885" w:rsidP="00F75CD1">
            <w:pPr>
              <w:rPr>
                <w:rFonts w:cs="Courier New"/>
                <w:b/>
                <w:color w:val="4F6228" w:themeColor="accent3" w:themeShade="80"/>
              </w:rPr>
            </w:pPr>
            <w:r w:rsidRPr="00362417">
              <w:rPr>
                <w:rFonts w:cs="Courier New"/>
                <w:b/>
                <w:color w:val="4F6228" w:themeColor="accent3" w:themeShade="80"/>
              </w:rPr>
              <w:t>14</w:t>
            </w:r>
          </w:p>
        </w:tc>
        <w:tc>
          <w:tcPr>
            <w:tcW w:w="2461" w:type="dxa"/>
            <w:vAlign w:val="center"/>
          </w:tcPr>
          <w:p w:rsidR="000E5885" w:rsidRPr="00F57408" w:rsidRDefault="000E5885" w:rsidP="00F75CD1">
            <w:pPr>
              <w:rPr>
                <w:rFonts w:cs="Courier New"/>
              </w:rPr>
            </w:pPr>
            <w:r w:rsidRPr="00F57408">
              <w:rPr>
                <w:rFonts w:cs="Courier New"/>
                <w:color w:val="4F6228" w:themeColor="accent3" w:themeShade="80"/>
              </w:rPr>
              <w:t>TV monitor</w:t>
            </w:r>
          </w:p>
        </w:tc>
        <w:tc>
          <w:tcPr>
            <w:tcW w:w="1513" w:type="dxa"/>
            <w:vAlign w:val="center"/>
          </w:tcPr>
          <w:p w:rsidR="000E5885" w:rsidRPr="00F57408" w:rsidRDefault="000E5885" w:rsidP="00F75CD1">
            <w:pPr>
              <w:rPr>
                <w:rFonts w:cs="Courier New"/>
              </w:rPr>
            </w:pPr>
            <w:r w:rsidRPr="00F57408">
              <w:rPr>
                <w:rFonts w:cs="Courier New"/>
              </w:rPr>
              <w:t>Control Room</w:t>
            </w:r>
          </w:p>
        </w:tc>
        <w:tc>
          <w:tcPr>
            <w:tcW w:w="2909" w:type="dxa"/>
            <w:vAlign w:val="center"/>
          </w:tcPr>
          <w:p w:rsidR="000E5885" w:rsidRPr="00F57408" w:rsidRDefault="000E5885" w:rsidP="00F75CD1">
            <w:pPr>
              <w:rPr>
                <w:rFonts w:cs="Courier New"/>
              </w:rPr>
            </w:pPr>
            <w:r>
              <w:rPr>
                <w:rFonts w:cs="Courier New"/>
              </w:rPr>
              <w:t>2.3.5), 3.10)</w:t>
            </w:r>
          </w:p>
        </w:tc>
        <w:tc>
          <w:tcPr>
            <w:tcW w:w="1920" w:type="dxa"/>
            <w:vAlign w:val="center"/>
          </w:tcPr>
          <w:p w:rsidR="000E5885" w:rsidRPr="00F57408" w:rsidRDefault="000E5885" w:rsidP="00F75CD1">
            <w:pPr>
              <w:rPr>
                <w:rFonts w:cs="Courier New"/>
              </w:rPr>
            </w:pPr>
            <w:r w:rsidRPr="00F57408">
              <w:rPr>
                <w:rFonts w:cs="Courier New"/>
              </w:rPr>
              <w:t>TV monitor</w:t>
            </w:r>
          </w:p>
        </w:tc>
      </w:tr>
      <w:tr w:rsidR="000E5885" w:rsidRPr="00F57408" w:rsidTr="00F75CD1">
        <w:tc>
          <w:tcPr>
            <w:tcW w:w="440" w:type="dxa"/>
          </w:tcPr>
          <w:p w:rsidR="000E5885" w:rsidRPr="00362417" w:rsidRDefault="000E5885" w:rsidP="00F75CD1">
            <w:pPr>
              <w:rPr>
                <w:rFonts w:cs="Courier New"/>
                <w:b/>
                <w:color w:val="FFFF00"/>
                <w:highlight w:val="darkRed"/>
              </w:rPr>
            </w:pPr>
            <w:r w:rsidRPr="00362417">
              <w:rPr>
                <w:rFonts w:cs="Courier New"/>
                <w:b/>
                <w:color w:val="FFFF00"/>
                <w:highlight w:val="darkRed"/>
              </w:rPr>
              <w:t>15</w:t>
            </w:r>
          </w:p>
        </w:tc>
        <w:tc>
          <w:tcPr>
            <w:tcW w:w="2461" w:type="dxa"/>
            <w:vAlign w:val="center"/>
          </w:tcPr>
          <w:p w:rsidR="000E5885" w:rsidRPr="00F57408" w:rsidRDefault="000E5885" w:rsidP="00F75CD1">
            <w:pPr>
              <w:rPr>
                <w:rFonts w:cs="Courier New"/>
                <w:color w:val="FFFF00"/>
              </w:rPr>
            </w:pPr>
            <w:r w:rsidRPr="00F57408">
              <w:rPr>
                <w:rFonts w:cs="Courier New"/>
                <w:color w:val="FFFF00"/>
                <w:highlight w:val="darkRed"/>
              </w:rPr>
              <w:t>BL-2C chamber</w:t>
            </w:r>
          </w:p>
        </w:tc>
        <w:tc>
          <w:tcPr>
            <w:tcW w:w="1513" w:type="dxa"/>
            <w:vAlign w:val="center"/>
          </w:tcPr>
          <w:p w:rsidR="000E5885" w:rsidRPr="00F57408" w:rsidRDefault="000E5885" w:rsidP="00F75CD1">
            <w:pPr>
              <w:rPr>
                <w:rFonts w:cs="Courier New"/>
              </w:rPr>
            </w:pPr>
            <w:r w:rsidRPr="00F57408">
              <w:rPr>
                <w:rFonts w:cs="Courier New"/>
              </w:rPr>
              <w:t>BL-2C</w:t>
            </w:r>
          </w:p>
        </w:tc>
        <w:tc>
          <w:tcPr>
            <w:tcW w:w="2909" w:type="dxa"/>
            <w:vAlign w:val="center"/>
          </w:tcPr>
          <w:p w:rsidR="000E5885" w:rsidRPr="00F57408" w:rsidRDefault="000E5885" w:rsidP="00F75CD1">
            <w:pPr>
              <w:rPr>
                <w:rFonts w:cs="Courier New"/>
              </w:rPr>
            </w:pPr>
            <w:r>
              <w:rPr>
                <w:rFonts w:cs="Courier New"/>
              </w:rPr>
              <w:t xml:space="preserve">3.1), 3.2), 3.5), 3.7), </w:t>
            </w:r>
          </w:p>
        </w:tc>
        <w:tc>
          <w:tcPr>
            <w:tcW w:w="1920" w:type="dxa"/>
            <w:vAlign w:val="center"/>
          </w:tcPr>
          <w:p w:rsidR="000E5885" w:rsidRPr="00F57408" w:rsidRDefault="000E5885" w:rsidP="00F75CD1">
            <w:pPr>
              <w:rPr>
                <w:rFonts w:cs="Courier New"/>
              </w:rPr>
            </w:pPr>
            <w:r w:rsidRPr="00F57408">
              <w:rPr>
                <w:rFonts w:cs="Courier New"/>
              </w:rPr>
              <w:t>Fig. 2</w:t>
            </w:r>
            <w:r>
              <w:rPr>
                <w:rFonts w:cs="Courier New"/>
              </w:rPr>
              <w:t>, Photo</w:t>
            </w:r>
          </w:p>
        </w:tc>
      </w:tr>
      <w:tr w:rsidR="000E5885" w:rsidRPr="00F57408" w:rsidTr="00F75CD1">
        <w:tc>
          <w:tcPr>
            <w:tcW w:w="440" w:type="dxa"/>
          </w:tcPr>
          <w:p w:rsidR="000E5885" w:rsidRPr="00362417" w:rsidRDefault="000E5885" w:rsidP="00F75CD1">
            <w:pPr>
              <w:rPr>
                <w:rFonts w:cs="Courier New"/>
                <w:b/>
                <w:color w:val="E36C0A" w:themeColor="accent6" w:themeShade="BF"/>
              </w:rPr>
            </w:pPr>
            <w:r w:rsidRPr="00362417">
              <w:rPr>
                <w:rFonts w:cs="Courier New"/>
                <w:b/>
                <w:color w:val="E36C0A" w:themeColor="accent6" w:themeShade="BF"/>
              </w:rPr>
              <w:t>16</w:t>
            </w:r>
          </w:p>
        </w:tc>
        <w:tc>
          <w:tcPr>
            <w:tcW w:w="2461" w:type="dxa"/>
            <w:vAlign w:val="center"/>
          </w:tcPr>
          <w:p w:rsidR="000E5885" w:rsidRPr="00F57408" w:rsidRDefault="000E5885" w:rsidP="00F75CD1">
            <w:pPr>
              <w:rPr>
                <w:rFonts w:cs="Courier New"/>
              </w:rPr>
            </w:pPr>
            <w:r w:rsidRPr="00B00D1B">
              <w:rPr>
                <w:rFonts w:cs="Courier New"/>
                <w:color w:val="E36C0A" w:themeColor="accent6" w:themeShade="BF"/>
              </w:rPr>
              <w:t>Preparation table</w:t>
            </w:r>
          </w:p>
        </w:tc>
        <w:tc>
          <w:tcPr>
            <w:tcW w:w="1513" w:type="dxa"/>
            <w:vAlign w:val="center"/>
          </w:tcPr>
          <w:p w:rsidR="000E5885" w:rsidRPr="00F57408" w:rsidRDefault="000E5885" w:rsidP="00F75CD1">
            <w:pPr>
              <w:rPr>
                <w:rFonts w:cs="Courier New"/>
              </w:rPr>
            </w:pPr>
            <w:r w:rsidRPr="00F57408">
              <w:rPr>
                <w:rFonts w:cs="Courier New"/>
              </w:rPr>
              <w:t>BL-2C</w:t>
            </w:r>
          </w:p>
        </w:tc>
        <w:tc>
          <w:tcPr>
            <w:tcW w:w="2909" w:type="dxa"/>
            <w:vAlign w:val="center"/>
          </w:tcPr>
          <w:p w:rsidR="000E5885" w:rsidRPr="00F57408" w:rsidRDefault="000E5885" w:rsidP="00F75CD1">
            <w:pPr>
              <w:rPr>
                <w:rFonts w:cs="Courier New"/>
              </w:rPr>
            </w:pPr>
            <w:r>
              <w:rPr>
                <w:rFonts w:cs="Courier New"/>
              </w:rPr>
              <w:t>3.3), 3.4)</w:t>
            </w:r>
          </w:p>
        </w:tc>
        <w:tc>
          <w:tcPr>
            <w:tcW w:w="1920" w:type="dxa"/>
            <w:vAlign w:val="center"/>
          </w:tcPr>
          <w:p w:rsidR="000E5885" w:rsidRPr="00F57408" w:rsidRDefault="000E5885" w:rsidP="00F75CD1">
            <w:pPr>
              <w:rPr>
                <w:rFonts w:cs="Courier New"/>
              </w:rPr>
            </w:pPr>
            <w:r>
              <w:rPr>
                <w:rFonts w:cs="Courier New"/>
              </w:rPr>
              <w:t>See Photo</w:t>
            </w:r>
          </w:p>
        </w:tc>
      </w:tr>
      <w:tr w:rsidR="000E5885" w:rsidRPr="00F57408" w:rsidTr="00F75CD1">
        <w:tc>
          <w:tcPr>
            <w:tcW w:w="440" w:type="dxa"/>
          </w:tcPr>
          <w:p w:rsidR="000E5885" w:rsidRPr="00362417" w:rsidRDefault="000E5885" w:rsidP="00F75CD1">
            <w:pPr>
              <w:rPr>
                <w:rFonts w:cs="Courier New"/>
                <w:b/>
                <w:color w:val="7030A0"/>
              </w:rPr>
            </w:pPr>
            <w:r w:rsidRPr="00362417">
              <w:rPr>
                <w:rFonts w:cs="Courier New"/>
                <w:b/>
                <w:color w:val="7030A0"/>
              </w:rPr>
              <w:t>17</w:t>
            </w:r>
          </w:p>
        </w:tc>
        <w:tc>
          <w:tcPr>
            <w:tcW w:w="2461" w:type="dxa"/>
            <w:vAlign w:val="center"/>
          </w:tcPr>
          <w:p w:rsidR="000E5885" w:rsidRPr="00F57408" w:rsidRDefault="000E5885" w:rsidP="00F75CD1">
            <w:pPr>
              <w:rPr>
                <w:rFonts w:cs="Courier New"/>
              </w:rPr>
            </w:pPr>
            <w:r w:rsidRPr="00362417">
              <w:rPr>
                <w:rFonts w:cs="Courier New"/>
                <w:color w:val="7030A0"/>
              </w:rPr>
              <w:t>Measurement PC</w:t>
            </w:r>
          </w:p>
        </w:tc>
        <w:tc>
          <w:tcPr>
            <w:tcW w:w="1513" w:type="dxa"/>
            <w:vAlign w:val="center"/>
          </w:tcPr>
          <w:p w:rsidR="000E5885" w:rsidRPr="00F57408" w:rsidRDefault="000E5885" w:rsidP="00F75CD1">
            <w:pPr>
              <w:rPr>
                <w:rFonts w:cs="Courier New"/>
              </w:rPr>
            </w:pPr>
            <w:r w:rsidRPr="00F57408">
              <w:rPr>
                <w:rFonts w:cs="Courier New"/>
              </w:rPr>
              <w:t>BL-2C</w:t>
            </w:r>
          </w:p>
        </w:tc>
        <w:tc>
          <w:tcPr>
            <w:tcW w:w="2909" w:type="dxa"/>
            <w:vAlign w:val="center"/>
          </w:tcPr>
          <w:p w:rsidR="000E5885" w:rsidRPr="00F57408" w:rsidRDefault="000E5885" w:rsidP="00F75CD1">
            <w:pPr>
              <w:rPr>
                <w:rFonts w:cs="Courier New"/>
              </w:rPr>
            </w:pPr>
            <w:r>
              <w:rPr>
                <w:rFonts w:cs="Courier New"/>
              </w:rPr>
              <w:t>4.6), 4.7), 5.2), 5.4)</w:t>
            </w:r>
          </w:p>
        </w:tc>
        <w:tc>
          <w:tcPr>
            <w:tcW w:w="1920" w:type="dxa"/>
            <w:vAlign w:val="center"/>
          </w:tcPr>
          <w:p w:rsidR="000E5885" w:rsidRPr="00F57408" w:rsidRDefault="000E5885" w:rsidP="00F75CD1">
            <w:pPr>
              <w:rPr>
                <w:rFonts w:cs="Courier New"/>
              </w:rPr>
            </w:pPr>
            <w:r w:rsidRPr="00F57408">
              <w:rPr>
                <w:rFonts w:cs="Courier New"/>
              </w:rPr>
              <w:t>PC screen</w:t>
            </w:r>
          </w:p>
        </w:tc>
      </w:tr>
    </w:tbl>
    <w:p w:rsidR="000E5885" w:rsidRDefault="000E5885" w:rsidP="0014126F">
      <w:pPr>
        <w:pStyle w:val="NormalWeb"/>
        <w:spacing w:before="0" w:beforeAutospacing="0" w:after="0" w:afterAutospacing="0"/>
        <w:jc w:val="left"/>
        <w:rPr>
          <w:rFonts w:cs="Arial"/>
          <w:color w:val="auto"/>
          <w:highlight w:val="yellow"/>
        </w:rPr>
      </w:pPr>
      <w:bookmarkStart w:id="0" w:name="_GoBack"/>
      <w:bookmarkEnd w:id="0"/>
    </w:p>
    <w:p w:rsidR="000E5885" w:rsidRDefault="000E5885"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D72FBC">
        <w:rPr>
          <w:rFonts w:cs="Arial"/>
          <w:color w:val="auto"/>
          <w:highlight w:val="yellow"/>
        </w:rPr>
        <w:t xml:space="preserve">2.2.1) Position sample in chamber center with the manipulator x, y, z-stage and </w:t>
      </w:r>
      <w:r w:rsidRPr="009C38DE">
        <w:rPr>
          <w:rFonts w:cs="Arial"/>
          <w:color w:val="auto"/>
          <w:highlight w:val="magenta"/>
        </w:rPr>
        <w:t xml:space="preserve">rotate to align surface between viewport and ion </w:t>
      </w:r>
      <w:r w:rsidRPr="002D6C16">
        <w:rPr>
          <w:rFonts w:cs="Arial"/>
          <w:color w:val="auto"/>
          <w:highlight w:val="magenta"/>
        </w:rPr>
        <w:t xml:space="preserve">gun (facing the gas doser). </w:t>
      </w:r>
      <w:r w:rsidRPr="002D6C16">
        <w:rPr>
          <w:rFonts w:cs="Arial"/>
          <w:color w:val="auto"/>
          <w:highlight w:val="darkCyan"/>
        </w:rPr>
        <w:t xml:space="preserve">Switch on ion gun power supply and adjust ‘Emission’ control to 20 mA. </w:t>
      </w:r>
      <w:r w:rsidRPr="002D6C16">
        <w:rPr>
          <w:rFonts w:cs="Arial"/>
          <w:color w:val="auto"/>
          <w:highlight w:val="yellow"/>
        </w:rPr>
        <w:t xml:space="preserve">Look at the sample through the viewport and fine-adjust sample rotation angle so that </w:t>
      </w:r>
      <w:r w:rsidRPr="009C38DE">
        <w:rPr>
          <w:rFonts w:cs="Arial"/>
          <w:color w:val="auto"/>
          <w:highlight w:val="magenta"/>
        </w:rPr>
        <w:t>the mirror image of the glowing ion gun filament is visible on the sample surface.</w:t>
      </w:r>
      <w:r w:rsidRPr="00D72FBC">
        <w:rPr>
          <w:rFonts w:cs="Arial"/>
          <w:color w:val="auto"/>
          <w:highlight w:val="yellow"/>
        </w:rPr>
        <w:t xml:space="preserv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D72FBC">
        <w:rPr>
          <w:rFonts w:cs="Arial"/>
          <w:color w:val="auto"/>
          <w:highlight w:val="yellow"/>
        </w:rPr>
        <w:t xml:space="preserve">2.2.2) </w:t>
      </w:r>
      <w:r w:rsidRPr="002D6C16">
        <w:rPr>
          <w:rFonts w:cs="Arial"/>
          <w:color w:val="auto"/>
          <w:highlight w:val="darkCyan"/>
        </w:rPr>
        <w:t>Set ‘Beam energy’ on ion gun power supply to 800 eV.</w:t>
      </w:r>
      <w:r w:rsidRPr="00D72FBC">
        <w:rPr>
          <w:rFonts w:cs="Arial"/>
          <w:color w:val="auto"/>
          <w:highlight w:val="yellow"/>
        </w:rPr>
        <w:t xml:space="preserve"> Close NEG pump gate valve at the </w:t>
      </w:r>
      <w:r w:rsidRPr="00D72FBC">
        <w:rPr>
          <w:rFonts w:cs="Arial"/>
          <w:color w:val="auto"/>
          <w:highlight w:val="yellow"/>
        </w:rPr>
        <w:lastRenderedPageBreak/>
        <w:t xml:space="preserve">chamber bottom and </w:t>
      </w:r>
      <w:r w:rsidRPr="009C38DE">
        <w:rPr>
          <w:rFonts w:cs="Arial"/>
          <w:color w:val="auto"/>
          <w:highlight w:val="cyan"/>
        </w:rPr>
        <w:t>introduce 6x10</w:t>
      </w:r>
      <w:r w:rsidRPr="009C38DE">
        <w:rPr>
          <w:rFonts w:cs="Arial"/>
          <w:color w:val="auto"/>
          <w:highlight w:val="cyan"/>
          <w:vertAlign w:val="superscript"/>
        </w:rPr>
        <w:t>-3</w:t>
      </w:r>
      <w:r w:rsidRPr="009C38DE">
        <w:rPr>
          <w:rFonts w:cs="Arial"/>
          <w:color w:val="auto"/>
          <w:highlight w:val="cyan"/>
        </w:rPr>
        <w:t xml:space="preserve"> Pa Ar gas into UHV chamber </w:t>
      </w:r>
      <w:r w:rsidRPr="00D72FBC">
        <w:rPr>
          <w:rFonts w:cs="Arial"/>
          <w:color w:val="auto"/>
          <w:highlight w:val="yellow"/>
        </w:rPr>
        <w:t xml:space="preserve">through variable leak valve. </w:t>
      </w:r>
      <w:r w:rsidRPr="002D6C16">
        <w:rPr>
          <w:rFonts w:cs="Arial"/>
          <w:color w:val="auto"/>
          <w:highlight w:val="lightGray"/>
        </w:rPr>
        <w:t xml:space="preserve">Confirm a sputter ion current (digital tester, from sample to ground) around 2 </w:t>
      </w:r>
      <w:r w:rsidRPr="002D6C16">
        <w:rPr>
          <w:rFonts w:ascii="Symbol" w:hAnsi="Symbol" w:cs="Arial"/>
          <w:color w:val="auto"/>
          <w:highlight w:val="lightGray"/>
        </w:rPr>
        <w:t></w:t>
      </w:r>
      <w:r w:rsidRPr="002D6C16">
        <w:rPr>
          <w:rFonts w:cs="Arial"/>
          <w:color w:val="auto"/>
          <w:highlight w:val="lightGray"/>
        </w:rPr>
        <w:t xml:space="preserve">A </w:t>
      </w:r>
      <w:r w:rsidRPr="005A5E71">
        <w:rPr>
          <w:rFonts w:cs="Arial"/>
          <w:color w:val="auto"/>
        </w:rPr>
        <w:t>and sputter surface for 10 min at room temperature.</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D72FBC">
        <w:rPr>
          <w:rFonts w:cs="Arial"/>
          <w:color w:val="auto"/>
          <w:highlight w:val="yellow"/>
        </w:rPr>
        <w:t xml:space="preserve">2.2.3) Add liquid nitrogen to the manipulator cryostat. At manipulator head, connect filament heater leads to power supply and digital tester (20 mV range) to thermocouple feedthrough. Ground the filament.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D72FBC">
        <w:rPr>
          <w:rFonts w:cs="Arial"/>
          <w:color w:val="auto"/>
          <w:highlight w:val="yellow"/>
        </w:rPr>
        <w:t xml:space="preserve">2.2.4) Connect sample contact to </w:t>
      </w:r>
      <w:r w:rsidRPr="002D6C16">
        <w:rPr>
          <w:rFonts w:cs="Arial"/>
          <w:color w:val="auto"/>
          <w:highlight w:val="green"/>
        </w:rPr>
        <w:t xml:space="preserve">bias voltage power supply. Apply sample bias of 1 kV. </w:t>
      </w:r>
      <w:r w:rsidRPr="002D6C16">
        <w:rPr>
          <w:rFonts w:cs="Arial"/>
          <w:color w:val="auto"/>
          <w:highlight w:val="darkYellow"/>
        </w:rPr>
        <w:t xml:space="preserve">Use filament heater currents up to 6.6 A for annealing, oxidation, and flash-heating </w:t>
      </w:r>
      <w:r w:rsidRPr="00884A3B">
        <w:rPr>
          <w:rFonts w:cs="Arial"/>
          <w:color w:val="auto"/>
        </w:rPr>
        <w:t xml:space="preserve">in the next Step (2.2.5) while </w:t>
      </w:r>
      <w:r w:rsidRPr="00884A3B">
        <w:rPr>
          <w:rFonts w:cs="Arial"/>
          <w:color w:val="auto"/>
          <w:highlight w:val="lightGray"/>
        </w:rPr>
        <w:t xml:space="preserve">monitoring the thermocouple voltage </w:t>
      </w:r>
      <w:r w:rsidR="00362AD7">
        <w:rPr>
          <w:rFonts w:cs="Arial"/>
          <w:color w:val="auto"/>
          <w:highlight w:val="lightGray"/>
        </w:rPr>
        <w:t xml:space="preserve">(sample temperature) </w:t>
      </w:r>
      <w:r w:rsidRPr="00884A3B">
        <w:rPr>
          <w:rFonts w:cs="Arial"/>
          <w:color w:val="auto"/>
          <w:highlight w:val="lightGray"/>
        </w:rPr>
        <w:t>with the digital tester.</w:t>
      </w:r>
      <w:r w:rsidRPr="00D72FBC" w:rsidDel="0082356E">
        <w:rPr>
          <w:rFonts w:cs="Arial"/>
          <w:color w:val="auto"/>
          <w:highlight w:val="yellow"/>
        </w:rPr>
        <w:t xml:space="preserv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D72FBC">
        <w:rPr>
          <w:rFonts w:cs="Arial"/>
          <w:color w:val="auto"/>
          <w:highlight w:val="yellow"/>
        </w:rPr>
        <w:t xml:space="preserve">2.2.5) </w:t>
      </w:r>
      <w:r w:rsidRPr="00884A3B">
        <w:rPr>
          <w:rFonts w:cs="Arial"/>
          <w:color w:val="auto"/>
          <w:highlight w:val="magenta"/>
        </w:rPr>
        <w:t xml:space="preserve">Anneal sample in UHV to 1000 K </w:t>
      </w:r>
      <w:r w:rsidRPr="005A5E71">
        <w:rPr>
          <w:rFonts w:cs="Arial"/>
          <w:color w:val="auto"/>
        </w:rPr>
        <w:t>for 10 min ensuring the pressure remains below 2x10</w:t>
      </w:r>
      <w:r w:rsidRPr="005A5E71">
        <w:rPr>
          <w:rFonts w:cs="Arial"/>
          <w:color w:val="auto"/>
          <w:vertAlign w:val="superscript"/>
        </w:rPr>
        <w:t>-7</w:t>
      </w:r>
      <w:r w:rsidRPr="005A5E71">
        <w:rPr>
          <w:rFonts w:cs="Arial"/>
          <w:color w:val="auto"/>
        </w:rPr>
        <w:t xml:space="preserve"> Pa.</w:t>
      </w:r>
      <w:r w:rsidRPr="00D72FBC">
        <w:rPr>
          <w:rFonts w:cs="Arial"/>
          <w:color w:val="auto"/>
          <w:highlight w:val="yellow"/>
        </w:rPr>
        <w:t xml:space="preserve"> </w:t>
      </w:r>
      <w:r w:rsidRPr="00804321">
        <w:rPr>
          <w:rFonts w:cs="Arial"/>
          <w:color w:val="auto"/>
          <w:highlight w:val="yellow"/>
        </w:rPr>
        <w:t>O</w:t>
      </w:r>
      <w:r w:rsidRPr="00075A6E">
        <w:rPr>
          <w:rFonts w:cs="Arial"/>
          <w:color w:val="auto"/>
          <w:highlight w:val="yellow"/>
        </w:rPr>
        <w:t xml:space="preserve">xidize </w:t>
      </w:r>
      <w:r w:rsidRPr="00884A3B">
        <w:rPr>
          <w:rFonts w:cs="Arial"/>
          <w:color w:val="auto"/>
          <w:highlight w:val="lightGray"/>
        </w:rPr>
        <w:t xml:space="preserve">at 750 K </w:t>
      </w:r>
      <w:r w:rsidRPr="00075A6E">
        <w:rPr>
          <w:rFonts w:cs="Arial"/>
          <w:color w:val="auto"/>
          <w:highlight w:val="yellow"/>
        </w:rPr>
        <w:t xml:space="preserve">in </w:t>
      </w:r>
      <w:r w:rsidRPr="009C38DE">
        <w:rPr>
          <w:rFonts w:cs="Arial"/>
          <w:color w:val="auto"/>
          <w:highlight w:val="cyan"/>
        </w:rPr>
        <w:t>5.0×10</w:t>
      </w:r>
      <w:r w:rsidRPr="009C38DE">
        <w:rPr>
          <w:rFonts w:cs="Arial"/>
          <w:color w:val="auto"/>
          <w:highlight w:val="cyan"/>
          <w:vertAlign w:val="superscript"/>
        </w:rPr>
        <w:t>-5</w:t>
      </w:r>
      <w:r w:rsidRPr="009C38DE">
        <w:rPr>
          <w:rFonts w:cs="Arial"/>
          <w:color w:val="auto"/>
          <w:highlight w:val="cyan"/>
        </w:rPr>
        <w:t xml:space="preserve"> Pa O</w:t>
      </w:r>
      <w:r w:rsidRPr="009C38DE">
        <w:rPr>
          <w:rFonts w:cs="Arial"/>
          <w:color w:val="auto"/>
          <w:highlight w:val="cyan"/>
          <w:vertAlign w:val="subscript"/>
        </w:rPr>
        <w:t>2</w:t>
      </w:r>
      <w:r w:rsidRPr="005A5E71">
        <w:rPr>
          <w:rFonts w:cs="Arial"/>
          <w:color w:val="auto"/>
        </w:rPr>
        <w:t xml:space="preserve"> for 5 min, then reduce at room temperature (RT) in 5.0×10</w:t>
      </w:r>
      <w:r w:rsidRPr="005A5E71">
        <w:rPr>
          <w:rFonts w:cs="Arial"/>
          <w:color w:val="auto"/>
          <w:vertAlign w:val="superscript"/>
        </w:rPr>
        <w:t>-5</w:t>
      </w:r>
      <w:r w:rsidRPr="005A5E71">
        <w:rPr>
          <w:rFonts w:cs="Arial"/>
          <w:color w:val="auto"/>
        </w:rPr>
        <w:t xml:space="preserve"> Pa H</w:t>
      </w:r>
      <w:r w:rsidRPr="005A5E71">
        <w:rPr>
          <w:rFonts w:cs="Arial"/>
          <w:color w:val="auto"/>
          <w:vertAlign w:val="subscript"/>
        </w:rPr>
        <w:t>2</w:t>
      </w:r>
      <w:r w:rsidRPr="005A5E71">
        <w:rPr>
          <w:rFonts w:cs="Arial"/>
          <w:color w:val="auto"/>
        </w:rPr>
        <w:t>.  Perform a final flashing to 600 K in UHV.</w:t>
      </w:r>
      <w:r w:rsidRPr="00D72FBC">
        <w:rPr>
          <w:rFonts w:cs="Arial"/>
          <w:color w:val="auto"/>
          <w:highlight w:val="yellow"/>
        </w:rPr>
        <w:t xml:space="preserv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884A3B">
        <w:rPr>
          <w:rFonts w:cs="Arial"/>
          <w:color w:val="auto"/>
          <w:highlight w:val="red"/>
        </w:rPr>
        <w:t xml:space="preserve">2.2.6) Observe LEED pattern </w:t>
      </w:r>
      <w:r w:rsidRPr="005A5E71">
        <w:rPr>
          <w:rFonts w:cs="Arial"/>
          <w:color w:val="auto"/>
        </w:rPr>
        <w:t>and repeat steps 2.2.1) to 2.2.2) (sputtering) and 2.2.3.) to 2.2.5) (annealing/oxidation/H</w:t>
      </w:r>
      <w:r w:rsidRPr="005A5E71">
        <w:rPr>
          <w:rFonts w:cs="Arial"/>
          <w:color w:val="auto"/>
          <w:vertAlign w:val="subscript"/>
        </w:rPr>
        <w:t>2</w:t>
      </w:r>
      <w:r w:rsidRPr="005A5E71">
        <w:rPr>
          <w:rFonts w:cs="Arial"/>
          <w:color w:val="auto"/>
        </w:rPr>
        <w:t xml:space="preserve">-reduction) </w:t>
      </w:r>
      <w:r w:rsidRPr="00884A3B">
        <w:rPr>
          <w:rFonts w:cs="Arial"/>
          <w:color w:val="auto"/>
          <w:highlight w:val="red"/>
        </w:rPr>
        <w:t xml:space="preserve">until a clear (1×1) structure with bright spots on low background results (Figure 3) </w:t>
      </w:r>
      <w:r w:rsidRPr="005A5E71">
        <w:rPr>
          <w:rFonts w:cs="Arial"/>
          <w:color w:val="auto"/>
        </w:rPr>
        <w:t>and no impurities remain in Auger electron spectroscopy.</w:t>
      </w:r>
      <w:r w:rsidRPr="00D72FBC">
        <w:rPr>
          <w:rFonts w:cs="Arial"/>
          <w:color w:val="auto"/>
        </w:rPr>
        <w:t xml:space="preserve"> Sputter for only 2-3 minutes in the repeated sputter/annealing cycles.</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D72FBC">
        <w:rPr>
          <w:rFonts w:cs="Arial"/>
          <w:color w:val="auto"/>
          <w:highlight w:val="yellow"/>
        </w:rPr>
        <w:t xml:space="preserve">2.3.1.) At the 1E UHV chamber, position sample in chamber center (x = 25, y = 26, </w:t>
      </w:r>
      <w:r w:rsidRPr="00884A3B">
        <w:rPr>
          <w:rFonts w:cs="Arial"/>
          <w:color w:val="auto"/>
          <w:highlight w:val="magenta"/>
        </w:rPr>
        <w:t xml:space="preserve">adjust z by eye to height of QMS front aperture) and rotate to face </w:t>
      </w:r>
      <w:r w:rsidRPr="00884A3B">
        <w:rPr>
          <w:rFonts w:cs="Arial"/>
          <w:color w:val="auto"/>
          <w:highlight w:val="magenta"/>
          <w:vertAlign w:val="superscript"/>
        </w:rPr>
        <w:t>15</w:t>
      </w:r>
      <w:r w:rsidRPr="00884A3B">
        <w:rPr>
          <w:rFonts w:cs="Arial"/>
          <w:color w:val="auto"/>
          <w:highlight w:val="magenta"/>
        </w:rPr>
        <w:t>N ion beam line.</w:t>
      </w:r>
      <w:r w:rsidRPr="00D72FBC">
        <w:rPr>
          <w:rFonts w:cs="Arial"/>
          <w:color w:val="auto"/>
          <w:highlight w:val="yellow"/>
        </w:rPr>
        <w:t xml:space="preserve"> Bring quartz plate beam profile monitor (Figure 1 (B)) into NRA measurement position by lowering sample holder by sample-monitor distance measured in Step 2.1.5). Set digital camera on window flange below the manipulator to transmit beam profile image on the quartz plate to the TV monitor in the accelerator control room.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D72FBC">
        <w:rPr>
          <w:rFonts w:cs="Arial"/>
          <w:color w:val="auto"/>
          <w:highlight w:val="yellow"/>
        </w:rPr>
        <w:t xml:space="preserve">2.3.2) Remove all other electrical contacts to sample at manipulator head and connect signal line to digital current integrator in control room. </w:t>
      </w:r>
      <w:r w:rsidRPr="00884A3B">
        <w:rPr>
          <w:rFonts w:cs="Arial"/>
          <w:color w:val="auto"/>
          <w:highlight w:val="darkGray"/>
        </w:rPr>
        <w:t>Set electrostatic deflector voltage on BL-1E to 8500 V.</w:t>
      </w:r>
      <w:r w:rsidRPr="00D72FBC" w:rsidDel="00C06451">
        <w:rPr>
          <w:rFonts w:cs="Arial"/>
          <w:color w:val="auto"/>
          <w:highlight w:val="yellow"/>
        </w:rPr>
        <w:t xml:space="preserve"> </w:t>
      </w:r>
      <w:r w:rsidRPr="00D72FBC">
        <w:rPr>
          <w:rFonts w:cs="Arial"/>
          <w:color w:val="auto"/>
          <w:highlight w:val="yellow"/>
        </w:rPr>
        <w:t xml:space="preserve">Open the three manual gate valves on BL-1E between the UHV chamber and the bending magnet BM04.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884A3B">
        <w:rPr>
          <w:rFonts w:cs="Arial"/>
          <w:color w:val="auto"/>
        </w:rPr>
        <w:t xml:space="preserve">2.3.4) In the control room, </w:t>
      </w:r>
      <w:r w:rsidRPr="00884A3B">
        <w:rPr>
          <w:rFonts w:cs="Arial"/>
          <w:color w:val="FFFF00"/>
          <w:highlight w:val="darkMagenta"/>
        </w:rPr>
        <w:t>switch current integrator from ‘Stand by’ mode to ‘Operate’.</w:t>
      </w:r>
      <w:r w:rsidRPr="00D72FBC">
        <w:rPr>
          <w:rFonts w:cs="Arial"/>
          <w:color w:val="auto"/>
          <w:highlight w:val="yellow"/>
        </w:rPr>
        <w:t xml:space="preserve"> </w:t>
      </w:r>
      <w:r w:rsidRPr="005A5E71">
        <w:rPr>
          <w:rFonts w:cs="Arial"/>
          <w:color w:val="auto"/>
        </w:rPr>
        <w:t>Connect integrator analog output to current indicator.</w:t>
      </w:r>
      <w:r w:rsidRPr="00884A3B">
        <w:rPr>
          <w:rFonts w:cs="Arial"/>
          <w:color w:val="auto"/>
          <w:highlight w:val="blue"/>
        </w:rPr>
        <w:t xml:space="preserve"> </w:t>
      </w:r>
      <w:r w:rsidRPr="00884A3B">
        <w:rPr>
          <w:rFonts w:cs="Arial"/>
          <w:color w:val="FFFF00"/>
          <w:highlight w:val="blue"/>
        </w:rPr>
        <w:t xml:space="preserve">At the accelerator control panel, adjust </w:t>
      </w:r>
      <w:r w:rsidRPr="00884A3B">
        <w:rPr>
          <w:rFonts w:cs="Arial"/>
          <w:color w:val="FFFF00"/>
          <w:highlight w:val="blue"/>
          <w:vertAlign w:val="superscript"/>
        </w:rPr>
        <w:t>15</w:t>
      </w:r>
      <w:r w:rsidRPr="00884A3B">
        <w:rPr>
          <w:rFonts w:cs="Arial"/>
          <w:color w:val="FFFF00"/>
          <w:highlight w:val="blue"/>
        </w:rPr>
        <w:t>N ion beam energy with accelerator in slit feedback mode to an energy analyzer magnet field of 5540 Gauss (Parameter: NMR03) and match bending magnet field (Parameter HPB04) to ~-6033.4 Gauss to direct ion beam onto target in 1E UHV chamber. Set magnetic quadrupole lens parameters (MQ04) to XCC=4.64 A and YCC=5.15 A to focus beam approximately</w:t>
      </w:r>
      <w:r w:rsidRPr="00884A3B">
        <w:rPr>
          <w:rFonts w:cs="Arial"/>
          <w:color w:val="auto"/>
          <w:highlight w:val="blue"/>
        </w:rPr>
        <w:t>.</w:t>
      </w:r>
      <w:r w:rsidRPr="00D72FBC">
        <w:rPr>
          <w:rFonts w:cs="Arial"/>
          <w:color w:val="auto"/>
          <w:highlight w:val="yellow"/>
        </w:rPr>
        <w:t xml:space="preserv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8D54A8" w:rsidRDefault="0014126F" w:rsidP="0014126F">
      <w:pPr>
        <w:pStyle w:val="NormalWeb"/>
        <w:spacing w:before="0" w:beforeAutospacing="0" w:after="0" w:afterAutospacing="0"/>
        <w:jc w:val="left"/>
        <w:rPr>
          <w:rFonts w:cs="Arial"/>
          <w:color w:val="auto"/>
          <w:highlight w:val="yellow"/>
        </w:rPr>
      </w:pPr>
      <w:r w:rsidRPr="00884A3B">
        <w:rPr>
          <w:rFonts w:cs="Arial"/>
          <w:color w:val="auto"/>
        </w:rPr>
        <w:t xml:space="preserve">2.3.5) </w:t>
      </w:r>
      <w:r w:rsidRPr="008D54A8">
        <w:rPr>
          <w:rFonts w:cs="Arial"/>
          <w:color w:val="auto"/>
        </w:rPr>
        <w:t xml:space="preserve">In the control room, </w:t>
      </w:r>
      <w:r w:rsidRPr="008D54A8">
        <w:rPr>
          <w:rFonts w:cs="Arial"/>
          <w:color w:val="FF0000"/>
        </w:rPr>
        <w:t>open two gate valves between accelerator and beam line 1E. Open Faraday cup (FC) FC04</w:t>
      </w:r>
      <w:r w:rsidRPr="008D54A8">
        <w:rPr>
          <w:rFonts w:cs="Arial"/>
          <w:color w:val="auto"/>
        </w:rPr>
        <w:t xml:space="preserve"> and </w:t>
      </w:r>
      <w:r w:rsidRPr="008D54A8">
        <w:rPr>
          <w:rFonts w:asciiTheme="minorHAnsi" w:hAnsiTheme="minorHAnsi" w:cs="Courier New"/>
          <w:color w:val="4F6228" w:themeColor="accent3" w:themeShade="80"/>
          <w:lang w:eastAsia="ja-JP"/>
        </w:rPr>
        <w:t>observe ion beam profile on quartz plate in target chamber on the TV monitor.</w:t>
      </w:r>
      <w:r w:rsidRPr="008D54A8">
        <w:rPr>
          <w:rFonts w:cs="Arial"/>
          <w:color w:val="auto"/>
          <w:highlight w:val="yellow"/>
        </w:rPr>
        <w:t xml:space="preserve"> </w:t>
      </w:r>
      <w:r w:rsidRPr="008D54A8">
        <w:rPr>
          <w:rFonts w:asciiTheme="minorHAnsi" w:hAnsiTheme="minorHAnsi" w:cs="Courier New"/>
          <w:color w:val="FFFF00"/>
          <w:highlight w:val="blue"/>
          <w:lang w:eastAsia="ja-JP"/>
        </w:rPr>
        <w:t xml:space="preserve">Fine tune BM04 and MQ04 </w:t>
      </w:r>
      <w:r w:rsidRPr="008D54A8">
        <w:rPr>
          <w:rFonts w:cs="Courier New"/>
          <w:color w:val="FFFF00"/>
          <w:highlight w:val="blue"/>
          <w:lang w:eastAsia="ja-JP"/>
        </w:rPr>
        <w:t>parameter</w:t>
      </w:r>
      <w:r w:rsidRPr="008D54A8">
        <w:rPr>
          <w:rFonts w:asciiTheme="minorHAnsi" w:hAnsiTheme="minorHAnsi" w:cs="Courier New"/>
          <w:color w:val="FFFF00"/>
          <w:highlight w:val="blue"/>
          <w:lang w:eastAsia="ja-JP"/>
        </w:rPr>
        <w:t xml:space="preserve"> settings </w:t>
      </w:r>
      <w:r w:rsidRPr="008D54A8">
        <w:rPr>
          <w:rFonts w:asciiTheme="minorHAnsi" w:hAnsiTheme="minorHAnsi" w:cs="Courier New"/>
          <w:color w:val="4F6228" w:themeColor="accent3" w:themeShade="80"/>
          <w:lang w:eastAsia="ja-JP"/>
        </w:rPr>
        <w:t>to obtain well-focused ion beam in center of profile monitor plate.</w:t>
      </w:r>
      <w:r w:rsidRPr="008D54A8">
        <w:rPr>
          <w:rFonts w:cs="Arial"/>
          <w:color w:val="auto"/>
          <w:highlight w:val="yellow"/>
        </w:rPr>
        <w:t xml:space="preserve"> Adjust z-position of quartz monitor with sample manipulator if </w:t>
      </w:r>
      <w:r w:rsidRPr="008D54A8">
        <w:rPr>
          <w:rFonts w:cs="Arial"/>
          <w:color w:val="auto"/>
          <w:highlight w:val="yellow"/>
        </w:rPr>
        <w:lastRenderedPageBreak/>
        <w:t xml:space="preserve">necessary.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8D54A8" w:rsidRDefault="0014126F" w:rsidP="008D54A8">
      <w:pPr>
        <w:spacing w:after="0" w:line="240" w:lineRule="auto"/>
        <w:rPr>
          <w:rFonts w:cs="Courier New"/>
          <w:color w:val="FFFF00"/>
          <w:sz w:val="24"/>
          <w:highlight w:val="darkRed"/>
        </w:rPr>
      </w:pPr>
      <w:r w:rsidRPr="008D54A8">
        <w:rPr>
          <w:rFonts w:cs="Courier New"/>
          <w:color w:val="FFFF00"/>
          <w:sz w:val="24"/>
          <w:highlight w:val="darkRed"/>
        </w:rPr>
        <w:t xml:space="preserve">3.1) Lift up any previously used sample from the beam line position into to the manipulator transfer rod, secure height with fixation screw, and close gate valve to the beam line. </w:t>
      </w:r>
    </w:p>
    <w:p w:rsidR="0014126F" w:rsidRPr="008D54A8" w:rsidRDefault="0014126F" w:rsidP="008D54A8">
      <w:pPr>
        <w:spacing w:after="0" w:line="240" w:lineRule="auto"/>
        <w:rPr>
          <w:rFonts w:cs="Courier New"/>
          <w:color w:val="FFFF00"/>
          <w:sz w:val="24"/>
          <w:highlight w:val="darkRed"/>
        </w:rPr>
      </w:pPr>
    </w:p>
    <w:p w:rsidR="0014126F" w:rsidRPr="008D54A8" w:rsidRDefault="0014126F" w:rsidP="008D54A8">
      <w:pPr>
        <w:spacing w:after="0" w:line="240" w:lineRule="auto"/>
        <w:rPr>
          <w:rFonts w:cs="Courier New"/>
          <w:color w:val="FFFF00"/>
          <w:sz w:val="24"/>
          <w:highlight w:val="darkRed"/>
        </w:rPr>
      </w:pPr>
      <w:r w:rsidRPr="008D54A8">
        <w:rPr>
          <w:rFonts w:cs="Courier New"/>
          <w:color w:val="FFFF00"/>
          <w:sz w:val="24"/>
          <w:highlight w:val="darkRed"/>
        </w:rPr>
        <w:t xml:space="preserve">3.2) Detach sample current line at electrical feedthrough and rotary pump line at KF flange coupling of the manipulator. Detach manipulator from the gate valve flange.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8D54A8" w:rsidRDefault="0014126F" w:rsidP="008D54A8">
      <w:pPr>
        <w:spacing w:after="0" w:line="240" w:lineRule="auto"/>
        <w:rPr>
          <w:rFonts w:cs="Courier New"/>
          <w:color w:val="E36C0A" w:themeColor="accent6" w:themeShade="BF"/>
          <w:sz w:val="24"/>
        </w:rPr>
      </w:pPr>
      <w:r w:rsidRPr="008D54A8">
        <w:rPr>
          <w:rFonts w:cs="Courier New"/>
          <w:color w:val="E36C0A" w:themeColor="accent6" w:themeShade="BF"/>
          <w:sz w:val="24"/>
        </w:rPr>
        <w:t xml:space="preserve">3.3) Place manipulator onto preparation table and slide sample holder out of the transfer tube. Rotate manipulator axis to place sample horizontally. </w:t>
      </w:r>
    </w:p>
    <w:p w:rsidR="0014126F" w:rsidRPr="008D54A8" w:rsidRDefault="0014126F" w:rsidP="008D54A8">
      <w:pPr>
        <w:spacing w:after="0" w:line="240" w:lineRule="auto"/>
        <w:rPr>
          <w:rFonts w:cs="Courier New"/>
          <w:color w:val="E36C0A" w:themeColor="accent6" w:themeShade="BF"/>
          <w:sz w:val="24"/>
        </w:rPr>
      </w:pPr>
    </w:p>
    <w:p w:rsidR="0014126F" w:rsidRPr="00D72FBC" w:rsidRDefault="0014126F" w:rsidP="008D54A8">
      <w:pPr>
        <w:spacing w:after="0" w:line="240" w:lineRule="auto"/>
        <w:rPr>
          <w:rFonts w:cs="Arial"/>
          <w:highlight w:val="yellow"/>
        </w:rPr>
      </w:pPr>
      <w:r w:rsidRPr="008D54A8">
        <w:rPr>
          <w:rFonts w:cs="Courier New"/>
          <w:color w:val="E36C0A" w:themeColor="accent6" w:themeShade="BF"/>
          <w:sz w:val="24"/>
        </w:rPr>
        <w:t>3.4) Loosen two M2 cap screws of sample clamp (Figure 2 (B)) and remove old target. Set new sample, align parallel to manipulator axis, and tighten clamp screws. Retract sample into transfer tube and secure position with fixation screw.</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5A5E71">
        <w:rPr>
          <w:rFonts w:cs="Arial"/>
          <w:color w:val="auto"/>
        </w:rPr>
        <w:t xml:space="preserve">3.5) Replace copper gasket on gate valve and </w:t>
      </w:r>
      <w:r w:rsidRPr="008D54A8">
        <w:rPr>
          <w:rFonts w:asciiTheme="minorHAnsi" w:hAnsiTheme="minorHAnsi" w:cs="Courier New"/>
          <w:color w:val="FFFF00"/>
          <w:szCs w:val="22"/>
          <w:highlight w:val="darkRed"/>
          <w:lang w:eastAsia="ja-JP"/>
        </w:rPr>
        <w:t xml:space="preserve">reinstall manipulator on the beam line. Attach rotary pump line to manipulator. </w:t>
      </w:r>
      <w:r w:rsidRPr="005A5E71">
        <w:rPr>
          <w:rFonts w:cs="Arial"/>
          <w:color w:val="auto"/>
        </w:rPr>
        <w:t>Close valve in the rotary pump line to the turbo-molecular pump (TMP).</w:t>
      </w:r>
      <w:r w:rsidRPr="00D72FBC">
        <w:rPr>
          <w:rFonts w:cs="Arial"/>
          <w:color w:val="auto"/>
          <w:highlight w:val="yellow"/>
        </w:rPr>
        <w:t xml:space="preserv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8D54A8">
        <w:rPr>
          <w:rFonts w:asciiTheme="minorHAnsi" w:hAnsiTheme="minorHAnsi" w:cs="Courier New"/>
          <w:color w:val="FFFF00"/>
          <w:szCs w:val="22"/>
          <w:highlight w:val="darkRed"/>
          <w:lang w:eastAsia="ja-JP"/>
        </w:rPr>
        <w:t>3.7) Lower sample to beam line position and align surface normal of beam profile monitor (glass plate) to incident beam direction with aid of BL-2C camera and nearby TV monitor.</w:t>
      </w:r>
      <w:r w:rsidRPr="00EB4DE9">
        <w:rPr>
          <w:rFonts w:cs="Arial"/>
          <w:color w:val="auto"/>
        </w:rPr>
        <w:t xml:space="preserve"> </w:t>
      </w:r>
      <w:r w:rsidRPr="005A5E71">
        <w:rPr>
          <w:rFonts w:cs="Arial"/>
          <w:color w:val="auto"/>
        </w:rPr>
        <w:t>Then connect BL-2C camera signal line to TV monitor in control room.</w:t>
      </w:r>
      <w:r w:rsidRPr="00D72FBC">
        <w:rPr>
          <w:rFonts w:cs="Arial"/>
          <w:color w:val="auto"/>
          <w:highlight w:val="yellow"/>
        </w:rPr>
        <w:t xml:space="preserv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8D54A8">
        <w:rPr>
          <w:rFonts w:asciiTheme="minorHAnsi" w:hAnsiTheme="minorHAnsi" w:cs="Courier New"/>
          <w:color w:val="auto"/>
          <w:szCs w:val="22"/>
          <w:lang w:eastAsia="ja-JP"/>
        </w:rPr>
        <w:t xml:space="preserve">3.9) </w:t>
      </w:r>
      <w:r w:rsidRPr="008D54A8">
        <w:rPr>
          <w:rFonts w:cs="Courier New"/>
          <w:color w:val="FFFF00"/>
          <w:szCs w:val="22"/>
          <w:highlight w:val="blue"/>
          <w:lang w:eastAsia="ja-JP"/>
        </w:rPr>
        <w:t xml:space="preserve">Roughly align </w:t>
      </w:r>
      <w:r w:rsidRPr="008D54A8">
        <w:rPr>
          <w:rFonts w:cs="Courier New"/>
          <w:color w:val="FFFF00"/>
          <w:szCs w:val="22"/>
          <w:highlight w:val="blue"/>
          <w:vertAlign w:val="superscript"/>
          <w:lang w:eastAsia="ja-JP"/>
        </w:rPr>
        <w:t>15</w:t>
      </w:r>
      <w:r w:rsidRPr="008D54A8">
        <w:rPr>
          <w:rFonts w:cs="Courier New"/>
          <w:color w:val="FFFF00"/>
          <w:szCs w:val="22"/>
          <w:highlight w:val="blue"/>
          <w:lang w:eastAsia="ja-JP"/>
        </w:rPr>
        <w:t>N ion beam to target in BL-2C by setting bending magnet field (Parameter HPB04) to ~0.6 Gauss (Polarity: positive), magnetic quadrupole lens MQ04 parameters to XCC=4.64 A and YCC=5.15 A, and quadrupole lens MQ-2C parameters A=3.6 A and B=3.9 A to focus beam approximately.</w:t>
      </w:r>
      <w:r w:rsidRPr="00D72FBC">
        <w:rPr>
          <w:rFonts w:cs="Arial"/>
          <w:color w:val="auto"/>
          <w:highlight w:val="yellow"/>
        </w:rPr>
        <w:t xml:space="preserv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rPr>
      </w:pPr>
      <w:r w:rsidRPr="0072695D">
        <w:rPr>
          <w:rFonts w:cs="Arial"/>
          <w:color w:val="auto"/>
        </w:rPr>
        <w:t>3.10</w:t>
      </w:r>
      <w:r w:rsidRPr="008D54A8">
        <w:rPr>
          <w:rFonts w:asciiTheme="minorHAnsi" w:hAnsiTheme="minorHAnsi" w:cs="Courier New"/>
          <w:color w:val="auto"/>
          <w:szCs w:val="22"/>
          <w:lang w:eastAsia="ja-JP"/>
        </w:rPr>
        <w:t>)</w:t>
      </w:r>
      <w:r w:rsidRPr="008D54A8">
        <w:rPr>
          <w:rFonts w:asciiTheme="minorHAnsi" w:hAnsiTheme="minorHAnsi" w:cs="Courier New"/>
          <w:color w:val="FFFF00"/>
          <w:szCs w:val="22"/>
          <w:lang w:eastAsia="ja-JP"/>
        </w:rPr>
        <w:t xml:space="preserve"> </w:t>
      </w:r>
      <w:r w:rsidRPr="008D54A8">
        <w:rPr>
          <w:rFonts w:cs="Courier New"/>
          <w:color w:val="FFFF00"/>
          <w:szCs w:val="22"/>
          <w:highlight w:val="blue"/>
          <w:lang w:eastAsia="ja-JP"/>
        </w:rPr>
        <w:t>Fine-tune HPB04/MQ04(XCC, YCC)/MQ-2C(A, B) parameters to optimize beam transmission (unobstructed passage to target) and beam profile on target</w:t>
      </w:r>
      <w:r w:rsidRPr="008D54A8">
        <w:rPr>
          <w:rFonts w:asciiTheme="minorHAnsi" w:hAnsiTheme="minorHAnsi" w:cs="Courier New"/>
          <w:color w:val="FFFF00"/>
          <w:szCs w:val="22"/>
          <w:highlight w:val="blue"/>
          <w:lang w:eastAsia="ja-JP"/>
        </w:rPr>
        <w:t xml:space="preserve"> </w:t>
      </w:r>
      <w:r w:rsidRPr="0072695D">
        <w:rPr>
          <w:rFonts w:cs="Arial"/>
          <w:color w:val="548DD4" w:themeColor="text2" w:themeTint="99"/>
        </w:rPr>
        <w:t>(use beam profile monitors BPM-1</w:t>
      </w:r>
      <w:r w:rsidR="0072695D">
        <w:rPr>
          <w:rFonts w:cs="Arial"/>
          <w:color w:val="548DD4" w:themeColor="text2" w:themeTint="99"/>
        </w:rPr>
        <w:t>C</w:t>
      </w:r>
      <w:r w:rsidRPr="0072695D">
        <w:rPr>
          <w:rFonts w:cs="Arial"/>
          <w:color w:val="548DD4" w:themeColor="text2" w:themeTint="99"/>
        </w:rPr>
        <w:t xml:space="preserve"> and BPM-2C</w:t>
      </w:r>
      <w:r w:rsidRPr="0072695D">
        <w:rPr>
          <w:rFonts w:cs="Arial"/>
          <w:color w:val="auto"/>
        </w:rPr>
        <w:t xml:space="preserve"> </w:t>
      </w:r>
      <w:r w:rsidRPr="0072695D">
        <w:rPr>
          <w:rFonts w:cs="Arial"/>
          <w:color w:val="4F6228" w:themeColor="accent3" w:themeShade="80"/>
        </w:rPr>
        <w:t xml:space="preserve">and BL-2C camera image) </w:t>
      </w:r>
      <w:r w:rsidRPr="005A5E71">
        <w:rPr>
          <w:rFonts w:cs="Arial"/>
          <w:color w:val="auto"/>
        </w:rPr>
        <w:t>and take note of the best settings.</w:t>
      </w:r>
    </w:p>
    <w:p w:rsidR="0014126F" w:rsidRPr="00D72FBC" w:rsidRDefault="0014126F" w:rsidP="0014126F">
      <w:pPr>
        <w:pStyle w:val="NormalWeb"/>
        <w:spacing w:before="0" w:beforeAutospacing="0" w:after="0" w:afterAutospacing="0"/>
        <w:jc w:val="left"/>
        <w:rPr>
          <w:rFonts w:cs="Arial"/>
          <w:color w:val="auto"/>
        </w:rPr>
      </w:pPr>
    </w:p>
    <w:p w:rsidR="0014126F" w:rsidRPr="00D72FBC" w:rsidRDefault="0014126F" w:rsidP="0014126F">
      <w:pPr>
        <w:pStyle w:val="NormalWeb"/>
        <w:spacing w:before="0" w:beforeAutospacing="0" w:after="0" w:afterAutospacing="0"/>
        <w:jc w:val="left"/>
        <w:rPr>
          <w:rFonts w:cs="Arial"/>
          <w:color w:val="auto"/>
          <w:highlight w:val="yellow"/>
        </w:rPr>
      </w:pPr>
      <w:r w:rsidRPr="00AD46A8">
        <w:rPr>
          <w:rFonts w:cs="Arial"/>
          <w:color w:val="auto"/>
        </w:rPr>
        <w:t xml:space="preserve">4.1) </w:t>
      </w:r>
      <w:r w:rsidRPr="008D54A8">
        <w:rPr>
          <w:rFonts w:cs="Courier New"/>
          <w:color w:val="auto"/>
          <w:szCs w:val="22"/>
          <w:highlight w:val="darkYellow"/>
          <w:lang w:eastAsia="ja-JP"/>
        </w:rPr>
        <w:t>Flash-heat</w:t>
      </w:r>
      <w:r w:rsidRPr="00EB4DE9">
        <w:rPr>
          <w:rFonts w:cs="Arial"/>
          <w:color w:val="auto"/>
        </w:rPr>
        <w:t xml:space="preserve"> </w:t>
      </w:r>
      <w:r w:rsidRPr="008D54A8">
        <w:rPr>
          <w:rFonts w:cs="Arial"/>
          <w:color w:val="auto"/>
          <w:highlight w:val="magenta"/>
        </w:rPr>
        <w:t xml:space="preserve">Pd sample </w:t>
      </w:r>
      <w:r w:rsidRPr="00AD46A8">
        <w:rPr>
          <w:rFonts w:cs="Arial"/>
          <w:color w:val="auto"/>
        </w:rPr>
        <w:t xml:space="preserve">to </w:t>
      </w:r>
      <w:r w:rsidRPr="008D54A8">
        <w:rPr>
          <w:rFonts w:cs="Arial"/>
          <w:color w:val="auto"/>
          <w:highlight w:val="lightGray"/>
        </w:rPr>
        <w:t>600 K</w:t>
      </w:r>
      <w:r w:rsidRPr="00EB4DE9">
        <w:rPr>
          <w:rFonts w:cs="Arial"/>
          <w:color w:val="auto"/>
        </w:rPr>
        <w:t xml:space="preserve"> </w:t>
      </w:r>
      <w:r w:rsidRPr="00AD46A8">
        <w:rPr>
          <w:rFonts w:cs="Arial"/>
          <w:color w:val="auto"/>
        </w:rPr>
        <w:t xml:space="preserve">to free surface from any adsorbed contaminants. Stabilize sample temperature </w:t>
      </w:r>
      <w:r w:rsidRPr="008D54A8">
        <w:rPr>
          <w:rFonts w:cs="Arial"/>
          <w:color w:val="auto"/>
          <w:highlight w:val="lightGray"/>
        </w:rPr>
        <w:t xml:space="preserve">at 145 </w:t>
      </w:r>
      <w:r w:rsidRPr="00AD46A8">
        <w:rPr>
          <w:rFonts w:cs="Arial"/>
          <w:color w:val="auto"/>
          <w:highlight w:val="lightGray"/>
        </w:rPr>
        <w:t>K</w:t>
      </w:r>
      <w:r w:rsidRPr="00AD46A8">
        <w:rPr>
          <w:rFonts w:cs="Arial"/>
          <w:color w:val="auto"/>
        </w:rPr>
        <w:t xml:space="preserve"> with </w:t>
      </w:r>
      <w:r w:rsidRPr="008D54A8">
        <w:rPr>
          <w:rFonts w:cs="Courier New"/>
          <w:color w:val="auto"/>
          <w:szCs w:val="22"/>
          <w:highlight w:val="darkYellow"/>
          <w:lang w:eastAsia="ja-JP"/>
        </w:rPr>
        <w:t>filament heater (~3.6 A)</w:t>
      </w:r>
      <w:r w:rsidRPr="00EB4DE9">
        <w:rPr>
          <w:rFonts w:cs="Arial"/>
          <w:color w:val="auto"/>
          <w:sz w:val="28"/>
        </w:rPr>
        <w:t xml:space="preserve"> </w:t>
      </w:r>
      <w:r w:rsidRPr="00AD46A8">
        <w:rPr>
          <w:rFonts w:cs="Arial"/>
          <w:color w:val="auto"/>
        </w:rPr>
        <w:t>and running He compression cryostat (or liquid nitrogen cooling).</w:t>
      </w:r>
      <w:r w:rsidRPr="00D72FBC">
        <w:rPr>
          <w:rFonts w:cs="Arial"/>
          <w:color w:val="auto"/>
          <w:highlight w:val="yellow"/>
        </w:rPr>
        <w:t xml:space="preserv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D72FBC" w:rsidRDefault="0014126F" w:rsidP="0014126F">
      <w:pPr>
        <w:pStyle w:val="NormalWeb"/>
        <w:spacing w:before="0" w:beforeAutospacing="0" w:after="0" w:afterAutospacing="0"/>
        <w:jc w:val="left"/>
        <w:rPr>
          <w:rFonts w:cs="Arial"/>
          <w:color w:val="auto"/>
          <w:highlight w:val="yellow"/>
        </w:rPr>
      </w:pPr>
      <w:r w:rsidRPr="00D72FBC">
        <w:rPr>
          <w:rFonts w:cs="Arial"/>
          <w:color w:val="auto"/>
          <w:highlight w:val="yellow"/>
        </w:rPr>
        <w:t xml:space="preserve">4.2) Close valves to accelerator and to NEG pump and </w:t>
      </w:r>
      <w:r w:rsidRPr="00AD46A8">
        <w:rPr>
          <w:rFonts w:cs="Arial"/>
          <w:color w:val="auto"/>
        </w:rPr>
        <w:t xml:space="preserve">expose sample to </w:t>
      </w:r>
      <w:r w:rsidRPr="008D54A8">
        <w:rPr>
          <w:rFonts w:cs="Arial"/>
          <w:color w:val="auto"/>
          <w:highlight w:val="cyan"/>
        </w:rPr>
        <w:t>2000 L H</w:t>
      </w:r>
      <w:r w:rsidRPr="008D54A8">
        <w:rPr>
          <w:rFonts w:cs="Arial"/>
          <w:color w:val="auto"/>
          <w:highlight w:val="cyan"/>
          <w:vertAlign w:val="subscript"/>
        </w:rPr>
        <w:t>2</w:t>
      </w:r>
      <w:r w:rsidRPr="008D54A8">
        <w:rPr>
          <w:rFonts w:cs="Arial"/>
          <w:color w:val="auto"/>
          <w:highlight w:val="cyan"/>
        </w:rPr>
        <w:t xml:space="preserve"> (2.66x10</w:t>
      </w:r>
      <w:r w:rsidRPr="008D54A8">
        <w:rPr>
          <w:rFonts w:cs="Arial"/>
          <w:color w:val="auto"/>
          <w:highlight w:val="cyan"/>
          <w:vertAlign w:val="superscript"/>
        </w:rPr>
        <w:t>-3</w:t>
      </w:r>
      <w:r w:rsidRPr="008D54A8">
        <w:rPr>
          <w:rFonts w:cs="Arial"/>
          <w:color w:val="auto"/>
          <w:highlight w:val="cyan"/>
        </w:rPr>
        <w:t xml:space="preserve"> Pa x 100 s)</w:t>
      </w:r>
      <w:r w:rsidRPr="00D72FBC">
        <w:rPr>
          <w:rFonts w:cs="Arial"/>
          <w:color w:val="auto"/>
          <w:highlight w:val="yellow"/>
        </w:rPr>
        <w:t xml:space="preserve"> </w:t>
      </w:r>
      <w:r w:rsidRPr="008D54A8">
        <w:rPr>
          <w:rFonts w:cs="Arial"/>
          <w:color w:val="auto"/>
          <w:highlight w:val="lightGray"/>
        </w:rPr>
        <w:t xml:space="preserve">at 145 K. </w:t>
      </w:r>
      <w:r w:rsidRPr="005A5E71">
        <w:rPr>
          <w:rFonts w:cs="Arial"/>
          <w:color w:val="auto"/>
        </w:rPr>
        <w:t xml:space="preserve">Let sample cool to 80 K and </w:t>
      </w:r>
      <w:r w:rsidRPr="00D72FBC">
        <w:rPr>
          <w:rFonts w:cs="Arial"/>
          <w:color w:val="auto"/>
          <w:highlight w:val="yellow"/>
        </w:rPr>
        <w:t>adjust a H</w:t>
      </w:r>
      <w:r w:rsidRPr="00D72FBC">
        <w:rPr>
          <w:rFonts w:cs="Arial"/>
          <w:color w:val="auto"/>
          <w:highlight w:val="yellow"/>
          <w:vertAlign w:val="subscript"/>
        </w:rPr>
        <w:t>2</w:t>
      </w:r>
      <w:r w:rsidRPr="00D72FBC">
        <w:rPr>
          <w:rFonts w:cs="Arial"/>
          <w:color w:val="auto"/>
          <w:highlight w:val="yellow"/>
        </w:rPr>
        <w:t xml:space="preserve"> background pressure of </w:t>
      </w:r>
      <w:r w:rsidRPr="008D54A8">
        <w:rPr>
          <w:rFonts w:cs="Arial"/>
          <w:color w:val="auto"/>
          <w:highlight w:val="cyan"/>
        </w:rPr>
        <w:t>1x10</w:t>
      </w:r>
      <w:r w:rsidRPr="008D54A8">
        <w:rPr>
          <w:rFonts w:cs="Arial"/>
          <w:color w:val="auto"/>
          <w:highlight w:val="cyan"/>
          <w:vertAlign w:val="superscript"/>
        </w:rPr>
        <w:t>-6</w:t>
      </w:r>
      <w:r w:rsidRPr="008D54A8">
        <w:rPr>
          <w:rFonts w:cs="Arial"/>
          <w:color w:val="auto"/>
          <w:highlight w:val="cyan"/>
        </w:rPr>
        <w:t xml:space="preserve"> Pa.</w:t>
      </w:r>
    </w:p>
    <w:p w:rsidR="0014126F" w:rsidRPr="00D72FBC" w:rsidRDefault="0014126F" w:rsidP="0014126F">
      <w:pPr>
        <w:pStyle w:val="NormalWeb"/>
        <w:spacing w:before="0" w:beforeAutospacing="0" w:after="0" w:afterAutospacing="0"/>
        <w:jc w:val="left"/>
        <w:rPr>
          <w:rFonts w:cs="Arial"/>
          <w:color w:val="auto"/>
        </w:rPr>
      </w:pPr>
    </w:p>
    <w:p w:rsidR="0014126F" w:rsidRPr="00D72FBC" w:rsidRDefault="0014126F" w:rsidP="0014126F">
      <w:pPr>
        <w:pStyle w:val="NormalWeb"/>
        <w:spacing w:before="0" w:beforeAutospacing="0" w:after="0" w:afterAutospacing="0"/>
        <w:jc w:val="left"/>
        <w:rPr>
          <w:rFonts w:cs="Arial"/>
          <w:color w:val="auto"/>
          <w:highlight w:val="yellow"/>
        </w:rPr>
      </w:pPr>
      <w:r w:rsidRPr="00036783">
        <w:rPr>
          <w:rFonts w:cs="Arial"/>
          <w:color w:val="auto"/>
        </w:rPr>
        <w:t xml:space="preserve">4.3) </w:t>
      </w:r>
      <w:r w:rsidRPr="00036783">
        <w:rPr>
          <w:rFonts w:cs="Courier New"/>
          <w:color w:val="FFFF00"/>
          <w:szCs w:val="22"/>
          <w:highlight w:val="blue"/>
          <w:lang w:eastAsia="ja-JP"/>
        </w:rPr>
        <w:t>In the control room, set 15N ion beam energy at BM03 to desired start value for the energy scan (typically NMR03 = 5530 Gauss) and adjust BM04 according to the MagparNNN.xls table.</w:t>
      </w:r>
    </w:p>
    <w:p w:rsidR="0014126F" w:rsidRPr="00036783" w:rsidRDefault="0014126F" w:rsidP="0014126F">
      <w:pPr>
        <w:pStyle w:val="NormalWeb"/>
        <w:spacing w:before="0" w:beforeAutospacing="0" w:after="0" w:afterAutospacing="0"/>
        <w:jc w:val="left"/>
        <w:rPr>
          <w:rFonts w:cs="Arial"/>
          <w:color w:val="auto"/>
        </w:rPr>
      </w:pPr>
    </w:p>
    <w:p w:rsidR="0014126F" w:rsidRPr="00D72FBC" w:rsidRDefault="0014126F" w:rsidP="0014126F">
      <w:pPr>
        <w:pStyle w:val="NormalWeb"/>
        <w:spacing w:before="0" w:beforeAutospacing="0" w:after="0" w:afterAutospacing="0"/>
        <w:jc w:val="left"/>
        <w:rPr>
          <w:rFonts w:cs="Arial"/>
          <w:color w:val="auto"/>
        </w:rPr>
      </w:pPr>
      <w:r w:rsidRPr="00D72FBC">
        <w:rPr>
          <w:rFonts w:cs="Arial"/>
          <w:color w:val="auto"/>
        </w:rPr>
        <w:t xml:space="preserve">4.5) </w:t>
      </w:r>
      <w:r w:rsidRPr="00036783">
        <w:rPr>
          <w:rFonts w:cs="Arial"/>
          <w:color w:val="FF0000"/>
        </w:rPr>
        <w:t>Verify again that all valves on BL-1E are open</w:t>
      </w:r>
      <w:r w:rsidRPr="00D72FBC">
        <w:rPr>
          <w:rFonts w:cs="Arial"/>
          <w:color w:val="auto"/>
        </w:rPr>
        <w:t xml:space="preserve">, that the sample current signal line is connected, that the current digitizer is set to ‘Operate’, and </w:t>
      </w:r>
      <w:r w:rsidRPr="00036783">
        <w:rPr>
          <w:rFonts w:cs="Arial"/>
          <w:color w:val="FF0000"/>
        </w:rPr>
        <w:t xml:space="preserve">that a </w:t>
      </w:r>
      <w:r w:rsidRPr="00036783">
        <w:rPr>
          <w:rFonts w:cs="Arial"/>
          <w:color w:val="FF0000"/>
          <w:vertAlign w:val="superscript"/>
        </w:rPr>
        <w:t>15</w:t>
      </w:r>
      <w:r w:rsidRPr="00036783">
        <w:rPr>
          <w:rFonts w:cs="Arial"/>
          <w:color w:val="FF0000"/>
        </w:rPr>
        <w:t xml:space="preserve">N beam of ideally 15±5 nA </w:t>
      </w:r>
      <w:r w:rsidRPr="00036783">
        <w:rPr>
          <w:rFonts w:cs="Arial"/>
          <w:color w:val="FF0000"/>
        </w:rPr>
        <w:lastRenderedPageBreak/>
        <w:t>is available on FC04.</w:t>
      </w:r>
      <w:r w:rsidRPr="00D72FBC">
        <w:rPr>
          <w:rFonts w:cs="Arial"/>
          <w:color w:val="auto"/>
        </w:rPr>
        <w:t xml:space="preserve"> </w:t>
      </w:r>
    </w:p>
    <w:p w:rsidR="0014126F" w:rsidRPr="00D72FBC" w:rsidRDefault="0014126F" w:rsidP="0014126F">
      <w:pPr>
        <w:pStyle w:val="NormalWeb"/>
        <w:spacing w:before="0" w:beforeAutospacing="0" w:after="0" w:afterAutospacing="0"/>
        <w:jc w:val="left"/>
        <w:rPr>
          <w:rFonts w:cs="Arial"/>
          <w:color w:val="auto"/>
        </w:rPr>
      </w:pPr>
    </w:p>
    <w:p w:rsidR="0014126F" w:rsidRPr="00036783" w:rsidRDefault="0014126F" w:rsidP="0014126F">
      <w:pPr>
        <w:pStyle w:val="NormalWeb"/>
        <w:spacing w:before="0" w:beforeAutospacing="0" w:after="0" w:afterAutospacing="0"/>
        <w:jc w:val="left"/>
        <w:rPr>
          <w:rFonts w:cs="Arial"/>
          <w:color w:val="7030A0"/>
        </w:rPr>
      </w:pPr>
      <w:r w:rsidRPr="00036783">
        <w:rPr>
          <w:rFonts w:cs="Arial"/>
          <w:color w:val="7030A0"/>
        </w:rPr>
        <w:t>4.6) Set the stat START, STOP and STEP values of the BM03 parameter for the energy scan (typically 5530 Gauss, 5600 Gauss, and 1 Gauss, respectively) and turn the option ‘Force TVC to gvm’ on. For a ~15 nA beam</w:t>
      </w:r>
      <w:r w:rsidR="00EB4DE9">
        <w:rPr>
          <w:rFonts w:cs="Arial"/>
          <w:color w:val="7030A0"/>
        </w:rPr>
        <w:t xml:space="preserve"> of </w:t>
      </w:r>
      <w:r w:rsidR="00EB4DE9" w:rsidRPr="00EB4DE9">
        <w:rPr>
          <w:rFonts w:cs="Arial"/>
          <w:color w:val="7030A0"/>
          <w:vertAlign w:val="superscript"/>
        </w:rPr>
        <w:t>15</w:t>
      </w:r>
      <w:r w:rsidR="00EB4DE9">
        <w:rPr>
          <w:rFonts w:cs="Arial"/>
          <w:color w:val="7030A0"/>
        </w:rPr>
        <w:t>N</w:t>
      </w:r>
      <w:r w:rsidR="00EB4DE9" w:rsidRPr="00EB4DE9">
        <w:rPr>
          <w:rFonts w:cs="Arial"/>
          <w:color w:val="7030A0"/>
          <w:vertAlign w:val="superscript"/>
        </w:rPr>
        <w:t>2+</w:t>
      </w:r>
      <w:r w:rsidRPr="00036783">
        <w:rPr>
          <w:rFonts w:cs="Arial"/>
          <w:color w:val="7030A0"/>
        </w:rPr>
        <w:t xml:space="preserve">, set the ‘Acquisition time’ parameter to 50 s. </w:t>
      </w:r>
    </w:p>
    <w:p w:rsidR="0014126F" w:rsidRPr="00036783" w:rsidRDefault="0014126F" w:rsidP="0014126F">
      <w:pPr>
        <w:pStyle w:val="NormalWeb"/>
        <w:spacing w:before="0" w:beforeAutospacing="0" w:after="0" w:afterAutospacing="0"/>
        <w:jc w:val="left"/>
        <w:rPr>
          <w:rFonts w:cs="Arial"/>
          <w:color w:val="7030A0"/>
        </w:rPr>
      </w:pPr>
    </w:p>
    <w:p w:rsidR="0014126F" w:rsidRPr="00036783" w:rsidRDefault="0014126F" w:rsidP="0014126F">
      <w:pPr>
        <w:pStyle w:val="NormalWeb"/>
        <w:spacing w:before="0" w:beforeAutospacing="0" w:after="0" w:afterAutospacing="0"/>
        <w:jc w:val="left"/>
        <w:rPr>
          <w:rFonts w:cs="Arial"/>
          <w:color w:val="auto"/>
        </w:rPr>
      </w:pPr>
      <w:r w:rsidRPr="00036783">
        <w:rPr>
          <w:rFonts w:cs="Arial"/>
          <w:color w:val="7030A0"/>
        </w:rPr>
        <w:t>4.7) Click the ‘Execution’ arrow in AutoScanLinuxUHVfb3.vi console to start automated acquisition of a depth profile (up to ~35 nm depth in Pd for STOP = 5600 Gauss). At the end of the scan (or for an earlier termination), click ‘Stop measurement’ to close the data file.</w:t>
      </w:r>
      <w:r w:rsidRPr="00036783">
        <w:rPr>
          <w:rFonts w:cs="Arial"/>
          <w:color w:val="auto"/>
        </w:rPr>
        <w:t xml:space="preserve"> </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036783" w:rsidRDefault="0014126F" w:rsidP="0014126F">
      <w:pPr>
        <w:pStyle w:val="NormalWeb"/>
        <w:spacing w:before="0" w:beforeAutospacing="0" w:after="0" w:afterAutospacing="0"/>
        <w:jc w:val="left"/>
        <w:rPr>
          <w:rFonts w:cs="Courier New"/>
          <w:color w:val="FFFF00"/>
          <w:szCs w:val="22"/>
          <w:highlight w:val="blue"/>
          <w:lang w:eastAsia="ja-JP"/>
        </w:rPr>
      </w:pPr>
      <w:r w:rsidRPr="00036783">
        <w:rPr>
          <w:rFonts w:cs="Courier New"/>
          <w:color w:val="FFFF00"/>
          <w:szCs w:val="22"/>
          <w:highlight w:val="blue"/>
          <w:lang w:eastAsia="ja-JP"/>
        </w:rPr>
        <w:t>5.1) In the control room, set 15N ion beam energy at BM03 to desired START value for the energy scan (typically NMR03 = 5530 Gauss to start profiling at the surface).</w:t>
      </w:r>
    </w:p>
    <w:p w:rsidR="0014126F" w:rsidRPr="00D72FBC" w:rsidRDefault="0014126F" w:rsidP="0014126F">
      <w:pPr>
        <w:pStyle w:val="NormalWeb"/>
        <w:spacing w:before="0" w:beforeAutospacing="0" w:after="0" w:afterAutospacing="0"/>
        <w:jc w:val="left"/>
        <w:rPr>
          <w:rFonts w:cs="Arial"/>
          <w:color w:val="auto"/>
          <w:highlight w:val="yellow"/>
        </w:rPr>
      </w:pPr>
    </w:p>
    <w:p w:rsidR="0014126F" w:rsidRPr="00036783" w:rsidRDefault="0014126F" w:rsidP="0014126F">
      <w:pPr>
        <w:pStyle w:val="NormalWeb"/>
        <w:spacing w:before="0" w:beforeAutospacing="0" w:after="0" w:afterAutospacing="0"/>
        <w:jc w:val="left"/>
        <w:rPr>
          <w:rFonts w:cs="Arial"/>
          <w:color w:val="7030A0"/>
        </w:rPr>
      </w:pPr>
      <w:r w:rsidRPr="00036783">
        <w:rPr>
          <w:rFonts w:cs="Arial"/>
          <w:color w:val="7030A0"/>
        </w:rPr>
        <w:t>5.2) Load the NRA data acquisition software (NRAmain.vi) on the accelerator control PC at BL-2C. Select depth profiling routine ‘AutoScanLinux11.vi’. Enter the desired BM03 parameters for the automated energy scan (START, STOP, STEP), matching START to the BM03 value set in 5.1).</w:t>
      </w:r>
    </w:p>
    <w:p w:rsidR="0014126F" w:rsidRPr="00036783" w:rsidRDefault="0014126F" w:rsidP="0014126F">
      <w:pPr>
        <w:pStyle w:val="NormalWeb"/>
        <w:spacing w:before="0" w:beforeAutospacing="0" w:after="0" w:afterAutospacing="0"/>
        <w:jc w:val="left"/>
        <w:rPr>
          <w:rFonts w:cs="Arial"/>
          <w:color w:val="7030A0"/>
        </w:rPr>
      </w:pPr>
    </w:p>
    <w:p w:rsidR="0014126F" w:rsidRPr="00036783" w:rsidRDefault="0014126F" w:rsidP="0014126F">
      <w:pPr>
        <w:pStyle w:val="NormalWeb"/>
        <w:spacing w:before="0" w:beforeAutospacing="0" w:after="0" w:afterAutospacing="0"/>
        <w:jc w:val="left"/>
        <w:rPr>
          <w:rFonts w:cs="Arial"/>
          <w:color w:val="7030A0"/>
        </w:rPr>
      </w:pPr>
      <w:r w:rsidRPr="00036783">
        <w:rPr>
          <w:rFonts w:cs="Arial"/>
          <w:color w:val="7030A0"/>
        </w:rPr>
        <w:t>5.4) Click ‘Execution’ arrow in ‘AutoScanLinux11.vi’ to acquire a depth profile that terminates automatically at the STOP value of the BM03 parameter. At the end of the scan (or for earlier termination), click ‘Stop measurement’ to close the data file.</w:t>
      </w:r>
    </w:p>
    <w:p w:rsidR="00201B4E" w:rsidRDefault="00201B4E"/>
    <w:p w:rsidR="00AD46A8" w:rsidRDefault="00AD46A8"/>
    <w:sectPr w:rsidR="00AD46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346" w:rsidRDefault="00667346" w:rsidP="00AD46A8">
      <w:pPr>
        <w:spacing w:after="0" w:line="240" w:lineRule="auto"/>
      </w:pPr>
      <w:r>
        <w:separator/>
      </w:r>
    </w:p>
  </w:endnote>
  <w:endnote w:type="continuationSeparator" w:id="0">
    <w:p w:rsidR="00667346" w:rsidRDefault="00667346" w:rsidP="00AD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346" w:rsidRDefault="00667346" w:rsidP="00AD46A8">
      <w:pPr>
        <w:spacing w:after="0" w:line="240" w:lineRule="auto"/>
      </w:pPr>
      <w:r>
        <w:separator/>
      </w:r>
    </w:p>
  </w:footnote>
  <w:footnote w:type="continuationSeparator" w:id="0">
    <w:p w:rsidR="00667346" w:rsidRDefault="00667346" w:rsidP="00AD46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6F"/>
    <w:rsid w:val="00036783"/>
    <w:rsid w:val="000E5885"/>
    <w:rsid w:val="0014126F"/>
    <w:rsid w:val="00201B4E"/>
    <w:rsid w:val="002D6B8E"/>
    <w:rsid w:val="002D6C16"/>
    <w:rsid w:val="00362AD7"/>
    <w:rsid w:val="0061218D"/>
    <w:rsid w:val="00667346"/>
    <w:rsid w:val="006777EE"/>
    <w:rsid w:val="00714A5C"/>
    <w:rsid w:val="0072695D"/>
    <w:rsid w:val="007635E9"/>
    <w:rsid w:val="007C330E"/>
    <w:rsid w:val="00884A3B"/>
    <w:rsid w:val="008D54A8"/>
    <w:rsid w:val="009C38DE"/>
    <w:rsid w:val="00AD46A8"/>
    <w:rsid w:val="00D03736"/>
    <w:rsid w:val="00E662DF"/>
    <w:rsid w:val="00EB4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B7EBFE-4919-420D-A718-905C9C5A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4126F"/>
    <w:pPr>
      <w:widowControl w:val="0"/>
      <w:autoSpaceDE w:val="0"/>
      <w:autoSpaceDN w:val="0"/>
      <w:adjustRightInd w:val="0"/>
      <w:spacing w:before="100" w:beforeAutospacing="1" w:after="100" w:afterAutospacing="1" w:line="240" w:lineRule="auto"/>
      <w:jc w:val="both"/>
    </w:pPr>
    <w:rPr>
      <w:rFonts w:ascii="Calibri" w:hAnsi="Calibri" w:cs="Calibri"/>
      <w:color w:val="000000"/>
      <w:sz w:val="24"/>
      <w:szCs w:val="24"/>
      <w:lang w:eastAsia="en-US"/>
    </w:rPr>
  </w:style>
  <w:style w:type="paragraph" w:styleId="Header">
    <w:name w:val="header"/>
    <w:basedOn w:val="Normal"/>
    <w:link w:val="HeaderChar"/>
    <w:uiPriority w:val="99"/>
    <w:unhideWhenUsed/>
    <w:rsid w:val="00AD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6A8"/>
  </w:style>
  <w:style w:type="paragraph" w:styleId="Footer">
    <w:name w:val="footer"/>
    <w:basedOn w:val="Normal"/>
    <w:link w:val="FooterChar"/>
    <w:uiPriority w:val="99"/>
    <w:unhideWhenUsed/>
    <w:rsid w:val="00AD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6A8"/>
  </w:style>
  <w:style w:type="table" w:styleId="TableGrid">
    <w:name w:val="Table Grid"/>
    <w:basedOn w:val="TableNormal"/>
    <w:uiPriority w:val="59"/>
    <w:rsid w:val="000E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Wilde</dc:creator>
  <cp:lastModifiedBy>Nam Nguyen</cp:lastModifiedBy>
  <cp:revision>2</cp:revision>
  <dcterms:created xsi:type="dcterms:W3CDTF">2015-05-05T17:21:00Z</dcterms:created>
  <dcterms:modified xsi:type="dcterms:W3CDTF">2015-05-05T17:21:00Z</dcterms:modified>
</cp:coreProperties>
</file>