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F22" w:rsidRPr="00BB15DD" w:rsidRDefault="001C6F22" w:rsidP="00BF5C4A">
      <w:pPr>
        <w:spacing w:line="276" w:lineRule="auto"/>
        <w:jc w:val="left"/>
        <w:rPr>
          <w:rFonts w:ascii="Arial" w:hAnsi="Arial" w:cs="Arial"/>
          <w:color w:val="auto"/>
          <w:sz w:val="22"/>
          <w:szCs w:val="22"/>
        </w:rPr>
      </w:pPr>
      <w:r w:rsidRPr="00BB15DD">
        <w:rPr>
          <w:rFonts w:ascii="Arial" w:hAnsi="Arial" w:cs="Arial"/>
          <w:b/>
          <w:bCs/>
          <w:color w:val="auto"/>
          <w:sz w:val="22"/>
          <w:szCs w:val="22"/>
        </w:rPr>
        <w:t>TITLE:</w:t>
      </w:r>
      <w:r w:rsidRPr="00BB15DD">
        <w:rPr>
          <w:rFonts w:ascii="Arial" w:hAnsi="Arial" w:cs="Arial"/>
          <w:color w:val="auto"/>
          <w:sz w:val="22"/>
          <w:szCs w:val="22"/>
        </w:rPr>
        <w:t xml:space="preserve"> Visual sensation seeking with caloric-restriction and amphetamine administration in rats: A model for investigating mood and approach motivation </w:t>
      </w:r>
    </w:p>
    <w:p w:rsidR="001C6F22" w:rsidRPr="00BB15DD" w:rsidRDefault="001C6F22" w:rsidP="00BF5C4A">
      <w:pPr>
        <w:widowControl/>
        <w:spacing w:line="276" w:lineRule="auto"/>
        <w:jc w:val="left"/>
        <w:rPr>
          <w:rFonts w:ascii="Arial" w:hAnsi="Arial" w:cs="Arial"/>
          <w:b/>
          <w:bCs/>
          <w:color w:val="auto"/>
          <w:sz w:val="22"/>
          <w:szCs w:val="22"/>
        </w:rPr>
      </w:pPr>
    </w:p>
    <w:p w:rsidR="001C6F22" w:rsidRPr="00BB15DD" w:rsidRDefault="001C6F22" w:rsidP="00BF5C4A">
      <w:pPr>
        <w:spacing w:line="276" w:lineRule="auto"/>
        <w:jc w:val="left"/>
        <w:rPr>
          <w:rFonts w:ascii="Arial" w:hAnsi="Arial" w:cs="Arial"/>
          <w:bCs/>
          <w:color w:val="auto"/>
          <w:sz w:val="22"/>
          <w:szCs w:val="22"/>
        </w:rPr>
      </w:pPr>
      <w:r w:rsidRPr="00BB15DD">
        <w:rPr>
          <w:rFonts w:ascii="Arial" w:hAnsi="Arial" w:cs="Arial"/>
          <w:b/>
          <w:bCs/>
          <w:color w:val="auto"/>
          <w:sz w:val="22"/>
          <w:szCs w:val="22"/>
        </w:rPr>
        <w:t>AUTHORS:</w:t>
      </w:r>
    </w:p>
    <w:p w:rsidR="001C6F22" w:rsidRPr="00BB15DD" w:rsidRDefault="001C6F22" w:rsidP="00BF5C4A">
      <w:pPr>
        <w:spacing w:line="276" w:lineRule="auto"/>
        <w:jc w:val="left"/>
        <w:rPr>
          <w:rFonts w:ascii="Arial" w:hAnsi="Arial" w:cs="Arial"/>
          <w:bCs/>
          <w:color w:val="auto"/>
          <w:sz w:val="22"/>
          <w:szCs w:val="22"/>
        </w:rPr>
      </w:pPr>
      <w:r w:rsidRPr="00BB15DD">
        <w:rPr>
          <w:rFonts w:ascii="Arial" w:hAnsi="Arial" w:cs="Arial"/>
          <w:bCs/>
          <w:color w:val="auto"/>
          <w:sz w:val="22"/>
          <w:szCs w:val="22"/>
        </w:rPr>
        <w:t>Kesner, Andrew J</w:t>
      </w:r>
    </w:p>
    <w:p w:rsidR="001C6F22" w:rsidRPr="00BB15DD" w:rsidRDefault="001C6F22" w:rsidP="00BF5C4A">
      <w:pPr>
        <w:spacing w:line="276" w:lineRule="auto"/>
        <w:jc w:val="left"/>
        <w:rPr>
          <w:rFonts w:ascii="Arial" w:hAnsi="Arial" w:cs="Arial"/>
          <w:bCs/>
          <w:color w:val="auto"/>
          <w:sz w:val="22"/>
          <w:szCs w:val="22"/>
        </w:rPr>
      </w:pPr>
      <w:r w:rsidRPr="00BB15DD">
        <w:rPr>
          <w:rFonts w:ascii="Arial" w:hAnsi="Arial" w:cs="Arial"/>
          <w:bCs/>
          <w:color w:val="auto"/>
          <w:sz w:val="22"/>
          <w:szCs w:val="22"/>
        </w:rPr>
        <w:t>Behavioral Neuroscience Research Branch, National Institute on Drug Abuse, National Institutes of Health, Baltimore, MD, USA</w:t>
      </w:r>
    </w:p>
    <w:p w:rsidR="001C6F22" w:rsidRPr="00BB15DD" w:rsidRDefault="001C6F22" w:rsidP="00BF5C4A">
      <w:pPr>
        <w:spacing w:line="276" w:lineRule="auto"/>
        <w:jc w:val="left"/>
        <w:rPr>
          <w:rFonts w:ascii="Arial" w:hAnsi="Arial" w:cs="Arial"/>
          <w:bCs/>
          <w:color w:val="auto"/>
          <w:sz w:val="22"/>
          <w:szCs w:val="22"/>
        </w:rPr>
      </w:pPr>
      <w:r w:rsidRPr="00BB15DD">
        <w:rPr>
          <w:rFonts w:ascii="Arial" w:hAnsi="Arial" w:cs="Arial"/>
          <w:bCs/>
          <w:color w:val="auto"/>
          <w:sz w:val="22"/>
          <w:szCs w:val="22"/>
        </w:rPr>
        <w:t>Department of Biology, Johns Hopkins University, Baltimore, MD, USA</w:t>
      </w:r>
    </w:p>
    <w:p w:rsidR="001C6F22" w:rsidRPr="00BB15DD" w:rsidRDefault="001C6F22" w:rsidP="00BF5C4A">
      <w:pPr>
        <w:spacing w:line="276" w:lineRule="auto"/>
        <w:jc w:val="left"/>
        <w:rPr>
          <w:rFonts w:ascii="Arial" w:hAnsi="Arial" w:cs="Arial"/>
          <w:bCs/>
          <w:color w:val="auto"/>
          <w:sz w:val="22"/>
          <w:szCs w:val="22"/>
        </w:rPr>
      </w:pPr>
      <w:hyperlink r:id="rId8" w:history="1">
        <w:r w:rsidRPr="00BB15DD">
          <w:rPr>
            <w:rStyle w:val="Hyperlink"/>
            <w:rFonts w:ascii="Arial" w:hAnsi="Arial" w:cs="Arial"/>
            <w:color w:val="auto"/>
            <w:sz w:val="22"/>
            <w:szCs w:val="22"/>
          </w:rPr>
          <w:t>andrew.kesner@nih.gov</w:t>
        </w:r>
      </w:hyperlink>
    </w:p>
    <w:p w:rsidR="001C6F22" w:rsidRPr="00BB15DD" w:rsidRDefault="001C6F22" w:rsidP="00BF5C4A">
      <w:pPr>
        <w:spacing w:line="276" w:lineRule="auto"/>
        <w:jc w:val="left"/>
        <w:rPr>
          <w:rFonts w:ascii="Arial" w:hAnsi="Arial" w:cs="Arial"/>
          <w:bCs/>
          <w:color w:val="auto"/>
          <w:sz w:val="22"/>
          <w:szCs w:val="22"/>
        </w:rPr>
      </w:pPr>
    </w:p>
    <w:p w:rsidR="001C6F22" w:rsidRPr="00BB15DD" w:rsidRDefault="001C6F22" w:rsidP="00BF5C4A">
      <w:pPr>
        <w:spacing w:line="276" w:lineRule="auto"/>
        <w:jc w:val="left"/>
        <w:rPr>
          <w:rFonts w:ascii="Arial" w:hAnsi="Arial" w:cs="Arial"/>
          <w:bCs/>
          <w:color w:val="auto"/>
          <w:sz w:val="22"/>
          <w:szCs w:val="22"/>
        </w:rPr>
      </w:pPr>
      <w:r w:rsidRPr="00BB15DD">
        <w:rPr>
          <w:rFonts w:ascii="Arial" w:hAnsi="Arial" w:cs="Arial"/>
          <w:bCs/>
          <w:color w:val="auto"/>
          <w:sz w:val="22"/>
          <w:szCs w:val="22"/>
        </w:rPr>
        <w:t>Talishinsky, Aleksandr D</w:t>
      </w:r>
    </w:p>
    <w:p w:rsidR="001C6F22" w:rsidRPr="00BB15DD" w:rsidRDefault="001C6F22" w:rsidP="00BF5C4A">
      <w:pPr>
        <w:spacing w:line="276" w:lineRule="auto"/>
        <w:jc w:val="left"/>
        <w:rPr>
          <w:rFonts w:ascii="Arial" w:hAnsi="Arial" w:cs="Arial"/>
          <w:bCs/>
          <w:color w:val="auto"/>
          <w:sz w:val="22"/>
          <w:szCs w:val="22"/>
        </w:rPr>
      </w:pPr>
      <w:r w:rsidRPr="00BB15DD">
        <w:rPr>
          <w:rFonts w:ascii="Arial" w:hAnsi="Arial" w:cs="Arial"/>
          <w:bCs/>
          <w:color w:val="auto"/>
          <w:sz w:val="22"/>
          <w:szCs w:val="22"/>
        </w:rPr>
        <w:t>Behavioral Neuroscience Research Branch, National Institute on Drug Abuse, National Institutes of Health, Baltimore, MD, USA</w:t>
      </w:r>
    </w:p>
    <w:p w:rsidR="001C6F22" w:rsidRPr="00BB15DD" w:rsidRDefault="001C6F22" w:rsidP="00BF5C4A">
      <w:pPr>
        <w:spacing w:line="276" w:lineRule="auto"/>
        <w:jc w:val="left"/>
        <w:rPr>
          <w:rFonts w:ascii="Arial" w:hAnsi="Arial" w:cs="Arial"/>
          <w:color w:val="auto"/>
          <w:sz w:val="22"/>
          <w:szCs w:val="22"/>
        </w:rPr>
      </w:pPr>
      <w:hyperlink r:id="rId9" w:history="1">
        <w:r w:rsidRPr="00BB15DD">
          <w:rPr>
            <w:rStyle w:val="Hyperlink"/>
            <w:rFonts w:ascii="Arial" w:hAnsi="Arial" w:cs="Arial"/>
            <w:color w:val="auto"/>
            <w:sz w:val="22"/>
            <w:szCs w:val="22"/>
          </w:rPr>
          <w:t>talishinskyad@nida.nih.gov</w:t>
        </w:r>
      </w:hyperlink>
    </w:p>
    <w:p w:rsidR="001C6F22" w:rsidRPr="00BB15DD" w:rsidRDefault="001C6F22" w:rsidP="00BF5C4A">
      <w:pPr>
        <w:spacing w:line="276" w:lineRule="auto"/>
        <w:jc w:val="left"/>
        <w:rPr>
          <w:rFonts w:ascii="Arial" w:hAnsi="Arial" w:cs="Arial"/>
          <w:bCs/>
          <w:color w:val="auto"/>
          <w:sz w:val="22"/>
          <w:szCs w:val="22"/>
        </w:rPr>
      </w:pPr>
    </w:p>
    <w:p w:rsidR="001C6F22" w:rsidRPr="00BB15DD" w:rsidRDefault="001C6F22" w:rsidP="00BF5C4A">
      <w:pPr>
        <w:spacing w:line="276" w:lineRule="auto"/>
        <w:jc w:val="left"/>
        <w:rPr>
          <w:rFonts w:ascii="Arial" w:hAnsi="Arial" w:cs="Arial"/>
          <w:bCs/>
          <w:color w:val="auto"/>
          <w:sz w:val="22"/>
          <w:szCs w:val="22"/>
        </w:rPr>
      </w:pPr>
      <w:r w:rsidRPr="00BB15DD">
        <w:rPr>
          <w:rFonts w:ascii="Arial" w:hAnsi="Arial" w:cs="Arial"/>
          <w:bCs/>
          <w:color w:val="auto"/>
          <w:sz w:val="22"/>
          <w:szCs w:val="22"/>
        </w:rPr>
        <w:t>Ikemoto, Satoshi</w:t>
      </w:r>
    </w:p>
    <w:p w:rsidR="001C6F22" w:rsidRPr="00BB15DD" w:rsidRDefault="001C6F22" w:rsidP="00BF5C4A">
      <w:pPr>
        <w:spacing w:line="276" w:lineRule="auto"/>
        <w:jc w:val="left"/>
        <w:rPr>
          <w:rFonts w:ascii="Arial" w:hAnsi="Arial" w:cs="Arial"/>
          <w:bCs/>
          <w:color w:val="auto"/>
          <w:sz w:val="22"/>
          <w:szCs w:val="22"/>
        </w:rPr>
      </w:pPr>
      <w:r w:rsidRPr="00BB15DD">
        <w:rPr>
          <w:rFonts w:ascii="Arial" w:hAnsi="Arial" w:cs="Arial"/>
          <w:bCs/>
          <w:color w:val="auto"/>
          <w:sz w:val="22"/>
          <w:szCs w:val="22"/>
        </w:rPr>
        <w:t>Behavioral Neuroscience Research Branch, National Institute on Drug Abuse, National Institutes of Health, Baltimore, MD, USA</w:t>
      </w:r>
    </w:p>
    <w:p w:rsidR="001C6F22" w:rsidRPr="00BB15DD" w:rsidRDefault="001C6F22" w:rsidP="00BF5C4A">
      <w:pPr>
        <w:spacing w:line="276" w:lineRule="auto"/>
        <w:jc w:val="left"/>
        <w:rPr>
          <w:rFonts w:ascii="Arial" w:hAnsi="Arial" w:cs="Arial"/>
          <w:bCs/>
          <w:color w:val="auto"/>
          <w:sz w:val="22"/>
          <w:szCs w:val="22"/>
        </w:rPr>
      </w:pPr>
      <w:hyperlink r:id="rId10" w:history="1">
        <w:r w:rsidRPr="00BB15DD">
          <w:rPr>
            <w:rStyle w:val="Hyperlink"/>
            <w:rFonts w:ascii="Arial" w:hAnsi="Arial" w:cs="Arial"/>
            <w:color w:val="auto"/>
            <w:sz w:val="22"/>
            <w:szCs w:val="22"/>
          </w:rPr>
          <w:t>satoshi.ikemoto@nih.gov</w:t>
        </w:r>
      </w:hyperlink>
      <w:r w:rsidRPr="00BB15DD">
        <w:rPr>
          <w:rFonts w:ascii="Arial" w:hAnsi="Arial" w:cs="Arial"/>
          <w:bCs/>
          <w:color w:val="auto"/>
          <w:sz w:val="22"/>
          <w:szCs w:val="22"/>
        </w:rPr>
        <w:t xml:space="preserve"> </w:t>
      </w:r>
    </w:p>
    <w:p w:rsidR="001C6F22" w:rsidRPr="00BB15DD" w:rsidRDefault="001C6F22" w:rsidP="00BF5C4A">
      <w:pPr>
        <w:pStyle w:val="NormalWeb"/>
        <w:spacing w:before="0" w:beforeAutospacing="0" w:after="0" w:afterAutospacing="0" w:line="276" w:lineRule="auto"/>
        <w:jc w:val="left"/>
        <w:rPr>
          <w:rFonts w:ascii="Arial" w:hAnsi="Arial" w:cs="Arial"/>
          <w:b/>
          <w:bCs/>
          <w:color w:val="auto"/>
          <w:sz w:val="22"/>
          <w:szCs w:val="22"/>
        </w:rPr>
      </w:pPr>
    </w:p>
    <w:p w:rsidR="001C6F22" w:rsidRPr="00BB15DD" w:rsidRDefault="001C6F22" w:rsidP="00BF5C4A">
      <w:pPr>
        <w:pStyle w:val="NormalWeb"/>
        <w:spacing w:before="0" w:beforeAutospacing="0" w:after="0" w:afterAutospacing="0" w:line="276" w:lineRule="auto"/>
        <w:jc w:val="left"/>
        <w:rPr>
          <w:rFonts w:ascii="Arial" w:hAnsi="Arial" w:cs="Arial"/>
          <w:color w:val="auto"/>
          <w:sz w:val="22"/>
          <w:szCs w:val="22"/>
        </w:rPr>
      </w:pPr>
      <w:r w:rsidRPr="00BB15DD">
        <w:rPr>
          <w:rFonts w:ascii="Arial" w:hAnsi="Arial" w:cs="Arial"/>
          <w:b/>
          <w:bCs/>
          <w:color w:val="auto"/>
          <w:sz w:val="22"/>
          <w:szCs w:val="22"/>
        </w:rPr>
        <w:t>CORRESPONDING AUTHOR:</w:t>
      </w:r>
    </w:p>
    <w:p w:rsidR="001C6F22" w:rsidRPr="00BB15DD" w:rsidRDefault="001C6F22" w:rsidP="00BF5C4A">
      <w:pPr>
        <w:pStyle w:val="NormalWeb"/>
        <w:spacing w:before="0" w:beforeAutospacing="0" w:after="0" w:afterAutospacing="0" w:line="276" w:lineRule="auto"/>
        <w:jc w:val="left"/>
        <w:rPr>
          <w:rFonts w:ascii="Arial" w:hAnsi="Arial" w:cs="Arial"/>
          <w:bCs/>
          <w:color w:val="auto"/>
          <w:sz w:val="22"/>
          <w:szCs w:val="22"/>
        </w:rPr>
      </w:pPr>
      <w:r w:rsidRPr="00BB15DD">
        <w:rPr>
          <w:rFonts w:ascii="Arial" w:hAnsi="Arial" w:cs="Arial"/>
          <w:bCs/>
          <w:color w:val="auto"/>
          <w:sz w:val="22"/>
          <w:szCs w:val="22"/>
        </w:rPr>
        <w:t xml:space="preserve">Satoshi Ikemoto </w:t>
      </w:r>
    </w:p>
    <w:p w:rsidR="001C6F22" w:rsidRPr="00BB15DD" w:rsidRDefault="001C6F22" w:rsidP="00BF5C4A">
      <w:pPr>
        <w:pStyle w:val="NormalWeb"/>
        <w:spacing w:before="0" w:beforeAutospacing="0" w:after="0" w:afterAutospacing="0" w:line="276" w:lineRule="auto"/>
        <w:jc w:val="left"/>
        <w:rPr>
          <w:rFonts w:ascii="Arial" w:hAnsi="Arial" w:cs="Arial"/>
          <w:bCs/>
          <w:color w:val="auto"/>
          <w:sz w:val="22"/>
          <w:szCs w:val="22"/>
        </w:rPr>
      </w:pPr>
      <w:r w:rsidRPr="00BB15DD">
        <w:rPr>
          <w:rFonts w:ascii="Arial" w:hAnsi="Arial" w:cs="Arial"/>
          <w:bCs/>
          <w:color w:val="auto"/>
          <w:sz w:val="22"/>
          <w:szCs w:val="22"/>
        </w:rPr>
        <w:t>251 Bayview Boulevard, Suite 200, Baltimore, MD 21224, USA</w:t>
      </w:r>
    </w:p>
    <w:p w:rsidR="001C6F22" w:rsidRPr="00BB15DD" w:rsidRDefault="001C6F22" w:rsidP="00BF5C4A">
      <w:pPr>
        <w:pStyle w:val="NormalWeb"/>
        <w:spacing w:before="0" w:beforeAutospacing="0" w:after="0" w:afterAutospacing="0" w:line="276" w:lineRule="auto"/>
        <w:jc w:val="left"/>
        <w:rPr>
          <w:rFonts w:ascii="Arial" w:hAnsi="Arial" w:cs="Arial"/>
          <w:bCs/>
          <w:color w:val="auto"/>
          <w:sz w:val="22"/>
          <w:szCs w:val="22"/>
        </w:rPr>
      </w:pPr>
      <w:r w:rsidRPr="00BB15DD">
        <w:rPr>
          <w:rFonts w:ascii="Arial" w:hAnsi="Arial" w:cs="Arial"/>
          <w:bCs/>
          <w:color w:val="auto"/>
          <w:sz w:val="22"/>
          <w:szCs w:val="22"/>
        </w:rPr>
        <w:t xml:space="preserve">Tel: 1-443-740-2722 </w:t>
      </w:r>
    </w:p>
    <w:p w:rsidR="001C6F22" w:rsidRPr="00BB15DD" w:rsidRDefault="001C6F22" w:rsidP="00BF5C4A">
      <w:pPr>
        <w:spacing w:line="276" w:lineRule="auto"/>
        <w:jc w:val="left"/>
        <w:rPr>
          <w:rFonts w:ascii="Arial" w:hAnsi="Arial" w:cs="Arial"/>
          <w:bCs/>
          <w:color w:val="auto"/>
          <w:sz w:val="22"/>
          <w:szCs w:val="22"/>
        </w:rPr>
      </w:pPr>
      <w:hyperlink r:id="rId11" w:history="1">
        <w:r w:rsidRPr="00BB15DD">
          <w:rPr>
            <w:rStyle w:val="Hyperlink"/>
            <w:rFonts w:ascii="Arial" w:hAnsi="Arial" w:cs="Arial"/>
            <w:color w:val="auto"/>
            <w:sz w:val="22"/>
            <w:szCs w:val="22"/>
          </w:rPr>
          <w:t>satoshi.ikemoto@nih.gov</w:t>
        </w:r>
      </w:hyperlink>
      <w:r w:rsidRPr="00BB15DD">
        <w:rPr>
          <w:rFonts w:ascii="Arial" w:hAnsi="Arial" w:cs="Arial"/>
          <w:bCs/>
          <w:color w:val="auto"/>
          <w:sz w:val="22"/>
          <w:szCs w:val="22"/>
        </w:rPr>
        <w:t xml:space="preserve"> </w:t>
      </w:r>
    </w:p>
    <w:p w:rsidR="001C6F22" w:rsidRPr="00BB15DD" w:rsidRDefault="001C6F22" w:rsidP="00BF5C4A">
      <w:pPr>
        <w:pStyle w:val="NormalWeb"/>
        <w:spacing w:before="0" w:beforeAutospacing="0" w:after="0" w:afterAutospacing="0" w:line="276" w:lineRule="auto"/>
        <w:jc w:val="left"/>
        <w:rPr>
          <w:rFonts w:ascii="Arial" w:hAnsi="Arial" w:cs="Arial"/>
          <w:b/>
          <w:bCs/>
          <w:color w:val="auto"/>
          <w:sz w:val="22"/>
          <w:szCs w:val="22"/>
        </w:rPr>
      </w:pPr>
    </w:p>
    <w:p w:rsidR="001C6F22" w:rsidRPr="00BB15DD" w:rsidRDefault="001C6F22" w:rsidP="00BF5C4A">
      <w:pPr>
        <w:pStyle w:val="NormalWeb"/>
        <w:spacing w:before="0" w:beforeAutospacing="0" w:after="0" w:afterAutospacing="0" w:line="276" w:lineRule="auto"/>
        <w:jc w:val="left"/>
        <w:rPr>
          <w:rFonts w:ascii="Arial" w:hAnsi="Arial" w:cs="Arial"/>
          <w:color w:val="auto"/>
          <w:sz w:val="22"/>
          <w:szCs w:val="22"/>
        </w:rPr>
      </w:pPr>
      <w:r w:rsidRPr="00BB15DD">
        <w:rPr>
          <w:rFonts w:ascii="Arial" w:hAnsi="Arial" w:cs="Arial"/>
          <w:b/>
          <w:bCs/>
          <w:color w:val="auto"/>
          <w:sz w:val="22"/>
          <w:szCs w:val="22"/>
        </w:rPr>
        <w:t>KEYWORDS:</w:t>
      </w:r>
      <w:r w:rsidRPr="00BB15DD">
        <w:rPr>
          <w:rFonts w:ascii="Arial" w:hAnsi="Arial" w:cs="Arial"/>
          <w:color w:val="auto"/>
          <w:sz w:val="22"/>
          <w:szCs w:val="22"/>
        </w:rPr>
        <w:t xml:space="preserve"> </w:t>
      </w:r>
    </w:p>
    <w:p w:rsidR="001C6F22" w:rsidRPr="00BB15DD" w:rsidRDefault="001C6F22" w:rsidP="00BF5C4A">
      <w:pPr>
        <w:pStyle w:val="NormalWeb"/>
        <w:spacing w:before="0" w:beforeAutospacing="0" w:after="0" w:afterAutospacing="0" w:line="276" w:lineRule="auto"/>
        <w:jc w:val="left"/>
        <w:rPr>
          <w:rFonts w:ascii="Arial" w:hAnsi="Arial" w:cs="Arial"/>
          <w:color w:val="auto"/>
          <w:sz w:val="22"/>
          <w:szCs w:val="22"/>
        </w:rPr>
      </w:pPr>
      <w:r w:rsidRPr="00BB15DD">
        <w:rPr>
          <w:rFonts w:ascii="Arial" w:hAnsi="Arial" w:cs="Arial"/>
          <w:color w:val="auto"/>
          <w:sz w:val="22"/>
          <w:szCs w:val="22"/>
        </w:rPr>
        <w:t xml:space="preserve">Neuroscience; Approach behavior; Appetitive motivation; Visual sensation; Drug abuse; Amphetamine; Dietary restriction </w:t>
      </w:r>
    </w:p>
    <w:p w:rsidR="001C6F22" w:rsidRPr="00BB15DD" w:rsidRDefault="001C6F22" w:rsidP="00BF5C4A">
      <w:pPr>
        <w:pStyle w:val="NormalWeb"/>
        <w:spacing w:before="0" w:beforeAutospacing="0" w:after="0" w:afterAutospacing="0" w:line="276" w:lineRule="auto"/>
        <w:jc w:val="left"/>
        <w:rPr>
          <w:rFonts w:ascii="Arial" w:hAnsi="Arial" w:cs="Arial"/>
          <w:color w:val="auto"/>
          <w:sz w:val="22"/>
          <w:szCs w:val="22"/>
        </w:rPr>
      </w:pPr>
    </w:p>
    <w:p w:rsidR="001C6F22" w:rsidRPr="00BB15DD" w:rsidRDefault="001C6F22" w:rsidP="00BF5C4A">
      <w:pPr>
        <w:spacing w:line="276" w:lineRule="auto"/>
        <w:jc w:val="left"/>
        <w:rPr>
          <w:rFonts w:ascii="Arial" w:hAnsi="Arial" w:cs="Arial"/>
          <w:color w:val="auto"/>
          <w:sz w:val="22"/>
          <w:szCs w:val="22"/>
        </w:rPr>
      </w:pPr>
      <w:r w:rsidRPr="00BB15DD">
        <w:rPr>
          <w:rFonts w:ascii="Arial" w:hAnsi="Arial" w:cs="Arial"/>
          <w:b/>
          <w:bCs/>
          <w:color w:val="auto"/>
          <w:sz w:val="22"/>
          <w:szCs w:val="22"/>
        </w:rPr>
        <w:t>SHORT ABSTRACT:</w:t>
      </w:r>
    </w:p>
    <w:p w:rsidR="001C6F22" w:rsidRPr="00BB15DD" w:rsidRDefault="001C6F22" w:rsidP="00BF5C4A">
      <w:pPr>
        <w:spacing w:line="276" w:lineRule="auto"/>
        <w:jc w:val="left"/>
        <w:rPr>
          <w:rFonts w:ascii="Arial" w:hAnsi="Arial" w:cs="Arial"/>
          <w:color w:val="auto"/>
          <w:sz w:val="22"/>
          <w:szCs w:val="22"/>
        </w:rPr>
      </w:pPr>
      <w:r w:rsidRPr="00BB15DD">
        <w:rPr>
          <w:rFonts w:ascii="Arial" w:hAnsi="Arial" w:cs="Arial"/>
          <w:color w:val="auto"/>
          <w:sz w:val="22"/>
          <w:szCs w:val="22"/>
        </w:rPr>
        <w:t xml:space="preserve">The biomedical research community will benefit from having an animal model that is easy to execute and maintain for </w:t>
      </w:r>
      <w:r w:rsidR="001F07CB" w:rsidRPr="00BB15DD">
        <w:rPr>
          <w:rFonts w:ascii="Arial" w:hAnsi="Arial" w:cs="Arial"/>
          <w:color w:val="auto"/>
          <w:sz w:val="22"/>
          <w:szCs w:val="22"/>
        </w:rPr>
        <w:t xml:space="preserve">investigating </w:t>
      </w:r>
      <w:r w:rsidRPr="00BB15DD">
        <w:rPr>
          <w:rFonts w:ascii="Arial" w:hAnsi="Arial" w:cs="Arial"/>
          <w:color w:val="auto"/>
          <w:sz w:val="22"/>
          <w:szCs w:val="22"/>
        </w:rPr>
        <w:t xml:space="preserve">neural mechanisms regulating motivation and mood.  Here we describe a model system involving operant responding reinforced by light illumination with caloric restriction and amphetamine administration in rats. </w:t>
      </w:r>
    </w:p>
    <w:p w:rsidR="001C6F22" w:rsidRPr="00BB15DD" w:rsidRDefault="001C6F22" w:rsidP="00BF5C4A">
      <w:pPr>
        <w:widowControl/>
        <w:spacing w:line="276" w:lineRule="auto"/>
        <w:jc w:val="left"/>
        <w:rPr>
          <w:rFonts w:ascii="Arial" w:hAnsi="Arial" w:cs="Arial"/>
          <w:color w:val="auto"/>
          <w:sz w:val="22"/>
          <w:szCs w:val="22"/>
        </w:rPr>
      </w:pPr>
    </w:p>
    <w:p w:rsidR="001C6F22" w:rsidRPr="00BB15DD" w:rsidRDefault="001C6F22" w:rsidP="00BF5C4A">
      <w:pPr>
        <w:spacing w:line="276" w:lineRule="auto"/>
        <w:jc w:val="left"/>
        <w:rPr>
          <w:rFonts w:ascii="Arial" w:hAnsi="Arial" w:cs="Arial"/>
          <w:i/>
          <w:color w:val="auto"/>
          <w:sz w:val="22"/>
          <w:szCs w:val="22"/>
        </w:rPr>
      </w:pPr>
      <w:r w:rsidRPr="00BB15DD">
        <w:rPr>
          <w:rFonts w:ascii="Arial" w:hAnsi="Arial" w:cs="Arial"/>
          <w:b/>
          <w:bCs/>
          <w:color w:val="auto"/>
          <w:sz w:val="22"/>
          <w:szCs w:val="22"/>
        </w:rPr>
        <w:t>LONG ABSTRACT:</w:t>
      </w:r>
    </w:p>
    <w:p w:rsidR="001C6F22" w:rsidRPr="00BB15DD" w:rsidRDefault="001C6F22" w:rsidP="00CB7E25">
      <w:pPr>
        <w:widowControl/>
        <w:spacing w:line="276" w:lineRule="auto"/>
        <w:jc w:val="left"/>
        <w:rPr>
          <w:rFonts w:ascii="Arial" w:hAnsi="Arial" w:cs="Arial"/>
          <w:color w:val="auto"/>
          <w:sz w:val="22"/>
          <w:szCs w:val="22"/>
        </w:rPr>
      </w:pPr>
      <w:r w:rsidRPr="00BB15DD">
        <w:rPr>
          <w:rFonts w:ascii="Arial" w:hAnsi="Arial" w:cs="Arial"/>
          <w:color w:val="auto"/>
          <w:sz w:val="22"/>
          <w:szCs w:val="22"/>
        </w:rPr>
        <w:t xml:space="preserve">The investigation for understanding neural mechanisms of mood state and approach motivation in animal models has long been underway. Such investigations typically depend on extensive conditioning training.  We recently developed a model system that requires little training and thereby can be applied more easily than conditioning-based models for the investigation of these mechanisms.  Brief presentation of light stimuli (or visual sensation, VS) is known to reinforce approach responses in rats.  Rats typically learn within a single session to display VS seeking responding, and maintain similar response levels over many repeated sessions.  Thus, </w:t>
      </w:r>
      <w:r w:rsidRPr="00BB15DD">
        <w:rPr>
          <w:rFonts w:ascii="Arial" w:hAnsi="Arial" w:cs="Arial"/>
          <w:color w:val="auto"/>
          <w:sz w:val="22"/>
          <w:szCs w:val="22"/>
        </w:rPr>
        <w:lastRenderedPageBreak/>
        <w:t xml:space="preserve">it is easy to execute and maintain VS seeking over many sessions.  The vigor of VS seeking markedly increases in rats maintained on chronic caloric restriction (CR) and receiving the administration of amphetamine (AMPH).  Rats receive limited amounts of food daily for two weeks or longer in such a way that 85-90% of their original weights are maintained.  Immediately after an intraperitoneal injection of amphetamine (1 mg/kg), rats are individually placed in test chambers for VS seeking behavior.  The described procedure is easy to execute and produces reliable enhancement in approach responding, and thus, appears to provide a useful model system to address neurobiological mechanisms involved in motivation and mood.  Furthermore, the model may be useful in research on synergistic interaction between CR and psychostimulant drugs and on psychiatric illnesses including mood, obsessive-compulsive, and attention deficit hyperactivity disorders. </w:t>
      </w:r>
    </w:p>
    <w:p w:rsidR="001C6F22" w:rsidRPr="00BB15DD" w:rsidRDefault="001C6F22" w:rsidP="00BF5C4A">
      <w:pPr>
        <w:widowControl/>
        <w:spacing w:line="276" w:lineRule="auto"/>
        <w:jc w:val="left"/>
        <w:rPr>
          <w:rFonts w:ascii="Arial" w:hAnsi="Arial" w:cs="Arial"/>
          <w:color w:val="auto"/>
          <w:sz w:val="22"/>
          <w:szCs w:val="22"/>
        </w:rPr>
      </w:pPr>
    </w:p>
    <w:p w:rsidR="001C6F22" w:rsidRPr="00BB15DD" w:rsidRDefault="001C6F22" w:rsidP="00BF5C4A">
      <w:pPr>
        <w:spacing w:line="276" w:lineRule="auto"/>
        <w:jc w:val="left"/>
        <w:rPr>
          <w:rFonts w:ascii="Arial" w:hAnsi="Arial" w:cs="Arial"/>
          <w:i/>
          <w:color w:val="auto"/>
          <w:sz w:val="22"/>
          <w:szCs w:val="22"/>
        </w:rPr>
      </w:pPr>
      <w:r w:rsidRPr="00BB15DD">
        <w:rPr>
          <w:rFonts w:ascii="Arial" w:hAnsi="Arial" w:cs="Arial"/>
          <w:b/>
          <w:color w:val="auto"/>
          <w:sz w:val="22"/>
          <w:szCs w:val="22"/>
        </w:rPr>
        <w:t>INTRODUCTION:</w:t>
      </w:r>
      <w:r w:rsidRPr="00BB15DD">
        <w:rPr>
          <w:rFonts w:ascii="Arial" w:hAnsi="Arial" w:cs="Arial"/>
          <w:i/>
          <w:color w:val="auto"/>
          <w:sz w:val="22"/>
          <w:szCs w:val="22"/>
        </w:rPr>
        <w:t xml:space="preserve"> </w:t>
      </w:r>
    </w:p>
    <w:p w:rsidR="001C6F22" w:rsidRPr="00BB15DD" w:rsidRDefault="001C6F22" w:rsidP="00BF5C4A">
      <w:pPr>
        <w:spacing w:line="276" w:lineRule="auto"/>
        <w:jc w:val="left"/>
        <w:rPr>
          <w:rFonts w:ascii="Arial" w:hAnsi="Arial" w:cs="Arial"/>
          <w:color w:val="auto"/>
          <w:sz w:val="22"/>
          <w:szCs w:val="22"/>
        </w:rPr>
      </w:pPr>
    </w:p>
    <w:p w:rsidR="001C6F22" w:rsidRPr="00BB15DD" w:rsidRDefault="001C6F22" w:rsidP="00BF5C4A">
      <w:pPr>
        <w:spacing w:line="276" w:lineRule="auto"/>
        <w:jc w:val="left"/>
        <w:rPr>
          <w:rFonts w:ascii="Arial" w:hAnsi="Arial" w:cs="Arial"/>
          <w:color w:val="auto"/>
          <w:sz w:val="22"/>
          <w:szCs w:val="22"/>
        </w:rPr>
      </w:pPr>
      <w:r w:rsidRPr="00BB15DD">
        <w:rPr>
          <w:rFonts w:ascii="Arial" w:hAnsi="Arial" w:cs="Arial"/>
          <w:color w:val="auto"/>
          <w:sz w:val="22"/>
          <w:szCs w:val="22"/>
        </w:rPr>
        <w:t xml:space="preserve">Mood state affects perception, thoughts, and approach behavior.  Approach behavior is broadly defined as many types of responses that would or might lead to life-sustaining or promoting stimuli or events (e.g., food and copulation; i.e., positive reinforcers), including reward-reinforced and exploratory responses </w:t>
      </w:r>
      <w:r w:rsidRPr="00BB15DD">
        <w:rPr>
          <w:rFonts w:ascii="Arial" w:hAnsi="Arial" w:cs="Arial"/>
          <w:noProof/>
          <w:color w:val="auto"/>
          <w:sz w:val="22"/>
          <w:szCs w:val="22"/>
          <w:vertAlign w:val="superscript"/>
        </w:rPr>
        <w:t>1</w:t>
      </w:r>
      <w:r w:rsidRPr="00BB15DD">
        <w:rPr>
          <w:rFonts w:ascii="Arial" w:hAnsi="Arial" w:cs="Arial"/>
          <w:color w:val="auto"/>
          <w:sz w:val="22"/>
          <w:szCs w:val="22"/>
        </w:rPr>
        <w:t xml:space="preserve">.  Drugs of abuse may not help to sustain or promote life, but reinforce behavioral responses, a property that is thought to arise from their capacity to stimulate approach motivation and mood process </w:t>
      </w:r>
      <w:r w:rsidRPr="00BB15DD">
        <w:rPr>
          <w:rFonts w:ascii="Arial" w:hAnsi="Arial" w:cs="Arial"/>
          <w:noProof/>
          <w:color w:val="auto"/>
          <w:sz w:val="22"/>
          <w:szCs w:val="22"/>
          <w:vertAlign w:val="superscript"/>
        </w:rPr>
        <w:t>2-4</w:t>
      </w:r>
      <w:r w:rsidRPr="00BB15DD">
        <w:rPr>
          <w:rFonts w:ascii="Arial" w:hAnsi="Arial" w:cs="Arial"/>
          <w:color w:val="auto"/>
          <w:sz w:val="22"/>
          <w:szCs w:val="22"/>
        </w:rPr>
        <w:t xml:space="preserve">.  The scientific pursuit to understand the neural mechanisms that regulate mood and approach motivation has long been underway </w:t>
      </w:r>
      <w:r w:rsidRPr="00BB15DD">
        <w:rPr>
          <w:rFonts w:ascii="Arial" w:hAnsi="Arial" w:cs="Arial"/>
          <w:color w:val="auto"/>
          <w:sz w:val="22"/>
          <w:szCs w:val="22"/>
          <w:vertAlign w:val="superscript"/>
        </w:rPr>
        <w:t xml:space="preserve">e.g., </w:t>
      </w:r>
      <w:r w:rsidRPr="00BB15DD">
        <w:rPr>
          <w:rFonts w:ascii="Arial" w:hAnsi="Arial" w:cs="Arial"/>
          <w:noProof/>
          <w:color w:val="auto"/>
          <w:sz w:val="22"/>
          <w:szCs w:val="22"/>
          <w:vertAlign w:val="superscript"/>
        </w:rPr>
        <w:t>1,5-8</w:t>
      </w:r>
      <w:r w:rsidRPr="00BB15DD">
        <w:rPr>
          <w:rFonts w:ascii="Arial" w:hAnsi="Arial" w:cs="Arial"/>
          <w:color w:val="auto"/>
          <w:sz w:val="22"/>
          <w:szCs w:val="22"/>
        </w:rPr>
        <w:t xml:space="preserve">.  </w:t>
      </w:r>
    </w:p>
    <w:p w:rsidR="001C6F22" w:rsidRPr="00BB15DD" w:rsidRDefault="001C6F22" w:rsidP="00BF5C4A">
      <w:pPr>
        <w:spacing w:line="276" w:lineRule="auto"/>
        <w:jc w:val="left"/>
        <w:rPr>
          <w:rFonts w:ascii="Arial" w:hAnsi="Arial" w:cs="Arial"/>
          <w:color w:val="auto"/>
          <w:sz w:val="22"/>
          <w:szCs w:val="22"/>
        </w:rPr>
      </w:pPr>
    </w:p>
    <w:p w:rsidR="001C6F22" w:rsidRPr="00BB15DD" w:rsidRDefault="001C6F22" w:rsidP="00BF5C4A">
      <w:pPr>
        <w:spacing w:line="276" w:lineRule="auto"/>
        <w:jc w:val="left"/>
        <w:rPr>
          <w:rFonts w:ascii="Arial" w:hAnsi="Arial" w:cs="Arial"/>
          <w:color w:val="auto"/>
          <w:sz w:val="22"/>
          <w:szCs w:val="22"/>
        </w:rPr>
      </w:pPr>
      <w:r w:rsidRPr="00BB15DD">
        <w:rPr>
          <w:rFonts w:ascii="Arial" w:hAnsi="Arial" w:cs="Arial"/>
          <w:color w:val="auto"/>
          <w:sz w:val="22"/>
          <w:szCs w:val="22"/>
        </w:rPr>
        <w:t xml:space="preserve">Such investigations typically depend on extensive conditioning training, because it is necessary to examine approach behavior in the absence of primary reinforcers like food and drugs.  This is important because mechanisms for approach behavior differ from those for consummatory processes of primary reinforcers </w:t>
      </w:r>
      <w:r w:rsidRPr="00BB15DD">
        <w:rPr>
          <w:rFonts w:ascii="Arial" w:hAnsi="Arial" w:cs="Arial"/>
          <w:noProof/>
          <w:color w:val="auto"/>
          <w:sz w:val="22"/>
          <w:szCs w:val="22"/>
          <w:vertAlign w:val="superscript"/>
        </w:rPr>
        <w:t>1,9</w:t>
      </w:r>
      <w:r w:rsidRPr="00BB15DD">
        <w:rPr>
          <w:rFonts w:ascii="Arial" w:hAnsi="Arial" w:cs="Arial"/>
          <w:color w:val="auto"/>
          <w:sz w:val="22"/>
          <w:szCs w:val="22"/>
        </w:rPr>
        <w:t xml:space="preserve">.  In this regard, exploratory behavior may be useful for studying approach motivation mechanisms, since it does not require training.  However, it is often difficult to determine whether behavioral responses indicate exploration, mere locomotion or something else.  We recently developed a model system for mood and approach motivation, which overcomes these issues, and can be thereby applied more easily than conditioning- or exploration-based models for the investigation of their mechanisms </w:t>
      </w:r>
      <w:r w:rsidRPr="00BB15DD">
        <w:rPr>
          <w:rFonts w:ascii="Arial" w:hAnsi="Arial" w:cs="Arial"/>
          <w:noProof/>
          <w:color w:val="auto"/>
          <w:sz w:val="22"/>
          <w:szCs w:val="22"/>
          <w:vertAlign w:val="superscript"/>
        </w:rPr>
        <w:t>10</w:t>
      </w:r>
      <w:r w:rsidRPr="00BB15DD">
        <w:rPr>
          <w:rFonts w:ascii="Arial" w:hAnsi="Arial" w:cs="Arial"/>
          <w:color w:val="auto"/>
          <w:sz w:val="22"/>
          <w:szCs w:val="22"/>
        </w:rPr>
        <w:t xml:space="preserve">.  The purpose of the present article is to describe the procedure of this model system in detail.  </w:t>
      </w:r>
    </w:p>
    <w:p w:rsidR="001C6F22" w:rsidRPr="00BB15DD" w:rsidRDefault="001C6F22" w:rsidP="00BF5C4A">
      <w:pPr>
        <w:spacing w:line="276" w:lineRule="auto"/>
        <w:jc w:val="left"/>
        <w:rPr>
          <w:rFonts w:ascii="Arial" w:hAnsi="Arial" w:cs="Arial"/>
          <w:color w:val="auto"/>
          <w:sz w:val="22"/>
          <w:szCs w:val="22"/>
        </w:rPr>
      </w:pPr>
    </w:p>
    <w:p w:rsidR="001C6F22" w:rsidRPr="00BB15DD" w:rsidRDefault="001C6F22" w:rsidP="00BF5C4A">
      <w:pPr>
        <w:spacing w:line="276" w:lineRule="auto"/>
        <w:jc w:val="left"/>
        <w:rPr>
          <w:rFonts w:ascii="Arial" w:hAnsi="Arial" w:cs="Arial"/>
          <w:color w:val="auto"/>
          <w:sz w:val="22"/>
          <w:szCs w:val="22"/>
        </w:rPr>
      </w:pPr>
      <w:r w:rsidRPr="00BB15DD">
        <w:rPr>
          <w:rFonts w:ascii="Arial" w:hAnsi="Arial" w:cs="Arial"/>
          <w:color w:val="auto"/>
          <w:sz w:val="22"/>
          <w:szCs w:val="22"/>
        </w:rPr>
        <w:t xml:space="preserve">Brief presentation of light stimuli, or visual sensation (VS), has long been known to reinforce approach responding in rats and other species </w:t>
      </w:r>
      <w:r w:rsidRPr="00BB15DD">
        <w:rPr>
          <w:rFonts w:ascii="Arial" w:hAnsi="Arial" w:cs="Arial"/>
          <w:noProof/>
          <w:color w:val="auto"/>
          <w:sz w:val="22"/>
          <w:szCs w:val="22"/>
          <w:vertAlign w:val="superscript"/>
        </w:rPr>
        <w:t>11,12</w:t>
      </w:r>
      <w:r w:rsidRPr="00BB15DD">
        <w:rPr>
          <w:rFonts w:ascii="Arial" w:hAnsi="Arial" w:cs="Arial"/>
          <w:color w:val="auto"/>
          <w:sz w:val="22"/>
          <w:szCs w:val="22"/>
        </w:rPr>
        <w:t xml:space="preserve">.  Rats typically learn within a single one-hour session to prefer pressing on the lever that produces a one-second light illumination over the lever that has no programmed consequence (Fig. 1 and 2) </w:t>
      </w:r>
      <w:r w:rsidRPr="00BB15DD">
        <w:rPr>
          <w:rFonts w:ascii="Arial" w:hAnsi="Arial" w:cs="Arial"/>
          <w:noProof/>
          <w:color w:val="auto"/>
          <w:sz w:val="22"/>
          <w:szCs w:val="22"/>
          <w:vertAlign w:val="superscript"/>
        </w:rPr>
        <w:t>10,13</w:t>
      </w:r>
      <w:r w:rsidRPr="00BB15DD">
        <w:rPr>
          <w:rFonts w:ascii="Arial" w:hAnsi="Arial" w:cs="Arial"/>
          <w:color w:val="auto"/>
          <w:sz w:val="22"/>
          <w:szCs w:val="22"/>
        </w:rPr>
        <w:t xml:space="preserve">.  Moreover, they maintain similar response levels over many repeated sessions.  Thus, it is easy to execute and maintain responding reinforced by VS.  However, the level of VS seeking remains relatively low when no other manipulation is employed.  This is a problematic when experimental manipulations to examine underlying mechanisms are expected to decrease VS seeking responding, since there is little room to detect varying manipulation effects.  We found that the vigor of VS seeking markedly increases in rats maintained on chronic caloric restriction (CR) that have received an </w:t>
      </w:r>
      <w:r w:rsidRPr="00BB15DD">
        <w:rPr>
          <w:rFonts w:ascii="Arial" w:hAnsi="Arial" w:cs="Arial"/>
          <w:color w:val="auto"/>
          <w:sz w:val="22"/>
          <w:szCs w:val="22"/>
        </w:rPr>
        <w:lastRenderedPageBreak/>
        <w:t xml:space="preserve">administration of amphetamine (AMPH) just prior to testing </w:t>
      </w:r>
      <w:r w:rsidRPr="00BB15DD">
        <w:rPr>
          <w:rFonts w:ascii="Arial" w:hAnsi="Arial" w:cs="Arial"/>
          <w:noProof/>
          <w:color w:val="auto"/>
          <w:sz w:val="22"/>
          <w:szCs w:val="22"/>
          <w:vertAlign w:val="superscript"/>
        </w:rPr>
        <w:t>10</w:t>
      </w:r>
      <w:r w:rsidRPr="00BB15DD">
        <w:rPr>
          <w:rFonts w:ascii="Arial" w:hAnsi="Arial" w:cs="Arial"/>
          <w:color w:val="auto"/>
          <w:sz w:val="22"/>
          <w:szCs w:val="22"/>
        </w:rPr>
        <w:t xml:space="preserve">.  We propose VS seeking combined with CR and AMPH administration as a model system for the investigation of neural mechanisms involved in mood and approach motivation.  </w:t>
      </w:r>
    </w:p>
    <w:p w:rsidR="001C6F22" w:rsidRPr="00BB15DD" w:rsidRDefault="001C6F22" w:rsidP="00BF5C4A">
      <w:pPr>
        <w:spacing w:line="276" w:lineRule="auto"/>
        <w:jc w:val="left"/>
        <w:rPr>
          <w:rFonts w:ascii="Arial" w:eastAsia="MS Mincho" w:hAnsi="Arial" w:cs="Arial"/>
          <w:color w:val="auto"/>
          <w:sz w:val="22"/>
          <w:szCs w:val="22"/>
        </w:rPr>
      </w:pPr>
    </w:p>
    <w:p w:rsidR="001C6F22" w:rsidRPr="00BB15DD" w:rsidRDefault="001C6F22" w:rsidP="00BF5C4A">
      <w:pPr>
        <w:spacing w:line="276" w:lineRule="auto"/>
        <w:jc w:val="left"/>
        <w:rPr>
          <w:rFonts w:ascii="Arial" w:hAnsi="Arial" w:cs="Arial"/>
          <w:color w:val="auto"/>
          <w:sz w:val="22"/>
          <w:szCs w:val="22"/>
        </w:rPr>
      </w:pPr>
      <w:r w:rsidRPr="00BB15DD">
        <w:rPr>
          <w:rFonts w:ascii="Arial" w:hAnsi="Arial" w:cs="Arial"/>
          <w:b/>
          <w:color w:val="auto"/>
          <w:sz w:val="22"/>
          <w:szCs w:val="22"/>
        </w:rPr>
        <w:t>PROTOCOL:</w:t>
      </w:r>
    </w:p>
    <w:p w:rsidR="001C6F22" w:rsidRPr="00BB15DD" w:rsidRDefault="001C6F22" w:rsidP="00BF5C4A">
      <w:pPr>
        <w:spacing w:line="276" w:lineRule="auto"/>
        <w:jc w:val="left"/>
        <w:rPr>
          <w:rFonts w:ascii="Arial" w:hAnsi="Arial" w:cs="Arial"/>
          <w:bCs/>
          <w:color w:val="auto"/>
          <w:sz w:val="22"/>
          <w:szCs w:val="22"/>
        </w:rPr>
      </w:pPr>
    </w:p>
    <w:p w:rsidR="001C6F22" w:rsidRPr="00BB15DD" w:rsidRDefault="001C6F22" w:rsidP="00BF5C4A">
      <w:pPr>
        <w:spacing w:line="276" w:lineRule="auto"/>
        <w:jc w:val="left"/>
        <w:rPr>
          <w:rFonts w:ascii="Arial" w:hAnsi="Arial" w:cs="Arial"/>
          <w:color w:val="auto"/>
          <w:sz w:val="22"/>
          <w:szCs w:val="22"/>
        </w:rPr>
      </w:pPr>
      <w:r w:rsidRPr="00BB15DD">
        <w:rPr>
          <w:rFonts w:ascii="Arial" w:hAnsi="Arial" w:cs="Arial"/>
          <w:color w:val="auto"/>
          <w:sz w:val="22"/>
          <w:szCs w:val="22"/>
        </w:rPr>
        <w:t xml:space="preserve">The following behavioral procedures are in accordance with protocols approved by the Animal Care and Use Committee of the National Institute on Drug Abuse Intramural Research Program and the </w:t>
      </w:r>
      <w:r w:rsidRPr="00BB15DD">
        <w:rPr>
          <w:rFonts w:ascii="Arial" w:hAnsi="Arial" w:cs="Arial"/>
          <w:i/>
          <w:color w:val="auto"/>
          <w:sz w:val="22"/>
          <w:szCs w:val="22"/>
        </w:rPr>
        <w:t>Guide for the care and use of laboratory animals</w:t>
      </w:r>
      <w:r w:rsidRPr="00BB15DD">
        <w:rPr>
          <w:rFonts w:ascii="Arial" w:hAnsi="Arial" w:cs="Arial"/>
          <w:color w:val="auto"/>
          <w:sz w:val="22"/>
          <w:szCs w:val="22"/>
        </w:rPr>
        <w:t xml:space="preserve"> </w:t>
      </w:r>
      <w:r w:rsidRPr="00BB15DD">
        <w:rPr>
          <w:rFonts w:ascii="Arial" w:hAnsi="Arial" w:cs="Arial"/>
          <w:noProof/>
          <w:color w:val="auto"/>
          <w:sz w:val="22"/>
          <w:szCs w:val="22"/>
          <w:vertAlign w:val="superscript"/>
        </w:rPr>
        <w:t>14</w:t>
      </w:r>
      <w:r w:rsidRPr="00BB15DD">
        <w:rPr>
          <w:rFonts w:ascii="Arial" w:hAnsi="Arial" w:cs="Arial"/>
          <w:color w:val="auto"/>
          <w:sz w:val="22"/>
          <w:szCs w:val="22"/>
        </w:rPr>
        <w:t xml:space="preserve">.  </w:t>
      </w:r>
    </w:p>
    <w:p w:rsidR="001C6F22" w:rsidRPr="00BB15DD" w:rsidRDefault="001C6F22" w:rsidP="00BF5C4A">
      <w:pPr>
        <w:spacing w:line="276" w:lineRule="auto"/>
        <w:jc w:val="left"/>
        <w:rPr>
          <w:rFonts w:ascii="Arial" w:hAnsi="Arial" w:cs="Arial"/>
          <w:color w:val="auto"/>
          <w:sz w:val="22"/>
          <w:szCs w:val="22"/>
        </w:rPr>
      </w:pPr>
    </w:p>
    <w:p w:rsidR="001C6F22" w:rsidRPr="00BB15DD" w:rsidRDefault="001C6F22" w:rsidP="00BF5C4A">
      <w:pPr>
        <w:pStyle w:val="Heading2"/>
        <w:spacing w:line="276" w:lineRule="auto"/>
        <w:jc w:val="left"/>
        <w:rPr>
          <w:rFonts w:ascii="Arial" w:hAnsi="Arial" w:cs="Arial"/>
          <w:color w:val="auto"/>
          <w:sz w:val="22"/>
          <w:szCs w:val="22"/>
        </w:rPr>
      </w:pPr>
      <w:r w:rsidRPr="00BB15DD">
        <w:rPr>
          <w:rFonts w:ascii="Arial" w:hAnsi="Arial" w:cs="Arial"/>
          <w:color w:val="auto"/>
          <w:sz w:val="22"/>
          <w:szCs w:val="22"/>
        </w:rPr>
        <w:t>1. Animals</w:t>
      </w:r>
    </w:p>
    <w:p w:rsidR="001C6F22" w:rsidRPr="00BB15DD" w:rsidRDefault="001C6F22" w:rsidP="00BF5C4A">
      <w:pPr>
        <w:spacing w:line="276" w:lineRule="auto"/>
        <w:jc w:val="left"/>
        <w:rPr>
          <w:rFonts w:ascii="Arial" w:hAnsi="Arial" w:cs="Arial"/>
          <w:color w:val="auto"/>
          <w:sz w:val="22"/>
          <w:szCs w:val="22"/>
        </w:rPr>
      </w:pPr>
    </w:p>
    <w:p w:rsidR="001C6F22" w:rsidRPr="00BB15DD" w:rsidRDefault="001C6F22" w:rsidP="00EB6810">
      <w:pPr>
        <w:pStyle w:val="ColorfulList-Accent1"/>
        <w:numPr>
          <w:ilvl w:val="0"/>
          <w:numId w:val="21"/>
        </w:numPr>
        <w:spacing w:line="276" w:lineRule="auto"/>
        <w:jc w:val="left"/>
        <w:rPr>
          <w:rFonts w:ascii="Arial" w:hAnsi="Arial" w:cs="Arial"/>
          <w:color w:val="auto"/>
          <w:sz w:val="22"/>
          <w:szCs w:val="22"/>
        </w:rPr>
      </w:pPr>
      <w:r w:rsidRPr="00BB15DD">
        <w:rPr>
          <w:rFonts w:ascii="Arial" w:hAnsi="Arial" w:cs="Arial"/>
          <w:color w:val="auto"/>
          <w:sz w:val="22"/>
          <w:szCs w:val="22"/>
        </w:rPr>
        <w:t xml:space="preserve">Obtain male Wistar rats from an accredited farm, and initially house them in pairs in a vivarium on a 12-hr reverse light dark cycle (lights on 7am and lights off 7pm) with free access to food and water.  </w:t>
      </w:r>
    </w:p>
    <w:p w:rsidR="001C6F22" w:rsidRPr="00BB15DD" w:rsidRDefault="001C6F22" w:rsidP="00EB6810">
      <w:pPr>
        <w:pStyle w:val="ColorfulList-Accent1"/>
        <w:spacing w:line="276" w:lineRule="auto"/>
        <w:ind w:left="0"/>
        <w:jc w:val="left"/>
        <w:rPr>
          <w:rFonts w:ascii="Arial" w:hAnsi="Arial" w:cs="Arial"/>
          <w:color w:val="auto"/>
          <w:sz w:val="22"/>
          <w:szCs w:val="22"/>
        </w:rPr>
      </w:pPr>
    </w:p>
    <w:p w:rsidR="001C6F22" w:rsidRPr="00BB15DD" w:rsidRDefault="001C6F22" w:rsidP="00EB6810">
      <w:pPr>
        <w:pStyle w:val="ColorfulList-Accent1"/>
        <w:numPr>
          <w:ilvl w:val="2"/>
          <w:numId w:val="26"/>
        </w:numPr>
        <w:spacing w:line="276" w:lineRule="auto"/>
        <w:ind w:left="0" w:firstLine="0"/>
        <w:jc w:val="left"/>
        <w:rPr>
          <w:rFonts w:ascii="Arial" w:hAnsi="Arial" w:cs="Arial"/>
          <w:color w:val="auto"/>
          <w:sz w:val="22"/>
          <w:szCs w:val="22"/>
        </w:rPr>
      </w:pPr>
      <w:r w:rsidRPr="00BB15DD">
        <w:rPr>
          <w:rFonts w:ascii="Arial" w:hAnsi="Arial" w:cs="Arial"/>
          <w:color w:val="auto"/>
          <w:sz w:val="22"/>
          <w:szCs w:val="22"/>
        </w:rPr>
        <w:t>House rats in pairs so they can benefit from social interactions while maturing.</w:t>
      </w:r>
    </w:p>
    <w:p w:rsidR="001C6F22" w:rsidRPr="00BB15DD" w:rsidRDefault="001C6F22" w:rsidP="00EB6810">
      <w:pPr>
        <w:pStyle w:val="ColorfulList-Accent1"/>
        <w:spacing w:line="276" w:lineRule="auto"/>
        <w:ind w:left="0"/>
        <w:jc w:val="left"/>
        <w:rPr>
          <w:rFonts w:ascii="Arial" w:hAnsi="Arial" w:cs="Arial"/>
          <w:color w:val="auto"/>
          <w:sz w:val="22"/>
          <w:szCs w:val="22"/>
        </w:rPr>
      </w:pPr>
    </w:p>
    <w:p w:rsidR="001C6F22" w:rsidRPr="00BB15DD" w:rsidRDefault="001C6F22" w:rsidP="00EB6810">
      <w:pPr>
        <w:pStyle w:val="ColorfulList-Accent1"/>
        <w:spacing w:line="276" w:lineRule="auto"/>
        <w:ind w:left="0"/>
        <w:jc w:val="left"/>
        <w:rPr>
          <w:rFonts w:ascii="Arial" w:hAnsi="Arial" w:cs="Arial"/>
          <w:color w:val="auto"/>
          <w:sz w:val="22"/>
          <w:szCs w:val="22"/>
        </w:rPr>
      </w:pPr>
      <w:r w:rsidRPr="00BB15DD">
        <w:rPr>
          <w:rFonts w:ascii="Arial" w:hAnsi="Arial" w:cs="Arial"/>
          <w:color w:val="auto"/>
          <w:sz w:val="22"/>
          <w:szCs w:val="22"/>
        </w:rPr>
        <w:t xml:space="preserve">1.1.2 </w:t>
      </w:r>
      <w:r w:rsidRPr="00BB15DD">
        <w:rPr>
          <w:rFonts w:ascii="Arial" w:hAnsi="Arial" w:cs="Arial"/>
          <w:color w:val="auto"/>
          <w:sz w:val="22"/>
          <w:szCs w:val="22"/>
        </w:rPr>
        <w:tab/>
        <w:t xml:space="preserve">Keep rats on a reversed light schedule, which makes it easier to test them during their active (i.e., dark light-cycle) phase.  </w:t>
      </w:r>
      <w:r w:rsidR="00EB6810" w:rsidRPr="00BB15DD">
        <w:rPr>
          <w:rFonts w:ascii="Arial" w:hAnsi="Arial" w:cs="Arial"/>
          <w:color w:val="auto"/>
          <w:sz w:val="22"/>
          <w:szCs w:val="22"/>
        </w:rPr>
        <w:t>I</w:t>
      </w:r>
      <w:r w:rsidRPr="00BB15DD">
        <w:rPr>
          <w:rFonts w:ascii="Arial" w:hAnsi="Arial" w:cs="Arial"/>
          <w:color w:val="auto"/>
          <w:sz w:val="22"/>
          <w:szCs w:val="22"/>
        </w:rPr>
        <w:t xml:space="preserve">t is unclear whether this schedule makes a significant difference in performance. </w:t>
      </w:r>
    </w:p>
    <w:p w:rsidR="001C6F22" w:rsidRPr="00BB15DD" w:rsidRDefault="001C6F22" w:rsidP="00EB6810">
      <w:pPr>
        <w:spacing w:line="276" w:lineRule="auto"/>
        <w:jc w:val="left"/>
        <w:rPr>
          <w:rFonts w:ascii="Arial" w:hAnsi="Arial" w:cs="Arial"/>
          <w:color w:val="auto"/>
          <w:sz w:val="22"/>
          <w:szCs w:val="22"/>
        </w:rPr>
      </w:pPr>
    </w:p>
    <w:p w:rsidR="001C6F22" w:rsidRPr="00BB15DD" w:rsidRDefault="001C6F22" w:rsidP="00EB6810">
      <w:pPr>
        <w:pStyle w:val="Heading2"/>
        <w:spacing w:line="276" w:lineRule="auto"/>
        <w:jc w:val="left"/>
        <w:rPr>
          <w:rFonts w:ascii="Arial" w:hAnsi="Arial" w:cs="Arial"/>
          <w:color w:val="auto"/>
          <w:sz w:val="22"/>
          <w:szCs w:val="22"/>
        </w:rPr>
      </w:pPr>
      <w:r w:rsidRPr="00BB15DD">
        <w:rPr>
          <w:rFonts w:ascii="Arial" w:hAnsi="Arial" w:cs="Arial"/>
          <w:color w:val="auto"/>
          <w:sz w:val="22"/>
          <w:szCs w:val="22"/>
        </w:rPr>
        <w:t>2. Caloric Restriction and Monitoring Body Weight</w:t>
      </w:r>
    </w:p>
    <w:p w:rsidR="001C6F22" w:rsidRPr="00BB15DD" w:rsidRDefault="001C6F22" w:rsidP="00EB6810">
      <w:pPr>
        <w:spacing w:line="276" w:lineRule="auto"/>
        <w:jc w:val="left"/>
        <w:rPr>
          <w:rFonts w:ascii="Arial" w:hAnsi="Arial" w:cs="Arial"/>
          <w:color w:val="auto"/>
          <w:sz w:val="22"/>
          <w:szCs w:val="22"/>
        </w:rPr>
      </w:pPr>
    </w:p>
    <w:p w:rsidR="001C6F22" w:rsidRPr="00BB15DD" w:rsidRDefault="001C6F22" w:rsidP="00EB6810">
      <w:pPr>
        <w:pStyle w:val="ColorfulList-Accent1"/>
        <w:numPr>
          <w:ilvl w:val="0"/>
          <w:numId w:val="9"/>
        </w:numPr>
        <w:spacing w:line="276" w:lineRule="auto"/>
        <w:ind w:left="0" w:firstLine="0"/>
        <w:jc w:val="left"/>
        <w:rPr>
          <w:rFonts w:ascii="Arial" w:hAnsi="Arial" w:cs="Arial"/>
          <w:color w:val="auto"/>
          <w:sz w:val="22"/>
          <w:szCs w:val="22"/>
        </w:rPr>
      </w:pPr>
      <w:r w:rsidRPr="00BB15DD">
        <w:rPr>
          <w:rFonts w:ascii="Arial" w:hAnsi="Arial" w:cs="Arial"/>
          <w:color w:val="auto"/>
          <w:sz w:val="22"/>
          <w:szCs w:val="22"/>
        </w:rPr>
        <w:t xml:space="preserve">Start the CR procedure when rats weigh between 350-400g (12-15 weeks old).  </w:t>
      </w:r>
    </w:p>
    <w:p w:rsidR="001C6F22" w:rsidRPr="00BB15DD" w:rsidRDefault="001C6F22" w:rsidP="00EB6810">
      <w:pPr>
        <w:pStyle w:val="ColorfulList-Accent1"/>
        <w:spacing w:line="276" w:lineRule="auto"/>
        <w:ind w:left="0"/>
        <w:jc w:val="left"/>
        <w:rPr>
          <w:rFonts w:ascii="Arial" w:hAnsi="Arial" w:cs="Arial"/>
          <w:color w:val="auto"/>
          <w:sz w:val="22"/>
          <w:szCs w:val="22"/>
        </w:rPr>
      </w:pPr>
      <w:r w:rsidRPr="00BB15DD">
        <w:rPr>
          <w:rFonts w:ascii="Arial" w:hAnsi="Arial" w:cs="Arial"/>
          <w:color w:val="auto"/>
          <w:sz w:val="22"/>
          <w:szCs w:val="22"/>
        </w:rPr>
        <w:t xml:space="preserve">Note: Rats weighing less than 350g may be too immature to start CR, and rats weighing more than 450g may not effectively respond to CR for subsequent VS seeking tests, although this has not yet been systematically evaluated.  </w:t>
      </w:r>
    </w:p>
    <w:p w:rsidR="001C6F22" w:rsidRPr="00BB15DD" w:rsidRDefault="001C6F22" w:rsidP="00EB6810">
      <w:pPr>
        <w:pStyle w:val="ColorfulList-Accent1"/>
        <w:spacing w:line="276" w:lineRule="auto"/>
        <w:ind w:left="0"/>
        <w:jc w:val="left"/>
        <w:rPr>
          <w:rFonts w:ascii="Arial" w:hAnsi="Arial" w:cs="Arial"/>
          <w:color w:val="auto"/>
          <w:sz w:val="22"/>
          <w:szCs w:val="22"/>
        </w:rPr>
      </w:pPr>
    </w:p>
    <w:p w:rsidR="001C6F22" w:rsidRPr="00BB15DD" w:rsidRDefault="001C6F22" w:rsidP="00EB6810">
      <w:pPr>
        <w:pStyle w:val="ColorfulList-Accent1"/>
        <w:numPr>
          <w:ilvl w:val="0"/>
          <w:numId w:val="9"/>
        </w:numPr>
        <w:spacing w:line="276" w:lineRule="auto"/>
        <w:ind w:left="0" w:firstLine="0"/>
        <w:jc w:val="left"/>
        <w:rPr>
          <w:rFonts w:ascii="Arial" w:hAnsi="Arial" w:cs="Arial"/>
          <w:color w:val="auto"/>
          <w:sz w:val="22"/>
          <w:szCs w:val="22"/>
        </w:rPr>
      </w:pPr>
      <w:r w:rsidRPr="00BB15DD">
        <w:rPr>
          <w:rFonts w:ascii="Arial" w:hAnsi="Arial" w:cs="Arial"/>
          <w:color w:val="auto"/>
          <w:sz w:val="22"/>
          <w:szCs w:val="22"/>
        </w:rPr>
        <w:t>Weigh rats and record their weights.  This is their original or starting weight.</w:t>
      </w:r>
    </w:p>
    <w:p w:rsidR="001C6F22" w:rsidRPr="00BB15DD" w:rsidRDefault="001C6F22" w:rsidP="00EB6810">
      <w:pPr>
        <w:pStyle w:val="ColorfulList-Accent1"/>
        <w:spacing w:line="276" w:lineRule="auto"/>
        <w:ind w:left="0"/>
        <w:jc w:val="left"/>
        <w:rPr>
          <w:rFonts w:ascii="Arial" w:hAnsi="Arial" w:cs="Arial"/>
          <w:color w:val="auto"/>
          <w:sz w:val="22"/>
          <w:szCs w:val="22"/>
        </w:rPr>
      </w:pPr>
    </w:p>
    <w:p w:rsidR="001C6F22" w:rsidRPr="00BB15DD" w:rsidRDefault="001C6F22" w:rsidP="00EB6810">
      <w:pPr>
        <w:pStyle w:val="ColorfulList-Accent1"/>
        <w:numPr>
          <w:ilvl w:val="0"/>
          <w:numId w:val="9"/>
        </w:numPr>
        <w:spacing w:line="276" w:lineRule="auto"/>
        <w:ind w:left="0" w:firstLine="0"/>
        <w:jc w:val="left"/>
        <w:rPr>
          <w:rFonts w:ascii="Arial" w:hAnsi="Arial" w:cs="Arial"/>
          <w:color w:val="auto"/>
          <w:sz w:val="22"/>
          <w:szCs w:val="22"/>
        </w:rPr>
      </w:pPr>
      <w:r w:rsidRPr="00BB15DD">
        <w:rPr>
          <w:rFonts w:ascii="Arial" w:hAnsi="Arial" w:cs="Arial"/>
          <w:color w:val="auto"/>
          <w:sz w:val="22"/>
          <w:szCs w:val="22"/>
        </w:rPr>
        <w:t>Remove all food from the home cage, but leave water. At this point, house animals individually to properly control their food intake.  Note: The procedure could be used in combination with brain manipulations that require cranial probes, in which case animals should be housed individually from the time of cranial implantation to avoid housing partners tampering with implants.</w:t>
      </w:r>
    </w:p>
    <w:p w:rsidR="001C6F22" w:rsidRPr="00BB15DD" w:rsidRDefault="001C6F22" w:rsidP="00EB6810">
      <w:pPr>
        <w:pStyle w:val="ColorfulList-Accent1"/>
        <w:spacing w:line="276" w:lineRule="auto"/>
        <w:ind w:left="0"/>
        <w:jc w:val="left"/>
        <w:rPr>
          <w:color w:val="auto"/>
        </w:rPr>
      </w:pPr>
    </w:p>
    <w:p w:rsidR="001C6F22" w:rsidRPr="00BB15DD" w:rsidRDefault="001C6F22" w:rsidP="00EB6810">
      <w:pPr>
        <w:pStyle w:val="ColorfulList-Accent1"/>
        <w:numPr>
          <w:ilvl w:val="2"/>
          <w:numId w:val="24"/>
        </w:numPr>
        <w:spacing w:line="276" w:lineRule="auto"/>
        <w:ind w:left="0" w:firstLine="0"/>
        <w:jc w:val="left"/>
        <w:rPr>
          <w:rFonts w:ascii="Arial" w:hAnsi="Arial" w:cs="Arial"/>
          <w:color w:val="auto"/>
          <w:sz w:val="22"/>
          <w:szCs w:val="22"/>
        </w:rPr>
      </w:pPr>
      <w:r w:rsidRPr="00BB15DD">
        <w:rPr>
          <w:rFonts w:ascii="Arial" w:hAnsi="Arial" w:cs="Arial"/>
          <w:color w:val="auto"/>
          <w:sz w:val="22"/>
          <w:szCs w:val="22"/>
        </w:rPr>
        <w:t xml:space="preserve">If research design requires an </w:t>
      </w:r>
      <w:r w:rsidRPr="00BB15DD">
        <w:rPr>
          <w:rFonts w:ascii="Arial" w:hAnsi="Arial" w:cs="Arial"/>
          <w:i/>
          <w:color w:val="auto"/>
          <w:sz w:val="22"/>
          <w:szCs w:val="22"/>
        </w:rPr>
        <w:t>ad libitum</w:t>
      </w:r>
      <w:r w:rsidRPr="00BB15DD">
        <w:rPr>
          <w:rFonts w:ascii="Arial" w:hAnsi="Arial" w:cs="Arial"/>
          <w:color w:val="auto"/>
          <w:sz w:val="22"/>
          <w:szCs w:val="22"/>
        </w:rPr>
        <w:t xml:space="preserve"> control group, set aside a subset of the animals for AL feeding and do not remove their food. Other than their diet, treat this control group the same as the CR group.</w:t>
      </w:r>
    </w:p>
    <w:p w:rsidR="001C6F22" w:rsidRPr="00BB15DD" w:rsidRDefault="001C6F22" w:rsidP="00EB6810">
      <w:pPr>
        <w:pStyle w:val="ColorfulList-Accent1"/>
        <w:spacing w:line="276" w:lineRule="auto"/>
        <w:ind w:left="0"/>
        <w:jc w:val="left"/>
        <w:rPr>
          <w:rFonts w:ascii="Arial" w:hAnsi="Arial" w:cs="Arial"/>
          <w:color w:val="auto"/>
          <w:sz w:val="22"/>
          <w:szCs w:val="22"/>
        </w:rPr>
      </w:pPr>
    </w:p>
    <w:p w:rsidR="001C6F22" w:rsidRPr="00BB15DD" w:rsidRDefault="001C6F22" w:rsidP="00EB6810">
      <w:pPr>
        <w:pStyle w:val="ColorfulList-Accent1"/>
        <w:numPr>
          <w:ilvl w:val="2"/>
          <w:numId w:val="24"/>
        </w:numPr>
        <w:spacing w:line="276" w:lineRule="auto"/>
        <w:ind w:left="0" w:firstLine="0"/>
        <w:jc w:val="left"/>
        <w:rPr>
          <w:rFonts w:ascii="Arial" w:hAnsi="Arial" w:cs="Arial"/>
          <w:color w:val="auto"/>
          <w:sz w:val="22"/>
          <w:szCs w:val="22"/>
        </w:rPr>
      </w:pPr>
      <w:r w:rsidRPr="00BB15DD">
        <w:rPr>
          <w:rFonts w:ascii="Arial" w:hAnsi="Arial" w:cs="Arial"/>
          <w:color w:val="auto"/>
          <w:sz w:val="22"/>
          <w:szCs w:val="22"/>
        </w:rPr>
        <w:t>Assign rats to groups in such a way that groups do not differ with respect to their original body weight unless group size is large (&gt;20).</w:t>
      </w:r>
    </w:p>
    <w:p w:rsidR="001C6F22" w:rsidRPr="00BB15DD" w:rsidRDefault="001C6F22" w:rsidP="00EB6810">
      <w:pPr>
        <w:spacing w:line="276" w:lineRule="auto"/>
        <w:jc w:val="left"/>
        <w:rPr>
          <w:rFonts w:ascii="Arial" w:hAnsi="Arial" w:cs="Arial"/>
          <w:color w:val="auto"/>
          <w:sz w:val="22"/>
          <w:szCs w:val="22"/>
        </w:rPr>
      </w:pPr>
    </w:p>
    <w:p w:rsidR="001C6F22" w:rsidRPr="00BB15DD" w:rsidRDefault="001C6F22" w:rsidP="00EB6810">
      <w:pPr>
        <w:pStyle w:val="ColorfulList-Accent1"/>
        <w:numPr>
          <w:ilvl w:val="0"/>
          <w:numId w:val="9"/>
        </w:numPr>
        <w:spacing w:line="276" w:lineRule="auto"/>
        <w:ind w:left="0" w:firstLine="0"/>
        <w:jc w:val="left"/>
        <w:rPr>
          <w:rFonts w:ascii="Arial" w:hAnsi="Arial" w:cs="Arial"/>
          <w:color w:val="auto"/>
          <w:sz w:val="22"/>
          <w:szCs w:val="22"/>
        </w:rPr>
      </w:pPr>
      <w:r w:rsidRPr="00BB15DD">
        <w:rPr>
          <w:rFonts w:ascii="Arial" w:hAnsi="Arial" w:cs="Arial"/>
          <w:color w:val="auto"/>
          <w:sz w:val="22"/>
          <w:szCs w:val="22"/>
        </w:rPr>
        <w:lastRenderedPageBreak/>
        <w:t xml:space="preserve">Weigh rats daily and at the same time of day throughout the experiment.  </w:t>
      </w:r>
    </w:p>
    <w:p w:rsidR="001C6F22" w:rsidRPr="00BB15DD" w:rsidRDefault="001C6F22" w:rsidP="00EB6810">
      <w:pPr>
        <w:pStyle w:val="ColorfulList-Accent1"/>
        <w:spacing w:line="276" w:lineRule="auto"/>
        <w:ind w:left="0"/>
        <w:jc w:val="left"/>
        <w:rPr>
          <w:rFonts w:ascii="Arial" w:hAnsi="Arial" w:cs="Arial"/>
          <w:color w:val="auto"/>
          <w:sz w:val="22"/>
          <w:szCs w:val="22"/>
        </w:rPr>
      </w:pPr>
      <w:r w:rsidRPr="00BB15DD">
        <w:rPr>
          <w:rFonts w:ascii="Arial" w:hAnsi="Arial" w:cs="Arial"/>
          <w:color w:val="auto"/>
          <w:sz w:val="22"/>
          <w:szCs w:val="22"/>
        </w:rPr>
        <w:t xml:space="preserve">Note: Time of feeding in relation to testing does not appear to significantly affect VS seeking responding.  Rats that are fed just prior to testing perform as well as rats that are fed after testing (A. Talishinsky and S. Ikemoto, unpublished observation). </w:t>
      </w:r>
    </w:p>
    <w:p w:rsidR="001C6F22" w:rsidRPr="00BB15DD" w:rsidRDefault="001C6F22" w:rsidP="00EB6810">
      <w:pPr>
        <w:spacing w:line="276" w:lineRule="auto"/>
        <w:jc w:val="left"/>
        <w:rPr>
          <w:rFonts w:ascii="Arial" w:hAnsi="Arial" w:cs="Arial"/>
          <w:color w:val="auto"/>
          <w:sz w:val="22"/>
          <w:szCs w:val="22"/>
        </w:rPr>
      </w:pPr>
    </w:p>
    <w:p w:rsidR="001C6F22" w:rsidRPr="00BB15DD" w:rsidRDefault="001C6F22" w:rsidP="00EB6810">
      <w:pPr>
        <w:pStyle w:val="ColorfulList-Accent1"/>
        <w:numPr>
          <w:ilvl w:val="0"/>
          <w:numId w:val="9"/>
        </w:numPr>
        <w:spacing w:line="276" w:lineRule="auto"/>
        <w:ind w:left="0" w:firstLine="0"/>
        <w:jc w:val="left"/>
        <w:rPr>
          <w:rFonts w:ascii="Arial" w:hAnsi="Arial" w:cs="Arial"/>
          <w:color w:val="auto"/>
          <w:sz w:val="22"/>
          <w:szCs w:val="22"/>
        </w:rPr>
      </w:pPr>
      <w:r w:rsidRPr="00BB15DD">
        <w:rPr>
          <w:rFonts w:ascii="Arial" w:hAnsi="Arial" w:cs="Arial"/>
          <w:color w:val="auto"/>
          <w:sz w:val="22"/>
          <w:szCs w:val="22"/>
        </w:rPr>
        <w:t xml:space="preserve">Give limited amounts of standard rodent chow to rats once a day.  </w:t>
      </w:r>
    </w:p>
    <w:p w:rsidR="001C6F22" w:rsidRPr="00BB15DD" w:rsidRDefault="001C6F22" w:rsidP="00EB6810">
      <w:pPr>
        <w:pStyle w:val="ColorfulList-Accent1"/>
        <w:spacing w:line="276" w:lineRule="auto"/>
        <w:ind w:left="0"/>
        <w:jc w:val="left"/>
        <w:rPr>
          <w:rFonts w:ascii="Arial" w:hAnsi="Arial" w:cs="Arial"/>
          <w:color w:val="auto"/>
          <w:sz w:val="22"/>
          <w:szCs w:val="22"/>
        </w:rPr>
      </w:pPr>
    </w:p>
    <w:p w:rsidR="001C6F22" w:rsidRPr="00BB15DD" w:rsidRDefault="001C6F22" w:rsidP="00EB6810">
      <w:pPr>
        <w:pStyle w:val="ColorfulList-Accent1"/>
        <w:spacing w:line="276" w:lineRule="auto"/>
        <w:ind w:left="0"/>
        <w:jc w:val="left"/>
        <w:rPr>
          <w:rFonts w:ascii="Arial" w:hAnsi="Arial" w:cs="Arial"/>
          <w:color w:val="auto"/>
          <w:sz w:val="22"/>
          <w:szCs w:val="22"/>
        </w:rPr>
      </w:pPr>
      <w:r w:rsidRPr="00BB15DD">
        <w:rPr>
          <w:rFonts w:ascii="Arial" w:hAnsi="Arial" w:cs="Arial"/>
          <w:color w:val="auto"/>
          <w:sz w:val="22"/>
          <w:szCs w:val="22"/>
        </w:rPr>
        <w:t>2.5.1</w:t>
      </w:r>
      <w:r w:rsidRPr="00BB15DD">
        <w:rPr>
          <w:rFonts w:ascii="Arial" w:hAnsi="Arial" w:cs="Arial"/>
          <w:color w:val="auto"/>
          <w:sz w:val="22"/>
          <w:szCs w:val="22"/>
        </w:rPr>
        <w:tab/>
        <w:t xml:space="preserve">Start with providing 10g on the first day or two and then adjusting the amount (6-15g based on how the animal’s body weight has changed from the day before.  </w:t>
      </w:r>
    </w:p>
    <w:p w:rsidR="001C6F22" w:rsidRPr="00BB15DD" w:rsidRDefault="001C6F22" w:rsidP="00EB6810">
      <w:pPr>
        <w:pStyle w:val="ColorfulList-Accent1"/>
        <w:spacing w:line="276" w:lineRule="auto"/>
        <w:ind w:left="0"/>
        <w:jc w:val="left"/>
        <w:rPr>
          <w:rFonts w:ascii="Arial" w:hAnsi="Arial" w:cs="Arial"/>
          <w:color w:val="auto"/>
          <w:sz w:val="22"/>
          <w:szCs w:val="22"/>
        </w:rPr>
      </w:pPr>
    </w:p>
    <w:p w:rsidR="001C6F22" w:rsidRPr="00BB15DD" w:rsidRDefault="001C6F22" w:rsidP="00EB6810">
      <w:pPr>
        <w:pStyle w:val="ColorfulList-Accent1"/>
        <w:spacing w:line="276" w:lineRule="auto"/>
        <w:ind w:left="0"/>
        <w:jc w:val="left"/>
        <w:rPr>
          <w:rFonts w:ascii="Arial" w:hAnsi="Arial" w:cs="Arial"/>
          <w:color w:val="auto"/>
          <w:sz w:val="22"/>
          <w:szCs w:val="22"/>
        </w:rPr>
      </w:pPr>
      <w:r w:rsidRPr="00BB15DD">
        <w:rPr>
          <w:rFonts w:ascii="Arial" w:hAnsi="Arial" w:cs="Arial"/>
          <w:color w:val="auto"/>
          <w:sz w:val="22"/>
          <w:szCs w:val="22"/>
        </w:rPr>
        <w:t>2.5.2</w:t>
      </w:r>
      <w:r w:rsidRPr="00BB15DD">
        <w:rPr>
          <w:rFonts w:ascii="Arial" w:hAnsi="Arial" w:cs="Arial"/>
          <w:color w:val="auto"/>
          <w:sz w:val="22"/>
          <w:szCs w:val="22"/>
        </w:rPr>
        <w:tab/>
        <w:t xml:space="preserve">Gradually bring weights down to 85%-90% of their initial (pre-food restriction) weights over the period of about one or two weeks, and maintain them at that weight for the remainder of the protocol. </w:t>
      </w:r>
    </w:p>
    <w:p w:rsidR="001C6F22" w:rsidRPr="00BB15DD" w:rsidRDefault="001C6F22" w:rsidP="00EB6810">
      <w:pPr>
        <w:spacing w:line="276" w:lineRule="auto"/>
        <w:jc w:val="left"/>
        <w:rPr>
          <w:rFonts w:ascii="Arial" w:hAnsi="Arial" w:cs="Arial"/>
          <w:color w:val="auto"/>
          <w:sz w:val="22"/>
          <w:szCs w:val="22"/>
        </w:rPr>
      </w:pPr>
    </w:p>
    <w:p w:rsidR="001C6F22" w:rsidRPr="00BB15DD" w:rsidRDefault="001C6F22" w:rsidP="0097465A">
      <w:pPr>
        <w:pStyle w:val="ColorfulList-Accent1"/>
        <w:numPr>
          <w:ilvl w:val="0"/>
          <w:numId w:val="9"/>
        </w:numPr>
        <w:spacing w:line="276" w:lineRule="auto"/>
        <w:ind w:left="0" w:firstLine="0"/>
        <w:jc w:val="left"/>
        <w:rPr>
          <w:rFonts w:ascii="Arial" w:hAnsi="Arial" w:cs="Arial"/>
          <w:color w:val="auto"/>
          <w:sz w:val="22"/>
          <w:szCs w:val="22"/>
        </w:rPr>
      </w:pPr>
      <w:r w:rsidRPr="00BB15DD">
        <w:rPr>
          <w:rFonts w:ascii="Arial" w:hAnsi="Arial" w:cs="Arial"/>
          <w:color w:val="auto"/>
          <w:sz w:val="22"/>
          <w:szCs w:val="22"/>
        </w:rPr>
        <w:t>During the CR period prior to testing, make sure that rats are well adjusted to daily handl</w:t>
      </w:r>
      <w:r w:rsidR="00EB6810" w:rsidRPr="00BB15DD">
        <w:rPr>
          <w:rFonts w:ascii="Arial" w:hAnsi="Arial" w:cs="Arial"/>
          <w:color w:val="auto"/>
          <w:sz w:val="22"/>
          <w:szCs w:val="22"/>
        </w:rPr>
        <w:t>ing as they are being weighed.</w:t>
      </w:r>
      <w:r w:rsidRPr="00BB15DD">
        <w:rPr>
          <w:rFonts w:ascii="Arial" w:hAnsi="Arial" w:cs="Arial"/>
          <w:color w:val="auto"/>
          <w:sz w:val="22"/>
          <w:szCs w:val="22"/>
        </w:rPr>
        <w:t xml:space="preserve"> This is important since anxious rats may not display approach responding during testing.  </w:t>
      </w:r>
    </w:p>
    <w:p w:rsidR="001C6F22" w:rsidRPr="00BB15DD" w:rsidRDefault="001C6F22" w:rsidP="00CB7E25">
      <w:pPr>
        <w:pStyle w:val="ColorfulList-Accent1"/>
        <w:spacing w:line="276" w:lineRule="auto"/>
        <w:ind w:left="0"/>
        <w:jc w:val="left"/>
        <w:rPr>
          <w:rFonts w:ascii="Arial" w:hAnsi="Arial" w:cs="Arial"/>
          <w:color w:val="auto"/>
          <w:sz w:val="22"/>
          <w:szCs w:val="22"/>
        </w:rPr>
      </w:pPr>
    </w:p>
    <w:p w:rsidR="001C6F22" w:rsidRPr="00BB15DD" w:rsidRDefault="001C6F22" w:rsidP="00CB7E25">
      <w:pPr>
        <w:pStyle w:val="ColorfulList-Accent1"/>
        <w:numPr>
          <w:ilvl w:val="2"/>
          <w:numId w:val="23"/>
        </w:numPr>
        <w:spacing w:line="276" w:lineRule="auto"/>
        <w:ind w:left="0" w:firstLine="0"/>
        <w:jc w:val="left"/>
        <w:rPr>
          <w:rFonts w:ascii="Arial" w:hAnsi="Arial" w:cs="Arial"/>
          <w:color w:val="auto"/>
          <w:sz w:val="22"/>
          <w:szCs w:val="22"/>
        </w:rPr>
      </w:pPr>
      <w:r w:rsidRPr="00BB15DD">
        <w:rPr>
          <w:rFonts w:ascii="Arial" w:hAnsi="Arial" w:cs="Arial"/>
          <w:color w:val="auto"/>
          <w:sz w:val="22"/>
          <w:szCs w:val="22"/>
        </w:rPr>
        <w:t xml:space="preserve">If rats are severely anxious, give them extra time to get habituated to the experimenter’s handling.  However, do this without biasing one group relative to the other. </w:t>
      </w:r>
    </w:p>
    <w:p w:rsidR="001C6F22" w:rsidRPr="00BB15DD" w:rsidRDefault="001C6F22" w:rsidP="00EB6810">
      <w:pPr>
        <w:pStyle w:val="ColorfulList-Accent1"/>
        <w:spacing w:line="276" w:lineRule="auto"/>
        <w:ind w:left="0"/>
        <w:jc w:val="left"/>
        <w:rPr>
          <w:rFonts w:ascii="Arial" w:hAnsi="Arial" w:cs="Arial"/>
          <w:color w:val="auto"/>
          <w:sz w:val="22"/>
          <w:szCs w:val="22"/>
        </w:rPr>
      </w:pPr>
    </w:p>
    <w:p w:rsidR="001C6F22" w:rsidRPr="00BB15DD" w:rsidRDefault="001C6F22" w:rsidP="00D6330E">
      <w:pPr>
        <w:pStyle w:val="ColorfulList-Accent1"/>
        <w:numPr>
          <w:ilvl w:val="0"/>
          <w:numId w:val="9"/>
        </w:numPr>
        <w:spacing w:line="276" w:lineRule="auto"/>
        <w:ind w:left="0" w:firstLine="0"/>
        <w:jc w:val="left"/>
        <w:rPr>
          <w:rFonts w:ascii="Arial" w:hAnsi="Arial" w:cs="Arial"/>
          <w:color w:val="auto"/>
          <w:sz w:val="22"/>
          <w:szCs w:val="22"/>
        </w:rPr>
      </w:pPr>
      <w:r w:rsidRPr="00BB15DD">
        <w:rPr>
          <w:rFonts w:ascii="Arial" w:hAnsi="Arial" w:cs="Arial"/>
          <w:color w:val="auto"/>
          <w:sz w:val="22"/>
          <w:szCs w:val="22"/>
        </w:rPr>
        <w:t xml:space="preserve">Maintain CR-induced reduction in body weight for at least 2 weeks before behavioral testing.  CR lasting less than a week does not significantly increase VS-seeking when paired with AMPH </w:t>
      </w:r>
      <w:r w:rsidRPr="00BB15DD">
        <w:rPr>
          <w:rFonts w:ascii="Arial" w:hAnsi="Arial" w:cs="Arial"/>
          <w:noProof/>
          <w:color w:val="auto"/>
          <w:sz w:val="22"/>
          <w:szCs w:val="22"/>
          <w:vertAlign w:val="superscript"/>
        </w:rPr>
        <w:t>10</w:t>
      </w:r>
      <w:r w:rsidRPr="00BB15DD">
        <w:rPr>
          <w:rFonts w:ascii="Arial" w:hAnsi="Arial" w:cs="Arial"/>
          <w:color w:val="auto"/>
          <w:sz w:val="22"/>
          <w:szCs w:val="22"/>
        </w:rPr>
        <w:t xml:space="preserve">.  </w:t>
      </w:r>
    </w:p>
    <w:p w:rsidR="001C6F22" w:rsidRPr="00BB15DD" w:rsidRDefault="001C6F22" w:rsidP="00EB6810">
      <w:pPr>
        <w:pStyle w:val="ColorfulList-Accent1"/>
        <w:spacing w:line="276" w:lineRule="auto"/>
        <w:ind w:left="0"/>
        <w:jc w:val="left"/>
        <w:rPr>
          <w:rFonts w:ascii="Arial" w:hAnsi="Arial" w:cs="Arial"/>
          <w:color w:val="auto"/>
          <w:sz w:val="22"/>
          <w:szCs w:val="22"/>
        </w:rPr>
      </w:pPr>
    </w:p>
    <w:p w:rsidR="001C6F22" w:rsidRPr="00BB15DD" w:rsidRDefault="001C6F22" w:rsidP="00EB6810">
      <w:pPr>
        <w:pStyle w:val="Heading2"/>
        <w:spacing w:line="276" w:lineRule="auto"/>
        <w:jc w:val="left"/>
        <w:rPr>
          <w:rFonts w:ascii="Arial" w:hAnsi="Arial" w:cs="Arial"/>
          <w:color w:val="auto"/>
          <w:sz w:val="22"/>
          <w:szCs w:val="22"/>
        </w:rPr>
      </w:pPr>
      <w:r w:rsidRPr="00BB15DD">
        <w:rPr>
          <w:rFonts w:ascii="Arial" w:hAnsi="Arial" w:cs="Arial"/>
          <w:color w:val="auto"/>
          <w:sz w:val="22"/>
          <w:szCs w:val="22"/>
        </w:rPr>
        <w:t xml:space="preserve">3. Operant Conditioning Chamber and Visual Sensation Programing </w:t>
      </w:r>
    </w:p>
    <w:p w:rsidR="001C6F22" w:rsidRPr="00BB15DD" w:rsidRDefault="001C6F22" w:rsidP="00EB6810">
      <w:pPr>
        <w:keepNext/>
        <w:spacing w:line="276" w:lineRule="auto"/>
        <w:jc w:val="left"/>
        <w:rPr>
          <w:rFonts w:ascii="Arial" w:hAnsi="Arial" w:cs="Arial"/>
          <w:color w:val="auto"/>
          <w:sz w:val="22"/>
          <w:szCs w:val="22"/>
        </w:rPr>
      </w:pPr>
    </w:p>
    <w:p w:rsidR="00E17C43" w:rsidRPr="00BB15DD" w:rsidRDefault="001C6F22" w:rsidP="00EB6810">
      <w:pPr>
        <w:pStyle w:val="ColorfulList-Accent1"/>
        <w:spacing w:line="276" w:lineRule="auto"/>
        <w:ind w:left="0"/>
        <w:jc w:val="left"/>
        <w:rPr>
          <w:rFonts w:ascii="Arial" w:hAnsi="Arial" w:cs="Arial"/>
          <w:color w:val="auto"/>
          <w:sz w:val="22"/>
          <w:szCs w:val="22"/>
        </w:rPr>
      </w:pPr>
      <w:r w:rsidRPr="00BB15DD">
        <w:rPr>
          <w:rFonts w:ascii="Arial" w:hAnsi="Arial" w:cs="Arial"/>
          <w:color w:val="auto"/>
          <w:sz w:val="22"/>
          <w:szCs w:val="22"/>
        </w:rPr>
        <w:t>3.1.</w:t>
      </w:r>
      <w:r w:rsidRPr="00BB15DD">
        <w:rPr>
          <w:rFonts w:ascii="Arial" w:hAnsi="Arial" w:cs="Arial"/>
          <w:color w:val="auto"/>
          <w:sz w:val="22"/>
          <w:szCs w:val="22"/>
        </w:rPr>
        <w:tab/>
        <w:t xml:space="preserve">Prepare operant chambers.  </w:t>
      </w:r>
    </w:p>
    <w:p w:rsidR="00E17C43" w:rsidRPr="00BB15DD" w:rsidRDefault="00E17C43" w:rsidP="00EB6810">
      <w:pPr>
        <w:pStyle w:val="ColorfulList-Accent1"/>
        <w:spacing w:line="276" w:lineRule="auto"/>
        <w:ind w:left="0"/>
        <w:jc w:val="left"/>
        <w:rPr>
          <w:rFonts w:ascii="Arial" w:hAnsi="Arial" w:cs="Arial"/>
          <w:color w:val="auto"/>
          <w:sz w:val="22"/>
          <w:szCs w:val="22"/>
        </w:rPr>
      </w:pPr>
    </w:p>
    <w:p w:rsidR="001C6F22" w:rsidRPr="00BB15DD" w:rsidRDefault="00E17C43" w:rsidP="00EB6810">
      <w:pPr>
        <w:pStyle w:val="ColorfulList-Accent1"/>
        <w:spacing w:line="276" w:lineRule="auto"/>
        <w:ind w:left="0"/>
        <w:jc w:val="left"/>
        <w:rPr>
          <w:rFonts w:ascii="Arial" w:hAnsi="Arial" w:cs="Arial"/>
          <w:color w:val="auto"/>
          <w:sz w:val="22"/>
          <w:szCs w:val="22"/>
        </w:rPr>
      </w:pPr>
      <w:r w:rsidRPr="00BB15DD">
        <w:rPr>
          <w:rFonts w:ascii="Arial" w:hAnsi="Arial" w:cs="Arial"/>
          <w:color w:val="auto"/>
          <w:sz w:val="22"/>
          <w:szCs w:val="22"/>
        </w:rPr>
        <w:t>3.1.1</w:t>
      </w:r>
      <w:r w:rsidRPr="00BB15DD">
        <w:rPr>
          <w:rFonts w:ascii="Arial" w:hAnsi="Arial" w:cs="Arial"/>
          <w:color w:val="auto"/>
          <w:sz w:val="22"/>
          <w:szCs w:val="22"/>
        </w:rPr>
        <w:tab/>
      </w:r>
      <w:r w:rsidR="001C6F22" w:rsidRPr="00BB15DD">
        <w:rPr>
          <w:rFonts w:ascii="Arial" w:hAnsi="Arial" w:cs="Arial"/>
          <w:color w:val="auto"/>
          <w:sz w:val="22"/>
          <w:szCs w:val="22"/>
        </w:rPr>
        <w:t>E</w:t>
      </w:r>
      <w:r w:rsidR="00CB7E25" w:rsidRPr="00BB15DD">
        <w:rPr>
          <w:rFonts w:ascii="Arial" w:hAnsi="Arial" w:cs="Arial"/>
          <w:color w:val="auto"/>
          <w:sz w:val="22"/>
          <w:szCs w:val="22"/>
        </w:rPr>
        <w:t>quip e</w:t>
      </w:r>
      <w:r w:rsidR="001C6F22" w:rsidRPr="00BB15DD">
        <w:rPr>
          <w:rFonts w:ascii="Arial" w:hAnsi="Arial" w:cs="Arial"/>
          <w:color w:val="auto"/>
          <w:sz w:val="22"/>
          <w:szCs w:val="22"/>
        </w:rPr>
        <w:t xml:space="preserve">ach operant conditioning chamber (Figure </w:t>
      </w:r>
      <w:r w:rsidR="00CB7E25" w:rsidRPr="00BB15DD">
        <w:rPr>
          <w:rFonts w:ascii="Arial" w:hAnsi="Arial" w:cs="Arial"/>
          <w:color w:val="auto"/>
          <w:sz w:val="22"/>
          <w:szCs w:val="22"/>
        </w:rPr>
        <w:t xml:space="preserve">1; 30 x 22 x 24 cm) </w:t>
      </w:r>
      <w:r w:rsidR="001C6F22" w:rsidRPr="00BB15DD">
        <w:rPr>
          <w:rFonts w:ascii="Arial" w:hAnsi="Arial" w:cs="Arial"/>
          <w:color w:val="auto"/>
          <w:sz w:val="22"/>
          <w:szCs w:val="22"/>
        </w:rPr>
        <w:t xml:space="preserve">with two levers (45 mm wide and 62 mm thick, protruding 20 mm from the wall), two cue lamps (100-mA incandescent light bulbs) with white covers, a house lamp (100-mA bulb painted red), four pairs of infrared detectors (separated by 6 cm), and a small video camera to monitor and record the animal’s behavior.  </w:t>
      </w:r>
      <w:r w:rsidR="00CB7E25" w:rsidRPr="00BB15DD">
        <w:rPr>
          <w:rFonts w:ascii="Arial" w:hAnsi="Arial" w:cs="Arial"/>
          <w:color w:val="auto"/>
          <w:sz w:val="22"/>
          <w:szCs w:val="22"/>
        </w:rPr>
        <w:t xml:space="preserve">Control the hardware </w:t>
      </w:r>
      <w:r w:rsidR="001C6F22" w:rsidRPr="00BB15DD">
        <w:rPr>
          <w:rFonts w:ascii="Arial" w:hAnsi="Arial" w:cs="Arial"/>
          <w:color w:val="auto"/>
          <w:sz w:val="22"/>
          <w:szCs w:val="22"/>
        </w:rPr>
        <w:t xml:space="preserve">by computer software and programs.  </w:t>
      </w:r>
    </w:p>
    <w:p w:rsidR="001C6F22" w:rsidRPr="00BB15DD" w:rsidRDefault="001C6F22" w:rsidP="00EB6810">
      <w:pPr>
        <w:pStyle w:val="ColorfulList-Accent1"/>
        <w:spacing w:line="276" w:lineRule="auto"/>
        <w:ind w:left="0"/>
        <w:jc w:val="left"/>
        <w:rPr>
          <w:rFonts w:ascii="Arial" w:hAnsi="Arial" w:cs="Arial"/>
          <w:color w:val="auto"/>
          <w:sz w:val="22"/>
          <w:szCs w:val="22"/>
        </w:rPr>
      </w:pPr>
    </w:p>
    <w:p w:rsidR="001C6F22" w:rsidRPr="00BB15DD" w:rsidRDefault="001C6F22" w:rsidP="00EB6810">
      <w:pPr>
        <w:spacing w:line="276" w:lineRule="auto"/>
        <w:jc w:val="left"/>
        <w:rPr>
          <w:rFonts w:ascii="Arial" w:hAnsi="Arial" w:cs="Arial"/>
          <w:color w:val="auto"/>
          <w:sz w:val="22"/>
          <w:szCs w:val="22"/>
        </w:rPr>
      </w:pPr>
      <w:r w:rsidRPr="00BB15DD">
        <w:rPr>
          <w:rFonts w:ascii="Arial" w:hAnsi="Arial" w:cs="Arial"/>
          <w:color w:val="auto"/>
          <w:sz w:val="22"/>
          <w:szCs w:val="22"/>
        </w:rPr>
        <w:t xml:space="preserve">3.2 </w:t>
      </w:r>
      <w:r w:rsidRPr="00BB15DD">
        <w:rPr>
          <w:rFonts w:ascii="Arial" w:hAnsi="Arial" w:cs="Arial"/>
          <w:color w:val="auto"/>
          <w:sz w:val="22"/>
          <w:szCs w:val="22"/>
        </w:rPr>
        <w:tab/>
        <w:t xml:space="preserve">Place the chamber in a box that seals it from external stimuli including noise and lights so that rats are not distracted by unintended stimuli. </w:t>
      </w:r>
    </w:p>
    <w:p w:rsidR="001C6F22" w:rsidRPr="00BB15DD" w:rsidRDefault="001C6F22" w:rsidP="00EB6810">
      <w:pPr>
        <w:pStyle w:val="ColorfulList-Accent1"/>
        <w:spacing w:line="276" w:lineRule="auto"/>
        <w:ind w:left="0"/>
        <w:jc w:val="left"/>
        <w:rPr>
          <w:rFonts w:ascii="Arial" w:hAnsi="Arial" w:cs="Arial"/>
          <w:color w:val="auto"/>
          <w:sz w:val="22"/>
          <w:szCs w:val="22"/>
        </w:rPr>
      </w:pPr>
    </w:p>
    <w:p w:rsidR="001C6F22" w:rsidRPr="00BB15DD" w:rsidRDefault="001C6F22" w:rsidP="00EB6810">
      <w:pPr>
        <w:pStyle w:val="ColorfulList-Accent1"/>
        <w:numPr>
          <w:ilvl w:val="0"/>
          <w:numId w:val="25"/>
        </w:numPr>
        <w:spacing w:line="276" w:lineRule="auto"/>
        <w:ind w:left="0" w:firstLine="0"/>
        <w:jc w:val="left"/>
        <w:rPr>
          <w:rFonts w:ascii="Arial" w:hAnsi="Arial"/>
          <w:vanish/>
          <w:color w:val="auto"/>
          <w:sz w:val="22"/>
        </w:rPr>
      </w:pPr>
    </w:p>
    <w:p w:rsidR="001C6F22" w:rsidRPr="00BB15DD" w:rsidRDefault="001C6F22" w:rsidP="00EB6810">
      <w:pPr>
        <w:pStyle w:val="ColorfulList-Accent1"/>
        <w:numPr>
          <w:ilvl w:val="0"/>
          <w:numId w:val="25"/>
        </w:numPr>
        <w:spacing w:line="276" w:lineRule="auto"/>
        <w:ind w:left="0" w:firstLine="0"/>
        <w:jc w:val="left"/>
        <w:rPr>
          <w:rFonts w:ascii="Arial" w:hAnsi="Arial" w:cs="Arial"/>
          <w:color w:val="auto"/>
          <w:sz w:val="22"/>
          <w:szCs w:val="22"/>
        </w:rPr>
      </w:pPr>
      <w:r w:rsidRPr="00BB15DD">
        <w:rPr>
          <w:rFonts w:ascii="Arial" w:hAnsi="Arial" w:cs="Arial"/>
          <w:color w:val="auto"/>
          <w:sz w:val="22"/>
          <w:szCs w:val="22"/>
        </w:rPr>
        <w:t xml:space="preserve">Program the operant conditioning chamber in such a way that a depression on one lever (active lever) illuminates the cue light above the lever for 1 sec and turns off the house light for 5 sec.  During the 5-sec house-light-off period, all lever pressing is counted, but produces no programmed consequences.  Pressing on the other lever (inactive lever) has no programmed consequences throughout the session.  </w:t>
      </w:r>
    </w:p>
    <w:p w:rsidR="001C6F22" w:rsidRPr="00BB15DD" w:rsidRDefault="001C6F22" w:rsidP="00EB6810">
      <w:pPr>
        <w:spacing w:line="276" w:lineRule="auto"/>
        <w:jc w:val="left"/>
        <w:rPr>
          <w:rFonts w:ascii="Arial" w:hAnsi="Arial" w:cs="Arial"/>
          <w:color w:val="auto"/>
          <w:sz w:val="22"/>
          <w:szCs w:val="22"/>
        </w:rPr>
      </w:pPr>
    </w:p>
    <w:p w:rsidR="001C6F22" w:rsidRPr="00BB15DD" w:rsidRDefault="001C6F22" w:rsidP="00EB6810">
      <w:pPr>
        <w:spacing w:line="276" w:lineRule="auto"/>
        <w:jc w:val="left"/>
        <w:rPr>
          <w:rFonts w:ascii="Arial" w:hAnsi="Arial" w:cs="Arial"/>
          <w:color w:val="auto"/>
          <w:sz w:val="22"/>
          <w:szCs w:val="22"/>
        </w:rPr>
      </w:pPr>
      <w:r w:rsidRPr="00BB15DD">
        <w:rPr>
          <w:rFonts w:ascii="Arial" w:hAnsi="Arial" w:cs="Arial"/>
          <w:color w:val="auto"/>
          <w:sz w:val="22"/>
          <w:szCs w:val="22"/>
        </w:rPr>
        <w:lastRenderedPageBreak/>
        <w:t xml:space="preserve">3.3.1. </w:t>
      </w:r>
      <w:r w:rsidRPr="00BB15DD">
        <w:rPr>
          <w:rFonts w:ascii="Arial" w:hAnsi="Arial" w:cs="Arial"/>
          <w:color w:val="auto"/>
          <w:sz w:val="22"/>
          <w:szCs w:val="22"/>
        </w:rPr>
        <w:tab/>
      </w:r>
      <w:r w:rsidR="00DB51BE" w:rsidRPr="00BB15DD">
        <w:rPr>
          <w:rFonts w:ascii="Arial" w:hAnsi="Arial" w:cs="Arial"/>
          <w:color w:val="auto"/>
          <w:sz w:val="22"/>
          <w:szCs w:val="22"/>
        </w:rPr>
        <w:t>Consider using</w:t>
      </w:r>
      <w:r w:rsidRPr="00BB15DD">
        <w:rPr>
          <w:rFonts w:ascii="Arial" w:hAnsi="Arial" w:cs="Arial"/>
          <w:color w:val="auto"/>
          <w:sz w:val="22"/>
          <w:szCs w:val="22"/>
        </w:rPr>
        <w:t xml:space="preserve"> a progressive ratio reinforcement schedule in which</w:t>
      </w:r>
      <w:r w:rsidRPr="00BB15DD">
        <w:rPr>
          <w:rFonts w:ascii="Arial" w:hAnsi="Arial" w:cs="Arial"/>
          <w:color w:val="auto"/>
          <w:szCs w:val="22"/>
        </w:rPr>
        <w:t xml:space="preserve"> </w:t>
      </w:r>
      <w:r w:rsidRPr="00BB15DD">
        <w:rPr>
          <w:rFonts w:ascii="Arial" w:hAnsi="Arial" w:cs="Arial"/>
          <w:color w:val="auto"/>
          <w:sz w:val="22"/>
          <w:szCs w:val="20"/>
        </w:rPr>
        <w:t>the number of active leverpresses required to produce a presentation of VS increased by 1 every 10 VS presentations throughout the experiment</w:t>
      </w:r>
      <w:r w:rsidR="00DB51BE" w:rsidRPr="00BB15DD">
        <w:rPr>
          <w:rFonts w:ascii="Arial" w:hAnsi="Arial" w:cs="Arial"/>
          <w:color w:val="auto"/>
          <w:sz w:val="22"/>
          <w:szCs w:val="20"/>
        </w:rPr>
        <w:t>,</w:t>
      </w:r>
      <w:r w:rsidR="00DB51BE" w:rsidRPr="00BB15DD">
        <w:rPr>
          <w:rFonts w:ascii="Arial" w:hAnsi="Arial"/>
          <w:color w:val="auto"/>
          <w:sz w:val="22"/>
        </w:rPr>
        <w:t xml:space="preserve"> to increase active lever</w:t>
      </w:r>
      <w:r w:rsidR="00CB7E25" w:rsidRPr="00BB15DD">
        <w:rPr>
          <w:rFonts w:ascii="Arial" w:hAnsi="Arial"/>
          <w:color w:val="auto"/>
          <w:sz w:val="22"/>
        </w:rPr>
        <w:t xml:space="preserve"> </w:t>
      </w:r>
      <w:r w:rsidR="00DB51BE" w:rsidRPr="00BB15DD">
        <w:rPr>
          <w:rFonts w:ascii="Arial" w:hAnsi="Arial"/>
          <w:color w:val="auto"/>
          <w:sz w:val="22"/>
        </w:rPr>
        <w:t xml:space="preserve">presses over inactive </w:t>
      </w:r>
      <w:r w:rsidR="00DB51BE" w:rsidRPr="00BB15DD">
        <w:rPr>
          <w:rFonts w:ascii="Arial" w:hAnsi="Arial" w:cs="Arial"/>
          <w:color w:val="auto"/>
          <w:sz w:val="22"/>
          <w:szCs w:val="20"/>
        </w:rPr>
        <w:t>presses</w:t>
      </w:r>
      <w:r w:rsidRPr="00BB15DD">
        <w:rPr>
          <w:rFonts w:ascii="Arial" w:hAnsi="Arial" w:cs="Arial"/>
          <w:color w:val="auto"/>
          <w:sz w:val="22"/>
          <w:szCs w:val="22"/>
        </w:rPr>
        <w:t xml:space="preserve">. </w:t>
      </w:r>
    </w:p>
    <w:p w:rsidR="001C6F22" w:rsidRPr="00BB15DD" w:rsidRDefault="001C6F22" w:rsidP="00EB6810">
      <w:pPr>
        <w:spacing w:line="276" w:lineRule="auto"/>
        <w:jc w:val="left"/>
        <w:rPr>
          <w:rFonts w:ascii="Arial" w:hAnsi="Arial" w:cs="Arial"/>
          <w:color w:val="auto"/>
          <w:szCs w:val="22"/>
        </w:rPr>
      </w:pPr>
      <w:r w:rsidRPr="00BB15DD">
        <w:rPr>
          <w:rFonts w:ascii="Arial" w:hAnsi="Arial" w:cs="Arial"/>
          <w:color w:val="auto"/>
          <w:sz w:val="22"/>
          <w:szCs w:val="22"/>
        </w:rPr>
        <w:t>Note: Other reinforcement schedules such as a variable-ratio 2 schedule can be employed.  See discussion</w:t>
      </w:r>
      <w:r w:rsidRPr="00BB15DD">
        <w:rPr>
          <w:rFonts w:ascii="Arial" w:hAnsi="Arial" w:cs="Arial"/>
          <w:color w:val="auto"/>
          <w:szCs w:val="22"/>
        </w:rPr>
        <w:t xml:space="preserve">.  </w:t>
      </w:r>
    </w:p>
    <w:p w:rsidR="001C6F22" w:rsidRPr="00BB15DD" w:rsidRDefault="001C6F22" w:rsidP="00EB6810">
      <w:pPr>
        <w:spacing w:line="276" w:lineRule="auto"/>
        <w:jc w:val="left"/>
        <w:rPr>
          <w:rFonts w:ascii="Arial" w:hAnsi="Arial" w:cs="Arial"/>
          <w:color w:val="auto"/>
          <w:sz w:val="22"/>
          <w:szCs w:val="22"/>
        </w:rPr>
      </w:pPr>
    </w:p>
    <w:p w:rsidR="001C6F22" w:rsidRPr="00BB15DD" w:rsidRDefault="001C6F22" w:rsidP="00EB6810">
      <w:pPr>
        <w:pStyle w:val="ColorfulList-Accent1"/>
        <w:numPr>
          <w:ilvl w:val="0"/>
          <w:numId w:val="25"/>
        </w:numPr>
        <w:spacing w:line="276" w:lineRule="auto"/>
        <w:ind w:left="0" w:firstLine="0"/>
        <w:jc w:val="left"/>
        <w:rPr>
          <w:rFonts w:ascii="Arial" w:hAnsi="Arial" w:cs="Arial"/>
          <w:color w:val="auto"/>
          <w:sz w:val="22"/>
          <w:szCs w:val="22"/>
        </w:rPr>
      </w:pPr>
      <w:r w:rsidRPr="00BB15DD">
        <w:rPr>
          <w:rFonts w:ascii="Arial" w:hAnsi="Arial" w:cs="Arial"/>
          <w:color w:val="auto"/>
          <w:sz w:val="22"/>
          <w:szCs w:val="22"/>
        </w:rPr>
        <w:t xml:space="preserve">Counterbalance the assignment of left and right levers for active and inactive levers, so that the difference in pressing between the two levers can be attributed to VS reinforcement, and not to the location.   </w:t>
      </w:r>
    </w:p>
    <w:p w:rsidR="001C6F22" w:rsidRPr="00BB15DD" w:rsidRDefault="001C6F22" w:rsidP="00EB6810">
      <w:pPr>
        <w:pStyle w:val="ColorfulList-Accent1"/>
        <w:spacing w:line="276" w:lineRule="auto"/>
        <w:ind w:left="0"/>
        <w:jc w:val="left"/>
        <w:rPr>
          <w:rFonts w:ascii="Arial" w:hAnsi="Arial" w:cs="Arial"/>
          <w:color w:val="auto"/>
          <w:sz w:val="22"/>
          <w:szCs w:val="22"/>
        </w:rPr>
      </w:pPr>
    </w:p>
    <w:p w:rsidR="001C6F22" w:rsidRPr="00BB15DD" w:rsidRDefault="001C6F22" w:rsidP="00CB7E25">
      <w:pPr>
        <w:pStyle w:val="ColorfulList-Accent1"/>
        <w:numPr>
          <w:ilvl w:val="0"/>
          <w:numId w:val="25"/>
        </w:numPr>
        <w:spacing w:line="276" w:lineRule="auto"/>
        <w:ind w:left="0" w:firstLine="0"/>
        <w:jc w:val="left"/>
        <w:rPr>
          <w:rFonts w:ascii="Arial" w:hAnsi="Arial" w:cs="Arial"/>
          <w:color w:val="auto"/>
          <w:sz w:val="22"/>
          <w:szCs w:val="22"/>
        </w:rPr>
      </w:pPr>
      <w:r w:rsidRPr="00BB15DD">
        <w:rPr>
          <w:rFonts w:ascii="Arial" w:hAnsi="Arial" w:cs="Arial"/>
          <w:color w:val="auto"/>
          <w:sz w:val="22"/>
          <w:szCs w:val="22"/>
        </w:rPr>
        <w:t xml:space="preserve">Arrange the infrared detectors, and program them in such a way that infrared beam between the cells is interrupted as rats move about the chamber.  Use these counts to quantify locomotor activity (crossing).  </w:t>
      </w:r>
    </w:p>
    <w:p w:rsidR="00CB7E25" w:rsidRPr="00BB15DD" w:rsidRDefault="00CB7E25" w:rsidP="00EB6810">
      <w:pPr>
        <w:pStyle w:val="ColorfulList-Accent1"/>
        <w:spacing w:line="276" w:lineRule="auto"/>
        <w:ind w:left="0"/>
        <w:jc w:val="left"/>
        <w:rPr>
          <w:rFonts w:ascii="Arial" w:hAnsi="Arial" w:cs="Arial"/>
          <w:color w:val="auto"/>
          <w:sz w:val="22"/>
          <w:szCs w:val="22"/>
        </w:rPr>
      </w:pPr>
    </w:p>
    <w:p w:rsidR="001C6F22" w:rsidRPr="00BB15DD" w:rsidRDefault="001C6F22" w:rsidP="00EB6810">
      <w:pPr>
        <w:pStyle w:val="ColorfulList-Accent1"/>
        <w:spacing w:line="276" w:lineRule="auto"/>
        <w:ind w:left="0"/>
        <w:jc w:val="left"/>
        <w:rPr>
          <w:rFonts w:ascii="Arial" w:hAnsi="Arial" w:cs="Arial"/>
          <w:color w:val="auto"/>
          <w:sz w:val="22"/>
          <w:szCs w:val="22"/>
        </w:rPr>
      </w:pPr>
      <w:r w:rsidRPr="00BB15DD">
        <w:rPr>
          <w:rFonts w:ascii="Arial" w:hAnsi="Arial" w:cs="Arial"/>
          <w:color w:val="auto"/>
          <w:sz w:val="22"/>
          <w:szCs w:val="22"/>
        </w:rPr>
        <w:t xml:space="preserve">Note: instead of infrared beams, video camera-assisted tracking systems can be used to monitor locomotor activity.  Regardless of the procedure, it is important to monitor locomotor activity (see discussion).  </w:t>
      </w:r>
    </w:p>
    <w:p w:rsidR="001C6F22" w:rsidRPr="00BB15DD" w:rsidRDefault="001C6F22" w:rsidP="00EB6810">
      <w:pPr>
        <w:spacing w:line="276" w:lineRule="auto"/>
        <w:jc w:val="left"/>
        <w:rPr>
          <w:rFonts w:ascii="Arial" w:hAnsi="Arial" w:cs="Arial"/>
          <w:color w:val="auto"/>
          <w:sz w:val="22"/>
          <w:szCs w:val="22"/>
        </w:rPr>
      </w:pPr>
    </w:p>
    <w:p w:rsidR="001C6F22" w:rsidRPr="00BB15DD" w:rsidRDefault="00E17C43" w:rsidP="00CB7E25">
      <w:pPr>
        <w:pStyle w:val="ColorfulList-Accent1"/>
        <w:numPr>
          <w:ilvl w:val="0"/>
          <w:numId w:val="25"/>
        </w:numPr>
        <w:spacing w:line="276" w:lineRule="auto"/>
        <w:ind w:left="0" w:firstLine="0"/>
        <w:jc w:val="left"/>
        <w:rPr>
          <w:rFonts w:ascii="Arial" w:hAnsi="Arial" w:cs="Arial"/>
          <w:color w:val="auto"/>
          <w:sz w:val="22"/>
          <w:szCs w:val="22"/>
        </w:rPr>
      </w:pPr>
      <w:r w:rsidRPr="00BB15DD">
        <w:rPr>
          <w:rFonts w:ascii="Arial" w:hAnsi="Arial" w:cs="Arial"/>
          <w:color w:val="auto"/>
          <w:sz w:val="22"/>
          <w:szCs w:val="22"/>
        </w:rPr>
        <w:t>Set program to r</w:t>
      </w:r>
      <w:r w:rsidR="001C6F22" w:rsidRPr="00BB15DD">
        <w:rPr>
          <w:rFonts w:ascii="Arial" w:hAnsi="Arial" w:cs="Arial"/>
          <w:color w:val="auto"/>
          <w:sz w:val="22"/>
          <w:szCs w:val="22"/>
        </w:rPr>
        <w:t xml:space="preserve">ecord the following data: active and inactive lever presses, VS earned, and locomotor activity (crosses).  </w:t>
      </w:r>
    </w:p>
    <w:p w:rsidR="001C6F22" w:rsidRPr="00BB15DD" w:rsidRDefault="001C6F22" w:rsidP="00EB6810">
      <w:pPr>
        <w:spacing w:line="276" w:lineRule="auto"/>
        <w:jc w:val="left"/>
        <w:rPr>
          <w:rFonts w:ascii="Arial" w:hAnsi="Arial" w:cs="Arial"/>
          <w:color w:val="auto"/>
          <w:sz w:val="22"/>
          <w:szCs w:val="22"/>
        </w:rPr>
      </w:pPr>
    </w:p>
    <w:p w:rsidR="001C6F22" w:rsidRPr="00BB15DD" w:rsidRDefault="001C6F22" w:rsidP="00EB6810">
      <w:pPr>
        <w:pStyle w:val="Heading2"/>
        <w:spacing w:line="276" w:lineRule="auto"/>
        <w:jc w:val="left"/>
        <w:rPr>
          <w:rFonts w:ascii="Arial" w:hAnsi="Arial" w:cs="Arial"/>
          <w:color w:val="auto"/>
          <w:sz w:val="22"/>
          <w:szCs w:val="22"/>
        </w:rPr>
      </w:pPr>
      <w:r w:rsidRPr="00BB15DD">
        <w:rPr>
          <w:rFonts w:ascii="Arial" w:hAnsi="Arial" w:cs="Arial"/>
          <w:color w:val="auto"/>
          <w:sz w:val="22"/>
          <w:szCs w:val="22"/>
        </w:rPr>
        <w:t>4. Visual-Sensation Seeking Behavior</w:t>
      </w:r>
    </w:p>
    <w:p w:rsidR="001C6F22" w:rsidRPr="00BB15DD" w:rsidRDefault="001C6F22" w:rsidP="00EB6810">
      <w:pPr>
        <w:spacing w:line="276" w:lineRule="auto"/>
        <w:jc w:val="left"/>
        <w:rPr>
          <w:rFonts w:ascii="Arial" w:hAnsi="Arial" w:cs="Arial"/>
          <w:color w:val="auto"/>
          <w:sz w:val="22"/>
          <w:szCs w:val="22"/>
        </w:rPr>
      </w:pPr>
    </w:p>
    <w:p w:rsidR="001C6F22" w:rsidRPr="00BB15DD" w:rsidRDefault="00E87CD5" w:rsidP="00CB7E25">
      <w:pPr>
        <w:pStyle w:val="ColorfulList-Accent1"/>
        <w:numPr>
          <w:ilvl w:val="0"/>
          <w:numId w:val="20"/>
        </w:numPr>
        <w:spacing w:line="276" w:lineRule="auto"/>
        <w:ind w:left="0" w:firstLine="0"/>
        <w:jc w:val="left"/>
        <w:rPr>
          <w:rFonts w:ascii="Arial" w:hAnsi="Arial" w:cs="Arial"/>
          <w:color w:val="auto"/>
          <w:sz w:val="22"/>
          <w:szCs w:val="22"/>
        </w:rPr>
      </w:pPr>
      <w:r w:rsidRPr="00BB15DD">
        <w:rPr>
          <w:rFonts w:ascii="Arial" w:hAnsi="Arial" w:cs="Arial"/>
          <w:color w:val="auto"/>
          <w:sz w:val="22"/>
          <w:szCs w:val="22"/>
        </w:rPr>
        <w:t xml:space="preserve">To habituate </w:t>
      </w:r>
      <w:r w:rsidR="00F250C3" w:rsidRPr="00BB15DD">
        <w:rPr>
          <w:rFonts w:ascii="Arial" w:hAnsi="Arial" w:cs="Arial"/>
          <w:color w:val="auto"/>
          <w:sz w:val="22"/>
          <w:szCs w:val="22"/>
        </w:rPr>
        <w:t>animals</w:t>
      </w:r>
      <w:r w:rsidRPr="00BB15DD">
        <w:rPr>
          <w:rFonts w:ascii="Arial" w:hAnsi="Arial" w:cs="Arial"/>
          <w:color w:val="auto"/>
          <w:sz w:val="22"/>
          <w:szCs w:val="22"/>
        </w:rPr>
        <w:t xml:space="preserve"> to the testing chamber and to gather baseline VS seeking data, p</w:t>
      </w:r>
      <w:r w:rsidR="001C6F22" w:rsidRPr="00BB15DD">
        <w:rPr>
          <w:rFonts w:ascii="Arial" w:hAnsi="Arial" w:cs="Arial"/>
          <w:color w:val="auto"/>
          <w:sz w:val="22"/>
          <w:szCs w:val="22"/>
        </w:rPr>
        <w:t xml:space="preserve">lace </w:t>
      </w:r>
      <w:r w:rsidR="00F250C3" w:rsidRPr="00BB15DD">
        <w:rPr>
          <w:rFonts w:ascii="Arial" w:hAnsi="Arial" w:cs="Arial"/>
          <w:color w:val="auto"/>
          <w:sz w:val="22"/>
          <w:szCs w:val="22"/>
        </w:rPr>
        <w:t>rats</w:t>
      </w:r>
      <w:r w:rsidRPr="00BB15DD">
        <w:rPr>
          <w:rFonts w:ascii="Arial" w:hAnsi="Arial" w:cs="Arial"/>
          <w:color w:val="auto"/>
          <w:sz w:val="22"/>
          <w:szCs w:val="22"/>
        </w:rPr>
        <w:t xml:space="preserve"> </w:t>
      </w:r>
      <w:r w:rsidR="001C6F22" w:rsidRPr="00BB15DD">
        <w:rPr>
          <w:rFonts w:ascii="Arial" w:hAnsi="Arial" w:cs="Arial"/>
          <w:color w:val="auto"/>
          <w:sz w:val="22"/>
          <w:szCs w:val="22"/>
        </w:rPr>
        <w:t xml:space="preserve">individually in the operant conditioning chambers for </w:t>
      </w:r>
      <w:r w:rsidRPr="00BB15DD">
        <w:rPr>
          <w:rFonts w:ascii="Arial" w:hAnsi="Arial" w:cs="Arial"/>
          <w:color w:val="auto"/>
          <w:sz w:val="22"/>
          <w:szCs w:val="22"/>
        </w:rPr>
        <w:t xml:space="preserve">two days before test day and run the VS seeking program. </w:t>
      </w:r>
    </w:p>
    <w:p w:rsidR="001C6F22" w:rsidRPr="00BB15DD" w:rsidRDefault="001C6F22" w:rsidP="00CB7E25">
      <w:pPr>
        <w:pStyle w:val="ColorfulList-Accent1"/>
        <w:spacing w:line="276" w:lineRule="auto"/>
        <w:ind w:left="0"/>
        <w:jc w:val="left"/>
        <w:rPr>
          <w:rFonts w:ascii="Arial" w:hAnsi="Arial" w:cs="Arial"/>
          <w:color w:val="auto"/>
          <w:sz w:val="22"/>
          <w:szCs w:val="22"/>
        </w:rPr>
      </w:pPr>
    </w:p>
    <w:p w:rsidR="001C6F22" w:rsidRPr="00BB15DD" w:rsidRDefault="001C6F22" w:rsidP="00CB7E25">
      <w:pPr>
        <w:pStyle w:val="ColorfulList-Accent1"/>
        <w:numPr>
          <w:ilvl w:val="0"/>
          <w:numId w:val="20"/>
        </w:numPr>
        <w:spacing w:line="276" w:lineRule="auto"/>
        <w:ind w:left="0" w:firstLine="0"/>
        <w:jc w:val="left"/>
        <w:rPr>
          <w:rFonts w:ascii="Arial" w:hAnsi="Arial" w:cs="Arial"/>
          <w:color w:val="auto"/>
          <w:sz w:val="22"/>
          <w:szCs w:val="22"/>
        </w:rPr>
      </w:pPr>
      <w:r w:rsidRPr="00BB15DD">
        <w:rPr>
          <w:rFonts w:ascii="Arial" w:hAnsi="Arial" w:cs="Arial"/>
          <w:color w:val="auto"/>
          <w:sz w:val="22"/>
          <w:szCs w:val="22"/>
        </w:rPr>
        <w:t xml:space="preserve">Habituate rats with intraperitoneal (IP) injections prior to the test by injecting saline (1mL/kg) 1 or 2 times at least one day before the test session. </w:t>
      </w:r>
    </w:p>
    <w:p w:rsidR="001C6F22" w:rsidRPr="00BB15DD" w:rsidRDefault="001C6F22" w:rsidP="00CB7E25">
      <w:pPr>
        <w:pStyle w:val="ColorfulList-Accent1"/>
        <w:spacing w:line="276" w:lineRule="auto"/>
        <w:ind w:left="0"/>
        <w:jc w:val="left"/>
        <w:rPr>
          <w:rFonts w:ascii="Arial" w:hAnsi="Arial" w:cs="Arial"/>
          <w:color w:val="auto"/>
          <w:sz w:val="22"/>
          <w:szCs w:val="22"/>
        </w:rPr>
      </w:pPr>
    </w:p>
    <w:p w:rsidR="001C6F22" w:rsidRPr="00BB15DD" w:rsidRDefault="001C6F22" w:rsidP="00CB7E25">
      <w:pPr>
        <w:pStyle w:val="ColorfulList-Accent1"/>
        <w:spacing w:line="276" w:lineRule="auto"/>
        <w:ind w:left="0"/>
        <w:jc w:val="left"/>
        <w:rPr>
          <w:rFonts w:ascii="Arial" w:hAnsi="Arial" w:cs="Arial"/>
          <w:color w:val="auto"/>
          <w:sz w:val="22"/>
          <w:szCs w:val="22"/>
        </w:rPr>
      </w:pPr>
      <w:r w:rsidRPr="00BB15DD">
        <w:rPr>
          <w:rFonts w:ascii="Arial" w:hAnsi="Arial" w:cs="Arial"/>
          <w:color w:val="auto"/>
          <w:sz w:val="22"/>
          <w:szCs w:val="22"/>
        </w:rPr>
        <w:t xml:space="preserve">4.2.1 </w:t>
      </w:r>
      <w:r w:rsidRPr="00BB15DD">
        <w:rPr>
          <w:rFonts w:ascii="Arial" w:hAnsi="Arial" w:cs="Arial"/>
          <w:color w:val="auto"/>
          <w:sz w:val="22"/>
          <w:szCs w:val="22"/>
        </w:rPr>
        <w:tab/>
        <w:t xml:space="preserve">Perform IP injections without stressing rats, and ensure that the experimenter who gives the injections is consistent (same person every time).  Stress like fear/anxiety may disrupt leverpress performance.   </w:t>
      </w:r>
    </w:p>
    <w:p w:rsidR="001C6F22" w:rsidRPr="00BB15DD" w:rsidRDefault="001C6F22" w:rsidP="00CB7E25">
      <w:pPr>
        <w:pStyle w:val="ColorfulList-Accent1"/>
        <w:spacing w:line="276" w:lineRule="auto"/>
        <w:ind w:left="0"/>
        <w:jc w:val="left"/>
        <w:rPr>
          <w:rFonts w:ascii="Arial" w:hAnsi="Arial" w:cs="Arial"/>
          <w:color w:val="auto"/>
          <w:sz w:val="22"/>
          <w:szCs w:val="22"/>
        </w:rPr>
      </w:pPr>
    </w:p>
    <w:p w:rsidR="001C6F22" w:rsidRPr="00BB15DD" w:rsidRDefault="001C6F22" w:rsidP="00CB7E25">
      <w:pPr>
        <w:pStyle w:val="ColorfulList-Accent1"/>
        <w:numPr>
          <w:ilvl w:val="0"/>
          <w:numId w:val="20"/>
        </w:numPr>
        <w:spacing w:line="276" w:lineRule="auto"/>
        <w:ind w:left="0" w:firstLine="0"/>
        <w:jc w:val="left"/>
        <w:rPr>
          <w:rFonts w:ascii="Arial" w:hAnsi="Arial" w:cs="Arial"/>
          <w:color w:val="auto"/>
          <w:sz w:val="22"/>
          <w:szCs w:val="22"/>
        </w:rPr>
      </w:pPr>
      <w:r w:rsidRPr="00BB15DD">
        <w:rPr>
          <w:rFonts w:ascii="Arial" w:hAnsi="Arial" w:cs="Arial"/>
          <w:color w:val="auto"/>
          <w:sz w:val="22"/>
          <w:szCs w:val="22"/>
        </w:rPr>
        <w:t xml:space="preserve">On the test day, inject each rat with AMPH.  Immediately after injections, place rats individually in the operant conditioning chambers and run the behavioral testing for 60 min.  </w:t>
      </w:r>
    </w:p>
    <w:p w:rsidR="001C6F22" w:rsidRPr="00BB15DD" w:rsidRDefault="001C6F22" w:rsidP="00CB7E25">
      <w:pPr>
        <w:pStyle w:val="ColorfulList-Accent1"/>
        <w:spacing w:line="276" w:lineRule="auto"/>
        <w:ind w:left="0"/>
        <w:jc w:val="left"/>
        <w:rPr>
          <w:rFonts w:ascii="Arial" w:hAnsi="Arial" w:cs="Arial"/>
          <w:color w:val="auto"/>
          <w:sz w:val="22"/>
          <w:szCs w:val="22"/>
        </w:rPr>
      </w:pPr>
    </w:p>
    <w:p w:rsidR="001C6F22" w:rsidRPr="00BB15DD" w:rsidRDefault="001C6F22" w:rsidP="00CB7E25">
      <w:pPr>
        <w:pStyle w:val="ColorfulList-Accent1"/>
        <w:spacing w:line="276" w:lineRule="auto"/>
        <w:ind w:left="0"/>
        <w:jc w:val="left"/>
        <w:rPr>
          <w:rFonts w:ascii="Arial" w:hAnsi="Arial" w:cs="Arial"/>
          <w:color w:val="auto"/>
          <w:sz w:val="22"/>
          <w:szCs w:val="22"/>
        </w:rPr>
      </w:pPr>
      <w:r w:rsidRPr="00BB15DD">
        <w:rPr>
          <w:rFonts w:ascii="Arial" w:hAnsi="Arial" w:cs="Arial"/>
          <w:color w:val="auto"/>
          <w:sz w:val="22"/>
          <w:szCs w:val="22"/>
        </w:rPr>
        <w:t>4.3.1</w:t>
      </w:r>
      <w:r w:rsidRPr="00BB15DD">
        <w:rPr>
          <w:rFonts w:ascii="Arial" w:hAnsi="Arial" w:cs="Arial"/>
          <w:color w:val="auto"/>
          <w:sz w:val="22"/>
          <w:szCs w:val="22"/>
        </w:rPr>
        <w:tab/>
        <w:t xml:space="preserve">Use the 1-mg/kg dose of AMPH, which is most effective in augmenting VS seeking behavior (Figure 3).  A 2.5-mg/kg dose of methylphenidate is similarly effective (A. Talishinsky and S. Ikemoto, unpublished observation). </w:t>
      </w:r>
    </w:p>
    <w:p w:rsidR="001C6F22" w:rsidRPr="00BB15DD" w:rsidRDefault="001C6F22" w:rsidP="00BF5C4A">
      <w:pPr>
        <w:spacing w:line="276" w:lineRule="auto"/>
        <w:jc w:val="left"/>
        <w:rPr>
          <w:rFonts w:ascii="Arial" w:hAnsi="Arial" w:cs="Arial"/>
          <w:color w:val="auto"/>
          <w:sz w:val="22"/>
          <w:szCs w:val="22"/>
        </w:rPr>
      </w:pPr>
    </w:p>
    <w:p w:rsidR="001C6F22" w:rsidRPr="00BB15DD" w:rsidRDefault="001C6F22" w:rsidP="00CB7E25">
      <w:pPr>
        <w:keepNext/>
        <w:keepLines/>
        <w:spacing w:line="276" w:lineRule="auto"/>
        <w:jc w:val="left"/>
        <w:rPr>
          <w:rFonts w:ascii="Arial" w:hAnsi="Arial" w:cs="Arial"/>
          <w:b/>
          <w:bCs/>
          <w:color w:val="auto"/>
          <w:sz w:val="22"/>
          <w:szCs w:val="22"/>
        </w:rPr>
      </w:pPr>
      <w:r w:rsidRPr="00BB15DD">
        <w:rPr>
          <w:rFonts w:ascii="Arial" w:hAnsi="Arial" w:cs="Arial"/>
          <w:b/>
          <w:color w:val="auto"/>
          <w:sz w:val="22"/>
          <w:szCs w:val="22"/>
        </w:rPr>
        <w:t>REPRESENTATIVE RESULTS</w:t>
      </w:r>
      <w:r w:rsidRPr="00BB15DD">
        <w:rPr>
          <w:rFonts w:ascii="Arial" w:hAnsi="Arial" w:cs="Arial"/>
          <w:b/>
          <w:bCs/>
          <w:color w:val="auto"/>
          <w:sz w:val="22"/>
          <w:szCs w:val="22"/>
        </w:rPr>
        <w:t xml:space="preserve">: </w:t>
      </w:r>
    </w:p>
    <w:p w:rsidR="001C6F22" w:rsidRPr="00BB15DD" w:rsidRDefault="001C6F22" w:rsidP="00CB7E25">
      <w:pPr>
        <w:keepNext/>
        <w:widowControl/>
        <w:spacing w:line="276" w:lineRule="auto"/>
        <w:jc w:val="left"/>
        <w:rPr>
          <w:rFonts w:ascii="Arial" w:hAnsi="Arial" w:cs="Arial"/>
          <w:color w:val="auto"/>
          <w:sz w:val="22"/>
          <w:szCs w:val="22"/>
        </w:rPr>
      </w:pPr>
    </w:p>
    <w:p w:rsidR="001C6F22" w:rsidRPr="00BB15DD" w:rsidRDefault="001C6F22" w:rsidP="00CB7E25">
      <w:pPr>
        <w:pStyle w:val="ColorfulList-Accent1"/>
        <w:spacing w:line="276" w:lineRule="auto"/>
        <w:ind w:left="0"/>
        <w:jc w:val="left"/>
        <w:rPr>
          <w:rFonts w:ascii="Arial" w:hAnsi="Arial"/>
          <w:color w:val="auto"/>
          <w:sz w:val="22"/>
        </w:rPr>
      </w:pPr>
      <w:r w:rsidRPr="00BB15DD">
        <w:rPr>
          <w:rFonts w:ascii="Arial" w:hAnsi="Arial" w:cs="Arial"/>
          <w:color w:val="auto"/>
          <w:sz w:val="22"/>
          <w:szCs w:val="22"/>
        </w:rPr>
        <w:t xml:space="preserve">Rats acquire VS-seeking behavior without any shaping procedure, although the level of VS </w:t>
      </w:r>
      <w:r w:rsidRPr="00BB15DD">
        <w:rPr>
          <w:rFonts w:ascii="Arial" w:hAnsi="Arial" w:cs="Arial"/>
          <w:color w:val="auto"/>
          <w:sz w:val="22"/>
          <w:szCs w:val="22"/>
        </w:rPr>
        <w:lastRenderedPageBreak/>
        <w:t xml:space="preserve">seeking is moderate.  Figure 2 shows how rats display VS seeking over a 2-week course of repeated tests in chronic CR and </w:t>
      </w:r>
      <w:r w:rsidRPr="00BB15DD">
        <w:rPr>
          <w:rFonts w:ascii="Arial" w:hAnsi="Arial" w:cs="Arial"/>
          <w:i/>
          <w:color w:val="auto"/>
          <w:sz w:val="22"/>
          <w:szCs w:val="22"/>
        </w:rPr>
        <w:t>ad libitum</w:t>
      </w:r>
      <w:r w:rsidRPr="00BB15DD">
        <w:rPr>
          <w:rFonts w:ascii="Arial" w:hAnsi="Arial" w:cs="Arial"/>
          <w:color w:val="auto"/>
          <w:sz w:val="22"/>
          <w:szCs w:val="22"/>
        </w:rPr>
        <w:t xml:space="preserve"> (AL)-fed rats.  The weights of these groups gradually deviated over 12 days (Figure 2d).  Rats respond on the active lever more than inactive lever (Figure 2a, b), and hence the presentation of VS is moderately reinforcing.  </w:t>
      </w:r>
      <w:r w:rsidRPr="00BB15DD">
        <w:rPr>
          <w:rFonts w:ascii="Arial" w:hAnsi="Arial"/>
          <w:color w:val="auto"/>
          <w:sz w:val="22"/>
        </w:rPr>
        <w:t xml:space="preserve">CR alone tends to slightly increase VS seeking, while having no apparent effect on locomotor activity (Figure 2c).  </w:t>
      </w:r>
    </w:p>
    <w:p w:rsidR="001C6F22" w:rsidRPr="00BB15DD" w:rsidRDefault="001C6F22" w:rsidP="00BF5C4A">
      <w:pPr>
        <w:widowControl/>
        <w:spacing w:line="276" w:lineRule="auto"/>
        <w:jc w:val="left"/>
        <w:rPr>
          <w:rFonts w:ascii="Arial" w:hAnsi="Arial" w:cs="Arial"/>
          <w:color w:val="auto"/>
          <w:sz w:val="22"/>
          <w:szCs w:val="22"/>
        </w:rPr>
      </w:pPr>
    </w:p>
    <w:p w:rsidR="001C6F22" w:rsidRPr="00BB15DD" w:rsidRDefault="001C6F22" w:rsidP="00BF5C4A">
      <w:pPr>
        <w:widowControl/>
        <w:spacing w:line="276" w:lineRule="auto"/>
        <w:jc w:val="left"/>
        <w:rPr>
          <w:rFonts w:ascii="Arial" w:hAnsi="Arial" w:cs="Arial"/>
          <w:color w:val="auto"/>
          <w:sz w:val="22"/>
          <w:szCs w:val="22"/>
        </w:rPr>
      </w:pPr>
      <w:r w:rsidRPr="00BB15DD">
        <w:rPr>
          <w:rFonts w:ascii="Arial" w:hAnsi="Arial" w:cs="Arial"/>
          <w:color w:val="auto"/>
          <w:sz w:val="22"/>
          <w:szCs w:val="22"/>
        </w:rPr>
        <w:t xml:space="preserve">AMPH augments VS seeking in CR rats much more effectively than in AL rats (Figure 3).  Injections of AMPH dose-dependently alter VS seeking.  The 1-mg/kg dose of AMPH powerfully augments VS-reinforced lever pressing in CR rats.  The 3-mg/kg dose actually attenuates VS seeking, decreasing active lever presses similar to the level of saline, while the dose is still effective in increasing locomotor activity.  Notice also that while AMPH doses have similar effects on locomotor activity between CR and AL groups, they have distinct effects on VS-reinforced lever presses between the groups.  </w:t>
      </w:r>
    </w:p>
    <w:p w:rsidR="001C6F22" w:rsidRPr="00BB15DD" w:rsidRDefault="001C6F22" w:rsidP="00BF5C4A">
      <w:pPr>
        <w:widowControl/>
        <w:spacing w:line="276" w:lineRule="auto"/>
        <w:jc w:val="left"/>
        <w:rPr>
          <w:rFonts w:ascii="Arial" w:hAnsi="Arial" w:cs="Arial"/>
          <w:color w:val="auto"/>
          <w:sz w:val="22"/>
          <w:szCs w:val="22"/>
        </w:rPr>
      </w:pPr>
    </w:p>
    <w:p w:rsidR="001C6F22" w:rsidRPr="00BB15DD" w:rsidRDefault="001C6F22" w:rsidP="00BF5C4A">
      <w:pPr>
        <w:spacing w:line="276" w:lineRule="auto"/>
        <w:jc w:val="left"/>
        <w:rPr>
          <w:rFonts w:ascii="Arial" w:hAnsi="Arial" w:cs="Arial"/>
          <w:color w:val="auto"/>
          <w:sz w:val="22"/>
          <w:szCs w:val="22"/>
        </w:rPr>
      </w:pPr>
      <w:r w:rsidRPr="00BB15DD">
        <w:rPr>
          <w:rFonts w:ascii="Arial" w:hAnsi="Arial" w:cs="Arial"/>
          <w:b/>
          <w:color w:val="auto"/>
          <w:sz w:val="22"/>
          <w:szCs w:val="22"/>
        </w:rPr>
        <w:t>Figure Legends:</w:t>
      </w:r>
    </w:p>
    <w:p w:rsidR="001C6F22" w:rsidRPr="00BB15DD" w:rsidRDefault="001C6F22" w:rsidP="00BF5C4A">
      <w:pPr>
        <w:spacing w:line="276" w:lineRule="auto"/>
        <w:jc w:val="left"/>
        <w:rPr>
          <w:rFonts w:ascii="Arial" w:hAnsi="Arial" w:cs="Arial"/>
          <w:color w:val="auto"/>
          <w:sz w:val="22"/>
          <w:szCs w:val="22"/>
        </w:rPr>
      </w:pPr>
    </w:p>
    <w:p w:rsidR="001C6F22" w:rsidRPr="00BB15DD" w:rsidRDefault="001C6F22" w:rsidP="00BF5C4A">
      <w:pPr>
        <w:spacing w:line="276" w:lineRule="auto"/>
        <w:jc w:val="left"/>
        <w:rPr>
          <w:rFonts w:ascii="Arial" w:hAnsi="Arial" w:cs="Arial"/>
          <w:color w:val="auto"/>
          <w:sz w:val="22"/>
          <w:szCs w:val="22"/>
        </w:rPr>
      </w:pPr>
      <w:r w:rsidRPr="00BB15DD">
        <w:rPr>
          <w:rFonts w:ascii="Arial" w:hAnsi="Arial" w:cs="Arial"/>
          <w:color w:val="auto"/>
          <w:sz w:val="22"/>
          <w:szCs w:val="22"/>
        </w:rPr>
        <w:t>Figure 1</w:t>
      </w:r>
    </w:p>
    <w:p w:rsidR="001C6F22" w:rsidRPr="00BB15DD" w:rsidRDefault="001C6F22" w:rsidP="00BF5C4A">
      <w:pPr>
        <w:spacing w:line="276" w:lineRule="auto"/>
        <w:jc w:val="left"/>
        <w:rPr>
          <w:rFonts w:ascii="Arial" w:hAnsi="Arial" w:cs="Arial"/>
          <w:b/>
          <w:color w:val="auto"/>
          <w:sz w:val="22"/>
          <w:szCs w:val="22"/>
        </w:rPr>
      </w:pPr>
      <w:r w:rsidRPr="00BB15DD">
        <w:rPr>
          <w:rFonts w:ascii="Arial" w:hAnsi="Arial" w:cs="Arial"/>
          <w:b/>
          <w:i/>
          <w:color w:val="auto"/>
          <w:sz w:val="22"/>
          <w:szCs w:val="22"/>
        </w:rPr>
        <w:t>Operant conditioning chamber</w:t>
      </w:r>
      <w:r w:rsidRPr="00BB15DD">
        <w:rPr>
          <w:rFonts w:ascii="Arial" w:hAnsi="Arial" w:cs="Arial"/>
          <w:b/>
          <w:color w:val="auto"/>
          <w:sz w:val="22"/>
          <w:szCs w:val="22"/>
        </w:rPr>
        <w:t xml:space="preserve">.  </w:t>
      </w:r>
      <w:r w:rsidRPr="00BB15DD">
        <w:rPr>
          <w:rFonts w:ascii="Arial" w:hAnsi="Arial" w:cs="Arial"/>
          <w:color w:val="auto"/>
          <w:sz w:val="22"/>
          <w:szCs w:val="22"/>
        </w:rPr>
        <w:t>Displaying location and orientation of the two levers (45 mm wide and 62 mm thick, protruding 20 mm from the wall), two cue lamps with white covers, house lamp with a red bulb, and four pairs of infrared detectors (separated by 6 cm).</w:t>
      </w:r>
    </w:p>
    <w:p w:rsidR="001C6F22" w:rsidRPr="00BB15DD" w:rsidRDefault="001C6F22" w:rsidP="00BF5C4A">
      <w:pPr>
        <w:spacing w:line="276" w:lineRule="auto"/>
        <w:jc w:val="left"/>
        <w:rPr>
          <w:rFonts w:ascii="Arial" w:hAnsi="Arial" w:cs="Arial"/>
          <w:b/>
          <w:color w:val="auto"/>
          <w:sz w:val="22"/>
          <w:szCs w:val="22"/>
        </w:rPr>
      </w:pPr>
    </w:p>
    <w:p w:rsidR="001C6F22" w:rsidRPr="00BB15DD" w:rsidRDefault="001C6F22" w:rsidP="00BF5C4A">
      <w:pPr>
        <w:spacing w:line="276" w:lineRule="auto"/>
        <w:rPr>
          <w:rFonts w:ascii="Arial" w:hAnsi="Arial" w:cs="Arial"/>
          <w:color w:val="auto"/>
          <w:sz w:val="22"/>
          <w:szCs w:val="22"/>
        </w:rPr>
      </w:pPr>
      <w:r w:rsidRPr="00BB15DD">
        <w:rPr>
          <w:rFonts w:ascii="Arial" w:hAnsi="Arial" w:cs="Arial"/>
          <w:color w:val="auto"/>
          <w:sz w:val="22"/>
          <w:szCs w:val="22"/>
        </w:rPr>
        <w:t xml:space="preserve">Figure 2  </w:t>
      </w:r>
    </w:p>
    <w:p w:rsidR="001C6F22" w:rsidRPr="00BB15DD" w:rsidRDefault="001C6F22" w:rsidP="00BF5C4A">
      <w:pPr>
        <w:spacing w:line="276" w:lineRule="auto"/>
        <w:jc w:val="left"/>
        <w:rPr>
          <w:rFonts w:ascii="Arial" w:hAnsi="Arial" w:cs="Arial"/>
          <w:color w:val="auto"/>
          <w:sz w:val="22"/>
          <w:szCs w:val="22"/>
        </w:rPr>
      </w:pPr>
      <w:r w:rsidRPr="00BB15DD">
        <w:rPr>
          <w:rFonts w:ascii="Arial" w:hAnsi="Arial" w:cs="Arial"/>
          <w:b/>
          <w:i/>
          <w:color w:val="auto"/>
          <w:sz w:val="22"/>
          <w:szCs w:val="22"/>
        </w:rPr>
        <w:t>Effects of caloric restriction (CR) on VS seeking, locomotor activity and weights</w:t>
      </w:r>
      <w:r w:rsidRPr="00BB15DD">
        <w:rPr>
          <w:rFonts w:ascii="Arial" w:hAnsi="Arial" w:cs="Arial"/>
          <w:color w:val="auto"/>
          <w:sz w:val="22"/>
          <w:szCs w:val="22"/>
        </w:rPr>
        <w:t>.  Data are means ± SEM.  Effects of CR on active lever presses (a), inactive lever presses (b), locomotor activity (c) and body weights (d).  *</w:t>
      </w:r>
      <w:r w:rsidRPr="00BB15DD">
        <w:rPr>
          <w:rFonts w:ascii="Arial" w:hAnsi="Arial" w:cs="Arial"/>
          <w:i/>
          <w:color w:val="auto"/>
          <w:sz w:val="22"/>
          <w:szCs w:val="22"/>
        </w:rPr>
        <w:t>p</w:t>
      </w:r>
      <w:r w:rsidRPr="00BB15DD">
        <w:rPr>
          <w:rFonts w:ascii="Arial" w:hAnsi="Arial" w:cs="Arial"/>
          <w:color w:val="auto"/>
          <w:sz w:val="22"/>
          <w:szCs w:val="22"/>
        </w:rPr>
        <w:t xml:space="preserve"> &lt; 0.05, food-restriction value being significantly different from its session-1 value.  </w:t>
      </w:r>
      <w:r w:rsidRPr="00BB15DD">
        <w:rPr>
          <w:rFonts w:ascii="Arial" w:hAnsi="Arial" w:cs="Arial"/>
          <w:color w:val="auto"/>
          <w:sz w:val="22"/>
          <w:szCs w:val="22"/>
          <w:vertAlign w:val="superscript"/>
        </w:rPr>
        <w:t>+</w:t>
      </w:r>
      <w:r w:rsidRPr="00BB15DD">
        <w:rPr>
          <w:rFonts w:ascii="Arial" w:hAnsi="Arial" w:cs="Arial"/>
          <w:i/>
          <w:color w:val="auto"/>
          <w:sz w:val="22"/>
          <w:szCs w:val="22"/>
        </w:rPr>
        <w:t>p</w:t>
      </w:r>
      <w:r w:rsidRPr="00BB15DD">
        <w:rPr>
          <w:rFonts w:ascii="Arial" w:hAnsi="Arial" w:cs="Arial"/>
          <w:color w:val="auto"/>
          <w:sz w:val="22"/>
          <w:szCs w:val="22"/>
        </w:rPr>
        <w:t xml:space="preserve"> &lt; 0.05, AL value being significantly different from its session-1 value.  The data are adopted from Keller </w:t>
      </w:r>
      <w:r w:rsidRPr="00BB15DD">
        <w:rPr>
          <w:rFonts w:ascii="Arial" w:hAnsi="Arial" w:cs="Arial"/>
          <w:i/>
          <w:color w:val="auto"/>
          <w:sz w:val="22"/>
          <w:szCs w:val="22"/>
        </w:rPr>
        <w:t>et al</w:t>
      </w:r>
      <w:r w:rsidRPr="00BB15DD">
        <w:rPr>
          <w:rFonts w:ascii="Arial" w:hAnsi="Arial" w:cs="Arial"/>
          <w:color w:val="auto"/>
          <w:sz w:val="22"/>
          <w:szCs w:val="22"/>
        </w:rPr>
        <w:t xml:space="preserve">. (2014) with permission from Springer.  </w:t>
      </w:r>
    </w:p>
    <w:p w:rsidR="001C6F22" w:rsidRPr="00BB15DD" w:rsidRDefault="001C6F22" w:rsidP="00BF5C4A">
      <w:pPr>
        <w:spacing w:line="276" w:lineRule="auto"/>
        <w:jc w:val="left"/>
        <w:rPr>
          <w:rFonts w:ascii="Arial" w:hAnsi="Arial" w:cs="Arial"/>
          <w:b/>
          <w:color w:val="auto"/>
          <w:sz w:val="22"/>
          <w:szCs w:val="22"/>
        </w:rPr>
      </w:pPr>
    </w:p>
    <w:p w:rsidR="001C6F22" w:rsidRPr="00BB15DD" w:rsidRDefault="001C6F22" w:rsidP="00BF5C4A">
      <w:pPr>
        <w:spacing w:line="276" w:lineRule="auto"/>
        <w:jc w:val="left"/>
        <w:rPr>
          <w:rFonts w:ascii="Arial" w:hAnsi="Arial" w:cs="Arial"/>
          <w:color w:val="auto"/>
          <w:sz w:val="22"/>
          <w:szCs w:val="22"/>
        </w:rPr>
      </w:pPr>
      <w:r w:rsidRPr="00BB15DD">
        <w:rPr>
          <w:rFonts w:ascii="Arial" w:hAnsi="Arial" w:cs="Arial"/>
          <w:color w:val="auto"/>
          <w:sz w:val="22"/>
          <w:szCs w:val="22"/>
        </w:rPr>
        <w:t xml:space="preserve">Figure 3  </w:t>
      </w:r>
    </w:p>
    <w:p w:rsidR="001C6F22" w:rsidRPr="00BB15DD" w:rsidRDefault="001C6F22" w:rsidP="00BF5C4A">
      <w:pPr>
        <w:spacing w:line="276" w:lineRule="auto"/>
        <w:jc w:val="left"/>
        <w:rPr>
          <w:rFonts w:ascii="Arial" w:hAnsi="Arial" w:cs="Arial"/>
          <w:color w:val="auto"/>
          <w:sz w:val="22"/>
          <w:szCs w:val="22"/>
        </w:rPr>
      </w:pPr>
      <w:r w:rsidRPr="00BB15DD">
        <w:rPr>
          <w:rFonts w:ascii="Arial" w:hAnsi="Arial" w:cs="Arial"/>
          <w:b/>
          <w:i/>
          <w:color w:val="auto"/>
          <w:sz w:val="22"/>
          <w:szCs w:val="22"/>
        </w:rPr>
        <w:t>Effects of AMPH on VS-reinforced responding</w:t>
      </w:r>
      <w:r w:rsidRPr="00BB15DD">
        <w:rPr>
          <w:rFonts w:ascii="Arial" w:hAnsi="Arial" w:cs="Arial"/>
          <w:color w:val="auto"/>
          <w:sz w:val="22"/>
          <w:szCs w:val="22"/>
        </w:rPr>
        <w:t>.  Data are means ± SEM.  *</w:t>
      </w:r>
      <w:r w:rsidRPr="00BB15DD">
        <w:rPr>
          <w:rFonts w:ascii="Arial" w:hAnsi="Arial" w:cs="Arial"/>
          <w:i/>
          <w:color w:val="auto"/>
          <w:sz w:val="22"/>
          <w:szCs w:val="22"/>
        </w:rPr>
        <w:t>p</w:t>
      </w:r>
      <w:r w:rsidRPr="00BB15DD">
        <w:rPr>
          <w:rFonts w:ascii="Arial" w:hAnsi="Arial" w:cs="Arial"/>
          <w:color w:val="auto"/>
          <w:sz w:val="22"/>
          <w:szCs w:val="22"/>
        </w:rPr>
        <w:t xml:space="preserve"> &lt; 0.05, **</w:t>
      </w:r>
      <w:r w:rsidRPr="00BB15DD">
        <w:rPr>
          <w:rFonts w:ascii="Arial" w:hAnsi="Arial" w:cs="Arial"/>
          <w:i/>
          <w:color w:val="auto"/>
          <w:sz w:val="22"/>
          <w:szCs w:val="22"/>
        </w:rPr>
        <w:t>p</w:t>
      </w:r>
      <w:r w:rsidRPr="00BB15DD">
        <w:rPr>
          <w:rFonts w:ascii="Arial" w:hAnsi="Arial" w:cs="Arial"/>
          <w:color w:val="auto"/>
          <w:sz w:val="22"/>
          <w:szCs w:val="22"/>
        </w:rPr>
        <w:t xml:space="preserve"> &lt; 0.01, food-restriction value being significantly different from its 0-mg/kg value.  </w:t>
      </w:r>
      <w:r w:rsidRPr="00BB15DD">
        <w:rPr>
          <w:rFonts w:ascii="Arial" w:hAnsi="Arial" w:cs="Arial"/>
          <w:color w:val="auto"/>
          <w:sz w:val="22"/>
          <w:szCs w:val="22"/>
          <w:vertAlign w:val="superscript"/>
        </w:rPr>
        <w:t>+</w:t>
      </w:r>
      <w:r w:rsidRPr="00BB15DD">
        <w:rPr>
          <w:rFonts w:ascii="Arial" w:hAnsi="Arial" w:cs="Arial"/>
          <w:i/>
          <w:color w:val="auto"/>
          <w:sz w:val="22"/>
          <w:szCs w:val="22"/>
        </w:rPr>
        <w:t>p</w:t>
      </w:r>
      <w:r w:rsidRPr="00BB15DD">
        <w:rPr>
          <w:rFonts w:ascii="Arial" w:hAnsi="Arial" w:cs="Arial"/>
          <w:color w:val="auto"/>
          <w:sz w:val="22"/>
          <w:szCs w:val="22"/>
        </w:rPr>
        <w:t xml:space="preserve"> &lt; 0.05, AL value being significantly different from its 0-mg/kg value.  </w:t>
      </w:r>
      <w:r w:rsidRPr="00BB15DD">
        <w:rPr>
          <w:rFonts w:ascii="Arial" w:hAnsi="Arial" w:cs="Arial"/>
          <w:color w:val="auto"/>
          <w:sz w:val="22"/>
          <w:szCs w:val="22"/>
          <w:vertAlign w:val="superscript"/>
        </w:rPr>
        <w:t>#</w:t>
      </w:r>
      <w:r w:rsidRPr="00BB15DD">
        <w:rPr>
          <w:rFonts w:ascii="Arial" w:hAnsi="Arial" w:cs="Arial"/>
          <w:i/>
          <w:color w:val="auto"/>
          <w:sz w:val="22"/>
          <w:szCs w:val="22"/>
        </w:rPr>
        <w:t>p</w:t>
      </w:r>
      <w:r w:rsidRPr="00BB15DD">
        <w:rPr>
          <w:rFonts w:ascii="Arial" w:hAnsi="Arial" w:cs="Arial"/>
          <w:color w:val="auto"/>
          <w:sz w:val="22"/>
          <w:szCs w:val="22"/>
        </w:rPr>
        <w:t xml:space="preserve"> &lt; 0.05, dose value (AL and CR groups combined) being significantly different from its 0-mg/kg value.  </w:t>
      </w:r>
      <w:r w:rsidRPr="00BB15DD">
        <w:rPr>
          <w:rFonts w:ascii="Arial" w:hAnsi="Arial" w:cs="Arial"/>
          <w:color w:val="auto"/>
          <w:sz w:val="22"/>
          <w:szCs w:val="22"/>
          <w:vertAlign w:val="superscript"/>
        </w:rPr>
        <w:t>@</w:t>
      </w:r>
      <w:r w:rsidRPr="00BB15DD">
        <w:rPr>
          <w:rFonts w:ascii="Arial" w:hAnsi="Arial" w:cs="Arial"/>
          <w:i/>
          <w:color w:val="auto"/>
          <w:sz w:val="22"/>
          <w:szCs w:val="22"/>
        </w:rPr>
        <w:t>p</w:t>
      </w:r>
      <w:r w:rsidRPr="00BB15DD">
        <w:rPr>
          <w:rFonts w:ascii="Arial" w:hAnsi="Arial" w:cs="Arial"/>
          <w:color w:val="auto"/>
          <w:sz w:val="22"/>
          <w:szCs w:val="22"/>
        </w:rPr>
        <w:t xml:space="preserve"> &lt; 0.005, CR value being significantly different from corresponding AL value.  The data are adopted from Keller </w:t>
      </w:r>
      <w:r w:rsidRPr="00BB15DD">
        <w:rPr>
          <w:rFonts w:ascii="Arial" w:hAnsi="Arial" w:cs="Arial"/>
          <w:i/>
          <w:color w:val="auto"/>
          <w:sz w:val="22"/>
          <w:szCs w:val="22"/>
        </w:rPr>
        <w:t>et al.</w:t>
      </w:r>
      <w:r w:rsidRPr="00BB15DD">
        <w:rPr>
          <w:rFonts w:ascii="Arial" w:hAnsi="Arial" w:cs="Arial"/>
          <w:color w:val="auto"/>
          <w:sz w:val="22"/>
          <w:szCs w:val="22"/>
        </w:rPr>
        <w:t xml:space="preserve"> (2014) with permission from Springer.  </w:t>
      </w:r>
    </w:p>
    <w:p w:rsidR="001C6F22" w:rsidRPr="00BB15DD" w:rsidRDefault="001C6F22" w:rsidP="00BF5C4A">
      <w:pPr>
        <w:spacing w:line="276" w:lineRule="auto"/>
        <w:jc w:val="left"/>
        <w:rPr>
          <w:rFonts w:ascii="Arial" w:hAnsi="Arial" w:cs="Arial"/>
          <w:b/>
          <w:color w:val="auto"/>
          <w:sz w:val="22"/>
          <w:szCs w:val="22"/>
        </w:rPr>
      </w:pPr>
    </w:p>
    <w:p w:rsidR="001C6F22" w:rsidRPr="00BB15DD" w:rsidRDefault="001C6F22" w:rsidP="00BF5C4A">
      <w:pPr>
        <w:spacing w:line="276" w:lineRule="auto"/>
        <w:jc w:val="left"/>
        <w:rPr>
          <w:rFonts w:ascii="Arial" w:hAnsi="Arial" w:cs="Arial"/>
          <w:b/>
          <w:color w:val="auto"/>
          <w:sz w:val="22"/>
          <w:szCs w:val="22"/>
        </w:rPr>
      </w:pPr>
      <w:r w:rsidRPr="00BB15DD">
        <w:rPr>
          <w:rFonts w:ascii="Arial" w:hAnsi="Arial" w:cs="Arial"/>
          <w:b/>
          <w:color w:val="auto"/>
          <w:sz w:val="22"/>
          <w:szCs w:val="22"/>
        </w:rPr>
        <w:t>DISCUSSION</w:t>
      </w:r>
      <w:r w:rsidRPr="00BB15DD">
        <w:rPr>
          <w:rFonts w:ascii="Arial" w:hAnsi="Arial" w:cs="Arial"/>
          <w:b/>
          <w:bCs/>
          <w:color w:val="auto"/>
          <w:sz w:val="22"/>
          <w:szCs w:val="22"/>
        </w:rPr>
        <w:t>:</w:t>
      </w:r>
    </w:p>
    <w:p w:rsidR="001C6F22" w:rsidRPr="00BB15DD" w:rsidRDefault="001C6F22" w:rsidP="00BF5C4A">
      <w:pPr>
        <w:spacing w:line="276" w:lineRule="auto"/>
        <w:jc w:val="left"/>
        <w:rPr>
          <w:rFonts w:ascii="Arial" w:hAnsi="Arial" w:cs="Arial"/>
          <w:color w:val="auto"/>
          <w:sz w:val="22"/>
          <w:szCs w:val="22"/>
        </w:rPr>
      </w:pPr>
    </w:p>
    <w:p w:rsidR="001C6F22" w:rsidRPr="00BB15DD" w:rsidRDefault="001C6F22" w:rsidP="00BF5C4A">
      <w:pPr>
        <w:spacing w:line="276" w:lineRule="auto"/>
        <w:jc w:val="left"/>
        <w:rPr>
          <w:rFonts w:ascii="Arial" w:hAnsi="Arial" w:cs="Arial"/>
          <w:color w:val="auto"/>
          <w:sz w:val="22"/>
          <w:szCs w:val="22"/>
        </w:rPr>
      </w:pPr>
      <w:r w:rsidRPr="00BB15DD">
        <w:rPr>
          <w:rFonts w:ascii="Arial" w:hAnsi="Arial" w:cs="Arial"/>
          <w:color w:val="auto"/>
          <w:sz w:val="22"/>
          <w:szCs w:val="22"/>
        </w:rPr>
        <w:t xml:space="preserve">The present article has described a behavioral procedure that provides a useful model system for investigations of neurobiological underpinnings of mood and approach motivation by using a VS-seeking procedure with the synergistic action of CR and AMPH.  Particular advantages of this procedure over conditioning-based procedures are that training is minimal, and rats can be tested repeatedly over multiple sessions.  In addition, compared to exploratory behavior-based </w:t>
      </w:r>
      <w:r w:rsidRPr="00BB15DD">
        <w:rPr>
          <w:rFonts w:ascii="Arial" w:hAnsi="Arial" w:cs="Arial"/>
          <w:color w:val="auto"/>
          <w:sz w:val="22"/>
          <w:szCs w:val="22"/>
        </w:rPr>
        <w:lastRenderedPageBreak/>
        <w:t xml:space="preserve">procedures, it is easier to interpret whether rats are engaging in approach behavior with the VS-seeking procedure.  Indeed, although locomotor activity may be used as a measure of exploratory behavior under certain conditions, we found that amphetamine administration has differential effects on VS responding and locomotor activity between CR and AL states (Figure 3) </w:t>
      </w:r>
      <w:r w:rsidRPr="00BB15DD">
        <w:rPr>
          <w:rFonts w:ascii="Arial" w:hAnsi="Arial" w:cs="Arial"/>
          <w:noProof/>
          <w:color w:val="auto"/>
          <w:sz w:val="22"/>
          <w:szCs w:val="22"/>
          <w:vertAlign w:val="superscript"/>
        </w:rPr>
        <w:t>10</w:t>
      </w:r>
      <w:r w:rsidRPr="00BB15DD">
        <w:rPr>
          <w:rFonts w:ascii="Arial" w:hAnsi="Arial" w:cs="Arial"/>
          <w:color w:val="auto"/>
          <w:sz w:val="22"/>
          <w:szCs w:val="22"/>
        </w:rPr>
        <w:t xml:space="preserve">.  </w:t>
      </w:r>
    </w:p>
    <w:p w:rsidR="001C6F22" w:rsidRPr="00BB15DD" w:rsidRDefault="001C6F22" w:rsidP="00BF5C4A">
      <w:pPr>
        <w:spacing w:line="276" w:lineRule="auto"/>
        <w:jc w:val="left"/>
        <w:rPr>
          <w:rFonts w:ascii="Arial" w:hAnsi="Arial" w:cs="Arial"/>
          <w:color w:val="auto"/>
          <w:sz w:val="22"/>
          <w:szCs w:val="22"/>
        </w:rPr>
      </w:pPr>
    </w:p>
    <w:p w:rsidR="001C6F22" w:rsidRPr="00BB15DD" w:rsidRDefault="001C6F22" w:rsidP="00BF5C4A">
      <w:pPr>
        <w:spacing w:line="276" w:lineRule="auto"/>
        <w:jc w:val="left"/>
        <w:rPr>
          <w:rFonts w:ascii="Arial" w:hAnsi="Arial" w:cs="Arial"/>
          <w:color w:val="auto"/>
          <w:sz w:val="22"/>
          <w:szCs w:val="22"/>
        </w:rPr>
      </w:pPr>
      <w:r w:rsidRPr="00BB15DD">
        <w:rPr>
          <w:rFonts w:ascii="Arial" w:hAnsi="Arial" w:cs="Arial"/>
          <w:color w:val="auto"/>
          <w:sz w:val="22"/>
          <w:szCs w:val="22"/>
        </w:rPr>
        <w:t xml:space="preserve">The most important step in succeeding with the present procedure is to have rats that are comfortable with experimenters and test chambers.  Rats are naturally curious and voluntarily explore their environment, an activity that is essential for rats to discover that leverpressing results in VS presentations.  Anxiety suppresses approach behavior </w:t>
      </w:r>
      <w:r w:rsidRPr="00BB15DD">
        <w:rPr>
          <w:rFonts w:ascii="Arial" w:hAnsi="Arial" w:cs="Arial"/>
          <w:noProof/>
          <w:color w:val="auto"/>
          <w:sz w:val="22"/>
          <w:szCs w:val="22"/>
          <w:vertAlign w:val="superscript"/>
        </w:rPr>
        <w:t>15</w:t>
      </w:r>
      <w:r w:rsidRPr="00BB15DD">
        <w:rPr>
          <w:rFonts w:ascii="Arial" w:hAnsi="Arial" w:cs="Arial"/>
          <w:color w:val="auto"/>
          <w:sz w:val="22"/>
          <w:szCs w:val="22"/>
        </w:rPr>
        <w:t xml:space="preserve">, including exploration, and thereby decreases VS seeking.  AMPH could be substituted with methylphenidate, since we recently found similar synergistic effects of CR and methylphenidate on VS seeking (A. Talishinsky and S. Ikemoto, unpublished observation).  It is also possible to use different light stimuli </w:t>
      </w:r>
      <w:r w:rsidRPr="00BB15DD">
        <w:rPr>
          <w:rFonts w:ascii="Arial" w:hAnsi="Arial" w:cs="Arial"/>
          <w:noProof/>
          <w:color w:val="auto"/>
          <w:sz w:val="22"/>
          <w:szCs w:val="22"/>
          <w:vertAlign w:val="superscript"/>
        </w:rPr>
        <w:t>16-18</w:t>
      </w:r>
      <w:r w:rsidRPr="00BB15DD">
        <w:rPr>
          <w:rFonts w:ascii="Arial" w:hAnsi="Arial" w:cs="Arial"/>
          <w:color w:val="auto"/>
          <w:sz w:val="22"/>
          <w:szCs w:val="22"/>
        </w:rPr>
        <w:t>, although it is unclear at this time how the intensity and duration of light influence VS seeking.  Different reinforcement schedules have also been employed effectively.  We have used a variable ratio 2 schedule in which VS is presented</w:t>
      </w:r>
      <w:r w:rsidRPr="00BB15DD">
        <w:rPr>
          <w:rFonts w:ascii="Arial" w:hAnsi="Arial" w:cs="Arial"/>
          <w:color w:val="auto"/>
          <w:szCs w:val="22"/>
        </w:rPr>
        <w:t xml:space="preserve"> </w:t>
      </w:r>
      <w:r w:rsidRPr="00BB15DD">
        <w:rPr>
          <w:rFonts w:ascii="Arial" w:hAnsi="Arial" w:cs="Arial"/>
          <w:color w:val="auto"/>
          <w:sz w:val="22"/>
          <w:szCs w:val="20"/>
        </w:rPr>
        <w:t>following 1, 2, or 3 responses on the active lever, and the required number changed randomly from trial to trial.</w:t>
      </w:r>
      <w:r w:rsidRPr="00BB15DD">
        <w:rPr>
          <w:rFonts w:ascii="Arial" w:hAnsi="Arial" w:cs="Arial"/>
          <w:color w:val="auto"/>
          <w:szCs w:val="22"/>
        </w:rPr>
        <w:t xml:space="preserve">  </w:t>
      </w:r>
      <w:r w:rsidRPr="00BB15DD">
        <w:rPr>
          <w:rFonts w:ascii="Arial" w:hAnsi="Arial" w:cs="Arial"/>
          <w:color w:val="auto"/>
          <w:sz w:val="22"/>
          <w:szCs w:val="22"/>
        </w:rPr>
        <w:t xml:space="preserve">We obtained similar levels of responding between the progressive ratio and variable ratio schedules </w:t>
      </w:r>
      <w:r w:rsidRPr="00BB15DD">
        <w:rPr>
          <w:rFonts w:ascii="Arial" w:hAnsi="Arial" w:cs="Arial"/>
          <w:noProof/>
          <w:color w:val="auto"/>
          <w:szCs w:val="22"/>
          <w:vertAlign w:val="superscript"/>
        </w:rPr>
        <w:t>10</w:t>
      </w:r>
      <w:r w:rsidRPr="00BB15DD">
        <w:rPr>
          <w:rFonts w:ascii="Arial" w:hAnsi="Arial"/>
          <w:color w:val="auto"/>
        </w:rPr>
        <w:t>.</w:t>
      </w:r>
    </w:p>
    <w:p w:rsidR="001C6F22" w:rsidRPr="00BB15DD" w:rsidRDefault="001C6F22" w:rsidP="00BF5C4A">
      <w:pPr>
        <w:spacing w:line="276" w:lineRule="auto"/>
        <w:jc w:val="left"/>
        <w:rPr>
          <w:rFonts w:ascii="Arial" w:hAnsi="Arial" w:cs="Arial"/>
          <w:color w:val="auto"/>
          <w:sz w:val="22"/>
          <w:szCs w:val="22"/>
        </w:rPr>
      </w:pPr>
    </w:p>
    <w:p w:rsidR="001C6F22" w:rsidRPr="00BB15DD" w:rsidRDefault="001C6F22" w:rsidP="00BF5C4A">
      <w:pPr>
        <w:spacing w:line="276" w:lineRule="auto"/>
        <w:jc w:val="left"/>
        <w:rPr>
          <w:rFonts w:ascii="Arial" w:hAnsi="Arial" w:cs="Arial"/>
          <w:color w:val="auto"/>
          <w:sz w:val="22"/>
          <w:szCs w:val="22"/>
        </w:rPr>
      </w:pPr>
      <w:r w:rsidRPr="00BB15DD">
        <w:rPr>
          <w:rFonts w:ascii="Arial" w:hAnsi="Arial" w:cs="Arial"/>
          <w:color w:val="auto"/>
          <w:sz w:val="22"/>
          <w:szCs w:val="22"/>
        </w:rPr>
        <w:t xml:space="preserve">The VS-seeking procedure sensitized with CR and AMPH is intended for experiments where manipulations are expected to disrupt VS-seeking.  However, when the possible outcome of manipulations is to increase VS-seeking responding, the VS-seeking procedure may be executed without CR or AMPH.  Indeed, previous studies successfully determined that approach motivation is potentiated by the stimulation of the mesolimbic dopamine system or by the inhibition of median raphe neurons, using the VS-seeking procedures without the use of CR </w:t>
      </w:r>
      <w:r w:rsidRPr="00BB15DD">
        <w:rPr>
          <w:rFonts w:ascii="Arial" w:hAnsi="Arial" w:cs="Arial"/>
          <w:noProof/>
          <w:color w:val="auto"/>
          <w:sz w:val="22"/>
          <w:szCs w:val="22"/>
          <w:vertAlign w:val="superscript"/>
        </w:rPr>
        <w:t>1,13,19,20</w:t>
      </w:r>
      <w:r w:rsidRPr="00BB15DD">
        <w:rPr>
          <w:rFonts w:ascii="Arial" w:hAnsi="Arial" w:cs="Arial"/>
          <w:color w:val="auto"/>
          <w:sz w:val="22"/>
          <w:szCs w:val="22"/>
        </w:rPr>
        <w:t xml:space="preserve">. </w:t>
      </w:r>
    </w:p>
    <w:p w:rsidR="001C6F22" w:rsidRPr="00BB15DD" w:rsidRDefault="001C6F22" w:rsidP="00BF5C4A">
      <w:pPr>
        <w:spacing w:line="276" w:lineRule="auto"/>
        <w:jc w:val="left"/>
        <w:rPr>
          <w:rFonts w:ascii="Arial" w:hAnsi="Arial" w:cs="Arial"/>
          <w:color w:val="auto"/>
          <w:sz w:val="22"/>
          <w:szCs w:val="22"/>
        </w:rPr>
      </w:pPr>
    </w:p>
    <w:p w:rsidR="001C6F22" w:rsidRPr="00BB15DD" w:rsidRDefault="001C6F22" w:rsidP="00BF5C4A">
      <w:pPr>
        <w:spacing w:line="276" w:lineRule="auto"/>
        <w:jc w:val="left"/>
        <w:rPr>
          <w:rFonts w:ascii="Arial" w:hAnsi="Arial" w:cs="Arial"/>
          <w:color w:val="auto"/>
          <w:sz w:val="22"/>
          <w:szCs w:val="22"/>
        </w:rPr>
      </w:pPr>
      <w:r w:rsidRPr="00BB15DD">
        <w:rPr>
          <w:rFonts w:ascii="Arial" w:hAnsi="Arial" w:cs="Arial"/>
          <w:color w:val="auto"/>
          <w:sz w:val="22"/>
          <w:szCs w:val="22"/>
        </w:rPr>
        <w:t xml:space="preserve">The use of VS with CR and AMPH has an obvious limitation.  It is not clear to what extent the mechanisms found with this procedure are generalized to those of mood and general approach motivation.  Therefore, the data should be interpreted with care.  However, this issue can be dealt with by conducting follow-up experiments involving approach behavior maintained by sensory stimuli conditioned with other reinforcers, after potentially important findings with VS with CR and AMPH are made.  </w:t>
      </w:r>
    </w:p>
    <w:p w:rsidR="001C6F22" w:rsidRPr="00BB15DD" w:rsidRDefault="001C6F22" w:rsidP="00BF5C4A">
      <w:pPr>
        <w:spacing w:line="276" w:lineRule="auto"/>
        <w:jc w:val="left"/>
        <w:rPr>
          <w:rFonts w:ascii="Arial" w:hAnsi="Arial" w:cs="Arial"/>
          <w:color w:val="auto"/>
          <w:sz w:val="22"/>
          <w:szCs w:val="22"/>
        </w:rPr>
      </w:pPr>
    </w:p>
    <w:p w:rsidR="001C6F22" w:rsidRPr="00BB15DD" w:rsidRDefault="001C6F22" w:rsidP="00BF5C4A">
      <w:pPr>
        <w:spacing w:line="276" w:lineRule="auto"/>
        <w:jc w:val="left"/>
        <w:rPr>
          <w:rFonts w:ascii="Arial" w:hAnsi="Arial" w:cs="Arial"/>
          <w:color w:val="auto"/>
          <w:sz w:val="22"/>
          <w:szCs w:val="22"/>
        </w:rPr>
      </w:pPr>
      <w:r w:rsidRPr="00BB15DD">
        <w:rPr>
          <w:rFonts w:ascii="Arial" w:hAnsi="Arial" w:cs="Arial"/>
          <w:color w:val="auto"/>
          <w:sz w:val="22"/>
          <w:szCs w:val="22"/>
        </w:rPr>
        <w:t xml:space="preserve">The present model may also contribute to clinical issues.  The potentiated VS-seeking model in rats may be useful as a model system for attention deficit hyperactivity disorder (ADHD) to investigate how psychostimulant drugs reverse inability to focus, or for mania as in bipolar disorder or obsessive-compulsive disorder (OCD) to investigate what mechanisms are involved in pathophysiology of compulsive behavior.  </w:t>
      </w:r>
    </w:p>
    <w:p w:rsidR="001C6F22" w:rsidRPr="00BB15DD" w:rsidRDefault="001C6F22" w:rsidP="00BF5C4A">
      <w:pPr>
        <w:spacing w:line="276" w:lineRule="auto"/>
        <w:jc w:val="left"/>
        <w:rPr>
          <w:rFonts w:ascii="Arial" w:hAnsi="Arial" w:cs="Arial"/>
          <w:color w:val="auto"/>
          <w:sz w:val="22"/>
          <w:szCs w:val="22"/>
        </w:rPr>
      </w:pPr>
    </w:p>
    <w:p w:rsidR="001C6F22" w:rsidRPr="00BB15DD" w:rsidRDefault="001C6F22" w:rsidP="00BF5C4A">
      <w:pPr>
        <w:spacing w:line="276" w:lineRule="auto"/>
        <w:jc w:val="left"/>
        <w:rPr>
          <w:rFonts w:ascii="Arial" w:hAnsi="Arial" w:cs="Arial"/>
          <w:color w:val="auto"/>
          <w:sz w:val="22"/>
          <w:szCs w:val="22"/>
        </w:rPr>
      </w:pPr>
      <w:r w:rsidRPr="00BB15DD">
        <w:rPr>
          <w:rFonts w:ascii="Arial" w:hAnsi="Arial" w:cs="Arial"/>
          <w:color w:val="auto"/>
          <w:sz w:val="22"/>
          <w:szCs w:val="22"/>
        </w:rPr>
        <w:t xml:space="preserve">In addition, it is potentially important to investigate how CR and psychoactive drugs synergistically increase VS seeking.  Although it has not yet been documented whether the administration of psychoactive drugs can indeed interact with CR in human populations, it is tempting to predict, on the basis of the Keller et al. (2014) finding </w:t>
      </w:r>
      <w:r w:rsidRPr="00BB15DD">
        <w:rPr>
          <w:rFonts w:ascii="Arial" w:hAnsi="Arial" w:cs="Arial"/>
          <w:noProof/>
          <w:color w:val="auto"/>
          <w:sz w:val="22"/>
          <w:szCs w:val="22"/>
          <w:vertAlign w:val="superscript"/>
        </w:rPr>
        <w:t>10</w:t>
      </w:r>
      <w:r w:rsidRPr="00BB15DD">
        <w:rPr>
          <w:rFonts w:ascii="Arial" w:hAnsi="Arial" w:cs="Arial"/>
          <w:color w:val="auto"/>
          <w:sz w:val="22"/>
          <w:szCs w:val="22"/>
        </w:rPr>
        <w:t xml:space="preserve">, that some psychoactive </w:t>
      </w:r>
      <w:r w:rsidRPr="00BB15DD">
        <w:rPr>
          <w:rFonts w:ascii="Arial" w:hAnsi="Arial" w:cs="Arial"/>
          <w:color w:val="auto"/>
          <w:sz w:val="22"/>
          <w:szCs w:val="22"/>
        </w:rPr>
        <w:lastRenderedPageBreak/>
        <w:t>drugs like AMPH or lithium will augment approach behavior in calorie-restricted humans.  Psychostimulants such as AMPH or methylphenidate are extensively used in the clinical setting because of their properties to imp</w:t>
      </w:r>
      <w:bookmarkStart w:id="0" w:name="_GoBack"/>
      <w:bookmarkEnd w:id="0"/>
      <w:r w:rsidRPr="00BB15DD">
        <w:rPr>
          <w:rFonts w:ascii="Arial" w:hAnsi="Arial" w:cs="Arial"/>
          <w:color w:val="auto"/>
          <w:sz w:val="22"/>
          <w:szCs w:val="22"/>
        </w:rPr>
        <w:t xml:space="preserve">rove focus and to </w:t>
      </w:r>
      <w:r w:rsidRPr="00BB15DD">
        <w:rPr>
          <w:rFonts w:ascii="Arial" w:eastAsia="MS Mincho" w:hAnsi="Arial" w:cs="Arial"/>
          <w:color w:val="auto"/>
          <w:sz w:val="22"/>
          <w:szCs w:val="22"/>
        </w:rPr>
        <w:t xml:space="preserve">decrease appetite and fatigue </w:t>
      </w:r>
      <w:r w:rsidRPr="00BB15DD">
        <w:rPr>
          <w:rFonts w:ascii="Arial" w:eastAsia="MS Mincho" w:hAnsi="Arial" w:cs="Arial"/>
          <w:noProof/>
          <w:color w:val="auto"/>
          <w:sz w:val="22"/>
          <w:szCs w:val="22"/>
          <w:vertAlign w:val="superscript"/>
        </w:rPr>
        <w:t>21-23</w:t>
      </w:r>
      <w:r w:rsidRPr="00BB15DD">
        <w:rPr>
          <w:rFonts w:ascii="Arial" w:eastAsia="MS Mincho" w:hAnsi="Arial" w:cs="Arial"/>
          <w:color w:val="auto"/>
          <w:sz w:val="22"/>
          <w:szCs w:val="22"/>
        </w:rPr>
        <w:t xml:space="preserve">, and are abused to elevate mood and produce euphoria </w:t>
      </w:r>
      <w:r w:rsidRPr="00BB15DD">
        <w:rPr>
          <w:rFonts w:ascii="Arial" w:eastAsia="MS Mincho" w:hAnsi="Arial" w:cs="Arial"/>
          <w:noProof/>
          <w:color w:val="auto"/>
          <w:sz w:val="22"/>
          <w:szCs w:val="22"/>
          <w:vertAlign w:val="superscript"/>
        </w:rPr>
        <w:t>24-27</w:t>
      </w:r>
      <w:r w:rsidRPr="00BB15DD">
        <w:rPr>
          <w:rFonts w:ascii="Arial" w:eastAsia="MS Mincho" w:hAnsi="Arial" w:cs="Arial"/>
          <w:color w:val="auto"/>
          <w:sz w:val="22"/>
          <w:szCs w:val="22"/>
        </w:rPr>
        <w:t xml:space="preserve">.  It is especially concerning when psychostimulants are used on a regular basis, which can cause weight loss </w:t>
      </w:r>
      <w:r w:rsidRPr="00BB15DD">
        <w:rPr>
          <w:rFonts w:ascii="Arial" w:eastAsia="MS Mincho" w:hAnsi="Arial" w:cs="Arial"/>
          <w:noProof/>
          <w:color w:val="auto"/>
          <w:sz w:val="22"/>
          <w:szCs w:val="22"/>
          <w:vertAlign w:val="superscript"/>
        </w:rPr>
        <w:t>21,28</w:t>
      </w:r>
      <w:r w:rsidRPr="00BB15DD">
        <w:rPr>
          <w:rFonts w:ascii="Arial" w:eastAsia="MS Mincho" w:hAnsi="Arial" w:cs="Arial"/>
          <w:color w:val="auto"/>
          <w:sz w:val="22"/>
          <w:szCs w:val="22"/>
        </w:rPr>
        <w:t xml:space="preserve">.  Chronic users who have experienced weight loss may not only respond to salient environmental stimuli in an intense manner, but may also intensify </w:t>
      </w:r>
      <w:r w:rsidRPr="00BB15DD">
        <w:rPr>
          <w:rFonts w:ascii="Arial" w:hAnsi="Arial" w:cs="Arial"/>
          <w:color w:val="auto"/>
          <w:sz w:val="22"/>
          <w:szCs w:val="22"/>
        </w:rPr>
        <w:t xml:space="preserve">drug seeking and taking, as found in rats </w:t>
      </w:r>
      <w:r w:rsidRPr="00BB15DD">
        <w:rPr>
          <w:rFonts w:ascii="Arial" w:eastAsia="MS Mincho" w:hAnsi="Arial" w:cs="Arial"/>
          <w:noProof/>
          <w:color w:val="auto"/>
          <w:sz w:val="22"/>
          <w:szCs w:val="22"/>
          <w:vertAlign w:val="superscript"/>
        </w:rPr>
        <w:t>29-31</w:t>
      </w:r>
      <w:r w:rsidRPr="00BB15DD">
        <w:rPr>
          <w:rFonts w:ascii="Arial" w:hAnsi="Arial" w:cs="Arial"/>
          <w:color w:val="auto"/>
          <w:sz w:val="22"/>
          <w:szCs w:val="22"/>
        </w:rPr>
        <w:t xml:space="preserve">.  Therefore, CR could provide positive feedback to exacerbate the use of psychoactive drugs.  It is important to first document if such is the case in human populations, and then to investigate their mechanisms.  </w:t>
      </w:r>
    </w:p>
    <w:p w:rsidR="001C6F22" w:rsidRPr="00BB15DD" w:rsidRDefault="001C6F22" w:rsidP="00BF5C4A">
      <w:pPr>
        <w:spacing w:line="276" w:lineRule="auto"/>
        <w:jc w:val="left"/>
        <w:rPr>
          <w:rFonts w:ascii="Arial" w:hAnsi="Arial" w:cs="Arial"/>
          <w:color w:val="auto"/>
          <w:sz w:val="22"/>
          <w:szCs w:val="22"/>
        </w:rPr>
      </w:pPr>
    </w:p>
    <w:p w:rsidR="001C6F22" w:rsidRPr="00BB15DD" w:rsidRDefault="001C6F22" w:rsidP="00BF5C4A">
      <w:pPr>
        <w:spacing w:line="276" w:lineRule="auto"/>
        <w:jc w:val="left"/>
        <w:rPr>
          <w:rFonts w:ascii="Arial" w:hAnsi="Arial" w:cs="Arial"/>
          <w:color w:val="auto"/>
          <w:sz w:val="22"/>
          <w:szCs w:val="22"/>
        </w:rPr>
      </w:pPr>
      <w:r w:rsidRPr="00BB15DD">
        <w:rPr>
          <w:rFonts w:ascii="Arial" w:hAnsi="Arial" w:cs="Arial"/>
          <w:b/>
          <w:bCs/>
          <w:color w:val="auto"/>
          <w:sz w:val="22"/>
          <w:szCs w:val="22"/>
        </w:rPr>
        <w:t>ACKNOWLEDGMENTS:</w:t>
      </w:r>
    </w:p>
    <w:p w:rsidR="001C6F22" w:rsidRPr="00BB15DD" w:rsidRDefault="001C6F22" w:rsidP="00BF5C4A">
      <w:pPr>
        <w:widowControl/>
        <w:spacing w:line="276" w:lineRule="auto"/>
        <w:jc w:val="left"/>
        <w:rPr>
          <w:rFonts w:ascii="Arial" w:hAnsi="Arial" w:cs="Arial"/>
          <w:color w:val="auto"/>
          <w:sz w:val="22"/>
          <w:szCs w:val="22"/>
        </w:rPr>
      </w:pPr>
    </w:p>
    <w:p w:rsidR="001C6F22" w:rsidRPr="00BB15DD" w:rsidRDefault="001C6F22" w:rsidP="00BF5C4A">
      <w:pPr>
        <w:widowControl/>
        <w:spacing w:line="276" w:lineRule="auto"/>
        <w:jc w:val="left"/>
        <w:rPr>
          <w:rFonts w:ascii="Arial" w:hAnsi="Arial" w:cs="Arial"/>
          <w:color w:val="auto"/>
          <w:sz w:val="22"/>
          <w:szCs w:val="22"/>
        </w:rPr>
      </w:pPr>
      <w:r w:rsidRPr="00BB15DD">
        <w:rPr>
          <w:rFonts w:ascii="Arial" w:hAnsi="Arial" w:cs="Arial"/>
          <w:color w:val="auto"/>
          <w:sz w:val="22"/>
          <w:szCs w:val="22"/>
        </w:rPr>
        <w:t xml:space="preserve">The present work was supported by the Intramural Research Program of National Institute on Drug Abuse, National Institutes of Health. </w:t>
      </w:r>
    </w:p>
    <w:p w:rsidR="001C6F22" w:rsidRPr="00BB15DD" w:rsidRDefault="001C6F22" w:rsidP="00BF5C4A">
      <w:pPr>
        <w:spacing w:line="276" w:lineRule="auto"/>
        <w:jc w:val="left"/>
        <w:rPr>
          <w:rFonts w:ascii="Arial" w:hAnsi="Arial" w:cs="Arial"/>
          <w:color w:val="auto"/>
          <w:sz w:val="22"/>
          <w:szCs w:val="22"/>
        </w:rPr>
      </w:pPr>
    </w:p>
    <w:p w:rsidR="001C6F22" w:rsidRPr="00BB15DD" w:rsidRDefault="001C6F22" w:rsidP="00BF5C4A">
      <w:pPr>
        <w:spacing w:line="276" w:lineRule="auto"/>
        <w:jc w:val="left"/>
        <w:rPr>
          <w:rFonts w:ascii="Arial" w:hAnsi="Arial" w:cs="Arial"/>
          <w:b/>
          <w:color w:val="auto"/>
          <w:sz w:val="22"/>
          <w:szCs w:val="22"/>
        </w:rPr>
      </w:pPr>
      <w:r w:rsidRPr="00BB15DD">
        <w:rPr>
          <w:rFonts w:ascii="Arial" w:hAnsi="Arial" w:cs="Arial"/>
          <w:b/>
          <w:color w:val="auto"/>
          <w:sz w:val="22"/>
          <w:szCs w:val="22"/>
        </w:rPr>
        <w:t>DISCLOSURES:</w:t>
      </w:r>
    </w:p>
    <w:p w:rsidR="001C6F22" w:rsidRPr="00BB15DD" w:rsidRDefault="001C6F22" w:rsidP="00BF5C4A">
      <w:pPr>
        <w:spacing w:line="276" w:lineRule="auto"/>
        <w:jc w:val="left"/>
        <w:rPr>
          <w:rFonts w:ascii="Arial" w:hAnsi="Arial" w:cs="Arial"/>
          <w:color w:val="auto"/>
          <w:sz w:val="22"/>
          <w:szCs w:val="22"/>
        </w:rPr>
      </w:pPr>
    </w:p>
    <w:p w:rsidR="001C6F22" w:rsidRPr="00BB15DD" w:rsidRDefault="001C6F22" w:rsidP="00BF5C4A">
      <w:pPr>
        <w:spacing w:line="276" w:lineRule="auto"/>
        <w:jc w:val="left"/>
        <w:rPr>
          <w:rFonts w:ascii="Arial" w:hAnsi="Arial" w:cs="Arial"/>
          <w:color w:val="auto"/>
          <w:sz w:val="22"/>
          <w:szCs w:val="22"/>
        </w:rPr>
      </w:pPr>
      <w:r w:rsidRPr="00BB15DD">
        <w:rPr>
          <w:rFonts w:ascii="Arial" w:hAnsi="Arial" w:cs="Arial"/>
          <w:color w:val="auto"/>
          <w:sz w:val="22"/>
          <w:szCs w:val="22"/>
        </w:rPr>
        <w:t>The authors have nothing to disclose.</w:t>
      </w:r>
    </w:p>
    <w:p w:rsidR="001C6F22" w:rsidRPr="00BB15DD" w:rsidRDefault="001C6F22" w:rsidP="00BF5C4A">
      <w:pPr>
        <w:spacing w:line="276" w:lineRule="auto"/>
        <w:jc w:val="left"/>
        <w:rPr>
          <w:rFonts w:ascii="Arial" w:hAnsi="Arial" w:cs="Arial"/>
          <w:color w:val="auto"/>
          <w:sz w:val="22"/>
          <w:szCs w:val="22"/>
        </w:rPr>
      </w:pPr>
    </w:p>
    <w:p w:rsidR="001C6F22" w:rsidRPr="00BB15DD" w:rsidRDefault="001C6F22" w:rsidP="00BF5C4A">
      <w:pPr>
        <w:spacing w:line="276" w:lineRule="auto"/>
        <w:jc w:val="left"/>
        <w:rPr>
          <w:rFonts w:ascii="Arial" w:hAnsi="Arial" w:cs="Arial"/>
          <w:i/>
          <w:color w:val="auto"/>
          <w:sz w:val="22"/>
          <w:szCs w:val="22"/>
        </w:rPr>
      </w:pPr>
      <w:r w:rsidRPr="00BB15DD">
        <w:rPr>
          <w:rFonts w:ascii="Arial" w:hAnsi="Arial" w:cs="Arial"/>
          <w:b/>
          <w:bCs/>
          <w:color w:val="auto"/>
          <w:sz w:val="22"/>
          <w:szCs w:val="22"/>
        </w:rPr>
        <w:t>REFERENCES:</w:t>
      </w:r>
    </w:p>
    <w:p w:rsidR="001C6F22" w:rsidRPr="00BB15DD" w:rsidRDefault="001C6F22" w:rsidP="00BF5C4A">
      <w:pPr>
        <w:spacing w:line="276" w:lineRule="auto"/>
        <w:jc w:val="left"/>
        <w:rPr>
          <w:rFonts w:ascii="Arial" w:hAnsi="Arial" w:cs="Arial"/>
          <w:color w:val="auto"/>
          <w:sz w:val="22"/>
          <w:szCs w:val="22"/>
        </w:rPr>
      </w:pP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1</w:t>
      </w:r>
      <w:r w:rsidRPr="00BB15DD">
        <w:rPr>
          <w:rFonts w:ascii="Arial" w:hAnsi="Arial" w:cs="Arial"/>
          <w:noProof/>
          <w:color w:val="auto"/>
          <w:sz w:val="22"/>
          <w:szCs w:val="22"/>
        </w:rPr>
        <w:tab/>
        <w:t xml:space="preserve">Ikemoto, S. Brain reward circuitry beyond the mesolimbic dopamine system: A neurobiological theory. </w:t>
      </w:r>
      <w:r w:rsidRPr="00BB15DD">
        <w:rPr>
          <w:rFonts w:ascii="Arial" w:hAnsi="Arial" w:cs="Arial"/>
          <w:i/>
          <w:noProof/>
          <w:color w:val="auto"/>
          <w:sz w:val="22"/>
          <w:szCs w:val="22"/>
        </w:rPr>
        <w:t>Neuroscience and Biobehavioral Reviews</w:t>
      </w:r>
      <w:r w:rsidRPr="00BB15DD">
        <w:rPr>
          <w:rFonts w:ascii="Arial" w:hAnsi="Arial" w:cs="Arial"/>
          <w:noProof/>
          <w:color w:val="auto"/>
          <w:sz w:val="22"/>
          <w:szCs w:val="22"/>
        </w:rPr>
        <w:t xml:space="preserve"> </w:t>
      </w:r>
      <w:r w:rsidRPr="00BB15DD">
        <w:rPr>
          <w:rFonts w:ascii="Arial" w:hAnsi="Arial" w:cs="Arial"/>
          <w:b/>
          <w:noProof/>
          <w:color w:val="auto"/>
          <w:sz w:val="22"/>
          <w:szCs w:val="22"/>
        </w:rPr>
        <w:t>35</w:t>
      </w:r>
      <w:r w:rsidRPr="00BB15DD">
        <w:rPr>
          <w:rFonts w:ascii="Arial" w:hAnsi="Arial" w:cs="Arial"/>
          <w:noProof/>
          <w:color w:val="auto"/>
          <w:sz w:val="22"/>
          <w:szCs w:val="22"/>
        </w:rPr>
        <w:t>, 129-150, doi:10.1016/j.neubiorev.2010.02.001 (2010).</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2</w:t>
      </w:r>
      <w:r w:rsidRPr="00BB15DD">
        <w:rPr>
          <w:rFonts w:ascii="Arial" w:hAnsi="Arial" w:cs="Arial"/>
          <w:noProof/>
          <w:color w:val="auto"/>
          <w:sz w:val="22"/>
          <w:szCs w:val="22"/>
        </w:rPr>
        <w:tab/>
        <w:t xml:space="preserve">Ikemoto, S. &amp; Bonci, A. Neurocircuitry of drug reward. </w:t>
      </w:r>
      <w:r w:rsidRPr="00BB15DD">
        <w:rPr>
          <w:rFonts w:ascii="Arial" w:hAnsi="Arial" w:cs="Arial"/>
          <w:i/>
          <w:noProof/>
          <w:color w:val="auto"/>
          <w:sz w:val="22"/>
          <w:szCs w:val="22"/>
        </w:rPr>
        <w:t>Neuropharmacology</w:t>
      </w:r>
      <w:r w:rsidRPr="00BB15DD">
        <w:rPr>
          <w:rFonts w:ascii="Arial" w:hAnsi="Arial" w:cs="Arial"/>
          <w:noProof/>
          <w:color w:val="auto"/>
          <w:sz w:val="22"/>
          <w:szCs w:val="22"/>
        </w:rPr>
        <w:t xml:space="preserve"> </w:t>
      </w:r>
      <w:r w:rsidRPr="00BB15DD">
        <w:rPr>
          <w:rFonts w:ascii="Arial" w:hAnsi="Arial" w:cs="Arial"/>
          <w:b/>
          <w:noProof/>
          <w:color w:val="auto"/>
          <w:sz w:val="22"/>
          <w:szCs w:val="22"/>
        </w:rPr>
        <w:t>76 Pt B</w:t>
      </w:r>
      <w:r w:rsidRPr="00BB15DD">
        <w:rPr>
          <w:rFonts w:ascii="Arial" w:hAnsi="Arial" w:cs="Arial"/>
          <w:noProof/>
          <w:color w:val="auto"/>
          <w:sz w:val="22"/>
          <w:szCs w:val="22"/>
        </w:rPr>
        <w:t>, 329-341, doi:10.1016/j.neuropharm.2013.04.031 (2014).</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3</w:t>
      </w:r>
      <w:r w:rsidRPr="00BB15DD">
        <w:rPr>
          <w:rFonts w:ascii="Arial" w:hAnsi="Arial" w:cs="Arial"/>
          <w:noProof/>
          <w:color w:val="auto"/>
          <w:sz w:val="22"/>
          <w:szCs w:val="22"/>
        </w:rPr>
        <w:tab/>
        <w:t xml:space="preserve">Wise, R. A. &amp; Bozarth, M. A. A Psychomotor Stimulant Theory of Addiction. </w:t>
      </w:r>
      <w:r w:rsidRPr="00BB15DD">
        <w:rPr>
          <w:rFonts w:ascii="Arial" w:hAnsi="Arial" w:cs="Arial"/>
          <w:i/>
          <w:noProof/>
          <w:color w:val="auto"/>
          <w:sz w:val="22"/>
          <w:szCs w:val="22"/>
        </w:rPr>
        <w:t xml:space="preserve">Psychological </w:t>
      </w:r>
      <w:r w:rsidR="00706398" w:rsidRPr="00BB15DD">
        <w:rPr>
          <w:rFonts w:ascii="Arial" w:hAnsi="Arial" w:cs="Arial"/>
          <w:i/>
          <w:noProof/>
          <w:color w:val="auto"/>
          <w:sz w:val="22"/>
          <w:szCs w:val="22"/>
        </w:rPr>
        <w:t>R</w:t>
      </w:r>
      <w:r w:rsidRPr="00BB15DD">
        <w:rPr>
          <w:rFonts w:ascii="Arial" w:hAnsi="Arial" w:cs="Arial"/>
          <w:i/>
          <w:noProof/>
          <w:color w:val="auto"/>
          <w:sz w:val="22"/>
          <w:szCs w:val="22"/>
        </w:rPr>
        <w:t>eview</w:t>
      </w:r>
      <w:r w:rsidRPr="00BB15DD">
        <w:rPr>
          <w:rFonts w:ascii="Arial" w:hAnsi="Arial" w:cs="Arial"/>
          <w:noProof/>
          <w:color w:val="auto"/>
          <w:sz w:val="22"/>
          <w:szCs w:val="22"/>
        </w:rPr>
        <w:t xml:space="preserve"> </w:t>
      </w:r>
      <w:r w:rsidRPr="00BB15DD">
        <w:rPr>
          <w:rFonts w:ascii="Arial" w:hAnsi="Arial" w:cs="Arial"/>
          <w:b/>
          <w:noProof/>
          <w:color w:val="auto"/>
          <w:sz w:val="22"/>
          <w:szCs w:val="22"/>
        </w:rPr>
        <w:t>94</w:t>
      </w:r>
      <w:r w:rsidRPr="00BB15DD">
        <w:rPr>
          <w:rFonts w:ascii="Arial" w:hAnsi="Arial" w:cs="Arial"/>
          <w:noProof/>
          <w:color w:val="auto"/>
          <w:sz w:val="22"/>
          <w:szCs w:val="22"/>
        </w:rPr>
        <w:t>, 469-492 (1987).</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4</w:t>
      </w:r>
      <w:r w:rsidRPr="00BB15DD">
        <w:rPr>
          <w:rFonts w:ascii="Arial" w:hAnsi="Arial" w:cs="Arial"/>
          <w:noProof/>
          <w:color w:val="auto"/>
          <w:sz w:val="22"/>
          <w:szCs w:val="22"/>
        </w:rPr>
        <w:tab/>
        <w:t xml:space="preserve">Panksepp, J. Affective neuroscience: The foundations of human and animal emotions. </w:t>
      </w:r>
      <w:r w:rsidRPr="00BB15DD">
        <w:rPr>
          <w:rFonts w:ascii="Arial" w:hAnsi="Arial" w:cs="Arial"/>
          <w:i/>
          <w:noProof/>
          <w:color w:val="auto"/>
          <w:sz w:val="22"/>
          <w:szCs w:val="22"/>
        </w:rPr>
        <w:t>Affective Neuroscience: The Foundations of Human and Animal Emotions</w:t>
      </w:r>
      <w:r w:rsidRPr="00BB15DD">
        <w:rPr>
          <w:rFonts w:ascii="Arial" w:hAnsi="Arial" w:cs="Arial"/>
          <w:noProof/>
          <w:color w:val="auto"/>
          <w:sz w:val="22"/>
          <w:szCs w:val="22"/>
        </w:rPr>
        <w:t xml:space="preserve"> (1998).</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5</w:t>
      </w:r>
      <w:r w:rsidRPr="00BB15DD">
        <w:rPr>
          <w:rFonts w:ascii="Arial" w:hAnsi="Arial" w:cs="Arial"/>
          <w:noProof/>
          <w:color w:val="auto"/>
          <w:sz w:val="22"/>
          <w:szCs w:val="22"/>
        </w:rPr>
        <w:tab/>
        <w:t xml:space="preserve">Ikemoto, S. &amp; Panksepp, J. The role of nucleus accumbens dopamine in motivated behavior: A unifying interpretation with special reference to reward-seeking. </w:t>
      </w:r>
      <w:r w:rsidRPr="00BB15DD">
        <w:rPr>
          <w:rFonts w:ascii="Arial" w:hAnsi="Arial" w:cs="Arial"/>
          <w:i/>
          <w:noProof/>
          <w:color w:val="auto"/>
          <w:sz w:val="22"/>
          <w:szCs w:val="22"/>
        </w:rPr>
        <w:t>Brain Research Reviews</w:t>
      </w:r>
      <w:r w:rsidRPr="00BB15DD">
        <w:rPr>
          <w:rFonts w:ascii="Arial" w:hAnsi="Arial" w:cs="Arial"/>
          <w:noProof/>
          <w:color w:val="auto"/>
          <w:sz w:val="22"/>
          <w:szCs w:val="22"/>
        </w:rPr>
        <w:t xml:space="preserve"> </w:t>
      </w:r>
      <w:r w:rsidRPr="00BB15DD">
        <w:rPr>
          <w:rFonts w:ascii="Arial" w:hAnsi="Arial" w:cs="Arial"/>
          <w:b/>
          <w:noProof/>
          <w:color w:val="auto"/>
          <w:sz w:val="22"/>
          <w:szCs w:val="22"/>
        </w:rPr>
        <w:t>31</w:t>
      </w:r>
      <w:r w:rsidRPr="00BB15DD">
        <w:rPr>
          <w:rFonts w:ascii="Arial" w:hAnsi="Arial" w:cs="Arial"/>
          <w:noProof/>
          <w:color w:val="auto"/>
          <w:sz w:val="22"/>
          <w:szCs w:val="22"/>
        </w:rPr>
        <w:t>, 6-41, doi:10.1016/s0165-0173(99)00023-5 (1999).</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6</w:t>
      </w:r>
      <w:r w:rsidRPr="00BB15DD">
        <w:rPr>
          <w:rFonts w:ascii="Arial" w:hAnsi="Arial" w:cs="Arial"/>
          <w:noProof/>
          <w:color w:val="auto"/>
          <w:sz w:val="22"/>
          <w:szCs w:val="22"/>
        </w:rPr>
        <w:tab/>
        <w:t xml:space="preserve">Shaham, Y., Shalev, U., Lu, L., de Wit, H. &amp; Stewart, J. The reinstatement model of drug relapse: history, methodology and major findings. </w:t>
      </w:r>
      <w:r w:rsidRPr="00BB15DD">
        <w:rPr>
          <w:rFonts w:ascii="Arial" w:hAnsi="Arial" w:cs="Arial"/>
          <w:i/>
          <w:noProof/>
          <w:color w:val="auto"/>
          <w:sz w:val="22"/>
          <w:szCs w:val="22"/>
        </w:rPr>
        <w:t>Psychopharmacology</w:t>
      </w:r>
      <w:r w:rsidRPr="00BB15DD">
        <w:rPr>
          <w:rFonts w:ascii="Arial" w:hAnsi="Arial" w:cs="Arial"/>
          <w:noProof/>
          <w:color w:val="auto"/>
          <w:sz w:val="22"/>
          <w:szCs w:val="22"/>
        </w:rPr>
        <w:t xml:space="preserve"> </w:t>
      </w:r>
      <w:r w:rsidRPr="00BB15DD">
        <w:rPr>
          <w:rFonts w:ascii="Arial" w:hAnsi="Arial" w:cs="Arial"/>
          <w:b/>
          <w:noProof/>
          <w:color w:val="auto"/>
          <w:sz w:val="22"/>
          <w:szCs w:val="22"/>
        </w:rPr>
        <w:t>168</w:t>
      </w:r>
      <w:r w:rsidRPr="00BB15DD">
        <w:rPr>
          <w:rFonts w:ascii="Arial" w:hAnsi="Arial" w:cs="Arial"/>
          <w:noProof/>
          <w:color w:val="auto"/>
          <w:sz w:val="22"/>
          <w:szCs w:val="22"/>
        </w:rPr>
        <w:t>, 3-20, doi:10.1007/s00213-002-1224-x (2003).</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7</w:t>
      </w:r>
      <w:r w:rsidRPr="00BB15DD">
        <w:rPr>
          <w:rFonts w:ascii="Arial" w:hAnsi="Arial" w:cs="Arial"/>
          <w:noProof/>
          <w:color w:val="auto"/>
          <w:sz w:val="22"/>
          <w:szCs w:val="22"/>
        </w:rPr>
        <w:tab/>
        <w:t xml:space="preserve">Harris, G. C., Wimmer, M. &amp; Aston-Jones, G. A role for lateral hypothalamic orexin neurons in reward seeking. </w:t>
      </w:r>
      <w:r w:rsidRPr="00BB15DD">
        <w:rPr>
          <w:rFonts w:ascii="Arial" w:hAnsi="Arial" w:cs="Arial"/>
          <w:i/>
          <w:noProof/>
          <w:color w:val="auto"/>
          <w:sz w:val="22"/>
          <w:szCs w:val="22"/>
        </w:rPr>
        <w:t>Nature</w:t>
      </w:r>
      <w:r w:rsidRPr="00BB15DD">
        <w:rPr>
          <w:rFonts w:ascii="Arial" w:hAnsi="Arial" w:cs="Arial"/>
          <w:noProof/>
          <w:color w:val="auto"/>
          <w:sz w:val="22"/>
          <w:szCs w:val="22"/>
        </w:rPr>
        <w:t xml:space="preserve"> </w:t>
      </w:r>
      <w:r w:rsidRPr="00BB15DD">
        <w:rPr>
          <w:rFonts w:ascii="Arial" w:hAnsi="Arial" w:cs="Arial"/>
          <w:b/>
          <w:noProof/>
          <w:color w:val="auto"/>
          <w:sz w:val="22"/>
          <w:szCs w:val="22"/>
        </w:rPr>
        <w:t>437</w:t>
      </w:r>
      <w:r w:rsidRPr="00BB15DD">
        <w:rPr>
          <w:rFonts w:ascii="Arial" w:hAnsi="Arial" w:cs="Arial"/>
          <w:noProof/>
          <w:color w:val="auto"/>
          <w:sz w:val="22"/>
          <w:szCs w:val="22"/>
        </w:rPr>
        <w:t>, 556-559, doi:10.1038/nature04071 (2005).</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8</w:t>
      </w:r>
      <w:r w:rsidRPr="00BB15DD">
        <w:rPr>
          <w:rFonts w:ascii="Arial" w:hAnsi="Arial" w:cs="Arial"/>
          <w:noProof/>
          <w:color w:val="auto"/>
          <w:sz w:val="22"/>
          <w:szCs w:val="22"/>
        </w:rPr>
        <w:tab/>
        <w:t xml:space="preserve">Ikemoto, S., Yang, C. &amp; Tan, A. Basal ganglia circuit loops, dopamine and motivation: A review and enquiry. </w:t>
      </w:r>
      <w:r w:rsidRPr="00BB15DD">
        <w:rPr>
          <w:rFonts w:ascii="Arial" w:hAnsi="Arial" w:cs="Arial"/>
          <w:i/>
          <w:noProof/>
          <w:color w:val="auto"/>
          <w:sz w:val="22"/>
          <w:szCs w:val="22"/>
        </w:rPr>
        <w:t>Behavioural Brain Research</w:t>
      </w:r>
      <w:r w:rsidRPr="00BB15DD">
        <w:rPr>
          <w:rFonts w:ascii="Arial" w:hAnsi="Arial" w:cs="Arial"/>
          <w:noProof/>
          <w:color w:val="auto"/>
          <w:sz w:val="22"/>
          <w:szCs w:val="22"/>
        </w:rPr>
        <w:t xml:space="preserve"> </w:t>
      </w:r>
      <w:r w:rsidRPr="00BB15DD">
        <w:rPr>
          <w:rFonts w:ascii="Arial" w:hAnsi="Arial" w:cs="Arial"/>
          <w:b/>
          <w:noProof/>
          <w:color w:val="auto"/>
          <w:sz w:val="22"/>
          <w:szCs w:val="22"/>
        </w:rPr>
        <w:t>290</w:t>
      </w:r>
      <w:r w:rsidRPr="00BB15DD">
        <w:rPr>
          <w:rFonts w:ascii="Arial" w:hAnsi="Arial" w:cs="Arial"/>
          <w:noProof/>
          <w:color w:val="auto"/>
          <w:sz w:val="22"/>
          <w:szCs w:val="22"/>
        </w:rPr>
        <w:t>, 17-31, doi:http://dx.doi.org/10.1016/j.bbr.2015.04.018 (2015).</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9</w:t>
      </w:r>
      <w:r w:rsidRPr="00BB15DD">
        <w:rPr>
          <w:rFonts w:ascii="Arial" w:hAnsi="Arial" w:cs="Arial"/>
          <w:noProof/>
          <w:color w:val="auto"/>
          <w:sz w:val="22"/>
          <w:szCs w:val="22"/>
        </w:rPr>
        <w:tab/>
        <w:t xml:space="preserve">Ikemoto, S. &amp; Panksepp, J. Dissociations between appetitive and consummatory responses by pharmacological manipulations of reward-relevant brain regions. </w:t>
      </w:r>
      <w:r w:rsidRPr="00BB15DD">
        <w:rPr>
          <w:rFonts w:ascii="Arial" w:hAnsi="Arial" w:cs="Arial"/>
          <w:i/>
          <w:noProof/>
          <w:color w:val="auto"/>
          <w:sz w:val="22"/>
          <w:szCs w:val="22"/>
        </w:rPr>
        <w:t>Behavioral Neuroscience</w:t>
      </w:r>
      <w:r w:rsidRPr="00BB15DD">
        <w:rPr>
          <w:rFonts w:ascii="Arial" w:hAnsi="Arial" w:cs="Arial"/>
          <w:noProof/>
          <w:color w:val="auto"/>
          <w:sz w:val="22"/>
          <w:szCs w:val="22"/>
        </w:rPr>
        <w:t xml:space="preserve"> </w:t>
      </w:r>
      <w:r w:rsidRPr="00BB15DD">
        <w:rPr>
          <w:rFonts w:ascii="Arial" w:hAnsi="Arial" w:cs="Arial"/>
          <w:b/>
          <w:noProof/>
          <w:color w:val="auto"/>
          <w:sz w:val="22"/>
          <w:szCs w:val="22"/>
        </w:rPr>
        <w:t>110</w:t>
      </w:r>
      <w:r w:rsidRPr="00BB15DD">
        <w:rPr>
          <w:rFonts w:ascii="Arial" w:hAnsi="Arial" w:cs="Arial"/>
          <w:noProof/>
          <w:color w:val="auto"/>
          <w:sz w:val="22"/>
          <w:szCs w:val="22"/>
        </w:rPr>
        <w:t>, 331-345, doi:10.1037/0735-7044.110.2.331 (1996).</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10</w:t>
      </w:r>
      <w:r w:rsidRPr="00BB15DD">
        <w:rPr>
          <w:rFonts w:ascii="Arial" w:hAnsi="Arial" w:cs="Arial"/>
          <w:noProof/>
          <w:color w:val="auto"/>
          <w:sz w:val="22"/>
          <w:szCs w:val="22"/>
        </w:rPr>
        <w:tab/>
        <w:t xml:space="preserve">Keller, K. L., Vollrath-Smith, F. R., Jafari, M. &amp; Ikemoto, S. Synergistic interaction between caloric restriction and amphetamine in food-unrelated approach behavior of rats. </w:t>
      </w:r>
      <w:r w:rsidRPr="00BB15DD">
        <w:rPr>
          <w:rFonts w:ascii="Arial" w:hAnsi="Arial" w:cs="Arial"/>
          <w:i/>
          <w:noProof/>
          <w:color w:val="auto"/>
          <w:sz w:val="22"/>
          <w:szCs w:val="22"/>
        </w:rPr>
        <w:lastRenderedPageBreak/>
        <w:t>Psychopharmacology (Berl)</w:t>
      </w:r>
      <w:r w:rsidRPr="00BB15DD">
        <w:rPr>
          <w:rFonts w:ascii="Arial" w:hAnsi="Arial" w:cs="Arial"/>
          <w:noProof/>
          <w:color w:val="auto"/>
          <w:sz w:val="22"/>
          <w:szCs w:val="22"/>
        </w:rPr>
        <w:t xml:space="preserve"> </w:t>
      </w:r>
      <w:r w:rsidRPr="00BB15DD">
        <w:rPr>
          <w:rFonts w:ascii="Arial" w:hAnsi="Arial" w:cs="Arial"/>
          <w:b/>
          <w:noProof/>
          <w:color w:val="auto"/>
          <w:sz w:val="22"/>
          <w:szCs w:val="22"/>
        </w:rPr>
        <w:t>231</w:t>
      </w:r>
      <w:r w:rsidRPr="00BB15DD">
        <w:rPr>
          <w:rFonts w:ascii="Arial" w:hAnsi="Arial" w:cs="Arial"/>
          <w:noProof/>
          <w:color w:val="auto"/>
          <w:sz w:val="22"/>
          <w:szCs w:val="22"/>
        </w:rPr>
        <w:t>, 825-840, doi:10.1007/s00213-013-3300-9 (2014).</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11</w:t>
      </w:r>
      <w:r w:rsidRPr="00BB15DD">
        <w:rPr>
          <w:rFonts w:ascii="Arial" w:hAnsi="Arial" w:cs="Arial"/>
          <w:noProof/>
          <w:color w:val="auto"/>
          <w:sz w:val="22"/>
          <w:szCs w:val="22"/>
        </w:rPr>
        <w:tab/>
        <w:t xml:space="preserve">Stewart, J. &amp; Hurwitz, H. M. B. Studies in light-reinforced behaviour III: The effects of continuous, zero and fixed-ratio reinforcement. </w:t>
      </w:r>
      <w:r w:rsidR="00E9557E" w:rsidRPr="00BB15DD">
        <w:rPr>
          <w:rFonts w:ascii="Arial" w:hAnsi="Arial" w:cs="Arial"/>
          <w:i/>
          <w:noProof/>
          <w:color w:val="auto"/>
          <w:sz w:val="22"/>
          <w:szCs w:val="22"/>
        </w:rPr>
        <w:t>Quarterly Journal of Experimental Psychology</w:t>
      </w:r>
      <w:r w:rsidRPr="00BB15DD">
        <w:rPr>
          <w:rFonts w:ascii="Arial" w:hAnsi="Arial" w:cs="Arial"/>
          <w:noProof/>
          <w:color w:val="auto"/>
          <w:sz w:val="22"/>
          <w:szCs w:val="22"/>
        </w:rPr>
        <w:t xml:space="preserve"> </w:t>
      </w:r>
      <w:r w:rsidRPr="00BB15DD">
        <w:rPr>
          <w:rFonts w:ascii="Arial" w:hAnsi="Arial" w:cs="Arial"/>
          <w:b/>
          <w:noProof/>
          <w:color w:val="auto"/>
          <w:sz w:val="22"/>
          <w:szCs w:val="22"/>
        </w:rPr>
        <w:t>10</w:t>
      </w:r>
      <w:r w:rsidRPr="00BB15DD">
        <w:rPr>
          <w:rFonts w:ascii="Arial" w:hAnsi="Arial" w:cs="Arial"/>
          <w:noProof/>
          <w:color w:val="auto"/>
          <w:sz w:val="22"/>
          <w:szCs w:val="22"/>
        </w:rPr>
        <w:t>, 56-61 (1958).</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12</w:t>
      </w:r>
      <w:r w:rsidRPr="00BB15DD">
        <w:rPr>
          <w:rFonts w:ascii="Arial" w:hAnsi="Arial" w:cs="Arial"/>
          <w:noProof/>
          <w:color w:val="auto"/>
          <w:sz w:val="22"/>
          <w:szCs w:val="22"/>
        </w:rPr>
        <w:tab/>
        <w:t xml:space="preserve">Kish, G. B. in </w:t>
      </w:r>
      <w:r w:rsidRPr="00BB15DD">
        <w:rPr>
          <w:rFonts w:ascii="Arial" w:hAnsi="Arial" w:cs="Arial"/>
          <w:i/>
          <w:noProof/>
          <w:color w:val="auto"/>
          <w:sz w:val="22"/>
          <w:szCs w:val="22"/>
        </w:rPr>
        <w:t>Operant Behavior: Areas of Research and Application</w:t>
      </w:r>
      <w:r w:rsidRPr="00BB15DD">
        <w:rPr>
          <w:rFonts w:ascii="Arial" w:hAnsi="Arial" w:cs="Arial"/>
          <w:noProof/>
          <w:color w:val="auto"/>
          <w:sz w:val="22"/>
          <w:szCs w:val="22"/>
        </w:rPr>
        <w:t xml:space="preserve">   (ed Werner K. Honig)  109-159 (Appleton-Century-Crofts, 1966).</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13</w:t>
      </w:r>
      <w:r w:rsidRPr="00BB15DD">
        <w:rPr>
          <w:rFonts w:ascii="Arial" w:hAnsi="Arial" w:cs="Arial"/>
          <w:noProof/>
          <w:color w:val="auto"/>
          <w:sz w:val="22"/>
          <w:szCs w:val="22"/>
        </w:rPr>
        <w:tab/>
        <w:t xml:space="preserve">Shin, R., Cao, J., Webb, S. M. &amp; Ikemoto, S. Amphetamine administration into the ventral striatum facilitates behavioral interaction with unconditioned visual signals in rats. </w:t>
      </w:r>
      <w:r w:rsidRPr="00BB15DD">
        <w:rPr>
          <w:rFonts w:ascii="Arial" w:hAnsi="Arial" w:cs="Arial"/>
          <w:i/>
          <w:noProof/>
          <w:color w:val="auto"/>
          <w:sz w:val="22"/>
          <w:szCs w:val="22"/>
        </w:rPr>
        <w:t>PLoS ONE</w:t>
      </w:r>
      <w:r w:rsidRPr="00BB15DD">
        <w:rPr>
          <w:rFonts w:ascii="Arial" w:hAnsi="Arial" w:cs="Arial"/>
          <w:noProof/>
          <w:color w:val="auto"/>
          <w:sz w:val="22"/>
          <w:szCs w:val="22"/>
        </w:rPr>
        <w:t xml:space="preserve"> </w:t>
      </w:r>
      <w:r w:rsidRPr="00BB15DD">
        <w:rPr>
          <w:rFonts w:ascii="Arial" w:hAnsi="Arial" w:cs="Arial"/>
          <w:b/>
          <w:noProof/>
          <w:color w:val="auto"/>
          <w:sz w:val="22"/>
          <w:szCs w:val="22"/>
        </w:rPr>
        <w:t>5</w:t>
      </w:r>
      <w:r w:rsidRPr="00BB15DD">
        <w:rPr>
          <w:rFonts w:ascii="Arial" w:hAnsi="Arial" w:cs="Arial"/>
          <w:noProof/>
          <w:color w:val="auto"/>
          <w:sz w:val="22"/>
          <w:szCs w:val="22"/>
        </w:rPr>
        <w:t>, e8741, doi:10.1371/journal.pone.0008741 (2010).</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14</w:t>
      </w:r>
      <w:r w:rsidRPr="00BB15DD">
        <w:rPr>
          <w:rFonts w:ascii="Arial" w:hAnsi="Arial" w:cs="Arial"/>
          <w:noProof/>
          <w:color w:val="auto"/>
          <w:sz w:val="22"/>
          <w:szCs w:val="22"/>
        </w:rPr>
        <w:tab/>
        <w:t>National</w:t>
      </w:r>
      <w:r w:rsidR="00E9557E" w:rsidRPr="00BB15DD">
        <w:rPr>
          <w:rFonts w:ascii="Arial" w:hAnsi="Arial" w:cs="Arial"/>
          <w:noProof/>
          <w:color w:val="auto"/>
          <w:sz w:val="22"/>
          <w:szCs w:val="22"/>
        </w:rPr>
        <w:t xml:space="preserve"> </w:t>
      </w:r>
      <w:r w:rsidRPr="00BB15DD">
        <w:rPr>
          <w:rFonts w:ascii="Arial" w:hAnsi="Arial" w:cs="Arial"/>
          <w:noProof/>
          <w:color w:val="auto"/>
          <w:sz w:val="22"/>
          <w:szCs w:val="22"/>
        </w:rPr>
        <w:t>Research</w:t>
      </w:r>
      <w:r w:rsidR="00E9557E" w:rsidRPr="00BB15DD">
        <w:rPr>
          <w:rFonts w:ascii="Arial" w:hAnsi="Arial" w:cs="Arial"/>
          <w:noProof/>
          <w:color w:val="auto"/>
          <w:sz w:val="22"/>
          <w:szCs w:val="22"/>
        </w:rPr>
        <w:t xml:space="preserve"> </w:t>
      </w:r>
      <w:r w:rsidRPr="00BB15DD">
        <w:rPr>
          <w:rFonts w:ascii="Arial" w:hAnsi="Arial" w:cs="Arial"/>
          <w:noProof/>
          <w:color w:val="auto"/>
          <w:sz w:val="22"/>
          <w:szCs w:val="22"/>
        </w:rPr>
        <w:t xml:space="preserve">Council. </w:t>
      </w:r>
      <w:r w:rsidR="00706398" w:rsidRPr="00BB15DD">
        <w:rPr>
          <w:rFonts w:ascii="Arial" w:hAnsi="Arial" w:cs="Arial"/>
          <w:i/>
          <w:noProof/>
          <w:color w:val="auto"/>
          <w:sz w:val="22"/>
          <w:szCs w:val="22"/>
        </w:rPr>
        <w:t>Guide for the Care and Use of Laboratory A</w:t>
      </w:r>
      <w:r w:rsidRPr="00BB15DD">
        <w:rPr>
          <w:rFonts w:ascii="Arial" w:hAnsi="Arial" w:cs="Arial"/>
          <w:i/>
          <w:noProof/>
          <w:color w:val="auto"/>
          <w:sz w:val="22"/>
          <w:szCs w:val="22"/>
        </w:rPr>
        <w:t>nimals</w:t>
      </w:r>
      <w:r w:rsidRPr="00BB15DD">
        <w:rPr>
          <w:rFonts w:ascii="Arial" w:hAnsi="Arial" w:cs="Arial"/>
          <w:noProof/>
          <w:color w:val="auto"/>
          <w:sz w:val="22"/>
          <w:szCs w:val="22"/>
        </w:rPr>
        <w:t>. 8th edn,  (The National Research Academies Press, 2011).</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15</w:t>
      </w:r>
      <w:r w:rsidRPr="00BB15DD">
        <w:rPr>
          <w:rFonts w:ascii="Arial" w:hAnsi="Arial" w:cs="Arial"/>
          <w:noProof/>
          <w:color w:val="auto"/>
          <w:sz w:val="22"/>
          <w:szCs w:val="22"/>
        </w:rPr>
        <w:tab/>
        <w:t xml:space="preserve">Estes, W. K. &amp; Skinner, B. F. Some quantitative properties of anxiety. </w:t>
      </w:r>
      <w:r w:rsidRPr="00BB15DD">
        <w:rPr>
          <w:rFonts w:ascii="Arial" w:hAnsi="Arial" w:cs="Arial"/>
          <w:i/>
          <w:noProof/>
          <w:color w:val="auto"/>
          <w:sz w:val="22"/>
          <w:szCs w:val="22"/>
        </w:rPr>
        <w:t>Journal of Experimental Psychology</w:t>
      </w:r>
      <w:r w:rsidRPr="00BB15DD">
        <w:rPr>
          <w:rFonts w:ascii="Arial" w:hAnsi="Arial" w:cs="Arial"/>
          <w:noProof/>
          <w:color w:val="auto"/>
          <w:sz w:val="22"/>
          <w:szCs w:val="22"/>
        </w:rPr>
        <w:t xml:space="preserve"> </w:t>
      </w:r>
      <w:r w:rsidRPr="00BB15DD">
        <w:rPr>
          <w:rFonts w:ascii="Arial" w:hAnsi="Arial" w:cs="Arial"/>
          <w:b/>
          <w:noProof/>
          <w:color w:val="auto"/>
          <w:sz w:val="22"/>
          <w:szCs w:val="22"/>
        </w:rPr>
        <w:t>29</w:t>
      </w:r>
      <w:r w:rsidRPr="00BB15DD">
        <w:rPr>
          <w:rFonts w:ascii="Arial" w:hAnsi="Arial" w:cs="Arial"/>
          <w:noProof/>
          <w:color w:val="auto"/>
          <w:sz w:val="22"/>
          <w:szCs w:val="22"/>
        </w:rPr>
        <w:t>, 390-400, doi:10.1037/h0062283 (1941).</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16</w:t>
      </w:r>
      <w:r w:rsidRPr="00BB15DD">
        <w:rPr>
          <w:rFonts w:ascii="Arial" w:hAnsi="Arial" w:cs="Arial"/>
          <w:noProof/>
          <w:color w:val="auto"/>
          <w:sz w:val="22"/>
          <w:szCs w:val="22"/>
        </w:rPr>
        <w:tab/>
        <w:t>Donny, E. C.</w:t>
      </w:r>
      <w:r w:rsidRPr="00BB15DD">
        <w:rPr>
          <w:rFonts w:ascii="Arial" w:hAnsi="Arial" w:cs="Arial"/>
          <w:i/>
          <w:noProof/>
          <w:color w:val="auto"/>
          <w:sz w:val="22"/>
          <w:szCs w:val="22"/>
        </w:rPr>
        <w:t xml:space="preserve"> et al.</w:t>
      </w:r>
      <w:r w:rsidRPr="00BB15DD">
        <w:rPr>
          <w:rFonts w:ascii="Arial" w:hAnsi="Arial" w:cs="Arial"/>
          <w:noProof/>
          <w:color w:val="auto"/>
          <w:sz w:val="22"/>
          <w:szCs w:val="22"/>
        </w:rPr>
        <w:t xml:space="preserve"> Operant responding for a visual reinforcer in rats is enhanced by noncontingent nicotine: Implications for nicotine self-administration and reinforcement. </w:t>
      </w:r>
      <w:r w:rsidRPr="00BB15DD">
        <w:rPr>
          <w:rFonts w:ascii="Arial" w:hAnsi="Arial" w:cs="Arial"/>
          <w:i/>
          <w:noProof/>
          <w:color w:val="auto"/>
          <w:sz w:val="22"/>
          <w:szCs w:val="22"/>
        </w:rPr>
        <w:t>Psychopharmacology</w:t>
      </w:r>
      <w:r w:rsidRPr="00BB15DD">
        <w:rPr>
          <w:rFonts w:ascii="Arial" w:hAnsi="Arial" w:cs="Arial"/>
          <w:noProof/>
          <w:color w:val="auto"/>
          <w:sz w:val="22"/>
          <w:szCs w:val="22"/>
        </w:rPr>
        <w:t xml:space="preserve"> </w:t>
      </w:r>
      <w:r w:rsidRPr="00BB15DD">
        <w:rPr>
          <w:rFonts w:ascii="Arial" w:hAnsi="Arial" w:cs="Arial"/>
          <w:b/>
          <w:noProof/>
          <w:color w:val="auto"/>
          <w:sz w:val="22"/>
          <w:szCs w:val="22"/>
        </w:rPr>
        <w:t>169</w:t>
      </w:r>
      <w:r w:rsidRPr="00BB15DD">
        <w:rPr>
          <w:rFonts w:ascii="Arial" w:hAnsi="Arial" w:cs="Arial"/>
          <w:noProof/>
          <w:color w:val="auto"/>
          <w:sz w:val="22"/>
          <w:szCs w:val="22"/>
        </w:rPr>
        <w:t>, 68-76, doi:10.1007/s00213-003-1473-3 (2003).</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17</w:t>
      </w:r>
      <w:r w:rsidRPr="00BB15DD">
        <w:rPr>
          <w:rFonts w:ascii="Arial" w:hAnsi="Arial" w:cs="Arial"/>
          <w:noProof/>
          <w:color w:val="auto"/>
          <w:sz w:val="22"/>
          <w:szCs w:val="22"/>
        </w:rPr>
        <w:tab/>
        <w:t xml:space="preserve">Olsen, C. M. &amp; Winder, D. G. Operant sensation seeking engages similar neural substrates to operant drug seeking in C57 mice. </w:t>
      </w:r>
      <w:r w:rsidRPr="00BB15DD">
        <w:rPr>
          <w:rFonts w:ascii="Arial" w:hAnsi="Arial" w:cs="Arial"/>
          <w:i/>
          <w:noProof/>
          <w:color w:val="auto"/>
          <w:sz w:val="22"/>
          <w:szCs w:val="22"/>
        </w:rPr>
        <w:t>Neuropsychopharmacology</w:t>
      </w:r>
      <w:r w:rsidRPr="00BB15DD">
        <w:rPr>
          <w:rFonts w:ascii="Arial" w:hAnsi="Arial" w:cs="Arial"/>
          <w:noProof/>
          <w:color w:val="auto"/>
          <w:sz w:val="22"/>
          <w:szCs w:val="22"/>
        </w:rPr>
        <w:t xml:space="preserve"> </w:t>
      </w:r>
      <w:r w:rsidRPr="00BB15DD">
        <w:rPr>
          <w:rFonts w:ascii="Arial" w:hAnsi="Arial" w:cs="Arial"/>
          <w:b/>
          <w:noProof/>
          <w:color w:val="auto"/>
          <w:sz w:val="22"/>
          <w:szCs w:val="22"/>
        </w:rPr>
        <w:t>34</w:t>
      </w:r>
      <w:r w:rsidRPr="00BB15DD">
        <w:rPr>
          <w:rFonts w:ascii="Arial" w:hAnsi="Arial" w:cs="Arial"/>
          <w:noProof/>
          <w:color w:val="auto"/>
          <w:sz w:val="22"/>
          <w:szCs w:val="22"/>
        </w:rPr>
        <w:t>, 1685-1694, doi:10.1038/npp.2008.226 (2009).</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18</w:t>
      </w:r>
      <w:r w:rsidRPr="00BB15DD">
        <w:rPr>
          <w:rFonts w:ascii="Arial" w:hAnsi="Arial" w:cs="Arial"/>
          <w:noProof/>
          <w:color w:val="auto"/>
          <w:sz w:val="22"/>
          <w:szCs w:val="22"/>
        </w:rPr>
        <w:tab/>
        <w:t xml:space="preserve">Lloyd, D. R., Kausch, M. A., Gancarz, A. M., Beyley, L. J. &amp; Richards, J. B. Effects of novelty and methamphetamine on conditioned and sensory reinforcement. </w:t>
      </w:r>
      <w:r w:rsidRPr="00BB15DD">
        <w:rPr>
          <w:rFonts w:ascii="Arial" w:hAnsi="Arial" w:cs="Arial"/>
          <w:i/>
          <w:noProof/>
          <w:color w:val="auto"/>
          <w:sz w:val="22"/>
          <w:szCs w:val="22"/>
        </w:rPr>
        <w:t>Behavioural Brain Research</w:t>
      </w:r>
      <w:r w:rsidRPr="00BB15DD">
        <w:rPr>
          <w:rFonts w:ascii="Arial" w:hAnsi="Arial" w:cs="Arial"/>
          <w:noProof/>
          <w:color w:val="auto"/>
          <w:sz w:val="22"/>
          <w:szCs w:val="22"/>
        </w:rPr>
        <w:t xml:space="preserve"> </w:t>
      </w:r>
      <w:r w:rsidRPr="00BB15DD">
        <w:rPr>
          <w:rFonts w:ascii="Arial" w:hAnsi="Arial" w:cs="Arial"/>
          <w:b/>
          <w:noProof/>
          <w:color w:val="auto"/>
          <w:sz w:val="22"/>
          <w:szCs w:val="22"/>
        </w:rPr>
        <w:t>234</w:t>
      </w:r>
      <w:r w:rsidRPr="00BB15DD">
        <w:rPr>
          <w:rFonts w:ascii="Arial" w:hAnsi="Arial" w:cs="Arial"/>
          <w:noProof/>
          <w:color w:val="auto"/>
          <w:sz w:val="22"/>
          <w:szCs w:val="22"/>
        </w:rPr>
        <w:t>, 312-322, doi:10.1016/j.bbr.2012.07.012 (2012).</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19</w:t>
      </w:r>
      <w:r w:rsidRPr="00BB15DD">
        <w:rPr>
          <w:rFonts w:ascii="Arial" w:hAnsi="Arial" w:cs="Arial"/>
          <w:noProof/>
          <w:color w:val="auto"/>
          <w:sz w:val="22"/>
          <w:szCs w:val="22"/>
        </w:rPr>
        <w:tab/>
        <w:t>Webb, S. M.</w:t>
      </w:r>
      <w:r w:rsidRPr="00BB15DD">
        <w:rPr>
          <w:rFonts w:ascii="Arial" w:hAnsi="Arial" w:cs="Arial"/>
          <w:i/>
          <w:noProof/>
          <w:color w:val="auto"/>
          <w:sz w:val="22"/>
          <w:szCs w:val="22"/>
        </w:rPr>
        <w:t xml:space="preserve"> et al.</w:t>
      </w:r>
      <w:r w:rsidRPr="00BB15DD">
        <w:rPr>
          <w:rFonts w:ascii="Arial" w:hAnsi="Arial" w:cs="Arial"/>
          <w:noProof/>
          <w:color w:val="auto"/>
          <w:sz w:val="22"/>
          <w:szCs w:val="22"/>
        </w:rPr>
        <w:t xml:space="preserve"> Rewarding and incentive motivational effects of excitatory amino acid receptor antagonists into the median raphe and adjacent regions of the rat. </w:t>
      </w:r>
      <w:r w:rsidRPr="00BB15DD">
        <w:rPr>
          <w:rFonts w:ascii="Arial" w:hAnsi="Arial" w:cs="Arial"/>
          <w:i/>
          <w:noProof/>
          <w:color w:val="auto"/>
          <w:sz w:val="22"/>
          <w:szCs w:val="22"/>
        </w:rPr>
        <w:t>Psychopharmacology</w:t>
      </w:r>
      <w:r w:rsidRPr="00BB15DD">
        <w:rPr>
          <w:rFonts w:ascii="Arial" w:hAnsi="Arial" w:cs="Arial"/>
          <w:noProof/>
          <w:color w:val="auto"/>
          <w:sz w:val="22"/>
          <w:szCs w:val="22"/>
        </w:rPr>
        <w:t xml:space="preserve"> </w:t>
      </w:r>
      <w:r w:rsidRPr="00BB15DD">
        <w:rPr>
          <w:rFonts w:ascii="Arial" w:hAnsi="Arial" w:cs="Arial"/>
          <w:b/>
          <w:noProof/>
          <w:color w:val="auto"/>
          <w:sz w:val="22"/>
          <w:szCs w:val="22"/>
        </w:rPr>
        <w:t>224</w:t>
      </w:r>
      <w:r w:rsidRPr="00BB15DD">
        <w:rPr>
          <w:rFonts w:ascii="Arial" w:hAnsi="Arial" w:cs="Arial"/>
          <w:noProof/>
          <w:color w:val="auto"/>
          <w:sz w:val="22"/>
          <w:szCs w:val="22"/>
        </w:rPr>
        <w:t>, 401-412, doi:10.1007/s00213-012-2759-0 (2012).</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20</w:t>
      </w:r>
      <w:r w:rsidRPr="00BB15DD">
        <w:rPr>
          <w:rFonts w:ascii="Arial" w:hAnsi="Arial" w:cs="Arial"/>
          <w:noProof/>
          <w:color w:val="auto"/>
          <w:sz w:val="22"/>
          <w:szCs w:val="22"/>
        </w:rPr>
        <w:tab/>
        <w:t xml:space="preserve">Vollrath-Smith, F. R., Shin, R. &amp; Ikemoto, S. Synergistic interaction between baclofen administration into the median raphe nucleus and inconsequential visual stimuli on investigatory behavior of rats. </w:t>
      </w:r>
      <w:r w:rsidRPr="00BB15DD">
        <w:rPr>
          <w:rFonts w:ascii="Arial" w:hAnsi="Arial" w:cs="Arial"/>
          <w:i/>
          <w:noProof/>
          <w:color w:val="auto"/>
          <w:sz w:val="22"/>
          <w:szCs w:val="22"/>
        </w:rPr>
        <w:t>Psychopharmacology</w:t>
      </w:r>
      <w:r w:rsidRPr="00BB15DD">
        <w:rPr>
          <w:rFonts w:ascii="Arial" w:hAnsi="Arial" w:cs="Arial"/>
          <w:noProof/>
          <w:color w:val="auto"/>
          <w:sz w:val="22"/>
          <w:szCs w:val="22"/>
        </w:rPr>
        <w:t xml:space="preserve"> </w:t>
      </w:r>
      <w:r w:rsidRPr="00BB15DD">
        <w:rPr>
          <w:rFonts w:ascii="Arial" w:hAnsi="Arial" w:cs="Arial"/>
          <w:b/>
          <w:noProof/>
          <w:color w:val="auto"/>
          <w:sz w:val="22"/>
          <w:szCs w:val="22"/>
        </w:rPr>
        <w:t>220</w:t>
      </w:r>
      <w:r w:rsidRPr="00BB15DD">
        <w:rPr>
          <w:rFonts w:ascii="Arial" w:hAnsi="Arial" w:cs="Arial"/>
          <w:noProof/>
          <w:color w:val="auto"/>
          <w:sz w:val="22"/>
          <w:szCs w:val="22"/>
        </w:rPr>
        <w:t>, 15-25, doi:10.1007/s00213-011-2450-x (2012).</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21</w:t>
      </w:r>
      <w:r w:rsidRPr="00BB15DD">
        <w:rPr>
          <w:rFonts w:ascii="Arial" w:hAnsi="Arial" w:cs="Arial"/>
          <w:noProof/>
          <w:color w:val="auto"/>
          <w:sz w:val="22"/>
          <w:szCs w:val="22"/>
        </w:rPr>
        <w:tab/>
        <w:t>National</w:t>
      </w:r>
      <w:r w:rsidR="00E9557E" w:rsidRPr="00BB15DD">
        <w:rPr>
          <w:rFonts w:ascii="Arial" w:hAnsi="Arial" w:cs="Arial"/>
          <w:noProof/>
          <w:color w:val="auto"/>
          <w:sz w:val="22"/>
          <w:szCs w:val="22"/>
        </w:rPr>
        <w:t xml:space="preserve"> </w:t>
      </w:r>
      <w:r w:rsidRPr="00BB15DD">
        <w:rPr>
          <w:rFonts w:ascii="Arial" w:hAnsi="Arial" w:cs="Arial"/>
          <w:noProof/>
          <w:color w:val="auto"/>
          <w:sz w:val="22"/>
          <w:szCs w:val="22"/>
        </w:rPr>
        <w:t>Task</w:t>
      </w:r>
      <w:r w:rsidR="00E9557E" w:rsidRPr="00BB15DD">
        <w:rPr>
          <w:rFonts w:ascii="Arial" w:hAnsi="Arial" w:cs="Arial"/>
          <w:noProof/>
          <w:color w:val="auto"/>
          <w:sz w:val="22"/>
          <w:szCs w:val="22"/>
        </w:rPr>
        <w:t xml:space="preserve"> </w:t>
      </w:r>
      <w:r w:rsidRPr="00BB15DD">
        <w:rPr>
          <w:rFonts w:ascii="Arial" w:hAnsi="Arial" w:cs="Arial"/>
          <w:noProof/>
          <w:color w:val="auto"/>
          <w:sz w:val="22"/>
          <w:szCs w:val="22"/>
        </w:rPr>
        <w:t>Force</w:t>
      </w:r>
      <w:r w:rsidR="00E9557E" w:rsidRPr="00BB15DD">
        <w:rPr>
          <w:rFonts w:ascii="Arial" w:hAnsi="Arial" w:cs="Arial"/>
          <w:noProof/>
          <w:color w:val="auto"/>
          <w:sz w:val="22"/>
          <w:szCs w:val="22"/>
        </w:rPr>
        <w:t xml:space="preserve"> </w:t>
      </w:r>
      <w:r w:rsidRPr="00BB15DD">
        <w:rPr>
          <w:rFonts w:ascii="Arial" w:hAnsi="Arial" w:cs="Arial"/>
          <w:noProof/>
          <w:color w:val="auto"/>
          <w:sz w:val="22"/>
          <w:szCs w:val="22"/>
        </w:rPr>
        <w:t>on</w:t>
      </w:r>
      <w:r w:rsidR="00E9557E" w:rsidRPr="00BB15DD">
        <w:rPr>
          <w:rFonts w:ascii="Arial" w:hAnsi="Arial" w:cs="Arial"/>
          <w:noProof/>
          <w:color w:val="auto"/>
          <w:sz w:val="22"/>
          <w:szCs w:val="22"/>
        </w:rPr>
        <w:t xml:space="preserve"> </w:t>
      </w:r>
      <w:r w:rsidRPr="00BB15DD">
        <w:rPr>
          <w:rFonts w:ascii="Arial" w:hAnsi="Arial" w:cs="Arial"/>
          <w:noProof/>
          <w:color w:val="auto"/>
          <w:sz w:val="22"/>
          <w:szCs w:val="22"/>
        </w:rPr>
        <w:t>the</w:t>
      </w:r>
      <w:r w:rsidR="00E9557E" w:rsidRPr="00BB15DD">
        <w:rPr>
          <w:rFonts w:ascii="Arial" w:hAnsi="Arial" w:cs="Arial"/>
          <w:noProof/>
          <w:color w:val="auto"/>
          <w:sz w:val="22"/>
          <w:szCs w:val="22"/>
        </w:rPr>
        <w:t xml:space="preserve"> </w:t>
      </w:r>
      <w:r w:rsidRPr="00BB15DD">
        <w:rPr>
          <w:rFonts w:ascii="Arial" w:hAnsi="Arial" w:cs="Arial"/>
          <w:noProof/>
          <w:color w:val="auto"/>
          <w:sz w:val="22"/>
          <w:szCs w:val="22"/>
        </w:rPr>
        <w:t>Prevention</w:t>
      </w:r>
      <w:r w:rsidR="00E9557E" w:rsidRPr="00BB15DD">
        <w:rPr>
          <w:rFonts w:ascii="Arial" w:hAnsi="Arial" w:cs="Arial"/>
          <w:noProof/>
          <w:color w:val="auto"/>
          <w:sz w:val="22"/>
          <w:szCs w:val="22"/>
        </w:rPr>
        <w:t xml:space="preserve"> </w:t>
      </w:r>
      <w:r w:rsidRPr="00BB15DD">
        <w:rPr>
          <w:rFonts w:ascii="Arial" w:hAnsi="Arial" w:cs="Arial"/>
          <w:noProof/>
          <w:color w:val="auto"/>
          <w:sz w:val="22"/>
          <w:szCs w:val="22"/>
        </w:rPr>
        <w:t>and</w:t>
      </w:r>
      <w:r w:rsidR="00E9557E" w:rsidRPr="00BB15DD">
        <w:rPr>
          <w:rFonts w:ascii="Arial" w:hAnsi="Arial" w:cs="Arial"/>
          <w:noProof/>
          <w:color w:val="auto"/>
          <w:sz w:val="22"/>
          <w:szCs w:val="22"/>
        </w:rPr>
        <w:t xml:space="preserve"> </w:t>
      </w:r>
      <w:r w:rsidRPr="00BB15DD">
        <w:rPr>
          <w:rFonts w:ascii="Arial" w:hAnsi="Arial" w:cs="Arial"/>
          <w:noProof/>
          <w:color w:val="auto"/>
          <w:sz w:val="22"/>
          <w:szCs w:val="22"/>
        </w:rPr>
        <w:t>Treatment</w:t>
      </w:r>
      <w:r w:rsidR="00E9557E" w:rsidRPr="00BB15DD">
        <w:rPr>
          <w:rFonts w:ascii="Arial" w:hAnsi="Arial" w:cs="Arial"/>
          <w:noProof/>
          <w:color w:val="auto"/>
          <w:sz w:val="22"/>
          <w:szCs w:val="22"/>
        </w:rPr>
        <w:t xml:space="preserve"> </w:t>
      </w:r>
      <w:r w:rsidRPr="00BB15DD">
        <w:rPr>
          <w:rFonts w:ascii="Arial" w:hAnsi="Arial" w:cs="Arial"/>
          <w:noProof/>
          <w:color w:val="auto"/>
          <w:sz w:val="22"/>
          <w:szCs w:val="22"/>
        </w:rPr>
        <w:t>of</w:t>
      </w:r>
      <w:r w:rsidR="00E9557E" w:rsidRPr="00BB15DD">
        <w:rPr>
          <w:rFonts w:ascii="Arial" w:hAnsi="Arial" w:cs="Arial"/>
          <w:noProof/>
          <w:color w:val="auto"/>
          <w:sz w:val="22"/>
          <w:szCs w:val="22"/>
        </w:rPr>
        <w:t xml:space="preserve"> </w:t>
      </w:r>
      <w:r w:rsidRPr="00BB15DD">
        <w:rPr>
          <w:rFonts w:ascii="Arial" w:hAnsi="Arial" w:cs="Arial"/>
          <w:noProof/>
          <w:color w:val="auto"/>
          <w:sz w:val="22"/>
          <w:szCs w:val="22"/>
        </w:rPr>
        <w:t xml:space="preserve">Obesity. Long-term pharmacotherapy in the management of obesity: national task force on the prevention and treatment of obesity. </w:t>
      </w:r>
      <w:r w:rsidR="00E9557E" w:rsidRPr="00BB15DD">
        <w:rPr>
          <w:rFonts w:ascii="Arial" w:hAnsi="Arial" w:cs="Arial"/>
          <w:i/>
          <w:noProof/>
          <w:color w:val="auto"/>
          <w:sz w:val="22"/>
          <w:szCs w:val="22"/>
        </w:rPr>
        <w:t>Journal of the American Medical Asociation</w:t>
      </w:r>
      <w:r w:rsidR="00E9557E" w:rsidRPr="00BB15DD">
        <w:rPr>
          <w:rFonts w:ascii="Arial" w:hAnsi="Arial" w:cs="Arial"/>
          <w:b/>
          <w:noProof/>
          <w:color w:val="auto"/>
          <w:sz w:val="22"/>
          <w:szCs w:val="22"/>
        </w:rPr>
        <w:t xml:space="preserve"> </w:t>
      </w:r>
      <w:r w:rsidRPr="00BB15DD">
        <w:rPr>
          <w:rFonts w:ascii="Arial" w:hAnsi="Arial" w:cs="Arial"/>
          <w:b/>
          <w:noProof/>
          <w:color w:val="auto"/>
          <w:sz w:val="22"/>
          <w:szCs w:val="22"/>
        </w:rPr>
        <w:t>276</w:t>
      </w:r>
      <w:r w:rsidRPr="00BB15DD">
        <w:rPr>
          <w:rFonts w:ascii="Arial" w:hAnsi="Arial" w:cs="Arial"/>
          <w:noProof/>
          <w:color w:val="auto"/>
          <w:sz w:val="22"/>
          <w:szCs w:val="22"/>
        </w:rPr>
        <w:t>, 1907-1915, doi:10.1001/jama.1996.03540230057036 (1996).</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22</w:t>
      </w:r>
      <w:r w:rsidRPr="00BB15DD">
        <w:rPr>
          <w:rFonts w:ascii="Arial" w:hAnsi="Arial" w:cs="Arial"/>
          <w:noProof/>
          <w:color w:val="auto"/>
          <w:sz w:val="22"/>
          <w:szCs w:val="22"/>
        </w:rPr>
        <w:tab/>
        <w:t xml:space="preserve">Pliszka, S. &amp; Issues, A. W. G. o. Q. Practice parameter for the assessment and treatment of children and adolescents with attention-deficit/hyperactivity disorder. </w:t>
      </w:r>
      <w:r w:rsidR="00E9557E" w:rsidRPr="00BB15DD">
        <w:rPr>
          <w:rFonts w:ascii="Arial" w:hAnsi="Arial" w:cs="Arial"/>
          <w:i/>
          <w:noProof/>
          <w:color w:val="auto"/>
          <w:sz w:val="22"/>
          <w:szCs w:val="22"/>
        </w:rPr>
        <w:t>Journal of the American  Academy of Child and Adolescent Psychiatry</w:t>
      </w:r>
      <w:r w:rsidRPr="00BB15DD">
        <w:rPr>
          <w:rFonts w:ascii="Arial" w:hAnsi="Arial" w:cs="Arial"/>
          <w:noProof/>
          <w:color w:val="auto"/>
          <w:sz w:val="22"/>
          <w:szCs w:val="22"/>
        </w:rPr>
        <w:t xml:space="preserve"> </w:t>
      </w:r>
      <w:r w:rsidRPr="00BB15DD">
        <w:rPr>
          <w:rFonts w:ascii="Arial" w:hAnsi="Arial" w:cs="Arial"/>
          <w:b/>
          <w:noProof/>
          <w:color w:val="auto"/>
          <w:sz w:val="22"/>
          <w:szCs w:val="22"/>
        </w:rPr>
        <w:t>46</w:t>
      </w:r>
      <w:r w:rsidRPr="00BB15DD">
        <w:rPr>
          <w:rFonts w:ascii="Arial" w:hAnsi="Arial" w:cs="Arial"/>
          <w:noProof/>
          <w:color w:val="auto"/>
          <w:sz w:val="22"/>
          <w:szCs w:val="22"/>
        </w:rPr>
        <w:t>, 894-921, doi:10.1097/chi.0b013e318054e724 (2007).</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23</w:t>
      </w:r>
      <w:r w:rsidRPr="00BB15DD">
        <w:rPr>
          <w:rFonts w:ascii="Arial" w:hAnsi="Arial" w:cs="Arial"/>
          <w:noProof/>
          <w:color w:val="auto"/>
          <w:sz w:val="22"/>
          <w:szCs w:val="22"/>
        </w:rPr>
        <w:tab/>
        <w:t xml:space="preserve">Breitbart, W. &amp; Alici, Y. Psychostimulants for cancer-related fatigue. </w:t>
      </w:r>
      <w:r w:rsidR="00053526" w:rsidRPr="00BB15DD">
        <w:rPr>
          <w:rFonts w:ascii="Arial" w:hAnsi="Arial" w:cs="Arial"/>
          <w:i/>
          <w:noProof/>
          <w:color w:val="auto"/>
          <w:sz w:val="22"/>
          <w:szCs w:val="22"/>
        </w:rPr>
        <w:t>Journal of the National Comprehensive Cancer Network</w:t>
      </w:r>
      <w:r w:rsidRPr="00BB15DD">
        <w:rPr>
          <w:rFonts w:ascii="Arial" w:hAnsi="Arial" w:cs="Arial"/>
          <w:noProof/>
          <w:color w:val="auto"/>
          <w:sz w:val="22"/>
          <w:szCs w:val="22"/>
        </w:rPr>
        <w:t xml:space="preserve"> </w:t>
      </w:r>
      <w:r w:rsidRPr="00BB15DD">
        <w:rPr>
          <w:rFonts w:ascii="Arial" w:hAnsi="Arial" w:cs="Arial"/>
          <w:b/>
          <w:noProof/>
          <w:color w:val="auto"/>
          <w:sz w:val="22"/>
          <w:szCs w:val="22"/>
        </w:rPr>
        <w:t>8</w:t>
      </w:r>
      <w:r w:rsidRPr="00BB15DD">
        <w:rPr>
          <w:rFonts w:ascii="Arial" w:hAnsi="Arial" w:cs="Arial"/>
          <w:noProof/>
          <w:color w:val="auto"/>
          <w:sz w:val="22"/>
          <w:szCs w:val="22"/>
        </w:rPr>
        <w:t>, 933-942 (2010).</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24</w:t>
      </w:r>
      <w:r w:rsidRPr="00BB15DD">
        <w:rPr>
          <w:rFonts w:ascii="Arial" w:hAnsi="Arial" w:cs="Arial"/>
          <w:noProof/>
          <w:color w:val="auto"/>
          <w:sz w:val="22"/>
          <w:szCs w:val="22"/>
        </w:rPr>
        <w:tab/>
        <w:t xml:space="preserve">Brauer, L. H. &amp; de Wit, H. Subjective responses to d-amphetamine alone and after pimozide pretreatment in normal, healthy volunteers. </w:t>
      </w:r>
      <w:r w:rsidRPr="00BB15DD">
        <w:rPr>
          <w:rFonts w:ascii="Arial" w:hAnsi="Arial" w:cs="Arial"/>
          <w:i/>
          <w:noProof/>
          <w:color w:val="auto"/>
          <w:sz w:val="22"/>
          <w:szCs w:val="22"/>
        </w:rPr>
        <w:t>Biol</w:t>
      </w:r>
      <w:r w:rsidR="00053526" w:rsidRPr="00BB15DD">
        <w:rPr>
          <w:rFonts w:ascii="Arial" w:hAnsi="Arial" w:cs="Arial"/>
          <w:i/>
          <w:noProof/>
          <w:color w:val="auto"/>
          <w:sz w:val="22"/>
          <w:szCs w:val="22"/>
        </w:rPr>
        <w:t>ogical</w:t>
      </w:r>
      <w:r w:rsidRPr="00BB15DD">
        <w:rPr>
          <w:rFonts w:ascii="Arial" w:hAnsi="Arial" w:cs="Arial"/>
          <w:i/>
          <w:noProof/>
          <w:color w:val="auto"/>
          <w:sz w:val="22"/>
          <w:szCs w:val="22"/>
        </w:rPr>
        <w:t xml:space="preserve"> Psychiatry</w:t>
      </w:r>
      <w:r w:rsidRPr="00BB15DD">
        <w:rPr>
          <w:rFonts w:ascii="Arial" w:hAnsi="Arial" w:cs="Arial"/>
          <w:noProof/>
          <w:color w:val="auto"/>
          <w:sz w:val="22"/>
          <w:szCs w:val="22"/>
        </w:rPr>
        <w:t xml:space="preserve"> </w:t>
      </w:r>
      <w:r w:rsidRPr="00BB15DD">
        <w:rPr>
          <w:rFonts w:ascii="Arial" w:hAnsi="Arial" w:cs="Arial"/>
          <w:b/>
          <w:noProof/>
          <w:color w:val="auto"/>
          <w:sz w:val="22"/>
          <w:szCs w:val="22"/>
        </w:rPr>
        <w:t>39</w:t>
      </w:r>
      <w:r w:rsidRPr="00BB15DD">
        <w:rPr>
          <w:rFonts w:ascii="Arial" w:hAnsi="Arial" w:cs="Arial"/>
          <w:noProof/>
          <w:color w:val="auto"/>
          <w:sz w:val="22"/>
          <w:szCs w:val="22"/>
        </w:rPr>
        <w:t>, 26-32, doi:10.1016/0006-3223(95)00110-7 (1996).</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25</w:t>
      </w:r>
      <w:r w:rsidRPr="00BB15DD">
        <w:rPr>
          <w:rFonts w:ascii="Arial" w:hAnsi="Arial" w:cs="Arial"/>
          <w:noProof/>
          <w:color w:val="auto"/>
          <w:sz w:val="22"/>
          <w:szCs w:val="22"/>
        </w:rPr>
        <w:tab/>
        <w:t xml:space="preserve">Van Kammen, D. P. &amp; Murphy, D. L. Attenuation of the euphoriant and activating effects of d- and l-amphetamine by lithium carbonate treatment. </w:t>
      </w:r>
      <w:r w:rsidRPr="00BB15DD">
        <w:rPr>
          <w:rFonts w:ascii="Arial" w:hAnsi="Arial" w:cs="Arial"/>
          <w:i/>
          <w:noProof/>
          <w:color w:val="auto"/>
          <w:sz w:val="22"/>
          <w:szCs w:val="22"/>
        </w:rPr>
        <w:t>Psychopharmacologia</w:t>
      </w:r>
      <w:r w:rsidRPr="00BB15DD">
        <w:rPr>
          <w:rFonts w:ascii="Arial" w:hAnsi="Arial" w:cs="Arial"/>
          <w:noProof/>
          <w:color w:val="auto"/>
          <w:sz w:val="22"/>
          <w:szCs w:val="22"/>
        </w:rPr>
        <w:t xml:space="preserve"> </w:t>
      </w:r>
      <w:r w:rsidRPr="00BB15DD">
        <w:rPr>
          <w:rFonts w:ascii="Arial" w:hAnsi="Arial" w:cs="Arial"/>
          <w:b/>
          <w:noProof/>
          <w:color w:val="auto"/>
          <w:sz w:val="22"/>
          <w:szCs w:val="22"/>
        </w:rPr>
        <w:t>44</w:t>
      </w:r>
      <w:r w:rsidRPr="00BB15DD">
        <w:rPr>
          <w:rFonts w:ascii="Arial" w:hAnsi="Arial" w:cs="Arial"/>
          <w:noProof/>
          <w:color w:val="auto"/>
          <w:sz w:val="22"/>
          <w:szCs w:val="22"/>
        </w:rPr>
        <w:t>, 215-224, doi:10.1007/BF00428897 (1975).</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26</w:t>
      </w:r>
      <w:r w:rsidRPr="00BB15DD">
        <w:rPr>
          <w:rFonts w:ascii="Arial" w:hAnsi="Arial" w:cs="Arial"/>
          <w:noProof/>
          <w:color w:val="auto"/>
          <w:sz w:val="22"/>
          <w:szCs w:val="22"/>
        </w:rPr>
        <w:tab/>
        <w:t xml:space="preserve">McCabe, S. E., Knight, J. R., Teter, C. J. &amp; Wechsler, H. Non-medical use of prescription stimulants among US college students: prevalence and correlates from a national survey. </w:t>
      </w:r>
      <w:r w:rsidRPr="00BB15DD">
        <w:rPr>
          <w:rFonts w:ascii="Arial" w:hAnsi="Arial" w:cs="Arial"/>
          <w:i/>
          <w:noProof/>
          <w:color w:val="auto"/>
          <w:sz w:val="22"/>
          <w:szCs w:val="22"/>
        </w:rPr>
        <w:t>Addiction</w:t>
      </w:r>
      <w:r w:rsidRPr="00BB15DD">
        <w:rPr>
          <w:rFonts w:ascii="Arial" w:hAnsi="Arial" w:cs="Arial"/>
          <w:noProof/>
          <w:color w:val="auto"/>
          <w:sz w:val="22"/>
          <w:szCs w:val="22"/>
        </w:rPr>
        <w:t xml:space="preserve"> </w:t>
      </w:r>
      <w:r w:rsidRPr="00BB15DD">
        <w:rPr>
          <w:rFonts w:ascii="Arial" w:hAnsi="Arial" w:cs="Arial"/>
          <w:b/>
          <w:noProof/>
          <w:color w:val="auto"/>
          <w:sz w:val="22"/>
          <w:szCs w:val="22"/>
        </w:rPr>
        <w:t>100</w:t>
      </w:r>
      <w:r w:rsidRPr="00BB15DD">
        <w:rPr>
          <w:rFonts w:ascii="Arial" w:hAnsi="Arial" w:cs="Arial"/>
          <w:noProof/>
          <w:color w:val="auto"/>
          <w:sz w:val="22"/>
          <w:szCs w:val="22"/>
        </w:rPr>
        <w:t>, 96-106, doi:10.1111/j.1360-0443.2005.00944.x (2005).</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27</w:t>
      </w:r>
      <w:r w:rsidRPr="00BB15DD">
        <w:rPr>
          <w:rFonts w:ascii="Arial" w:hAnsi="Arial" w:cs="Arial"/>
          <w:noProof/>
          <w:color w:val="auto"/>
          <w:sz w:val="22"/>
          <w:szCs w:val="22"/>
        </w:rPr>
        <w:tab/>
        <w:t xml:space="preserve">Low, K. G. &amp; Gendaszek, A. E. Illicit use of psychostimulants among college students: A preliminary study. </w:t>
      </w:r>
      <w:r w:rsidRPr="00BB15DD">
        <w:rPr>
          <w:rFonts w:ascii="Arial" w:hAnsi="Arial" w:cs="Arial"/>
          <w:i/>
          <w:noProof/>
          <w:color w:val="auto"/>
          <w:sz w:val="22"/>
          <w:szCs w:val="22"/>
        </w:rPr>
        <w:t>Psychology, Health &amp; Medicine</w:t>
      </w:r>
      <w:r w:rsidRPr="00BB15DD">
        <w:rPr>
          <w:rFonts w:ascii="Arial" w:hAnsi="Arial" w:cs="Arial"/>
          <w:noProof/>
          <w:color w:val="auto"/>
          <w:sz w:val="22"/>
          <w:szCs w:val="22"/>
        </w:rPr>
        <w:t xml:space="preserve"> </w:t>
      </w:r>
      <w:r w:rsidRPr="00BB15DD">
        <w:rPr>
          <w:rFonts w:ascii="Arial" w:hAnsi="Arial" w:cs="Arial"/>
          <w:b/>
          <w:noProof/>
          <w:color w:val="auto"/>
          <w:sz w:val="22"/>
          <w:szCs w:val="22"/>
        </w:rPr>
        <w:t>7</w:t>
      </w:r>
      <w:r w:rsidRPr="00BB15DD">
        <w:rPr>
          <w:rFonts w:ascii="Arial" w:hAnsi="Arial" w:cs="Arial"/>
          <w:noProof/>
          <w:color w:val="auto"/>
          <w:sz w:val="22"/>
          <w:szCs w:val="22"/>
        </w:rPr>
        <w:t>, 283-287, doi:10.1080/13548500220139386 (2002).</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lastRenderedPageBreak/>
        <w:t>28</w:t>
      </w:r>
      <w:r w:rsidRPr="00BB15DD">
        <w:rPr>
          <w:rFonts w:ascii="Arial" w:hAnsi="Arial" w:cs="Arial"/>
          <w:noProof/>
          <w:color w:val="auto"/>
          <w:sz w:val="22"/>
          <w:szCs w:val="22"/>
        </w:rPr>
        <w:tab/>
        <w:t xml:space="preserve">Jeffers, A. J. &amp; Benotsch, E. G. Non-medical use of prescription stimulants for weight loss, disordered eating, and body image. </w:t>
      </w:r>
      <w:r w:rsidRPr="00BB15DD">
        <w:rPr>
          <w:rFonts w:ascii="Arial" w:hAnsi="Arial" w:cs="Arial"/>
          <w:i/>
          <w:noProof/>
          <w:color w:val="auto"/>
          <w:sz w:val="22"/>
          <w:szCs w:val="22"/>
        </w:rPr>
        <w:t>Eating Behaviors</w:t>
      </w:r>
      <w:r w:rsidRPr="00BB15DD">
        <w:rPr>
          <w:rFonts w:ascii="Arial" w:hAnsi="Arial" w:cs="Arial"/>
          <w:noProof/>
          <w:color w:val="auto"/>
          <w:sz w:val="22"/>
          <w:szCs w:val="22"/>
        </w:rPr>
        <w:t xml:space="preserve"> </w:t>
      </w:r>
      <w:r w:rsidRPr="00BB15DD">
        <w:rPr>
          <w:rFonts w:ascii="Arial" w:hAnsi="Arial" w:cs="Arial"/>
          <w:b/>
          <w:noProof/>
          <w:color w:val="auto"/>
          <w:sz w:val="22"/>
          <w:szCs w:val="22"/>
        </w:rPr>
        <w:t>15</w:t>
      </w:r>
      <w:r w:rsidRPr="00BB15DD">
        <w:rPr>
          <w:rFonts w:ascii="Arial" w:hAnsi="Arial" w:cs="Arial"/>
          <w:noProof/>
          <w:color w:val="auto"/>
          <w:sz w:val="22"/>
          <w:szCs w:val="22"/>
        </w:rPr>
        <w:t>, 414-418, doi:10.1016/j.eatbeh.2014.04.019 (2014).</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29</w:t>
      </w:r>
      <w:r w:rsidRPr="00BB15DD">
        <w:rPr>
          <w:rFonts w:ascii="Arial" w:hAnsi="Arial" w:cs="Arial"/>
          <w:noProof/>
          <w:color w:val="auto"/>
          <w:sz w:val="22"/>
          <w:szCs w:val="22"/>
        </w:rPr>
        <w:tab/>
        <w:t xml:space="preserve">D'Cunha, T. M., Sedki, F., MacRi, J., Casola, C. &amp; Shalev, U. The effects of chronic food restriction on cue-induced heroin seeking in abstinent male rats. </w:t>
      </w:r>
      <w:r w:rsidRPr="00BB15DD">
        <w:rPr>
          <w:rFonts w:ascii="Arial" w:hAnsi="Arial" w:cs="Arial"/>
          <w:i/>
          <w:noProof/>
          <w:color w:val="auto"/>
          <w:sz w:val="22"/>
          <w:szCs w:val="22"/>
        </w:rPr>
        <w:t>Psychopharmacology</w:t>
      </w:r>
      <w:r w:rsidRPr="00BB15DD">
        <w:rPr>
          <w:rFonts w:ascii="Arial" w:hAnsi="Arial" w:cs="Arial"/>
          <w:noProof/>
          <w:color w:val="auto"/>
          <w:sz w:val="22"/>
          <w:szCs w:val="22"/>
        </w:rPr>
        <w:t xml:space="preserve"> </w:t>
      </w:r>
      <w:r w:rsidRPr="00BB15DD">
        <w:rPr>
          <w:rFonts w:ascii="Arial" w:hAnsi="Arial" w:cs="Arial"/>
          <w:b/>
          <w:noProof/>
          <w:color w:val="auto"/>
          <w:sz w:val="22"/>
          <w:szCs w:val="22"/>
        </w:rPr>
        <w:t>225</w:t>
      </w:r>
      <w:r w:rsidRPr="00BB15DD">
        <w:rPr>
          <w:rFonts w:ascii="Arial" w:hAnsi="Arial" w:cs="Arial"/>
          <w:noProof/>
          <w:color w:val="auto"/>
          <w:sz w:val="22"/>
          <w:szCs w:val="22"/>
        </w:rPr>
        <w:t>, 241-250, doi:10.1007/s00213-012-2810-1 (2013).</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30</w:t>
      </w:r>
      <w:r w:rsidRPr="00BB15DD">
        <w:rPr>
          <w:rFonts w:ascii="Arial" w:hAnsi="Arial" w:cs="Arial"/>
          <w:noProof/>
          <w:color w:val="auto"/>
          <w:sz w:val="22"/>
          <w:szCs w:val="22"/>
        </w:rPr>
        <w:tab/>
        <w:t xml:space="preserve">Shalev, U. Chronic food restriction augments the reinstatement of extinguished heroin-seeking behavior in rats. </w:t>
      </w:r>
      <w:r w:rsidR="00053526" w:rsidRPr="00BB15DD">
        <w:rPr>
          <w:rFonts w:ascii="Arial" w:hAnsi="Arial" w:cs="Arial"/>
          <w:i/>
          <w:noProof/>
          <w:color w:val="auto"/>
          <w:sz w:val="22"/>
          <w:szCs w:val="22"/>
        </w:rPr>
        <w:t>Addiction Biology</w:t>
      </w:r>
      <w:r w:rsidR="00053526" w:rsidRPr="00BB15DD">
        <w:rPr>
          <w:rFonts w:ascii="Arial" w:hAnsi="Arial" w:cs="Arial"/>
          <w:b/>
          <w:noProof/>
          <w:color w:val="auto"/>
          <w:sz w:val="22"/>
          <w:szCs w:val="22"/>
        </w:rPr>
        <w:t xml:space="preserve"> </w:t>
      </w:r>
      <w:r w:rsidRPr="00BB15DD">
        <w:rPr>
          <w:rFonts w:ascii="Arial" w:hAnsi="Arial" w:cs="Arial"/>
          <w:b/>
          <w:noProof/>
          <w:color w:val="auto"/>
          <w:sz w:val="22"/>
          <w:szCs w:val="22"/>
        </w:rPr>
        <w:t>17</w:t>
      </w:r>
      <w:r w:rsidRPr="00BB15DD">
        <w:rPr>
          <w:rFonts w:ascii="Arial" w:hAnsi="Arial" w:cs="Arial"/>
          <w:noProof/>
          <w:color w:val="auto"/>
          <w:sz w:val="22"/>
          <w:szCs w:val="22"/>
        </w:rPr>
        <w:t>, 691-693, doi:10.1111/j.1369-1600.2010.00303.x (2012).</w:t>
      </w:r>
    </w:p>
    <w:p w:rsidR="001C6F22" w:rsidRPr="00BB15DD" w:rsidRDefault="001C6F22" w:rsidP="00390EC5">
      <w:pPr>
        <w:pStyle w:val="EndNoteBibliography"/>
        <w:ind w:left="360" w:hanging="360"/>
        <w:rPr>
          <w:rFonts w:ascii="Arial" w:hAnsi="Arial" w:cs="Arial"/>
          <w:noProof/>
          <w:color w:val="auto"/>
          <w:sz w:val="22"/>
          <w:szCs w:val="22"/>
        </w:rPr>
      </w:pPr>
      <w:r w:rsidRPr="00BB15DD">
        <w:rPr>
          <w:rFonts w:ascii="Arial" w:hAnsi="Arial" w:cs="Arial"/>
          <w:noProof/>
          <w:color w:val="auto"/>
          <w:sz w:val="22"/>
          <w:szCs w:val="22"/>
        </w:rPr>
        <w:t>31</w:t>
      </w:r>
      <w:r w:rsidRPr="00BB15DD">
        <w:rPr>
          <w:rFonts w:ascii="Arial" w:hAnsi="Arial" w:cs="Arial"/>
          <w:noProof/>
          <w:color w:val="auto"/>
          <w:sz w:val="22"/>
          <w:szCs w:val="22"/>
        </w:rPr>
        <w:tab/>
        <w:t xml:space="preserve">Carroll, M. E., France, C. P. &amp; Meisch, R. A. Food deprivation increases oral and intravenous drug intake in rats. </w:t>
      </w:r>
      <w:r w:rsidRPr="00BB15DD">
        <w:rPr>
          <w:rFonts w:ascii="Arial" w:hAnsi="Arial" w:cs="Arial"/>
          <w:i/>
          <w:noProof/>
          <w:color w:val="auto"/>
          <w:sz w:val="22"/>
          <w:szCs w:val="22"/>
        </w:rPr>
        <w:t>Science</w:t>
      </w:r>
      <w:r w:rsidRPr="00BB15DD">
        <w:rPr>
          <w:rFonts w:ascii="Arial" w:hAnsi="Arial" w:cs="Arial"/>
          <w:noProof/>
          <w:color w:val="auto"/>
          <w:sz w:val="22"/>
          <w:szCs w:val="22"/>
        </w:rPr>
        <w:t xml:space="preserve"> </w:t>
      </w:r>
      <w:r w:rsidRPr="00BB15DD">
        <w:rPr>
          <w:rFonts w:ascii="Arial" w:hAnsi="Arial" w:cs="Arial"/>
          <w:b/>
          <w:noProof/>
          <w:color w:val="auto"/>
          <w:sz w:val="22"/>
          <w:szCs w:val="22"/>
        </w:rPr>
        <w:t>205</w:t>
      </w:r>
      <w:r w:rsidRPr="00BB15DD">
        <w:rPr>
          <w:rFonts w:ascii="Arial" w:hAnsi="Arial" w:cs="Arial"/>
          <w:noProof/>
          <w:color w:val="auto"/>
          <w:sz w:val="22"/>
          <w:szCs w:val="22"/>
        </w:rPr>
        <w:t>, 319-321, doi:10.1126/science.36665 (1979).</w:t>
      </w:r>
    </w:p>
    <w:p w:rsidR="001C6F22" w:rsidRPr="00BB15DD" w:rsidRDefault="001C6F22" w:rsidP="00390EC5">
      <w:pPr>
        <w:spacing w:line="276" w:lineRule="auto"/>
        <w:ind w:left="360" w:hanging="360"/>
        <w:jc w:val="left"/>
        <w:rPr>
          <w:rFonts w:ascii="Arial" w:hAnsi="Arial" w:cs="Arial"/>
          <w:color w:val="auto"/>
          <w:sz w:val="22"/>
          <w:szCs w:val="22"/>
        </w:rPr>
      </w:pPr>
    </w:p>
    <w:p w:rsidR="00EF099A" w:rsidRPr="00BB15DD" w:rsidRDefault="00EF099A" w:rsidP="00CB7E25">
      <w:pPr>
        <w:rPr>
          <w:color w:val="auto"/>
        </w:rPr>
      </w:pPr>
    </w:p>
    <w:sectPr w:rsidR="00EF099A" w:rsidRPr="00BB15DD" w:rsidSect="00EB6810">
      <w:headerReference w:type="default"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F07" w:rsidRDefault="00291F07">
      <w:r>
        <w:separator/>
      </w:r>
    </w:p>
  </w:endnote>
  <w:endnote w:type="continuationSeparator" w:id="0">
    <w:p w:rsidR="00291F07" w:rsidRDefault="00291F07">
      <w:r>
        <w:continuationSeparator/>
      </w:r>
    </w:p>
  </w:endnote>
  <w:endnote w:type="continuationNotice" w:id="1">
    <w:p w:rsidR="00291F07" w:rsidRDefault="00291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C4A" w:rsidRPr="00494F77" w:rsidRDefault="00BF5C4A" w:rsidP="00BF5C4A">
    <w:r w:rsidRPr="00494F77">
      <w:t xml:space="preserve">Page </w:t>
    </w:r>
    <w:r w:rsidRPr="00494F77">
      <w:fldChar w:fldCharType="begin"/>
    </w:r>
    <w:r w:rsidRPr="00494F77">
      <w:instrText xml:space="preserve"> PAGE </w:instrText>
    </w:r>
    <w:r w:rsidRPr="00494F77">
      <w:fldChar w:fldCharType="separate"/>
    </w:r>
    <w:r w:rsidR="00BB15DD">
      <w:rPr>
        <w:noProof/>
      </w:rPr>
      <w:t>2</w:t>
    </w:r>
    <w:r w:rsidRPr="00494F77">
      <w:fldChar w:fldCharType="end"/>
    </w:r>
    <w:r w:rsidRPr="00494F77">
      <w:t xml:space="preserve"> of </w:t>
    </w:r>
    <w:fldSimple w:instr=" NUMPAGES  ">
      <w:r w:rsidR="00BB15DD">
        <w:rPr>
          <w:noProof/>
        </w:rPr>
        <w:t>10</w:t>
      </w:r>
    </w:fldSimple>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C4A" w:rsidRPr="00BD60B4" w:rsidRDefault="00BF5C4A" w:rsidP="00BF5C4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BB15DD">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BB15DD">
      <w:rPr>
        <w:noProof/>
        <w:sz w:val="22"/>
      </w:rPr>
      <w:t>2</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rsidR="00BF5C4A" w:rsidRDefault="00BF5C4A" w:rsidP="00BF5C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F07" w:rsidRDefault="00291F07">
      <w:r>
        <w:separator/>
      </w:r>
    </w:p>
  </w:footnote>
  <w:footnote w:type="continuationSeparator" w:id="0">
    <w:p w:rsidR="00291F07" w:rsidRDefault="00291F07">
      <w:r>
        <w:continuationSeparator/>
      </w:r>
    </w:p>
  </w:footnote>
  <w:footnote w:type="continuationNotice" w:id="1">
    <w:p w:rsidR="00291F07" w:rsidRDefault="00291F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C4A" w:rsidRPr="006F06E4" w:rsidRDefault="00BF5C4A" w:rsidP="00BF5C4A">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49E1F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818CC"/>
    <w:multiLevelType w:val="hybridMultilevel"/>
    <w:tmpl w:val="F3467DC0"/>
    <w:lvl w:ilvl="0" w:tplc="43EE9202">
      <w:start w:val="1"/>
      <w:numFmt w:val="decimal"/>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E786D"/>
    <w:multiLevelType w:val="hybridMultilevel"/>
    <w:tmpl w:val="3ACAC7C4"/>
    <w:lvl w:ilvl="0" w:tplc="A4305290">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12742"/>
    <w:multiLevelType w:val="hybridMultilevel"/>
    <w:tmpl w:val="A6CC628C"/>
    <w:lvl w:ilvl="0" w:tplc="D426452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D0ED6"/>
    <w:multiLevelType w:val="multilevel"/>
    <w:tmpl w:val="9C389944"/>
    <w:lvl w:ilvl="0">
      <w:start w:val="2"/>
      <w:numFmt w:val="decimal"/>
      <w:lvlText w:val="%1"/>
      <w:lvlJc w:val="left"/>
      <w:pPr>
        <w:ind w:left="480" w:hanging="480"/>
      </w:pPr>
      <w:rPr>
        <w:rFonts w:hint="default"/>
      </w:rPr>
    </w:lvl>
    <w:lvl w:ilvl="1">
      <w:start w:val="5"/>
      <w:numFmt w:val="decimal"/>
      <w:lvlText w:val="%1.%2"/>
      <w:lvlJc w:val="left"/>
      <w:pPr>
        <w:ind w:left="975" w:hanging="48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nsid w:val="1AFB4C9B"/>
    <w:multiLevelType w:val="hybridMultilevel"/>
    <w:tmpl w:val="94BA3DB6"/>
    <w:lvl w:ilvl="0" w:tplc="5206428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454EE"/>
    <w:multiLevelType w:val="multilevel"/>
    <w:tmpl w:val="48BCB66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D322C54"/>
    <w:multiLevelType w:val="hybridMultilevel"/>
    <w:tmpl w:val="B6D24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2B1211"/>
    <w:multiLevelType w:val="multilevel"/>
    <w:tmpl w:val="8A8A39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6567A98"/>
    <w:multiLevelType w:val="hybridMultilevel"/>
    <w:tmpl w:val="62C6D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F0CB2"/>
    <w:multiLevelType w:val="hybridMultilevel"/>
    <w:tmpl w:val="EB8282FE"/>
    <w:lvl w:ilvl="0" w:tplc="0409000F">
      <w:start w:val="1"/>
      <w:numFmt w:val="decimal"/>
      <w:lvlText w:val="%1."/>
      <w:lvlJc w:val="left"/>
      <w:pPr>
        <w:ind w:left="720" w:hanging="360"/>
      </w:pPr>
    </w:lvl>
    <w:lvl w:ilvl="1" w:tplc="D42645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D866FC"/>
    <w:multiLevelType w:val="multilevel"/>
    <w:tmpl w:val="20B047A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37811C3D"/>
    <w:multiLevelType w:val="multilevel"/>
    <w:tmpl w:val="E8A6C2E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9CA364C"/>
    <w:multiLevelType w:val="hybridMultilevel"/>
    <w:tmpl w:val="86C2696C"/>
    <w:lvl w:ilvl="0" w:tplc="1460F62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D15F74"/>
    <w:multiLevelType w:val="hybridMultilevel"/>
    <w:tmpl w:val="5DD88998"/>
    <w:lvl w:ilvl="0" w:tplc="129C4870">
      <w:start w:val="2"/>
      <w:numFmt w:val="decimal"/>
      <w:lvlText w:val="3.%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48702853"/>
    <w:multiLevelType w:val="hybridMultilevel"/>
    <w:tmpl w:val="582C0246"/>
    <w:lvl w:ilvl="0" w:tplc="B5B2F936">
      <w:start w:val="1"/>
      <w:numFmt w:val="decimal"/>
      <w:lvlText w:val="2.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0E3C7E"/>
    <w:multiLevelType w:val="hybridMultilevel"/>
    <w:tmpl w:val="70E46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863F4A"/>
    <w:multiLevelType w:val="hybridMultilevel"/>
    <w:tmpl w:val="6D189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6033C4"/>
    <w:multiLevelType w:val="hybridMultilevel"/>
    <w:tmpl w:val="DB0287DA"/>
    <w:lvl w:ilvl="0" w:tplc="0409000F">
      <w:start w:val="1"/>
      <w:numFmt w:val="decimal"/>
      <w:lvlText w:val="%1."/>
      <w:lvlJc w:val="left"/>
      <w:pPr>
        <w:ind w:left="720" w:hanging="360"/>
      </w:pPr>
    </w:lvl>
    <w:lvl w:ilvl="1" w:tplc="F2CAAE6C">
      <w:start w:val="1"/>
      <w:numFmt w:val="decimal"/>
      <w:lvlText w:val="2.4.%2."/>
      <w:lvlJc w:val="left"/>
      <w:pPr>
        <w:tabs>
          <w:tab w:val="num" w:pos="1062"/>
        </w:tabs>
        <w:ind w:left="135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196496"/>
    <w:multiLevelType w:val="hybridMultilevel"/>
    <w:tmpl w:val="37FA050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566F45"/>
    <w:multiLevelType w:val="multilevel"/>
    <w:tmpl w:val="1878F932"/>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7BA129C"/>
    <w:multiLevelType w:val="multilevel"/>
    <w:tmpl w:val="0DE6978A"/>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87E73A6"/>
    <w:multiLevelType w:val="hybridMultilevel"/>
    <w:tmpl w:val="826E415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7B5D04"/>
    <w:multiLevelType w:val="hybridMultilevel"/>
    <w:tmpl w:val="61CA140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362833"/>
    <w:multiLevelType w:val="hybridMultilevel"/>
    <w:tmpl w:val="D158D892"/>
    <w:lvl w:ilvl="0" w:tplc="5206428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2419EE"/>
    <w:multiLevelType w:val="multilevel"/>
    <w:tmpl w:val="49442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B636469"/>
    <w:multiLevelType w:val="hybridMultilevel"/>
    <w:tmpl w:val="48566F4A"/>
    <w:lvl w:ilvl="0" w:tplc="63D2CC54">
      <w:start w:val="1"/>
      <w:numFmt w:val="decimal"/>
      <w:lvlText w:val="3.%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17"/>
  </w:num>
  <w:num w:numId="4">
    <w:abstractNumId w:val="10"/>
  </w:num>
  <w:num w:numId="5">
    <w:abstractNumId w:val="3"/>
  </w:num>
  <w:num w:numId="6">
    <w:abstractNumId w:val="23"/>
  </w:num>
  <w:num w:numId="7">
    <w:abstractNumId w:val="19"/>
  </w:num>
  <w:num w:numId="8">
    <w:abstractNumId w:val="24"/>
  </w:num>
  <w:num w:numId="9">
    <w:abstractNumId w:val="2"/>
  </w:num>
  <w:num w:numId="10">
    <w:abstractNumId w:val="18"/>
  </w:num>
  <w:num w:numId="11">
    <w:abstractNumId w:val="22"/>
  </w:num>
  <w:num w:numId="12">
    <w:abstractNumId w:val="9"/>
  </w:num>
  <w:num w:numId="13">
    <w:abstractNumId w:val="11"/>
  </w:num>
  <w:num w:numId="14">
    <w:abstractNumId w:val="25"/>
  </w:num>
  <w:num w:numId="15">
    <w:abstractNumId w:val="21"/>
  </w:num>
  <w:num w:numId="16">
    <w:abstractNumId w:val="6"/>
  </w:num>
  <w:num w:numId="17">
    <w:abstractNumId w:val="15"/>
  </w:num>
  <w:num w:numId="18">
    <w:abstractNumId w:val="5"/>
  </w:num>
  <w:num w:numId="19">
    <w:abstractNumId w:val="26"/>
  </w:num>
  <w:num w:numId="20">
    <w:abstractNumId w:val="13"/>
  </w:num>
  <w:num w:numId="21">
    <w:abstractNumId w:val="1"/>
  </w:num>
  <w:num w:numId="22">
    <w:abstractNumId w:val="4"/>
  </w:num>
  <w:num w:numId="23">
    <w:abstractNumId w:val="20"/>
  </w:num>
  <w:num w:numId="24">
    <w:abstractNumId w:val="12"/>
  </w:num>
  <w:num w:numId="25">
    <w:abstractNumId w:val="14"/>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720"/>
  <w:characterSpacingControl w:val="doNotCompres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N.InstantFormat" w:val="&lt;ENInstantFormat&gt;&lt;Enabled&gt;0&lt;/Enabled&gt;&lt;ScanUnformatted&gt;1&lt;/ScanUnformatted&gt;&lt;ScanChanges&gt;1&lt;/ScanChanges&gt;&lt;Suspended&gt;1&lt;/Suspended&gt;&lt;/ENInstantFormat&gt;"/>
  </w:docVars>
  <w:rsids>
    <w:rsidRoot w:val="001C6F22"/>
    <w:rsid w:val="00001806"/>
    <w:rsid w:val="00001F3E"/>
    <w:rsid w:val="00004070"/>
    <w:rsid w:val="00005078"/>
    <w:rsid w:val="00005815"/>
    <w:rsid w:val="000062A3"/>
    <w:rsid w:val="000074AA"/>
    <w:rsid w:val="00007DBC"/>
    <w:rsid w:val="00007EA1"/>
    <w:rsid w:val="000100F0"/>
    <w:rsid w:val="000126D0"/>
    <w:rsid w:val="00012BC8"/>
    <w:rsid w:val="00012FF9"/>
    <w:rsid w:val="00021434"/>
    <w:rsid w:val="00021DF3"/>
    <w:rsid w:val="0002244B"/>
    <w:rsid w:val="00023869"/>
    <w:rsid w:val="00024598"/>
    <w:rsid w:val="00025CDB"/>
    <w:rsid w:val="000321C8"/>
    <w:rsid w:val="00032769"/>
    <w:rsid w:val="00036383"/>
    <w:rsid w:val="00037B58"/>
    <w:rsid w:val="00047E16"/>
    <w:rsid w:val="00047EF2"/>
    <w:rsid w:val="00051B73"/>
    <w:rsid w:val="00053526"/>
    <w:rsid w:val="0005466D"/>
    <w:rsid w:val="00054BAC"/>
    <w:rsid w:val="00060ABE"/>
    <w:rsid w:val="00061A50"/>
    <w:rsid w:val="00064104"/>
    <w:rsid w:val="00066025"/>
    <w:rsid w:val="000701D1"/>
    <w:rsid w:val="00071EE2"/>
    <w:rsid w:val="000728F3"/>
    <w:rsid w:val="00076BFC"/>
    <w:rsid w:val="00076FF7"/>
    <w:rsid w:val="00080A20"/>
    <w:rsid w:val="00082796"/>
    <w:rsid w:val="00087C0A"/>
    <w:rsid w:val="00093BC4"/>
    <w:rsid w:val="00096699"/>
    <w:rsid w:val="00097929"/>
    <w:rsid w:val="000A1D7A"/>
    <w:rsid w:val="000A1E80"/>
    <w:rsid w:val="000A2DC6"/>
    <w:rsid w:val="000A3B70"/>
    <w:rsid w:val="000A5153"/>
    <w:rsid w:val="000A7223"/>
    <w:rsid w:val="000B10AE"/>
    <w:rsid w:val="000B30BF"/>
    <w:rsid w:val="000B566B"/>
    <w:rsid w:val="000B5917"/>
    <w:rsid w:val="000B678A"/>
    <w:rsid w:val="000B7294"/>
    <w:rsid w:val="000B75D0"/>
    <w:rsid w:val="000C1CF8"/>
    <w:rsid w:val="000C3782"/>
    <w:rsid w:val="000C49CF"/>
    <w:rsid w:val="000C52E9"/>
    <w:rsid w:val="000C5782"/>
    <w:rsid w:val="000C5CDC"/>
    <w:rsid w:val="000C65DC"/>
    <w:rsid w:val="000C66F3"/>
    <w:rsid w:val="000C6900"/>
    <w:rsid w:val="000D0744"/>
    <w:rsid w:val="000D131D"/>
    <w:rsid w:val="000D31E8"/>
    <w:rsid w:val="000D3F06"/>
    <w:rsid w:val="000D461E"/>
    <w:rsid w:val="000D65B2"/>
    <w:rsid w:val="000D718D"/>
    <w:rsid w:val="000D76E4"/>
    <w:rsid w:val="000D7F6F"/>
    <w:rsid w:val="000E3816"/>
    <w:rsid w:val="000E4F77"/>
    <w:rsid w:val="000F265C"/>
    <w:rsid w:val="000F3AFA"/>
    <w:rsid w:val="000F5712"/>
    <w:rsid w:val="000F6611"/>
    <w:rsid w:val="000F7E22"/>
    <w:rsid w:val="00100AF2"/>
    <w:rsid w:val="00102FFB"/>
    <w:rsid w:val="00110895"/>
    <w:rsid w:val="00112EEB"/>
    <w:rsid w:val="0012137C"/>
    <w:rsid w:val="00121707"/>
    <w:rsid w:val="001232F4"/>
    <w:rsid w:val="0012563A"/>
    <w:rsid w:val="0013084E"/>
    <w:rsid w:val="001313A7"/>
    <w:rsid w:val="00132653"/>
    <w:rsid w:val="0013276F"/>
    <w:rsid w:val="00132B3C"/>
    <w:rsid w:val="00132ED7"/>
    <w:rsid w:val="001376FF"/>
    <w:rsid w:val="001451EE"/>
    <w:rsid w:val="001469F7"/>
    <w:rsid w:val="00146EA9"/>
    <w:rsid w:val="00152A23"/>
    <w:rsid w:val="00162CB7"/>
    <w:rsid w:val="00171E5B"/>
    <w:rsid w:val="00171F94"/>
    <w:rsid w:val="00172C88"/>
    <w:rsid w:val="0017461D"/>
    <w:rsid w:val="00176066"/>
    <w:rsid w:val="0017668A"/>
    <w:rsid w:val="001766FE"/>
    <w:rsid w:val="001771E7"/>
    <w:rsid w:val="00181EF4"/>
    <w:rsid w:val="00192006"/>
    <w:rsid w:val="00193180"/>
    <w:rsid w:val="001B2E2D"/>
    <w:rsid w:val="001B5CD2"/>
    <w:rsid w:val="001C0BEE"/>
    <w:rsid w:val="001C0C35"/>
    <w:rsid w:val="001C2362"/>
    <w:rsid w:val="001C2A98"/>
    <w:rsid w:val="001C3278"/>
    <w:rsid w:val="001C6F22"/>
    <w:rsid w:val="001D0535"/>
    <w:rsid w:val="001D1C59"/>
    <w:rsid w:val="001D3815"/>
    <w:rsid w:val="001D3D7D"/>
    <w:rsid w:val="001D3FFF"/>
    <w:rsid w:val="001D4D44"/>
    <w:rsid w:val="001D625F"/>
    <w:rsid w:val="001D6BF1"/>
    <w:rsid w:val="001D7576"/>
    <w:rsid w:val="001E14A0"/>
    <w:rsid w:val="001E1873"/>
    <w:rsid w:val="001E6594"/>
    <w:rsid w:val="001E6C4B"/>
    <w:rsid w:val="001E7376"/>
    <w:rsid w:val="001E7C0F"/>
    <w:rsid w:val="001F07CB"/>
    <w:rsid w:val="001F1620"/>
    <w:rsid w:val="001F225C"/>
    <w:rsid w:val="001F28D8"/>
    <w:rsid w:val="001F4F1A"/>
    <w:rsid w:val="0020187B"/>
    <w:rsid w:val="00201CFA"/>
    <w:rsid w:val="00201D96"/>
    <w:rsid w:val="0020220D"/>
    <w:rsid w:val="00202319"/>
    <w:rsid w:val="00202448"/>
    <w:rsid w:val="00202D15"/>
    <w:rsid w:val="0020410E"/>
    <w:rsid w:val="00210DFC"/>
    <w:rsid w:val="00214BEE"/>
    <w:rsid w:val="002205B8"/>
    <w:rsid w:val="002253FA"/>
    <w:rsid w:val="002259E5"/>
    <w:rsid w:val="00226140"/>
    <w:rsid w:val="002274F3"/>
    <w:rsid w:val="00227B8F"/>
    <w:rsid w:val="002300C3"/>
    <w:rsid w:val="0023094C"/>
    <w:rsid w:val="002309EF"/>
    <w:rsid w:val="002313DE"/>
    <w:rsid w:val="00232FCF"/>
    <w:rsid w:val="00234BE3"/>
    <w:rsid w:val="00235A90"/>
    <w:rsid w:val="002362D1"/>
    <w:rsid w:val="00237B74"/>
    <w:rsid w:val="00241E48"/>
    <w:rsid w:val="0024214E"/>
    <w:rsid w:val="00242623"/>
    <w:rsid w:val="00242888"/>
    <w:rsid w:val="002439C9"/>
    <w:rsid w:val="00250558"/>
    <w:rsid w:val="00250B87"/>
    <w:rsid w:val="002543D4"/>
    <w:rsid w:val="00260652"/>
    <w:rsid w:val="002607D1"/>
    <w:rsid w:val="002611A2"/>
    <w:rsid w:val="00261F25"/>
    <w:rsid w:val="002648A9"/>
    <w:rsid w:val="0026553C"/>
    <w:rsid w:val="00267A03"/>
    <w:rsid w:val="00267DD5"/>
    <w:rsid w:val="00273755"/>
    <w:rsid w:val="00274A0A"/>
    <w:rsid w:val="00277114"/>
    <w:rsid w:val="00277593"/>
    <w:rsid w:val="00280918"/>
    <w:rsid w:val="00282AF6"/>
    <w:rsid w:val="00283187"/>
    <w:rsid w:val="0028546D"/>
    <w:rsid w:val="00287085"/>
    <w:rsid w:val="00290AF9"/>
    <w:rsid w:val="00291F07"/>
    <w:rsid w:val="0029407A"/>
    <w:rsid w:val="00294A49"/>
    <w:rsid w:val="002967CF"/>
    <w:rsid w:val="00297788"/>
    <w:rsid w:val="002A45A0"/>
    <w:rsid w:val="002A5EA0"/>
    <w:rsid w:val="002A64A6"/>
    <w:rsid w:val="002B0B75"/>
    <w:rsid w:val="002C47D4"/>
    <w:rsid w:val="002D071A"/>
    <w:rsid w:val="002D0F38"/>
    <w:rsid w:val="002D77E3"/>
    <w:rsid w:val="002E277D"/>
    <w:rsid w:val="002F2097"/>
    <w:rsid w:val="002F2859"/>
    <w:rsid w:val="002F6E3C"/>
    <w:rsid w:val="0030117D"/>
    <w:rsid w:val="00301B5D"/>
    <w:rsid w:val="00303C87"/>
    <w:rsid w:val="00307ABE"/>
    <w:rsid w:val="003120CB"/>
    <w:rsid w:val="00317362"/>
    <w:rsid w:val="00320153"/>
    <w:rsid w:val="00320367"/>
    <w:rsid w:val="00322871"/>
    <w:rsid w:val="003242A5"/>
    <w:rsid w:val="00326FB3"/>
    <w:rsid w:val="003316D4"/>
    <w:rsid w:val="00333822"/>
    <w:rsid w:val="003341DB"/>
    <w:rsid w:val="00334D9B"/>
    <w:rsid w:val="00336715"/>
    <w:rsid w:val="00337F17"/>
    <w:rsid w:val="00340DFD"/>
    <w:rsid w:val="003444BF"/>
    <w:rsid w:val="003455BF"/>
    <w:rsid w:val="003472C5"/>
    <w:rsid w:val="0035083A"/>
    <w:rsid w:val="00350CD7"/>
    <w:rsid w:val="00351E01"/>
    <w:rsid w:val="003547EF"/>
    <w:rsid w:val="003574D5"/>
    <w:rsid w:val="00360458"/>
    <w:rsid w:val="00360BA5"/>
    <w:rsid w:val="00360C17"/>
    <w:rsid w:val="0036135F"/>
    <w:rsid w:val="003621C6"/>
    <w:rsid w:val="003622B8"/>
    <w:rsid w:val="003636B2"/>
    <w:rsid w:val="00365A33"/>
    <w:rsid w:val="00366B76"/>
    <w:rsid w:val="00373051"/>
    <w:rsid w:val="00373B8F"/>
    <w:rsid w:val="00376B40"/>
    <w:rsid w:val="00376D95"/>
    <w:rsid w:val="00377FBB"/>
    <w:rsid w:val="00385BAE"/>
    <w:rsid w:val="00387F33"/>
    <w:rsid w:val="00390EC5"/>
    <w:rsid w:val="003A16FC"/>
    <w:rsid w:val="003A39FC"/>
    <w:rsid w:val="003A4FCD"/>
    <w:rsid w:val="003A6C83"/>
    <w:rsid w:val="003B0944"/>
    <w:rsid w:val="003B1593"/>
    <w:rsid w:val="003B231A"/>
    <w:rsid w:val="003B4381"/>
    <w:rsid w:val="003C1043"/>
    <w:rsid w:val="003C1A30"/>
    <w:rsid w:val="003C2A87"/>
    <w:rsid w:val="003C6779"/>
    <w:rsid w:val="003D2998"/>
    <w:rsid w:val="003D2F0A"/>
    <w:rsid w:val="003D3891"/>
    <w:rsid w:val="003D5D8C"/>
    <w:rsid w:val="003E0F4F"/>
    <w:rsid w:val="003E18AC"/>
    <w:rsid w:val="003E210B"/>
    <w:rsid w:val="003E2A12"/>
    <w:rsid w:val="003E3384"/>
    <w:rsid w:val="003E546F"/>
    <w:rsid w:val="003E548E"/>
    <w:rsid w:val="003F646F"/>
    <w:rsid w:val="004036FA"/>
    <w:rsid w:val="004102EE"/>
    <w:rsid w:val="00411C46"/>
    <w:rsid w:val="00412713"/>
    <w:rsid w:val="004148E1"/>
    <w:rsid w:val="00414CFA"/>
    <w:rsid w:val="004153BA"/>
    <w:rsid w:val="00416115"/>
    <w:rsid w:val="004165BA"/>
    <w:rsid w:val="0041778B"/>
    <w:rsid w:val="00420BE9"/>
    <w:rsid w:val="00422C83"/>
    <w:rsid w:val="00423AD8"/>
    <w:rsid w:val="00424234"/>
    <w:rsid w:val="00424C85"/>
    <w:rsid w:val="004260BD"/>
    <w:rsid w:val="0043012F"/>
    <w:rsid w:val="00430F1F"/>
    <w:rsid w:val="004315EB"/>
    <w:rsid w:val="004326EA"/>
    <w:rsid w:val="00433707"/>
    <w:rsid w:val="0044074A"/>
    <w:rsid w:val="0044456B"/>
    <w:rsid w:val="0044478D"/>
    <w:rsid w:val="00445CF0"/>
    <w:rsid w:val="00446265"/>
    <w:rsid w:val="00446F34"/>
    <w:rsid w:val="00447BD1"/>
    <w:rsid w:val="004507F3"/>
    <w:rsid w:val="00450AF4"/>
    <w:rsid w:val="0046218E"/>
    <w:rsid w:val="00465DB2"/>
    <w:rsid w:val="004671C7"/>
    <w:rsid w:val="00472F4D"/>
    <w:rsid w:val="004730BF"/>
    <w:rsid w:val="0047535C"/>
    <w:rsid w:val="00483AF3"/>
    <w:rsid w:val="00485870"/>
    <w:rsid w:val="00485FE8"/>
    <w:rsid w:val="00492EB5"/>
    <w:rsid w:val="00494F77"/>
    <w:rsid w:val="00497721"/>
    <w:rsid w:val="004A0229"/>
    <w:rsid w:val="004A2BE1"/>
    <w:rsid w:val="004A35D2"/>
    <w:rsid w:val="004B06F3"/>
    <w:rsid w:val="004B201A"/>
    <w:rsid w:val="004B2F00"/>
    <w:rsid w:val="004B4265"/>
    <w:rsid w:val="004B5B34"/>
    <w:rsid w:val="004B6E31"/>
    <w:rsid w:val="004C1D66"/>
    <w:rsid w:val="004C31D7"/>
    <w:rsid w:val="004C4AD2"/>
    <w:rsid w:val="004C67DA"/>
    <w:rsid w:val="004D1F21"/>
    <w:rsid w:val="004D3343"/>
    <w:rsid w:val="004D59D8"/>
    <w:rsid w:val="004D5DA1"/>
    <w:rsid w:val="004D6FD2"/>
    <w:rsid w:val="004D7D1C"/>
    <w:rsid w:val="004E150F"/>
    <w:rsid w:val="004E23A1"/>
    <w:rsid w:val="004E3489"/>
    <w:rsid w:val="004E3AFA"/>
    <w:rsid w:val="004E3E6A"/>
    <w:rsid w:val="004F5D18"/>
    <w:rsid w:val="00502A0A"/>
    <w:rsid w:val="005075FB"/>
    <w:rsid w:val="00507C50"/>
    <w:rsid w:val="00517C3A"/>
    <w:rsid w:val="00526535"/>
    <w:rsid w:val="00527BF4"/>
    <w:rsid w:val="005313DF"/>
    <w:rsid w:val="00534F6C"/>
    <w:rsid w:val="0053646D"/>
    <w:rsid w:val="00540AAD"/>
    <w:rsid w:val="00546458"/>
    <w:rsid w:val="005471A1"/>
    <w:rsid w:val="0055087C"/>
    <w:rsid w:val="00552FC0"/>
    <w:rsid w:val="00553413"/>
    <w:rsid w:val="0056063F"/>
    <w:rsid w:val="00565218"/>
    <w:rsid w:val="005669BF"/>
    <w:rsid w:val="005673FA"/>
    <w:rsid w:val="005728D9"/>
    <w:rsid w:val="005808CA"/>
    <w:rsid w:val="0058219C"/>
    <w:rsid w:val="00586176"/>
    <w:rsid w:val="0058707F"/>
    <w:rsid w:val="005931FE"/>
    <w:rsid w:val="005A67A8"/>
    <w:rsid w:val="005A7CF8"/>
    <w:rsid w:val="005B0072"/>
    <w:rsid w:val="005B0732"/>
    <w:rsid w:val="005B19FE"/>
    <w:rsid w:val="005B38A0"/>
    <w:rsid w:val="005B3F8A"/>
    <w:rsid w:val="005B491C"/>
    <w:rsid w:val="005B4DBF"/>
    <w:rsid w:val="005B5DE2"/>
    <w:rsid w:val="005B674C"/>
    <w:rsid w:val="005C1C0C"/>
    <w:rsid w:val="005C373D"/>
    <w:rsid w:val="005C7561"/>
    <w:rsid w:val="005D1E57"/>
    <w:rsid w:val="005D269F"/>
    <w:rsid w:val="005D2F57"/>
    <w:rsid w:val="005D34F6"/>
    <w:rsid w:val="005D5258"/>
    <w:rsid w:val="005E1884"/>
    <w:rsid w:val="005F3225"/>
    <w:rsid w:val="005F373A"/>
    <w:rsid w:val="005F6B0E"/>
    <w:rsid w:val="005F6DAD"/>
    <w:rsid w:val="005F760E"/>
    <w:rsid w:val="005F7B1D"/>
    <w:rsid w:val="0060180D"/>
    <w:rsid w:val="0060222A"/>
    <w:rsid w:val="006040C0"/>
    <w:rsid w:val="00610C21"/>
    <w:rsid w:val="00611907"/>
    <w:rsid w:val="00613116"/>
    <w:rsid w:val="00613E63"/>
    <w:rsid w:val="00615059"/>
    <w:rsid w:val="00616FF2"/>
    <w:rsid w:val="00617FD0"/>
    <w:rsid w:val="006202A6"/>
    <w:rsid w:val="00621C4E"/>
    <w:rsid w:val="00621EEA"/>
    <w:rsid w:val="006305D7"/>
    <w:rsid w:val="006314D3"/>
    <w:rsid w:val="00633A01"/>
    <w:rsid w:val="006341F7"/>
    <w:rsid w:val="00635014"/>
    <w:rsid w:val="00636863"/>
    <w:rsid w:val="006369CE"/>
    <w:rsid w:val="006411CA"/>
    <w:rsid w:val="00643333"/>
    <w:rsid w:val="00643FC3"/>
    <w:rsid w:val="006452EE"/>
    <w:rsid w:val="0064789A"/>
    <w:rsid w:val="00655293"/>
    <w:rsid w:val="00656752"/>
    <w:rsid w:val="006619C8"/>
    <w:rsid w:val="00664DA8"/>
    <w:rsid w:val="00671710"/>
    <w:rsid w:val="00673414"/>
    <w:rsid w:val="00674A6E"/>
    <w:rsid w:val="00676079"/>
    <w:rsid w:val="0067610C"/>
    <w:rsid w:val="00676ECD"/>
    <w:rsid w:val="00677D0A"/>
    <w:rsid w:val="0068185F"/>
    <w:rsid w:val="00683F8A"/>
    <w:rsid w:val="00685427"/>
    <w:rsid w:val="00686EBF"/>
    <w:rsid w:val="006924B6"/>
    <w:rsid w:val="006A01CF"/>
    <w:rsid w:val="006B074C"/>
    <w:rsid w:val="006B07E1"/>
    <w:rsid w:val="006B5D8C"/>
    <w:rsid w:val="006B729D"/>
    <w:rsid w:val="006B72D4"/>
    <w:rsid w:val="006C11CC"/>
    <w:rsid w:val="006C181C"/>
    <w:rsid w:val="006C1AEB"/>
    <w:rsid w:val="006C57FE"/>
    <w:rsid w:val="006C6FF2"/>
    <w:rsid w:val="006C7615"/>
    <w:rsid w:val="006E0AE5"/>
    <w:rsid w:val="006E43C5"/>
    <w:rsid w:val="006E4B63"/>
    <w:rsid w:val="006E4F44"/>
    <w:rsid w:val="006E7A29"/>
    <w:rsid w:val="006F06E4"/>
    <w:rsid w:val="006F29D9"/>
    <w:rsid w:val="006F421A"/>
    <w:rsid w:val="006F5DB9"/>
    <w:rsid w:val="006F7B41"/>
    <w:rsid w:val="0070075F"/>
    <w:rsid w:val="007017D5"/>
    <w:rsid w:val="00702B5D"/>
    <w:rsid w:val="00703ED2"/>
    <w:rsid w:val="00706398"/>
    <w:rsid w:val="00706751"/>
    <w:rsid w:val="00707B8D"/>
    <w:rsid w:val="00713636"/>
    <w:rsid w:val="00714B8C"/>
    <w:rsid w:val="00714DE7"/>
    <w:rsid w:val="0071675D"/>
    <w:rsid w:val="00723534"/>
    <w:rsid w:val="00726A10"/>
    <w:rsid w:val="00731463"/>
    <w:rsid w:val="0073298D"/>
    <w:rsid w:val="00734FF6"/>
    <w:rsid w:val="007354A7"/>
    <w:rsid w:val="00735CF5"/>
    <w:rsid w:val="0074063A"/>
    <w:rsid w:val="00742CBB"/>
    <w:rsid w:val="00743BA1"/>
    <w:rsid w:val="0074414B"/>
    <w:rsid w:val="00745F1E"/>
    <w:rsid w:val="00747E60"/>
    <w:rsid w:val="00750CBA"/>
    <w:rsid w:val="007515FE"/>
    <w:rsid w:val="00756F56"/>
    <w:rsid w:val="007601D0"/>
    <w:rsid w:val="0076109D"/>
    <w:rsid w:val="00767107"/>
    <w:rsid w:val="00770790"/>
    <w:rsid w:val="00772556"/>
    <w:rsid w:val="00773BFD"/>
    <w:rsid w:val="007743B3"/>
    <w:rsid w:val="00774490"/>
    <w:rsid w:val="00781975"/>
    <w:rsid w:val="007819FF"/>
    <w:rsid w:val="00784BC6"/>
    <w:rsid w:val="0078523D"/>
    <w:rsid w:val="00787A2B"/>
    <w:rsid w:val="00790922"/>
    <w:rsid w:val="0079153D"/>
    <w:rsid w:val="00791F64"/>
    <w:rsid w:val="007924AB"/>
    <w:rsid w:val="007931DF"/>
    <w:rsid w:val="00794B67"/>
    <w:rsid w:val="00796739"/>
    <w:rsid w:val="00797257"/>
    <w:rsid w:val="007A0172"/>
    <w:rsid w:val="007A2511"/>
    <w:rsid w:val="007A260E"/>
    <w:rsid w:val="007A2922"/>
    <w:rsid w:val="007A4D4C"/>
    <w:rsid w:val="007A5256"/>
    <w:rsid w:val="007A5CB9"/>
    <w:rsid w:val="007B3FFE"/>
    <w:rsid w:val="007B6D43"/>
    <w:rsid w:val="007B72B2"/>
    <w:rsid w:val="007B7C6E"/>
    <w:rsid w:val="007B7DA7"/>
    <w:rsid w:val="007C186B"/>
    <w:rsid w:val="007C1DD3"/>
    <w:rsid w:val="007C20BE"/>
    <w:rsid w:val="007C39BF"/>
    <w:rsid w:val="007D44D7"/>
    <w:rsid w:val="007D621A"/>
    <w:rsid w:val="007E2887"/>
    <w:rsid w:val="007E503D"/>
    <w:rsid w:val="007E5278"/>
    <w:rsid w:val="007E749C"/>
    <w:rsid w:val="007F11A8"/>
    <w:rsid w:val="007F1B5C"/>
    <w:rsid w:val="007F323A"/>
    <w:rsid w:val="007F5632"/>
    <w:rsid w:val="00801257"/>
    <w:rsid w:val="00803B0A"/>
    <w:rsid w:val="00804DED"/>
    <w:rsid w:val="00805B96"/>
    <w:rsid w:val="008115A5"/>
    <w:rsid w:val="00811D46"/>
    <w:rsid w:val="008140AE"/>
    <w:rsid w:val="0081415D"/>
    <w:rsid w:val="00815BE0"/>
    <w:rsid w:val="00820229"/>
    <w:rsid w:val="00820AEC"/>
    <w:rsid w:val="00822448"/>
    <w:rsid w:val="00822ABE"/>
    <w:rsid w:val="00827F51"/>
    <w:rsid w:val="0083104E"/>
    <w:rsid w:val="00831D18"/>
    <w:rsid w:val="008343BE"/>
    <w:rsid w:val="00837CAE"/>
    <w:rsid w:val="00840FB4"/>
    <w:rsid w:val="008410B2"/>
    <w:rsid w:val="008500A0"/>
    <w:rsid w:val="00850B6E"/>
    <w:rsid w:val="0085351C"/>
    <w:rsid w:val="008549CA"/>
    <w:rsid w:val="008556C3"/>
    <w:rsid w:val="008562D2"/>
    <w:rsid w:val="0085687C"/>
    <w:rsid w:val="00861A15"/>
    <w:rsid w:val="00865C61"/>
    <w:rsid w:val="008706C5"/>
    <w:rsid w:val="00873707"/>
    <w:rsid w:val="008763E1"/>
    <w:rsid w:val="00877EC8"/>
    <w:rsid w:val="00880A46"/>
    <w:rsid w:val="00880F36"/>
    <w:rsid w:val="00885530"/>
    <w:rsid w:val="00886E50"/>
    <w:rsid w:val="008910D1"/>
    <w:rsid w:val="0089296C"/>
    <w:rsid w:val="00893A35"/>
    <w:rsid w:val="00896ABD"/>
    <w:rsid w:val="008A5656"/>
    <w:rsid w:val="008A7A9C"/>
    <w:rsid w:val="008B049F"/>
    <w:rsid w:val="008B0AA0"/>
    <w:rsid w:val="008B4875"/>
    <w:rsid w:val="008B4A9E"/>
    <w:rsid w:val="008B5218"/>
    <w:rsid w:val="008B525C"/>
    <w:rsid w:val="008B7102"/>
    <w:rsid w:val="008C05E4"/>
    <w:rsid w:val="008C0C62"/>
    <w:rsid w:val="008C3B7D"/>
    <w:rsid w:val="008C7171"/>
    <w:rsid w:val="008D0F90"/>
    <w:rsid w:val="008D1EC1"/>
    <w:rsid w:val="008D28AD"/>
    <w:rsid w:val="008D3715"/>
    <w:rsid w:val="008D3CFC"/>
    <w:rsid w:val="008D5465"/>
    <w:rsid w:val="008D6C6E"/>
    <w:rsid w:val="008D7EB7"/>
    <w:rsid w:val="008E2CD2"/>
    <w:rsid w:val="008E3684"/>
    <w:rsid w:val="008E4809"/>
    <w:rsid w:val="008E57F5"/>
    <w:rsid w:val="008E68F1"/>
    <w:rsid w:val="008E72EF"/>
    <w:rsid w:val="008E7606"/>
    <w:rsid w:val="008F1DAA"/>
    <w:rsid w:val="008F3EBD"/>
    <w:rsid w:val="008F547E"/>
    <w:rsid w:val="008F60B2"/>
    <w:rsid w:val="008F7C41"/>
    <w:rsid w:val="009031E2"/>
    <w:rsid w:val="009125CD"/>
    <w:rsid w:val="0091276C"/>
    <w:rsid w:val="009165AC"/>
    <w:rsid w:val="0092053F"/>
    <w:rsid w:val="0092340A"/>
    <w:rsid w:val="00930A3A"/>
    <w:rsid w:val="009313D9"/>
    <w:rsid w:val="00935B7F"/>
    <w:rsid w:val="00941293"/>
    <w:rsid w:val="0094359A"/>
    <w:rsid w:val="00944803"/>
    <w:rsid w:val="00950C17"/>
    <w:rsid w:val="00950FEC"/>
    <w:rsid w:val="00954740"/>
    <w:rsid w:val="00956CF0"/>
    <w:rsid w:val="00963ABC"/>
    <w:rsid w:val="009657AB"/>
    <w:rsid w:val="00965D21"/>
    <w:rsid w:val="00967764"/>
    <w:rsid w:val="009678CC"/>
    <w:rsid w:val="00970B0E"/>
    <w:rsid w:val="009713D3"/>
    <w:rsid w:val="00971997"/>
    <w:rsid w:val="00974D2A"/>
    <w:rsid w:val="00976D03"/>
    <w:rsid w:val="00976D54"/>
    <w:rsid w:val="00977B30"/>
    <w:rsid w:val="00982F41"/>
    <w:rsid w:val="00985090"/>
    <w:rsid w:val="0098584B"/>
    <w:rsid w:val="00987710"/>
    <w:rsid w:val="009904AB"/>
    <w:rsid w:val="009929CB"/>
    <w:rsid w:val="00993851"/>
    <w:rsid w:val="00993ECC"/>
    <w:rsid w:val="00995688"/>
    <w:rsid w:val="009958A6"/>
    <w:rsid w:val="00996456"/>
    <w:rsid w:val="009A04F5"/>
    <w:rsid w:val="009A15EF"/>
    <w:rsid w:val="009A38A5"/>
    <w:rsid w:val="009A3F16"/>
    <w:rsid w:val="009B118B"/>
    <w:rsid w:val="009B1737"/>
    <w:rsid w:val="009B2AED"/>
    <w:rsid w:val="009B3D4B"/>
    <w:rsid w:val="009B5B99"/>
    <w:rsid w:val="009B6EFC"/>
    <w:rsid w:val="009C031E"/>
    <w:rsid w:val="009C2DF8"/>
    <w:rsid w:val="009C68B7"/>
    <w:rsid w:val="009C732B"/>
    <w:rsid w:val="009D0834"/>
    <w:rsid w:val="009D0A1E"/>
    <w:rsid w:val="009D4E06"/>
    <w:rsid w:val="009D52BC"/>
    <w:rsid w:val="009D7D0A"/>
    <w:rsid w:val="009E5DFA"/>
    <w:rsid w:val="009F01B1"/>
    <w:rsid w:val="009F0DBB"/>
    <w:rsid w:val="009F3887"/>
    <w:rsid w:val="009F732B"/>
    <w:rsid w:val="00A00FA8"/>
    <w:rsid w:val="00A0139B"/>
    <w:rsid w:val="00A01FE0"/>
    <w:rsid w:val="00A0636C"/>
    <w:rsid w:val="00A10611"/>
    <w:rsid w:val="00A10656"/>
    <w:rsid w:val="00A12FA6"/>
    <w:rsid w:val="00A1339B"/>
    <w:rsid w:val="00A13712"/>
    <w:rsid w:val="00A14ABA"/>
    <w:rsid w:val="00A1590C"/>
    <w:rsid w:val="00A168B1"/>
    <w:rsid w:val="00A16E1B"/>
    <w:rsid w:val="00A20FFD"/>
    <w:rsid w:val="00A22177"/>
    <w:rsid w:val="00A24CB6"/>
    <w:rsid w:val="00A26707"/>
    <w:rsid w:val="00A26CD2"/>
    <w:rsid w:val="00A27667"/>
    <w:rsid w:val="00A3219A"/>
    <w:rsid w:val="00A34A67"/>
    <w:rsid w:val="00A37462"/>
    <w:rsid w:val="00A376A5"/>
    <w:rsid w:val="00A42B14"/>
    <w:rsid w:val="00A459E1"/>
    <w:rsid w:val="00A47595"/>
    <w:rsid w:val="00A52296"/>
    <w:rsid w:val="00A55661"/>
    <w:rsid w:val="00A61B70"/>
    <w:rsid w:val="00A61FA8"/>
    <w:rsid w:val="00A637F4"/>
    <w:rsid w:val="00A65485"/>
    <w:rsid w:val="00A66E05"/>
    <w:rsid w:val="00A70753"/>
    <w:rsid w:val="00A712D2"/>
    <w:rsid w:val="00A71903"/>
    <w:rsid w:val="00A82591"/>
    <w:rsid w:val="00A82A4B"/>
    <w:rsid w:val="00A82C8A"/>
    <w:rsid w:val="00A83CF5"/>
    <w:rsid w:val="00A852FF"/>
    <w:rsid w:val="00A87337"/>
    <w:rsid w:val="00A90C97"/>
    <w:rsid w:val="00A95A15"/>
    <w:rsid w:val="00A960C8"/>
    <w:rsid w:val="00A96283"/>
    <w:rsid w:val="00AA1B4F"/>
    <w:rsid w:val="00AA54F3"/>
    <w:rsid w:val="00AA6B43"/>
    <w:rsid w:val="00AA7E59"/>
    <w:rsid w:val="00AB223D"/>
    <w:rsid w:val="00AB367A"/>
    <w:rsid w:val="00AC01D1"/>
    <w:rsid w:val="00AC66C6"/>
    <w:rsid w:val="00AD3EDD"/>
    <w:rsid w:val="00AD6A05"/>
    <w:rsid w:val="00AE0D8E"/>
    <w:rsid w:val="00AE272B"/>
    <w:rsid w:val="00AE3E3A"/>
    <w:rsid w:val="00AE680E"/>
    <w:rsid w:val="00AE77B4"/>
    <w:rsid w:val="00AE7C1A"/>
    <w:rsid w:val="00AE7D9E"/>
    <w:rsid w:val="00AF0D9C"/>
    <w:rsid w:val="00AF13AB"/>
    <w:rsid w:val="00AF1D36"/>
    <w:rsid w:val="00AF28D4"/>
    <w:rsid w:val="00AF50EB"/>
    <w:rsid w:val="00AF5F75"/>
    <w:rsid w:val="00AF6001"/>
    <w:rsid w:val="00AF77F7"/>
    <w:rsid w:val="00B0074D"/>
    <w:rsid w:val="00B01A16"/>
    <w:rsid w:val="00B04164"/>
    <w:rsid w:val="00B04841"/>
    <w:rsid w:val="00B0763C"/>
    <w:rsid w:val="00B07F45"/>
    <w:rsid w:val="00B1021A"/>
    <w:rsid w:val="00B15A1F"/>
    <w:rsid w:val="00B15D98"/>
    <w:rsid w:val="00B15FE9"/>
    <w:rsid w:val="00B16EDD"/>
    <w:rsid w:val="00B2148A"/>
    <w:rsid w:val="00B21A5E"/>
    <w:rsid w:val="00B220C2"/>
    <w:rsid w:val="00B22D51"/>
    <w:rsid w:val="00B25B32"/>
    <w:rsid w:val="00B32413"/>
    <w:rsid w:val="00B32FA6"/>
    <w:rsid w:val="00B364E2"/>
    <w:rsid w:val="00B36C42"/>
    <w:rsid w:val="00B37573"/>
    <w:rsid w:val="00B42EA7"/>
    <w:rsid w:val="00B4462A"/>
    <w:rsid w:val="00B46451"/>
    <w:rsid w:val="00B52FD5"/>
    <w:rsid w:val="00B5337C"/>
    <w:rsid w:val="00B53FDE"/>
    <w:rsid w:val="00B54B41"/>
    <w:rsid w:val="00B5506A"/>
    <w:rsid w:val="00B56397"/>
    <w:rsid w:val="00B6027B"/>
    <w:rsid w:val="00B67AFF"/>
    <w:rsid w:val="00B70B59"/>
    <w:rsid w:val="00B73657"/>
    <w:rsid w:val="00B75AF8"/>
    <w:rsid w:val="00B84280"/>
    <w:rsid w:val="00BA1735"/>
    <w:rsid w:val="00BA19FA"/>
    <w:rsid w:val="00BA4288"/>
    <w:rsid w:val="00BB15DD"/>
    <w:rsid w:val="00BB48E5"/>
    <w:rsid w:val="00BB5607"/>
    <w:rsid w:val="00BB5ACA"/>
    <w:rsid w:val="00BC154E"/>
    <w:rsid w:val="00BC35A7"/>
    <w:rsid w:val="00BC3823"/>
    <w:rsid w:val="00BC5841"/>
    <w:rsid w:val="00BC7658"/>
    <w:rsid w:val="00BD2B2A"/>
    <w:rsid w:val="00BD60B4"/>
    <w:rsid w:val="00BE0884"/>
    <w:rsid w:val="00BE1750"/>
    <w:rsid w:val="00BE40C0"/>
    <w:rsid w:val="00BE5F4A"/>
    <w:rsid w:val="00BE7012"/>
    <w:rsid w:val="00BF09B0"/>
    <w:rsid w:val="00BF1544"/>
    <w:rsid w:val="00BF1B53"/>
    <w:rsid w:val="00BF5C4A"/>
    <w:rsid w:val="00C00A09"/>
    <w:rsid w:val="00C06F06"/>
    <w:rsid w:val="00C10CD4"/>
    <w:rsid w:val="00C11AA0"/>
    <w:rsid w:val="00C16744"/>
    <w:rsid w:val="00C20FAD"/>
    <w:rsid w:val="00C2375F"/>
    <w:rsid w:val="00C24455"/>
    <w:rsid w:val="00C247CB"/>
    <w:rsid w:val="00C3355F"/>
    <w:rsid w:val="00C3569A"/>
    <w:rsid w:val="00C43F48"/>
    <w:rsid w:val="00C448FF"/>
    <w:rsid w:val="00C45E57"/>
    <w:rsid w:val="00C52F29"/>
    <w:rsid w:val="00C54A4B"/>
    <w:rsid w:val="00C56CE6"/>
    <w:rsid w:val="00C5745F"/>
    <w:rsid w:val="00C602CD"/>
    <w:rsid w:val="00C61A98"/>
    <w:rsid w:val="00C621D7"/>
    <w:rsid w:val="00C6309F"/>
    <w:rsid w:val="00C63201"/>
    <w:rsid w:val="00C64B95"/>
    <w:rsid w:val="00C64E62"/>
    <w:rsid w:val="00C651D5"/>
    <w:rsid w:val="00C65CCC"/>
    <w:rsid w:val="00C70C5A"/>
    <w:rsid w:val="00C7618F"/>
    <w:rsid w:val="00C765A9"/>
    <w:rsid w:val="00C7785F"/>
    <w:rsid w:val="00C8162D"/>
    <w:rsid w:val="00C821AF"/>
    <w:rsid w:val="00C83A0B"/>
    <w:rsid w:val="00C842D0"/>
    <w:rsid w:val="00C84ED1"/>
    <w:rsid w:val="00C851D6"/>
    <w:rsid w:val="00C9038F"/>
    <w:rsid w:val="00C913C5"/>
    <w:rsid w:val="00C92AAB"/>
    <w:rsid w:val="00C96CD6"/>
    <w:rsid w:val="00CA0A41"/>
    <w:rsid w:val="00CA2435"/>
    <w:rsid w:val="00CA3431"/>
    <w:rsid w:val="00CB09A9"/>
    <w:rsid w:val="00CB40F4"/>
    <w:rsid w:val="00CB42D9"/>
    <w:rsid w:val="00CB5419"/>
    <w:rsid w:val="00CB7E25"/>
    <w:rsid w:val="00CC26F1"/>
    <w:rsid w:val="00CC3C4F"/>
    <w:rsid w:val="00CC6F40"/>
    <w:rsid w:val="00CD0473"/>
    <w:rsid w:val="00CD0E2F"/>
    <w:rsid w:val="00CD0E3B"/>
    <w:rsid w:val="00CD1123"/>
    <w:rsid w:val="00CD2F20"/>
    <w:rsid w:val="00CD6B20"/>
    <w:rsid w:val="00CE1339"/>
    <w:rsid w:val="00CE26B1"/>
    <w:rsid w:val="00CE2E3D"/>
    <w:rsid w:val="00CE61CC"/>
    <w:rsid w:val="00CE6E42"/>
    <w:rsid w:val="00CF20B7"/>
    <w:rsid w:val="00CF6692"/>
    <w:rsid w:val="00CF7441"/>
    <w:rsid w:val="00D00721"/>
    <w:rsid w:val="00D00D16"/>
    <w:rsid w:val="00D027CC"/>
    <w:rsid w:val="00D036E4"/>
    <w:rsid w:val="00D03C6C"/>
    <w:rsid w:val="00D06288"/>
    <w:rsid w:val="00D068C7"/>
    <w:rsid w:val="00D070CD"/>
    <w:rsid w:val="00D128A4"/>
    <w:rsid w:val="00D13B53"/>
    <w:rsid w:val="00D15994"/>
    <w:rsid w:val="00D17963"/>
    <w:rsid w:val="00D2075C"/>
    <w:rsid w:val="00D20954"/>
    <w:rsid w:val="00D21C39"/>
    <w:rsid w:val="00D21FC6"/>
    <w:rsid w:val="00D2243A"/>
    <w:rsid w:val="00D277F2"/>
    <w:rsid w:val="00D32600"/>
    <w:rsid w:val="00D33393"/>
    <w:rsid w:val="00D33D36"/>
    <w:rsid w:val="00D34D94"/>
    <w:rsid w:val="00D409E2"/>
    <w:rsid w:val="00D427D7"/>
    <w:rsid w:val="00D44E62"/>
    <w:rsid w:val="00D460C3"/>
    <w:rsid w:val="00D51570"/>
    <w:rsid w:val="00D52E80"/>
    <w:rsid w:val="00D556AD"/>
    <w:rsid w:val="00D60381"/>
    <w:rsid w:val="00D61601"/>
    <w:rsid w:val="00D616DE"/>
    <w:rsid w:val="00D62201"/>
    <w:rsid w:val="00D651D1"/>
    <w:rsid w:val="00D717BB"/>
    <w:rsid w:val="00D7226B"/>
    <w:rsid w:val="00D72707"/>
    <w:rsid w:val="00D75A9C"/>
    <w:rsid w:val="00D90871"/>
    <w:rsid w:val="00D9155F"/>
    <w:rsid w:val="00D9403F"/>
    <w:rsid w:val="00D943E0"/>
    <w:rsid w:val="00D959B4"/>
    <w:rsid w:val="00DA3D55"/>
    <w:rsid w:val="00DA44DE"/>
    <w:rsid w:val="00DA6018"/>
    <w:rsid w:val="00DA6804"/>
    <w:rsid w:val="00DA6E78"/>
    <w:rsid w:val="00DA7D2A"/>
    <w:rsid w:val="00DB3859"/>
    <w:rsid w:val="00DB51BE"/>
    <w:rsid w:val="00DB620A"/>
    <w:rsid w:val="00DB7E25"/>
    <w:rsid w:val="00DC0817"/>
    <w:rsid w:val="00DC2572"/>
    <w:rsid w:val="00DC3832"/>
    <w:rsid w:val="00DC7A51"/>
    <w:rsid w:val="00DD1693"/>
    <w:rsid w:val="00DE0C4C"/>
    <w:rsid w:val="00DE0D1D"/>
    <w:rsid w:val="00DE4D19"/>
    <w:rsid w:val="00DE5B5F"/>
    <w:rsid w:val="00DF1733"/>
    <w:rsid w:val="00DF1AB6"/>
    <w:rsid w:val="00DF2308"/>
    <w:rsid w:val="00DF33D5"/>
    <w:rsid w:val="00DF4565"/>
    <w:rsid w:val="00DF5C25"/>
    <w:rsid w:val="00E00696"/>
    <w:rsid w:val="00E0508C"/>
    <w:rsid w:val="00E060C2"/>
    <w:rsid w:val="00E06324"/>
    <w:rsid w:val="00E07F82"/>
    <w:rsid w:val="00E12FB0"/>
    <w:rsid w:val="00E14814"/>
    <w:rsid w:val="00E1591B"/>
    <w:rsid w:val="00E16A50"/>
    <w:rsid w:val="00E17C43"/>
    <w:rsid w:val="00E20B60"/>
    <w:rsid w:val="00E249D5"/>
    <w:rsid w:val="00E31C7F"/>
    <w:rsid w:val="00E3276F"/>
    <w:rsid w:val="00E33C68"/>
    <w:rsid w:val="00E34EEB"/>
    <w:rsid w:val="00E40F3F"/>
    <w:rsid w:val="00E42B40"/>
    <w:rsid w:val="00E44EB9"/>
    <w:rsid w:val="00E4629F"/>
    <w:rsid w:val="00E46358"/>
    <w:rsid w:val="00E471DC"/>
    <w:rsid w:val="00E50EB4"/>
    <w:rsid w:val="00E51E8C"/>
    <w:rsid w:val="00E532FC"/>
    <w:rsid w:val="00E55BB0"/>
    <w:rsid w:val="00E609E5"/>
    <w:rsid w:val="00E60F27"/>
    <w:rsid w:val="00E64D93"/>
    <w:rsid w:val="00E65EDB"/>
    <w:rsid w:val="00E66233"/>
    <w:rsid w:val="00E66927"/>
    <w:rsid w:val="00E677B8"/>
    <w:rsid w:val="00E67FA1"/>
    <w:rsid w:val="00E70FDA"/>
    <w:rsid w:val="00E72D38"/>
    <w:rsid w:val="00E72F87"/>
    <w:rsid w:val="00E73D53"/>
    <w:rsid w:val="00E74759"/>
    <w:rsid w:val="00E75111"/>
    <w:rsid w:val="00E77296"/>
    <w:rsid w:val="00E837E3"/>
    <w:rsid w:val="00E8716D"/>
    <w:rsid w:val="00E87CD5"/>
    <w:rsid w:val="00E9347E"/>
    <w:rsid w:val="00E93763"/>
    <w:rsid w:val="00E9557E"/>
    <w:rsid w:val="00EA427A"/>
    <w:rsid w:val="00EA723B"/>
    <w:rsid w:val="00EB6350"/>
    <w:rsid w:val="00EB6810"/>
    <w:rsid w:val="00EB6C4D"/>
    <w:rsid w:val="00EB6E18"/>
    <w:rsid w:val="00EC0A55"/>
    <w:rsid w:val="00EC2F62"/>
    <w:rsid w:val="00EC42CD"/>
    <w:rsid w:val="00EC62EB"/>
    <w:rsid w:val="00EC6E9F"/>
    <w:rsid w:val="00EC7D9B"/>
    <w:rsid w:val="00ED44F0"/>
    <w:rsid w:val="00ED4B33"/>
    <w:rsid w:val="00ED4C1F"/>
    <w:rsid w:val="00ED55D9"/>
    <w:rsid w:val="00ED6D4A"/>
    <w:rsid w:val="00ED7DD6"/>
    <w:rsid w:val="00EE0709"/>
    <w:rsid w:val="00EE15A1"/>
    <w:rsid w:val="00EE2A7C"/>
    <w:rsid w:val="00EE2A86"/>
    <w:rsid w:val="00EE2C42"/>
    <w:rsid w:val="00EE341B"/>
    <w:rsid w:val="00EE3A7C"/>
    <w:rsid w:val="00EE4453"/>
    <w:rsid w:val="00EE5028"/>
    <w:rsid w:val="00EE5FCE"/>
    <w:rsid w:val="00EE6BBD"/>
    <w:rsid w:val="00EE6E1E"/>
    <w:rsid w:val="00EE6E96"/>
    <w:rsid w:val="00EE705F"/>
    <w:rsid w:val="00EF099A"/>
    <w:rsid w:val="00EF1CB9"/>
    <w:rsid w:val="00EF4771"/>
    <w:rsid w:val="00EF54FD"/>
    <w:rsid w:val="00EF79FE"/>
    <w:rsid w:val="00F000E5"/>
    <w:rsid w:val="00F0156F"/>
    <w:rsid w:val="00F11592"/>
    <w:rsid w:val="00F12449"/>
    <w:rsid w:val="00F13112"/>
    <w:rsid w:val="00F13390"/>
    <w:rsid w:val="00F15A8F"/>
    <w:rsid w:val="00F16FE6"/>
    <w:rsid w:val="00F17634"/>
    <w:rsid w:val="00F20A8F"/>
    <w:rsid w:val="00F238BD"/>
    <w:rsid w:val="00F24992"/>
    <w:rsid w:val="00F250C3"/>
    <w:rsid w:val="00F27DFF"/>
    <w:rsid w:val="00F32F2F"/>
    <w:rsid w:val="00F33F3F"/>
    <w:rsid w:val="00F35239"/>
    <w:rsid w:val="00F35BDD"/>
    <w:rsid w:val="00F403FD"/>
    <w:rsid w:val="00F40FCE"/>
    <w:rsid w:val="00F41E72"/>
    <w:rsid w:val="00F44A2A"/>
    <w:rsid w:val="00F50300"/>
    <w:rsid w:val="00F5323D"/>
    <w:rsid w:val="00F54A8D"/>
    <w:rsid w:val="00F56E39"/>
    <w:rsid w:val="00F57B59"/>
    <w:rsid w:val="00F60AAE"/>
    <w:rsid w:val="00F623E9"/>
    <w:rsid w:val="00F63951"/>
    <w:rsid w:val="00F63C86"/>
    <w:rsid w:val="00F65733"/>
    <w:rsid w:val="00F676EE"/>
    <w:rsid w:val="00F71916"/>
    <w:rsid w:val="00F747A9"/>
    <w:rsid w:val="00F74C46"/>
    <w:rsid w:val="00F766BE"/>
    <w:rsid w:val="00F77EB9"/>
    <w:rsid w:val="00F80635"/>
    <w:rsid w:val="00F80F22"/>
    <w:rsid w:val="00F8144D"/>
    <w:rsid w:val="00F815D1"/>
    <w:rsid w:val="00F819B5"/>
    <w:rsid w:val="00F81E7E"/>
    <w:rsid w:val="00F81F0F"/>
    <w:rsid w:val="00F825F4"/>
    <w:rsid w:val="00F847CE"/>
    <w:rsid w:val="00F853BA"/>
    <w:rsid w:val="00F90481"/>
    <w:rsid w:val="00F9217C"/>
    <w:rsid w:val="00F92AA1"/>
    <w:rsid w:val="00F932DE"/>
    <w:rsid w:val="00F963DD"/>
    <w:rsid w:val="00FA2045"/>
    <w:rsid w:val="00FA4CB1"/>
    <w:rsid w:val="00FA51ED"/>
    <w:rsid w:val="00FA5F2B"/>
    <w:rsid w:val="00FA7973"/>
    <w:rsid w:val="00FB1AA9"/>
    <w:rsid w:val="00FB4B5A"/>
    <w:rsid w:val="00FB585D"/>
    <w:rsid w:val="00FB5DAA"/>
    <w:rsid w:val="00FC04B9"/>
    <w:rsid w:val="00FC161A"/>
    <w:rsid w:val="00FC23D5"/>
    <w:rsid w:val="00FC4C1A"/>
    <w:rsid w:val="00FC6468"/>
    <w:rsid w:val="00FC6D49"/>
    <w:rsid w:val="00FD1450"/>
    <w:rsid w:val="00FD3D1E"/>
    <w:rsid w:val="00FD4922"/>
    <w:rsid w:val="00FD4DB7"/>
    <w:rsid w:val="00FD5AD5"/>
    <w:rsid w:val="00FD6461"/>
    <w:rsid w:val="00FE0281"/>
    <w:rsid w:val="00FE0AB3"/>
    <w:rsid w:val="00FE1CF8"/>
    <w:rsid w:val="00FE4241"/>
    <w:rsid w:val="00FE7083"/>
    <w:rsid w:val="00FF019F"/>
    <w:rsid w:val="00FF1157"/>
    <w:rsid w:val="00FF55C2"/>
    <w:rsid w:val="00FF644B"/>
    <w:rsid w:val="00FF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CC39D-B031-4B62-813E-45EE2D73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F22"/>
    <w:pPr>
      <w:widowControl w:val="0"/>
      <w:autoSpaceDE w:val="0"/>
      <w:autoSpaceDN w:val="0"/>
      <w:adjustRightInd w:val="0"/>
      <w:jc w:val="both"/>
    </w:pPr>
    <w:rPr>
      <w:rFonts w:eastAsia="Times New Roman" w:cs="Calibri"/>
      <w:color w:val="000000"/>
      <w:sz w:val="24"/>
      <w:szCs w:val="24"/>
    </w:rPr>
  </w:style>
  <w:style w:type="paragraph" w:styleId="Heading1">
    <w:name w:val="heading 1"/>
    <w:basedOn w:val="Normal"/>
    <w:next w:val="Normal"/>
    <w:link w:val="Heading1Char"/>
    <w:qFormat/>
    <w:rsid w:val="001C6F22"/>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1C6F22"/>
    <w:pPr>
      <w:keepNext/>
      <w:outlineLvl w:val="1"/>
    </w:pPr>
    <w:rPr>
      <w:rFonts w:cs="Times New Roman"/>
      <w:b/>
      <w:bCs/>
      <w:iCs/>
      <w:szCs w:val="28"/>
    </w:rPr>
  </w:style>
  <w:style w:type="paragraph" w:styleId="Heading3">
    <w:name w:val="heading 3"/>
    <w:basedOn w:val="Normal"/>
    <w:next w:val="Normal"/>
    <w:link w:val="Heading3Char"/>
    <w:uiPriority w:val="9"/>
    <w:qFormat/>
    <w:rsid w:val="005075FB"/>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unhideWhenUsed/>
    <w:rsid w:val="005075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6F22"/>
  </w:style>
  <w:style w:type="character" w:customStyle="1" w:styleId="Heading1Char">
    <w:name w:val="Heading 1 Char"/>
    <w:link w:val="Heading1"/>
    <w:rsid w:val="001C6F22"/>
    <w:rPr>
      <w:rFonts w:eastAsia="Times New Roman"/>
      <w:b/>
      <w:bCs/>
      <w:color w:val="000000"/>
      <w:kern w:val="32"/>
      <w:sz w:val="28"/>
      <w:szCs w:val="32"/>
      <w:lang w:eastAsia="en-US"/>
    </w:rPr>
  </w:style>
  <w:style w:type="character" w:customStyle="1" w:styleId="Heading2Char">
    <w:name w:val="Heading 2 Char"/>
    <w:link w:val="Heading2"/>
    <w:rsid w:val="001C6F22"/>
    <w:rPr>
      <w:rFonts w:eastAsia="Times New Roman"/>
      <w:b/>
      <w:bCs/>
      <w:iCs/>
      <w:color w:val="000000"/>
      <w:sz w:val="24"/>
      <w:szCs w:val="28"/>
      <w:lang w:eastAsia="en-US"/>
    </w:rPr>
  </w:style>
  <w:style w:type="character" w:customStyle="1" w:styleId="Heading3Char">
    <w:name w:val="Heading 3 Char"/>
    <w:link w:val="Heading3"/>
    <w:uiPriority w:val="9"/>
    <w:rsid w:val="001C6F22"/>
    <w:rPr>
      <w:rFonts w:ascii="Cambria" w:eastAsia="MS Gothic" w:hAnsi="Cambria"/>
      <w:b/>
      <w:bCs/>
      <w:color w:val="4F81BD"/>
      <w:sz w:val="24"/>
      <w:szCs w:val="24"/>
    </w:rPr>
  </w:style>
  <w:style w:type="paragraph" w:styleId="NormalWeb">
    <w:name w:val="Normal (Web)"/>
    <w:basedOn w:val="Normal"/>
    <w:rsid w:val="001C6F22"/>
    <w:pPr>
      <w:spacing w:before="100" w:beforeAutospacing="1" w:after="100" w:afterAutospacing="1"/>
    </w:pPr>
  </w:style>
  <w:style w:type="character" w:styleId="Hyperlink">
    <w:name w:val="Hyperlink"/>
    <w:uiPriority w:val="99"/>
    <w:rsid w:val="001C6F22"/>
    <w:rPr>
      <w:color w:val="0000FF"/>
      <w:u w:val="single"/>
    </w:rPr>
  </w:style>
  <w:style w:type="paragraph" w:styleId="Header">
    <w:name w:val="header"/>
    <w:basedOn w:val="Normal"/>
    <w:link w:val="HeaderChar"/>
    <w:rsid w:val="001C6F22"/>
    <w:pPr>
      <w:tabs>
        <w:tab w:val="center" w:pos="4680"/>
        <w:tab w:val="right" w:pos="9360"/>
      </w:tabs>
    </w:pPr>
  </w:style>
  <w:style w:type="character" w:customStyle="1" w:styleId="HeaderChar">
    <w:name w:val="Header Char"/>
    <w:link w:val="Header"/>
    <w:rsid w:val="001C6F22"/>
    <w:rPr>
      <w:rFonts w:eastAsia="Times New Roman" w:cs="Calibri"/>
      <w:color w:val="000000"/>
      <w:sz w:val="24"/>
      <w:szCs w:val="24"/>
      <w:lang w:eastAsia="en-US"/>
    </w:rPr>
  </w:style>
  <w:style w:type="paragraph" w:styleId="Footer">
    <w:name w:val="footer"/>
    <w:basedOn w:val="Normal"/>
    <w:link w:val="FooterChar"/>
    <w:uiPriority w:val="99"/>
    <w:rsid w:val="001C6F22"/>
    <w:pPr>
      <w:tabs>
        <w:tab w:val="center" w:pos="4680"/>
        <w:tab w:val="right" w:pos="9360"/>
      </w:tabs>
    </w:pPr>
  </w:style>
  <w:style w:type="character" w:customStyle="1" w:styleId="FooterChar">
    <w:name w:val="Footer Char"/>
    <w:link w:val="Footer"/>
    <w:uiPriority w:val="99"/>
    <w:rsid w:val="001C6F22"/>
    <w:rPr>
      <w:rFonts w:eastAsia="Times New Roman" w:cs="Calibri"/>
      <w:color w:val="000000"/>
      <w:sz w:val="24"/>
      <w:szCs w:val="24"/>
      <w:lang w:eastAsia="en-US"/>
    </w:rPr>
  </w:style>
  <w:style w:type="character" w:styleId="CommentReference">
    <w:name w:val="annotation reference"/>
    <w:rsid w:val="001C6F22"/>
    <w:rPr>
      <w:sz w:val="18"/>
      <w:szCs w:val="18"/>
    </w:rPr>
  </w:style>
  <w:style w:type="paragraph" w:styleId="CommentText">
    <w:name w:val="annotation text"/>
    <w:basedOn w:val="Normal"/>
    <w:link w:val="CommentTextChar"/>
    <w:rsid w:val="001C6F22"/>
  </w:style>
  <w:style w:type="character" w:customStyle="1" w:styleId="CommentTextChar">
    <w:name w:val="Comment Text Char"/>
    <w:link w:val="CommentText"/>
    <w:rsid w:val="001C6F22"/>
    <w:rPr>
      <w:rFonts w:eastAsia="Times New Roman" w:cs="Calibri"/>
      <w:color w:val="000000"/>
      <w:sz w:val="24"/>
      <w:szCs w:val="24"/>
      <w:lang w:eastAsia="en-US"/>
    </w:rPr>
  </w:style>
  <w:style w:type="paragraph" w:styleId="CommentSubject">
    <w:name w:val="annotation subject"/>
    <w:basedOn w:val="CommentText"/>
    <w:next w:val="CommentText"/>
    <w:link w:val="CommentSubjectChar"/>
    <w:rsid w:val="001C6F22"/>
    <w:rPr>
      <w:b/>
      <w:bCs/>
      <w:sz w:val="20"/>
      <w:szCs w:val="20"/>
    </w:rPr>
  </w:style>
  <w:style w:type="character" w:customStyle="1" w:styleId="CommentSubjectChar">
    <w:name w:val="Comment Subject Char"/>
    <w:link w:val="CommentSubject"/>
    <w:rsid w:val="001C6F22"/>
    <w:rPr>
      <w:rFonts w:eastAsia="Times New Roman" w:cs="Calibri"/>
      <w:b/>
      <w:bCs/>
      <w:color w:val="000000"/>
      <w:lang w:eastAsia="en-US"/>
    </w:rPr>
  </w:style>
  <w:style w:type="paragraph" w:styleId="BalloonText">
    <w:name w:val="Balloon Text"/>
    <w:basedOn w:val="Normal"/>
    <w:link w:val="BalloonTextChar"/>
    <w:rsid w:val="001C6F22"/>
    <w:rPr>
      <w:rFonts w:ascii="Lucida Grande" w:hAnsi="Lucida Grande"/>
      <w:sz w:val="18"/>
      <w:szCs w:val="18"/>
    </w:rPr>
  </w:style>
  <w:style w:type="character" w:customStyle="1" w:styleId="BalloonTextChar">
    <w:name w:val="Balloon Text Char"/>
    <w:link w:val="BalloonText"/>
    <w:rsid w:val="001C6F22"/>
    <w:rPr>
      <w:rFonts w:ascii="Lucida Grande" w:eastAsia="Times New Roman" w:hAnsi="Lucida Grande" w:cs="Calibri"/>
      <w:color w:val="000000"/>
      <w:sz w:val="18"/>
      <w:szCs w:val="18"/>
      <w:lang w:eastAsia="en-US"/>
    </w:rPr>
  </w:style>
  <w:style w:type="character" w:styleId="PageNumber">
    <w:name w:val="page number"/>
    <w:rsid w:val="001C6F22"/>
  </w:style>
  <w:style w:type="character" w:styleId="FollowedHyperlink">
    <w:name w:val="FollowedHyperlink"/>
    <w:rsid w:val="001C6F22"/>
    <w:rPr>
      <w:color w:val="800080"/>
      <w:u w:val="single"/>
    </w:rPr>
  </w:style>
  <w:style w:type="character" w:customStyle="1" w:styleId="apple-converted-space">
    <w:name w:val="apple-converted-space"/>
    <w:rsid w:val="001C6F22"/>
  </w:style>
  <w:style w:type="character" w:customStyle="1" w:styleId="a">
    <w:qFormat/>
    <w:rsid w:val="005075FB"/>
    <w:rPr>
      <w:b/>
      <w:bCs/>
      <w:i/>
      <w:iCs/>
      <w:color w:val="4F81BD"/>
    </w:rPr>
  </w:style>
  <w:style w:type="paragraph" w:customStyle="1" w:styleId="Exampletext">
    <w:name w:val="Example text"/>
    <w:basedOn w:val="Normal"/>
    <w:link w:val="ExampletextChar"/>
    <w:qFormat/>
    <w:rsid w:val="001C6F22"/>
    <w:pPr>
      <w:spacing w:after="240"/>
    </w:pPr>
    <w:rPr>
      <w:color w:val="7F7F7F"/>
    </w:rPr>
  </w:style>
  <w:style w:type="character" w:customStyle="1" w:styleId="ExampletextChar">
    <w:name w:val="Example text Char"/>
    <w:link w:val="Exampletext"/>
    <w:rsid w:val="001C6F22"/>
    <w:rPr>
      <w:rFonts w:eastAsia="Times New Roman" w:cs="Calibri"/>
      <w:color w:val="7F7F7F"/>
      <w:sz w:val="24"/>
      <w:szCs w:val="24"/>
      <w:lang w:eastAsia="en-US"/>
    </w:rPr>
  </w:style>
  <w:style w:type="paragraph" w:styleId="ColorfulList-Accent1">
    <w:name w:val="Colorful List Accent 1"/>
    <w:basedOn w:val="Normal"/>
    <w:uiPriority w:val="34"/>
    <w:qFormat/>
    <w:rsid w:val="001C6F22"/>
    <w:pPr>
      <w:ind w:left="720"/>
      <w:contextualSpacing/>
    </w:pPr>
  </w:style>
  <w:style w:type="paragraph" w:styleId="ColorfulShading-Accent1">
    <w:name w:val="Colorful Shading Accent 1"/>
    <w:hidden/>
    <w:uiPriority w:val="99"/>
    <w:semiHidden/>
    <w:rsid w:val="001C6F22"/>
    <w:rPr>
      <w:rFonts w:eastAsia="Times New Roman" w:cs="Calibri"/>
      <w:color w:val="000000"/>
      <w:sz w:val="24"/>
      <w:szCs w:val="24"/>
    </w:rPr>
  </w:style>
  <w:style w:type="character" w:styleId="Strong">
    <w:name w:val="Strong"/>
    <w:uiPriority w:val="22"/>
    <w:qFormat/>
    <w:rsid w:val="001C6F22"/>
    <w:rPr>
      <w:b/>
      <w:bCs/>
    </w:rPr>
  </w:style>
  <w:style w:type="paragraph" w:customStyle="1" w:styleId="EndNoteBibliographyTitle">
    <w:name w:val="EndNote Bibliography Title"/>
    <w:basedOn w:val="Normal"/>
    <w:rsid w:val="001C6F22"/>
    <w:pPr>
      <w:jc w:val="center"/>
    </w:pPr>
  </w:style>
  <w:style w:type="paragraph" w:customStyle="1" w:styleId="EndNoteBibliography">
    <w:name w:val="EndNote Bibliography"/>
    <w:basedOn w:val="Normal"/>
    <w:rsid w:val="001C6F22"/>
    <w:pPr>
      <w:jc w:val="left"/>
    </w:pPr>
  </w:style>
  <w:style w:type="character" w:styleId="LineNumber">
    <w:name w:val="line number"/>
    <w:uiPriority w:val="99"/>
    <w:semiHidden/>
    <w:unhideWhenUsed/>
    <w:rsid w:val="001C6F22"/>
  </w:style>
  <w:style w:type="paragraph" w:styleId="ListParagraph">
    <w:name w:val="List Paragraph"/>
    <w:basedOn w:val="Normal"/>
    <w:uiPriority w:val="34"/>
    <w:qFormat/>
    <w:rsid w:val="005075FB"/>
    <w:pPr>
      <w:ind w:left="720"/>
      <w:contextualSpacing/>
    </w:pPr>
  </w:style>
  <w:style w:type="paragraph" w:styleId="Revision">
    <w:name w:val="Revision"/>
    <w:hidden/>
    <w:uiPriority w:val="99"/>
    <w:semiHidden/>
    <w:rsid w:val="005075FB"/>
    <w:rPr>
      <w:rFonts w:eastAsia="Times New Roman" w:cs="Calibri"/>
      <w:color w:val="000000"/>
      <w:sz w:val="24"/>
      <w:szCs w:val="24"/>
    </w:rPr>
  </w:style>
  <w:style w:type="character" w:styleId="IntenseEmphasis">
    <w:name w:val="Intense Emphasis"/>
    <w:qFormat/>
    <w:rsid w:val="005075FB"/>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60034181">
      <w:bodyDiv w:val="1"/>
      <w:marLeft w:val="0"/>
      <w:marRight w:val="0"/>
      <w:marTop w:val="0"/>
      <w:marBottom w:val="0"/>
      <w:divBdr>
        <w:top w:val="none" w:sz="0" w:space="0" w:color="auto"/>
        <w:left w:val="none" w:sz="0" w:space="0" w:color="auto"/>
        <w:bottom w:val="none" w:sz="0" w:space="0" w:color="auto"/>
        <w:right w:val="none" w:sz="0" w:space="0" w:color="auto"/>
      </w:divBdr>
      <w:divsChild>
        <w:div w:id="60450826">
          <w:marLeft w:val="0"/>
          <w:marRight w:val="0"/>
          <w:marTop w:val="0"/>
          <w:marBottom w:val="0"/>
          <w:divBdr>
            <w:top w:val="none" w:sz="0" w:space="0" w:color="auto"/>
            <w:left w:val="none" w:sz="0" w:space="0" w:color="auto"/>
            <w:bottom w:val="none" w:sz="0" w:space="0" w:color="auto"/>
            <w:right w:val="none" w:sz="0" w:space="0" w:color="auto"/>
          </w:divBdr>
          <w:divsChild>
            <w:div w:id="525756885">
              <w:marLeft w:val="0"/>
              <w:marRight w:val="0"/>
              <w:marTop w:val="0"/>
              <w:marBottom w:val="0"/>
              <w:divBdr>
                <w:top w:val="none" w:sz="0" w:space="0" w:color="auto"/>
                <w:left w:val="none" w:sz="0" w:space="0" w:color="auto"/>
                <w:bottom w:val="none" w:sz="0" w:space="0" w:color="auto"/>
                <w:right w:val="none" w:sz="0" w:space="0" w:color="auto"/>
              </w:divBdr>
              <w:divsChild>
                <w:div w:id="1543249933">
                  <w:marLeft w:val="0"/>
                  <w:marRight w:val="0"/>
                  <w:marTop w:val="0"/>
                  <w:marBottom w:val="0"/>
                  <w:divBdr>
                    <w:top w:val="none" w:sz="0" w:space="0" w:color="auto"/>
                    <w:left w:val="none" w:sz="0" w:space="0" w:color="auto"/>
                    <w:bottom w:val="none" w:sz="0" w:space="0" w:color="auto"/>
                    <w:right w:val="none" w:sz="0" w:space="0" w:color="auto"/>
                  </w:divBdr>
                  <w:divsChild>
                    <w:div w:id="309213033">
                      <w:marLeft w:val="0"/>
                      <w:marRight w:val="0"/>
                      <w:marTop w:val="0"/>
                      <w:marBottom w:val="0"/>
                      <w:divBdr>
                        <w:top w:val="none" w:sz="0" w:space="0" w:color="auto"/>
                        <w:left w:val="none" w:sz="0" w:space="0" w:color="auto"/>
                        <w:bottom w:val="none" w:sz="0" w:space="0" w:color="auto"/>
                        <w:right w:val="none" w:sz="0" w:space="0" w:color="auto"/>
                      </w:divBdr>
                      <w:divsChild>
                        <w:div w:id="4853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2657">
              <w:marLeft w:val="0"/>
              <w:marRight w:val="0"/>
              <w:marTop w:val="0"/>
              <w:marBottom w:val="0"/>
              <w:divBdr>
                <w:top w:val="none" w:sz="0" w:space="0" w:color="auto"/>
                <w:left w:val="none" w:sz="0" w:space="0" w:color="auto"/>
                <w:bottom w:val="none" w:sz="0" w:space="0" w:color="auto"/>
                <w:right w:val="none" w:sz="0" w:space="0" w:color="auto"/>
              </w:divBdr>
              <w:divsChild>
                <w:div w:id="1731146610">
                  <w:marLeft w:val="0"/>
                  <w:marRight w:val="0"/>
                  <w:marTop w:val="0"/>
                  <w:marBottom w:val="0"/>
                  <w:divBdr>
                    <w:top w:val="none" w:sz="0" w:space="0" w:color="auto"/>
                    <w:left w:val="none" w:sz="0" w:space="0" w:color="auto"/>
                    <w:bottom w:val="none" w:sz="0" w:space="0" w:color="auto"/>
                    <w:right w:val="none" w:sz="0" w:space="0" w:color="auto"/>
                  </w:divBdr>
                  <w:divsChild>
                    <w:div w:id="794101803">
                      <w:marLeft w:val="0"/>
                      <w:marRight w:val="0"/>
                      <w:marTop w:val="0"/>
                      <w:marBottom w:val="0"/>
                      <w:divBdr>
                        <w:top w:val="none" w:sz="0" w:space="0" w:color="auto"/>
                        <w:left w:val="none" w:sz="0" w:space="0" w:color="auto"/>
                        <w:bottom w:val="none" w:sz="0" w:space="0" w:color="auto"/>
                        <w:right w:val="none" w:sz="0" w:space="0" w:color="auto"/>
                      </w:divBdr>
                      <w:divsChild>
                        <w:div w:id="1239705932">
                          <w:marLeft w:val="0"/>
                          <w:marRight w:val="0"/>
                          <w:marTop w:val="0"/>
                          <w:marBottom w:val="0"/>
                          <w:divBdr>
                            <w:top w:val="none" w:sz="0" w:space="0" w:color="auto"/>
                            <w:left w:val="none" w:sz="0" w:space="0" w:color="auto"/>
                            <w:bottom w:val="none" w:sz="0" w:space="0" w:color="auto"/>
                            <w:right w:val="none" w:sz="0" w:space="0" w:color="auto"/>
                          </w:divBdr>
                        </w:div>
                        <w:div w:id="179860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82812">
              <w:marLeft w:val="0"/>
              <w:marRight w:val="0"/>
              <w:marTop w:val="0"/>
              <w:marBottom w:val="0"/>
              <w:divBdr>
                <w:top w:val="none" w:sz="0" w:space="0" w:color="auto"/>
                <w:left w:val="none" w:sz="0" w:space="0" w:color="auto"/>
                <w:bottom w:val="none" w:sz="0" w:space="0" w:color="auto"/>
                <w:right w:val="none" w:sz="0" w:space="0" w:color="auto"/>
              </w:divBdr>
              <w:divsChild>
                <w:div w:id="401416910">
                  <w:marLeft w:val="0"/>
                  <w:marRight w:val="0"/>
                  <w:marTop w:val="0"/>
                  <w:marBottom w:val="0"/>
                  <w:divBdr>
                    <w:top w:val="none" w:sz="0" w:space="0" w:color="auto"/>
                    <w:left w:val="none" w:sz="0" w:space="0" w:color="auto"/>
                    <w:bottom w:val="none" w:sz="0" w:space="0" w:color="auto"/>
                    <w:right w:val="none" w:sz="0" w:space="0" w:color="auto"/>
                  </w:divBdr>
                  <w:divsChild>
                    <w:div w:id="546574224">
                      <w:marLeft w:val="0"/>
                      <w:marRight w:val="0"/>
                      <w:marTop w:val="0"/>
                      <w:marBottom w:val="0"/>
                      <w:divBdr>
                        <w:top w:val="none" w:sz="0" w:space="0" w:color="auto"/>
                        <w:left w:val="none" w:sz="0" w:space="0" w:color="auto"/>
                        <w:bottom w:val="none" w:sz="0" w:space="0" w:color="auto"/>
                        <w:right w:val="none" w:sz="0" w:space="0" w:color="auto"/>
                      </w:divBdr>
                      <w:divsChild>
                        <w:div w:id="190548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428643">
              <w:marLeft w:val="0"/>
              <w:marRight w:val="0"/>
              <w:marTop w:val="0"/>
              <w:marBottom w:val="0"/>
              <w:divBdr>
                <w:top w:val="none" w:sz="0" w:space="0" w:color="auto"/>
                <w:left w:val="none" w:sz="0" w:space="0" w:color="auto"/>
                <w:bottom w:val="none" w:sz="0" w:space="0" w:color="auto"/>
                <w:right w:val="none" w:sz="0" w:space="0" w:color="auto"/>
              </w:divBdr>
              <w:divsChild>
                <w:div w:id="1263875385">
                  <w:marLeft w:val="0"/>
                  <w:marRight w:val="0"/>
                  <w:marTop w:val="0"/>
                  <w:marBottom w:val="0"/>
                  <w:divBdr>
                    <w:top w:val="none" w:sz="0" w:space="0" w:color="auto"/>
                    <w:left w:val="none" w:sz="0" w:space="0" w:color="auto"/>
                    <w:bottom w:val="none" w:sz="0" w:space="0" w:color="auto"/>
                    <w:right w:val="none" w:sz="0" w:space="0" w:color="auto"/>
                  </w:divBdr>
                  <w:divsChild>
                    <w:div w:id="304747063">
                      <w:marLeft w:val="0"/>
                      <w:marRight w:val="0"/>
                      <w:marTop w:val="0"/>
                      <w:marBottom w:val="0"/>
                      <w:divBdr>
                        <w:top w:val="none" w:sz="0" w:space="0" w:color="auto"/>
                        <w:left w:val="none" w:sz="0" w:space="0" w:color="auto"/>
                        <w:bottom w:val="none" w:sz="0" w:space="0" w:color="auto"/>
                        <w:right w:val="none" w:sz="0" w:space="0" w:color="auto"/>
                      </w:divBdr>
                      <w:divsChild>
                        <w:div w:id="11685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839108">
              <w:marLeft w:val="0"/>
              <w:marRight w:val="0"/>
              <w:marTop w:val="0"/>
              <w:marBottom w:val="0"/>
              <w:divBdr>
                <w:top w:val="none" w:sz="0" w:space="0" w:color="auto"/>
                <w:left w:val="none" w:sz="0" w:space="0" w:color="auto"/>
                <w:bottom w:val="none" w:sz="0" w:space="0" w:color="auto"/>
                <w:right w:val="none" w:sz="0" w:space="0" w:color="auto"/>
              </w:divBdr>
              <w:divsChild>
                <w:div w:id="1112212507">
                  <w:marLeft w:val="0"/>
                  <w:marRight w:val="0"/>
                  <w:marTop w:val="0"/>
                  <w:marBottom w:val="0"/>
                  <w:divBdr>
                    <w:top w:val="none" w:sz="0" w:space="0" w:color="auto"/>
                    <w:left w:val="none" w:sz="0" w:space="0" w:color="auto"/>
                    <w:bottom w:val="none" w:sz="0" w:space="0" w:color="auto"/>
                    <w:right w:val="none" w:sz="0" w:space="0" w:color="auto"/>
                  </w:divBdr>
                  <w:divsChild>
                    <w:div w:id="2102599540">
                      <w:marLeft w:val="0"/>
                      <w:marRight w:val="0"/>
                      <w:marTop w:val="0"/>
                      <w:marBottom w:val="0"/>
                      <w:divBdr>
                        <w:top w:val="none" w:sz="0" w:space="0" w:color="auto"/>
                        <w:left w:val="none" w:sz="0" w:space="0" w:color="auto"/>
                        <w:bottom w:val="none" w:sz="0" w:space="0" w:color="auto"/>
                        <w:right w:val="none" w:sz="0" w:space="0" w:color="auto"/>
                      </w:divBdr>
                      <w:divsChild>
                        <w:div w:id="10134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kesner@nih.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toshi.ikemoto@nih.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toshi.ikemoto@nih.gov" TargetMode="External"/><Relationship Id="rId4" Type="http://schemas.openxmlformats.org/officeDocument/2006/relationships/settings" Target="settings.xml"/><Relationship Id="rId9" Type="http://schemas.openxmlformats.org/officeDocument/2006/relationships/hyperlink" Target="mailto:talishinskyad@nida.nih.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74EAC-33D8-4033-886D-CAF6667CE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3922</Words>
  <Characters>22358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NIH/NIDA/IRP</Company>
  <LinksUpToDate>false</LinksUpToDate>
  <CharactersWithSpaces>26228</CharactersWithSpaces>
  <SharedDoc>false</SharedDoc>
  <HLinks>
    <vt:vector size="24" baseType="variant">
      <vt:variant>
        <vt:i4>6553624</vt:i4>
      </vt:variant>
      <vt:variant>
        <vt:i4>9</vt:i4>
      </vt:variant>
      <vt:variant>
        <vt:i4>0</vt:i4>
      </vt:variant>
      <vt:variant>
        <vt:i4>5</vt:i4>
      </vt:variant>
      <vt:variant>
        <vt:lpwstr>mailto:satoshi.ikemoto@nih.gov</vt:lpwstr>
      </vt:variant>
      <vt:variant>
        <vt:lpwstr/>
      </vt:variant>
      <vt:variant>
        <vt:i4>6553624</vt:i4>
      </vt:variant>
      <vt:variant>
        <vt:i4>6</vt:i4>
      </vt:variant>
      <vt:variant>
        <vt:i4>0</vt:i4>
      </vt:variant>
      <vt:variant>
        <vt:i4>5</vt:i4>
      </vt:variant>
      <vt:variant>
        <vt:lpwstr>mailto:satoshi.ikemoto@nih.gov</vt:lpwstr>
      </vt:variant>
      <vt:variant>
        <vt:lpwstr/>
      </vt:variant>
      <vt:variant>
        <vt:i4>131175</vt:i4>
      </vt:variant>
      <vt:variant>
        <vt:i4>3</vt:i4>
      </vt:variant>
      <vt:variant>
        <vt:i4>0</vt:i4>
      </vt:variant>
      <vt:variant>
        <vt:i4>5</vt:i4>
      </vt:variant>
      <vt:variant>
        <vt:lpwstr>mailto:talishinskyad@nida.nih.gov</vt:lpwstr>
      </vt:variant>
      <vt:variant>
        <vt:lpwstr/>
      </vt:variant>
      <vt:variant>
        <vt:i4>4325428</vt:i4>
      </vt:variant>
      <vt:variant>
        <vt:i4>0</vt:i4>
      </vt:variant>
      <vt:variant>
        <vt:i4>0</vt:i4>
      </vt:variant>
      <vt:variant>
        <vt:i4>5</vt:i4>
      </vt:variant>
      <vt:variant>
        <vt:lpwstr>mailto:andrew.kesner@nih.gov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Satoshi Ikemoto</dc:creator>
  <cp:keywords/>
  <cp:lastModifiedBy>Sephorah Zaman</cp:lastModifiedBy>
  <cp:revision>6</cp:revision>
  <dcterms:created xsi:type="dcterms:W3CDTF">2015-06-17T16:01:00Z</dcterms:created>
  <dcterms:modified xsi:type="dcterms:W3CDTF">2015-06-17T16:02:00Z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