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B2E" w:rsidRPr="009E1146" w:rsidRDefault="00F61B2E" w:rsidP="00C1631A">
      <w:pPr>
        <w:spacing w:after="0"/>
        <w:rPr>
          <w:rFonts w:ascii="Arial" w:hAnsi="Arial" w:cs="Arial"/>
          <w:b/>
          <w:color w:val="222222"/>
          <w:sz w:val="20"/>
          <w:szCs w:val="20"/>
          <w:shd w:val="clear" w:color="auto" w:fill="FFFFFF"/>
          <w:lang w:val="en-US"/>
        </w:rPr>
      </w:pPr>
      <w:r w:rsidRPr="009E1146">
        <w:rPr>
          <w:rFonts w:ascii="Arial" w:hAnsi="Arial" w:cs="Arial"/>
          <w:b/>
          <w:color w:val="222222"/>
          <w:sz w:val="20"/>
          <w:szCs w:val="20"/>
          <w:shd w:val="clear" w:color="auto" w:fill="FFFFFF"/>
          <w:lang w:val="en-US"/>
        </w:rPr>
        <w:t>Reply to the reviewer’s comments:</w:t>
      </w:r>
    </w:p>
    <w:p w:rsidR="00BB6C91" w:rsidRPr="009E1146" w:rsidRDefault="00BB6C91" w:rsidP="00C1631A">
      <w:pPr>
        <w:spacing w:after="0"/>
        <w:rPr>
          <w:rFonts w:ascii="Arial" w:hAnsi="Arial" w:cs="Arial"/>
          <w:b/>
          <w:color w:val="222222"/>
          <w:sz w:val="20"/>
          <w:szCs w:val="20"/>
          <w:shd w:val="clear" w:color="auto" w:fill="FFFFFF"/>
          <w:lang w:val="en-US"/>
        </w:rPr>
      </w:pPr>
    </w:p>
    <w:p w:rsidR="00CA4B06" w:rsidRPr="009E1146" w:rsidRDefault="00CA4B06" w:rsidP="00655C46">
      <w:pPr>
        <w:spacing w:after="0"/>
        <w:rPr>
          <w:rFonts w:ascii="Arial" w:hAnsi="Arial" w:cs="Arial"/>
          <w:b/>
          <w:color w:val="222222"/>
          <w:sz w:val="20"/>
          <w:szCs w:val="20"/>
          <w:shd w:val="clear" w:color="auto" w:fill="FFFFFF"/>
          <w:lang w:val="en-US"/>
        </w:rPr>
      </w:pPr>
      <w:r w:rsidRPr="009E1146">
        <w:rPr>
          <w:rFonts w:ascii="Arial" w:hAnsi="Arial" w:cs="Arial"/>
          <w:b/>
          <w:color w:val="222222"/>
          <w:sz w:val="20"/>
          <w:szCs w:val="20"/>
          <w:shd w:val="clear" w:color="auto" w:fill="FFFFFF"/>
          <w:lang w:val="en-US"/>
        </w:rPr>
        <w:t xml:space="preserve">Manuscript: JoVE53054 </w:t>
      </w:r>
    </w:p>
    <w:p w:rsidR="00CA4B06" w:rsidRPr="009E1146" w:rsidRDefault="00CA4B06" w:rsidP="00655C46">
      <w:pPr>
        <w:spacing w:after="0"/>
        <w:rPr>
          <w:rFonts w:ascii="Arial" w:hAnsi="Arial" w:cs="Arial"/>
          <w:b/>
          <w:color w:val="222222"/>
          <w:sz w:val="20"/>
          <w:szCs w:val="20"/>
          <w:shd w:val="clear" w:color="auto" w:fill="FFFFFF"/>
          <w:lang w:val="en-US"/>
        </w:rPr>
      </w:pPr>
      <w:r w:rsidRPr="009E1146">
        <w:rPr>
          <w:rFonts w:ascii="Arial" w:hAnsi="Arial" w:cs="Arial"/>
          <w:b/>
          <w:color w:val="222222"/>
          <w:sz w:val="20"/>
          <w:szCs w:val="20"/>
          <w:shd w:val="clear" w:color="auto" w:fill="FFFFFF"/>
          <w:lang w:val="en-US"/>
        </w:rPr>
        <w:t>Title: Spatial object recognition test to evaluate CA3-dependent cognitive function following region-specific regulation of gene expression in the mouse</w:t>
      </w:r>
    </w:p>
    <w:p w:rsidR="00F61B2E" w:rsidRPr="009E1146" w:rsidRDefault="00F61B2E" w:rsidP="00655C46">
      <w:pPr>
        <w:spacing w:after="0"/>
        <w:rPr>
          <w:rFonts w:ascii="Arial" w:hAnsi="Arial" w:cs="Arial"/>
          <w:b/>
          <w:color w:val="222222"/>
          <w:sz w:val="20"/>
          <w:szCs w:val="20"/>
          <w:shd w:val="clear" w:color="auto" w:fill="FFFFFF"/>
          <w:lang w:val="en-US"/>
        </w:rPr>
      </w:pPr>
      <w:r w:rsidRPr="009E1146">
        <w:rPr>
          <w:rFonts w:ascii="Arial" w:hAnsi="Arial" w:cs="Arial"/>
          <w:b/>
          <w:color w:val="222222"/>
          <w:sz w:val="20"/>
          <w:szCs w:val="20"/>
          <w:shd w:val="clear" w:color="auto" w:fill="FFFFFF"/>
          <w:lang w:val="en-US"/>
        </w:rPr>
        <w:t xml:space="preserve">Corresponding Author: Dr. </w:t>
      </w:r>
      <w:proofErr w:type="spellStart"/>
      <w:r w:rsidRPr="009E1146">
        <w:rPr>
          <w:rFonts w:ascii="Arial" w:hAnsi="Arial" w:cs="Arial"/>
          <w:b/>
          <w:color w:val="222222"/>
          <w:sz w:val="20"/>
          <w:szCs w:val="20"/>
          <w:shd w:val="clear" w:color="auto" w:fill="FFFFFF"/>
          <w:lang w:val="en-US"/>
        </w:rPr>
        <w:t>Mercè</w:t>
      </w:r>
      <w:proofErr w:type="spellEnd"/>
      <w:r w:rsidRPr="009E1146">
        <w:rPr>
          <w:rFonts w:ascii="Arial" w:hAnsi="Arial" w:cs="Arial"/>
          <w:b/>
          <w:color w:val="222222"/>
          <w:sz w:val="20"/>
          <w:szCs w:val="20"/>
          <w:shd w:val="clear" w:color="auto" w:fill="FFFFFF"/>
          <w:lang w:val="en-US"/>
        </w:rPr>
        <w:t xml:space="preserve"> </w:t>
      </w:r>
      <w:proofErr w:type="spellStart"/>
      <w:r w:rsidRPr="009E1146">
        <w:rPr>
          <w:rFonts w:ascii="Arial" w:hAnsi="Arial" w:cs="Arial"/>
          <w:b/>
          <w:color w:val="222222"/>
          <w:sz w:val="20"/>
          <w:szCs w:val="20"/>
          <w:shd w:val="clear" w:color="auto" w:fill="FFFFFF"/>
          <w:lang w:val="en-US"/>
        </w:rPr>
        <w:t>Masana</w:t>
      </w:r>
      <w:proofErr w:type="spellEnd"/>
      <w:r w:rsidRPr="009E1146">
        <w:rPr>
          <w:rFonts w:ascii="Arial" w:hAnsi="Arial" w:cs="Arial"/>
          <w:b/>
          <w:color w:val="222222"/>
          <w:sz w:val="20"/>
          <w:szCs w:val="20"/>
          <w:shd w:val="clear" w:color="auto" w:fill="FFFFFF"/>
          <w:lang w:val="en-US"/>
        </w:rPr>
        <w:br/>
        <w:t xml:space="preserve">Section: </w:t>
      </w:r>
      <w:proofErr w:type="spellStart"/>
      <w:r w:rsidR="00CA4B06" w:rsidRPr="009E1146">
        <w:rPr>
          <w:rFonts w:ascii="Arial" w:hAnsi="Arial" w:cs="Arial"/>
          <w:b/>
          <w:color w:val="222222"/>
          <w:sz w:val="20"/>
          <w:szCs w:val="20"/>
          <w:shd w:val="clear" w:color="auto" w:fill="FFFFFF"/>
          <w:lang w:val="en-US"/>
        </w:rPr>
        <w:t>JoVE</w:t>
      </w:r>
      <w:proofErr w:type="spellEnd"/>
      <w:r w:rsidR="00CA4B06" w:rsidRPr="009E1146">
        <w:rPr>
          <w:rFonts w:ascii="Arial" w:hAnsi="Arial" w:cs="Arial"/>
          <w:b/>
          <w:color w:val="222222"/>
          <w:sz w:val="20"/>
          <w:szCs w:val="20"/>
          <w:shd w:val="clear" w:color="auto" w:fill="FFFFFF"/>
          <w:lang w:val="en-US"/>
        </w:rPr>
        <w:t xml:space="preserve"> Behavior</w:t>
      </w:r>
    </w:p>
    <w:p w:rsidR="00CA4B06" w:rsidRPr="009E1146" w:rsidRDefault="00CA4B06" w:rsidP="00655C46">
      <w:pPr>
        <w:spacing w:after="0"/>
        <w:rPr>
          <w:rFonts w:ascii="Arial" w:hAnsi="Arial" w:cs="Arial"/>
          <w:b/>
          <w:color w:val="222222"/>
          <w:sz w:val="20"/>
          <w:szCs w:val="20"/>
          <w:shd w:val="clear" w:color="auto" w:fill="FFFFFF"/>
          <w:lang w:val="en-US"/>
        </w:rPr>
      </w:pPr>
    </w:p>
    <w:p w:rsidR="004F77FE" w:rsidRPr="009E1146" w:rsidRDefault="00CA4B06" w:rsidP="00655C46">
      <w:pPr>
        <w:spacing w:after="0"/>
        <w:rPr>
          <w:lang w:val="en-US"/>
        </w:rPr>
      </w:pPr>
      <w:r>
        <w:rPr>
          <w:b/>
          <w:bCs/>
        </w:rPr>
        <w:t>Editorial comments:</w:t>
      </w:r>
      <w:r>
        <w:br/>
      </w:r>
      <w:r>
        <w:br/>
      </w:r>
      <w:r>
        <w:rPr>
          <w:i/>
          <w:iCs/>
        </w:rPr>
        <w:t xml:space="preserve">Please note that the reviewers have raised some serious concerns about aspects of your manuscript. </w:t>
      </w:r>
      <w:r w:rsidRPr="009E1146">
        <w:rPr>
          <w:i/>
          <w:iCs/>
          <w:lang w:val="en-US"/>
        </w:rPr>
        <w:t>Please thoroughly address or rebut each individual comment below to further strengthen and clarify your submission.</w:t>
      </w:r>
      <w:r w:rsidRPr="009E1146">
        <w:rPr>
          <w:lang w:val="en-US"/>
        </w:rPr>
        <w:t xml:space="preserve"> </w:t>
      </w:r>
      <w:r w:rsidRPr="009E1146">
        <w:rPr>
          <w:lang w:val="en-US"/>
        </w:rPr>
        <w:br/>
      </w:r>
      <w:r w:rsidRPr="009E1146">
        <w:rPr>
          <w:lang w:val="en-US"/>
        </w:rPr>
        <w:br/>
      </w:r>
      <w:r w:rsidRPr="00ED735F">
        <w:rPr>
          <w:i/>
          <w:lang w:val="en-US"/>
        </w:rPr>
        <w:t>1. The manuscript would benefit from copyediting to fix the occasional grammatical errors.</w:t>
      </w:r>
      <w:r w:rsidRPr="009E1146">
        <w:rPr>
          <w:lang w:val="en-US"/>
        </w:rPr>
        <w:br/>
      </w:r>
    </w:p>
    <w:p w:rsidR="004F77FE" w:rsidRPr="009E1146" w:rsidRDefault="004F77FE" w:rsidP="004F77FE">
      <w:pPr>
        <w:spacing w:after="0"/>
        <w:rPr>
          <w:b/>
          <w:lang w:val="en-US"/>
        </w:rPr>
      </w:pPr>
      <w:r w:rsidRPr="009E1146">
        <w:rPr>
          <w:b/>
          <w:lang w:val="en-US"/>
        </w:rPr>
        <w:t xml:space="preserve">Reply: </w:t>
      </w:r>
      <w:r w:rsidRPr="009E1146">
        <w:rPr>
          <w:lang w:val="en-US"/>
        </w:rPr>
        <w:t>The manuscript was now carefully corrected for language mistakes.</w:t>
      </w:r>
      <w:r w:rsidRPr="009E1146">
        <w:rPr>
          <w:b/>
          <w:lang w:val="en-US"/>
        </w:rPr>
        <w:t xml:space="preserve"> </w:t>
      </w:r>
    </w:p>
    <w:p w:rsidR="004F77FE" w:rsidRPr="00ED735F" w:rsidRDefault="00CA4B06" w:rsidP="00655C46">
      <w:pPr>
        <w:spacing w:after="0"/>
        <w:rPr>
          <w:b/>
          <w:i/>
          <w:lang w:val="en-US"/>
        </w:rPr>
      </w:pPr>
      <w:r w:rsidRPr="009E1146">
        <w:rPr>
          <w:lang w:val="en-US"/>
        </w:rPr>
        <w:br/>
      </w:r>
      <w:r w:rsidRPr="00ED735F">
        <w:rPr>
          <w:i/>
          <w:lang w:val="en-US"/>
        </w:rPr>
        <w:t>2. Formatting: Line 177: Remove personal pronoun “we”.</w:t>
      </w:r>
      <w:r w:rsidRPr="00ED735F">
        <w:rPr>
          <w:i/>
          <w:lang w:val="en-US"/>
        </w:rPr>
        <w:br/>
      </w:r>
    </w:p>
    <w:p w:rsidR="00CA4B06" w:rsidRPr="009E1146" w:rsidRDefault="00CA4B06" w:rsidP="00655C46">
      <w:pPr>
        <w:spacing w:after="0"/>
        <w:rPr>
          <w:lang w:val="en-US"/>
        </w:rPr>
      </w:pPr>
      <w:r w:rsidRPr="009E1146">
        <w:rPr>
          <w:b/>
          <w:lang w:val="en-US"/>
        </w:rPr>
        <w:t xml:space="preserve">Reply: </w:t>
      </w:r>
      <w:r w:rsidR="003C474D" w:rsidRPr="009E1146">
        <w:rPr>
          <w:lang w:val="en-US"/>
        </w:rPr>
        <w:t>Done as requested</w:t>
      </w:r>
    </w:p>
    <w:p w:rsidR="00A84681" w:rsidRPr="00ED735F" w:rsidRDefault="00CA4B06" w:rsidP="00655C46">
      <w:pPr>
        <w:spacing w:after="0"/>
        <w:rPr>
          <w:i/>
          <w:lang w:val="en-US"/>
        </w:rPr>
      </w:pPr>
      <w:r w:rsidRPr="009E1146">
        <w:rPr>
          <w:lang w:val="en-US"/>
        </w:rPr>
        <w:br/>
      </w:r>
      <w:r w:rsidRPr="00ED735F">
        <w:rPr>
          <w:i/>
          <w:lang w:val="en-US"/>
        </w:rPr>
        <w:t>3. References: Ref 25 is incomplete; journal titles are not abbreviated.</w:t>
      </w:r>
    </w:p>
    <w:p w:rsidR="00A84681" w:rsidRPr="009E1146" w:rsidRDefault="00A84681" w:rsidP="00655C46">
      <w:pPr>
        <w:spacing w:after="0"/>
        <w:rPr>
          <w:lang w:val="en-US"/>
        </w:rPr>
      </w:pPr>
    </w:p>
    <w:p w:rsidR="00A84681" w:rsidRPr="009E1146" w:rsidRDefault="00A84681" w:rsidP="00655C46">
      <w:pPr>
        <w:spacing w:after="0"/>
        <w:rPr>
          <w:noProof/>
          <w:lang w:val="en-US"/>
        </w:rPr>
      </w:pPr>
      <w:r w:rsidRPr="009E1146">
        <w:rPr>
          <w:b/>
          <w:noProof/>
          <w:lang w:val="en-US"/>
        </w:rPr>
        <w:t xml:space="preserve">Reply: </w:t>
      </w:r>
      <w:r w:rsidRPr="009E1146">
        <w:rPr>
          <w:noProof/>
          <w:lang w:val="en-US"/>
        </w:rPr>
        <w:t>Reference 25 is now complete:</w:t>
      </w:r>
    </w:p>
    <w:p w:rsidR="00ED735F" w:rsidRPr="00ED735F" w:rsidRDefault="00A84681" w:rsidP="00655C46">
      <w:pPr>
        <w:spacing w:after="0"/>
        <w:rPr>
          <w:i/>
          <w:lang w:val="en-US"/>
        </w:rPr>
      </w:pPr>
      <w:r w:rsidRPr="009E1146">
        <w:rPr>
          <w:noProof/>
          <w:lang w:val="en-US"/>
        </w:rPr>
        <w:t xml:space="preserve">Heyward, F. D., Walton, R. G., Carle, M. S., Coleman, M. A., Garvey, W. T. &amp; Sweatt, J. D. Adult mice maintained on a high-fat diet exhibit object location memory deficits and reduced hippocampal SIRT1 gene expression. </w:t>
      </w:r>
      <w:hyperlink r:id="rId6" w:tooltip="Neurobiology of learning and memory." w:history="1">
        <w:r w:rsidRPr="009E1146">
          <w:rPr>
            <w:i/>
            <w:noProof/>
            <w:color w:val="000000"/>
            <w:lang w:val="en-US"/>
          </w:rPr>
          <w:t xml:space="preserve">Neurobiology </w:t>
        </w:r>
        <w:r w:rsidRPr="009E1146">
          <w:rPr>
            <w:i/>
            <w:noProof/>
            <w:lang w:val="en-US"/>
          </w:rPr>
          <w:t xml:space="preserve">of </w:t>
        </w:r>
        <w:r w:rsidRPr="009E1146">
          <w:rPr>
            <w:i/>
            <w:noProof/>
            <w:color w:val="000000"/>
            <w:lang w:val="en-US"/>
          </w:rPr>
          <w:t>Learning and Mem</w:t>
        </w:r>
      </w:hyperlink>
      <w:r w:rsidRPr="009E1146">
        <w:rPr>
          <w:i/>
          <w:noProof/>
          <w:lang w:val="en-US"/>
        </w:rPr>
        <w:t>ory</w:t>
      </w:r>
      <w:r w:rsidRPr="009E1146">
        <w:rPr>
          <w:noProof/>
          <w:lang w:val="en-US"/>
        </w:rPr>
        <w:t xml:space="preserve">, </w:t>
      </w:r>
      <w:r w:rsidRPr="009E1146">
        <w:rPr>
          <w:b/>
          <w:lang w:val="en-US"/>
        </w:rPr>
        <w:t>98</w:t>
      </w:r>
      <w:r w:rsidRPr="009E1146">
        <w:rPr>
          <w:lang w:val="en-US"/>
        </w:rPr>
        <w:t xml:space="preserve"> (1), 25-32,</w:t>
      </w:r>
      <w:r w:rsidRPr="009E1146">
        <w:rPr>
          <w:noProof/>
          <w:lang w:val="en-US"/>
        </w:rPr>
        <w:t xml:space="preserve"> </w:t>
      </w:r>
      <w:proofErr w:type="spellStart"/>
      <w:r w:rsidRPr="009E1146">
        <w:rPr>
          <w:lang w:val="en-US"/>
        </w:rPr>
        <w:t>doi</w:t>
      </w:r>
      <w:proofErr w:type="spellEnd"/>
      <w:r w:rsidRPr="009E1146">
        <w:rPr>
          <w:lang w:val="en-US"/>
        </w:rPr>
        <w:t>: 10.1016/j.nlm.2012.04.005</w:t>
      </w:r>
      <w:r w:rsidRPr="009E1146">
        <w:rPr>
          <w:noProof/>
          <w:lang w:val="en-US"/>
        </w:rPr>
        <w:t xml:space="preserve"> (2012).</w:t>
      </w:r>
      <w:r w:rsidR="00CA4B06" w:rsidRPr="009E1146">
        <w:rPr>
          <w:lang w:val="en-US"/>
        </w:rPr>
        <w:br/>
      </w:r>
      <w:r w:rsidR="00CA4B06" w:rsidRPr="009E1146">
        <w:rPr>
          <w:lang w:val="en-US"/>
        </w:rPr>
        <w:br/>
      </w:r>
      <w:r w:rsidR="00CA4B06" w:rsidRPr="00ED735F">
        <w:rPr>
          <w:i/>
          <w:lang w:val="en-US"/>
        </w:rPr>
        <w:t>4. Additional detail is required:</w:t>
      </w:r>
      <w:r w:rsidR="00CA4B06" w:rsidRPr="00ED735F">
        <w:rPr>
          <w:i/>
          <w:lang w:val="en-US"/>
        </w:rPr>
        <w:br/>
        <w:t>-1.8: How is the skin cut? Scalpel is required for recovery surgeries.</w:t>
      </w:r>
    </w:p>
    <w:p w:rsidR="00A77D2D" w:rsidRPr="009E1146" w:rsidRDefault="00A84681" w:rsidP="00655C46">
      <w:pPr>
        <w:spacing w:after="0"/>
        <w:rPr>
          <w:lang w:val="en-US"/>
        </w:rPr>
      </w:pPr>
      <w:r w:rsidRPr="009E1146">
        <w:rPr>
          <w:b/>
          <w:lang w:val="en-US"/>
        </w:rPr>
        <w:t>Reply:</w:t>
      </w:r>
      <w:r w:rsidRPr="009E1146">
        <w:rPr>
          <w:lang w:val="en-US"/>
        </w:rPr>
        <w:t xml:space="preserve"> The skin is cut using </w:t>
      </w:r>
      <w:r w:rsidR="00A77D2D" w:rsidRPr="009E1146">
        <w:rPr>
          <w:lang w:val="en-US"/>
        </w:rPr>
        <w:t>a scalpel, as pointed by the reviewer</w:t>
      </w:r>
      <w:r w:rsidR="004A2A83">
        <w:rPr>
          <w:lang w:val="en-US"/>
        </w:rPr>
        <w:t xml:space="preserve"> (corrected in </w:t>
      </w:r>
      <w:proofErr w:type="spellStart"/>
      <w:r w:rsidR="004A2A83">
        <w:rPr>
          <w:lang w:val="en-US"/>
        </w:rPr>
        <w:t>pag</w:t>
      </w:r>
      <w:proofErr w:type="spellEnd"/>
      <w:r w:rsidR="004A2A83">
        <w:rPr>
          <w:lang w:val="en-US"/>
        </w:rPr>
        <w:t xml:space="preserve"> 5, 1.9)</w:t>
      </w:r>
    </w:p>
    <w:p w:rsidR="00A77D2D" w:rsidRPr="00ED735F" w:rsidRDefault="00A84681" w:rsidP="00655C46">
      <w:pPr>
        <w:spacing w:after="0"/>
        <w:rPr>
          <w:i/>
          <w:lang w:val="en-US"/>
        </w:rPr>
      </w:pPr>
      <w:r w:rsidRPr="009E1146">
        <w:rPr>
          <w:lang w:val="en-US"/>
        </w:rPr>
        <w:t xml:space="preserve"> </w:t>
      </w:r>
      <w:r w:rsidR="00CA4B06" w:rsidRPr="009E1146">
        <w:rPr>
          <w:lang w:val="en-US"/>
        </w:rPr>
        <w:br/>
      </w:r>
      <w:r w:rsidR="00CA4B06" w:rsidRPr="00ED735F">
        <w:rPr>
          <w:i/>
          <w:lang w:val="en-US"/>
        </w:rPr>
        <w:t>-Results: Definitions of the constructs used should appear here, not the Discussion.</w:t>
      </w:r>
    </w:p>
    <w:p w:rsidR="00A77D2D" w:rsidRPr="009E1146" w:rsidRDefault="00A77D2D" w:rsidP="00655C46">
      <w:pPr>
        <w:spacing w:after="0"/>
        <w:rPr>
          <w:lang w:val="en-US"/>
        </w:rPr>
      </w:pPr>
      <w:r w:rsidRPr="009E1146">
        <w:rPr>
          <w:b/>
          <w:lang w:val="en-US"/>
        </w:rPr>
        <w:t xml:space="preserve">Reply: </w:t>
      </w:r>
      <w:r w:rsidRPr="009E1146">
        <w:rPr>
          <w:lang w:val="en-US"/>
        </w:rPr>
        <w:t xml:space="preserve">The definition of the constructs </w:t>
      </w:r>
      <w:r w:rsidR="00D76C3A">
        <w:rPr>
          <w:lang w:val="en-US"/>
        </w:rPr>
        <w:t>wa</w:t>
      </w:r>
      <w:r w:rsidRPr="009E1146">
        <w:rPr>
          <w:lang w:val="en-US"/>
        </w:rPr>
        <w:t>s now added to the results section</w:t>
      </w:r>
      <w:r w:rsidR="00F14FCC" w:rsidRPr="009E1146">
        <w:rPr>
          <w:lang w:val="en-US"/>
        </w:rPr>
        <w:t xml:space="preserve"> (</w:t>
      </w:r>
      <w:proofErr w:type="spellStart"/>
      <w:r w:rsidR="00F14FCC" w:rsidRPr="009E1146">
        <w:rPr>
          <w:lang w:val="en-US"/>
        </w:rPr>
        <w:t>pag</w:t>
      </w:r>
      <w:proofErr w:type="spellEnd"/>
      <w:r w:rsidR="00F14FCC" w:rsidRPr="009E1146">
        <w:rPr>
          <w:lang w:val="en-US"/>
        </w:rPr>
        <w:t>. 8 line 33</w:t>
      </w:r>
      <w:r w:rsidR="00D76C3A">
        <w:rPr>
          <w:lang w:val="en-US"/>
        </w:rPr>
        <w:t>7</w:t>
      </w:r>
      <w:r w:rsidR="00F14FCC" w:rsidRPr="009E1146">
        <w:rPr>
          <w:lang w:val="en-US"/>
        </w:rPr>
        <w:t>)</w:t>
      </w:r>
      <w:r w:rsidRPr="009E1146">
        <w:rPr>
          <w:lang w:val="en-US"/>
        </w:rPr>
        <w:t>.</w:t>
      </w:r>
      <w:r w:rsidR="00F14FCC" w:rsidRPr="009E1146">
        <w:rPr>
          <w:lang w:val="en-US"/>
        </w:rPr>
        <w:t xml:space="preserve"> Also, further details are added in the introduction (</w:t>
      </w:r>
      <w:proofErr w:type="spellStart"/>
      <w:r w:rsidR="00F14FCC" w:rsidRPr="009E1146">
        <w:rPr>
          <w:lang w:val="en-US"/>
        </w:rPr>
        <w:t>pag</w:t>
      </w:r>
      <w:proofErr w:type="spellEnd"/>
      <w:r w:rsidR="00F14FCC" w:rsidRPr="009E1146">
        <w:rPr>
          <w:lang w:val="en-US"/>
        </w:rPr>
        <w:t xml:space="preserve"> 4</w:t>
      </w:r>
      <w:r w:rsidR="00D76C3A">
        <w:rPr>
          <w:lang w:val="en-US"/>
        </w:rPr>
        <w:t>, 1</w:t>
      </w:r>
      <w:r w:rsidR="00D76C3A" w:rsidRPr="00D76C3A">
        <w:rPr>
          <w:vertAlign w:val="superscript"/>
          <w:lang w:val="en-US"/>
        </w:rPr>
        <w:t>st</w:t>
      </w:r>
      <w:r w:rsidR="00D76C3A">
        <w:rPr>
          <w:lang w:val="en-US"/>
        </w:rPr>
        <w:t xml:space="preserve"> paragraph</w:t>
      </w:r>
      <w:r w:rsidR="00F14FCC" w:rsidRPr="009E1146">
        <w:rPr>
          <w:lang w:val="en-US"/>
        </w:rPr>
        <w:t xml:space="preserve">), in order to </w:t>
      </w:r>
      <w:r w:rsidR="00972D8C">
        <w:rPr>
          <w:lang w:val="en-US"/>
        </w:rPr>
        <w:t>clearly describe</w:t>
      </w:r>
      <w:r w:rsidR="005A69F8">
        <w:rPr>
          <w:lang w:val="en-US"/>
        </w:rPr>
        <w:t xml:space="preserve"> </w:t>
      </w:r>
      <w:r w:rsidR="00F14FCC" w:rsidRPr="009E1146">
        <w:rPr>
          <w:lang w:val="en-US"/>
        </w:rPr>
        <w:t>the context in which the original study was made.</w:t>
      </w:r>
    </w:p>
    <w:p w:rsidR="003F2A7F" w:rsidRPr="009E1146" w:rsidRDefault="00CA4B06" w:rsidP="00655C46">
      <w:pPr>
        <w:spacing w:after="0"/>
        <w:rPr>
          <w:lang w:val="en-US"/>
        </w:rPr>
      </w:pPr>
      <w:r w:rsidRPr="009E1146">
        <w:rPr>
          <w:lang w:val="en-US"/>
        </w:rPr>
        <w:br/>
      </w:r>
      <w:r w:rsidRPr="00ED735F">
        <w:rPr>
          <w:i/>
          <w:lang w:val="en-US"/>
        </w:rPr>
        <w:t xml:space="preserve">-Fig. 3A Legend: What is the difference between black and gray bars? Should be </w:t>
      </w:r>
      <w:proofErr w:type="spellStart"/>
      <w:r w:rsidRPr="00ED735F">
        <w:rPr>
          <w:i/>
          <w:lang w:val="en-US"/>
        </w:rPr>
        <w:t>explicit</w:t>
      </w:r>
      <w:r w:rsidR="009E1146" w:rsidRPr="00ED735F">
        <w:rPr>
          <w:i/>
          <w:lang w:val="en-US"/>
        </w:rPr>
        <w:t>e</w:t>
      </w:r>
      <w:r w:rsidRPr="00ED735F">
        <w:rPr>
          <w:i/>
          <w:lang w:val="en-US"/>
        </w:rPr>
        <w:t>ly</w:t>
      </w:r>
      <w:proofErr w:type="spellEnd"/>
      <w:r w:rsidRPr="00ED735F">
        <w:rPr>
          <w:i/>
          <w:lang w:val="en-US"/>
        </w:rPr>
        <w:t xml:space="preserve"> written.</w:t>
      </w:r>
      <w:r w:rsidRPr="00ED735F">
        <w:rPr>
          <w:i/>
          <w:lang w:val="en-US"/>
        </w:rPr>
        <w:br/>
      </w:r>
      <w:r w:rsidR="003F2A7F" w:rsidRPr="009E1146">
        <w:rPr>
          <w:b/>
          <w:lang w:val="en-US"/>
        </w:rPr>
        <w:t>Reply:</w:t>
      </w:r>
      <w:r w:rsidR="004F77FE" w:rsidRPr="009E1146">
        <w:rPr>
          <w:lang w:val="en-US"/>
        </w:rPr>
        <w:t xml:space="preserve"> The new</w:t>
      </w:r>
      <w:r w:rsidR="003F2A7F" w:rsidRPr="009E1146">
        <w:rPr>
          <w:b/>
          <w:lang w:val="en-US"/>
        </w:rPr>
        <w:t xml:space="preserve"> </w:t>
      </w:r>
      <w:r w:rsidR="004F77FE" w:rsidRPr="009E1146">
        <w:rPr>
          <w:lang w:val="en-US"/>
        </w:rPr>
        <w:t>Figure 3 legend now include</w:t>
      </w:r>
      <w:r w:rsidR="009E1146">
        <w:rPr>
          <w:lang w:val="en-US"/>
        </w:rPr>
        <w:t>s</w:t>
      </w:r>
      <w:r w:rsidR="004F77FE" w:rsidRPr="009E1146">
        <w:rPr>
          <w:lang w:val="en-US"/>
        </w:rPr>
        <w:t xml:space="preserve"> the color codes for the bar graphs</w:t>
      </w:r>
      <w:r w:rsidR="003F2A7F" w:rsidRPr="009E1146">
        <w:rPr>
          <w:lang w:val="en-US"/>
        </w:rPr>
        <w:t>.</w:t>
      </w:r>
    </w:p>
    <w:p w:rsidR="0079457D" w:rsidRPr="009E1146" w:rsidRDefault="00CA4B06" w:rsidP="00655C46">
      <w:pPr>
        <w:spacing w:after="0"/>
        <w:rPr>
          <w:lang w:val="en-US"/>
        </w:rPr>
      </w:pPr>
      <w:r w:rsidRPr="009E1146">
        <w:rPr>
          <w:lang w:val="en-US"/>
        </w:rPr>
        <w:br/>
      </w:r>
      <w:r w:rsidRPr="00ED735F">
        <w:rPr>
          <w:i/>
          <w:lang w:val="en-US"/>
        </w:rPr>
        <w:t>5. Unnecessary branding should be removed:</w:t>
      </w:r>
      <w:r w:rsidRPr="00ED735F">
        <w:rPr>
          <w:i/>
          <w:lang w:val="en-US"/>
        </w:rPr>
        <w:br/>
        <w:t xml:space="preserve">-1.5: </w:t>
      </w:r>
      <w:proofErr w:type="spellStart"/>
      <w:r w:rsidRPr="00ED735F">
        <w:rPr>
          <w:i/>
          <w:lang w:val="en-US"/>
        </w:rPr>
        <w:t>Metacam</w:t>
      </w:r>
      <w:proofErr w:type="spellEnd"/>
      <w:r w:rsidRPr="00ED735F">
        <w:rPr>
          <w:i/>
          <w:lang w:val="en-US"/>
        </w:rPr>
        <w:br/>
        <w:t xml:space="preserve">-1.6: </w:t>
      </w:r>
      <w:proofErr w:type="spellStart"/>
      <w:r w:rsidRPr="00ED735F">
        <w:rPr>
          <w:i/>
          <w:lang w:val="en-US"/>
        </w:rPr>
        <w:t>Panthenol</w:t>
      </w:r>
      <w:proofErr w:type="spellEnd"/>
      <w:r w:rsidRPr="009E1146">
        <w:rPr>
          <w:lang w:val="en-US"/>
        </w:rPr>
        <w:t xml:space="preserve"> </w:t>
      </w:r>
      <w:r w:rsidRPr="009E1146">
        <w:rPr>
          <w:lang w:val="en-US"/>
        </w:rPr>
        <w:br/>
      </w:r>
      <w:r w:rsidR="0079457D" w:rsidRPr="009E1146">
        <w:rPr>
          <w:b/>
          <w:lang w:val="en-US"/>
        </w:rPr>
        <w:t xml:space="preserve">Reply: </w:t>
      </w:r>
      <w:r w:rsidR="0079457D" w:rsidRPr="009E1146">
        <w:rPr>
          <w:lang w:val="en-US"/>
        </w:rPr>
        <w:t>In 1.5</w:t>
      </w:r>
      <w:r w:rsidR="00D76C3A">
        <w:rPr>
          <w:lang w:val="en-US"/>
        </w:rPr>
        <w:t xml:space="preserve"> (</w:t>
      </w:r>
      <w:proofErr w:type="spellStart"/>
      <w:r w:rsidR="00D76C3A">
        <w:rPr>
          <w:lang w:val="en-US"/>
        </w:rPr>
        <w:t>pag</w:t>
      </w:r>
      <w:proofErr w:type="spellEnd"/>
      <w:r w:rsidR="00D76C3A">
        <w:rPr>
          <w:lang w:val="en-US"/>
        </w:rPr>
        <w:t xml:space="preserve"> 5)</w:t>
      </w:r>
      <w:r w:rsidR="0079457D" w:rsidRPr="009E1146">
        <w:rPr>
          <w:lang w:val="en-US"/>
        </w:rPr>
        <w:t xml:space="preserve">, the text was modified to emphasize the administration of a pain killer </w:t>
      </w:r>
      <w:r w:rsidR="0079457D" w:rsidRPr="009E1146">
        <w:rPr>
          <w:lang w:val="en-US"/>
        </w:rPr>
        <w:lastRenderedPageBreak/>
        <w:t>regardless of the brand</w:t>
      </w:r>
      <w:r w:rsidR="00E917B2">
        <w:rPr>
          <w:lang w:val="en-US"/>
        </w:rPr>
        <w:t xml:space="preserve"> name</w:t>
      </w:r>
      <w:r w:rsidR="0079457D" w:rsidRPr="009E1146">
        <w:rPr>
          <w:lang w:val="en-US"/>
        </w:rPr>
        <w:t xml:space="preserve">, but still I add as an example the possible administration of </w:t>
      </w:r>
      <w:r w:rsidR="00972D8C">
        <w:rPr>
          <w:lang w:val="en-US"/>
        </w:rPr>
        <w:t>Meloxicam</w:t>
      </w:r>
      <w:r w:rsidR="00972D8C" w:rsidRPr="009E1146">
        <w:rPr>
          <w:lang w:val="en-US"/>
        </w:rPr>
        <w:t xml:space="preserve"> </w:t>
      </w:r>
      <w:r w:rsidR="0079457D" w:rsidRPr="009E1146">
        <w:rPr>
          <w:lang w:val="en-US"/>
        </w:rPr>
        <w:t xml:space="preserve">with the corresponding dosage (which is related uniquely to this </w:t>
      </w:r>
      <w:r w:rsidR="00E917B2">
        <w:rPr>
          <w:lang w:val="en-US"/>
        </w:rPr>
        <w:t>compound</w:t>
      </w:r>
      <w:r w:rsidR="0079457D" w:rsidRPr="009E1146">
        <w:rPr>
          <w:lang w:val="en-US"/>
        </w:rPr>
        <w:t>)</w:t>
      </w:r>
      <w:r w:rsidR="00D76C3A">
        <w:rPr>
          <w:lang w:val="en-US"/>
        </w:rPr>
        <w:t xml:space="preserve"> in 1.21, </w:t>
      </w:r>
      <w:proofErr w:type="spellStart"/>
      <w:r w:rsidR="00D76C3A">
        <w:rPr>
          <w:lang w:val="en-US"/>
        </w:rPr>
        <w:t>pag</w:t>
      </w:r>
      <w:proofErr w:type="spellEnd"/>
      <w:r w:rsidR="00D76C3A">
        <w:rPr>
          <w:lang w:val="en-US"/>
        </w:rPr>
        <w:t xml:space="preserve"> 6</w:t>
      </w:r>
      <w:r w:rsidR="0079457D" w:rsidRPr="009E1146">
        <w:rPr>
          <w:lang w:val="en-US"/>
        </w:rPr>
        <w:t xml:space="preserve">. </w:t>
      </w:r>
    </w:p>
    <w:p w:rsidR="0079457D" w:rsidRPr="009E1146" w:rsidRDefault="0079457D" w:rsidP="00655C46">
      <w:pPr>
        <w:spacing w:after="0"/>
        <w:rPr>
          <w:lang w:val="en-US"/>
        </w:rPr>
      </w:pPr>
      <w:r w:rsidRPr="009E1146">
        <w:rPr>
          <w:lang w:val="en-US"/>
        </w:rPr>
        <w:t xml:space="preserve">In 1.6 the brand </w:t>
      </w:r>
      <w:r w:rsidR="00E917B2">
        <w:rPr>
          <w:lang w:val="en-US"/>
        </w:rPr>
        <w:t xml:space="preserve">name </w:t>
      </w:r>
      <w:r w:rsidRPr="009E1146">
        <w:rPr>
          <w:lang w:val="en-US"/>
        </w:rPr>
        <w:t>was removed as suggested by the reviewer, as in this case dosage associated to the brand</w:t>
      </w:r>
      <w:r w:rsidR="00E917B2">
        <w:rPr>
          <w:lang w:val="en-US"/>
        </w:rPr>
        <w:t xml:space="preserve"> name</w:t>
      </w:r>
      <w:r w:rsidRPr="009E1146">
        <w:rPr>
          <w:lang w:val="en-US"/>
        </w:rPr>
        <w:t xml:space="preserve"> is not relevant. </w:t>
      </w:r>
    </w:p>
    <w:p w:rsidR="0079457D" w:rsidRPr="009E1146" w:rsidRDefault="0079457D" w:rsidP="00655C46">
      <w:pPr>
        <w:spacing w:after="0"/>
        <w:rPr>
          <w:lang w:val="en-US"/>
        </w:rPr>
      </w:pPr>
      <w:r w:rsidRPr="009E1146">
        <w:rPr>
          <w:lang w:val="en-US"/>
        </w:rPr>
        <w:t xml:space="preserve">As suggested, </w:t>
      </w:r>
      <w:r w:rsidR="00D76C3A">
        <w:rPr>
          <w:lang w:val="en-US"/>
        </w:rPr>
        <w:t xml:space="preserve">unnecessary </w:t>
      </w:r>
      <w:r w:rsidRPr="009E1146">
        <w:rPr>
          <w:lang w:val="en-US"/>
        </w:rPr>
        <w:t>brand</w:t>
      </w:r>
      <w:r w:rsidR="00F14FCC" w:rsidRPr="009E1146">
        <w:rPr>
          <w:lang w:val="en-US"/>
        </w:rPr>
        <w:t xml:space="preserve">ing </w:t>
      </w:r>
      <w:r w:rsidRPr="009E1146">
        <w:rPr>
          <w:lang w:val="en-US"/>
        </w:rPr>
        <w:t>w</w:t>
      </w:r>
      <w:r w:rsidR="00F14FCC" w:rsidRPr="009E1146">
        <w:rPr>
          <w:lang w:val="en-US"/>
        </w:rPr>
        <w:t>as</w:t>
      </w:r>
      <w:r w:rsidRPr="009E1146">
        <w:rPr>
          <w:lang w:val="en-US"/>
        </w:rPr>
        <w:t xml:space="preserve"> removed from the protocol</w:t>
      </w:r>
      <w:r w:rsidR="00F14FCC" w:rsidRPr="009E1146">
        <w:rPr>
          <w:lang w:val="en-US"/>
        </w:rPr>
        <w:t xml:space="preserve"> (1.5</w:t>
      </w:r>
      <w:r w:rsidRPr="009E1146">
        <w:rPr>
          <w:lang w:val="en-US"/>
        </w:rPr>
        <w:t>,</w:t>
      </w:r>
      <w:r w:rsidR="00F14FCC" w:rsidRPr="009E1146">
        <w:rPr>
          <w:lang w:val="en-US"/>
        </w:rPr>
        <w:t xml:space="preserve"> 1.6, 1.7</w:t>
      </w:r>
      <w:r w:rsidR="00D76C3A">
        <w:rPr>
          <w:lang w:val="en-US"/>
        </w:rPr>
        <w:t xml:space="preserve"> and </w:t>
      </w:r>
      <w:r w:rsidRPr="009E1146">
        <w:rPr>
          <w:lang w:val="en-US"/>
        </w:rPr>
        <w:t>1.8</w:t>
      </w:r>
      <w:r w:rsidR="00F14FCC" w:rsidRPr="009E1146">
        <w:rPr>
          <w:lang w:val="en-US"/>
        </w:rPr>
        <w:t>)</w:t>
      </w:r>
      <w:r w:rsidRPr="009E1146">
        <w:rPr>
          <w:lang w:val="en-US"/>
        </w:rPr>
        <w:t>.</w:t>
      </w:r>
    </w:p>
    <w:p w:rsidR="0079457D" w:rsidRPr="009E1146" w:rsidRDefault="0079457D" w:rsidP="00655C46">
      <w:pPr>
        <w:spacing w:after="0"/>
        <w:rPr>
          <w:lang w:val="en-US"/>
        </w:rPr>
      </w:pPr>
    </w:p>
    <w:p w:rsidR="002F59C7" w:rsidRPr="00ED735F" w:rsidRDefault="00CA4B06" w:rsidP="00655C46">
      <w:pPr>
        <w:spacing w:after="0"/>
        <w:rPr>
          <w:i/>
          <w:lang w:val="en-US"/>
        </w:rPr>
      </w:pPr>
      <w:r w:rsidRPr="00ED735F">
        <w:rPr>
          <w:i/>
        </w:rPr>
        <w:t xml:space="preserve">6.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r w:rsidRPr="00ED735F">
        <w:rPr>
          <w:i/>
        </w:rPr>
        <w:br/>
      </w:r>
      <w:r w:rsidRPr="00ED735F">
        <w:rPr>
          <w:i/>
          <w:lang w:val="en-US"/>
        </w:rPr>
        <w:t xml:space="preserve">7. Please take this opportunity to thoroughly proofread your manuscript to ensure that there are no spelling or grammar issues. Your </w:t>
      </w:r>
      <w:proofErr w:type="spellStart"/>
      <w:r w:rsidRPr="00ED735F">
        <w:rPr>
          <w:i/>
          <w:lang w:val="en-US"/>
        </w:rPr>
        <w:t>JoVE</w:t>
      </w:r>
      <w:proofErr w:type="spellEnd"/>
      <w:r w:rsidRPr="00ED735F">
        <w:rPr>
          <w:i/>
          <w:lang w:val="en-US"/>
        </w:rPr>
        <w:t xml:space="preserve"> editor will not copy-edit your manuscript and any errors in your submitted revision may be present in the published version. </w:t>
      </w:r>
      <w:r w:rsidRPr="00ED735F">
        <w:rPr>
          <w:i/>
          <w:lang w:val="en-US"/>
        </w:rPr>
        <w:br/>
      </w:r>
    </w:p>
    <w:p w:rsidR="002F59C7" w:rsidRPr="009E1146" w:rsidRDefault="002F59C7" w:rsidP="002F59C7">
      <w:pPr>
        <w:spacing w:after="0"/>
        <w:rPr>
          <w:b/>
          <w:lang w:val="en-US"/>
        </w:rPr>
      </w:pPr>
      <w:r w:rsidRPr="009E1146">
        <w:rPr>
          <w:b/>
          <w:lang w:val="en-US"/>
        </w:rPr>
        <w:t xml:space="preserve">Reply: </w:t>
      </w:r>
      <w:r w:rsidRPr="009E1146">
        <w:rPr>
          <w:lang w:val="en-US"/>
        </w:rPr>
        <w:t>The manuscript was now carefully corrected for language mistakes.</w:t>
      </w:r>
      <w:r w:rsidRPr="009E1146">
        <w:rPr>
          <w:b/>
          <w:lang w:val="en-US"/>
        </w:rPr>
        <w:t xml:space="preserve"> </w:t>
      </w:r>
    </w:p>
    <w:p w:rsidR="007D5E90" w:rsidRPr="00ED735F" w:rsidRDefault="00CA4B06" w:rsidP="00655C46">
      <w:pPr>
        <w:spacing w:after="0"/>
        <w:rPr>
          <w:i/>
          <w:lang w:val="en-US"/>
        </w:rPr>
      </w:pPr>
      <w:r w:rsidRPr="009E1146">
        <w:rPr>
          <w:lang w:val="en-US"/>
        </w:rPr>
        <w:br/>
      </w:r>
      <w:r w:rsidRPr="00ED735F">
        <w:rPr>
          <w:i/>
        </w:rPr>
        <w:t xml:space="preserve">8. If your figures and tables are original and not published previously, please ignore this comment. For figures and tables that have been published before, please include phrases such as “Re-print with permission from (reference#)” or “Modified from..” </w:t>
      </w:r>
      <w:proofErr w:type="gramStart"/>
      <w:r w:rsidRPr="00ED735F">
        <w:rPr>
          <w:i/>
          <w:lang w:val="en-US"/>
        </w:rPr>
        <w:t>etc</w:t>
      </w:r>
      <w:proofErr w:type="gramEnd"/>
      <w:r w:rsidRPr="00ED735F">
        <w:rPr>
          <w:i/>
          <w:lang w:val="en-US"/>
        </w:rPr>
        <w:t xml:space="preserve">. And please send a copy of the re-print permission for </w:t>
      </w:r>
      <w:proofErr w:type="spellStart"/>
      <w:r w:rsidRPr="00ED735F">
        <w:rPr>
          <w:i/>
          <w:lang w:val="en-US"/>
        </w:rPr>
        <w:t>JoVE’s</w:t>
      </w:r>
      <w:proofErr w:type="spellEnd"/>
      <w:r w:rsidRPr="00ED735F">
        <w:rPr>
          <w:i/>
          <w:lang w:val="en-US"/>
        </w:rPr>
        <w:t xml:space="preserve"> record keeping purposes. </w:t>
      </w:r>
      <w:r w:rsidRPr="00ED735F">
        <w:rPr>
          <w:i/>
          <w:lang w:val="en-US"/>
        </w:rPr>
        <w:br/>
      </w:r>
    </w:p>
    <w:p w:rsidR="00ED735F" w:rsidRDefault="007D5E90" w:rsidP="00655C46">
      <w:pPr>
        <w:spacing w:after="0"/>
      </w:pPr>
      <w:r w:rsidRPr="007D5E90">
        <w:rPr>
          <w:b/>
        </w:rPr>
        <w:t>Reply:</w:t>
      </w:r>
      <w:r>
        <w:rPr>
          <w:b/>
        </w:rPr>
        <w:t xml:space="preserve"> </w:t>
      </w:r>
      <w:r>
        <w:t xml:space="preserve">As previously discussed with the behavior editor Emma Pennock, part of the data presented in this video-article is not yet published. </w:t>
      </w:r>
      <w:r w:rsidR="00466226" w:rsidRPr="00466226">
        <w:rPr>
          <w:lang w:val="en-US"/>
        </w:rPr>
        <w:t xml:space="preserve">For this reason, Emma </w:t>
      </w:r>
      <w:proofErr w:type="spellStart"/>
      <w:r w:rsidR="00466226" w:rsidRPr="00466226">
        <w:rPr>
          <w:lang w:val="en-US"/>
        </w:rPr>
        <w:t>Pennock</w:t>
      </w:r>
      <w:proofErr w:type="spellEnd"/>
      <w:r w:rsidR="00466226" w:rsidRPr="00466226">
        <w:rPr>
          <w:lang w:val="en-US"/>
        </w:rPr>
        <w:t xml:space="preserve"> agreed on to hold the publication until the data is published and later add the corresponding final reference from the original paper. Once the paper is published, we will ask and send you the correspond</w:t>
      </w:r>
      <w:r w:rsidR="0064449E">
        <w:rPr>
          <w:lang w:val="en-US"/>
        </w:rPr>
        <w:t xml:space="preserve">ing </w:t>
      </w:r>
      <w:r w:rsidR="00466226" w:rsidRPr="00466226">
        <w:rPr>
          <w:lang w:val="en-US"/>
        </w:rPr>
        <w:t xml:space="preserve">permission for re-print. At the moment, we marked with grey color the aforementioned reference, which needs to be edited prior to the publication. </w:t>
      </w:r>
      <w:r w:rsidR="00466226" w:rsidRPr="00466226">
        <w:rPr>
          <w:lang w:val="en-US"/>
        </w:rPr>
        <w:br/>
      </w:r>
    </w:p>
    <w:p w:rsidR="009711B3" w:rsidRPr="00ED735F" w:rsidRDefault="00CA4B06" w:rsidP="00655C46">
      <w:pPr>
        <w:spacing w:after="0"/>
        <w:rPr>
          <w:i/>
          <w:lang w:val="en-US"/>
        </w:rPr>
      </w:pPr>
      <w:r w:rsidRPr="00ED735F">
        <w:rPr>
          <w:i/>
        </w:rPr>
        <w:t xml:space="preserve">* JoVE reference format requires that DOIs are included, when available, for all references listed in the article. </w:t>
      </w:r>
      <w:r w:rsidRPr="00ED735F">
        <w:rPr>
          <w:i/>
          <w:lang w:val="en-US"/>
        </w:rPr>
        <w:t>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9711B3" w:rsidRPr="009E1146" w:rsidRDefault="009711B3" w:rsidP="00655C46">
      <w:pPr>
        <w:spacing w:after="0"/>
        <w:rPr>
          <w:lang w:val="en-US"/>
        </w:rPr>
      </w:pPr>
    </w:p>
    <w:p w:rsidR="009711B3" w:rsidRPr="009E1146" w:rsidRDefault="009711B3" w:rsidP="00655C46">
      <w:pPr>
        <w:spacing w:after="0"/>
        <w:rPr>
          <w:b/>
          <w:lang w:val="en-US"/>
        </w:rPr>
      </w:pPr>
      <w:r w:rsidRPr="009E1146">
        <w:rPr>
          <w:b/>
          <w:lang w:val="en-US"/>
        </w:rPr>
        <w:t xml:space="preserve">Reply: </w:t>
      </w:r>
      <w:r w:rsidRPr="009E1146">
        <w:rPr>
          <w:lang w:val="en-US"/>
        </w:rPr>
        <w:t>There were some references lacking the DOI, and they were added as requested (reference 1, 9, 12, 16, 25 and 3</w:t>
      </w:r>
      <w:r w:rsidR="00D76C3A">
        <w:rPr>
          <w:lang w:val="en-US"/>
        </w:rPr>
        <w:t>8</w:t>
      </w:r>
      <w:r w:rsidR="003B1AF1" w:rsidRPr="009E1146">
        <w:rPr>
          <w:lang w:val="en-US"/>
        </w:rPr>
        <w:t>)</w:t>
      </w:r>
      <w:r w:rsidRPr="009E1146">
        <w:rPr>
          <w:lang w:val="en-US"/>
        </w:rPr>
        <w:t>.</w:t>
      </w:r>
    </w:p>
    <w:p w:rsidR="002E3A87" w:rsidRPr="00046557" w:rsidRDefault="00CA4B06" w:rsidP="00655C46">
      <w:pPr>
        <w:spacing w:after="0"/>
        <w:rPr>
          <w:i/>
        </w:rPr>
      </w:pPr>
      <w:r w:rsidRPr="009E1146">
        <w:rPr>
          <w:lang w:val="en-US"/>
        </w:rPr>
        <w:br/>
      </w:r>
      <w:r>
        <w:rPr>
          <w:b/>
          <w:bCs/>
        </w:rPr>
        <w:t>Reviewers' comments:</w:t>
      </w:r>
      <w:r>
        <w:br/>
      </w:r>
      <w:r>
        <w:br/>
      </w:r>
      <w:r>
        <w:rPr>
          <w:b/>
          <w:bCs/>
        </w:rPr>
        <w:t xml:space="preserve">Reviewer #1: </w:t>
      </w:r>
      <w:r>
        <w:br/>
      </w:r>
      <w:r>
        <w:rPr>
          <w:i/>
          <w:iCs/>
        </w:rPr>
        <w:t xml:space="preserve">Manuscript Summary: </w:t>
      </w:r>
      <w:r>
        <w:br/>
      </w:r>
      <w:r w:rsidRPr="00ED735F">
        <w:rPr>
          <w:i/>
        </w:rPr>
        <w:t xml:space="preserve">In this manuscript by Masana et al., authors describe a detailed protocol for intracerebral microinjection of a viral vector and the spatial object recognition to evaluate CA3-dependent cognitive function in the mouse. </w:t>
      </w:r>
      <w:r w:rsidRPr="00ED735F">
        <w:rPr>
          <w:i/>
        </w:rPr>
        <w:br/>
      </w:r>
      <w:r>
        <w:br/>
      </w:r>
      <w:r>
        <w:rPr>
          <w:i/>
          <w:iCs/>
        </w:rPr>
        <w:t>Major Concerns:</w:t>
      </w:r>
      <w:r>
        <w:br/>
      </w:r>
      <w:r w:rsidR="00466226" w:rsidRPr="00466226">
        <w:rPr>
          <w:i/>
        </w:rPr>
        <w:lastRenderedPageBreak/>
        <w:t xml:space="preserve">Although the manuscript is written in a clear and easy to follow manner, there are several concerns that called my attention. </w:t>
      </w:r>
    </w:p>
    <w:p w:rsidR="002E3A87" w:rsidRDefault="002E3A87" w:rsidP="00655C46">
      <w:pPr>
        <w:spacing w:after="0"/>
      </w:pPr>
    </w:p>
    <w:p w:rsidR="002E3A87" w:rsidRPr="009E1146" w:rsidRDefault="002E3A87" w:rsidP="00655C46">
      <w:pPr>
        <w:spacing w:after="0"/>
        <w:rPr>
          <w:lang w:val="en-US"/>
        </w:rPr>
      </w:pPr>
      <w:r w:rsidRPr="009E1146">
        <w:rPr>
          <w:b/>
          <w:lang w:val="en-US"/>
        </w:rPr>
        <w:t xml:space="preserve">Reply: </w:t>
      </w:r>
      <w:r w:rsidRPr="009E1146">
        <w:rPr>
          <w:lang w:val="en-US"/>
        </w:rPr>
        <w:t>We were glad to read that reviewer #1 found the manuscript “written in a clear and easy to follow manner”.</w:t>
      </w:r>
    </w:p>
    <w:p w:rsidR="004F09C7" w:rsidRPr="009E1146" w:rsidRDefault="004F09C7" w:rsidP="00655C46">
      <w:pPr>
        <w:spacing w:after="0"/>
        <w:rPr>
          <w:lang w:val="en-US"/>
        </w:rPr>
      </w:pPr>
    </w:p>
    <w:p w:rsidR="002E3A87" w:rsidRPr="00046557" w:rsidRDefault="00466226" w:rsidP="00655C46">
      <w:pPr>
        <w:spacing w:after="0"/>
        <w:rPr>
          <w:i/>
          <w:lang w:val="en-US"/>
        </w:rPr>
      </w:pPr>
      <w:r w:rsidRPr="00466226">
        <w:rPr>
          <w:i/>
          <w:lang w:val="en-US"/>
        </w:rPr>
        <w:t>The methodology described involves two different procedures. One would be the in vivo injection of viral vectors (</w:t>
      </w:r>
      <w:proofErr w:type="spellStart"/>
      <w:r w:rsidRPr="00466226">
        <w:rPr>
          <w:i/>
          <w:lang w:val="en-US"/>
        </w:rPr>
        <w:t>adeno</w:t>
      </w:r>
      <w:proofErr w:type="spellEnd"/>
      <w:r w:rsidRPr="00466226">
        <w:rPr>
          <w:i/>
          <w:lang w:val="en-US"/>
        </w:rPr>
        <w:t>-associated virus, AAV), and the other would be the cognitive assay. There would be no need to explain both methods together, and both methods can be used independently for numerous purposes. In fact, the title is misleading since authors mention that their test evaluates CA3-dependent cognitive function, but they do not show whether the manipulation of down-regulated in renal cell carcinoma 1 (DRR1) expression is effective (they do not show the expression level of DRR1 after AAV-shDRR1 injection) or if the injection of the AAVs is restricted to the area of interest (hippocampal CA3). This lack of data makes the title not very accurate.</w:t>
      </w:r>
    </w:p>
    <w:p w:rsidR="002E3A87" w:rsidRPr="009E1146" w:rsidRDefault="002E3A87" w:rsidP="00655C46">
      <w:pPr>
        <w:spacing w:after="0"/>
        <w:rPr>
          <w:lang w:val="en-US"/>
        </w:rPr>
      </w:pPr>
    </w:p>
    <w:p w:rsidR="00DA5AF0" w:rsidRPr="009E1146" w:rsidRDefault="002E3A87" w:rsidP="00DA5AF0">
      <w:pPr>
        <w:spacing w:after="0"/>
        <w:rPr>
          <w:lang w:val="en-US"/>
        </w:rPr>
      </w:pPr>
      <w:r w:rsidRPr="009E1146">
        <w:rPr>
          <w:b/>
          <w:lang w:val="en-US"/>
        </w:rPr>
        <w:t xml:space="preserve">Reply: </w:t>
      </w:r>
      <w:r w:rsidR="003304A0" w:rsidRPr="009E1146">
        <w:rPr>
          <w:lang w:val="en-US"/>
        </w:rPr>
        <w:t xml:space="preserve">We agree with reviewer #1 that both methods: in vivo AAV injection and cognitive </w:t>
      </w:r>
      <w:r w:rsidR="006257B7" w:rsidRPr="009E1146">
        <w:rPr>
          <w:lang w:val="en-US"/>
        </w:rPr>
        <w:t>assay</w:t>
      </w:r>
      <w:r w:rsidR="003304A0" w:rsidRPr="009E1146">
        <w:rPr>
          <w:lang w:val="en-US"/>
        </w:rPr>
        <w:t xml:space="preserve"> can be used together or independently. </w:t>
      </w:r>
      <w:r w:rsidR="00FE649D" w:rsidRPr="009E1146">
        <w:rPr>
          <w:lang w:val="en-US"/>
        </w:rPr>
        <w:t>We also do not pretend to say that this test is better than others</w:t>
      </w:r>
      <w:r w:rsidR="00F96F19" w:rsidRPr="009E1146">
        <w:rPr>
          <w:lang w:val="en-US"/>
        </w:rPr>
        <w:t xml:space="preserve"> to assess memory, b</w:t>
      </w:r>
      <w:r w:rsidR="00FE649D" w:rsidRPr="009E1146">
        <w:rPr>
          <w:lang w:val="en-US"/>
        </w:rPr>
        <w:t xml:space="preserve">ut in particular, we </w:t>
      </w:r>
      <w:r w:rsidR="007F381F">
        <w:rPr>
          <w:lang w:val="en-US"/>
        </w:rPr>
        <w:t>consider</w:t>
      </w:r>
      <w:r w:rsidR="006257B7">
        <w:rPr>
          <w:lang w:val="en-US"/>
        </w:rPr>
        <w:t xml:space="preserve"> </w:t>
      </w:r>
      <w:r w:rsidR="00FE649D" w:rsidRPr="009E1146">
        <w:rPr>
          <w:lang w:val="en-US"/>
        </w:rPr>
        <w:t xml:space="preserve">the object relocation test as an excellent </w:t>
      </w:r>
      <w:r w:rsidR="007F381F">
        <w:rPr>
          <w:lang w:val="en-US"/>
        </w:rPr>
        <w:t>test of choice</w:t>
      </w:r>
      <w:r w:rsidR="007F381F" w:rsidRPr="009E1146">
        <w:rPr>
          <w:lang w:val="en-US"/>
        </w:rPr>
        <w:t xml:space="preserve"> </w:t>
      </w:r>
      <w:r w:rsidR="00FE649D" w:rsidRPr="009E1146">
        <w:rPr>
          <w:lang w:val="en-US"/>
        </w:rPr>
        <w:t>to be included in a battery of behavioral tests</w:t>
      </w:r>
      <w:r w:rsidR="00F96F19" w:rsidRPr="009E1146">
        <w:rPr>
          <w:lang w:val="en-US"/>
        </w:rPr>
        <w:t xml:space="preserve"> to </w:t>
      </w:r>
      <w:r w:rsidR="007F381F">
        <w:rPr>
          <w:lang w:val="en-US"/>
        </w:rPr>
        <w:t>assess</w:t>
      </w:r>
      <w:r w:rsidR="007F381F" w:rsidRPr="009E1146">
        <w:rPr>
          <w:lang w:val="en-US"/>
        </w:rPr>
        <w:t xml:space="preserve"> </w:t>
      </w:r>
      <w:r w:rsidR="00F96F19" w:rsidRPr="009E1146">
        <w:rPr>
          <w:lang w:val="en-US"/>
        </w:rPr>
        <w:t>cognition</w:t>
      </w:r>
      <w:r w:rsidR="00FE649D" w:rsidRPr="009E1146">
        <w:rPr>
          <w:lang w:val="en-US"/>
        </w:rPr>
        <w:t>, because</w:t>
      </w:r>
      <w:r w:rsidR="007F381F">
        <w:rPr>
          <w:lang w:val="en-US"/>
        </w:rPr>
        <w:t xml:space="preserve"> this test</w:t>
      </w:r>
      <w:r w:rsidR="00FE649D" w:rsidRPr="009E1146">
        <w:rPr>
          <w:lang w:val="en-US"/>
        </w:rPr>
        <w:t xml:space="preserve"> is short, less stressful and </w:t>
      </w:r>
      <w:r w:rsidR="007F381F">
        <w:rPr>
          <w:lang w:val="en-US"/>
        </w:rPr>
        <w:t>does</w:t>
      </w:r>
      <w:r w:rsidR="007F381F" w:rsidRPr="009E1146">
        <w:rPr>
          <w:lang w:val="en-US"/>
        </w:rPr>
        <w:t xml:space="preserve"> </w:t>
      </w:r>
      <w:r w:rsidR="00FE649D" w:rsidRPr="009E1146">
        <w:rPr>
          <w:lang w:val="en-US"/>
        </w:rPr>
        <w:t>not require food deprivation or repeated training</w:t>
      </w:r>
      <w:r w:rsidR="00DA5AF0">
        <w:rPr>
          <w:lang w:val="en-US"/>
        </w:rPr>
        <w:t xml:space="preserve"> such as other cognitive tests.</w:t>
      </w:r>
    </w:p>
    <w:p w:rsidR="006226CD" w:rsidRPr="009E1146" w:rsidRDefault="003706B3" w:rsidP="004E6DBE">
      <w:pPr>
        <w:spacing w:after="0"/>
        <w:rPr>
          <w:lang w:val="en-US"/>
        </w:rPr>
      </w:pPr>
      <w:r w:rsidRPr="009E1146">
        <w:rPr>
          <w:lang w:val="en-US"/>
        </w:rPr>
        <w:t>T</w:t>
      </w:r>
      <w:r w:rsidR="003304A0" w:rsidRPr="009E1146">
        <w:rPr>
          <w:lang w:val="en-US"/>
        </w:rPr>
        <w:t xml:space="preserve">he data presented here </w:t>
      </w:r>
      <w:r w:rsidR="007F381F">
        <w:rPr>
          <w:lang w:val="en-US"/>
        </w:rPr>
        <w:t>are</w:t>
      </w:r>
      <w:r w:rsidR="007F381F" w:rsidRPr="009E1146">
        <w:rPr>
          <w:lang w:val="en-US"/>
        </w:rPr>
        <w:t xml:space="preserve"> </w:t>
      </w:r>
      <w:r w:rsidR="003B1AF1" w:rsidRPr="009E1146">
        <w:rPr>
          <w:lang w:val="en-US"/>
        </w:rPr>
        <w:t>part of</w:t>
      </w:r>
      <w:r w:rsidR="003304A0" w:rsidRPr="009E1146">
        <w:rPr>
          <w:lang w:val="en-US"/>
        </w:rPr>
        <w:t xml:space="preserve"> </w:t>
      </w:r>
      <w:r w:rsidRPr="009E1146">
        <w:rPr>
          <w:lang w:val="en-US"/>
        </w:rPr>
        <w:t>a</w:t>
      </w:r>
      <w:r w:rsidR="003B1AF1" w:rsidRPr="009E1146">
        <w:rPr>
          <w:lang w:val="en-US"/>
        </w:rPr>
        <w:t>n</w:t>
      </w:r>
      <w:r w:rsidRPr="009E1146">
        <w:rPr>
          <w:lang w:val="en-US"/>
        </w:rPr>
        <w:t xml:space="preserve"> </w:t>
      </w:r>
      <w:r w:rsidR="007F381F">
        <w:rPr>
          <w:lang w:val="en-US"/>
        </w:rPr>
        <w:t>in depth investigation</w:t>
      </w:r>
      <w:r w:rsidR="007F381F" w:rsidRPr="009E1146">
        <w:rPr>
          <w:lang w:val="en-US"/>
        </w:rPr>
        <w:t xml:space="preserve"> </w:t>
      </w:r>
      <w:r w:rsidR="007F381F">
        <w:rPr>
          <w:lang w:val="en-US"/>
        </w:rPr>
        <w:t xml:space="preserve">using </w:t>
      </w:r>
      <w:r w:rsidRPr="009E1146">
        <w:rPr>
          <w:lang w:val="en-US"/>
        </w:rPr>
        <w:t xml:space="preserve"> AAV-</w:t>
      </w:r>
      <w:r w:rsidR="007F381F">
        <w:rPr>
          <w:lang w:val="en-US"/>
        </w:rPr>
        <w:t xml:space="preserve">mediated </w:t>
      </w:r>
      <w:r w:rsidR="00203C31" w:rsidRPr="009E1146">
        <w:rPr>
          <w:lang w:val="en-US"/>
        </w:rPr>
        <w:t xml:space="preserve"> knock-down</w:t>
      </w:r>
      <w:r w:rsidR="007F381F">
        <w:rPr>
          <w:lang w:val="en-US"/>
        </w:rPr>
        <w:t xml:space="preserve"> of</w:t>
      </w:r>
      <w:r w:rsidR="00203C31" w:rsidRPr="009E1146">
        <w:rPr>
          <w:lang w:val="en-US"/>
        </w:rPr>
        <w:t xml:space="preserve"> DRR1 </w:t>
      </w:r>
      <w:r w:rsidR="007F381F">
        <w:rPr>
          <w:lang w:val="en-US"/>
        </w:rPr>
        <w:t>to</w:t>
      </w:r>
      <w:r w:rsidR="007F381F" w:rsidRPr="009E1146">
        <w:rPr>
          <w:lang w:val="en-US"/>
        </w:rPr>
        <w:t xml:space="preserve"> </w:t>
      </w:r>
      <w:r w:rsidR="00203C31" w:rsidRPr="009E1146">
        <w:rPr>
          <w:lang w:val="en-US"/>
        </w:rPr>
        <w:t>characteriz</w:t>
      </w:r>
      <w:r w:rsidR="007F381F">
        <w:rPr>
          <w:lang w:val="en-US"/>
        </w:rPr>
        <w:t xml:space="preserve">e in detail the impact of a loss-of-function of </w:t>
      </w:r>
      <w:r w:rsidR="007F381F" w:rsidRPr="005A69F8">
        <w:rPr>
          <w:lang w:val="en-US"/>
        </w:rPr>
        <w:t>DRR1 on the</w:t>
      </w:r>
      <w:r w:rsidR="007F381F">
        <w:rPr>
          <w:lang w:val="en-US"/>
        </w:rPr>
        <w:t xml:space="preserve"> behavioral phenotype. Here, </w:t>
      </w:r>
      <w:r w:rsidR="007F381F" w:rsidRPr="009E1146">
        <w:rPr>
          <w:lang w:val="en-US"/>
        </w:rPr>
        <w:t>the spatial object recognition</w:t>
      </w:r>
      <w:r w:rsidR="007F381F">
        <w:rPr>
          <w:lang w:val="en-US"/>
        </w:rPr>
        <w:t xml:space="preserve"> test was included into a battery of different behavioral assessments to investigate cognitive performance </w:t>
      </w:r>
      <w:r w:rsidR="00203C31" w:rsidRPr="009E1146">
        <w:rPr>
          <w:lang w:val="en-US"/>
        </w:rPr>
        <w:t>(</w:t>
      </w:r>
      <w:proofErr w:type="spellStart"/>
      <w:r w:rsidR="00203C31" w:rsidRPr="009E1146">
        <w:rPr>
          <w:lang w:val="en-US"/>
        </w:rPr>
        <w:t>Masana</w:t>
      </w:r>
      <w:proofErr w:type="spellEnd"/>
      <w:r w:rsidR="00203C31" w:rsidRPr="009E1146">
        <w:rPr>
          <w:lang w:val="en-US"/>
        </w:rPr>
        <w:t xml:space="preserve"> et al</w:t>
      </w:r>
      <w:r w:rsidR="006257B7">
        <w:rPr>
          <w:lang w:val="en-US"/>
        </w:rPr>
        <w:t>,</w:t>
      </w:r>
      <w:r w:rsidR="00203C31" w:rsidRPr="009E1146">
        <w:rPr>
          <w:lang w:val="en-US"/>
        </w:rPr>
        <w:t xml:space="preserve"> in preparation)</w:t>
      </w:r>
      <w:r w:rsidRPr="009E1146">
        <w:rPr>
          <w:lang w:val="en-US"/>
        </w:rPr>
        <w:t xml:space="preserve">. </w:t>
      </w:r>
      <w:r w:rsidR="00203C31" w:rsidRPr="009E1146">
        <w:rPr>
          <w:lang w:val="en-US"/>
        </w:rPr>
        <w:t>Th</w:t>
      </w:r>
      <w:r w:rsidR="006226CD" w:rsidRPr="009E1146">
        <w:rPr>
          <w:lang w:val="en-US"/>
        </w:rPr>
        <w:t>e</w:t>
      </w:r>
      <w:r w:rsidR="00203C31" w:rsidRPr="009E1146">
        <w:rPr>
          <w:lang w:val="en-US"/>
        </w:rPr>
        <w:t xml:space="preserve"> lack of information, as pointed by the reviewer, could be misleading, and for this reason we added more information about the context</w:t>
      </w:r>
      <w:r w:rsidR="006226CD" w:rsidRPr="009E1146">
        <w:rPr>
          <w:lang w:val="en-US"/>
        </w:rPr>
        <w:t xml:space="preserve"> of the study</w:t>
      </w:r>
      <w:r w:rsidR="00751206" w:rsidRPr="009E1146">
        <w:rPr>
          <w:lang w:val="en-US"/>
        </w:rPr>
        <w:t xml:space="preserve"> in the introduction (</w:t>
      </w:r>
      <w:proofErr w:type="spellStart"/>
      <w:r w:rsidR="00751206" w:rsidRPr="009E1146">
        <w:rPr>
          <w:lang w:val="en-US"/>
        </w:rPr>
        <w:t>pag</w:t>
      </w:r>
      <w:proofErr w:type="spellEnd"/>
      <w:r w:rsidR="00751206" w:rsidRPr="009E1146">
        <w:rPr>
          <w:lang w:val="en-US"/>
        </w:rPr>
        <w:t xml:space="preserve"> 4</w:t>
      </w:r>
      <w:r w:rsidR="00D76C3A">
        <w:rPr>
          <w:lang w:val="en-US"/>
        </w:rPr>
        <w:t>, 1</w:t>
      </w:r>
      <w:r w:rsidR="00D76C3A" w:rsidRPr="00D76C3A">
        <w:rPr>
          <w:vertAlign w:val="superscript"/>
          <w:lang w:val="en-US"/>
        </w:rPr>
        <w:t>st</w:t>
      </w:r>
      <w:r w:rsidR="00D76C3A">
        <w:rPr>
          <w:lang w:val="en-US"/>
        </w:rPr>
        <w:t xml:space="preserve"> paragraph</w:t>
      </w:r>
      <w:r w:rsidR="00751206" w:rsidRPr="009E1146">
        <w:rPr>
          <w:lang w:val="en-US"/>
        </w:rPr>
        <w:t>)</w:t>
      </w:r>
      <w:r w:rsidR="00203C31" w:rsidRPr="009E1146">
        <w:rPr>
          <w:lang w:val="en-US"/>
        </w:rPr>
        <w:t xml:space="preserve">, explicitly citing the paper </w:t>
      </w:r>
      <w:r w:rsidR="007F381F">
        <w:rPr>
          <w:lang w:val="en-US"/>
        </w:rPr>
        <w:t>which will provide full information on the in-depth analysis.  In addition</w:t>
      </w:r>
      <w:r w:rsidR="006257B7">
        <w:rPr>
          <w:lang w:val="en-US"/>
        </w:rPr>
        <w:t xml:space="preserve">, </w:t>
      </w:r>
      <w:r w:rsidR="00203C31" w:rsidRPr="009E1146">
        <w:rPr>
          <w:lang w:val="en-US"/>
        </w:rPr>
        <w:t>we further provide evidence of the validation of the injection site and quantification of the reduction of DRR1 mRNA expression in CA3</w:t>
      </w:r>
      <w:r w:rsidR="006226CD" w:rsidRPr="009E1146">
        <w:rPr>
          <w:lang w:val="en-US"/>
        </w:rPr>
        <w:t xml:space="preserve"> as suggested</w:t>
      </w:r>
      <w:r w:rsidR="00D76C3A">
        <w:rPr>
          <w:lang w:val="en-US"/>
        </w:rPr>
        <w:t xml:space="preserve"> (Figure 4 and</w:t>
      </w:r>
      <w:r w:rsidR="00751206" w:rsidRPr="009E1146">
        <w:rPr>
          <w:lang w:val="en-US"/>
        </w:rPr>
        <w:t xml:space="preserve"> results section, </w:t>
      </w:r>
      <w:proofErr w:type="spellStart"/>
      <w:r w:rsidR="00751206" w:rsidRPr="009E1146">
        <w:rPr>
          <w:lang w:val="en-US"/>
        </w:rPr>
        <w:t>pag</w:t>
      </w:r>
      <w:proofErr w:type="spellEnd"/>
      <w:r w:rsidR="00751206" w:rsidRPr="009E1146">
        <w:rPr>
          <w:lang w:val="en-US"/>
        </w:rPr>
        <w:t xml:space="preserve"> 9</w:t>
      </w:r>
      <w:r w:rsidR="00D76C3A">
        <w:rPr>
          <w:lang w:val="en-US"/>
        </w:rPr>
        <w:t>-10</w:t>
      </w:r>
      <w:r w:rsidR="00751206" w:rsidRPr="009E1146">
        <w:rPr>
          <w:lang w:val="en-US"/>
        </w:rPr>
        <w:t>)</w:t>
      </w:r>
      <w:r w:rsidR="00203C31" w:rsidRPr="009E1146">
        <w:rPr>
          <w:lang w:val="en-US"/>
        </w:rPr>
        <w:t>.</w:t>
      </w:r>
      <w:r w:rsidR="00751206" w:rsidRPr="009E1146">
        <w:rPr>
          <w:lang w:val="en-US"/>
        </w:rPr>
        <w:t xml:space="preserve"> Also, </w:t>
      </w:r>
      <w:r w:rsidR="004E6DBE">
        <w:rPr>
          <w:lang w:val="en-US"/>
        </w:rPr>
        <w:t>a</w:t>
      </w:r>
      <w:r w:rsidR="00751206" w:rsidRPr="009E1146">
        <w:rPr>
          <w:lang w:val="en-US"/>
        </w:rPr>
        <w:t xml:space="preserve"> new section in the protocol was added, mentioning the need to validate the AAV-mediated gene </w:t>
      </w:r>
      <w:r w:rsidR="007F381F">
        <w:rPr>
          <w:lang w:val="en-US"/>
        </w:rPr>
        <w:t>knockdown</w:t>
      </w:r>
      <w:r w:rsidR="007F381F" w:rsidRPr="009E1146">
        <w:rPr>
          <w:lang w:val="en-US"/>
        </w:rPr>
        <w:t xml:space="preserve"> </w:t>
      </w:r>
      <w:r w:rsidR="00751206" w:rsidRPr="009E1146">
        <w:rPr>
          <w:lang w:val="en-US"/>
        </w:rPr>
        <w:t xml:space="preserve">and the correctness of the injection site (protocol, </w:t>
      </w:r>
      <w:r w:rsidR="00D76C3A">
        <w:rPr>
          <w:lang w:val="en-US"/>
        </w:rPr>
        <w:t xml:space="preserve">new </w:t>
      </w:r>
      <w:r w:rsidR="00751206" w:rsidRPr="009E1146">
        <w:rPr>
          <w:lang w:val="en-US"/>
        </w:rPr>
        <w:t xml:space="preserve">section 4, </w:t>
      </w:r>
      <w:proofErr w:type="spellStart"/>
      <w:r w:rsidR="00751206" w:rsidRPr="009E1146">
        <w:rPr>
          <w:lang w:val="en-US"/>
        </w:rPr>
        <w:t>pag</w:t>
      </w:r>
      <w:proofErr w:type="spellEnd"/>
      <w:r w:rsidR="00751206" w:rsidRPr="009E1146">
        <w:rPr>
          <w:lang w:val="en-US"/>
        </w:rPr>
        <w:t xml:space="preserve"> 8).</w:t>
      </w:r>
      <w:r w:rsidR="004E6DBE">
        <w:rPr>
          <w:lang w:val="en-US"/>
        </w:rPr>
        <w:t xml:space="preserve"> Finally, we also modify the title</w:t>
      </w:r>
      <w:r w:rsidR="00D76C3A">
        <w:rPr>
          <w:lang w:val="en-US"/>
        </w:rPr>
        <w:t xml:space="preserve"> as suggested</w:t>
      </w:r>
      <w:r w:rsidR="004E6DBE">
        <w:rPr>
          <w:lang w:val="en-US"/>
        </w:rPr>
        <w:t>.</w:t>
      </w:r>
    </w:p>
    <w:p w:rsidR="006226CD" w:rsidRPr="009E1146" w:rsidRDefault="006226CD" w:rsidP="00655C46">
      <w:pPr>
        <w:spacing w:after="0"/>
        <w:rPr>
          <w:lang w:val="en-US"/>
        </w:rPr>
      </w:pPr>
    </w:p>
    <w:p w:rsidR="002E0EB6" w:rsidRPr="00046557" w:rsidRDefault="00466226" w:rsidP="00655C46">
      <w:pPr>
        <w:spacing w:after="0"/>
        <w:rPr>
          <w:i/>
          <w:lang w:val="en-US"/>
        </w:rPr>
      </w:pPr>
      <w:r w:rsidRPr="00466226">
        <w:rPr>
          <w:i/>
          <w:lang w:val="en-US"/>
        </w:rPr>
        <w:t xml:space="preserve">The manuscript does not display crude data or scattered plots for all the data (Figure 3, for example) that could be interesting to have an idea of the expected variability of the measures. </w:t>
      </w:r>
    </w:p>
    <w:p w:rsidR="002E0EB6" w:rsidRPr="009E1146" w:rsidRDefault="002E0EB6" w:rsidP="00655C46">
      <w:pPr>
        <w:spacing w:after="0"/>
        <w:rPr>
          <w:lang w:val="en-US"/>
        </w:rPr>
      </w:pPr>
    </w:p>
    <w:p w:rsidR="002E0EB6" w:rsidRPr="009E1146" w:rsidRDefault="002E0EB6" w:rsidP="00655C46">
      <w:pPr>
        <w:spacing w:after="0"/>
        <w:rPr>
          <w:lang w:val="en-US"/>
        </w:rPr>
      </w:pPr>
      <w:r w:rsidRPr="009E1146">
        <w:rPr>
          <w:b/>
          <w:lang w:val="en-US"/>
        </w:rPr>
        <w:t>Reply:</w:t>
      </w:r>
      <w:r w:rsidRPr="009E1146">
        <w:rPr>
          <w:lang w:val="en-US"/>
        </w:rPr>
        <w:t xml:space="preserve"> As suggested by the reviewer, we now included the scattered plots for all the data. </w:t>
      </w:r>
      <w:r w:rsidR="00BB5536" w:rsidRPr="009E1146">
        <w:rPr>
          <w:lang w:val="en-US"/>
        </w:rPr>
        <w:t xml:space="preserve">The new figure clearly show how the </w:t>
      </w:r>
      <w:proofErr w:type="spellStart"/>
      <w:r w:rsidR="00BB5536" w:rsidRPr="009E1146">
        <w:rPr>
          <w:lang w:val="en-US"/>
        </w:rPr>
        <w:t>shSCR</w:t>
      </w:r>
      <w:proofErr w:type="spellEnd"/>
      <w:r w:rsidR="00BB5536" w:rsidRPr="009E1146">
        <w:rPr>
          <w:lang w:val="en-US"/>
        </w:rPr>
        <w:t xml:space="preserve"> mice generally learn the task, meaning the animals explore more the new object location compared to the old (known) one, with exception of few mice. Instead, shDRR1 explore similarly both new and old objects, indicating that they do not learn the new position of the object.</w:t>
      </w:r>
    </w:p>
    <w:p w:rsidR="002E0EB6" w:rsidRPr="009E1146" w:rsidRDefault="002E0EB6" w:rsidP="00655C46">
      <w:pPr>
        <w:spacing w:after="0"/>
        <w:rPr>
          <w:lang w:val="en-US"/>
        </w:rPr>
      </w:pPr>
    </w:p>
    <w:p w:rsidR="002E0EB6" w:rsidRPr="00046557" w:rsidRDefault="00466226" w:rsidP="00655C46">
      <w:pPr>
        <w:spacing w:after="0"/>
        <w:rPr>
          <w:i/>
          <w:lang w:val="en-US"/>
        </w:rPr>
      </w:pPr>
      <w:r w:rsidRPr="00466226">
        <w:rPr>
          <w:i/>
          <w:lang w:val="en-US"/>
        </w:rPr>
        <w:t xml:space="preserve">In this regard, a relevant issue is the number of mice used. This study used 18-19 mice per group for the behavioral test. This number is very high for a method that wants to be easy to perform. </w:t>
      </w:r>
    </w:p>
    <w:p w:rsidR="002E0EB6" w:rsidRPr="00046557" w:rsidRDefault="002E0EB6" w:rsidP="00655C46">
      <w:pPr>
        <w:spacing w:after="0"/>
        <w:rPr>
          <w:i/>
          <w:lang w:val="en-US"/>
        </w:rPr>
      </w:pPr>
    </w:p>
    <w:p w:rsidR="00BB5536" w:rsidRPr="009E1146" w:rsidRDefault="002E0EB6" w:rsidP="004E6DBE">
      <w:pPr>
        <w:jc w:val="both"/>
        <w:rPr>
          <w:lang w:val="en-US"/>
        </w:rPr>
      </w:pPr>
      <w:r w:rsidRPr="009E1146">
        <w:rPr>
          <w:b/>
          <w:lang w:val="en-US"/>
        </w:rPr>
        <w:lastRenderedPageBreak/>
        <w:t>Reply:</w:t>
      </w:r>
      <w:r w:rsidRPr="009E1146">
        <w:rPr>
          <w:lang w:val="en-US"/>
        </w:rPr>
        <w:t xml:space="preserve"> We agree with the reviewer that n=18-19 mice per group </w:t>
      </w:r>
      <w:r w:rsidR="009D0924">
        <w:rPr>
          <w:lang w:val="en-US"/>
        </w:rPr>
        <w:t>seems to be big. However, dealing</w:t>
      </w:r>
      <w:r w:rsidR="005A69F8">
        <w:rPr>
          <w:lang w:val="en-US"/>
        </w:rPr>
        <w:t xml:space="preserve"> </w:t>
      </w:r>
      <w:r w:rsidR="009D0924">
        <w:rPr>
          <w:lang w:val="en-US"/>
        </w:rPr>
        <w:t xml:space="preserve">with </w:t>
      </w:r>
      <w:r w:rsidR="00895D4F">
        <w:rPr>
          <w:lang w:val="en-US"/>
        </w:rPr>
        <w:t>a larger variability in behavio</w:t>
      </w:r>
      <w:r w:rsidR="009D0924">
        <w:rPr>
          <w:lang w:val="en-US"/>
        </w:rPr>
        <w:t>ral outcomes than, e.g. in other laboratory measures,</w:t>
      </w:r>
      <w:r w:rsidR="001A3A3F">
        <w:rPr>
          <w:lang w:val="en-US"/>
        </w:rPr>
        <w:t xml:space="preserve"> </w:t>
      </w:r>
      <w:r w:rsidR="008E0B64">
        <w:rPr>
          <w:lang w:val="en-US"/>
        </w:rPr>
        <w:t>it is quite reasonable not to use small</w:t>
      </w:r>
      <w:r w:rsidR="00046557">
        <w:rPr>
          <w:lang w:val="en-US"/>
        </w:rPr>
        <w:t>er</w:t>
      </w:r>
      <w:r w:rsidR="008E0B64">
        <w:rPr>
          <w:lang w:val="en-US"/>
        </w:rPr>
        <w:t xml:space="preserve"> groups for </w:t>
      </w:r>
      <w:r w:rsidR="004E6DBE">
        <w:rPr>
          <w:lang w:val="en-US"/>
        </w:rPr>
        <w:t>behavioral</w:t>
      </w:r>
      <w:r w:rsidR="008E0B64">
        <w:rPr>
          <w:lang w:val="en-US"/>
        </w:rPr>
        <w:t xml:space="preserve"> </w:t>
      </w:r>
      <w:r w:rsidR="004E6DBE">
        <w:rPr>
          <w:lang w:val="en-US"/>
        </w:rPr>
        <w:t>assessments</w:t>
      </w:r>
      <w:r w:rsidR="008E0B64">
        <w:rPr>
          <w:lang w:val="en-US"/>
        </w:rPr>
        <w:t xml:space="preserve"> (see e.g. </w:t>
      </w:r>
      <w:r w:rsidR="00046557" w:rsidRPr="003762EA">
        <w:rPr>
          <w:color w:val="000000"/>
          <w:lang w:val="en-US"/>
        </w:rPr>
        <w:t xml:space="preserve">Dell R.B., </w:t>
      </w:r>
      <w:proofErr w:type="spellStart"/>
      <w:r w:rsidR="00046557" w:rsidRPr="003762EA">
        <w:rPr>
          <w:color w:val="000000"/>
          <w:lang w:val="en-US"/>
        </w:rPr>
        <w:t>Holleran</w:t>
      </w:r>
      <w:proofErr w:type="spellEnd"/>
      <w:r w:rsidR="00046557" w:rsidRPr="003762EA">
        <w:rPr>
          <w:color w:val="000000"/>
          <w:lang w:val="en-US"/>
        </w:rPr>
        <w:t xml:space="preserve"> S., </w:t>
      </w:r>
      <w:proofErr w:type="spellStart"/>
      <w:r w:rsidR="00046557" w:rsidRPr="003762EA">
        <w:rPr>
          <w:color w:val="000000"/>
          <w:lang w:val="en-US"/>
        </w:rPr>
        <w:t>Ramakrishnan</w:t>
      </w:r>
      <w:proofErr w:type="spellEnd"/>
      <w:r w:rsidR="00046557" w:rsidRPr="003762EA">
        <w:rPr>
          <w:color w:val="000000"/>
          <w:lang w:val="en-US"/>
        </w:rPr>
        <w:t xml:space="preserve"> R. (2002) Sample size det</w:t>
      </w:r>
      <w:r w:rsidR="004E6DBE">
        <w:rPr>
          <w:color w:val="000000"/>
          <w:lang w:val="en-US"/>
        </w:rPr>
        <w:t>e</w:t>
      </w:r>
      <w:r w:rsidR="002A7CDA">
        <w:rPr>
          <w:color w:val="000000"/>
          <w:lang w:val="en-US"/>
        </w:rPr>
        <w:t xml:space="preserve">rmination. ILAR J. 43: 207-213. </w:t>
      </w:r>
      <w:r w:rsidR="00046557" w:rsidRPr="003762EA">
        <w:rPr>
          <w:color w:val="000000"/>
          <w:lang w:val="en-US"/>
        </w:rPr>
        <w:t xml:space="preserve">Institute for Laboratory Animal Research (U.S.), Committee on Guidelines for the Use of Animals in Neuroscience and Behavioral Research, and National Academies Press (U.S.) (2003) Guidelines for the care and use of mammals in neuroscience and behavioral research. </w:t>
      </w:r>
      <w:r w:rsidR="00466226" w:rsidRPr="00466226">
        <w:rPr>
          <w:color w:val="000000"/>
          <w:lang w:val="en-US"/>
        </w:rPr>
        <w:t xml:space="preserve">Washington, D.C., </w:t>
      </w:r>
      <w:proofErr w:type="gramStart"/>
      <w:r w:rsidR="00466226" w:rsidRPr="00466226">
        <w:rPr>
          <w:color w:val="000000"/>
          <w:lang w:val="en-US"/>
        </w:rPr>
        <w:t>The</w:t>
      </w:r>
      <w:proofErr w:type="gramEnd"/>
      <w:r w:rsidR="00466226" w:rsidRPr="00466226">
        <w:rPr>
          <w:color w:val="000000"/>
          <w:lang w:val="en-US"/>
        </w:rPr>
        <w:t xml:space="preserve"> National Academies Press, ISBN 0309089034</w:t>
      </w:r>
      <w:r w:rsidR="00046557">
        <w:rPr>
          <w:color w:val="000000"/>
          <w:lang w:val="en-US"/>
        </w:rPr>
        <w:t>)</w:t>
      </w:r>
      <w:r w:rsidR="00056958">
        <w:rPr>
          <w:color w:val="000000"/>
          <w:lang w:val="en-US"/>
        </w:rPr>
        <w:t>.</w:t>
      </w:r>
      <w:r w:rsidR="004E6DBE">
        <w:rPr>
          <w:color w:val="000000"/>
          <w:lang w:val="en-US"/>
        </w:rPr>
        <w:t xml:space="preserve"> </w:t>
      </w:r>
      <w:r w:rsidR="001A3A3F">
        <w:rPr>
          <w:lang w:val="en-US"/>
        </w:rPr>
        <w:t>The</w:t>
      </w:r>
      <w:r w:rsidR="001A3A3F" w:rsidRPr="009E1146">
        <w:rPr>
          <w:lang w:val="en-US"/>
        </w:rPr>
        <w:t xml:space="preserve"> </w:t>
      </w:r>
      <w:r w:rsidRPr="009E1146">
        <w:rPr>
          <w:lang w:val="en-US"/>
        </w:rPr>
        <w:t xml:space="preserve">original study included all these mice (as the group was </w:t>
      </w:r>
      <w:r w:rsidR="00BB5536" w:rsidRPr="009E1146">
        <w:rPr>
          <w:lang w:val="en-US"/>
        </w:rPr>
        <w:t xml:space="preserve">divided </w:t>
      </w:r>
      <w:r w:rsidRPr="009E1146">
        <w:rPr>
          <w:lang w:val="en-US"/>
        </w:rPr>
        <w:t>in two groups later)</w:t>
      </w:r>
      <w:r w:rsidR="00BB5536" w:rsidRPr="009E1146">
        <w:rPr>
          <w:lang w:val="en-US"/>
        </w:rPr>
        <w:t xml:space="preserve">, and for this reason we </w:t>
      </w:r>
      <w:r w:rsidR="00751206" w:rsidRPr="009E1146">
        <w:rPr>
          <w:lang w:val="en-US"/>
        </w:rPr>
        <w:t>think</w:t>
      </w:r>
      <w:r w:rsidR="00046557">
        <w:rPr>
          <w:lang w:val="en-US"/>
        </w:rPr>
        <w:t xml:space="preserve"> it</w:t>
      </w:r>
      <w:r w:rsidR="00751206" w:rsidRPr="009E1146">
        <w:rPr>
          <w:lang w:val="en-US"/>
        </w:rPr>
        <w:t xml:space="preserve"> is appropriate to include </w:t>
      </w:r>
      <w:r w:rsidR="00BB5536" w:rsidRPr="009E1146">
        <w:rPr>
          <w:lang w:val="en-US"/>
        </w:rPr>
        <w:t>all the animals in the results.</w:t>
      </w:r>
      <w:r w:rsidR="00BA2F55" w:rsidRPr="009E1146">
        <w:rPr>
          <w:lang w:val="en-US"/>
        </w:rPr>
        <w:t xml:space="preserve"> In addition, with the new Figure 3, we can see</w:t>
      </w:r>
      <w:r w:rsidR="00046557">
        <w:rPr>
          <w:lang w:val="en-US"/>
        </w:rPr>
        <w:t xml:space="preserve"> that</w:t>
      </w:r>
      <w:r w:rsidR="00BA2F55" w:rsidRPr="009E1146">
        <w:rPr>
          <w:lang w:val="en-US"/>
        </w:rPr>
        <w:t xml:space="preserve"> there is not much variability between </w:t>
      </w:r>
      <w:r w:rsidR="00046557">
        <w:rPr>
          <w:lang w:val="en-US"/>
        </w:rPr>
        <w:t xml:space="preserve">the </w:t>
      </w:r>
      <w:r w:rsidR="00BA2F55" w:rsidRPr="009E1146">
        <w:rPr>
          <w:lang w:val="en-US"/>
        </w:rPr>
        <w:t xml:space="preserve">groups. </w:t>
      </w:r>
    </w:p>
    <w:p w:rsidR="00C52BB6" w:rsidRPr="00046557" w:rsidRDefault="00466226" w:rsidP="00655C46">
      <w:pPr>
        <w:spacing w:after="0"/>
        <w:rPr>
          <w:i/>
          <w:lang w:val="en-US"/>
        </w:rPr>
      </w:pPr>
      <w:r w:rsidRPr="00466226">
        <w:rPr>
          <w:i/>
          <w:lang w:val="en-US"/>
        </w:rPr>
        <w:t>Authors seem to test three mazes for the cognitive test, but they do not show data supporting that the one they describe in detail (Y-maze) is the best one at the time of testing memory for object location.</w:t>
      </w:r>
    </w:p>
    <w:p w:rsidR="00C52BB6" w:rsidRPr="009E1146" w:rsidRDefault="00C52BB6" w:rsidP="00655C46">
      <w:pPr>
        <w:spacing w:after="0"/>
        <w:rPr>
          <w:lang w:val="en-US"/>
        </w:rPr>
      </w:pPr>
    </w:p>
    <w:p w:rsidR="00454B37" w:rsidRDefault="00C52BB6" w:rsidP="0049070E">
      <w:pPr>
        <w:spacing w:after="0"/>
        <w:rPr>
          <w:lang w:val="en-US"/>
        </w:rPr>
      </w:pPr>
      <w:r w:rsidRPr="009E1146">
        <w:rPr>
          <w:b/>
          <w:lang w:val="en-US"/>
        </w:rPr>
        <w:t>Reply:</w:t>
      </w:r>
      <w:r w:rsidRPr="00265526">
        <w:rPr>
          <w:lang w:val="en-US"/>
        </w:rPr>
        <w:t xml:space="preserve"> </w:t>
      </w:r>
      <w:r w:rsidR="009B09AF">
        <w:rPr>
          <w:lang w:val="en-US"/>
        </w:rPr>
        <w:t>O</w:t>
      </w:r>
      <w:r w:rsidR="00AA5448">
        <w:rPr>
          <w:lang w:val="en-US"/>
        </w:rPr>
        <w:t>nly total exploration time of objects during 10 min</w:t>
      </w:r>
      <w:r w:rsidR="009B09AF">
        <w:rPr>
          <w:lang w:val="en-US"/>
        </w:rPr>
        <w:t xml:space="preserve"> was obtained using the three different mazes (single object exploration time:  </w:t>
      </w:r>
      <w:r w:rsidR="009B09AF">
        <w:t xml:space="preserve">4.5 ± 0.7 sec in the OF (50 x 50 cm), 25.9 ± 2.4 in the Type III Rodent cage, and 11.3 ± 2.8 sec in the Y-maze arena). </w:t>
      </w:r>
      <w:r w:rsidR="00AA5448">
        <w:rPr>
          <w:lang w:val="en-US"/>
        </w:rPr>
        <w:t>The rationale to select the Y-maze was based on this measure</w:t>
      </w:r>
      <w:r w:rsidR="009B09AF">
        <w:t xml:space="preserve"> and the possibility to distinguish </w:t>
      </w:r>
      <w:r w:rsidR="00AA5448">
        <w:rPr>
          <w:lang w:val="en-US"/>
        </w:rPr>
        <w:t>between changes in location of objects</w:t>
      </w:r>
      <w:r w:rsidR="009B09AF">
        <w:rPr>
          <w:lang w:val="en-US"/>
        </w:rPr>
        <w:t xml:space="preserve"> (we excluded the Type III Rodent cage for this reason)</w:t>
      </w:r>
      <w:r w:rsidR="00AA5448">
        <w:rPr>
          <w:lang w:val="en-US"/>
        </w:rPr>
        <w:t xml:space="preserve">. </w:t>
      </w:r>
      <w:r w:rsidR="009B09AF">
        <w:rPr>
          <w:lang w:val="en-US"/>
        </w:rPr>
        <w:t xml:space="preserve">From the use of </w:t>
      </w:r>
      <w:proofErr w:type="spellStart"/>
      <w:r w:rsidR="009B09AF">
        <w:rPr>
          <w:lang w:val="en-US"/>
        </w:rPr>
        <w:t>OF</w:t>
      </w:r>
      <w:proofErr w:type="spellEnd"/>
      <w:r w:rsidR="009B09AF">
        <w:rPr>
          <w:lang w:val="en-US"/>
        </w:rPr>
        <w:t xml:space="preserve"> </w:t>
      </w:r>
      <w:r w:rsidR="001D6C3F">
        <w:rPr>
          <w:lang w:val="en-US"/>
        </w:rPr>
        <w:t>or</w:t>
      </w:r>
      <w:r w:rsidR="009B09AF">
        <w:rPr>
          <w:lang w:val="en-US"/>
        </w:rPr>
        <w:t xml:space="preserve"> Y-maze, we selected Y-maze </w:t>
      </w:r>
      <w:r w:rsidR="00454B37">
        <w:rPr>
          <w:lang w:val="en-US"/>
        </w:rPr>
        <w:t xml:space="preserve">because the exploration time of the objects was higher in that arena. </w:t>
      </w:r>
    </w:p>
    <w:p w:rsidR="0049070E" w:rsidRDefault="00454B37" w:rsidP="0049070E">
      <w:pPr>
        <w:spacing w:after="0"/>
        <w:rPr>
          <w:lang w:val="en-US"/>
        </w:rPr>
      </w:pPr>
      <w:r>
        <w:rPr>
          <w:lang w:val="en-US"/>
        </w:rPr>
        <w:t>The reason of that is that the greater the time explored, the greater the accuracy of the results. W</w:t>
      </w:r>
      <w:r w:rsidR="009B09AF">
        <w:rPr>
          <w:lang w:val="en-US"/>
        </w:rPr>
        <w:t xml:space="preserve">e </w:t>
      </w:r>
      <w:r>
        <w:rPr>
          <w:lang w:val="en-US"/>
        </w:rPr>
        <w:t xml:space="preserve">can </w:t>
      </w:r>
      <w:r w:rsidR="009B09AF">
        <w:rPr>
          <w:lang w:val="en-US"/>
        </w:rPr>
        <w:t>assume that exploration time during retrieval (5 min compared to the 10 min measured here) would be lower</w:t>
      </w:r>
      <w:r w:rsidR="001D6C3F">
        <w:rPr>
          <w:lang w:val="en-US"/>
        </w:rPr>
        <w:t xml:space="preserve"> than 4.5 sec</w:t>
      </w:r>
      <w:r w:rsidR="00AA58C9">
        <w:rPr>
          <w:lang w:val="en-US"/>
        </w:rPr>
        <w:t xml:space="preserve">. </w:t>
      </w:r>
      <w:r>
        <w:rPr>
          <w:lang w:val="en-US"/>
        </w:rPr>
        <w:t xml:space="preserve">Considering </w:t>
      </w:r>
      <w:r w:rsidR="00AA58C9">
        <w:rPr>
          <w:lang w:val="en-US"/>
        </w:rPr>
        <w:t>the</w:t>
      </w:r>
      <w:r w:rsidR="001D6C3F">
        <w:rPr>
          <w:lang w:val="en-US"/>
        </w:rPr>
        <w:t xml:space="preserve"> error of </w:t>
      </w:r>
      <w:r>
        <w:rPr>
          <w:lang w:val="en-US"/>
        </w:rPr>
        <w:t xml:space="preserve">the </w:t>
      </w:r>
      <w:r w:rsidR="001D6C3F">
        <w:rPr>
          <w:lang w:val="en-US"/>
        </w:rPr>
        <w:t>t</w:t>
      </w:r>
      <w:r w:rsidR="00AA58C9">
        <w:rPr>
          <w:lang w:val="en-US"/>
        </w:rPr>
        <w:t xml:space="preserve">ime </w:t>
      </w:r>
      <w:r w:rsidR="001D6C3F">
        <w:rPr>
          <w:lang w:val="en-US"/>
        </w:rPr>
        <w:t>measure</w:t>
      </w:r>
      <w:r>
        <w:rPr>
          <w:lang w:val="en-US"/>
        </w:rPr>
        <w:t>s</w:t>
      </w:r>
      <w:r w:rsidR="00AA58C9">
        <w:rPr>
          <w:lang w:val="en-US"/>
        </w:rPr>
        <w:t xml:space="preserve"> </w:t>
      </w:r>
      <w:r>
        <w:rPr>
          <w:lang w:val="en-US"/>
        </w:rPr>
        <w:t>of</w:t>
      </w:r>
      <w:r w:rsidR="001D6C3F">
        <w:rPr>
          <w:lang w:val="en-US"/>
        </w:rPr>
        <w:t xml:space="preserve"> 0.1 sec, </w:t>
      </w:r>
      <w:r>
        <w:rPr>
          <w:lang w:val="en-US"/>
        </w:rPr>
        <w:t xml:space="preserve">the </w:t>
      </w:r>
      <w:r w:rsidR="001D6C3F">
        <w:rPr>
          <w:lang w:val="en-US"/>
        </w:rPr>
        <w:t xml:space="preserve">exploration time value of 4.5 </w:t>
      </w:r>
      <w:r w:rsidR="001A73BB">
        <w:rPr>
          <w:lang w:val="en-US"/>
        </w:rPr>
        <w:t xml:space="preserve">sec </w:t>
      </w:r>
      <w:r w:rsidR="001D6C3F">
        <w:rPr>
          <w:lang w:val="en-US"/>
        </w:rPr>
        <w:t xml:space="preserve">has a relative error of 0.1/4.5=0.02 </w:t>
      </w:r>
      <w:r w:rsidR="001D6C3F" w:rsidRPr="001D6C3F">
        <w:rPr>
          <w:lang w:val="en-US"/>
        </w:rPr>
        <w:sym w:font="Wingdings" w:char="F0E0"/>
      </w:r>
      <w:r w:rsidR="001D6C3F">
        <w:rPr>
          <w:lang w:val="en-US"/>
        </w:rPr>
        <w:t xml:space="preserve"> 2%; while exploration time value of 11.3 </w:t>
      </w:r>
      <w:r w:rsidR="00C657DB">
        <w:rPr>
          <w:lang w:val="en-US"/>
        </w:rPr>
        <w:t xml:space="preserve">sec </w:t>
      </w:r>
      <w:r w:rsidR="001D6C3F">
        <w:rPr>
          <w:lang w:val="en-US"/>
        </w:rPr>
        <w:t>has a</w:t>
      </w:r>
      <w:r w:rsidR="00874102">
        <w:rPr>
          <w:lang w:val="en-US"/>
        </w:rPr>
        <w:t xml:space="preserve"> </w:t>
      </w:r>
      <w:r w:rsidR="001D6C3F">
        <w:rPr>
          <w:lang w:val="en-US"/>
        </w:rPr>
        <w:t xml:space="preserve">relative error of 0.1/11.3=0.009 </w:t>
      </w:r>
      <w:r w:rsidR="001D6C3F" w:rsidRPr="001D6C3F">
        <w:rPr>
          <w:lang w:val="en-US"/>
        </w:rPr>
        <w:sym w:font="Wingdings" w:char="F0E0"/>
      </w:r>
      <w:r w:rsidR="001D6C3F">
        <w:rPr>
          <w:lang w:val="en-US"/>
        </w:rPr>
        <w:t xml:space="preserve"> 0.9</w:t>
      </w:r>
      <w:r w:rsidR="00D736A8">
        <w:rPr>
          <w:lang w:val="en-US"/>
        </w:rPr>
        <w:t>%</w:t>
      </w:r>
      <w:r w:rsidR="001A73BB">
        <w:rPr>
          <w:lang w:val="en-US"/>
        </w:rPr>
        <w:t>; these relative errors will respectively increase when time measurements are smaller</w:t>
      </w:r>
      <w:r w:rsidR="00D736A8">
        <w:rPr>
          <w:lang w:val="en-US"/>
        </w:rPr>
        <w:t xml:space="preserve">. </w:t>
      </w:r>
      <w:r w:rsidR="009104A6">
        <w:rPr>
          <w:lang w:val="en-US"/>
        </w:rPr>
        <w:t>Moreover</w:t>
      </w:r>
      <w:r w:rsidR="009104A6" w:rsidRPr="009E1146">
        <w:rPr>
          <w:lang w:val="en-US"/>
        </w:rPr>
        <w:t>, changes in exploration time of</w:t>
      </w:r>
      <w:r w:rsidR="009104A6">
        <w:rPr>
          <w:lang w:val="en-US"/>
        </w:rPr>
        <w:t xml:space="preserve"> e.g.</w:t>
      </w:r>
      <w:r w:rsidR="009104A6" w:rsidRPr="009E1146">
        <w:rPr>
          <w:lang w:val="en-US"/>
        </w:rPr>
        <w:t xml:space="preserve"> 2 and 4 sec for old and new object</w:t>
      </w:r>
      <w:r w:rsidR="009104A6">
        <w:rPr>
          <w:lang w:val="en-US"/>
        </w:rPr>
        <w:t xml:space="preserve">’s </w:t>
      </w:r>
      <w:r w:rsidR="009104A6" w:rsidRPr="009E1146">
        <w:rPr>
          <w:lang w:val="en-US"/>
        </w:rPr>
        <w:t>location (2 sec difference, 66% index recognition) will not have the same impact as changes from 15 to 17 sec (2 sec di</w:t>
      </w:r>
      <w:r w:rsidR="009104A6">
        <w:rPr>
          <w:lang w:val="en-US"/>
        </w:rPr>
        <w:t>fferent, 53% index recognition). T</w:t>
      </w:r>
      <w:r w:rsidR="009104A6" w:rsidRPr="009E1146">
        <w:rPr>
          <w:lang w:val="en-US"/>
        </w:rPr>
        <w:t>herefore the results are more accurate when total exploration time is increased and possibly animal numbers can be reduced as a consequence of it.</w:t>
      </w:r>
      <w:r w:rsidR="009104A6">
        <w:rPr>
          <w:lang w:val="en-US"/>
        </w:rPr>
        <w:t xml:space="preserve"> In </w:t>
      </w:r>
      <w:r>
        <w:rPr>
          <w:lang w:val="en-US"/>
        </w:rPr>
        <w:t>fact</w:t>
      </w:r>
      <w:r w:rsidR="009104A6">
        <w:rPr>
          <w:lang w:val="en-US"/>
        </w:rPr>
        <w:t>, o</w:t>
      </w:r>
      <w:r w:rsidR="009104A6" w:rsidRPr="009E1146">
        <w:rPr>
          <w:lang w:val="en-US"/>
        </w:rPr>
        <w:t>ur group perform</w:t>
      </w:r>
      <w:r w:rsidR="009104A6">
        <w:rPr>
          <w:lang w:val="en-US"/>
        </w:rPr>
        <w:t>ed</w:t>
      </w:r>
      <w:r w:rsidR="009104A6" w:rsidRPr="009E1146">
        <w:rPr>
          <w:lang w:val="en-US"/>
        </w:rPr>
        <w:t xml:space="preserve"> the SOR in the open field and </w:t>
      </w:r>
      <w:r w:rsidR="009104A6">
        <w:rPr>
          <w:lang w:val="en-US"/>
        </w:rPr>
        <w:t xml:space="preserve">this </w:t>
      </w:r>
      <w:r w:rsidR="009104A6" w:rsidRPr="009E1146">
        <w:rPr>
          <w:lang w:val="en-US"/>
        </w:rPr>
        <w:t>did work</w:t>
      </w:r>
      <w:r w:rsidR="009104A6">
        <w:rPr>
          <w:lang w:val="en-US"/>
        </w:rPr>
        <w:t xml:space="preserve"> (Schmidt et al 2011 PNAS, </w:t>
      </w:r>
      <w:proofErr w:type="spellStart"/>
      <w:r w:rsidR="009104A6">
        <w:rPr>
          <w:lang w:val="en-US"/>
        </w:rPr>
        <w:t>Masana</w:t>
      </w:r>
      <w:proofErr w:type="spellEnd"/>
      <w:r w:rsidR="009104A6">
        <w:rPr>
          <w:lang w:val="en-US"/>
        </w:rPr>
        <w:t xml:space="preserve"> et al 2014 PNEC), but </w:t>
      </w:r>
      <w:r w:rsidR="009104A6" w:rsidRPr="009E1146">
        <w:rPr>
          <w:lang w:val="en-US"/>
        </w:rPr>
        <w:t xml:space="preserve">with the use of the </w:t>
      </w:r>
      <w:r w:rsidR="009104A6">
        <w:rPr>
          <w:lang w:val="en-US"/>
        </w:rPr>
        <w:t xml:space="preserve">Y-maze arena </w:t>
      </w:r>
      <w:r w:rsidR="009104A6" w:rsidRPr="009E1146">
        <w:rPr>
          <w:lang w:val="en-US"/>
        </w:rPr>
        <w:t>we were able to increase the exploration time of the animals, making the results more robust</w:t>
      </w:r>
      <w:r w:rsidR="009104A6">
        <w:rPr>
          <w:lang w:val="en-US"/>
        </w:rPr>
        <w:t xml:space="preserve"> and accurate (</w:t>
      </w:r>
      <w:proofErr w:type="spellStart"/>
      <w:r w:rsidR="009104A6">
        <w:rPr>
          <w:lang w:val="en-US"/>
        </w:rPr>
        <w:t>Masana</w:t>
      </w:r>
      <w:proofErr w:type="spellEnd"/>
      <w:r w:rsidR="009104A6">
        <w:rPr>
          <w:lang w:val="en-US"/>
        </w:rPr>
        <w:t xml:space="preserve"> et al, in preparation)</w:t>
      </w:r>
      <w:r w:rsidR="009104A6" w:rsidRPr="009E1146">
        <w:rPr>
          <w:lang w:val="en-US"/>
        </w:rPr>
        <w:t xml:space="preserve">. </w:t>
      </w:r>
      <w:r w:rsidR="00D736A8">
        <w:rPr>
          <w:lang w:val="en-US"/>
        </w:rPr>
        <w:t xml:space="preserve">Therefore using the Y-maze </w:t>
      </w:r>
      <w:r w:rsidR="0049070E">
        <w:rPr>
          <w:lang w:val="en-US"/>
        </w:rPr>
        <w:t>for the SOR test</w:t>
      </w:r>
      <w:r w:rsidR="00D736A8">
        <w:rPr>
          <w:lang w:val="en-US"/>
        </w:rPr>
        <w:t xml:space="preserve"> increase</w:t>
      </w:r>
      <w:r w:rsidR="00C657DB">
        <w:rPr>
          <w:lang w:val="en-US"/>
        </w:rPr>
        <w:t>s</w:t>
      </w:r>
      <w:r w:rsidR="00D736A8">
        <w:rPr>
          <w:lang w:val="en-US"/>
        </w:rPr>
        <w:t xml:space="preserve"> the accuracy of the </w:t>
      </w:r>
      <w:r w:rsidR="0049070E">
        <w:rPr>
          <w:lang w:val="en-US"/>
        </w:rPr>
        <w:t xml:space="preserve">time </w:t>
      </w:r>
      <w:r w:rsidR="00D736A8">
        <w:rPr>
          <w:lang w:val="en-US"/>
        </w:rPr>
        <w:t>measureme</w:t>
      </w:r>
      <w:r w:rsidR="0049070E">
        <w:rPr>
          <w:lang w:val="en-US"/>
        </w:rPr>
        <w:t>nts</w:t>
      </w:r>
      <w:r w:rsidR="00C657DB">
        <w:rPr>
          <w:lang w:val="en-US"/>
        </w:rPr>
        <w:t>,</w:t>
      </w:r>
      <w:r w:rsidR="0049070E">
        <w:rPr>
          <w:lang w:val="en-US"/>
        </w:rPr>
        <w:t xml:space="preserve"> </w:t>
      </w:r>
      <w:r>
        <w:rPr>
          <w:lang w:val="en-US"/>
        </w:rPr>
        <w:t>despite the ability of</w:t>
      </w:r>
      <w:r w:rsidR="0049070E">
        <w:rPr>
          <w:lang w:val="en-US"/>
        </w:rPr>
        <w:t xml:space="preserve"> both arenas to detect changes in spatial memory function. </w:t>
      </w:r>
    </w:p>
    <w:p w:rsidR="001A73BB" w:rsidRDefault="00454B37" w:rsidP="001A73BB">
      <w:pPr>
        <w:spacing w:after="0"/>
        <w:rPr>
          <w:lang w:val="en-US"/>
        </w:rPr>
      </w:pPr>
      <w:r>
        <w:rPr>
          <w:lang w:val="en-US"/>
        </w:rPr>
        <w:t xml:space="preserve">In any case, </w:t>
      </w:r>
      <w:r w:rsidR="001A73BB">
        <w:rPr>
          <w:lang w:val="en-US"/>
        </w:rPr>
        <w:t>i</w:t>
      </w:r>
      <w:r w:rsidR="0049070E" w:rsidRPr="0049070E">
        <w:rPr>
          <w:lang w:val="en-US"/>
        </w:rPr>
        <w:t>t is well known that different cognitive tests might yield slightly different results, because they involve other additional aspects (anxiety, motivation, etc)</w:t>
      </w:r>
      <w:r w:rsidR="0049070E">
        <w:rPr>
          <w:lang w:val="en-US"/>
        </w:rPr>
        <w:t xml:space="preserve"> and i</w:t>
      </w:r>
      <w:r w:rsidR="0049070E" w:rsidRPr="0049070E">
        <w:rPr>
          <w:lang w:val="en-US"/>
        </w:rPr>
        <w:t xml:space="preserve">t is recommended to perform more than one test to check for a behavioral domain, such as e.g. cognition. </w:t>
      </w:r>
      <w:r w:rsidR="0049070E">
        <w:rPr>
          <w:lang w:val="en-US"/>
        </w:rPr>
        <w:t xml:space="preserve">Thus, we feel not convenient to claim that one arena is </w:t>
      </w:r>
      <w:r>
        <w:rPr>
          <w:lang w:val="en-US"/>
        </w:rPr>
        <w:t xml:space="preserve">generally </w:t>
      </w:r>
      <w:r w:rsidR="0049070E">
        <w:rPr>
          <w:lang w:val="en-US"/>
        </w:rPr>
        <w:t>better than another in a particular inter-trial interval, as this might depend on the particular details of each experiment. Still</w:t>
      </w:r>
      <w:r w:rsidR="0049070E" w:rsidRPr="0049070E">
        <w:rPr>
          <w:lang w:val="en-US"/>
        </w:rPr>
        <w:t xml:space="preserve">, we showed that our selected conditions </w:t>
      </w:r>
      <w:r>
        <w:rPr>
          <w:lang w:val="en-US"/>
        </w:rPr>
        <w:t>were</w:t>
      </w:r>
      <w:r w:rsidR="0049070E" w:rsidRPr="0049070E">
        <w:rPr>
          <w:lang w:val="en-US"/>
        </w:rPr>
        <w:t xml:space="preserve"> able to detect changes in cognitive function in our model. </w:t>
      </w:r>
    </w:p>
    <w:p w:rsidR="00C52BB6" w:rsidRDefault="00454B37" w:rsidP="00655C46">
      <w:pPr>
        <w:spacing w:after="0"/>
        <w:rPr>
          <w:lang w:val="en-US"/>
        </w:rPr>
      </w:pPr>
      <w:r>
        <w:rPr>
          <w:lang w:val="en-US"/>
        </w:rPr>
        <w:t>In order to clarify the rationale of the selection of the arena, w</w:t>
      </w:r>
      <w:r w:rsidR="004C7915">
        <w:rPr>
          <w:lang w:val="en-US"/>
        </w:rPr>
        <w:t>e added more information (</w:t>
      </w:r>
      <w:proofErr w:type="spellStart"/>
      <w:r w:rsidR="004C7915">
        <w:rPr>
          <w:lang w:val="en-US"/>
        </w:rPr>
        <w:t>pag</w:t>
      </w:r>
      <w:proofErr w:type="spellEnd"/>
      <w:r w:rsidR="004C7915">
        <w:rPr>
          <w:lang w:val="en-US"/>
        </w:rPr>
        <w:t xml:space="preserve"> 11</w:t>
      </w:r>
      <w:r w:rsidR="00C657DB">
        <w:rPr>
          <w:lang w:val="en-US"/>
        </w:rPr>
        <w:t>, 2</w:t>
      </w:r>
      <w:r w:rsidR="00C657DB" w:rsidRPr="00C657DB">
        <w:rPr>
          <w:vertAlign w:val="superscript"/>
          <w:lang w:val="en-US"/>
        </w:rPr>
        <w:t>nd</w:t>
      </w:r>
      <w:r w:rsidR="00C657DB">
        <w:rPr>
          <w:lang w:val="en-US"/>
        </w:rPr>
        <w:t xml:space="preserve"> paragraph</w:t>
      </w:r>
      <w:r w:rsidR="004C7915">
        <w:rPr>
          <w:lang w:val="en-US"/>
        </w:rPr>
        <w:t>, discussion).</w:t>
      </w:r>
    </w:p>
    <w:p w:rsidR="004C7915" w:rsidRPr="009E1146" w:rsidRDefault="004C7915" w:rsidP="00655C46">
      <w:pPr>
        <w:spacing w:after="0"/>
        <w:rPr>
          <w:lang w:val="en-US"/>
        </w:rPr>
      </w:pPr>
    </w:p>
    <w:p w:rsidR="00C52BB6" w:rsidRPr="00046557" w:rsidRDefault="00466226" w:rsidP="00655C46">
      <w:pPr>
        <w:spacing w:after="0"/>
        <w:rPr>
          <w:i/>
          <w:lang w:val="en-US"/>
        </w:rPr>
      </w:pPr>
      <w:r w:rsidRPr="00466226">
        <w:rPr>
          <w:i/>
          <w:lang w:val="en-US"/>
        </w:rPr>
        <w:t xml:space="preserve">Another concern that is not clear, and perhaps authors know about, is the necessity of running two habituation sessions in consecutive days. This makes the test more laborious and should be </w:t>
      </w:r>
      <w:r w:rsidRPr="00466226">
        <w:rPr>
          <w:i/>
          <w:lang w:val="en-US"/>
        </w:rPr>
        <w:lastRenderedPageBreak/>
        <w:t xml:space="preserve">documented whether these two days of habituation in a row are really necessary for the test to work. If the second day is not really necessary, the procedure would be significantly shorter than the one proposed. It should be taken into account that other protocols in the literature manage to obtain solid data using a single habituation session. </w:t>
      </w:r>
    </w:p>
    <w:p w:rsidR="00C52BB6" w:rsidRPr="009E1146" w:rsidRDefault="00C52BB6" w:rsidP="00655C46">
      <w:pPr>
        <w:spacing w:after="0"/>
        <w:rPr>
          <w:lang w:val="en-US"/>
        </w:rPr>
      </w:pPr>
    </w:p>
    <w:p w:rsidR="00BF7F96" w:rsidRPr="009E1146" w:rsidRDefault="00C52BB6" w:rsidP="00655C46">
      <w:pPr>
        <w:spacing w:after="0"/>
        <w:rPr>
          <w:lang w:val="en-US"/>
        </w:rPr>
      </w:pPr>
      <w:r w:rsidRPr="009E1146">
        <w:rPr>
          <w:b/>
          <w:lang w:val="en-US"/>
        </w:rPr>
        <w:t xml:space="preserve">Reply: </w:t>
      </w:r>
      <w:r w:rsidR="00BF7F96" w:rsidRPr="009E1146">
        <w:rPr>
          <w:lang w:val="en-US"/>
        </w:rPr>
        <w:t xml:space="preserve">In the literature there are several protocols from different laboratories with different numbers of habituation sessions. In some conditions one habituation might be sufficient, but as our lab uses stress models, we prefer to have a second habituation to ensure </w:t>
      </w:r>
      <w:r w:rsidR="007F4176">
        <w:rPr>
          <w:lang w:val="en-US"/>
        </w:rPr>
        <w:t xml:space="preserve">that </w:t>
      </w:r>
      <w:r w:rsidR="00BF7F96" w:rsidRPr="009E1146">
        <w:rPr>
          <w:lang w:val="en-US"/>
        </w:rPr>
        <w:t xml:space="preserve">the animal will explore (and not freeze) </w:t>
      </w:r>
      <w:r w:rsidR="007F4176">
        <w:rPr>
          <w:lang w:val="en-US"/>
        </w:rPr>
        <w:t>on</w:t>
      </w:r>
      <w:r w:rsidR="007F4176" w:rsidRPr="009E1146">
        <w:rPr>
          <w:lang w:val="en-US"/>
        </w:rPr>
        <w:t xml:space="preserve"> </w:t>
      </w:r>
      <w:r w:rsidR="00BF7F96" w:rsidRPr="009E1146">
        <w:rPr>
          <w:lang w:val="en-US"/>
        </w:rPr>
        <w:t>day of the test (this was already mentioned in the Discussion, line 4</w:t>
      </w:r>
      <w:r w:rsidR="009E3317" w:rsidRPr="009E1146">
        <w:rPr>
          <w:lang w:val="en-US"/>
        </w:rPr>
        <w:t>7</w:t>
      </w:r>
      <w:r w:rsidR="00D05249">
        <w:rPr>
          <w:lang w:val="en-US"/>
        </w:rPr>
        <w:t>5</w:t>
      </w:r>
      <w:r w:rsidR="00BF7F96" w:rsidRPr="009E1146">
        <w:rPr>
          <w:lang w:val="en-US"/>
        </w:rPr>
        <w:t xml:space="preserve">). Moreover, increasing </w:t>
      </w:r>
      <w:r w:rsidR="007F4176">
        <w:rPr>
          <w:lang w:val="en-US"/>
        </w:rPr>
        <w:t xml:space="preserve">the </w:t>
      </w:r>
      <w:r w:rsidR="00BF7F96" w:rsidRPr="009E1146">
        <w:rPr>
          <w:lang w:val="en-US"/>
        </w:rPr>
        <w:t xml:space="preserve">number of habituation </w:t>
      </w:r>
      <w:r w:rsidR="007F4176">
        <w:rPr>
          <w:lang w:val="en-US"/>
        </w:rPr>
        <w:t xml:space="preserve">sessions </w:t>
      </w:r>
      <w:r w:rsidR="00BF7F96" w:rsidRPr="009E1146">
        <w:rPr>
          <w:lang w:val="en-US"/>
        </w:rPr>
        <w:t xml:space="preserve">ensures </w:t>
      </w:r>
      <w:r w:rsidR="007F4176">
        <w:rPr>
          <w:lang w:val="en-US"/>
        </w:rPr>
        <w:t xml:space="preserve">that </w:t>
      </w:r>
      <w:r w:rsidR="00BF7F96" w:rsidRPr="009E1146">
        <w:rPr>
          <w:lang w:val="en-US"/>
        </w:rPr>
        <w:t>the animal will be familiar with the arena, and therefore the novelty will be restricted to the objects</w:t>
      </w:r>
      <w:r w:rsidR="007F4176">
        <w:rPr>
          <w:lang w:val="en-US"/>
        </w:rPr>
        <w:t xml:space="preserve">. </w:t>
      </w:r>
      <w:r w:rsidR="00951AB4">
        <w:rPr>
          <w:lang w:val="en-US"/>
        </w:rPr>
        <w:t>With optimal habituation of the animal, we fi</w:t>
      </w:r>
      <w:r w:rsidR="007F4176">
        <w:rPr>
          <w:lang w:val="en-US"/>
        </w:rPr>
        <w:t xml:space="preserve">nally </w:t>
      </w:r>
      <w:r w:rsidR="00951AB4">
        <w:rPr>
          <w:lang w:val="en-US"/>
        </w:rPr>
        <w:t>are able to minimize</w:t>
      </w:r>
      <w:r w:rsidR="007F4176">
        <w:rPr>
          <w:lang w:val="en-US"/>
        </w:rPr>
        <w:t xml:space="preserve"> other aspects such as novel</w:t>
      </w:r>
      <w:r w:rsidR="00951AB4">
        <w:rPr>
          <w:lang w:val="en-US"/>
        </w:rPr>
        <w:t>t</w:t>
      </w:r>
      <w:r w:rsidR="007F4176">
        <w:rPr>
          <w:lang w:val="en-US"/>
        </w:rPr>
        <w:t>y, arousal and anxiety</w:t>
      </w:r>
      <w:r w:rsidR="00951AB4">
        <w:rPr>
          <w:lang w:val="en-US"/>
        </w:rPr>
        <w:t xml:space="preserve"> and to focus on the cognitive performance.</w:t>
      </w:r>
    </w:p>
    <w:p w:rsidR="00BF7F96" w:rsidRPr="009E1146" w:rsidRDefault="00BF7F96" w:rsidP="00655C46">
      <w:pPr>
        <w:spacing w:after="0"/>
        <w:rPr>
          <w:lang w:val="en-US"/>
        </w:rPr>
      </w:pPr>
    </w:p>
    <w:p w:rsidR="00B178F1" w:rsidRPr="00046557" w:rsidRDefault="00466226" w:rsidP="00655C46">
      <w:pPr>
        <w:spacing w:after="0"/>
        <w:rPr>
          <w:i/>
          <w:lang w:val="en-US"/>
        </w:rPr>
      </w:pPr>
      <w:r w:rsidRPr="00466226">
        <w:rPr>
          <w:i/>
          <w:lang w:val="en-US"/>
        </w:rPr>
        <w:t>Finally, authors only show that the cognitive test works with a 30 min inter-trial interval (ITI), making the test suitable only for assessing short-term memory. The behavioral test would increase their applicability in the field of cognition if the authors could demonstrate that the test works when the ITI is 24h or 48 h, or as long as the object position memory trace lasts.</w:t>
      </w:r>
    </w:p>
    <w:p w:rsidR="00B178F1" w:rsidRPr="009E1146" w:rsidRDefault="00B178F1" w:rsidP="00655C46">
      <w:pPr>
        <w:spacing w:after="0"/>
        <w:rPr>
          <w:lang w:val="en-US"/>
        </w:rPr>
      </w:pPr>
    </w:p>
    <w:p w:rsidR="00C52BB6" w:rsidRPr="009E1146" w:rsidRDefault="00B178F1" w:rsidP="00655C46">
      <w:pPr>
        <w:spacing w:after="0"/>
        <w:rPr>
          <w:b/>
          <w:lang w:val="en-US"/>
        </w:rPr>
      </w:pPr>
      <w:r w:rsidRPr="009E1146">
        <w:rPr>
          <w:b/>
          <w:lang w:val="en-US"/>
        </w:rPr>
        <w:t xml:space="preserve">Reply: </w:t>
      </w:r>
      <w:r w:rsidRPr="009E1146">
        <w:rPr>
          <w:lang w:val="en-US"/>
        </w:rPr>
        <w:t>We agree with the reviewers that the applicability of the test would be greater if the test works also at different ITI, including 24</w:t>
      </w:r>
      <w:r w:rsidR="009E3317" w:rsidRPr="009E1146">
        <w:rPr>
          <w:lang w:val="en-US"/>
        </w:rPr>
        <w:t xml:space="preserve"> or 48h, but we did not test the</w:t>
      </w:r>
      <w:r w:rsidRPr="009E1146">
        <w:rPr>
          <w:lang w:val="en-US"/>
        </w:rPr>
        <w:t>s</w:t>
      </w:r>
      <w:r w:rsidR="009E3317" w:rsidRPr="009E1146">
        <w:rPr>
          <w:lang w:val="en-US"/>
        </w:rPr>
        <w:t>e</w:t>
      </w:r>
      <w:r w:rsidRPr="009E1146">
        <w:rPr>
          <w:lang w:val="en-US"/>
        </w:rPr>
        <w:t xml:space="preserve"> other time points in order to extend the test. Still, we hope that with all the </w:t>
      </w:r>
      <w:r w:rsidR="00FB335A">
        <w:rPr>
          <w:lang w:val="en-US"/>
        </w:rPr>
        <w:t>information provided in the paper</w:t>
      </w:r>
      <w:r w:rsidRPr="009E1146">
        <w:rPr>
          <w:lang w:val="en-US"/>
        </w:rPr>
        <w:t>, anyone could be able to test this.</w:t>
      </w:r>
      <w:r w:rsidR="00CA4B06" w:rsidRPr="009E1146">
        <w:rPr>
          <w:b/>
          <w:lang w:val="en-US"/>
        </w:rPr>
        <w:br/>
      </w:r>
    </w:p>
    <w:p w:rsidR="00AB0299" w:rsidRPr="00046557" w:rsidRDefault="00466226" w:rsidP="00655C46">
      <w:pPr>
        <w:spacing w:after="0"/>
        <w:rPr>
          <w:i/>
          <w:lang w:val="en-US"/>
        </w:rPr>
      </w:pPr>
      <w:r w:rsidRPr="00466226">
        <w:rPr>
          <w:i/>
          <w:lang w:val="en-US"/>
        </w:rPr>
        <w:t xml:space="preserve">The general impact of the article is limited since there is no clear description of the advantages in performing the cognitive test in the way proposed by the authors, compared to other possible settings. There are no clear explanations for some of the steps performed. For example authors mention to habituate mice to the room if possible for one week, but they also say that 1hour might be enough. Another issue that is not clear is the necessity of two habituation sessions in two consecutive days. </w:t>
      </w:r>
      <w:r w:rsidRPr="00466226">
        <w:rPr>
          <w:i/>
          <w:lang w:val="en-US"/>
        </w:rPr>
        <w:br/>
      </w:r>
    </w:p>
    <w:p w:rsidR="00997A98" w:rsidRPr="009E1146" w:rsidRDefault="00AB0299" w:rsidP="00655C46">
      <w:pPr>
        <w:spacing w:after="0"/>
        <w:rPr>
          <w:lang w:val="en-US"/>
        </w:rPr>
      </w:pPr>
      <w:r w:rsidRPr="009E1146">
        <w:rPr>
          <w:b/>
          <w:lang w:val="en-US"/>
        </w:rPr>
        <w:t xml:space="preserve">Reply: </w:t>
      </w:r>
      <w:r w:rsidR="00911F79" w:rsidRPr="009E1146">
        <w:rPr>
          <w:b/>
          <w:lang w:val="en-US"/>
        </w:rPr>
        <w:t xml:space="preserve"> </w:t>
      </w:r>
      <w:r w:rsidR="00911F79" w:rsidRPr="009E1146">
        <w:rPr>
          <w:lang w:val="en-US"/>
        </w:rPr>
        <w:t>We agree with the reviewers that som</w:t>
      </w:r>
      <w:r w:rsidR="002866AB" w:rsidRPr="009E1146">
        <w:rPr>
          <w:lang w:val="en-US"/>
        </w:rPr>
        <w:t xml:space="preserve">e descriptions </w:t>
      </w:r>
      <w:r w:rsidR="00FB335A">
        <w:rPr>
          <w:lang w:val="en-US"/>
        </w:rPr>
        <w:t>were</w:t>
      </w:r>
      <w:r w:rsidR="00FB335A" w:rsidRPr="009E1146">
        <w:rPr>
          <w:lang w:val="en-US"/>
        </w:rPr>
        <w:t xml:space="preserve"> </w:t>
      </w:r>
      <w:r w:rsidR="002866AB" w:rsidRPr="009E1146">
        <w:rPr>
          <w:lang w:val="en-US"/>
        </w:rPr>
        <w:t>not precise. As mentioned before, t</w:t>
      </w:r>
      <w:r w:rsidR="00911F79" w:rsidRPr="009E1146">
        <w:rPr>
          <w:lang w:val="en-US"/>
        </w:rPr>
        <w:t xml:space="preserve">he objective of </w:t>
      </w:r>
      <w:r w:rsidR="002866AB" w:rsidRPr="009E1146">
        <w:rPr>
          <w:lang w:val="en-US"/>
        </w:rPr>
        <w:t>the article was to show one possibility to perform the test, but also to discuss all the steps necessary to take into account when setting up the test in a new lab. Some of the descriptions are vague, like the habituation time of the mice to the testing room, because not all the testing rooms allow housing the animals</w:t>
      </w:r>
      <w:r w:rsidR="00997A98" w:rsidRPr="009E1146">
        <w:rPr>
          <w:lang w:val="en-US"/>
        </w:rPr>
        <w:t>, and therefore, a minimum time for the animal to habituate to the room is needed</w:t>
      </w:r>
      <w:r w:rsidR="002866AB" w:rsidRPr="009E1146">
        <w:rPr>
          <w:lang w:val="en-US"/>
        </w:rPr>
        <w:t xml:space="preserve">. </w:t>
      </w:r>
    </w:p>
    <w:p w:rsidR="003307B2" w:rsidRPr="009E1146" w:rsidRDefault="005967EE" w:rsidP="00655C46">
      <w:pPr>
        <w:spacing w:after="0"/>
        <w:rPr>
          <w:lang w:val="en-US"/>
        </w:rPr>
      </w:pPr>
      <w:r w:rsidRPr="009E1146">
        <w:rPr>
          <w:lang w:val="en-US"/>
        </w:rPr>
        <w:t xml:space="preserve">About the need of 2 habituations we have </w:t>
      </w:r>
      <w:r w:rsidR="00FB335A">
        <w:rPr>
          <w:lang w:val="en-US"/>
        </w:rPr>
        <w:t>evidence to suggest</w:t>
      </w:r>
      <w:r w:rsidRPr="009E1146">
        <w:rPr>
          <w:lang w:val="en-US"/>
        </w:rPr>
        <w:t xml:space="preserve"> that 2 habituation</w:t>
      </w:r>
      <w:r w:rsidR="00FB335A">
        <w:rPr>
          <w:lang w:val="en-US"/>
        </w:rPr>
        <w:t>s</w:t>
      </w:r>
      <w:r w:rsidRPr="009E1146">
        <w:rPr>
          <w:lang w:val="en-US"/>
        </w:rPr>
        <w:t xml:space="preserve"> </w:t>
      </w:r>
      <w:r w:rsidR="00FB335A" w:rsidRPr="009E1146">
        <w:rPr>
          <w:lang w:val="en-US"/>
        </w:rPr>
        <w:t>might</w:t>
      </w:r>
      <w:r w:rsidR="00FB335A">
        <w:rPr>
          <w:lang w:val="en-US"/>
        </w:rPr>
        <w:t xml:space="preserve"> indeed </w:t>
      </w:r>
      <w:r w:rsidRPr="009E1146">
        <w:rPr>
          <w:lang w:val="en-US"/>
        </w:rPr>
        <w:t xml:space="preserve">be recommended: </w:t>
      </w:r>
      <w:r w:rsidR="00FB7230">
        <w:rPr>
          <w:lang w:val="en-US"/>
        </w:rPr>
        <w:t>I</w:t>
      </w:r>
      <w:r w:rsidRPr="009E1146">
        <w:rPr>
          <w:lang w:val="en-US"/>
        </w:rPr>
        <w:t xml:space="preserve">n another experiment using </w:t>
      </w:r>
      <w:r w:rsidR="00FB335A">
        <w:rPr>
          <w:lang w:val="en-US"/>
        </w:rPr>
        <w:t xml:space="preserve">a </w:t>
      </w:r>
      <w:r w:rsidRPr="009E1146">
        <w:rPr>
          <w:lang w:val="en-US"/>
        </w:rPr>
        <w:t xml:space="preserve">different </w:t>
      </w:r>
      <w:r w:rsidR="00FB335A">
        <w:rPr>
          <w:lang w:val="en-US"/>
        </w:rPr>
        <w:t xml:space="preserve">way of </w:t>
      </w:r>
      <w:r w:rsidRPr="009E1146">
        <w:rPr>
          <w:lang w:val="en-US"/>
        </w:rPr>
        <w:t>treatment, we used only one habituation by mistake. Those animals (vehicle treated) explored 20±2 sec (n=20)</w:t>
      </w:r>
      <w:r w:rsidR="003307B2" w:rsidRPr="009E1146">
        <w:rPr>
          <w:lang w:val="en-US"/>
        </w:rPr>
        <w:t xml:space="preserve"> but drug-treated mice only explored 11±2 (n+18) sec in total</w:t>
      </w:r>
      <w:r w:rsidRPr="009E1146">
        <w:rPr>
          <w:lang w:val="en-US"/>
        </w:rPr>
        <w:t>,</w:t>
      </w:r>
      <w:r w:rsidR="003307B2" w:rsidRPr="009E1146">
        <w:rPr>
          <w:lang w:val="en-US"/>
        </w:rPr>
        <w:t xml:space="preserve"> making it impossible to compare the groups, as drug-treated mice did not explore similar to control mice.</w:t>
      </w:r>
      <w:r w:rsidRPr="009E1146">
        <w:rPr>
          <w:lang w:val="en-US"/>
        </w:rPr>
        <w:t xml:space="preserve"> Thus, we think that </w:t>
      </w:r>
      <w:r w:rsidR="003307B2" w:rsidRPr="009E1146">
        <w:rPr>
          <w:lang w:val="en-US"/>
        </w:rPr>
        <w:t xml:space="preserve">a second habituation would </w:t>
      </w:r>
      <w:r w:rsidR="00FB335A">
        <w:rPr>
          <w:lang w:val="en-US"/>
        </w:rPr>
        <w:t>have</w:t>
      </w:r>
      <w:r w:rsidR="00FB335A" w:rsidRPr="009E1146">
        <w:rPr>
          <w:lang w:val="en-US"/>
        </w:rPr>
        <w:t xml:space="preserve"> </w:t>
      </w:r>
      <w:r w:rsidR="003307B2" w:rsidRPr="009E1146">
        <w:rPr>
          <w:lang w:val="en-US"/>
        </w:rPr>
        <w:t xml:space="preserve">helped to further habituate, specially the drug-treated group, in order to increase its exploration time </w:t>
      </w:r>
      <w:r w:rsidR="00FB335A">
        <w:rPr>
          <w:lang w:val="en-US"/>
        </w:rPr>
        <w:t>on the</w:t>
      </w:r>
      <w:r w:rsidR="00FB335A" w:rsidRPr="009E1146">
        <w:rPr>
          <w:lang w:val="en-US"/>
        </w:rPr>
        <w:t xml:space="preserve"> </w:t>
      </w:r>
      <w:r w:rsidR="003307B2" w:rsidRPr="009E1146">
        <w:rPr>
          <w:lang w:val="en-US"/>
        </w:rPr>
        <w:t>day of the test. However, these arguments are not conclusive e</w:t>
      </w:r>
      <w:r w:rsidR="00555EEA" w:rsidRPr="009E1146">
        <w:rPr>
          <w:lang w:val="en-US"/>
        </w:rPr>
        <w:t xml:space="preserve">nough to state that 2 habituation are </w:t>
      </w:r>
      <w:r w:rsidR="00FB7230">
        <w:rPr>
          <w:lang w:val="en-US"/>
        </w:rPr>
        <w:t xml:space="preserve">always </w:t>
      </w:r>
      <w:r w:rsidR="00555EEA" w:rsidRPr="009E1146">
        <w:rPr>
          <w:lang w:val="en-US"/>
        </w:rPr>
        <w:t>needed.</w:t>
      </w:r>
    </w:p>
    <w:p w:rsidR="00AB0299" w:rsidRPr="009E1146" w:rsidRDefault="00AB0299" w:rsidP="00655C46">
      <w:pPr>
        <w:spacing w:after="0"/>
        <w:rPr>
          <w:lang w:val="en-US"/>
        </w:rPr>
      </w:pPr>
    </w:p>
    <w:p w:rsidR="00AB0299" w:rsidRPr="00046557" w:rsidRDefault="00466226" w:rsidP="00655C46">
      <w:pPr>
        <w:spacing w:after="0"/>
        <w:rPr>
          <w:i/>
          <w:lang w:val="en-US"/>
        </w:rPr>
      </w:pPr>
      <w:r w:rsidRPr="00466226">
        <w:rPr>
          <w:i/>
          <w:lang w:val="en-US"/>
        </w:rPr>
        <w:lastRenderedPageBreak/>
        <w:t>Authors do not mention key details such as the mouse strain, or if the behavioral approach would work in several mouse strains.</w:t>
      </w:r>
    </w:p>
    <w:p w:rsidR="00965862" w:rsidRPr="009E1146" w:rsidRDefault="00CA4B06" w:rsidP="00655C46">
      <w:pPr>
        <w:spacing w:after="0"/>
        <w:rPr>
          <w:lang w:val="en-US"/>
        </w:rPr>
      </w:pPr>
      <w:r w:rsidRPr="009E1146">
        <w:rPr>
          <w:lang w:val="en-US"/>
        </w:rPr>
        <w:br/>
      </w:r>
      <w:r w:rsidR="00AB0299" w:rsidRPr="009E1146">
        <w:rPr>
          <w:b/>
          <w:lang w:val="en-US"/>
        </w:rPr>
        <w:t>Reply:</w:t>
      </w:r>
      <w:r w:rsidR="00AB0299" w:rsidRPr="009E1146">
        <w:rPr>
          <w:lang w:val="en-US"/>
        </w:rPr>
        <w:t xml:space="preserve"> We added the information </w:t>
      </w:r>
      <w:r w:rsidR="00965862" w:rsidRPr="009E1146">
        <w:rPr>
          <w:lang w:val="en-US"/>
        </w:rPr>
        <w:t>regarding</w:t>
      </w:r>
      <w:r w:rsidR="00AB0299" w:rsidRPr="009E1146">
        <w:rPr>
          <w:lang w:val="en-US"/>
        </w:rPr>
        <w:t xml:space="preserve"> the mouse strain, gender and age of the m</w:t>
      </w:r>
      <w:r w:rsidR="00897D1A" w:rsidRPr="009E1146">
        <w:rPr>
          <w:lang w:val="en-US"/>
        </w:rPr>
        <w:t>ice used in the present study</w:t>
      </w:r>
      <w:r w:rsidR="00965862" w:rsidRPr="009E1146">
        <w:rPr>
          <w:lang w:val="en-US"/>
        </w:rPr>
        <w:t xml:space="preserve"> (</w:t>
      </w:r>
      <w:proofErr w:type="spellStart"/>
      <w:r w:rsidR="00147E8D" w:rsidRPr="009E1146">
        <w:rPr>
          <w:lang w:val="en-US"/>
        </w:rPr>
        <w:t>pag</w:t>
      </w:r>
      <w:proofErr w:type="spellEnd"/>
      <w:r w:rsidR="00147E8D" w:rsidRPr="009E1146">
        <w:rPr>
          <w:lang w:val="en-US"/>
        </w:rPr>
        <w:t xml:space="preserve"> </w:t>
      </w:r>
      <w:r w:rsidR="00995C97">
        <w:rPr>
          <w:lang w:val="en-US"/>
        </w:rPr>
        <w:t xml:space="preserve">4, protocol section, and </w:t>
      </w:r>
      <w:proofErr w:type="spellStart"/>
      <w:r w:rsidR="00995C97">
        <w:rPr>
          <w:lang w:val="en-US"/>
        </w:rPr>
        <w:t>pag</w:t>
      </w:r>
      <w:proofErr w:type="spellEnd"/>
      <w:r w:rsidR="00995C97">
        <w:rPr>
          <w:lang w:val="en-US"/>
        </w:rPr>
        <w:t xml:space="preserve"> 8, results section; </w:t>
      </w:r>
      <w:r w:rsidR="00965862" w:rsidRPr="009E1146">
        <w:rPr>
          <w:lang w:val="en-US"/>
        </w:rPr>
        <w:t>m</w:t>
      </w:r>
      <w:r w:rsidR="00897D1A" w:rsidRPr="009E1146">
        <w:rPr>
          <w:lang w:val="en-US"/>
        </w:rPr>
        <w:t>ale C57Bl/6N (&gt;8 weeks old) were used</w:t>
      </w:r>
      <w:r w:rsidR="00965862" w:rsidRPr="009E1146">
        <w:rPr>
          <w:lang w:val="en-US"/>
        </w:rPr>
        <w:t>)</w:t>
      </w:r>
      <w:r w:rsidR="00897D1A" w:rsidRPr="009E1146">
        <w:rPr>
          <w:lang w:val="en-US"/>
        </w:rPr>
        <w:t>. Unfortunately</w:t>
      </w:r>
      <w:r w:rsidR="00965862" w:rsidRPr="009E1146">
        <w:rPr>
          <w:lang w:val="en-US"/>
        </w:rPr>
        <w:t>,</w:t>
      </w:r>
      <w:r w:rsidR="00897D1A" w:rsidRPr="009E1146">
        <w:rPr>
          <w:lang w:val="en-US"/>
        </w:rPr>
        <w:t xml:space="preserve"> we did not test for gender </w:t>
      </w:r>
      <w:r w:rsidR="00965862" w:rsidRPr="009E1146">
        <w:rPr>
          <w:lang w:val="en-US"/>
        </w:rPr>
        <w:t>or</w:t>
      </w:r>
      <w:r w:rsidR="00897D1A" w:rsidRPr="009E1146">
        <w:rPr>
          <w:lang w:val="en-US"/>
        </w:rPr>
        <w:t xml:space="preserve"> strain difference. It is know that in</w:t>
      </w:r>
      <w:r w:rsidR="00B178F1" w:rsidRPr="009E1146">
        <w:rPr>
          <w:lang w:val="en-US"/>
        </w:rPr>
        <w:t xml:space="preserve"> the novel object recognition</w:t>
      </w:r>
      <w:r w:rsidR="00897D1A" w:rsidRPr="009E1146">
        <w:rPr>
          <w:lang w:val="en-US"/>
        </w:rPr>
        <w:t xml:space="preserve"> gender </w:t>
      </w:r>
      <w:r w:rsidR="00965862" w:rsidRPr="009E1146">
        <w:rPr>
          <w:lang w:val="en-US"/>
        </w:rPr>
        <w:t>is</w:t>
      </w:r>
      <w:r w:rsidR="00897D1A" w:rsidRPr="009E1146">
        <w:rPr>
          <w:lang w:val="en-US"/>
        </w:rPr>
        <w:t xml:space="preserve"> relevant for the perception of the objects </w:t>
      </w:r>
      <w:r w:rsidR="00E47D29" w:rsidRPr="009E1146">
        <w:rPr>
          <w:lang w:val="en-US"/>
        </w:rPr>
        <w:t>(</w:t>
      </w:r>
      <w:proofErr w:type="spellStart"/>
      <w:r w:rsidR="00E47D29" w:rsidRPr="009E1146">
        <w:rPr>
          <w:lang w:val="en-US"/>
        </w:rPr>
        <w:t>Betis</w:t>
      </w:r>
      <w:proofErr w:type="spellEnd"/>
      <w:r w:rsidR="00E47D29" w:rsidRPr="009E1146">
        <w:rPr>
          <w:lang w:val="en-US"/>
        </w:rPr>
        <w:t xml:space="preserve"> and Jacobs</w:t>
      </w:r>
      <w:r w:rsidR="00B178F1" w:rsidRPr="009E1146">
        <w:rPr>
          <w:lang w:val="en-US"/>
        </w:rPr>
        <w:t xml:space="preserve"> </w:t>
      </w:r>
      <w:proofErr w:type="spellStart"/>
      <w:r w:rsidR="00E47D29" w:rsidRPr="009E1146">
        <w:rPr>
          <w:lang w:val="en-US"/>
        </w:rPr>
        <w:t>Behavioural</w:t>
      </w:r>
      <w:proofErr w:type="spellEnd"/>
      <w:r w:rsidR="00E47D29" w:rsidRPr="009E1146">
        <w:rPr>
          <w:lang w:val="en-US"/>
        </w:rPr>
        <w:t xml:space="preserve"> Brain Research 233 (2012) 288– 292)</w:t>
      </w:r>
      <w:r w:rsidR="00897D1A" w:rsidRPr="009E1146">
        <w:rPr>
          <w:lang w:val="en-US"/>
        </w:rPr>
        <w:t>. In this case</w:t>
      </w:r>
      <w:r w:rsidR="00965862" w:rsidRPr="009E1146">
        <w:rPr>
          <w:lang w:val="en-US"/>
        </w:rPr>
        <w:t>,</w:t>
      </w:r>
      <w:r w:rsidR="00897D1A" w:rsidRPr="009E1146">
        <w:rPr>
          <w:lang w:val="en-US"/>
        </w:rPr>
        <w:t xml:space="preserve"> </w:t>
      </w:r>
      <w:r w:rsidR="00B178F1" w:rsidRPr="009E1146">
        <w:rPr>
          <w:lang w:val="en-US"/>
        </w:rPr>
        <w:t xml:space="preserve">the objects </w:t>
      </w:r>
      <w:r w:rsidR="00897D1A" w:rsidRPr="009E1146">
        <w:rPr>
          <w:lang w:val="en-US"/>
        </w:rPr>
        <w:t xml:space="preserve">in SOR </w:t>
      </w:r>
      <w:r w:rsidR="00B178F1" w:rsidRPr="009E1146">
        <w:rPr>
          <w:lang w:val="en-US"/>
        </w:rPr>
        <w:t xml:space="preserve">are the same, </w:t>
      </w:r>
      <w:r w:rsidR="00897D1A" w:rsidRPr="009E1146">
        <w:rPr>
          <w:lang w:val="en-US"/>
        </w:rPr>
        <w:t xml:space="preserve">so </w:t>
      </w:r>
      <w:r w:rsidR="00AB0299" w:rsidRPr="009E1146">
        <w:rPr>
          <w:lang w:val="en-US"/>
        </w:rPr>
        <w:t xml:space="preserve">we </w:t>
      </w:r>
      <w:r w:rsidR="00897D1A" w:rsidRPr="009E1146">
        <w:rPr>
          <w:lang w:val="en-US"/>
        </w:rPr>
        <w:t>assume</w:t>
      </w:r>
      <w:r w:rsidR="00AB0299" w:rsidRPr="009E1146">
        <w:rPr>
          <w:lang w:val="en-US"/>
        </w:rPr>
        <w:t xml:space="preserve"> the test would be suitable </w:t>
      </w:r>
      <w:r w:rsidR="00FF0153" w:rsidRPr="009E1146">
        <w:rPr>
          <w:lang w:val="en-US"/>
        </w:rPr>
        <w:t>for both genders</w:t>
      </w:r>
      <w:r w:rsidR="00897D1A" w:rsidRPr="009E1146">
        <w:rPr>
          <w:lang w:val="en-US"/>
        </w:rPr>
        <w:t xml:space="preserve">, but more data would be needed to </w:t>
      </w:r>
      <w:r w:rsidR="00FB335A">
        <w:rPr>
          <w:lang w:val="en-US"/>
        </w:rPr>
        <w:t xml:space="preserve">ultimately </w:t>
      </w:r>
      <w:r w:rsidR="00897D1A" w:rsidRPr="009E1146">
        <w:rPr>
          <w:lang w:val="en-US"/>
        </w:rPr>
        <w:t>prove it</w:t>
      </w:r>
      <w:r w:rsidR="00FF0153" w:rsidRPr="009E1146">
        <w:rPr>
          <w:lang w:val="en-US"/>
        </w:rPr>
        <w:t xml:space="preserve">. </w:t>
      </w:r>
      <w:r w:rsidR="00897D1A" w:rsidRPr="009E1146">
        <w:rPr>
          <w:lang w:val="en-US"/>
        </w:rPr>
        <w:t>However, d</w:t>
      </w:r>
      <w:r w:rsidR="00FF0153" w:rsidRPr="009E1146">
        <w:rPr>
          <w:lang w:val="en-US"/>
        </w:rPr>
        <w:t>ifferent strains can show different stress levels,</w:t>
      </w:r>
      <w:r w:rsidR="00897D1A" w:rsidRPr="009E1146">
        <w:rPr>
          <w:lang w:val="en-US"/>
        </w:rPr>
        <w:t xml:space="preserve"> </w:t>
      </w:r>
      <w:proofErr w:type="spellStart"/>
      <w:r w:rsidR="00897D1A" w:rsidRPr="009E1146">
        <w:rPr>
          <w:lang w:val="en-US"/>
        </w:rPr>
        <w:t>locomotor</w:t>
      </w:r>
      <w:proofErr w:type="spellEnd"/>
      <w:r w:rsidR="00897D1A" w:rsidRPr="009E1146">
        <w:rPr>
          <w:lang w:val="en-US"/>
        </w:rPr>
        <w:t xml:space="preserve"> activity, exploratory behavior</w:t>
      </w:r>
      <w:r w:rsidR="00965862" w:rsidRPr="009E1146">
        <w:rPr>
          <w:lang w:val="en-US"/>
        </w:rPr>
        <w:t>, motivation,</w:t>
      </w:r>
      <w:r w:rsidR="00897D1A" w:rsidRPr="009E1146">
        <w:rPr>
          <w:lang w:val="en-US"/>
        </w:rPr>
        <w:t xml:space="preserve"> etc. </w:t>
      </w:r>
      <w:r w:rsidR="00965862" w:rsidRPr="009E1146">
        <w:rPr>
          <w:lang w:val="en-US"/>
        </w:rPr>
        <w:t>and have been shown to have different phenotypes</w:t>
      </w:r>
      <w:r w:rsidR="00FB335A">
        <w:rPr>
          <w:lang w:val="en-US"/>
        </w:rPr>
        <w:t>. A comparison of strain-specific differences for this protocol would be beyond the scope of this paper.</w:t>
      </w:r>
    </w:p>
    <w:p w:rsidR="00003C9C" w:rsidRPr="009E1146" w:rsidRDefault="00CA4B06" w:rsidP="00655C46">
      <w:pPr>
        <w:spacing w:after="0"/>
        <w:rPr>
          <w:lang w:val="en-US"/>
        </w:rPr>
      </w:pPr>
      <w:r w:rsidRPr="009E1146">
        <w:rPr>
          <w:lang w:val="en-US"/>
        </w:rPr>
        <w:br/>
      </w:r>
      <w:r w:rsidRPr="009E1146">
        <w:rPr>
          <w:b/>
          <w:bCs/>
          <w:lang w:val="en-US"/>
        </w:rPr>
        <w:t xml:space="preserve">Reviewer #2: </w:t>
      </w:r>
      <w:r w:rsidRPr="009E1146">
        <w:rPr>
          <w:lang w:val="en-US"/>
        </w:rPr>
        <w:br/>
      </w:r>
      <w:r w:rsidRPr="009E1146">
        <w:rPr>
          <w:i/>
          <w:iCs/>
          <w:lang w:val="en-US"/>
        </w:rPr>
        <w:t>Manuscript Summary:</w:t>
      </w:r>
      <w:r w:rsidRPr="009E1146">
        <w:rPr>
          <w:lang w:val="en-US"/>
        </w:rPr>
        <w:t xml:space="preserve"> </w:t>
      </w:r>
      <w:r w:rsidRPr="009E1146">
        <w:rPr>
          <w:lang w:val="en-US"/>
        </w:rPr>
        <w:br/>
      </w:r>
      <w:r w:rsidR="00466226" w:rsidRPr="00466226">
        <w:rPr>
          <w:i/>
          <w:lang w:val="en-US"/>
        </w:rPr>
        <w:t>In their manuscript "Spatial object recognition test to evaluate CA3-dependent cognitive function following region-specific regulation of gene expression in the mouse" Masana and co-authors describe the procedures of the stereotactic surgery to inject a viral solution into the CA3 region of the mouse and of the performance of a spatial object relocation test in a Y-Maze.</w:t>
      </w:r>
      <w:r w:rsidR="00466226" w:rsidRPr="00466226">
        <w:rPr>
          <w:i/>
          <w:lang w:val="en-US"/>
        </w:rPr>
        <w:br/>
        <w:t xml:space="preserve">While the idea of developing and precisely describing a reliable short test that gives robust information on memory function is intriguing, I find several aspects of this paper problematic, in particular in the methods section and in view of </w:t>
      </w:r>
      <w:proofErr w:type="spellStart"/>
      <w:r w:rsidR="00466226" w:rsidRPr="00466226">
        <w:rPr>
          <w:i/>
          <w:lang w:val="en-US"/>
        </w:rPr>
        <w:t>JoVE's</w:t>
      </w:r>
      <w:proofErr w:type="spellEnd"/>
      <w:r w:rsidR="00466226" w:rsidRPr="00466226">
        <w:rPr>
          <w:i/>
          <w:lang w:val="en-US"/>
        </w:rPr>
        <w:t xml:space="preserve"> mission to improve the reproducibility of scientific experiments. </w:t>
      </w:r>
      <w:r w:rsidR="00466226" w:rsidRPr="00466226">
        <w:rPr>
          <w:i/>
          <w:lang w:val="en-US"/>
        </w:rPr>
        <w:br/>
      </w:r>
    </w:p>
    <w:p w:rsidR="00003C9C" w:rsidRPr="009E1146" w:rsidRDefault="00003C9C" w:rsidP="00655C46">
      <w:pPr>
        <w:spacing w:after="0"/>
        <w:rPr>
          <w:lang w:val="en-US"/>
        </w:rPr>
      </w:pPr>
      <w:r w:rsidRPr="009E1146">
        <w:rPr>
          <w:b/>
          <w:lang w:val="en-US"/>
        </w:rPr>
        <w:t>Reply:</w:t>
      </w:r>
      <w:r w:rsidRPr="009E1146">
        <w:rPr>
          <w:lang w:val="en-US"/>
        </w:rPr>
        <w:t xml:space="preserve"> We are glad that the reviewer likes the idea of precisely describing a reliable short test that gives robust information. Our aim was not to develop a </w:t>
      </w:r>
      <w:r w:rsidR="00147E8D" w:rsidRPr="009E1146">
        <w:rPr>
          <w:lang w:val="en-US"/>
        </w:rPr>
        <w:t>“</w:t>
      </w:r>
      <w:r w:rsidRPr="009E1146">
        <w:rPr>
          <w:lang w:val="en-US"/>
        </w:rPr>
        <w:t>new</w:t>
      </w:r>
      <w:r w:rsidR="00147E8D" w:rsidRPr="009E1146">
        <w:rPr>
          <w:lang w:val="en-US"/>
        </w:rPr>
        <w:t>”</w:t>
      </w:r>
      <w:r w:rsidRPr="009E1146">
        <w:rPr>
          <w:lang w:val="en-US"/>
        </w:rPr>
        <w:t xml:space="preserve"> behavioral test, but to facilitate the concepts and tools to perform and analyze the test correctly. Also, to give insights </w:t>
      </w:r>
      <w:r w:rsidR="00FB335A">
        <w:rPr>
          <w:lang w:val="en-US"/>
        </w:rPr>
        <w:t>into</w:t>
      </w:r>
      <w:r w:rsidR="00FB335A" w:rsidRPr="009E1146">
        <w:rPr>
          <w:lang w:val="en-US"/>
        </w:rPr>
        <w:t xml:space="preserve"> </w:t>
      </w:r>
      <w:r w:rsidR="00FB335A">
        <w:rPr>
          <w:lang w:val="en-US"/>
        </w:rPr>
        <w:t>small</w:t>
      </w:r>
      <w:r w:rsidR="00FB335A" w:rsidRPr="009E1146">
        <w:rPr>
          <w:lang w:val="en-US"/>
        </w:rPr>
        <w:t xml:space="preserve"> </w:t>
      </w:r>
      <w:r w:rsidRPr="009E1146">
        <w:rPr>
          <w:lang w:val="en-US"/>
        </w:rPr>
        <w:t>aspect</w:t>
      </w:r>
      <w:r w:rsidR="006D6222" w:rsidRPr="009E1146">
        <w:rPr>
          <w:lang w:val="en-US"/>
        </w:rPr>
        <w:t xml:space="preserve">s that could </w:t>
      </w:r>
      <w:r w:rsidR="00FB335A">
        <w:rPr>
          <w:lang w:val="en-US"/>
        </w:rPr>
        <w:t xml:space="preserve">significantly </w:t>
      </w:r>
      <w:r w:rsidR="006D6222" w:rsidRPr="009E1146">
        <w:rPr>
          <w:lang w:val="en-US"/>
        </w:rPr>
        <w:t xml:space="preserve">influence the test and the interpretation of the results. </w:t>
      </w:r>
    </w:p>
    <w:p w:rsidR="00333CF1" w:rsidRPr="00046557" w:rsidRDefault="00CA4B06" w:rsidP="00655C46">
      <w:pPr>
        <w:spacing w:after="0"/>
        <w:rPr>
          <w:i/>
          <w:lang w:val="en-US"/>
        </w:rPr>
      </w:pPr>
      <w:r w:rsidRPr="009E1146">
        <w:rPr>
          <w:lang w:val="en-US"/>
        </w:rPr>
        <w:br/>
      </w:r>
      <w:r w:rsidRPr="009E1146">
        <w:rPr>
          <w:i/>
          <w:iCs/>
          <w:lang w:val="en-US"/>
        </w:rPr>
        <w:t>Major Concerns</w:t>
      </w:r>
      <w:proofErr w:type="gramStart"/>
      <w:r w:rsidRPr="009E1146">
        <w:rPr>
          <w:i/>
          <w:iCs/>
          <w:lang w:val="en-US"/>
        </w:rPr>
        <w:t>:</w:t>
      </w:r>
      <w:proofErr w:type="gramEnd"/>
      <w:r w:rsidRPr="009E1146">
        <w:rPr>
          <w:lang w:val="en-US"/>
        </w:rPr>
        <w:br/>
      </w:r>
      <w:r w:rsidR="00466226" w:rsidRPr="00466226">
        <w:rPr>
          <w:i/>
          <w:lang w:val="en-US"/>
        </w:rPr>
        <w:t>1. The terminology is not precise. Since identical objects are used, and the animal is asked to notice a new location of one of the objects, this is not an object recognition, but an object relocation test. This must be consistent throughout the manuscript.</w:t>
      </w:r>
    </w:p>
    <w:p w:rsidR="00003C9C" w:rsidRPr="009E1146" w:rsidRDefault="00003C9C" w:rsidP="00655C46">
      <w:pPr>
        <w:spacing w:after="0"/>
        <w:rPr>
          <w:b/>
          <w:lang w:val="en-US"/>
        </w:rPr>
      </w:pPr>
    </w:p>
    <w:p w:rsidR="00333CF1" w:rsidRPr="009E1146" w:rsidRDefault="00333CF1" w:rsidP="00655C46">
      <w:pPr>
        <w:spacing w:after="0"/>
        <w:rPr>
          <w:lang w:val="en-US"/>
        </w:rPr>
      </w:pPr>
      <w:r w:rsidRPr="009E1146">
        <w:rPr>
          <w:b/>
          <w:lang w:val="en-US"/>
        </w:rPr>
        <w:t xml:space="preserve">Reply: </w:t>
      </w:r>
      <w:r w:rsidRPr="009E1146">
        <w:rPr>
          <w:lang w:val="en-US"/>
        </w:rPr>
        <w:t>In the literature we can find both object recognition and object relocation test referring to the same test, but we agree with the reviewer that the use of object relocation test is more precise. Thus, we changed the terminology accordingly.</w:t>
      </w:r>
    </w:p>
    <w:p w:rsidR="00333CF1" w:rsidRPr="00046557" w:rsidRDefault="00CA4B06" w:rsidP="00655C46">
      <w:pPr>
        <w:spacing w:after="0"/>
        <w:rPr>
          <w:i/>
          <w:lang w:val="en-US"/>
        </w:rPr>
      </w:pPr>
      <w:r w:rsidRPr="009E1146">
        <w:rPr>
          <w:lang w:val="en-US"/>
        </w:rPr>
        <w:br/>
      </w:r>
      <w:r w:rsidR="00466226" w:rsidRPr="00466226">
        <w:rPr>
          <w:i/>
          <w:lang w:val="en-US"/>
        </w:rPr>
        <w:t xml:space="preserve">2. The rationale of the choice of the gene that is knocked down to induce the memory impairment to demonstrate the validity of the methods described is not adequately explained. I </w:t>
      </w:r>
      <w:proofErr w:type="spellStart"/>
      <w:r w:rsidR="00466226" w:rsidRPr="00466226">
        <w:rPr>
          <w:i/>
          <w:lang w:val="en-US"/>
        </w:rPr>
        <w:t>can not</w:t>
      </w:r>
      <w:proofErr w:type="spellEnd"/>
      <w:r w:rsidR="00466226" w:rsidRPr="00466226">
        <w:rPr>
          <w:i/>
          <w:lang w:val="en-US"/>
        </w:rPr>
        <w:t xml:space="preserve"> even find an explanation for the abbreviation DRR1 anywhere in the manuscript. More background information is needed for the reader to follow the line of argumentation.</w:t>
      </w:r>
    </w:p>
    <w:p w:rsidR="00333CF1" w:rsidRPr="009E1146" w:rsidRDefault="00333CF1" w:rsidP="00655C46">
      <w:pPr>
        <w:spacing w:after="0"/>
        <w:rPr>
          <w:lang w:val="en-US"/>
        </w:rPr>
      </w:pPr>
    </w:p>
    <w:p w:rsidR="00FD1E1D" w:rsidRPr="009E1146" w:rsidRDefault="00333CF1" w:rsidP="00655C46">
      <w:pPr>
        <w:spacing w:after="0"/>
        <w:rPr>
          <w:lang w:val="en-US"/>
        </w:rPr>
      </w:pPr>
      <w:r w:rsidRPr="009E1146">
        <w:rPr>
          <w:b/>
          <w:lang w:val="en-US"/>
        </w:rPr>
        <w:t xml:space="preserve">Reply: </w:t>
      </w:r>
      <w:r w:rsidR="00FD1E1D" w:rsidRPr="009E1146">
        <w:rPr>
          <w:lang w:val="en-US"/>
        </w:rPr>
        <w:t xml:space="preserve">The DRR1 gene </w:t>
      </w:r>
      <w:r w:rsidR="00AC1C2B" w:rsidRPr="009E1146">
        <w:rPr>
          <w:lang w:val="en-US"/>
        </w:rPr>
        <w:t xml:space="preserve">study </w:t>
      </w:r>
      <w:r w:rsidR="00FD1E1D" w:rsidRPr="009E1146">
        <w:rPr>
          <w:lang w:val="en-US"/>
        </w:rPr>
        <w:t>was used to illustrate the methods</w:t>
      </w:r>
      <w:r w:rsidR="00AC1C2B" w:rsidRPr="009E1146">
        <w:rPr>
          <w:lang w:val="en-US"/>
        </w:rPr>
        <w:t xml:space="preserve"> used</w:t>
      </w:r>
      <w:r w:rsidR="00FD1E1D" w:rsidRPr="009E1146">
        <w:rPr>
          <w:lang w:val="en-US"/>
        </w:rPr>
        <w:t>, but was not specifically chosen in order to validate the SOR test</w:t>
      </w:r>
      <w:r w:rsidR="0070374B" w:rsidRPr="009E1146">
        <w:rPr>
          <w:lang w:val="en-US"/>
        </w:rPr>
        <w:t xml:space="preserve">, for this reason we avoided the information from the relevance of the gene and focused mainly </w:t>
      </w:r>
      <w:r w:rsidR="00FB335A">
        <w:rPr>
          <w:lang w:val="en-US"/>
        </w:rPr>
        <w:t>on</w:t>
      </w:r>
      <w:r w:rsidR="00FB335A" w:rsidRPr="009E1146">
        <w:rPr>
          <w:lang w:val="en-US"/>
        </w:rPr>
        <w:t xml:space="preserve"> </w:t>
      </w:r>
      <w:r w:rsidR="0070374B" w:rsidRPr="009E1146">
        <w:rPr>
          <w:lang w:val="en-US"/>
        </w:rPr>
        <w:t>the methods. Nonetheless, we added</w:t>
      </w:r>
      <w:r w:rsidR="00AC1C2B" w:rsidRPr="009E1146">
        <w:rPr>
          <w:lang w:val="en-US"/>
        </w:rPr>
        <w:t xml:space="preserve"> further information</w:t>
      </w:r>
      <w:r w:rsidR="00147E8D" w:rsidRPr="009E1146">
        <w:rPr>
          <w:lang w:val="en-US"/>
        </w:rPr>
        <w:t xml:space="preserve"> in the </w:t>
      </w:r>
      <w:r w:rsidR="00147E8D" w:rsidRPr="009E1146">
        <w:rPr>
          <w:lang w:val="en-US"/>
        </w:rPr>
        <w:lastRenderedPageBreak/>
        <w:t>introduction (</w:t>
      </w:r>
      <w:proofErr w:type="spellStart"/>
      <w:r w:rsidR="00147E8D" w:rsidRPr="009E1146">
        <w:rPr>
          <w:lang w:val="en-US"/>
        </w:rPr>
        <w:t>pag</w:t>
      </w:r>
      <w:proofErr w:type="spellEnd"/>
      <w:r w:rsidR="00147E8D" w:rsidRPr="009E1146">
        <w:rPr>
          <w:lang w:val="en-US"/>
        </w:rPr>
        <w:t xml:space="preserve">  4</w:t>
      </w:r>
      <w:r w:rsidR="00B0552F">
        <w:rPr>
          <w:lang w:val="en-US"/>
        </w:rPr>
        <w:t>, 1</w:t>
      </w:r>
      <w:r w:rsidR="00B0552F" w:rsidRPr="00B0552F">
        <w:rPr>
          <w:vertAlign w:val="superscript"/>
          <w:lang w:val="en-US"/>
        </w:rPr>
        <w:t>st</w:t>
      </w:r>
      <w:r w:rsidR="00B0552F">
        <w:rPr>
          <w:lang w:val="en-US"/>
        </w:rPr>
        <w:t xml:space="preserve"> paragraph</w:t>
      </w:r>
      <w:r w:rsidR="00147E8D" w:rsidRPr="009E1146">
        <w:rPr>
          <w:lang w:val="en-US"/>
        </w:rPr>
        <w:t>)</w:t>
      </w:r>
      <w:r w:rsidR="00AC1C2B" w:rsidRPr="009E1146">
        <w:rPr>
          <w:lang w:val="en-US"/>
        </w:rPr>
        <w:t xml:space="preserve"> on the DRR1 constitutive expression in the CA3, and provided further data with the </w:t>
      </w:r>
      <w:r w:rsidR="00147E8D" w:rsidRPr="009E1146">
        <w:rPr>
          <w:lang w:val="en-US"/>
        </w:rPr>
        <w:t xml:space="preserve">need of </w:t>
      </w:r>
      <w:r w:rsidR="00AC1C2B" w:rsidRPr="009E1146">
        <w:rPr>
          <w:lang w:val="en-US"/>
        </w:rPr>
        <w:t>post-mortem validation of the knock-down in the CA3 (</w:t>
      </w:r>
      <w:r w:rsidR="00147E8D" w:rsidRPr="009E1146">
        <w:rPr>
          <w:lang w:val="en-US"/>
        </w:rPr>
        <w:t xml:space="preserve">protocol </w:t>
      </w:r>
      <w:proofErr w:type="spellStart"/>
      <w:r w:rsidR="00147E8D" w:rsidRPr="009E1146">
        <w:rPr>
          <w:lang w:val="en-US"/>
        </w:rPr>
        <w:t>pag</w:t>
      </w:r>
      <w:proofErr w:type="spellEnd"/>
      <w:r w:rsidR="00147E8D" w:rsidRPr="009E1146">
        <w:rPr>
          <w:lang w:val="en-US"/>
        </w:rPr>
        <w:t xml:space="preserve"> 8, </w:t>
      </w:r>
      <w:r w:rsidR="00B0552F">
        <w:rPr>
          <w:lang w:val="en-US"/>
        </w:rPr>
        <w:t xml:space="preserve">new section 4; </w:t>
      </w:r>
      <w:r w:rsidR="00147E8D" w:rsidRPr="009E1146">
        <w:rPr>
          <w:lang w:val="en-US"/>
        </w:rPr>
        <w:t xml:space="preserve">Results </w:t>
      </w:r>
      <w:proofErr w:type="spellStart"/>
      <w:r w:rsidR="00147E8D" w:rsidRPr="009E1146">
        <w:rPr>
          <w:lang w:val="en-US"/>
        </w:rPr>
        <w:t>pag</w:t>
      </w:r>
      <w:proofErr w:type="spellEnd"/>
      <w:r w:rsidR="00147E8D" w:rsidRPr="009E1146">
        <w:rPr>
          <w:lang w:val="en-US"/>
        </w:rPr>
        <w:t xml:space="preserve"> 9</w:t>
      </w:r>
      <w:r w:rsidR="00B0552F">
        <w:rPr>
          <w:lang w:val="en-US"/>
        </w:rPr>
        <w:t>-10</w:t>
      </w:r>
      <w:r w:rsidR="00147E8D" w:rsidRPr="009E1146">
        <w:rPr>
          <w:lang w:val="en-US"/>
        </w:rPr>
        <w:t>,</w:t>
      </w:r>
      <w:r w:rsidR="00B0552F">
        <w:rPr>
          <w:lang w:val="en-US"/>
        </w:rPr>
        <w:t xml:space="preserve"> new section: validation of AAV-injection; new </w:t>
      </w:r>
      <w:r w:rsidR="00AC1C2B" w:rsidRPr="009E1146">
        <w:rPr>
          <w:lang w:val="en-US"/>
        </w:rPr>
        <w:t>Figure 4</w:t>
      </w:r>
      <w:r w:rsidR="00B0552F">
        <w:rPr>
          <w:lang w:val="en-US"/>
        </w:rPr>
        <w:t xml:space="preserve"> and corresponding Figure 4 legend, </w:t>
      </w:r>
      <w:proofErr w:type="spellStart"/>
      <w:r w:rsidR="00B0552F">
        <w:rPr>
          <w:lang w:val="en-US"/>
        </w:rPr>
        <w:t>pag</w:t>
      </w:r>
      <w:proofErr w:type="spellEnd"/>
      <w:r w:rsidR="00B0552F">
        <w:rPr>
          <w:lang w:val="en-US"/>
        </w:rPr>
        <w:t xml:space="preserve"> 10</w:t>
      </w:r>
      <w:r w:rsidR="00AC1C2B" w:rsidRPr="009E1146">
        <w:rPr>
          <w:lang w:val="en-US"/>
        </w:rPr>
        <w:t xml:space="preserve">). Moreover, we </w:t>
      </w:r>
      <w:r w:rsidR="00FB335A">
        <w:rPr>
          <w:lang w:val="en-US"/>
        </w:rPr>
        <w:t>provide further details on the context of the study, which was an in-depth investigation on the loss of function of DRR1 in the hippocampal CA3, and we</w:t>
      </w:r>
      <w:r w:rsidR="00FB335A" w:rsidRPr="009E1146">
        <w:rPr>
          <w:lang w:val="en-US"/>
        </w:rPr>
        <w:t xml:space="preserve"> </w:t>
      </w:r>
      <w:r w:rsidR="0070374B" w:rsidRPr="009E1146">
        <w:rPr>
          <w:lang w:val="en-US"/>
        </w:rPr>
        <w:t>explicitly refer to the article</w:t>
      </w:r>
      <w:r w:rsidR="00AC1C2B" w:rsidRPr="009E1146">
        <w:rPr>
          <w:lang w:val="en-US"/>
        </w:rPr>
        <w:t xml:space="preserve"> </w:t>
      </w:r>
      <w:r w:rsidR="00FB335A">
        <w:rPr>
          <w:lang w:val="en-US"/>
        </w:rPr>
        <w:t>where the data presented here will be published as part of the dataset</w:t>
      </w:r>
      <w:r w:rsidR="00FB335A" w:rsidRPr="009E1146">
        <w:rPr>
          <w:lang w:val="en-US"/>
        </w:rPr>
        <w:t xml:space="preserve"> </w:t>
      </w:r>
      <w:r w:rsidR="00AE3114" w:rsidRPr="009E1146">
        <w:rPr>
          <w:lang w:val="en-US"/>
        </w:rPr>
        <w:t>(</w:t>
      </w:r>
      <w:proofErr w:type="spellStart"/>
      <w:r w:rsidR="00AE3114" w:rsidRPr="009E1146">
        <w:rPr>
          <w:lang w:val="en-US"/>
        </w:rPr>
        <w:t>Masana</w:t>
      </w:r>
      <w:proofErr w:type="spellEnd"/>
      <w:r w:rsidR="00AE3114" w:rsidRPr="009E1146">
        <w:rPr>
          <w:lang w:val="en-US"/>
        </w:rPr>
        <w:t xml:space="preserve"> et al in preparation)</w:t>
      </w:r>
      <w:r w:rsidR="0070374B" w:rsidRPr="009E1146">
        <w:rPr>
          <w:lang w:val="en-US"/>
        </w:rPr>
        <w:t xml:space="preserve">. </w:t>
      </w:r>
      <w:r w:rsidR="00AE3114" w:rsidRPr="009E1146">
        <w:rPr>
          <w:lang w:val="en-US"/>
        </w:rPr>
        <w:t xml:space="preserve">We hope that with all these further details, we clarify that the rationale of the video-article was to describe an easy test to be </w:t>
      </w:r>
      <w:r w:rsidR="007968A0">
        <w:rPr>
          <w:lang w:val="en-US"/>
        </w:rPr>
        <w:t>included</w:t>
      </w:r>
      <w:r w:rsidR="007968A0" w:rsidRPr="009E1146">
        <w:rPr>
          <w:lang w:val="en-US"/>
        </w:rPr>
        <w:t xml:space="preserve"> </w:t>
      </w:r>
      <w:r w:rsidR="00AE3114" w:rsidRPr="009E1146">
        <w:rPr>
          <w:lang w:val="en-US"/>
        </w:rPr>
        <w:t>in a battery of</w:t>
      </w:r>
      <w:r w:rsidR="007968A0">
        <w:rPr>
          <w:lang w:val="en-US"/>
        </w:rPr>
        <w:t xml:space="preserve"> behavioral</w:t>
      </w:r>
      <w:r w:rsidR="00AE3114" w:rsidRPr="009E1146">
        <w:rPr>
          <w:lang w:val="en-US"/>
        </w:rPr>
        <w:t xml:space="preserve"> tests </w:t>
      </w:r>
      <w:r w:rsidR="007968A0">
        <w:rPr>
          <w:lang w:val="en-US"/>
        </w:rPr>
        <w:t xml:space="preserve">and </w:t>
      </w:r>
      <w:r w:rsidR="00AE3114" w:rsidRPr="009E1146">
        <w:rPr>
          <w:lang w:val="en-US"/>
        </w:rPr>
        <w:t>because of the</w:t>
      </w:r>
      <w:r w:rsidR="009C2A2B">
        <w:rPr>
          <w:lang w:val="en-US"/>
        </w:rPr>
        <w:t xml:space="preserve"> </w:t>
      </w:r>
      <w:r w:rsidR="007968A0">
        <w:rPr>
          <w:lang w:val="en-US"/>
        </w:rPr>
        <w:t xml:space="preserve">non-aversive condition of the test. </w:t>
      </w:r>
      <w:r w:rsidR="00AE3114" w:rsidRPr="009E1146">
        <w:rPr>
          <w:lang w:val="en-US"/>
        </w:rPr>
        <w:t xml:space="preserve"> </w:t>
      </w:r>
      <w:r w:rsidR="007968A0">
        <w:rPr>
          <w:lang w:val="en-US"/>
        </w:rPr>
        <w:t>Our results based on the</w:t>
      </w:r>
      <w:r w:rsidR="00AC1C2B" w:rsidRPr="009E1146">
        <w:rPr>
          <w:lang w:val="en-US"/>
        </w:rPr>
        <w:t xml:space="preserve"> SOR </w:t>
      </w:r>
      <w:r w:rsidR="00FD1E1D" w:rsidRPr="009E1146">
        <w:rPr>
          <w:lang w:val="en-US"/>
        </w:rPr>
        <w:t xml:space="preserve">further support the </w:t>
      </w:r>
      <w:r w:rsidR="00AC1C2B" w:rsidRPr="009E1146">
        <w:rPr>
          <w:lang w:val="en-US"/>
        </w:rPr>
        <w:t>relevance of this test for CA3-dependent cognitive function</w:t>
      </w:r>
      <w:r w:rsidR="00FD1E1D" w:rsidRPr="009E1146">
        <w:rPr>
          <w:lang w:val="en-US"/>
        </w:rPr>
        <w:t xml:space="preserve">. </w:t>
      </w:r>
    </w:p>
    <w:p w:rsidR="0070374B" w:rsidRPr="00046557" w:rsidRDefault="00CA4B06" w:rsidP="00655C46">
      <w:pPr>
        <w:spacing w:after="0"/>
        <w:rPr>
          <w:i/>
          <w:lang w:val="en-US"/>
        </w:rPr>
      </w:pPr>
      <w:r w:rsidRPr="009E1146">
        <w:rPr>
          <w:lang w:val="en-US"/>
        </w:rPr>
        <w:br/>
      </w:r>
      <w:r w:rsidR="00466226" w:rsidRPr="00466226">
        <w:rPr>
          <w:i/>
          <w:lang w:val="en-US"/>
        </w:rPr>
        <w:t>3. The authors do not show any histological evidence that their injection sites were correct or that their gene knock down worked. The claim that DRR1 expression was only reduced in neurons where it is actually expressed (p. 9, lines 376-377) is completely unproven.</w:t>
      </w:r>
    </w:p>
    <w:p w:rsidR="0070374B" w:rsidRPr="009E1146" w:rsidRDefault="0070374B" w:rsidP="00655C46">
      <w:pPr>
        <w:spacing w:after="0"/>
        <w:rPr>
          <w:lang w:val="en-US"/>
        </w:rPr>
      </w:pPr>
    </w:p>
    <w:p w:rsidR="00DF04A6" w:rsidRPr="009E1146" w:rsidRDefault="0070374B" w:rsidP="00655C46">
      <w:pPr>
        <w:spacing w:after="0"/>
        <w:rPr>
          <w:lang w:val="en-US"/>
        </w:rPr>
      </w:pPr>
      <w:r w:rsidRPr="009E1146">
        <w:rPr>
          <w:b/>
          <w:lang w:val="en-US"/>
        </w:rPr>
        <w:t>Reply:</w:t>
      </w:r>
      <w:r w:rsidRPr="009E1146">
        <w:rPr>
          <w:lang w:val="en-US"/>
        </w:rPr>
        <w:t xml:space="preserve"> </w:t>
      </w:r>
      <w:r w:rsidR="004B4B4C">
        <w:rPr>
          <w:lang w:val="en-US"/>
        </w:rPr>
        <w:t>Our</w:t>
      </w:r>
      <w:r w:rsidRPr="009E1146">
        <w:rPr>
          <w:lang w:val="en-US"/>
        </w:rPr>
        <w:t xml:space="preserve"> new </w:t>
      </w:r>
      <w:r w:rsidR="004B4B4C">
        <w:rPr>
          <w:lang w:val="en-US"/>
        </w:rPr>
        <w:t xml:space="preserve">results </w:t>
      </w:r>
      <w:r w:rsidRPr="009E1146">
        <w:rPr>
          <w:lang w:val="en-US"/>
        </w:rPr>
        <w:t xml:space="preserve">section </w:t>
      </w:r>
      <w:r w:rsidR="004B4B4C">
        <w:rPr>
          <w:lang w:val="en-US"/>
        </w:rPr>
        <w:t>(</w:t>
      </w:r>
      <w:proofErr w:type="spellStart"/>
      <w:r w:rsidR="004B4B4C" w:rsidRPr="009E1146">
        <w:rPr>
          <w:lang w:val="en-US"/>
        </w:rPr>
        <w:t>pag</w:t>
      </w:r>
      <w:proofErr w:type="spellEnd"/>
      <w:r w:rsidR="004B4B4C" w:rsidRPr="009E1146">
        <w:rPr>
          <w:lang w:val="en-US"/>
        </w:rPr>
        <w:t xml:space="preserve"> 9</w:t>
      </w:r>
      <w:r w:rsidR="004B4B4C">
        <w:rPr>
          <w:lang w:val="en-US"/>
        </w:rPr>
        <w:t xml:space="preserve">-10) </w:t>
      </w:r>
      <w:r w:rsidRPr="009E1146">
        <w:rPr>
          <w:lang w:val="en-US"/>
        </w:rPr>
        <w:t xml:space="preserve">and the corresponding new Figure </w:t>
      </w:r>
      <w:r w:rsidR="004B4B4C">
        <w:rPr>
          <w:lang w:val="en-US"/>
        </w:rPr>
        <w:t xml:space="preserve">4 </w:t>
      </w:r>
      <w:r w:rsidRPr="009E1146">
        <w:rPr>
          <w:lang w:val="en-US"/>
        </w:rPr>
        <w:t xml:space="preserve">+ Legend </w:t>
      </w:r>
      <w:r w:rsidR="004B4B4C">
        <w:rPr>
          <w:lang w:val="en-US"/>
        </w:rPr>
        <w:t>(</w:t>
      </w:r>
      <w:proofErr w:type="spellStart"/>
      <w:r w:rsidR="004B4B4C">
        <w:rPr>
          <w:lang w:val="en-US"/>
        </w:rPr>
        <w:t>pag</w:t>
      </w:r>
      <w:proofErr w:type="spellEnd"/>
      <w:r w:rsidR="004B4B4C">
        <w:rPr>
          <w:lang w:val="en-US"/>
        </w:rPr>
        <w:t xml:space="preserve"> 10)</w:t>
      </w:r>
      <w:r w:rsidRPr="009E1146">
        <w:rPr>
          <w:lang w:val="en-US"/>
        </w:rPr>
        <w:t xml:space="preserve"> show</w:t>
      </w:r>
      <w:r w:rsidR="007A4FA5">
        <w:rPr>
          <w:lang w:val="en-US"/>
        </w:rPr>
        <w:t>ed</w:t>
      </w:r>
      <w:r w:rsidRPr="009E1146">
        <w:rPr>
          <w:lang w:val="en-US"/>
        </w:rPr>
        <w:t xml:space="preserve"> the validation of the virus injection and the quantification of the DRR1 knock-down. </w:t>
      </w:r>
    </w:p>
    <w:p w:rsidR="00DF04A6" w:rsidRPr="009E1146" w:rsidRDefault="00DF04A6" w:rsidP="00655C46">
      <w:pPr>
        <w:spacing w:after="0"/>
        <w:rPr>
          <w:lang w:val="en-US"/>
        </w:rPr>
      </w:pPr>
      <w:r w:rsidRPr="009E1146">
        <w:rPr>
          <w:lang w:val="en-US"/>
        </w:rPr>
        <w:t xml:space="preserve">The reviewer </w:t>
      </w:r>
      <w:r w:rsidR="007A4FA5">
        <w:rPr>
          <w:lang w:val="en-US"/>
        </w:rPr>
        <w:t>i</w:t>
      </w:r>
      <w:r w:rsidRPr="009E1146">
        <w:rPr>
          <w:lang w:val="en-US"/>
        </w:rPr>
        <w:t>s right that we did not prove specifically in which cells DRR1 was reduced. For this reason, we modify the sentence to: “Using this virus-induced knock-down strategy, we expect that DRR1 expression would be only reduced in infected cells expressing the gene”</w:t>
      </w:r>
      <w:r w:rsidR="00AD72F0" w:rsidRPr="009E1146">
        <w:rPr>
          <w:lang w:val="en-US"/>
        </w:rPr>
        <w:t xml:space="preserve"> (</w:t>
      </w:r>
      <w:proofErr w:type="spellStart"/>
      <w:r w:rsidR="00AD72F0" w:rsidRPr="009E1146">
        <w:rPr>
          <w:lang w:val="en-US"/>
        </w:rPr>
        <w:t>pag</w:t>
      </w:r>
      <w:proofErr w:type="spellEnd"/>
      <w:r w:rsidR="00AD72F0" w:rsidRPr="009E1146">
        <w:rPr>
          <w:lang w:val="en-US"/>
        </w:rPr>
        <w:t xml:space="preserve"> 11, line 44</w:t>
      </w:r>
      <w:r w:rsidR="007A4FA5">
        <w:rPr>
          <w:lang w:val="en-US"/>
        </w:rPr>
        <w:t>6-7</w:t>
      </w:r>
      <w:r w:rsidR="00AD72F0" w:rsidRPr="009E1146">
        <w:rPr>
          <w:lang w:val="en-US"/>
        </w:rPr>
        <w:t>)</w:t>
      </w:r>
      <w:r w:rsidRPr="009E1146">
        <w:rPr>
          <w:lang w:val="en-US"/>
        </w:rPr>
        <w:t>.</w:t>
      </w:r>
    </w:p>
    <w:p w:rsidR="0070374B" w:rsidRPr="009E1146" w:rsidRDefault="0070374B" w:rsidP="00655C46">
      <w:pPr>
        <w:spacing w:after="0"/>
        <w:rPr>
          <w:lang w:val="en-US"/>
        </w:rPr>
      </w:pPr>
      <w:r w:rsidRPr="009E1146">
        <w:rPr>
          <w:lang w:val="en-US"/>
        </w:rPr>
        <w:t xml:space="preserve"> </w:t>
      </w:r>
    </w:p>
    <w:p w:rsidR="00B67C75" w:rsidRPr="00046557" w:rsidRDefault="00466226" w:rsidP="00655C46">
      <w:pPr>
        <w:spacing w:after="0"/>
        <w:rPr>
          <w:i/>
          <w:lang w:val="en-US"/>
        </w:rPr>
      </w:pPr>
      <w:r w:rsidRPr="00466226">
        <w:rPr>
          <w:i/>
          <w:lang w:val="en-US"/>
        </w:rPr>
        <w:t xml:space="preserve">4. p. 4, line 168: describe the instrument to be used to cut the skin. </w:t>
      </w:r>
      <w:r w:rsidRPr="00466226">
        <w:rPr>
          <w:i/>
          <w:lang w:val="en-US"/>
        </w:rPr>
        <w:br/>
      </w:r>
    </w:p>
    <w:p w:rsidR="00AE0A03" w:rsidRDefault="00AE0A03" w:rsidP="00655C46">
      <w:pPr>
        <w:spacing w:after="0"/>
      </w:pPr>
      <w:r>
        <w:rPr>
          <w:b/>
        </w:rPr>
        <w:t>Reply:</w:t>
      </w:r>
      <w:r>
        <w:t xml:space="preserve"> The information is added to </w:t>
      </w:r>
      <w:r w:rsidR="00AD72F0">
        <w:t xml:space="preserve">pag 5, </w:t>
      </w:r>
      <w:r w:rsidR="007A4FA5">
        <w:t xml:space="preserve">1.9, </w:t>
      </w:r>
      <w:r>
        <w:t>line 1</w:t>
      </w:r>
      <w:r w:rsidR="0004794F">
        <w:t>9</w:t>
      </w:r>
      <w:r w:rsidR="007A4FA5">
        <w:t>7</w:t>
      </w:r>
      <w:r>
        <w:t xml:space="preserve"> (the skin is cut using a scalpel).</w:t>
      </w:r>
    </w:p>
    <w:p w:rsidR="00B67C75" w:rsidRDefault="00B67C75" w:rsidP="00655C46">
      <w:pPr>
        <w:spacing w:after="0"/>
      </w:pPr>
    </w:p>
    <w:p w:rsidR="00AE0A03" w:rsidRPr="00046557" w:rsidRDefault="00466226" w:rsidP="00655C46">
      <w:pPr>
        <w:spacing w:after="0"/>
        <w:rPr>
          <w:i/>
          <w:lang w:val="en-US"/>
        </w:rPr>
      </w:pPr>
      <w:r w:rsidRPr="00466226">
        <w:rPr>
          <w:i/>
          <w:lang w:val="en-US"/>
        </w:rPr>
        <w:t xml:space="preserve">5. p. 5: The time line of single housing, surgery and </w:t>
      </w:r>
      <w:proofErr w:type="spellStart"/>
      <w:r w:rsidRPr="00466226">
        <w:rPr>
          <w:i/>
          <w:lang w:val="en-US"/>
        </w:rPr>
        <w:t>behavioural</w:t>
      </w:r>
      <w:proofErr w:type="spellEnd"/>
      <w:r w:rsidRPr="00466226">
        <w:rPr>
          <w:i/>
          <w:lang w:val="en-US"/>
        </w:rPr>
        <w:t xml:space="preserve"> testing is unclear. It reads as if the animals were still group housed after surgery and single housed one week before the start of </w:t>
      </w:r>
      <w:proofErr w:type="spellStart"/>
      <w:r w:rsidRPr="00466226">
        <w:rPr>
          <w:i/>
          <w:lang w:val="en-US"/>
        </w:rPr>
        <w:t>behavioural</w:t>
      </w:r>
      <w:proofErr w:type="spellEnd"/>
      <w:r w:rsidRPr="00466226">
        <w:rPr>
          <w:i/>
          <w:lang w:val="en-US"/>
        </w:rPr>
        <w:t xml:space="preserve"> testing. That does not make sense to me. Also, it is stated that virus infection is stable for 4 weeks after surgery, and then recommended to start the </w:t>
      </w:r>
      <w:proofErr w:type="spellStart"/>
      <w:r w:rsidRPr="00466226">
        <w:rPr>
          <w:i/>
          <w:lang w:val="en-US"/>
        </w:rPr>
        <w:t>behavioural</w:t>
      </w:r>
      <w:proofErr w:type="spellEnd"/>
      <w:r w:rsidRPr="00466226">
        <w:rPr>
          <w:i/>
          <w:lang w:val="en-US"/>
        </w:rPr>
        <w:t xml:space="preserve"> testing at least 4 weeks after the surgery. Does that mean one should start </w:t>
      </w:r>
      <w:proofErr w:type="spellStart"/>
      <w:r w:rsidRPr="00466226">
        <w:rPr>
          <w:i/>
          <w:lang w:val="en-US"/>
        </w:rPr>
        <w:t>behavioural</w:t>
      </w:r>
      <w:proofErr w:type="spellEnd"/>
      <w:r w:rsidRPr="00466226">
        <w:rPr>
          <w:i/>
          <w:lang w:val="en-US"/>
        </w:rPr>
        <w:t xml:space="preserve"> testing when the virus infection is no longer stable? That also does not seem to make sense. Does starting "at least" 4 weeks after the surgery mean one should wait at least 4 weeks before starting? This part needs to be explained more clearly, also with more background information.</w:t>
      </w:r>
    </w:p>
    <w:p w:rsidR="00AE0A03" w:rsidRPr="00046557" w:rsidRDefault="00AE0A03" w:rsidP="00655C46">
      <w:pPr>
        <w:spacing w:after="0"/>
        <w:rPr>
          <w:i/>
          <w:lang w:val="en-US"/>
        </w:rPr>
      </w:pPr>
    </w:p>
    <w:p w:rsidR="0097092C" w:rsidRPr="009E1146" w:rsidRDefault="00AE0A03" w:rsidP="00655C46">
      <w:pPr>
        <w:spacing w:after="0"/>
        <w:rPr>
          <w:rFonts w:cs="Arial"/>
          <w:lang w:val="en-US"/>
        </w:rPr>
      </w:pPr>
      <w:r w:rsidRPr="009E1146">
        <w:rPr>
          <w:b/>
          <w:lang w:val="en-US"/>
        </w:rPr>
        <w:t xml:space="preserve">Reply: </w:t>
      </w:r>
      <w:r w:rsidR="0097092C" w:rsidRPr="009E1146">
        <w:rPr>
          <w:lang w:val="en-US"/>
        </w:rPr>
        <w:t>We apologize for the mistake in the protocol. We corrected</w:t>
      </w:r>
      <w:r w:rsidR="007968A0">
        <w:rPr>
          <w:lang w:val="en-US"/>
        </w:rPr>
        <w:t xml:space="preserve"> this</w:t>
      </w:r>
      <w:r w:rsidR="0097092C" w:rsidRPr="009E1146">
        <w:rPr>
          <w:lang w:val="en-US"/>
        </w:rPr>
        <w:t xml:space="preserve"> and hope to</w:t>
      </w:r>
      <w:r w:rsidR="007968A0">
        <w:rPr>
          <w:lang w:val="en-US"/>
        </w:rPr>
        <w:t xml:space="preserve"> have</w:t>
      </w:r>
      <w:r w:rsidR="0097092C" w:rsidRPr="009E1146">
        <w:rPr>
          <w:lang w:val="en-US"/>
        </w:rPr>
        <w:t xml:space="preserve"> clarified section 1.22 (</w:t>
      </w:r>
      <w:proofErr w:type="spellStart"/>
      <w:r w:rsidR="0097092C" w:rsidRPr="009E1146">
        <w:rPr>
          <w:lang w:val="en-US"/>
        </w:rPr>
        <w:t>pag</w:t>
      </w:r>
      <w:proofErr w:type="spellEnd"/>
      <w:r w:rsidR="0097092C" w:rsidRPr="009E1146">
        <w:rPr>
          <w:lang w:val="en-US"/>
        </w:rPr>
        <w:t xml:space="preserve"> 6</w:t>
      </w:r>
      <w:r w:rsidR="00CB2AE5">
        <w:rPr>
          <w:lang w:val="en-US"/>
        </w:rPr>
        <w:t>, line 244</w:t>
      </w:r>
      <w:r w:rsidR="0097092C" w:rsidRPr="009E1146">
        <w:rPr>
          <w:lang w:val="en-US"/>
        </w:rPr>
        <w:t>) and 2.1.1 (</w:t>
      </w:r>
      <w:proofErr w:type="spellStart"/>
      <w:r w:rsidR="0097092C" w:rsidRPr="009E1146">
        <w:rPr>
          <w:lang w:val="en-US"/>
        </w:rPr>
        <w:t>pag</w:t>
      </w:r>
      <w:proofErr w:type="spellEnd"/>
      <w:r w:rsidR="0097092C" w:rsidRPr="009E1146">
        <w:rPr>
          <w:lang w:val="en-US"/>
        </w:rPr>
        <w:t xml:space="preserve"> 6</w:t>
      </w:r>
      <w:r w:rsidR="00CB2AE5">
        <w:rPr>
          <w:lang w:val="en-US"/>
        </w:rPr>
        <w:t>, line 149-252</w:t>
      </w:r>
      <w:r w:rsidR="0097092C" w:rsidRPr="009E1146">
        <w:rPr>
          <w:lang w:val="en-US"/>
        </w:rPr>
        <w:t xml:space="preserve">). In section 1.22 </w:t>
      </w:r>
      <w:r w:rsidR="007968A0">
        <w:rPr>
          <w:lang w:val="en-US"/>
        </w:rPr>
        <w:t>it should read as</w:t>
      </w:r>
      <w:r w:rsidR="007968A0" w:rsidRPr="009E1146">
        <w:rPr>
          <w:lang w:val="en-US"/>
        </w:rPr>
        <w:t xml:space="preserve"> </w:t>
      </w:r>
      <w:r w:rsidR="0097092C" w:rsidRPr="009E1146">
        <w:rPr>
          <w:rFonts w:cs="Arial"/>
          <w:lang w:val="en-US"/>
        </w:rPr>
        <w:t xml:space="preserve">AAV infection is stable 4 weeks after surgery, meaning we need to wait 4 weeks to allow the virus to infect and finally show a stable infection over time. Then, we need to wait 4 weeks before starting the behavioral testing. </w:t>
      </w:r>
    </w:p>
    <w:p w:rsidR="0097092C" w:rsidRPr="009E1146" w:rsidRDefault="0097092C" w:rsidP="00655C46">
      <w:pPr>
        <w:spacing w:after="0"/>
        <w:rPr>
          <w:rFonts w:cs="Arial"/>
          <w:lang w:val="en-US"/>
        </w:rPr>
      </w:pPr>
      <w:r w:rsidRPr="009E1146">
        <w:rPr>
          <w:rFonts w:cs="Arial"/>
          <w:lang w:val="en-US"/>
        </w:rPr>
        <w:t>Animals were single housed during all the procedure (surgery, surgery recovery and behavioral testing). We delete the sentence on the housing here, but added a sentence at the beginning of the protocol stating that the animals where individually housed during all the procedure</w:t>
      </w:r>
      <w:r w:rsidR="007968A0">
        <w:rPr>
          <w:rFonts w:cs="Arial"/>
          <w:lang w:val="en-US"/>
        </w:rPr>
        <w:t xml:space="preserve"> to avoid any misunderstanding</w:t>
      </w:r>
      <w:r w:rsidRPr="009E1146">
        <w:rPr>
          <w:rFonts w:cs="Arial"/>
          <w:lang w:val="en-US"/>
        </w:rPr>
        <w:t xml:space="preserve"> (</w:t>
      </w:r>
      <w:proofErr w:type="spellStart"/>
      <w:r w:rsidRPr="009E1146">
        <w:rPr>
          <w:rFonts w:cs="Arial"/>
          <w:lang w:val="en-US"/>
        </w:rPr>
        <w:t>pag</w:t>
      </w:r>
      <w:proofErr w:type="spellEnd"/>
      <w:r w:rsidRPr="009E1146">
        <w:rPr>
          <w:rFonts w:cs="Arial"/>
          <w:lang w:val="en-US"/>
        </w:rPr>
        <w:t xml:space="preserve"> 4, line</w:t>
      </w:r>
      <w:r w:rsidR="00020E45" w:rsidRPr="009E1146">
        <w:rPr>
          <w:rFonts w:cs="Arial"/>
          <w:lang w:val="en-US"/>
        </w:rPr>
        <w:t xml:space="preserve"> 15</w:t>
      </w:r>
      <w:r w:rsidR="00CB2AE5">
        <w:rPr>
          <w:rFonts w:cs="Arial"/>
          <w:lang w:val="en-US"/>
        </w:rPr>
        <w:t>5-</w:t>
      </w:r>
      <w:bookmarkStart w:id="0" w:name="_GoBack"/>
      <w:bookmarkEnd w:id="0"/>
      <w:r w:rsidR="00020E45" w:rsidRPr="009E1146">
        <w:rPr>
          <w:rFonts w:cs="Arial"/>
          <w:lang w:val="en-US"/>
        </w:rPr>
        <w:t>7</w:t>
      </w:r>
      <w:r w:rsidRPr="009E1146">
        <w:rPr>
          <w:rFonts w:cs="Arial"/>
          <w:lang w:val="en-US"/>
        </w:rPr>
        <w:t xml:space="preserve">). </w:t>
      </w:r>
    </w:p>
    <w:p w:rsidR="00FE573D" w:rsidRPr="00046557" w:rsidRDefault="00CA4B06" w:rsidP="00655C46">
      <w:pPr>
        <w:spacing w:after="0"/>
        <w:rPr>
          <w:i/>
          <w:lang w:val="en-US"/>
        </w:rPr>
      </w:pPr>
      <w:r w:rsidRPr="009E1146">
        <w:rPr>
          <w:lang w:val="en-US"/>
        </w:rPr>
        <w:br/>
      </w:r>
      <w:r w:rsidR="00466226" w:rsidRPr="00466226">
        <w:rPr>
          <w:i/>
          <w:lang w:val="en-US"/>
        </w:rPr>
        <w:t xml:space="preserve">6. The lack of use of a disinfectant for cleaning the equipment is not compatible with the hygiene conditions required in animal facilities, let alone the reliable erasure of </w:t>
      </w:r>
      <w:proofErr w:type="spellStart"/>
      <w:r w:rsidR="00466226" w:rsidRPr="00466226">
        <w:rPr>
          <w:i/>
          <w:lang w:val="en-US"/>
        </w:rPr>
        <w:t>odour</w:t>
      </w:r>
      <w:proofErr w:type="spellEnd"/>
      <w:r w:rsidR="00466226" w:rsidRPr="00466226">
        <w:rPr>
          <w:i/>
          <w:lang w:val="en-US"/>
        </w:rPr>
        <w:t xml:space="preserve"> traces left by the </w:t>
      </w:r>
      <w:r w:rsidR="00466226" w:rsidRPr="00466226">
        <w:rPr>
          <w:i/>
          <w:lang w:val="en-US"/>
        </w:rPr>
        <w:lastRenderedPageBreak/>
        <w:t xml:space="preserve">animals. Likewise, the use of white tape for intra-maze cues is not ideal and raises the question how that could be kept clean and free from </w:t>
      </w:r>
      <w:proofErr w:type="spellStart"/>
      <w:r w:rsidR="00466226" w:rsidRPr="00466226">
        <w:rPr>
          <w:i/>
          <w:lang w:val="en-US"/>
        </w:rPr>
        <w:t>odour</w:t>
      </w:r>
      <w:proofErr w:type="spellEnd"/>
      <w:r w:rsidR="00466226" w:rsidRPr="00466226">
        <w:rPr>
          <w:i/>
          <w:lang w:val="en-US"/>
        </w:rPr>
        <w:t xml:space="preserve"> traces in long-term usage. </w:t>
      </w:r>
    </w:p>
    <w:p w:rsidR="00FE573D" w:rsidRPr="009E1146" w:rsidRDefault="00FE573D" w:rsidP="00655C46">
      <w:pPr>
        <w:spacing w:after="0"/>
        <w:rPr>
          <w:lang w:val="en-US"/>
        </w:rPr>
      </w:pPr>
    </w:p>
    <w:p w:rsidR="00FE573D" w:rsidRPr="00943B51" w:rsidRDefault="00FE573D" w:rsidP="00655C46">
      <w:pPr>
        <w:spacing w:after="0"/>
        <w:rPr>
          <w:lang w:val="en-US"/>
        </w:rPr>
      </w:pPr>
      <w:r>
        <w:rPr>
          <w:b/>
        </w:rPr>
        <w:t>Reply:</w:t>
      </w:r>
      <w:r w:rsidR="00421F66">
        <w:rPr>
          <w:b/>
        </w:rPr>
        <w:t xml:space="preserve"> </w:t>
      </w:r>
      <w:r w:rsidR="00943B51" w:rsidRPr="00943B51">
        <w:rPr>
          <w:lang w:val="en-US"/>
        </w:rPr>
        <w:t>We agree with the reviewer that cleaning of behavioral test equipment between individual animals is crucial to avoid the spread of odor traces which otherwise might influence test results. Apart from obvious olfactory cues like feces and urine, rodents secrete fluids from their foot pads which might influence subsequent testing. However, as all our animals are housed under identical conditions and share the same (identical) hygiene status, we consider careful cleaning with water to be sufficient as between-tests procedure, as there is no reason to be afraid of spreading contagious diseases between animals that anyway share the same housing conditions. With this, we can make sure that we do not introduce an additional (novel) odor to the animal and the test arena which could be the case when cleaning with alcohol.</w:t>
      </w:r>
      <w:r w:rsidR="00943B51" w:rsidRPr="00943B51">
        <w:rPr>
          <w:lang w:val="en-US"/>
        </w:rPr>
        <w:br/>
        <w:t xml:space="preserve">Having finished the behavioral testing with the two experimental groups, the test arenas are carefully cleaned and disinfected with </w:t>
      </w:r>
      <w:r w:rsidR="00943B51">
        <w:rPr>
          <w:lang w:val="en-US"/>
        </w:rPr>
        <w:t>e.g. 70% a</w:t>
      </w:r>
      <w:r w:rsidR="00943B51" w:rsidRPr="00943B51">
        <w:rPr>
          <w:lang w:val="en-US"/>
        </w:rPr>
        <w:t>lcohol</w:t>
      </w:r>
      <w:r w:rsidR="00943B51">
        <w:rPr>
          <w:lang w:val="en-US"/>
        </w:rPr>
        <w:t>.</w:t>
      </w:r>
      <w:r w:rsidR="00D05249">
        <w:rPr>
          <w:lang w:val="en-US"/>
        </w:rPr>
        <w:t xml:space="preserve"> This aspect was added in the protocol as suggested (</w:t>
      </w:r>
      <w:proofErr w:type="spellStart"/>
      <w:r w:rsidR="00D05249">
        <w:rPr>
          <w:lang w:val="en-US"/>
        </w:rPr>
        <w:t>pag</w:t>
      </w:r>
      <w:proofErr w:type="spellEnd"/>
      <w:r w:rsidR="00D05249">
        <w:rPr>
          <w:lang w:val="en-US"/>
        </w:rPr>
        <w:t xml:space="preserve"> 8, 2.2.8, line 312).</w:t>
      </w:r>
    </w:p>
    <w:p w:rsidR="00FE573D" w:rsidRPr="00046557" w:rsidRDefault="00CA4B06" w:rsidP="00655C46">
      <w:pPr>
        <w:spacing w:after="0"/>
        <w:rPr>
          <w:i/>
          <w:lang w:val="en-US"/>
        </w:rPr>
      </w:pPr>
      <w:r>
        <w:br/>
      </w:r>
      <w:r w:rsidR="00466226" w:rsidRPr="00466226">
        <w:rPr>
          <w:i/>
        </w:rPr>
        <w:t xml:space="preserve">7. The features of the objects are key in an object-based task. </w:t>
      </w:r>
      <w:r w:rsidR="00466226" w:rsidRPr="00466226">
        <w:rPr>
          <w:i/>
          <w:lang w:val="en-US"/>
        </w:rPr>
        <w:t xml:space="preserve">Therefore easily obtainable objects should be used if a reproducible method is to be described. The authors don't even mention the manufacturer of the glass salt shakers they used as objects. In general, the list of materials could be more precise. </w:t>
      </w:r>
      <w:r w:rsidR="00466226" w:rsidRPr="00466226">
        <w:rPr>
          <w:i/>
          <w:lang w:val="en-US"/>
        </w:rPr>
        <w:br/>
      </w:r>
    </w:p>
    <w:p w:rsidR="00FE573D" w:rsidRPr="009E1146" w:rsidRDefault="00FE573D" w:rsidP="00655C46">
      <w:pPr>
        <w:spacing w:after="0"/>
        <w:rPr>
          <w:b/>
          <w:lang w:val="en-US"/>
        </w:rPr>
      </w:pPr>
      <w:r>
        <w:rPr>
          <w:b/>
        </w:rPr>
        <w:t>Reply:</w:t>
      </w:r>
      <w:r w:rsidR="00EB0DE5">
        <w:rPr>
          <w:b/>
        </w:rPr>
        <w:t xml:space="preserve"> </w:t>
      </w:r>
      <w:r w:rsidR="00EB0DE5">
        <w:t xml:space="preserve">We agree that the objects are key in object-based test. </w:t>
      </w:r>
      <w:r w:rsidR="00EB0DE5" w:rsidRPr="009E1146">
        <w:rPr>
          <w:lang w:val="en-US"/>
        </w:rPr>
        <w:t>For this reason, we provide a picture of the objects in Figure 1</w:t>
      </w:r>
      <w:r w:rsidR="009778D9" w:rsidRPr="009E1146">
        <w:rPr>
          <w:lang w:val="en-US"/>
        </w:rPr>
        <w:t xml:space="preserve">B. </w:t>
      </w:r>
    </w:p>
    <w:p w:rsidR="002D68AD" w:rsidRPr="007F4176" w:rsidRDefault="00CA4B06" w:rsidP="00655C46">
      <w:pPr>
        <w:spacing w:after="0"/>
      </w:pPr>
      <w:r w:rsidRPr="009E1146">
        <w:rPr>
          <w:lang w:val="en-US"/>
        </w:rPr>
        <w:br/>
      </w:r>
      <w:r w:rsidR="00466226" w:rsidRPr="00466226">
        <w:rPr>
          <w:iCs/>
        </w:rPr>
        <w:t>Minor Concerns:</w:t>
      </w:r>
      <w:r w:rsidRPr="00046557">
        <w:br/>
        <w:t>8. p. 9, line 359: in Fig. 3 bars do not show mean ± SEM, but mean + S</w:t>
      </w:r>
      <w:r w:rsidRPr="0067782D">
        <w:t xml:space="preserve">EM only. </w:t>
      </w:r>
    </w:p>
    <w:p w:rsidR="002D68AD" w:rsidRDefault="002D68AD" w:rsidP="00655C46">
      <w:pPr>
        <w:spacing w:after="0"/>
      </w:pPr>
    </w:p>
    <w:p w:rsidR="002D68AD" w:rsidRPr="009E1146" w:rsidRDefault="002D68AD" w:rsidP="00655C46">
      <w:pPr>
        <w:spacing w:after="0"/>
        <w:rPr>
          <w:lang w:val="en-US"/>
        </w:rPr>
      </w:pPr>
      <w:r w:rsidRPr="009E1146">
        <w:rPr>
          <w:b/>
          <w:lang w:val="en-US"/>
        </w:rPr>
        <w:t xml:space="preserve">Reply: </w:t>
      </w:r>
      <w:r w:rsidRPr="009E1146">
        <w:rPr>
          <w:lang w:val="en-US"/>
        </w:rPr>
        <w:t>With the new figure this annotation is now correct.</w:t>
      </w:r>
    </w:p>
    <w:p w:rsidR="002D68AD" w:rsidRPr="00046557" w:rsidRDefault="00CA4B06" w:rsidP="00655C46">
      <w:pPr>
        <w:spacing w:after="0"/>
        <w:rPr>
          <w:i/>
          <w:lang w:val="en-US"/>
        </w:rPr>
      </w:pPr>
      <w:r w:rsidRPr="009E1146">
        <w:rPr>
          <w:lang w:val="en-US"/>
        </w:rPr>
        <w:br/>
      </w:r>
      <w:r w:rsidR="00466226" w:rsidRPr="00466226">
        <w:rPr>
          <w:i/>
          <w:lang w:val="en-US"/>
        </w:rPr>
        <w:t>9. The language should be checked carefully by a native speaker.</w:t>
      </w:r>
      <w:r w:rsidR="00466226" w:rsidRPr="00466226">
        <w:rPr>
          <w:i/>
          <w:lang w:val="en-US"/>
        </w:rPr>
        <w:br/>
      </w:r>
    </w:p>
    <w:p w:rsidR="002D68AD" w:rsidRPr="009E1146" w:rsidRDefault="002D68AD" w:rsidP="00655C46">
      <w:pPr>
        <w:spacing w:after="0"/>
        <w:rPr>
          <w:b/>
          <w:lang w:val="en-US"/>
        </w:rPr>
      </w:pPr>
      <w:r w:rsidRPr="009E1146">
        <w:rPr>
          <w:b/>
          <w:lang w:val="en-US"/>
        </w:rPr>
        <w:t xml:space="preserve">Reply: </w:t>
      </w:r>
      <w:r w:rsidRPr="009E1146">
        <w:rPr>
          <w:lang w:val="en-US"/>
        </w:rPr>
        <w:t>The manuscript was now carefully corrected for language mistakes.</w:t>
      </w:r>
      <w:r w:rsidRPr="009E1146">
        <w:rPr>
          <w:b/>
          <w:lang w:val="en-US"/>
        </w:rPr>
        <w:t xml:space="preserve"> </w:t>
      </w:r>
    </w:p>
    <w:p w:rsidR="005A7A62" w:rsidRDefault="00CA4B06" w:rsidP="00655C46">
      <w:pPr>
        <w:spacing w:after="0"/>
      </w:pPr>
      <w:r w:rsidRPr="009E1146">
        <w:rPr>
          <w:lang w:val="en-US"/>
        </w:rPr>
        <w:br/>
      </w:r>
      <w:r>
        <w:rPr>
          <w:i/>
          <w:iCs/>
        </w:rPr>
        <w:t>Additional Comments to Authors:</w:t>
      </w:r>
      <w:r>
        <w:br/>
        <w:t>N/A</w:t>
      </w:r>
    </w:p>
    <w:sectPr w:rsidR="005A7A62" w:rsidSect="00B870B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709C"/>
    <w:multiLevelType w:val="multilevel"/>
    <w:tmpl w:val="A96C457A"/>
    <w:lvl w:ilvl="0">
      <w:start w:val="1"/>
      <w:numFmt w:val="decimal"/>
      <w:suff w:val="space"/>
      <w:lvlText w:val="%1."/>
      <w:lvlJc w:val="left"/>
      <w:pPr>
        <w:ind w:left="0" w:firstLine="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61B2E"/>
    <w:rsid w:val="00003C9C"/>
    <w:rsid w:val="00007CD7"/>
    <w:rsid w:val="00020E45"/>
    <w:rsid w:val="00046557"/>
    <w:rsid w:val="0004794F"/>
    <w:rsid w:val="0005429C"/>
    <w:rsid w:val="00056958"/>
    <w:rsid w:val="00092924"/>
    <w:rsid w:val="000B28A7"/>
    <w:rsid w:val="000D791E"/>
    <w:rsid w:val="000F4AEB"/>
    <w:rsid w:val="00105AAC"/>
    <w:rsid w:val="00147E8D"/>
    <w:rsid w:val="001527E8"/>
    <w:rsid w:val="00171BB4"/>
    <w:rsid w:val="001A274E"/>
    <w:rsid w:val="001A3A3F"/>
    <w:rsid w:val="001A73BB"/>
    <w:rsid w:val="001D6C3F"/>
    <w:rsid w:val="001E1E27"/>
    <w:rsid w:val="001F7A61"/>
    <w:rsid w:val="00203C31"/>
    <w:rsid w:val="0020613E"/>
    <w:rsid w:val="0021137F"/>
    <w:rsid w:val="00226D2D"/>
    <w:rsid w:val="00265526"/>
    <w:rsid w:val="002756D9"/>
    <w:rsid w:val="002866AB"/>
    <w:rsid w:val="002A11DB"/>
    <w:rsid w:val="002A11DE"/>
    <w:rsid w:val="002A7CDA"/>
    <w:rsid w:val="002D68AD"/>
    <w:rsid w:val="002E0EB6"/>
    <w:rsid w:val="002E3A87"/>
    <w:rsid w:val="002F59C7"/>
    <w:rsid w:val="0030076F"/>
    <w:rsid w:val="00303920"/>
    <w:rsid w:val="00322702"/>
    <w:rsid w:val="003304A0"/>
    <w:rsid w:val="003307B2"/>
    <w:rsid w:val="00333CF1"/>
    <w:rsid w:val="003706B3"/>
    <w:rsid w:val="003870E6"/>
    <w:rsid w:val="003A354B"/>
    <w:rsid w:val="003B1AF1"/>
    <w:rsid w:val="003C474D"/>
    <w:rsid w:val="003D68F5"/>
    <w:rsid w:val="003F2A7F"/>
    <w:rsid w:val="00421D34"/>
    <w:rsid w:val="00421F66"/>
    <w:rsid w:val="004425AE"/>
    <w:rsid w:val="00443A7D"/>
    <w:rsid w:val="00454B37"/>
    <w:rsid w:val="00461AE1"/>
    <w:rsid w:val="00466226"/>
    <w:rsid w:val="00475884"/>
    <w:rsid w:val="0049070E"/>
    <w:rsid w:val="004912CB"/>
    <w:rsid w:val="0049376D"/>
    <w:rsid w:val="00494126"/>
    <w:rsid w:val="004A2A83"/>
    <w:rsid w:val="004B06F3"/>
    <w:rsid w:val="004B4B4C"/>
    <w:rsid w:val="004C7915"/>
    <w:rsid w:val="004E6DBE"/>
    <w:rsid w:val="004F09C7"/>
    <w:rsid w:val="004F69E0"/>
    <w:rsid w:val="004F6A4A"/>
    <w:rsid w:val="004F77FE"/>
    <w:rsid w:val="00543157"/>
    <w:rsid w:val="00555EEA"/>
    <w:rsid w:val="005808A7"/>
    <w:rsid w:val="005835CA"/>
    <w:rsid w:val="0059163E"/>
    <w:rsid w:val="00593CAF"/>
    <w:rsid w:val="005967EE"/>
    <w:rsid w:val="005A69F8"/>
    <w:rsid w:val="005A7A62"/>
    <w:rsid w:val="005C1D6C"/>
    <w:rsid w:val="005C58CE"/>
    <w:rsid w:val="006226CD"/>
    <w:rsid w:val="006257B7"/>
    <w:rsid w:val="00626F78"/>
    <w:rsid w:val="0064433B"/>
    <w:rsid w:val="0064449E"/>
    <w:rsid w:val="006448C2"/>
    <w:rsid w:val="00655C46"/>
    <w:rsid w:val="0067782D"/>
    <w:rsid w:val="00697866"/>
    <w:rsid w:val="006C36F5"/>
    <w:rsid w:val="006C7BA2"/>
    <w:rsid w:val="006C7F83"/>
    <w:rsid w:val="006D6222"/>
    <w:rsid w:val="0070374B"/>
    <w:rsid w:val="00747B63"/>
    <w:rsid w:val="00750EB8"/>
    <w:rsid w:val="00751206"/>
    <w:rsid w:val="0079457D"/>
    <w:rsid w:val="007968A0"/>
    <w:rsid w:val="007A4FA5"/>
    <w:rsid w:val="007B4A85"/>
    <w:rsid w:val="007D4AB0"/>
    <w:rsid w:val="007D5DBA"/>
    <w:rsid w:val="007D5E90"/>
    <w:rsid w:val="007F381F"/>
    <w:rsid w:val="007F4176"/>
    <w:rsid w:val="00874102"/>
    <w:rsid w:val="0087479C"/>
    <w:rsid w:val="00883919"/>
    <w:rsid w:val="00895D4F"/>
    <w:rsid w:val="00897D1A"/>
    <w:rsid w:val="008B1766"/>
    <w:rsid w:val="008D2082"/>
    <w:rsid w:val="008D2991"/>
    <w:rsid w:val="008D3B35"/>
    <w:rsid w:val="008E0B64"/>
    <w:rsid w:val="009104A6"/>
    <w:rsid w:val="00911F79"/>
    <w:rsid w:val="00943B51"/>
    <w:rsid w:val="00951AB4"/>
    <w:rsid w:val="00965862"/>
    <w:rsid w:val="0097092C"/>
    <w:rsid w:val="009711B3"/>
    <w:rsid w:val="00972D8C"/>
    <w:rsid w:val="009778D9"/>
    <w:rsid w:val="00995C97"/>
    <w:rsid w:val="00997A98"/>
    <w:rsid w:val="009B09AF"/>
    <w:rsid w:val="009C1807"/>
    <w:rsid w:val="009C2A2B"/>
    <w:rsid w:val="009C5336"/>
    <w:rsid w:val="009C5489"/>
    <w:rsid w:val="009D0924"/>
    <w:rsid w:val="009D61CA"/>
    <w:rsid w:val="009E1146"/>
    <w:rsid w:val="009E3317"/>
    <w:rsid w:val="009F487C"/>
    <w:rsid w:val="00A0114D"/>
    <w:rsid w:val="00A72D13"/>
    <w:rsid w:val="00A77D2D"/>
    <w:rsid w:val="00A84681"/>
    <w:rsid w:val="00AA5448"/>
    <w:rsid w:val="00AA58C9"/>
    <w:rsid w:val="00AB0299"/>
    <w:rsid w:val="00AC1C2B"/>
    <w:rsid w:val="00AD72F0"/>
    <w:rsid w:val="00AE0A03"/>
    <w:rsid w:val="00AE3114"/>
    <w:rsid w:val="00AE3F50"/>
    <w:rsid w:val="00B0552F"/>
    <w:rsid w:val="00B178F1"/>
    <w:rsid w:val="00B31286"/>
    <w:rsid w:val="00B42427"/>
    <w:rsid w:val="00B67C75"/>
    <w:rsid w:val="00B870B9"/>
    <w:rsid w:val="00B90C2F"/>
    <w:rsid w:val="00BA2F55"/>
    <w:rsid w:val="00BA6349"/>
    <w:rsid w:val="00BB5536"/>
    <w:rsid w:val="00BB6C91"/>
    <w:rsid w:val="00BD2953"/>
    <w:rsid w:val="00BF7F96"/>
    <w:rsid w:val="00C00F07"/>
    <w:rsid w:val="00C1631A"/>
    <w:rsid w:val="00C52BB6"/>
    <w:rsid w:val="00C657DB"/>
    <w:rsid w:val="00CA4B06"/>
    <w:rsid w:val="00CA59FE"/>
    <w:rsid w:val="00CB17C6"/>
    <w:rsid w:val="00CB2AE5"/>
    <w:rsid w:val="00CF3341"/>
    <w:rsid w:val="00CF6648"/>
    <w:rsid w:val="00CF6FD6"/>
    <w:rsid w:val="00D05249"/>
    <w:rsid w:val="00D104EE"/>
    <w:rsid w:val="00D22FAE"/>
    <w:rsid w:val="00D23602"/>
    <w:rsid w:val="00D42DD0"/>
    <w:rsid w:val="00D430F9"/>
    <w:rsid w:val="00D56D54"/>
    <w:rsid w:val="00D736A8"/>
    <w:rsid w:val="00D76C3A"/>
    <w:rsid w:val="00D866D1"/>
    <w:rsid w:val="00DA1DBA"/>
    <w:rsid w:val="00DA5AF0"/>
    <w:rsid w:val="00DD75BA"/>
    <w:rsid w:val="00DF04A6"/>
    <w:rsid w:val="00DF3019"/>
    <w:rsid w:val="00DF50A5"/>
    <w:rsid w:val="00E0392B"/>
    <w:rsid w:val="00E10F37"/>
    <w:rsid w:val="00E41D73"/>
    <w:rsid w:val="00E47D29"/>
    <w:rsid w:val="00E5205A"/>
    <w:rsid w:val="00E52612"/>
    <w:rsid w:val="00E77119"/>
    <w:rsid w:val="00E917B2"/>
    <w:rsid w:val="00EA4C7A"/>
    <w:rsid w:val="00EB0DE5"/>
    <w:rsid w:val="00ED735F"/>
    <w:rsid w:val="00F0524B"/>
    <w:rsid w:val="00F10B42"/>
    <w:rsid w:val="00F14FCC"/>
    <w:rsid w:val="00F431F0"/>
    <w:rsid w:val="00F61B2E"/>
    <w:rsid w:val="00F87B9D"/>
    <w:rsid w:val="00F9395D"/>
    <w:rsid w:val="00F96F19"/>
    <w:rsid w:val="00F97A8E"/>
    <w:rsid w:val="00FB335A"/>
    <w:rsid w:val="00FB7230"/>
    <w:rsid w:val="00FC2A22"/>
    <w:rsid w:val="00FD0A78"/>
    <w:rsid w:val="00FD1E1D"/>
    <w:rsid w:val="00FE573D"/>
    <w:rsid w:val="00FE649D"/>
    <w:rsid w:val="00FF01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A61"/>
  </w:style>
  <w:style w:type="paragraph" w:styleId="Ttulo2">
    <w:name w:val="heading 2"/>
    <w:basedOn w:val="Normal"/>
    <w:link w:val="Ttulo2Car"/>
    <w:uiPriority w:val="9"/>
    <w:qFormat/>
    <w:rsid w:val="004E6DBE"/>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aper">
    <w:name w:val="paper"/>
    <w:basedOn w:val="Tablanormal"/>
    <w:uiPriority w:val="99"/>
    <w:rsid w:val="0020613E"/>
    <w:pPr>
      <w:spacing w:after="0" w:line="240" w:lineRule="auto"/>
    </w:pPr>
    <w:rPr>
      <w:lang w:val="en-US"/>
    </w:rPr>
    <w:tblPr>
      <w:tblStyleRowBandSize w:val="1"/>
      <w:tblInd w:w="0" w:type="dxa"/>
      <w:tblBorders>
        <w:bottom w:val="single" w:sz="4" w:space="0" w:color="auto"/>
      </w:tblBorders>
      <w:tblCellMar>
        <w:top w:w="0" w:type="dxa"/>
        <w:left w:w="108" w:type="dxa"/>
        <w:bottom w:w="0" w:type="dxa"/>
        <w:right w:w="108" w:type="dxa"/>
      </w:tblCellMar>
    </w:tblPr>
    <w:tblStylePr w:type="firstRow">
      <w:tblPr/>
      <w:tcPr>
        <w:tcBorders>
          <w:top w:val="single" w:sz="2" w:space="0" w:color="auto"/>
          <w:bottom w:val="single" w:sz="2" w:space="0" w:color="auto"/>
        </w:tcBorders>
      </w:tcPr>
    </w:tblStylePr>
    <w:tblStylePr w:type="band1Horz">
      <w:tblPr/>
      <w:tcPr>
        <w:shd w:val="clear" w:color="auto" w:fill="D9D9D9" w:themeFill="background1" w:themeFillShade="D9"/>
      </w:tcPr>
    </w:tblStylePr>
  </w:style>
  <w:style w:type="paragraph" w:styleId="Textosinformato">
    <w:name w:val="Plain Text"/>
    <w:basedOn w:val="Normal"/>
    <w:link w:val="TextosinformatoCar"/>
    <w:uiPriority w:val="99"/>
    <w:unhideWhenUsed/>
    <w:rsid w:val="00F61B2E"/>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F61B2E"/>
    <w:rPr>
      <w:rFonts w:ascii="Calibri" w:hAnsi="Calibri" w:cs="Consolas"/>
      <w:szCs w:val="21"/>
      <w:lang w:val="en-US"/>
    </w:rPr>
  </w:style>
  <w:style w:type="paragraph" w:styleId="Textodeglobo">
    <w:name w:val="Balloon Text"/>
    <w:basedOn w:val="Normal"/>
    <w:link w:val="TextodegloboCar"/>
    <w:uiPriority w:val="99"/>
    <w:semiHidden/>
    <w:unhideWhenUsed/>
    <w:rsid w:val="00D430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30F9"/>
    <w:rPr>
      <w:rFonts w:ascii="Tahoma" w:hAnsi="Tahoma" w:cs="Tahoma"/>
      <w:sz w:val="16"/>
      <w:szCs w:val="16"/>
      <w:lang w:val="en-US"/>
    </w:rPr>
  </w:style>
  <w:style w:type="paragraph" w:styleId="Prrafodelista">
    <w:name w:val="List Paragraph"/>
    <w:basedOn w:val="Normal"/>
    <w:uiPriority w:val="34"/>
    <w:qFormat/>
    <w:rsid w:val="0097092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Refdecomentario">
    <w:name w:val="annotation reference"/>
    <w:basedOn w:val="Fuentedeprrafopredeter"/>
    <w:uiPriority w:val="99"/>
    <w:semiHidden/>
    <w:unhideWhenUsed/>
    <w:rsid w:val="00972D8C"/>
    <w:rPr>
      <w:sz w:val="16"/>
      <w:szCs w:val="16"/>
    </w:rPr>
  </w:style>
  <w:style w:type="paragraph" w:styleId="Textocomentario">
    <w:name w:val="annotation text"/>
    <w:basedOn w:val="Normal"/>
    <w:link w:val="TextocomentarioCar"/>
    <w:uiPriority w:val="99"/>
    <w:semiHidden/>
    <w:unhideWhenUsed/>
    <w:rsid w:val="00972D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2D8C"/>
    <w:rPr>
      <w:sz w:val="20"/>
      <w:szCs w:val="20"/>
    </w:rPr>
  </w:style>
  <w:style w:type="paragraph" w:styleId="Asuntodelcomentario">
    <w:name w:val="annotation subject"/>
    <w:basedOn w:val="Textocomentario"/>
    <w:next w:val="Textocomentario"/>
    <w:link w:val="AsuntodelcomentarioCar"/>
    <w:uiPriority w:val="99"/>
    <w:semiHidden/>
    <w:unhideWhenUsed/>
    <w:rsid w:val="00972D8C"/>
    <w:rPr>
      <w:b/>
      <w:bCs/>
    </w:rPr>
  </w:style>
  <w:style w:type="character" w:customStyle="1" w:styleId="AsuntodelcomentarioCar">
    <w:name w:val="Asunto del comentario Car"/>
    <w:basedOn w:val="TextocomentarioCar"/>
    <w:link w:val="Asuntodelcomentario"/>
    <w:uiPriority w:val="99"/>
    <w:semiHidden/>
    <w:rsid w:val="00972D8C"/>
    <w:rPr>
      <w:b/>
      <w:bCs/>
      <w:sz w:val="20"/>
      <w:szCs w:val="20"/>
    </w:rPr>
  </w:style>
  <w:style w:type="character" w:styleId="Textoennegrita">
    <w:name w:val="Strong"/>
    <w:basedOn w:val="Fuentedeprrafopredeter"/>
    <w:uiPriority w:val="22"/>
    <w:qFormat/>
    <w:rsid w:val="004E6DBE"/>
    <w:rPr>
      <w:b/>
      <w:bCs/>
    </w:rPr>
  </w:style>
  <w:style w:type="character" w:customStyle="1" w:styleId="Ttulo2Car">
    <w:name w:val="Título 2 Car"/>
    <w:basedOn w:val="Fuentedeprrafopredeter"/>
    <w:link w:val="Ttulo2"/>
    <w:uiPriority w:val="9"/>
    <w:rsid w:val="004E6DBE"/>
    <w:rPr>
      <w:rFonts w:ascii="Times New Roman" w:eastAsia="Times New Roman" w:hAnsi="Times New Roman" w:cs="Times New Roman"/>
      <w:b/>
      <w:bCs/>
      <w:sz w:val="36"/>
      <w:szCs w:val="36"/>
      <w:lang w:val="es-ES" w:eastAsia="es-ES"/>
    </w:rPr>
  </w:style>
  <w:style w:type="character" w:styleId="Hipervnculo">
    <w:name w:val="Hyperlink"/>
    <w:basedOn w:val="Fuentedeprrafopredeter"/>
    <w:uiPriority w:val="99"/>
    <w:semiHidden/>
    <w:unhideWhenUsed/>
    <w:rsid w:val="004E6DBE"/>
    <w:rPr>
      <w:color w:val="0000FF"/>
      <w:u w:val="single"/>
    </w:rPr>
  </w:style>
</w:styles>
</file>

<file path=word/webSettings.xml><?xml version="1.0" encoding="utf-8"?>
<w:webSettings xmlns:r="http://schemas.openxmlformats.org/officeDocument/2006/relationships" xmlns:w="http://schemas.openxmlformats.org/wordprocessingml/2006/main">
  <w:divs>
    <w:div w:id="1350989572">
      <w:bodyDiv w:val="1"/>
      <w:marLeft w:val="0"/>
      <w:marRight w:val="0"/>
      <w:marTop w:val="0"/>
      <w:marBottom w:val="0"/>
      <w:divBdr>
        <w:top w:val="none" w:sz="0" w:space="0" w:color="auto"/>
        <w:left w:val="none" w:sz="0" w:space="0" w:color="auto"/>
        <w:bottom w:val="none" w:sz="0" w:space="0" w:color="auto"/>
        <w:right w:val="none" w:sz="0" w:space="0" w:color="auto"/>
      </w:divBdr>
      <w:divsChild>
        <w:div w:id="494495594">
          <w:marLeft w:val="0"/>
          <w:marRight w:val="0"/>
          <w:marTop w:val="0"/>
          <w:marBottom w:val="0"/>
          <w:divBdr>
            <w:top w:val="none" w:sz="0" w:space="0" w:color="auto"/>
            <w:left w:val="none" w:sz="0" w:space="0" w:color="auto"/>
            <w:bottom w:val="none" w:sz="0" w:space="0" w:color="auto"/>
            <w:right w:val="none" w:sz="0" w:space="0" w:color="auto"/>
          </w:divBdr>
        </w:div>
        <w:div w:id="1638872443">
          <w:marLeft w:val="0"/>
          <w:marRight w:val="0"/>
          <w:marTop w:val="0"/>
          <w:marBottom w:val="0"/>
          <w:divBdr>
            <w:top w:val="none" w:sz="0" w:space="0" w:color="auto"/>
            <w:left w:val="none" w:sz="0" w:space="0" w:color="auto"/>
            <w:bottom w:val="none" w:sz="0" w:space="0" w:color="auto"/>
            <w:right w:val="none" w:sz="0" w:space="0" w:color="auto"/>
          </w:divBdr>
          <w:divsChild>
            <w:div w:id="19571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cbi.nlm.nih.gov/pubmed/?term=Heyward%2C+F.+D.%2C+Walton%2C+R.+G.%2C+Carle%2C+M.+S.%2C+Coleman%2C+M.+A.%2C+Garvey%2C+W.+T.+%26+Sweatt%2C+J.+D.+Neurobiology+of+Learning+and+Memory+Adult+mice+maintained+on+a+high-fat+diet+exhibit+object+location+memory+deficits+and+reduced+hippocampal+SIRT1+gene+expression.+%2C+1%E2%80%938+%282012%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0331-7219-4A7C-B1BF-2BA4CB12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3863</Words>
  <Characters>21250</Characters>
  <Application>Microsoft Office Word</Application>
  <DocSecurity>0</DocSecurity>
  <Lines>177</Lines>
  <Paragraphs>50</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Johannes Gutenberg-Universität Mainz</Company>
  <LinksUpToDate>false</LinksUpToDate>
  <CharactersWithSpaces>25063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Merce</cp:lastModifiedBy>
  <cp:revision>27</cp:revision>
  <cp:lastPrinted>2015-03-30T08:52:00Z</cp:lastPrinted>
  <dcterms:created xsi:type="dcterms:W3CDTF">2015-03-29T16:51:00Z</dcterms:created>
  <dcterms:modified xsi:type="dcterms:W3CDTF">2015-03-30T22:12:00Z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merce.masana@gmail.com@www.mendeley.com</vt:lpwstr>
  </property>
  <property fmtid="{D5CDD505-2E9C-101B-9397-08002B2CF9AE}" pid="4" name="Mendeley Citation Style_1">
    <vt:lpwstr>http://www.zotero.org/styles/neuroscience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http://www.zotero.org/styles/neuroscience</vt:lpwstr>
  </property>
  <property fmtid="{D5CDD505-2E9C-101B-9397-08002B2CF9AE}" pid="20" name="Mendeley Recent Style Name 7_1">
    <vt:lpwstr>Neuroscience</vt:lpwstr>
  </property>
  <property fmtid="{D5CDD505-2E9C-101B-9397-08002B2CF9AE}" pid="21" name="Mendeley Recent Style Id 8_1">
    <vt:lpwstr>http://www.zotero.org/styles/pnas</vt:lpwstr>
  </property>
  <property fmtid="{D5CDD505-2E9C-101B-9397-08002B2CF9AE}" pid="22" name="Mendeley Recent Style Name 8_1">
    <vt:lpwstr>Proceedings of the National Academy of Sciences of the United States of America</vt:lpwstr>
  </property>
  <property fmtid="{D5CDD505-2E9C-101B-9397-08002B2CF9AE}" pid="23" name="Mendeley Recent Style Id 9_1">
    <vt:lpwstr>http://www.zotero.org/styles/psychoneuroendocrinology</vt:lpwstr>
  </property>
  <property fmtid="{D5CDD505-2E9C-101B-9397-08002B2CF9AE}" pid="24" name="Mendeley Recent Style Name 9_1">
    <vt:lpwstr>Psychoneuroendocrinology</vt:lpwstr>
  </property>
</Properties>
</file>