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30" w:rsidRDefault="00CE4430" w:rsidP="003A6E62">
      <w:pPr>
        <w:rPr>
          <w:rFonts w:ascii="Segoe UI" w:hAnsi="Segoe UI" w:cs="Segoe UI"/>
          <w:b/>
          <w:color w:val="000000"/>
          <w:sz w:val="20"/>
          <w:szCs w:val="20"/>
          <w:shd w:val="clear" w:color="auto" w:fill="FFFFFF"/>
        </w:rPr>
      </w:pPr>
      <w:r>
        <w:rPr>
          <w:rFonts w:ascii="Segoe UI" w:hAnsi="Segoe UI" w:cs="Segoe UI"/>
          <w:b/>
          <w:color w:val="000000"/>
          <w:sz w:val="20"/>
          <w:szCs w:val="20"/>
          <w:shd w:val="clear" w:color="auto" w:fill="FFFFFF"/>
        </w:rPr>
        <w:t xml:space="preserve">The authors thank the referees for their thorough review, which has helped to significantly improve the quality of our manuscript. </w:t>
      </w:r>
    </w:p>
    <w:p w:rsidR="00CE4430" w:rsidRDefault="00CE4430" w:rsidP="003A6E62">
      <w:pPr>
        <w:rPr>
          <w:rFonts w:ascii="Segoe UI" w:hAnsi="Segoe UI" w:cs="Segoe UI"/>
          <w:b/>
          <w:color w:val="000000"/>
          <w:sz w:val="20"/>
          <w:szCs w:val="20"/>
          <w:shd w:val="clear" w:color="auto" w:fill="FFFFFF"/>
        </w:rPr>
      </w:pPr>
    </w:p>
    <w:p w:rsidR="00CE4430" w:rsidRDefault="00CE4430" w:rsidP="003A6E62">
      <w:pPr>
        <w:rPr>
          <w:rFonts w:ascii="Segoe UI" w:hAnsi="Segoe UI" w:cs="Segoe UI"/>
          <w:b/>
          <w:color w:val="000000"/>
          <w:sz w:val="20"/>
          <w:szCs w:val="20"/>
          <w:shd w:val="clear" w:color="auto" w:fill="FFFFFF"/>
        </w:rPr>
      </w:pPr>
    </w:p>
    <w:p w:rsidR="00A272E0" w:rsidRPr="00A272E0" w:rsidRDefault="00A272E0" w:rsidP="003A6E62">
      <w:pPr>
        <w:rPr>
          <w:rFonts w:ascii="Segoe UI" w:hAnsi="Segoe UI" w:cs="Segoe UI"/>
          <w:b/>
          <w:color w:val="000000"/>
          <w:sz w:val="20"/>
          <w:szCs w:val="20"/>
          <w:shd w:val="clear" w:color="auto" w:fill="FFFFFF"/>
        </w:rPr>
      </w:pPr>
      <w:r w:rsidRPr="00A272E0">
        <w:rPr>
          <w:rFonts w:ascii="Segoe UI" w:hAnsi="Segoe UI" w:cs="Segoe UI"/>
          <w:b/>
          <w:color w:val="000000"/>
          <w:sz w:val="20"/>
          <w:szCs w:val="20"/>
          <w:shd w:val="clear" w:color="auto" w:fill="FFFFFF"/>
        </w:rPr>
        <w:t>Editorial comments:</w:t>
      </w:r>
    </w:p>
    <w:p w:rsidR="00BA3F29" w:rsidRDefault="00A272E0" w:rsidP="003A6E62">
      <w:pPr>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A number of grammar/typo issues need to be addressed</w:t>
      </w:r>
      <w:proofErr w:type="gramStart"/>
      <w:r>
        <w:rPr>
          <w:rFonts w:ascii="Segoe UI" w:hAnsi="Segoe UI" w:cs="Segoe UI"/>
          <w:color w:val="000000"/>
          <w:sz w:val="20"/>
          <w:szCs w:val="20"/>
          <w:shd w:val="clear" w:color="auto" w:fill="FFFFFF"/>
        </w:rPr>
        <w:t>:</w:t>
      </w:r>
      <w:proofErr w:type="gramEnd"/>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Please fix the grammar and typographical errors in both abstracts.</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Please copyedit the manuscript to remove frequent errors grammar and in spacing. These errors typically occur after a unit of time.</w:t>
      </w:r>
      <w:r>
        <w:rPr>
          <w:rFonts w:ascii="Segoe UI" w:hAnsi="Segoe UI" w:cs="Segoe UI"/>
          <w:color w:val="000000"/>
          <w:sz w:val="20"/>
          <w:szCs w:val="20"/>
        </w:rPr>
        <w:br/>
      </w:r>
      <w:r>
        <w:rPr>
          <w:rFonts w:ascii="Segoe UI" w:hAnsi="Segoe UI" w:cs="Segoe UI"/>
          <w:color w:val="000000"/>
          <w:sz w:val="20"/>
          <w:szCs w:val="20"/>
        </w:rPr>
        <w:br/>
      </w:r>
      <w:r w:rsidRPr="00BA3F29">
        <w:rPr>
          <w:rFonts w:ascii="Segoe UI" w:hAnsi="Segoe UI" w:cs="Segoe UI"/>
          <w:b/>
          <w:color w:val="000000"/>
          <w:sz w:val="20"/>
          <w:szCs w:val="20"/>
          <w:shd w:val="clear" w:color="auto" w:fill="FFFFFF"/>
        </w:rPr>
        <w:t>Line 327: Preferential what of nanoparticles?</w:t>
      </w:r>
    </w:p>
    <w:p w:rsidR="00BA3F29" w:rsidRDefault="00BA3F29" w:rsidP="003A6E62">
      <w:pPr>
        <w:rPr>
          <w:rFonts w:ascii="Segoe UI" w:hAnsi="Segoe UI" w:cs="Segoe UI"/>
          <w:color w:val="000000"/>
          <w:sz w:val="20"/>
          <w:szCs w:val="20"/>
        </w:rPr>
      </w:pPr>
      <w:r>
        <w:rPr>
          <w:rFonts w:ascii="Segoe UI" w:hAnsi="Segoe UI" w:cs="Segoe UI"/>
          <w:color w:val="000000"/>
          <w:sz w:val="20"/>
          <w:szCs w:val="20"/>
        </w:rPr>
        <w:t>Answer: Preferential uptake of nanoparticles</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Pr>
          <w:rFonts w:ascii="Segoe UI" w:hAnsi="Segoe UI" w:cs="Segoe UI"/>
          <w:color w:val="000000"/>
          <w:sz w:val="20"/>
          <w:szCs w:val="20"/>
          <w:shd w:val="clear" w:color="auto" w:fill="FFFFFF"/>
        </w:rPr>
        <w:t>2. There are some formatting issues to be corrected</w:t>
      </w:r>
      <w:proofErr w:type="gramStart"/>
      <w:r w:rsidR="00A272E0">
        <w:rPr>
          <w:rFonts w:ascii="Segoe UI" w:hAnsi="Segoe UI" w:cs="Segoe UI"/>
          <w:color w:val="000000"/>
          <w:sz w:val="20"/>
          <w:szCs w:val="20"/>
          <w:shd w:val="clear" w:color="auto" w:fill="FFFFFF"/>
        </w:rPr>
        <w:t>:</w:t>
      </w:r>
      <w:proofErr w:type="gramEnd"/>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BA3F29">
        <w:rPr>
          <w:rFonts w:ascii="Segoe UI" w:hAnsi="Segoe UI" w:cs="Segoe UI"/>
          <w:b/>
          <w:color w:val="000000"/>
          <w:sz w:val="20"/>
          <w:szCs w:val="20"/>
          <w:shd w:val="clear" w:color="auto" w:fill="FFFFFF"/>
        </w:rPr>
        <w:t>PDT should be defined at first mention (Line 55), not second (Line 65).</w:t>
      </w:r>
    </w:p>
    <w:p w:rsidR="00BA3F29" w:rsidRDefault="00BA3F29" w:rsidP="003A6E62">
      <w:pPr>
        <w:rPr>
          <w:rFonts w:ascii="Segoe UI" w:hAnsi="Segoe UI" w:cs="Segoe UI"/>
          <w:b/>
          <w:color w:val="000000"/>
          <w:sz w:val="20"/>
          <w:szCs w:val="20"/>
          <w:shd w:val="clear" w:color="auto" w:fill="FFFFFF"/>
        </w:rPr>
      </w:pPr>
      <w:r>
        <w:rPr>
          <w:rFonts w:ascii="Segoe UI" w:hAnsi="Segoe UI" w:cs="Segoe UI"/>
          <w:color w:val="000000"/>
          <w:sz w:val="20"/>
          <w:szCs w:val="20"/>
        </w:rPr>
        <w:t>Answer: ‘Photodynamic Therapy’ added on line 55 and deleted from line 65</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BA3F29">
        <w:rPr>
          <w:rFonts w:ascii="Segoe UI" w:hAnsi="Segoe UI" w:cs="Segoe UI"/>
          <w:b/>
          <w:color w:val="000000"/>
          <w:sz w:val="20"/>
          <w:szCs w:val="20"/>
          <w:shd w:val="clear" w:color="auto" w:fill="FFFFFF"/>
        </w:rPr>
        <w:t>Are there better descriptors for the solvents to replace “good” and “bad?”</w:t>
      </w:r>
    </w:p>
    <w:p w:rsidR="00BA3F29" w:rsidRDefault="00BA3F29" w:rsidP="003A6E62">
      <w:pPr>
        <w:rPr>
          <w:rFonts w:ascii="Segoe UI" w:hAnsi="Segoe UI" w:cs="Segoe UI"/>
          <w:color w:val="000000"/>
          <w:sz w:val="20"/>
          <w:szCs w:val="20"/>
        </w:rPr>
      </w:pPr>
      <w:r>
        <w:rPr>
          <w:rFonts w:ascii="Segoe UI" w:hAnsi="Segoe UI" w:cs="Segoe UI"/>
          <w:color w:val="000000"/>
          <w:sz w:val="20"/>
          <w:szCs w:val="20"/>
        </w:rPr>
        <w:t xml:space="preserve">Answer: </w:t>
      </w:r>
      <w:r>
        <w:rPr>
          <w:rFonts w:ascii="Segoe UI" w:hAnsi="Segoe UI" w:cs="Segoe UI"/>
          <w:color w:val="000000"/>
          <w:sz w:val="20"/>
          <w:szCs w:val="20"/>
          <w:shd w:val="clear" w:color="auto" w:fill="FFFFFF"/>
        </w:rPr>
        <w:t>The good and bad words are replaced by compatible and non-compatible respectively.</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BA3F29">
        <w:rPr>
          <w:rFonts w:ascii="Segoe UI" w:hAnsi="Segoe UI" w:cs="Segoe UI"/>
          <w:b/>
          <w:color w:val="000000"/>
          <w:sz w:val="20"/>
          <w:szCs w:val="20"/>
          <w:shd w:val="clear" w:color="auto" w:fill="FFFFFF"/>
        </w:rPr>
        <w:t>Please define HBSS, PI</w:t>
      </w:r>
    </w:p>
    <w:p w:rsidR="00BA3F29" w:rsidRDefault="00BA3F29" w:rsidP="003A6E62">
      <w:pPr>
        <w:rPr>
          <w:rFonts w:ascii="Segoe UI" w:hAnsi="Segoe UI" w:cs="Segoe UI"/>
          <w:color w:val="000000"/>
          <w:sz w:val="20"/>
          <w:szCs w:val="20"/>
        </w:rPr>
      </w:pPr>
      <w:r>
        <w:rPr>
          <w:rFonts w:ascii="Segoe UI" w:hAnsi="Segoe UI" w:cs="Segoe UI"/>
          <w:color w:val="000000"/>
          <w:sz w:val="20"/>
          <w:szCs w:val="20"/>
        </w:rPr>
        <w:t xml:space="preserve">Answer: HBSS: Hank’s Balanced Salt Solution, and PI: </w:t>
      </w:r>
      <w:proofErr w:type="spellStart"/>
      <w:r>
        <w:rPr>
          <w:rFonts w:ascii="Segoe UI" w:hAnsi="Segoe UI" w:cs="Segoe UI"/>
          <w:color w:val="000000"/>
          <w:sz w:val="20"/>
          <w:szCs w:val="20"/>
        </w:rPr>
        <w:t>Propidium</w:t>
      </w:r>
      <w:proofErr w:type="spellEnd"/>
      <w:r>
        <w:rPr>
          <w:rFonts w:ascii="Segoe UI" w:hAnsi="Segoe UI" w:cs="Segoe UI"/>
          <w:color w:val="000000"/>
          <w:sz w:val="20"/>
          <w:szCs w:val="20"/>
        </w:rPr>
        <w:t xml:space="preserve"> iodide </w:t>
      </w:r>
      <w:r w:rsidR="00A272E0" w:rsidRPr="00BA3F29">
        <w:rPr>
          <w:rFonts w:ascii="Segoe UI" w:hAnsi="Segoe UI" w:cs="Segoe UI"/>
          <w:color w:val="000000"/>
          <w:sz w:val="20"/>
          <w:szCs w:val="20"/>
        </w:rPr>
        <w:br/>
      </w:r>
      <w:r w:rsidR="00A272E0">
        <w:rPr>
          <w:rFonts w:ascii="Segoe UI" w:hAnsi="Segoe UI" w:cs="Segoe UI"/>
          <w:color w:val="000000"/>
          <w:sz w:val="20"/>
          <w:szCs w:val="20"/>
        </w:rPr>
        <w:br/>
      </w:r>
      <w:r w:rsidR="00A272E0" w:rsidRPr="00BA3F29">
        <w:rPr>
          <w:rFonts w:ascii="Segoe UI" w:hAnsi="Segoe UI" w:cs="Segoe UI"/>
          <w:b/>
          <w:color w:val="000000"/>
          <w:sz w:val="20"/>
          <w:szCs w:val="20"/>
          <w:shd w:val="clear" w:color="auto" w:fill="FFFFFF"/>
        </w:rPr>
        <w:t>5.1.7: Please cite steps by step name (</w:t>
      </w:r>
      <w:proofErr w:type="spellStart"/>
      <w:r w:rsidR="00A272E0" w:rsidRPr="00BA3F29">
        <w:rPr>
          <w:rFonts w:ascii="Segoe UI" w:hAnsi="Segoe UI" w:cs="Segoe UI"/>
          <w:b/>
          <w:color w:val="000000"/>
          <w:sz w:val="20"/>
          <w:szCs w:val="20"/>
          <w:shd w:val="clear" w:color="auto" w:fill="FFFFFF"/>
        </w:rPr>
        <w:t>eg</w:t>
      </w:r>
      <w:proofErr w:type="spellEnd"/>
      <w:r w:rsidR="00A272E0" w:rsidRPr="00BA3F29">
        <w:rPr>
          <w:rFonts w:ascii="Segoe UI" w:hAnsi="Segoe UI" w:cs="Segoe UI"/>
          <w:b/>
          <w:color w:val="000000"/>
          <w:sz w:val="20"/>
          <w:szCs w:val="20"/>
          <w:shd w:val="clear" w:color="auto" w:fill="FFFFFF"/>
        </w:rPr>
        <w:t>. 4.2.1)</w:t>
      </w:r>
    </w:p>
    <w:p w:rsidR="00BA3F29" w:rsidRDefault="00BA3F29" w:rsidP="003A6E62">
      <w:pPr>
        <w:rPr>
          <w:rFonts w:ascii="Segoe UI" w:hAnsi="Segoe UI" w:cs="Segoe UI"/>
          <w:b/>
          <w:color w:val="000000"/>
          <w:sz w:val="20"/>
          <w:szCs w:val="20"/>
          <w:shd w:val="clear" w:color="auto" w:fill="FFFFFF"/>
        </w:rPr>
      </w:pPr>
      <w:r>
        <w:rPr>
          <w:rFonts w:ascii="Segoe UI" w:hAnsi="Segoe UI" w:cs="Segoe UI"/>
          <w:color w:val="000000"/>
          <w:sz w:val="20"/>
          <w:szCs w:val="20"/>
        </w:rPr>
        <w:t xml:space="preserve">Answer: Steps are </w:t>
      </w:r>
      <w:r w:rsidR="008D772A">
        <w:rPr>
          <w:rFonts w:ascii="Segoe UI" w:hAnsi="Segoe UI" w:cs="Segoe UI"/>
          <w:color w:val="000000"/>
          <w:sz w:val="20"/>
          <w:szCs w:val="20"/>
        </w:rPr>
        <w:t xml:space="preserve">now </w:t>
      </w:r>
      <w:r>
        <w:rPr>
          <w:rFonts w:ascii="Segoe UI" w:hAnsi="Segoe UI" w:cs="Segoe UI"/>
          <w:color w:val="000000"/>
          <w:sz w:val="20"/>
          <w:szCs w:val="20"/>
        </w:rPr>
        <w:t>cited by name</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BA3F29">
        <w:rPr>
          <w:rFonts w:ascii="Segoe UI" w:hAnsi="Segoe UI" w:cs="Segoe UI"/>
          <w:b/>
          <w:color w:val="000000"/>
          <w:sz w:val="20"/>
          <w:szCs w:val="20"/>
          <w:shd w:val="clear" w:color="auto" w:fill="FFFFFF"/>
        </w:rPr>
        <w:t>References: Please make sure all journal titles are abbreviated.</w:t>
      </w:r>
    </w:p>
    <w:p w:rsidR="009E6AA5" w:rsidRDefault="00BA3F29">
      <w:pPr>
        <w:rPr>
          <w:rFonts w:ascii="Segoe UI" w:hAnsi="Segoe UI" w:cs="Segoe UI"/>
          <w:b/>
          <w:color w:val="000000"/>
          <w:sz w:val="20"/>
          <w:szCs w:val="20"/>
          <w:shd w:val="clear" w:color="auto" w:fill="FFFFFF"/>
        </w:rPr>
      </w:pPr>
      <w:r w:rsidRPr="00BA3F29">
        <w:rPr>
          <w:rFonts w:ascii="Segoe UI" w:hAnsi="Segoe UI" w:cs="Segoe UI"/>
          <w:color w:val="000000"/>
          <w:sz w:val="20"/>
          <w:szCs w:val="20"/>
          <w:shd w:val="clear" w:color="auto" w:fill="FFFFFF"/>
        </w:rPr>
        <w:t>Answer:</w:t>
      </w:r>
      <w:r>
        <w:rPr>
          <w:rFonts w:ascii="Segoe UI" w:hAnsi="Segoe UI" w:cs="Segoe UI"/>
          <w:color w:val="000000"/>
          <w:sz w:val="20"/>
          <w:szCs w:val="20"/>
        </w:rPr>
        <w:t xml:space="preserve"> All journal titles are </w:t>
      </w:r>
      <w:r w:rsidR="00C944DA">
        <w:rPr>
          <w:rFonts w:ascii="Segoe UI" w:hAnsi="Segoe UI" w:cs="Segoe UI"/>
          <w:color w:val="000000"/>
          <w:sz w:val="20"/>
          <w:szCs w:val="20"/>
        </w:rPr>
        <w:t xml:space="preserve">now </w:t>
      </w:r>
      <w:r>
        <w:rPr>
          <w:rFonts w:ascii="Segoe UI" w:hAnsi="Segoe UI" w:cs="Segoe UI"/>
          <w:color w:val="000000"/>
          <w:sz w:val="20"/>
          <w:szCs w:val="20"/>
        </w:rPr>
        <w:t>abbreviated</w:t>
      </w:r>
      <w:r w:rsidR="00A272E0">
        <w:rPr>
          <w:rFonts w:ascii="Segoe UI" w:hAnsi="Segoe UI" w:cs="Segoe UI"/>
          <w:color w:val="000000"/>
          <w:sz w:val="20"/>
          <w:szCs w:val="20"/>
        </w:rPr>
        <w:br/>
      </w:r>
      <w:r w:rsidR="00A272E0">
        <w:rPr>
          <w:rFonts w:ascii="Segoe UI" w:hAnsi="Segoe UI" w:cs="Segoe UI"/>
          <w:color w:val="000000"/>
          <w:sz w:val="20"/>
          <w:szCs w:val="20"/>
        </w:rPr>
        <w:br/>
      </w:r>
      <w:r w:rsidR="009E6AA5">
        <w:rPr>
          <w:rFonts w:ascii="Segoe UI" w:hAnsi="Segoe UI" w:cs="Segoe UI"/>
          <w:b/>
          <w:color w:val="000000"/>
          <w:sz w:val="20"/>
          <w:szCs w:val="20"/>
          <w:shd w:val="clear" w:color="auto" w:fill="FFFFFF"/>
        </w:rPr>
        <w:br w:type="page"/>
      </w:r>
    </w:p>
    <w:p w:rsidR="00BA3F29" w:rsidRDefault="00A272E0" w:rsidP="003A6E62">
      <w:pPr>
        <w:rPr>
          <w:rFonts w:ascii="Segoe UI" w:hAnsi="Segoe UI" w:cs="Segoe UI"/>
          <w:color w:val="000000"/>
          <w:sz w:val="20"/>
          <w:szCs w:val="20"/>
        </w:rPr>
      </w:pPr>
      <w:r w:rsidRPr="00BA3F29">
        <w:rPr>
          <w:rFonts w:ascii="Segoe UI" w:hAnsi="Segoe UI" w:cs="Segoe UI"/>
          <w:b/>
          <w:color w:val="000000"/>
          <w:sz w:val="20"/>
          <w:szCs w:val="20"/>
          <w:shd w:val="clear" w:color="auto" w:fill="FFFFFF"/>
        </w:rPr>
        <w:lastRenderedPageBreak/>
        <w:t xml:space="preserve">3. </w:t>
      </w:r>
      <w:proofErr w:type="spellStart"/>
      <w:r w:rsidRPr="00BA3F29">
        <w:rPr>
          <w:rFonts w:ascii="Segoe UI" w:hAnsi="Segoe UI" w:cs="Segoe UI"/>
          <w:b/>
          <w:color w:val="000000"/>
          <w:sz w:val="20"/>
          <w:szCs w:val="20"/>
          <w:shd w:val="clear" w:color="auto" w:fill="FFFFFF"/>
        </w:rPr>
        <w:t>Addtitional</w:t>
      </w:r>
      <w:proofErr w:type="spellEnd"/>
      <w:r w:rsidRPr="00BA3F29">
        <w:rPr>
          <w:rFonts w:ascii="Segoe UI" w:hAnsi="Segoe UI" w:cs="Segoe UI"/>
          <w:b/>
          <w:color w:val="000000"/>
          <w:sz w:val="20"/>
          <w:szCs w:val="20"/>
          <w:shd w:val="clear" w:color="auto" w:fill="FFFFFF"/>
        </w:rPr>
        <w:t xml:space="preserve"> detail is required</w:t>
      </w:r>
      <w:proofErr w:type="gramStart"/>
      <w:r w:rsidRPr="00BA3F29">
        <w:rPr>
          <w:rFonts w:ascii="Segoe UI" w:hAnsi="Segoe UI" w:cs="Segoe UI"/>
          <w:b/>
          <w:color w:val="000000"/>
          <w:sz w:val="20"/>
          <w:szCs w:val="20"/>
          <w:shd w:val="clear" w:color="auto" w:fill="FFFFFF"/>
        </w:rPr>
        <w:t>:</w:t>
      </w:r>
      <w:proofErr w:type="gramEnd"/>
      <w:r w:rsidRPr="00BA3F29">
        <w:rPr>
          <w:rFonts w:ascii="Segoe UI" w:hAnsi="Segoe UI" w:cs="Segoe UI"/>
          <w:b/>
          <w:color w:val="000000"/>
          <w:sz w:val="20"/>
          <w:szCs w:val="20"/>
        </w:rPr>
        <w:br/>
      </w:r>
      <w:r w:rsidRPr="00BA3F29">
        <w:rPr>
          <w:rFonts w:ascii="Segoe UI" w:hAnsi="Segoe UI" w:cs="Segoe UI"/>
          <w:b/>
          <w:color w:val="000000"/>
          <w:sz w:val="20"/>
          <w:szCs w:val="20"/>
        </w:rPr>
        <w:br/>
      </w:r>
      <w:r w:rsidRPr="00BA3F29">
        <w:rPr>
          <w:rFonts w:ascii="Segoe UI" w:hAnsi="Segoe UI" w:cs="Segoe UI"/>
          <w:b/>
          <w:color w:val="000000"/>
          <w:sz w:val="20"/>
          <w:szCs w:val="20"/>
          <w:shd w:val="clear" w:color="auto" w:fill="FFFFFF"/>
        </w:rPr>
        <w:t>1.1: Please provide a reference on how these cells are cultured, or else provide more stepwise detail.</w:t>
      </w:r>
    </w:p>
    <w:p w:rsidR="00BA3F29" w:rsidRDefault="00BA3F29" w:rsidP="003A6E62">
      <w:pPr>
        <w:rPr>
          <w:rFonts w:ascii="Segoe UI" w:hAnsi="Segoe UI" w:cs="Segoe UI"/>
          <w:color w:val="000000"/>
          <w:sz w:val="20"/>
          <w:szCs w:val="20"/>
        </w:rPr>
      </w:pPr>
      <w:r>
        <w:rPr>
          <w:rFonts w:ascii="Segoe UI" w:hAnsi="Segoe UI" w:cs="Segoe UI"/>
          <w:color w:val="000000"/>
          <w:sz w:val="20"/>
          <w:szCs w:val="20"/>
        </w:rPr>
        <w:t xml:space="preserve">Answer: More stepwise detail </w:t>
      </w:r>
      <w:r w:rsidR="006B2D47">
        <w:rPr>
          <w:rFonts w:ascii="Segoe UI" w:hAnsi="Segoe UI" w:cs="Segoe UI"/>
          <w:color w:val="000000"/>
          <w:sz w:val="20"/>
          <w:szCs w:val="20"/>
        </w:rPr>
        <w:t xml:space="preserve">has been </w:t>
      </w:r>
      <w:r>
        <w:rPr>
          <w:rFonts w:ascii="Segoe UI" w:hAnsi="Segoe UI" w:cs="Segoe UI"/>
          <w:color w:val="000000"/>
          <w:sz w:val="20"/>
          <w:szCs w:val="20"/>
        </w:rPr>
        <w:t>provided</w:t>
      </w:r>
      <w:r w:rsidR="006B2D47">
        <w:rPr>
          <w:rFonts w:ascii="Segoe UI" w:hAnsi="Segoe UI" w:cs="Segoe UI"/>
          <w:color w:val="000000"/>
          <w:sz w:val="20"/>
          <w:szCs w:val="20"/>
        </w:rPr>
        <w:t xml:space="preserve"> in the paper, </w:t>
      </w:r>
      <w:r w:rsidR="006B2D47" w:rsidRPr="009E6AA5">
        <w:rPr>
          <w:rFonts w:ascii="Segoe UI" w:hAnsi="Segoe UI" w:cs="Segoe UI"/>
          <w:color w:val="000000"/>
          <w:sz w:val="20"/>
          <w:szCs w:val="20"/>
          <w:u w:val="single"/>
        </w:rPr>
        <w:t>marked here as yellow highlight</w:t>
      </w:r>
    </w:p>
    <w:p w:rsidR="00BA3F29" w:rsidRPr="00BA3F29" w:rsidRDefault="00BA3F29" w:rsidP="003A6E62">
      <w:pPr>
        <w:rPr>
          <w:rFonts w:ascii="Segoe UI" w:hAnsi="Segoe UI" w:cs="Segoe UI"/>
          <w:color w:val="000000"/>
          <w:sz w:val="20"/>
          <w:szCs w:val="20"/>
          <w:highlight w:val="yellow"/>
        </w:rPr>
      </w:pPr>
      <w:r w:rsidRPr="00BA3F29">
        <w:rPr>
          <w:rFonts w:ascii="Segoe UI" w:hAnsi="Segoe UI" w:cs="Segoe UI"/>
          <w:color w:val="000000"/>
          <w:sz w:val="20"/>
          <w:szCs w:val="20"/>
        </w:rPr>
        <w:t xml:space="preserve">1.1) Thaw TE 71 (Mouse </w:t>
      </w:r>
      <w:proofErr w:type="spellStart"/>
      <w:r w:rsidRPr="00BA3F29">
        <w:rPr>
          <w:rFonts w:ascii="Segoe UI" w:hAnsi="Segoe UI" w:cs="Segoe UI"/>
          <w:color w:val="000000"/>
          <w:sz w:val="20"/>
          <w:szCs w:val="20"/>
        </w:rPr>
        <w:t>thymic</w:t>
      </w:r>
      <w:proofErr w:type="spellEnd"/>
      <w:r w:rsidRPr="00BA3F29">
        <w:rPr>
          <w:rFonts w:ascii="Segoe UI" w:hAnsi="Segoe UI" w:cs="Segoe UI"/>
          <w:color w:val="000000"/>
          <w:sz w:val="20"/>
          <w:szCs w:val="20"/>
        </w:rPr>
        <w:t xml:space="preserve"> epithelial cells), MDA-MB-231 (Human breast cancer cells), A549 (Human lung cancer cells) and OVCAR3 (Human ovarian tumor cells) </w:t>
      </w:r>
      <w:r w:rsidRPr="00BA3F29">
        <w:rPr>
          <w:rFonts w:ascii="Segoe UI" w:hAnsi="Segoe UI" w:cs="Segoe UI"/>
          <w:color w:val="000000"/>
          <w:sz w:val="20"/>
          <w:szCs w:val="20"/>
          <w:highlight w:val="yellow"/>
        </w:rPr>
        <w:t xml:space="preserve">by holding the cryogen vials in warm water for less than 2 minutes. Add 10 ml DMEM media supplemented with 10% FBS to each cell line and centrifuge for 6 min at 1000 rpm. </w:t>
      </w:r>
    </w:p>
    <w:p w:rsidR="00BA3F29" w:rsidRPr="00BA3F29" w:rsidRDefault="00BA3F29" w:rsidP="003A6E62">
      <w:pPr>
        <w:rPr>
          <w:rFonts w:ascii="Segoe UI" w:hAnsi="Segoe UI" w:cs="Segoe UI"/>
          <w:color w:val="000000"/>
          <w:sz w:val="20"/>
          <w:szCs w:val="20"/>
          <w:highlight w:val="yellow"/>
        </w:rPr>
      </w:pPr>
      <w:r w:rsidRPr="00BA3F29">
        <w:rPr>
          <w:rFonts w:ascii="Segoe UI" w:hAnsi="Segoe UI" w:cs="Segoe UI"/>
          <w:color w:val="000000"/>
          <w:sz w:val="20"/>
          <w:szCs w:val="20"/>
          <w:highlight w:val="yellow"/>
        </w:rPr>
        <w:t>1.2) Remove the suspension and add 3ml media to the pellet. Mix the cells properly by pipetting several times. Add this cell solution to pre-warmed 7 ml DMEM media supplemented with 10% FBS in T75 flasks and keep the flasks in humidified atmosphere of 95% air/ 5% CO</w:t>
      </w:r>
      <w:r w:rsidRPr="00BA3F29">
        <w:rPr>
          <w:rFonts w:ascii="Segoe UI" w:hAnsi="Segoe UI" w:cs="Segoe UI"/>
          <w:color w:val="000000"/>
          <w:sz w:val="20"/>
          <w:szCs w:val="20"/>
          <w:highlight w:val="yellow"/>
          <w:vertAlign w:val="subscript"/>
        </w:rPr>
        <w:t>2</w:t>
      </w:r>
      <w:r w:rsidRPr="00BA3F29">
        <w:rPr>
          <w:rFonts w:ascii="Segoe UI" w:hAnsi="Segoe UI" w:cs="Segoe UI"/>
          <w:color w:val="000000"/>
          <w:sz w:val="20"/>
          <w:szCs w:val="20"/>
          <w:highlight w:val="yellow"/>
        </w:rPr>
        <w:t xml:space="preserve"> at 37 </w:t>
      </w:r>
      <w:r w:rsidRPr="00BA3F29">
        <w:rPr>
          <w:rFonts w:ascii="Segoe UI" w:hAnsi="Segoe UI" w:cs="Segoe UI"/>
          <w:color w:val="000000"/>
          <w:sz w:val="20"/>
          <w:szCs w:val="20"/>
          <w:highlight w:val="yellow"/>
          <w:vertAlign w:val="superscript"/>
        </w:rPr>
        <w:t>0</w:t>
      </w:r>
      <w:r w:rsidRPr="00BA3F29">
        <w:rPr>
          <w:rFonts w:ascii="Segoe UI" w:hAnsi="Segoe UI" w:cs="Segoe UI"/>
          <w:color w:val="000000"/>
          <w:sz w:val="20"/>
          <w:szCs w:val="20"/>
          <w:highlight w:val="yellow"/>
        </w:rPr>
        <w:t>C. Label this flask as Passage 0.</w:t>
      </w:r>
    </w:p>
    <w:p w:rsidR="00BA3F29" w:rsidRPr="00BA3F29" w:rsidRDefault="00BA3F29" w:rsidP="003A6E62">
      <w:pPr>
        <w:rPr>
          <w:rFonts w:ascii="Segoe UI" w:hAnsi="Segoe UI" w:cs="Segoe UI"/>
          <w:color w:val="000000"/>
          <w:sz w:val="20"/>
          <w:szCs w:val="20"/>
        </w:rPr>
      </w:pPr>
      <w:r w:rsidRPr="00BA3F29">
        <w:rPr>
          <w:rFonts w:ascii="Segoe UI" w:hAnsi="Segoe UI" w:cs="Segoe UI"/>
          <w:color w:val="000000"/>
          <w:sz w:val="20"/>
          <w:szCs w:val="20"/>
          <w:highlight w:val="yellow"/>
        </w:rPr>
        <w:t>1.3) When the confluency of the cells reaches 80%, harvest the cells by incubating them with 0.05% trypsin for 10 min. Neutralize the trypsin by adding equal amount of media. Centrifuge this solution for 6 min at 1000 rpm. Remove the suspension and add 3 ml fresh media to it. Mix well and transfer small amount (100 µl) to a culture flask containing 7 ml media. Incubate the culture flask in incubator. Label the flask as Passage 1.</w:t>
      </w:r>
    </w:p>
    <w:p w:rsidR="00BA3F29" w:rsidRPr="00BA3F29" w:rsidRDefault="00BA3F29" w:rsidP="003A6E62">
      <w:pPr>
        <w:rPr>
          <w:rFonts w:ascii="Segoe UI" w:hAnsi="Segoe UI" w:cs="Segoe UI"/>
          <w:color w:val="000000"/>
          <w:sz w:val="20"/>
          <w:szCs w:val="20"/>
        </w:rPr>
      </w:pPr>
      <w:r w:rsidRPr="00FE2AB2">
        <w:rPr>
          <w:rFonts w:ascii="Segoe UI" w:hAnsi="Segoe UI" w:cs="Segoe UI"/>
          <w:color w:val="000000"/>
          <w:sz w:val="20"/>
          <w:szCs w:val="20"/>
          <w:highlight w:val="yellow"/>
        </w:rPr>
        <w:t>1.4)</w:t>
      </w:r>
      <w:r w:rsidRPr="00BA3F29">
        <w:rPr>
          <w:rFonts w:ascii="Segoe UI" w:hAnsi="Segoe UI" w:cs="Segoe UI"/>
          <w:color w:val="000000"/>
          <w:sz w:val="20"/>
          <w:szCs w:val="20"/>
        </w:rPr>
        <w:t xml:space="preserve"> Culture the cell lines until passage 11 or 12.</w:t>
      </w:r>
    </w:p>
    <w:p w:rsidR="00BA3F29" w:rsidRDefault="00A272E0" w:rsidP="003A6E62">
      <w:pPr>
        <w:rPr>
          <w:rFonts w:ascii="Segoe UI" w:hAnsi="Segoe UI" w:cs="Segoe UI"/>
          <w:color w:val="000000"/>
          <w:sz w:val="20"/>
          <w:szCs w:val="20"/>
        </w:rPr>
      </w:pPr>
      <w:r>
        <w:rPr>
          <w:rFonts w:ascii="Segoe UI" w:hAnsi="Segoe UI" w:cs="Segoe UI"/>
          <w:color w:val="000000"/>
          <w:sz w:val="20"/>
          <w:szCs w:val="20"/>
        </w:rPr>
        <w:br/>
      </w:r>
      <w:r>
        <w:rPr>
          <w:rFonts w:ascii="Segoe UI" w:hAnsi="Segoe UI" w:cs="Segoe UI"/>
          <w:color w:val="000000"/>
          <w:sz w:val="20"/>
          <w:szCs w:val="20"/>
        </w:rPr>
        <w:br/>
      </w:r>
      <w:r w:rsidRPr="00BA3F29">
        <w:rPr>
          <w:rFonts w:ascii="Segoe UI" w:hAnsi="Segoe UI" w:cs="Segoe UI"/>
          <w:b/>
          <w:color w:val="000000"/>
          <w:sz w:val="20"/>
          <w:szCs w:val="20"/>
          <w:shd w:val="clear" w:color="auto" w:fill="FFFFFF"/>
        </w:rPr>
        <w:t>2.1.3: What wavelength is used?</w:t>
      </w:r>
    </w:p>
    <w:p w:rsidR="00BA3F29" w:rsidRDefault="00BA3F29" w:rsidP="003A6E62">
      <w:pPr>
        <w:rPr>
          <w:rFonts w:ascii="Segoe UI" w:hAnsi="Segoe UI" w:cs="Segoe UI"/>
          <w:color w:val="000000"/>
          <w:sz w:val="20"/>
          <w:szCs w:val="20"/>
        </w:rPr>
      </w:pPr>
      <w:r>
        <w:rPr>
          <w:rFonts w:ascii="Segoe UI" w:hAnsi="Segoe UI" w:cs="Segoe UI"/>
          <w:color w:val="000000"/>
          <w:sz w:val="20"/>
          <w:szCs w:val="20"/>
        </w:rPr>
        <w:t>Answer: The wavelength used is 495 nm</w:t>
      </w:r>
      <w:r w:rsidR="00FE2AB2">
        <w:rPr>
          <w:rFonts w:ascii="Segoe UI" w:hAnsi="Segoe UI" w:cs="Segoe UI"/>
          <w:color w:val="000000"/>
          <w:sz w:val="20"/>
          <w:szCs w:val="20"/>
        </w:rPr>
        <w:t>, added in the paper.</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BA3F29">
        <w:rPr>
          <w:rFonts w:ascii="Segoe UI" w:hAnsi="Segoe UI" w:cs="Segoe UI"/>
          <w:b/>
          <w:color w:val="000000"/>
          <w:sz w:val="20"/>
          <w:szCs w:val="20"/>
          <w:shd w:val="clear" w:color="auto" w:fill="FFFFFF"/>
        </w:rPr>
        <w:t>2.4.2: Are the nanoparticles processed after injection?</w:t>
      </w:r>
    </w:p>
    <w:p w:rsidR="002C23E2" w:rsidRDefault="002C23E2" w:rsidP="003A6E62">
      <w:pPr>
        <w:rPr>
          <w:rFonts w:ascii="Segoe UI" w:hAnsi="Segoe UI" w:cs="Segoe UI"/>
          <w:color w:val="000000"/>
          <w:sz w:val="20"/>
          <w:szCs w:val="20"/>
        </w:rPr>
      </w:pPr>
      <w:r>
        <w:rPr>
          <w:rFonts w:ascii="Segoe UI" w:hAnsi="Segoe UI" w:cs="Segoe UI"/>
          <w:color w:val="000000"/>
          <w:sz w:val="20"/>
          <w:szCs w:val="20"/>
        </w:rPr>
        <w:t xml:space="preserve">Answer: </w:t>
      </w:r>
      <w:r w:rsidR="00BA3F29">
        <w:rPr>
          <w:rFonts w:ascii="Segoe UI" w:hAnsi="Segoe UI" w:cs="Segoe UI"/>
          <w:color w:val="000000"/>
          <w:sz w:val="20"/>
          <w:szCs w:val="20"/>
        </w:rPr>
        <w:t>The nanoparticles are not processed after injection</w:t>
      </w:r>
      <w:r w:rsidR="003A6E62">
        <w:rPr>
          <w:rFonts w:ascii="Segoe UI" w:hAnsi="Segoe UI" w:cs="Segoe UI"/>
          <w:color w:val="000000"/>
          <w:sz w:val="20"/>
          <w:szCs w:val="20"/>
        </w:rPr>
        <w:t>. Statement</w:t>
      </w:r>
      <w:r w:rsidR="000B0713">
        <w:rPr>
          <w:rFonts w:ascii="Segoe UI" w:hAnsi="Segoe UI" w:cs="Segoe UI"/>
          <w:color w:val="000000"/>
          <w:sz w:val="20"/>
          <w:szCs w:val="20"/>
        </w:rPr>
        <w:t xml:space="preserve"> </w:t>
      </w:r>
      <w:r w:rsidR="003A6E62">
        <w:rPr>
          <w:rFonts w:ascii="Segoe UI" w:hAnsi="Segoe UI" w:cs="Segoe UI"/>
          <w:color w:val="000000"/>
          <w:sz w:val="20"/>
          <w:szCs w:val="20"/>
        </w:rPr>
        <w:t>added to paper</w:t>
      </w:r>
      <w:r w:rsidR="00A272E0" w:rsidRPr="00BA3F29">
        <w:rPr>
          <w:rFonts w:ascii="Segoe UI" w:hAnsi="Segoe UI" w:cs="Segoe UI"/>
          <w:color w:val="000000"/>
          <w:sz w:val="20"/>
          <w:szCs w:val="20"/>
        </w:rPr>
        <w:br/>
      </w:r>
      <w:r w:rsidR="00A272E0">
        <w:rPr>
          <w:rFonts w:ascii="Segoe UI" w:hAnsi="Segoe UI" w:cs="Segoe UI"/>
          <w:color w:val="000000"/>
          <w:sz w:val="20"/>
          <w:szCs w:val="20"/>
        </w:rPr>
        <w:br/>
      </w:r>
      <w:r w:rsidR="00A272E0" w:rsidRPr="002C23E2">
        <w:rPr>
          <w:rFonts w:ascii="Segoe UI" w:hAnsi="Segoe UI" w:cs="Segoe UI"/>
          <w:b/>
          <w:color w:val="000000"/>
          <w:sz w:val="20"/>
          <w:szCs w:val="20"/>
          <w:shd w:val="clear" w:color="auto" w:fill="FFFFFF"/>
        </w:rPr>
        <w:t xml:space="preserve">3.3.5: How much </w:t>
      </w:r>
      <w:proofErr w:type="spellStart"/>
      <w:r w:rsidR="00A272E0" w:rsidRPr="002C23E2">
        <w:rPr>
          <w:rFonts w:ascii="Segoe UI" w:hAnsi="Segoe UI" w:cs="Segoe UI"/>
          <w:b/>
          <w:color w:val="000000"/>
          <w:sz w:val="20"/>
          <w:szCs w:val="20"/>
          <w:shd w:val="clear" w:color="auto" w:fill="FFFFFF"/>
        </w:rPr>
        <w:t>annexin</w:t>
      </w:r>
      <w:proofErr w:type="spellEnd"/>
      <w:r w:rsidR="00A272E0" w:rsidRPr="002C23E2">
        <w:rPr>
          <w:rFonts w:ascii="Segoe UI" w:hAnsi="Segoe UI" w:cs="Segoe UI"/>
          <w:b/>
          <w:color w:val="000000"/>
          <w:sz w:val="20"/>
          <w:szCs w:val="20"/>
          <w:shd w:val="clear" w:color="auto" w:fill="FFFFFF"/>
        </w:rPr>
        <w:t xml:space="preserve"> V FITC and PI?</w:t>
      </w:r>
    </w:p>
    <w:p w:rsidR="002C23E2" w:rsidRDefault="002C23E2" w:rsidP="003A6E62">
      <w:pPr>
        <w:rPr>
          <w:rFonts w:ascii="Segoe UI" w:hAnsi="Segoe UI" w:cs="Segoe UI"/>
          <w:color w:val="000000"/>
          <w:sz w:val="20"/>
          <w:szCs w:val="20"/>
        </w:rPr>
      </w:pPr>
      <w:r>
        <w:rPr>
          <w:rFonts w:ascii="Segoe UI" w:hAnsi="Segoe UI" w:cs="Segoe UI"/>
          <w:color w:val="000000"/>
          <w:sz w:val="20"/>
          <w:szCs w:val="20"/>
        </w:rPr>
        <w:t xml:space="preserve">Answer: 20 µl </w:t>
      </w:r>
      <w:proofErr w:type="spellStart"/>
      <w:r>
        <w:rPr>
          <w:rFonts w:ascii="Segoe UI" w:hAnsi="Segoe UI" w:cs="Segoe UI"/>
          <w:color w:val="000000"/>
          <w:sz w:val="20"/>
          <w:szCs w:val="20"/>
        </w:rPr>
        <w:t>annexin</w:t>
      </w:r>
      <w:proofErr w:type="spellEnd"/>
      <w:r>
        <w:rPr>
          <w:rFonts w:ascii="Segoe UI" w:hAnsi="Segoe UI" w:cs="Segoe UI"/>
          <w:color w:val="000000"/>
          <w:sz w:val="20"/>
          <w:szCs w:val="20"/>
        </w:rPr>
        <w:t xml:space="preserve"> V FITC was used from the purchased stock solution. 300 </w:t>
      </w:r>
      <w:proofErr w:type="spellStart"/>
      <w:r>
        <w:rPr>
          <w:rFonts w:ascii="Segoe UI" w:hAnsi="Segoe UI" w:cs="Segoe UI"/>
          <w:color w:val="000000"/>
          <w:sz w:val="20"/>
          <w:szCs w:val="20"/>
        </w:rPr>
        <w:t>nM</w:t>
      </w:r>
      <w:proofErr w:type="spellEnd"/>
      <w:r>
        <w:rPr>
          <w:rFonts w:ascii="Segoe UI" w:hAnsi="Segoe UI" w:cs="Segoe UI"/>
          <w:color w:val="000000"/>
          <w:sz w:val="20"/>
          <w:szCs w:val="20"/>
        </w:rPr>
        <w:t xml:space="preserve"> PI was used.</w:t>
      </w:r>
      <w:r w:rsidR="000A3696">
        <w:rPr>
          <w:rFonts w:ascii="Segoe UI" w:hAnsi="Segoe UI" w:cs="Segoe UI"/>
          <w:color w:val="000000"/>
          <w:sz w:val="20"/>
          <w:szCs w:val="20"/>
        </w:rPr>
        <w:t xml:space="preserve"> Details added to paper. </w:t>
      </w:r>
      <w:r>
        <w:rPr>
          <w:rFonts w:ascii="Segoe UI" w:hAnsi="Segoe UI" w:cs="Segoe UI"/>
          <w:color w:val="000000"/>
          <w:sz w:val="20"/>
          <w:szCs w:val="20"/>
        </w:rPr>
        <w:t xml:space="preserve"> </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2C23E2">
        <w:rPr>
          <w:rFonts w:ascii="Segoe UI" w:hAnsi="Segoe UI" w:cs="Segoe UI"/>
          <w:b/>
          <w:color w:val="000000"/>
          <w:sz w:val="20"/>
          <w:szCs w:val="20"/>
          <w:shd w:val="clear" w:color="auto" w:fill="FFFFFF"/>
        </w:rPr>
        <w:t>Figure legends: Please provide titles for Fig. 1 &amp; 3. Also, please define the error in these figures.</w:t>
      </w:r>
    </w:p>
    <w:p w:rsidR="001B04A9" w:rsidRDefault="001B04A9" w:rsidP="003A6E62">
      <w:pPr>
        <w:rPr>
          <w:rFonts w:ascii="Segoe UI" w:hAnsi="Segoe UI" w:cs="Segoe UI"/>
          <w:color w:val="000000"/>
          <w:sz w:val="20"/>
          <w:szCs w:val="20"/>
        </w:rPr>
      </w:pPr>
      <w:r>
        <w:rPr>
          <w:rFonts w:ascii="Segoe UI" w:hAnsi="Segoe UI" w:cs="Segoe UI"/>
          <w:color w:val="000000"/>
          <w:sz w:val="20"/>
          <w:szCs w:val="20"/>
        </w:rPr>
        <w:t xml:space="preserve">Answer: </w:t>
      </w:r>
      <w:r w:rsidR="002C23E2">
        <w:rPr>
          <w:rFonts w:ascii="Segoe UI" w:hAnsi="Segoe UI" w:cs="Segoe UI"/>
          <w:color w:val="000000"/>
          <w:sz w:val="20"/>
          <w:szCs w:val="20"/>
        </w:rPr>
        <w:t xml:space="preserve">The titles for Figure 1 and 3 are: Figure 1A- </w:t>
      </w:r>
      <w:r>
        <w:rPr>
          <w:rFonts w:ascii="Segoe UI" w:hAnsi="Segoe UI" w:cs="Segoe UI"/>
          <w:color w:val="000000"/>
          <w:sz w:val="20"/>
          <w:szCs w:val="20"/>
        </w:rPr>
        <w:t>Fabrication of nanoparticles, Figure 1B: Uptake of nanoparticles by different cell lines, Figure 1C: Intrinsic cytotoxicity of nanoparticles, Figure 3: Cell viability after PDT.</w:t>
      </w:r>
    </w:p>
    <w:p w:rsidR="001B04A9" w:rsidRDefault="002C23E2" w:rsidP="003A6E62">
      <w:pPr>
        <w:rPr>
          <w:rFonts w:ascii="Segoe UI" w:hAnsi="Segoe UI" w:cs="Segoe UI"/>
          <w:b/>
          <w:color w:val="000000"/>
          <w:sz w:val="20"/>
          <w:szCs w:val="20"/>
          <w:shd w:val="clear" w:color="auto" w:fill="FFFFFF"/>
        </w:rPr>
      </w:pPr>
      <w:r>
        <w:rPr>
          <w:rFonts w:ascii="Segoe UI" w:hAnsi="Segoe UI" w:cs="Segoe UI"/>
          <w:color w:val="000000"/>
          <w:sz w:val="20"/>
          <w:szCs w:val="20"/>
        </w:rPr>
        <w:lastRenderedPageBreak/>
        <w:t>The error in Figure 1C and in Figure 3 are the standard deviations for results from 3 separate experiments (n=3)</w:t>
      </w:r>
      <w:r w:rsidR="000A3696">
        <w:rPr>
          <w:rFonts w:ascii="Segoe UI" w:hAnsi="Segoe UI" w:cs="Segoe UI"/>
          <w:color w:val="000000"/>
          <w:sz w:val="20"/>
          <w:szCs w:val="20"/>
        </w:rPr>
        <w:t xml:space="preserve">. Statement added to respective figure captions. </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1B04A9">
        <w:rPr>
          <w:rFonts w:ascii="Segoe UI" w:hAnsi="Segoe UI" w:cs="Segoe UI"/>
          <w:b/>
          <w:color w:val="000000"/>
          <w:sz w:val="20"/>
          <w:szCs w:val="20"/>
          <w:shd w:val="clear" w:color="auto" w:fill="FFFFFF"/>
        </w:rPr>
        <w:t>4. There is unnecessary branding in step 3.2.3: FSQ-GG400.</w:t>
      </w:r>
    </w:p>
    <w:p w:rsidR="001B04A9" w:rsidRDefault="001B04A9" w:rsidP="003A6E62">
      <w:pPr>
        <w:rPr>
          <w:rFonts w:ascii="Segoe UI" w:hAnsi="Segoe UI" w:cs="Segoe UI"/>
          <w:color w:val="000000"/>
          <w:sz w:val="20"/>
          <w:szCs w:val="20"/>
        </w:rPr>
      </w:pPr>
      <w:r>
        <w:rPr>
          <w:rFonts w:ascii="Segoe UI" w:hAnsi="Segoe UI" w:cs="Segoe UI"/>
          <w:color w:val="000000"/>
          <w:sz w:val="20"/>
          <w:szCs w:val="20"/>
          <w:shd w:val="clear" w:color="auto" w:fill="FFFFFF"/>
        </w:rPr>
        <w:t>Answer: FSQ-GG400 is deleted.</w:t>
      </w:r>
      <w:r w:rsidR="00A272E0">
        <w:rPr>
          <w:rFonts w:ascii="Segoe UI" w:hAnsi="Segoe UI" w:cs="Segoe UI"/>
          <w:color w:val="000000"/>
          <w:sz w:val="20"/>
          <w:szCs w:val="20"/>
        </w:rPr>
        <w:br/>
      </w:r>
      <w:r w:rsidR="00A272E0">
        <w:rPr>
          <w:rFonts w:ascii="Segoe UI" w:hAnsi="Segoe UI" w:cs="Segoe UI"/>
          <w:color w:val="000000"/>
          <w:sz w:val="20"/>
          <w:szCs w:val="20"/>
        </w:rPr>
        <w:br/>
      </w:r>
      <w:r w:rsidR="00A272E0" w:rsidRPr="001B04A9">
        <w:rPr>
          <w:rFonts w:ascii="Segoe UI" w:hAnsi="Segoe UI" w:cs="Segoe UI"/>
          <w:b/>
          <w:color w:val="000000"/>
          <w:sz w:val="20"/>
          <w:szCs w:val="20"/>
          <w:shd w:val="clear" w:color="auto" w:fill="FFFFFF"/>
        </w:rPr>
        <w:t>5. Discussion: What are the limitations of this protocol?</w:t>
      </w:r>
    </w:p>
    <w:p w:rsidR="001B04A9" w:rsidRDefault="001B04A9" w:rsidP="003A6E62">
      <w:pPr>
        <w:rPr>
          <w:rFonts w:ascii="Segoe UI" w:hAnsi="Segoe UI" w:cs="Segoe UI"/>
          <w:color w:val="000000"/>
          <w:sz w:val="20"/>
          <w:szCs w:val="20"/>
        </w:rPr>
      </w:pPr>
      <w:r>
        <w:rPr>
          <w:rFonts w:ascii="Segoe UI" w:hAnsi="Segoe UI" w:cs="Segoe UI"/>
          <w:color w:val="000000"/>
          <w:sz w:val="20"/>
          <w:szCs w:val="20"/>
        </w:rPr>
        <w:t>Answer: Limitations of this protocol:</w:t>
      </w:r>
    </w:p>
    <w:p w:rsidR="00801732" w:rsidRPr="009E6AA5" w:rsidRDefault="001B04A9" w:rsidP="003A6E62">
      <w:pPr>
        <w:pStyle w:val="ListParagraph"/>
        <w:numPr>
          <w:ilvl w:val="0"/>
          <w:numId w:val="7"/>
        </w:numPr>
        <w:rPr>
          <w:rFonts w:ascii="Segoe UI" w:hAnsi="Segoe UI" w:cs="Segoe UI"/>
          <w:color w:val="000000"/>
          <w:sz w:val="20"/>
          <w:szCs w:val="20"/>
          <w:shd w:val="clear" w:color="auto" w:fill="FFFFFF"/>
        </w:rPr>
      </w:pPr>
      <w:r w:rsidRPr="009E6AA5">
        <w:rPr>
          <w:rFonts w:ascii="Segoe UI" w:hAnsi="Segoe UI" w:cs="Segoe UI"/>
          <w:color w:val="000000"/>
          <w:sz w:val="20"/>
          <w:szCs w:val="20"/>
        </w:rPr>
        <w:t xml:space="preserve">The nanoparticle size is hard control due to the preparation method used. </w:t>
      </w:r>
      <w:r w:rsidR="00801732" w:rsidRPr="009E6AA5">
        <w:rPr>
          <w:rFonts w:ascii="Segoe UI" w:hAnsi="Segoe UI" w:cs="Segoe UI"/>
          <w:color w:val="000000"/>
          <w:sz w:val="20"/>
          <w:szCs w:val="20"/>
        </w:rPr>
        <w:t xml:space="preserve">As the injection of solution to make nanoparticles is performed manually with hands, the </w:t>
      </w:r>
      <w:r w:rsidRPr="009E6AA5">
        <w:rPr>
          <w:rFonts w:ascii="Segoe UI" w:hAnsi="Segoe UI" w:cs="Segoe UI"/>
          <w:color w:val="000000"/>
          <w:sz w:val="20"/>
          <w:szCs w:val="20"/>
        </w:rPr>
        <w:t xml:space="preserve">injection rate </w:t>
      </w:r>
      <w:r w:rsidR="00801732" w:rsidRPr="009E6AA5">
        <w:rPr>
          <w:rFonts w:ascii="Segoe UI" w:hAnsi="Segoe UI" w:cs="Segoe UI"/>
          <w:color w:val="000000"/>
          <w:sz w:val="20"/>
          <w:szCs w:val="20"/>
        </w:rPr>
        <w:t>is hard to control from person to person. This can pose as a limitation to this protocol.</w:t>
      </w:r>
    </w:p>
    <w:p w:rsidR="008D4A32" w:rsidRPr="009E6AA5" w:rsidRDefault="00801732" w:rsidP="003A6E62">
      <w:pPr>
        <w:pStyle w:val="ListParagraph"/>
        <w:numPr>
          <w:ilvl w:val="0"/>
          <w:numId w:val="7"/>
        </w:numPr>
        <w:ind w:left="0" w:firstLine="0"/>
        <w:rPr>
          <w:rFonts w:ascii="Segoe UI" w:hAnsi="Segoe UI" w:cs="Segoe UI"/>
          <w:color w:val="000000"/>
          <w:sz w:val="20"/>
          <w:szCs w:val="20"/>
          <w:shd w:val="clear" w:color="auto" w:fill="FFFFFF"/>
        </w:rPr>
      </w:pPr>
      <w:r w:rsidRPr="009E6AA5">
        <w:rPr>
          <w:rFonts w:ascii="Segoe UI" w:hAnsi="Segoe UI" w:cs="Segoe UI"/>
          <w:color w:val="000000"/>
          <w:sz w:val="20"/>
          <w:szCs w:val="20"/>
        </w:rPr>
        <w:t xml:space="preserve">During PDT the cells have to be kept outside the incubator for several hours which </w:t>
      </w:r>
      <w:r w:rsidR="008D4A32" w:rsidRPr="009E6AA5">
        <w:rPr>
          <w:rFonts w:ascii="Segoe UI" w:hAnsi="Segoe UI" w:cs="Segoe UI"/>
          <w:color w:val="000000"/>
          <w:sz w:val="20"/>
          <w:szCs w:val="20"/>
        </w:rPr>
        <w:t>imposes some stress on</w:t>
      </w:r>
      <w:r w:rsidRPr="009E6AA5">
        <w:rPr>
          <w:rFonts w:ascii="Segoe UI" w:hAnsi="Segoe UI" w:cs="Segoe UI"/>
          <w:color w:val="000000"/>
          <w:sz w:val="20"/>
          <w:szCs w:val="20"/>
        </w:rPr>
        <w:t xml:space="preserve"> the cells. </w:t>
      </w:r>
    </w:p>
    <w:p w:rsidR="00A272E0" w:rsidRPr="00801732" w:rsidRDefault="008D4A32" w:rsidP="008D4A32">
      <w:pPr>
        <w:pStyle w:val="ListParagraph"/>
        <w:ind w:left="0"/>
        <w:rPr>
          <w:rFonts w:ascii="Segoe UI" w:hAnsi="Segoe UI" w:cs="Segoe UI"/>
          <w:color w:val="000000"/>
          <w:sz w:val="20"/>
          <w:szCs w:val="20"/>
          <w:shd w:val="clear" w:color="auto" w:fill="FFFFFF"/>
        </w:rPr>
      </w:pPr>
      <w:r>
        <w:rPr>
          <w:rFonts w:ascii="Segoe UI" w:hAnsi="Segoe UI" w:cs="Segoe UI"/>
          <w:color w:val="000000"/>
          <w:sz w:val="20"/>
          <w:szCs w:val="20"/>
        </w:rPr>
        <w:t xml:space="preserve">Statements were added to the discussion section of the paper.  </w:t>
      </w:r>
      <w:r w:rsidR="00A272E0" w:rsidRPr="001B04A9">
        <w:rPr>
          <w:rFonts w:ascii="Segoe UI" w:hAnsi="Segoe UI" w:cs="Segoe UI"/>
          <w:color w:val="000000"/>
          <w:sz w:val="20"/>
          <w:szCs w:val="20"/>
        </w:rPr>
        <w:br/>
      </w:r>
      <w:r w:rsidR="00A272E0" w:rsidRPr="001B04A9">
        <w:rPr>
          <w:rFonts w:ascii="Segoe UI" w:hAnsi="Segoe UI" w:cs="Segoe UI"/>
          <w:color w:val="000000"/>
          <w:sz w:val="20"/>
          <w:szCs w:val="20"/>
        </w:rPr>
        <w:br/>
      </w:r>
      <w:r w:rsidR="00A272E0" w:rsidRPr="003A6E62">
        <w:rPr>
          <w:rFonts w:ascii="Segoe UI" w:hAnsi="Segoe UI" w:cs="Segoe UI"/>
          <w:b/>
          <w:color w:val="000000"/>
          <w:sz w:val="20"/>
          <w:szCs w:val="20"/>
          <w:shd w:val="clear" w:color="auto" w:fill="FFFFFF"/>
        </w:rPr>
        <w:t>6. Please keep the editorial comments from your previous revisions in mind as you revise your manuscript to address peer review comments. For instance, if formatting or other changes were made, commercial language was removed, etc., please maintain these overall manuscript changes.</w:t>
      </w:r>
      <w:r w:rsidR="00A272E0" w:rsidRPr="003A6E62">
        <w:rPr>
          <w:rStyle w:val="apple-converted-space"/>
          <w:rFonts w:ascii="Segoe UI" w:hAnsi="Segoe UI" w:cs="Segoe UI"/>
          <w:b/>
          <w:color w:val="000000"/>
          <w:sz w:val="20"/>
          <w:szCs w:val="20"/>
          <w:shd w:val="clear" w:color="auto" w:fill="FFFFFF"/>
        </w:rPr>
        <w:t> </w:t>
      </w:r>
      <w:r w:rsidR="00A272E0" w:rsidRPr="003A6E62">
        <w:rPr>
          <w:rFonts w:ascii="Segoe UI" w:hAnsi="Segoe UI" w:cs="Segoe UI"/>
          <w:b/>
          <w:color w:val="000000"/>
          <w:sz w:val="20"/>
          <w:szCs w:val="20"/>
        </w:rPr>
        <w:br/>
      </w:r>
      <w:r w:rsidR="00A272E0" w:rsidRPr="003A6E62">
        <w:rPr>
          <w:rFonts w:ascii="Segoe UI" w:hAnsi="Segoe UI" w:cs="Segoe UI"/>
          <w:b/>
          <w:color w:val="000000"/>
          <w:sz w:val="20"/>
          <w:szCs w:val="20"/>
        </w:rPr>
        <w:br/>
      </w:r>
      <w:r w:rsidR="00A272E0" w:rsidRPr="003A6E62">
        <w:rPr>
          <w:rFonts w:ascii="Segoe UI" w:hAnsi="Segoe UI" w:cs="Segoe UI"/>
          <w:b/>
          <w:color w:val="000000"/>
          <w:sz w:val="20"/>
          <w:szCs w:val="20"/>
          <w:shd w:val="clear" w:color="auto" w:fill="FFFFFF"/>
        </w:rPr>
        <w:t xml:space="preserve">7. Please take this opportunity to thoroughly proofread your manuscript to ensure that there are no spelling or grammar issues. Your </w:t>
      </w:r>
      <w:proofErr w:type="spellStart"/>
      <w:r w:rsidR="00A272E0" w:rsidRPr="003A6E62">
        <w:rPr>
          <w:rFonts w:ascii="Segoe UI" w:hAnsi="Segoe UI" w:cs="Segoe UI"/>
          <w:b/>
          <w:color w:val="000000"/>
          <w:sz w:val="20"/>
          <w:szCs w:val="20"/>
          <w:shd w:val="clear" w:color="auto" w:fill="FFFFFF"/>
        </w:rPr>
        <w:t>JoVE</w:t>
      </w:r>
      <w:proofErr w:type="spellEnd"/>
      <w:r w:rsidR="00A272E0" w:rsidRPr="003A6E62">
        <w:rPr>
          <w:rFonts w:ascii="Segoe UI" w:hAnsi="Segoe UI" w:cs="Segoe UI"/>
          <w:b/>
          <w:color w:val="000000"/>
          <w:sz w:val="20"/>
          <w:szCs w:val="20"/>
          <w:shd w:val="clear" w:color="auto" w:fill="FFFFFF"/>
        </w:rPr>
        <w:t xml:space="preserve"> editor will not copy-edit your manuscript and any errors in your submitted revision may be present in the published version.</w:t>
      </w:r>
      <w:r w:rsidR="00A272E0" w:rsidRPr="003A6E62">
        <w:rPr>
          <w:rStyle w:val="apple-converted-space"/>
          <w:rFonts w:ascii="Segoe UI" w:hAnsi="Segoe UI" w:cs="Segoe UI"/>
          <w:b/>
          <w:color w:val="000000"/>
          <w:sz w:val="20"/>
          <w:szCs w:val="20"/>
          <w:shd w:val="clear" w:color="auto" w:fill="FFFFFF"/>
        </w:rPr>
        <w:t> </w:t>
      </w:r>
      <w:r w:rsidR="00A272E0" w:rsidRPr="003A6E62">
        <w:rPr>
          <w:rFonts w:ascii="Segoe UI" w:hAnsi="Segoe UI" w:cs="Segoe UI"/>
          <w:b/>
          <w:color w:val="000000"/>
          <w:sz w:val="20"/>
          <w:szCs w:val="20"/>
        </w:rPr>
        <w:br/>
      </w:r>
      <w:r w:rsidR="00A272E0" w:rsidRPr="003A6E62">
        <w:rPr>
          <w:rFonts w:ascii="Segoe UI" w:hAnsi="Segoe UI" w:cs="Segoe UI"/>
          <w:b/>
          <w:color w:val="000000"/>
          <w:sz w:val="20"/>
          <w:szCs w:val="20"/>
        </w:rPr>
        <w:br/>
      </w:r>
      <w:r w:rsidR="00A272E0" w:rsidRPr="003A6E62">
        <w:rPr>
          <w:rFonts w:ascii="Segoe UI" w:hAnsi="Segoe UI" w:cs="Segoe UI"/>
          <w:b/>
          <w:color w:val="000000"/>
          <w:sz w:val="20"/>
          <w:szCs w:val="20"/>
          <w:shd w:val="clear" w:color="auto" w:fill="FFFFFF"/>
        </w:rPr>
        <w:t>8. If your figures and tables are original and not published previously, please ignore this comment. For figures and tables that have been published before, please include phrases such as “Re-print with permission from (reference#)” or “Modified from</w:t>
      </w:r>
      <w:proofErr w:type="gramStart"/>
      <w:r w:rsidR="00A272E0" w:rsidRPr="003A6E62">
        <w:rPr>
          <w:rFonts w:ascii="Segoe UI" w:hAnsi="Segoe UI" w:cs="Segoe UI"/>
          <w:b/>
          <w:color w:val="000000"/>
          <w:sz w:val="20"/>
          <w:szCs w:val="20"/>
          <w:shd w:val="clear" w:color="auto" w:fill="FFFFFF"/>
        </w:rPr>
        <w:t>..”</w:t>
      </w:r>
      <w:proofErr w:type="gramEnd"/>
      <w:r w:rsidR="00A272E0" w:rsidRPr="003A6E62">
        <w:rPr>
          <w:rFonts w:ascii="Segoe UI" w:hAnsi="Segoe UI" w:cs="Segoe UI"/>
          <w:b/>
          <w:color w:val="000000"/>
          <w:sz w:val="20"/>
          <w:szCs w:val="20"/>
          <w:shd w:val="clear" w:color="auto" w:fill="FFFFFF"/>
        </w:rPr>
        <w:t xml:space="preserve"> etc. And please send a copy of the re-print permission for </w:t>
      </w:r>
      <w:proofErr w:type="spellStart"/>
      <w:r w:rsidR="00A272E0" w:rsidRPr="003A6E62">
        <w:rPr>
          <w:rFonts w:ascii="Segoe UI" w:hAnsi="Segoe UI" w:cs="Segoe UI"/>
          <w:b/>
          <w:color w:val="000000"/>
          <w:sz w:val="20"/>
          <w:szCs w:val="20"/>
          <w:shd w:val="clear" w:color="auto" w:fill="FFFFFF"/>
        </w:rPr>
        <w:t>JoVE’s</w:t>
      </w:r>
      <w:proofErr w:type="spellEnd"/>
      <w:r w:rsidR="00A272E0" w:rsidRPr="003A6E62">
        <w:rPr>
          <w:rFonts w:ascii="Segoe UI" w:hAnsi="Segoe UI" w:cs="Segoe UI"/>
          <w:b/>
          <w:color w:val="000000"/>
          <w:sz w:val="20"/>
          <w:szCs w:val="20"/>
          <w:shd w:val="clear" w:color="auto" w:fill="FFFFFF"/>
        </w:rPr>
        <w:t xml:space="preserve"> record keeping purposes.</w:t>
      </w:r>
      <w:r w:rsidR="00A272E0" w:rsidRPr="001B04A9">
        <w:rPr>
          <w:rStyle w:val="apple-converted-space"/>
          <w:rFonts w:ascii="Segoe UI" w:hAnsi="Segoe UI" w:cs="Segoe UI"/>
          <w:color w:val="000000"/>
          <w:sz w:val="20"/>
          <w:szCs w:val="20"/>
          <w:shd w:val="clear" w:color="auto" w:fill="FFFFFF"/>
        </w:rPr>
        <w:t> </w:t>
      </w:r>
      <w:r w:rsidR="00A272E0" w:rsidRPr="001B04A9">
        <w:rPr>
          <w:rFonts w:ascii="Segoe UI" w:hAnsi="Segoe UI" w:cs="Segoe UI"/>
          <w:color w:val="000000"/>
          <w:sz w:val="20"/>
          <w:szCs w:val="20"/>
        </w:rPr>
        <w:br/>
      </w:r>
      <w:r w:rsidR="00A272E0" w:rsidRPr="001B04A9">
        <w:rPr>
          <w:rFonts w:ascii="Segoe UI" w:hAnsi="Segoe UI" w:cs="Segoe UI"/>
          <w:color w:val="000000"/>
          <w:sz w:val="20"/>
          <w:szCs w:val="20"/>
        </w:rPr>
        <w:br/>
      </w:r>
      <w:r w:rsidR="00A272E0" w:rsidRPr="001B04A9">
        <w:rPr>
          <w:rFonts w:ascii="Segoe UI" w:hAnsi="Segoe UI" w:cs="Segoe UI"/>
          <w:color w:val="000000"/>
          <w:sz w:val="20"/>
          <w:szCs w:val="20"/>
        </w:rPr>
        <w:br/>
      </w:r>
      <w:proofErr w:type="gramStart"/>
      <w:r w:rsidR="00A272E0" w:rsidRPr="001B04A9">
        <w:rPr>
          <w:rFonts w:ascii="Segoe UI" w:hAnsi="Segoe UI" w:cs="Segoe UI"/>
          <w:color w:val="000000"/>
          <w:sz w:val="20"/>
          <w:szCs w:val="20"/>
          <w:shd w:val="clear" w:color="auto" w:fill="FFFFFF"/>
        </w:rPr>
        <w:t xml:space="preserve">* </w:t>
      </w:r>
      <w:proofErr w:type="spellStart"/>
      <w:r w:rsidR="00A272E0" w:rsidRPr="00801732">
        <w:rPr>
          <w:rFonts w:ascii="Segoe UI" w:hAnsi="Segoe UI" w:cs="Segoe UI"/>
          <w:b/>
          <w:color w:val="000000"/>
          <w:sz w:val="20"/>
          <w:szCs w:val="20"/>
          <w:shd w:val="clear" w:color="auto" w:fill="FFFFFF"/>
        </w:rPr>
        <w:t>JoVE</w:t>
      </w:r>
      <w:proofErr w:type="spellEnd"/>
      <w:proofErr w:type="gramEnd"/>
      <w:r w:rsidR="00A272E0" w:rsidRPr="00801732">
        <w:rPr>
          <w:rFonts w:ascii="Segoe UI" w:hAnsi="Segoe UI" w:cs="Segoe UI"/>
          <w:b/>
          <w:color w:val="000000"/>
          <w:sz w:val="20"/>
          <w:szCs w:val="20"/>
          <w:shd w:val="clear" w:color="auto" w:fill="FFFFFF"/>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0B0713" w:rsidRDefault="000B0713" w:rsidP="003A6E62">
      <w:pPr>
        <w:pStyle w:val="ListParagraph"/>
        <w:ind w:left="0"/>
        <w:rPr>
          <w:rFonts w:ascii="Segoe UI" w:hAnsi="Segoe UI" w:cs="Segoe UI"/>
          <w:color w:val="000000"/>
          <w:sz w:val="20"/>
          <w:szCs w:val="20"/>
          <w:shd w:val="clear" w:color="auto" w:fill="FFFFFF"/>
        </w:rPr>
      </w:pPr>
    </w:p>
    <w:p w:rsidR="00801732" w:rsidRDefault="00801732" w:rsidP="003A6E62">
      <w:pPr>
        <w:pStyle w:val="ListParagraph"/>
        <w:ind w:left="0"/>
        <w:rPr>
          <w:rFonts w:ascii="Segoe UI" w:hAnsi="Segoe UI" w:cs="Segoe UI"/>
          <w:color w:val="000000"/>
          <w:sz w:val="20"/>
          <w:szCs w:val="20"/>
          <w:shd w:val="clear" w:color="auto" w:fill="FFFFFF"/>
        </w:rPr>
      </w:pPr>
      <w:r w:rsidRPr="00801732">
        <w:rPr>
          <w:rFonts w:ascii="Segoe UI" w:hAnsi="Segoe UI" w:cs="Segoe UI"/>
          <w:color w:val="000000"/>
          <w:sz w:val="20"/>
          <w:szCs w:val="20"/>
          <w:shd w:val="clear" w:color="auto" w:fill="FFFFFF"/>
        </w:rPr>
        <w:t>Answer:</w:t>
      </w:r>
      <w:r>
        <w:rPr>
          <w:rFonts w:ascii="Segoe UI" w:hAnsi="Segoe UI" w:cs="Segoe UI"/>
          <w:color w:val="000000"/>
          <w:sz w:val="20"/>
          <w:szCs w:val="20"/>
          <w:shd w:val="clear" w:color="auto" w:fill="FFFFFF"/>
        </w:rPr>
        <w:t xml:space="preserve"> DOI added to all the references.</w:t>
      </w:r>
    </w:p>
    <w:p w:rsidR="003A6E62" w:rsidRPr="00801732" w:rsidRDefault="003A6E62" w:rsidP="003A6E62">
      <w:pPr>
        <w:pStyle w:val="ListParagraph"/>
        <w:ind w:left="0"/>
        <w:rPr>
          <w:rFonts w:ascii="Segoe UI" w:hAnsi="Segoe UI" w:cs="Segoe UI"/>
          <w:color w:val="000000"/>
          <w:sz w:val="20"/>
          <w:szCs w:val="20"/>
          <w:shd w:val="clear" w:color="auto" w:fill="FFFFFF"/>
        </w:rPr>
      </w:pPr>
    </w:p>
    <w:p w:rsidR="00C707E3" w:rsidRDefault="00C707E3">
      <w:pPr>
        <w:rPr>
          <w:b/>
        </w:rPr>
      </w:pPr>
      <w:r>
        <w:rPr>
          <w:b/>
        </w:rPr>
        <w:br w:type="page"/>
      </w:r>
    </w:p>
    <w:p w:rsidR="00250A8E" w:rsidRPr="0029019D" w:rsidRDefault="00B82710" w:rsidP="003A6E62">
      <w:pPr>
        <w:rPr>
          <w:b/>
        </w:rPr>
      </w:pPr>
      <w:r>
        <w:rPr>
          <w:b/>
        </w:rPr>
        <w:lastRenderedPageBreak/>
        <w:t>R</w:t>
      </w:r>
      <w:r w:rsidR="00250A8E" w:rsidRPr="0029019D">
        <w:rPr>
          <w:b/>
        </w:rPr>
        <w:t>eviewer 1:</w:t>
      </w:r>
    </w:p>
    <w:p w:rsidR="00250A8E" w:rsidRDefault="00250A8E" w:rsidP="003A6E62">
      <w:r>
        <w:t>No manuscript summary</w:t>
      </w:r>
    </w:p>
    <w:p w:rsidR="00250A8E" w:rsidRDefault="00250A8E" w:rsidP="003A6E62">
      <w:r>
        <w:t>No major comments</w:t>
      </w:r>
    </w:p>
    <w:p w:rsidR="00250A8E" w:rsidRDefault="00250A8E" w:rsidP="003A6E62">
      <w:r>
        <w:t>Minor comments:</w:t>
      </w:r>
    </w:p>
    <w:p w:rsidR="00801732" w:rsidRPr="00801732" w:rsidRDefault="00250A8E" w:rsidP="003A6E62">
      <w:pPr>
        <w:pStyle w:val="ListParagraph"/>
        <w:numPr>
          <w:ilvl w:val="0"/>
          <w:numId w:val="4"/>
        </w:numPr>
        <w:ind w:left="360"/>
      </w:pPr>
      <w:r w:rsidRPr="00801732">
        <w:rPr>
          <w:rFonts w:ascii="Segoe UI" w:hAnsi="Segoe UI" w:cs="Segoe UI"/>
          <w:b/>
          <w:color w:val="000000"/>
          <w:sz w:val="20"/>
          <w:szCs w:val="20"/>
          <w:shd w:val="clear" w:color="auto" w:fill="FFFFFF"/>
        </w:rPr>
        <w:t>Page 1, lines 36-37: "… the fabrication of blended conducting polymer nanoparticles blended with fullerene as the next generation photosensitizers …"</w:t>
      </w:r>
      <w:r w:rsidRPr="00801732">
        <w:rPr>
          <w:rFonts w:ascii="Segoe UI" w:hAnsi="Segoe UI" w:cs="Segoe UI"/>
          <w:b/>
          <w:color w:val="000000"/>
          <w:sz w:val="20"/>
          <w:szCs w:val="20"/>
        </w:rPr>
        <w:br/>
      </w:r>
      <w:r w:rsidRPr="00801732">
        <w:rPr>
          <w:rFonts w:ascii="Segoe UI" w:hAnsi="Segoe UI" w:cs="Segoe UI"/>
          <w:b/>
          <w:color w:val="000000"/>
          <w:sz w:val="20"/>
          <w:szCs w:val="20"/>
          <w:shd w:val="clear" w:color="auto" w:fill="FFFFFF"/>
        </w:rPr>
        <w:t>Could the first "blended" be deleted?</w:t>
      </w:r>
    </w:p>
    <w:p w:rsidR="00250A8E" w:rsidRPr="00250A8E" w:rsidRDefault="00801732" w:rsidP="003A6E62">
      <w:pPr>
        <w:pStyle w:val="ListParagraph"/>
        <w:ind w:left="360"/>
      </w:pPr>
      <w:r>
        <w:rPr>
          <w:rFonts w:ascii="Segoe UI" w:hAnsi="Segoe UI" w:cs="Segoe UI"/>
          <w:color w:val="000000"/>
          <w:sz w:val="20"/>
          <w:szCs w:val="20"/>
          <w:shd w:val="clear" w:color="auto" w:fill="FFFFFF"/>
        </w:rPr>
        <w:t>Answer:</w:t>
      </w:r>
      <w:r w:rsidR="00250A8E">
        <w:rPr>
          <w:rFonts w:ascii="Segoe UI" w:hAnsi="Segoe UI" w:cs="Segoe UI"/>
          <w:color w:val="000000"/>
          <w:sz w:val="20"/>
          <w:szCs w:val="20"/>
          <w:shd w:val="clear" w:color="auto" w:fill="FFFFFF"/>
        </w:rPr>
        <w:t xml:space="preserve"> first ‘blended’ </w:t>
      </w:r>
      <w:r>
        <w:rPr>
          <w:rFonts w:ascii="Segoe UI" w:hAnsi="Segoe UI" w:cs="Segoe UI"/>
          <w:color w:val="000000"/>
          <w:sz w:val="20"/>
          <w:szCs w:val="20"/>
          <w:shd w:val="clear" w:color="auto" w:fill="FFFFFF"/>
        </w:rPr>
        <w:t xml:space="preserve">is </w:t>
      </w:r>
      <w:r w:rsidR="00250A8E">
        <w:rPr>
          <w:rFonts w:ascii="Segoe UI" w:hAnsi="Segoe UI" w:cs="Segoe UI"/>
          <w:color w:val="000000"/>
          <w:sz w:val="20"/>
          <w:szCs w:val="20"/>
          <w:shd w:val="clear" w:color="auto" w:fill="FFFFFF"/>
        </w:rPr>
        <w:t>deleted</w:t>
      </w:r>
    </w:p>
    <w:p w:rsidR="00801732" w:rsidRPr="00801732" w:rsidRDefault="00C87F79" w:rsidP="003A6E62">
      <w:pPr>
        <w:pStyle w:val="ListParagraph"/>
        <w:numPr>
          <w:ilvl w:val="0"/>
          <w:numId w:val="4"/>
        </w:numPr>
        <w:ind w:left="360"/>
      </w:pPr>
      <w:r w:rsidRPr="00801732">
        <w:rPr>
          <w:rFonts w:ascii="Segoe UI" w:hAnsi="Segoe UI" w:cs="Segoe UI"/>
          <w:b/>
          <w:color w:val="000000"/>
          <w:sz w:val="20"/>
          <w:szCs w:val="20"/>
          <w:shd w:val="clear" w:color="auto" w:fill="FFFFFF"/>
        </w:rPr>
        <w:t>Page 1, line 48: " … and efficient and charge and energy transfer to the fullerene PCBM …"</w:t>
      </w:r>
      <w:r w:rsidRPr="00801732">
        <w:rPr>
          <w:rFonts w:ascii="Segoe UI" w:hAnsi="Segoe UI" w:cs="Segoe UI"/>
          <w:b/>
          <w:color w:val="000000"/>
          <w:sz w:val="20"/>
          <w:szCs w:val="20"/>
        </w:rPr>
        <w:br/>
      </w:r>
      <w:r w:rsidRPr="00801732">
        <w:rPr>
          <w:rFonts w:ascii="Segoe UI" w:hAnsi="Segoe UI" w:cs="Segoe UI"/>
          <w:b/>
          <w:color w:val="000000"/>
          <w:sz w:val="20"/>
          <w:szCs w:val="20"/>
          <w:shd w:val="clear" w:color="auto" w:fill="FFFFFF"/>
        </w:rPr>
        <w:t>Delete the second "and"</w:t>
      </w:r>
      <w:r>
        <w:rPr>
          <w:rFonts w:ascii="Segoe UI" w:hAnsi="Segoe UI" w:cs="Segoe UI"/>
          <w:color w:val="000000"/>
          <w:sz w:val="20"/>
          <w:szCs w:val="20"/>
          <w:shd w:val="clear" w:color="auto" w:fill="FFFFFF"/>
        </w:rPr>
        <w:t>.</w:t>
      </w:r>
    </w:p>
    <w:p w:rsidR="00250A8E" w:rsidRPr="00C87F79" w:rsidRDefault="00801732" w:rsidP="003A6E62">
      <w:pPr>
        <w:pStyle w:val="ListParagraph"/>
        <w:ind w:left="360"/>
      </w:pPr>
      <w:r>
        <w:rPr>
          <w:rFonts w:ascii="Segoe UI" w:hAnsi="Segoe UI" w:cs="Segoe UI"/>
          <w:color w:val="000000"/>
          <w:sz w:val="20"/>
          <w:szCs w:val="20"/>
          <w:shd w:val="clear" w:color="auto" w:fill="FFFFFF"/>
        </w:rPr>
        <w:t xml:space="preserve">Answer: The second ‘and’ is </w:t>
      </w:r>
      <w:r w:rsidR="00C87F79">
        <w:rPr>
          <w:rFonts w:ascii="Segoe UI" w:hAnsi="Segoe UI" w:cs="Segoe UI"/>
          <w:color w:val="000000"/>
          <w:sz w:val="20"/>
          <w:szCs w:val="20"/>
          <w:shd w:val="clear" w:color="auto" w:fill="FFFFFF"/>
        </w:rPr>
        <w:t>deleted</w:t>
      </w:r>
    </w:p>
    <w:p w:rsidR="000236D7" w:rsidRPr="000236D7" w:rsidRDefault="00C87F79" w:rsidP="003A6E62">
      <w:pPr>
        <w:pStyle w:val="ListParagraph"/>
        <w:numPr>
          <w:ilvl w:val="0"/>
          <w:numId w:val="4"/>
        </w:numPr>
        <w:ind w:left="360"/>
      </w:pPr>
      <w:r w:rsidRPr="000236D7">
        <w:rPr>
          <w:rFonts w:ascii="Segoe UI" w:hAnsi="Segoe UI" w:cs="Segoe UI"/>
          <w:b/>
          <w:color w:val="000000"/>
          <w:sz w:val="20"/>
          <w:szCs w:val="20"/>
          <w:shd w:val="clear" w:color="auto" w:fill="FFFFFF"/>
        </w:rPr>
        <w:t>Page 2, lines 59-61: "… however, significant issues with dark toxicity of the sensitizers, patient sensitivity to light due to non-selective distribution of the sensitizer, and hydrophobicity of the sensitizers which leads to reduced bioavailability and potential acute toxicity remain..."</w:t>
      </w:r>
      <w:r w:rsidRPr="000236D7">
        <w:rPr>
          <w:rStyle w:val="apple-converted-space"/>
          <w:rFonts w:ascii="Segoe UI" w:hAnsi="Segoe UI" w:cs="Segoe UI"/>
          <w:b/>
          <w:color w:val="000000"/>
          <w:sz w:val="20"/>
          <w:szCs w:val="20"/>
          <w:shd w:val="clear" w:color="auto" w:fill="FFFFFF"/>
        </w:rPr>
        <w:t> </w:t>
      </w:r>
      <w:r w:rsidRPr="000236D7">
        <w:rPr>
          <w:rFonts w:ascii="Segoe UI" w:hAnsi="Segoe UI" w:cs="Segoe UI"/>
          <w:b/>
          <w:color w:val="000000"/>
          <w:sz w:val="20"/>
          <w:szCs w:val="20"/>
        </w:rPr>
        <w:br/>
      </w:r>
      <w:r w:rsidRPr="000236D7">
        <w:rPr>
          <w:rFonts w:ascii="Segoe UI" w:hAnsi="Segoe UI" w:cs="Segoe UI"/>
          <w:b/>
          <w:color w:val="000000"/>
          <w:sz w:val="20"/>
          <w:szCs w:val="20"/>
          <w:shd w:val="clear" w:color="auto" w:fill="FFFFFF"/>
        </w:rPr>
        <w:t>This sentence seems problematic in term of grammar.</w:t>
      </w:r>
    </w:p>
    <w:p w:rsidR="00C87F79" w:rsidRPr="00C87F79" w:rsidRDefault="000236D7" w:rsidP="003A6E62">
      <w:pPr>
        <w:pStyle w:val="ListParagraph"/>
        <w:ind w:left="360"/>
      </w:pPr>
      <w:r>
        <w:rPr>
          <w:rFonts w:ascii="Segoe UI" w:hAnsi="Segoe UI" w:cs="Segoe UI"/>
          <w:color w:val="000000"/>
          <w:sz w:val="20"/>
          <w:szCs w:val="20"/>
          <w:shd w:val="clear" w:color="auto" w:fill="FFFFFF"/>
        </w:rPr>
        <w:t xml:space="preserve">Answer: </w:t>
      </w:r>
      <w:r w:rsidR="001E425D">
        <w:rPr>
          <w:rFonts w:ascii="Segoe UI" w:hAnsi="Segoe UI" w:cs="Segoe UI"/>
          <w:color w:val="000000"/>
          <w:sz w:val="20"/>
          <w:szCs w:val="20"/>
          <w:shd w:val="clear" w:color="auto" w:fill="FFFFFF"/>
        </w:rPr>
        <w:t>sentence was split and further edited</w:t>
      </w:r>
      <w:r w:rsidR="00C87F79">
        <w:rPr>
          <w:rFonts w:ascii="Segoe UI" w:hAnsi="Segoe UI" w:cs="Segoe UI"/>
          <w:color w:val="000000"/>
          <w:sz w:val="20"/>
          <w:szCs w:val="20"/>
          <w:shd w:val="clear" w:color="auto" w:fill="FFFFFF"/>
        </w:rPr>
        <w:t>.</w:t>
      </w:r>
    </w:p>
    <w:p w:rsidR="000236D7" w:rsidRPr="000236D7" w:rsidRDefault="00C87F79" w:rsidP="003A6E62">
      <w:pPr>
        <w:pStyle w:val="ListParagraph"/>
        <w:numPr>
          <w:ilvl w:val="0"/>
          <w:numId w:val="4"/>
        </w:numPr>
        <w:ind w:left="360"/>
      </w:pPr>
      <w:r w:rsidRPr="000236D7">
        <w:rPr>
          <w:rFonts w:ascii="Segoe UI" w:hAnsi="Segoe UI" w:cs="Segoe UI"/>
          <w:b/>
          <w:color w:val="000000"/>
          <w:sz w:val="20"/>
          <w:szCs w:val="20"/>
          <w:shd w:val="clear" w:color="auto" w:fill="FFFFFF"/>
        </w:rPr>
        <w:t>Page 2, lines 67-68: "… when these materials dissolved in a good solvent are rapidly injected into a bad solvent …"</w:t>
      </w:r>
      <w:r w:rsidRPr="000236D7">
        <w:rPr>
          <w:rFonts w:ascii="Segoe UI" w:hAnsi="Segoe UI" w:cs="Segoe UI"/>
          <w:b/>
          <w:color w:val="000000"/>
          <w:sz w:val="20"/>
          <w:szCs w:val="20"/>
        </w:rPr>
        <w:br/>
      </w:r>
      <w:r w:rsidRPr="000236D7">
        <w:rPr>
          <w:rFonts w:ascii="Segoe UI" w:hAnsi="Segoe UI" w:cs="Segoe UI"/>
          <w:b/>
          <w:color w:val="000000"/>
          <w:sz w:val="20"/>
          <w:szCs w:val="20"/>
          <w:shd w:val="clear" w:color="auto" w:fill="FFFFFF"/>
        </w:rPr>
        <w:t>Please reword this sentence</w:t>
      </w:r>
      <w:r>
        <w:rPr>
          <w:rFonts w:ascii="Segoe UI" w:hAnsi="Segoe UI" w:cs="Segoe UI"/>
          <w:color w:val="000000"/>
          <w:sz w:val="20"/>
          <w:szCs w:val="20"/>
          <w:shd w:val="clear" w:color="auto" w:fill="FFFFFF"/>
        </w:rPr>
        <w:t>.</w:t>
      </w:r>
    </w:p>
    <w:p w:rsidR="00C87F79" w:rsidRDefault="000236D7" w:rsidP="003A6E62">
      <w:pPr>
        <w:pStyle w:val="ListParagraph"/>
        <w:ind w:left="360"/>
      </w:pPr>
      <w:r>
        <w:rPr>
          <w:rFonts w:ascii="Segoe UI" w:hAnsi="Segoe UI" w:cs="Segoe UI"/>
          <w:color w:val="000000"/>
          <w:sz w:val="20"/>
          <w:szCs w:val="20"/>
          <w:shd w:val="clear" w:color="auto" w:fill="FFFFFF"/>
        </w:rPr>
        <w:t xml:space="preserve">Answer: </w:t>
      </w:r>
      <w:r w:rsidR="00C87F79">
        <w:rPr>
          <w:rFonts w:ascii="Segoe UI" w:hAnsi="Segoe UI" w:cs="Segoe UI"/>
          <w:color w:val="000000"/>
          <w:sz w:val="20"/>
          <w:szCs w:val="20"/>
          <w:shd w:val="clear" w:color="auto" w:fill="FFFFFF"/>
        </w:rPr>
        <w:t xml:space="preserve">The words </w:t>
      </w:r>
      <w:r w:rsidR="00C87F79">
        <w:t xml:space="preserve">compatible-non-compatible solvents </w:t>
      </w:r>
      <w:r>
        <w:t xml:space="preserve">are </w:t>
      </w:r>
      <w:r w:rsidR="00C87F79">
        <w:t>used instead of good and bad solvents.</w:t>
      </w:r>
    </w:p>
    <w:p w:rsidR="00EB5367" w:rsidRPr="000236D7" w:rsidRDefault="00EB5367" w:rsidP="003A6E62">
      <w:pPr>
        <w:pStyle w:val="ListParagraph"/>
        <w:numPr>
          <w:ilvl w:val="0"/>
          <w:numId w:val="4"/>
        </w:numPr>
        <w:ind w:left="360"/>
        <w:rPr>
          <w:b/>
        </w:rPr>
      </w:pPr>
      <w:r w:rsidRPr="000236D7">
        <w:rPr>
          <w:rFonts w:ascii="Segoe UI" w:hAnsi="Segoe UI" w:cs="Segoe UI"/>
          <w:b/>
          <w:color w:val="000000"/>
          <w:sz w:val="20"/>
          <w:szCs w:val="20"/>
          <w:shd w:val="clear" w:color="auto" w:fill="FFFFFF"/>
        </w:rPr>
        <w:t>Page 4, line 183, Section 3.2.3</w:t>
      </w:r>
      <w:r w:rsidRPr="000236D7">
        <w:rPr>
          <w:rFonts w:ascii="Segoe UI" w:hAnsi="Segoe UI" w:cs="Segoe UI"/>
          <w:b/>
          <w:color w:val="000000"/>
          <w:sz w:val="20"/>
          <w:szCs w:val="20"/>
        </w:rPr>
        <w:br/>
      </w:r>
      <w:proofErr w:type="gramStart"/>
      <w:r w:rsidRPr="000236D7">
        <w:rPr>
          <w:rFonts w:ascii="Segoe UI" w:hAnsi="Segoe UI" w:cs="Segoe UI"/>
          <w:b/>
          <w:color w:val="000000"/>
          <w:sz w:val="20"/>
          <w:szCs w:val="20"/>
          <w:shd w:val="clear" w:color="auto" w:fill="FFFFFF"/>
        </w:rPr>
        <w:t>Is</w:t>
      </w:r>
      <w:proofErr w:type="gramEnd"/>
      <w:r w:rsidRPr="000236D7">
        <w:rPr>
          <w:rFonts w:ascii="Segoe UI" w:hAnsi="Segoe UI" w:cs="Segoe UI"/>
          <w:b/>
          <w:color w:val="000000"/>
          <w:sz w:val="20"/>
          <w:szCs w:val="20"/>
          <w:shd w:val="clear" w:color="auto" w:fill="FFFFFF"/>
        </w:rPr>
        <w:t xml:space="preserve"> a power meter used for measuring the light irradiance here?</w:t>
      </w:r>
    </w:p>
    <w:p w:rsidR="000236D7" w:rsidRDefault="00EB5367" w:rsidP="003A6E62">
      <w:pPr>
        <w:pStyle w:val="ListParagraph"/>
        <w:ind w:left="360"/>
        <w:rPr>
          <w:rFonts w:ascii="Segoe UI" w:hAnsi="Segoe UI" w:cs="Segoe UI"/>
          <w:b/>
          <w:color w:val="000000"/>
          <w:sz w:val="20"/>
          <w:szCs w:val="20"/>
          <w:shd w:val="clear" w:color="auto" w:fill="FFFFFF"/>
        </w:rPr>
      </w:pPr>
      <w:r w:rsidRPr="000236D7">
        <w:rPr>
          <w:rFonts w:ascii="Segoe UI" w:hAnsi="Segoe UI" w:cs="Segoe UI"/>
          <w:b/>
          <w:color w:val="000000"/>
          <w:sz w:val="20"/>
          <w:szCs w:val="20"/>
          <w:shd w:val="clear" w:color="auto" w:fill="FFFFFF"/>
        </w:rPr>
        <w:t xml:space="preserve">It would better to measure the irradiance at the surface of the cell culture instead of the surface of the </w:t>
      </w:r>
      <w:proofErr w:type="spellStart"/>
      <w:r w:rsidRPr="000236D7">
        <w:rPr>
          <w:rFonts w:ascii="Segoe UI" w:hAnsi="Segoe UI" w:cs="Segoe UI"/>
          <w:b/>
          <w:color w:val="000000"/>
          <w:sz w:val="20"/>
          <w:szCs w:val="20"/>
          <w:shd w:val="clear" w:color="auto" w:fill="FFFFFF"/>
        </w:rPr>
        <w:t>pertri</w:t>
      </w:r>
      <w:proofErr w:type="spellEnd"/>
      <w:r w:rsidRPr="000236D7">
        <w:rPr>
          <w:rFonts w:ascii="Segoe UI" w:hAnsi="Segoe UI" w:cs="Segoe UI"/>
          <w:b/>
          <w:color w:val="000000"/>
          <w:sz w:val="20"/>
          <w:szCs w:val="20"/>
          <w:shd w:val="clear" w:color="auto" w:fill="FFFFFF"/>
        </w:rPr>
        <w:t xml:space="preserve"> dish.</w:t>
      </w:r>
    </w:p>
    <w:p w:rsidR="000236D7" w:rsidRDefault="000236D7" w:rsidP="003A6E62">
      <w:pPr>
        <w:pStyle w:val="ListParagraph"/>
        <w:ind w:left="360"/>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Answer: A </w:t>
      </w:r>
      <w:r w:rsidR="00D939CE">
        <w:rPr>
          <w:rFonts w:ascii="Segoe UI" w:hAnsi="Segoe UI" w:cs="Segoe UI"/>
          <w:color w:val="000000"/>
          <w:sz w:val="20"/>
          <w:szCs w:val="20"/>
          <w:shd w:val="clear" w:color="auto" w:fill="FFFFFF"/>
        </w:rPr>
        <w:t xml:space="preserve">calibrated </w:t>
      </w:r>
      <w:r>
        <w:rPr>
          <w:rFonts w:ascii="Segoe UI" w:hAnsi="Segoe UI" w:cs="Segoe UI"/>
          <w:color w:val="000000"/>
          <w:sz w:val="20"/>
          <w:szCs w:val="20"/>
          <w:shd w:val="clear" w:color="auto" w:fill="FFFFFF"/>
        </w:rPr>
        <w:t xml:space="preserve">reference </w:t>
      </w:r>
      <w:proofErr w:type="spellStart"/>
      <w:r w:rsidR="00D939CE">
        <w:rPr>
          <w:rFonts w:ascii="Segoe UI" w:hAnsi="Segoe UI" w:cs="Segoe UI"/>
          <w:color w:val="000000"/>
          <w:sz w:val="20"/>
          <w:szCs w:val="20"/>
          <w:shd w:val="clear" w:color="auto" w:fill="FFFFFF"/>
        </w:rPr>
        <w:t>photosensor</w:t>
      </w:r>
      <w:proofErr w:type="spellEnd"/>
      <w:r>
        <w:rPr>
          <w:rFonts w:ascii="Segoe UI" w:hAnsi="Segoe UI" w:cs="Segoe UI"/>
          <w:color w:val="000000"/>
          <w:sz w:val="20"/>
          <w:szCs w:val="20"/>
          <w:shd w:val="clear" w:color="auto" w:fill="FFFFFF"/>
        </w:rPr>
        <w:t xml:space="preserve"> was used to measure the light irradiance.</w:t>
      </w:r>
    </w:p>
    <w:p w:rsidR="00EB5367" w:rsidRPr="00EB5367" w:rsidRDefault="008108E7" w:rsidP="003A6E62">
      <w:pPr>
        <w:pStyle w:val="ListParagraph"/>
        <w:ind w:left="360"/>
        <w:rPr>
          <w:rStyle w:val="apple-converted-space"/>
        </w:rPr>
      </w:pPr>
      <w:r>
        <w:rPr>
          <w:rFonts w:ascii="Segoe UI" w:hAnsi="Segoe UI" w:cs="Segoe UI"/>
          <w:color w:val="000000"/>
          <w:sz w:val="20"/>
          <w:szCs w:val="20"/>
          <w:shd w:val="clear" w:color="auto" w:fill="FFFFFF"/>
        </w:rPr>
        <w:t xml:space="preserve">The distance between surface of cell culture and surface of petri dish is negligible and the irradiance </w:t>
      </w:r>
      <w:r w:rsidR="00D939CE">
        <w:rPr>
          <w:rFonts w:ascii="Segoe UI" w:hAnsi="Segoe UI" w:cs="Segoe UI"/>
          <w:color w:val="000000"/>
          <w:sz w:val="20"/>
          <w:szCs w:val="20"/>
          <w:shd w:val="clear" w:color="auto" w:fill="FFFFFF"/>
        </w:rPr>
        <w:t xml:space="preserve">was </w:t>
      </w:r>
      <w:r>
        <w:rPr>
          <w:rFonts w:ascii="Segoe UI" w:hAnsi="Segoe UI" w:cs="Segoe UI"/>
          <w:color w:val="000000"/>
          <w:sz w:val="20"/>
          <w:szCs w:val="20"/>
          <w:shd w:val="clear" w:color="auto" w:fill="FFFFFF"/>
        </w:rPr>
        <w:t xml:space="preserve">not </w:t>
      </w:r>
      <w:r w:rsidR="00D939CE">
        <w:rPr>
          <w:rFonts w:ascii="Segoe UI" w:hAnsi="Segoe UI" w:cs="Segoe UI"/>
          <w:color w:val="000000"/>
          <w:sz w:val="20"/>
          <w:szCs w:val="20"/>
          <w:shd w:val="clear" w:color="auto" w:fill="FFFFFF"/>
        </w:rPr>
        <w:t xml:space="preserve">observed to </w:t>
      </w:r>
      <w:r>
        <w:rPr>
          <w:rFonts w:ascii="Segoe UI" w:hAnsi="Segoe UI" w:cs="Segoe UI"/>
          <w:color w:val="000000"/>
          <w:sz w:val="20"/>
          <w:szCs w:val="20"/>
          <w:shd w:val="clear" w:color="auto" w:fill="FFFFFF"/>
        </w:rPr>
        <w:t xml:space="preserve">change </w:t>
      </w:r>
      <w:r w:rsidR="00D939CE">
        <w:rPr>
          <w:rFonts w:ascii="Segoe UI" w:hAnsi="Segoe UI" w:cs="Segoe UI"/>
          <w:color w:val="000000"/>
          <w:sz w:val="20"/>
          <w:szCs w:val="20"/>
          <w:shd w:val="clear" w:color="auto" w:fill="FFFFFF"/>
        </w:rPr>
        <w:t>at these</w:t>
      </w:r>
      <w:r>
        <w:rPr>
          <w:rFonts w:ascii="Segoe UI" w:hAnsi="Segoe UI" w:cs="Segoe UI"/>
          <w:color w:val="000000"/>
          <w:sz w:val="20"/>
          <w:szCs w:val="20"/>
          <w:shd w:val="clear" w:color="auto" w:fill="FFFFFF"/>
        </w:rPr>
        <w:t xml:space="preserve"> small distance</w:t>
      </w:r>
      <w:r w:rsidR="000236D7">
        <w:rPr>
          <w:rFonts w:ascii="Segoe UI" w:hAnsi="Segoe UI" w:cs="Segoe UI"/>
          <w:color w:val="000000"/>
          <w:sz w:val="20"/>
          <w:szCs w:val="20"/>
          <w:shd w:val="clear" w:color="auto" w:fill="FFFFFF"/>
        </w:rPr>
        <w:t>s</w:t>
      </w:r>
      <w:r>
        <w:rPr>
          <w:rFonts w:ascii="Segoe UI" w:hAnsi="Segoe UI" w:cs="Segoe UI"/>
          <w:color w:val="000000"/>
          <w:sz w:val="20"/>
          <w:szCs w:val="20"/>
          <w:shd w:val="clear" w:color="auto" w:fill="FFFFFF"/>
        </w:rPr>
        <w:t>.</w:t>
      </w:r>
    </w:p>
    <w:p w:rsidR="000236D7" w:rsidRPr="000236D7" w:rsidRDefault="00EB5367" w:rsidP="003A6E62">
      <w:pPr>
        <w:pStyle w:val="ListParagraph"/>
        <w:numPr>
          <w:ilvl w:val="0"/>
          <w:numId w:val="4"/>
        </w:numPr>
        <w:ind w:left="360"/>
      </w:pPr>
      <w:r w:rsidRPr="000236D7">
        <w:rPr>
          <w:rFonts w:ascii="Segoe UI" w:hAnsi="Segoe UI" w:cs="Segoe UI"/>
          <w:b/>
          <w:color w:val="000000"/>
          <w:sz w:val="20"/>
          <w:szCs w:val="20"/>
          <w:shd w:val="clear" w:color="auto" w:fill="FFFFFF"/>
        </w:rPr>
        <w:t>Page 5, lines 185-186: "… the surface of the petri dish/96-well plate…"</w:t>
      </w:r>
      <w:r w:rsidRPr="000236D7">
        <w:rPr>
          <w:rFonts w:ascii="Segoe UI" w:hAnsi="Segoe UI" w:cs="Segoe UI"/>
          <w:b/>
          <w:color w:val="000000"/>
          <w:sz w:val="20"/>
          <w:szCs w:val="20"/>
        </w:rPr>
        <w:br/>
      </w:r>
      <w:r w:rsidRPr="000236D7">
        <w:rPr>
          <w:rFonts w:ascii="Segoe UI" w:hAnsi="Segoe UI" w:cs="Segoe UI"/>
          <w:b/>
          <w:color w:val="000000"/>
          <w:sz w:val="20"/>
          <w:szCs w:val="20"/>
          <w:shd w:val="clear" w:color="auto" w:fill="FFFFFF"/>
        </w:rPr>
        <w:t>The authors may want to delete "/96-well plate", because in this section only petri dishes are used.</w:t>
      </w:r>
    </w:p>
    <w:p w:rsidR="00EB5367" w:rsidRPr="0029019D" w:rsidRDefault="000236D7" w:rsidP="003A6E62">
      <w:pPr>
        <w:pStyle w:val="ListParagraph"/>
        <w:ind w:left="360"/>
      </w:pPr>
      <w:r>
        <w:rPr>
          <w:rFonts w:ascii="Segoe UI" w:hAnsi="Segoe UI" w:cs="Segoe UI"/>
          <w:color w:val="000000"/>
          <w:sz w:val="20"/>
          <w:szCs w:val="20"/>
          <w:shd w:val="clear" w:color="auto" w:fill="FFFFFF"/>
        </w:rPr>
        <w:t>Answer: ‘/</w:t>
      </w:r>
      <w:r w:rsidR="008108E7">
        <w:rPr>
          <w:rFonts w:ascii="Segoe UI" w:hAnsi="Segoe UI" w:cs="Segoe UI"/>
          <w:color w:val="000000"/>
          <w:sz w:val="20"/>
          <w:szCs w:val="20"/>
          <w:shd w:val="clear" w:color="auto" w:fill="FFFFFF"/>
        </w:rPr>
        <w:t>96 well plate</w:t>
      </w:r>
      <w:r>
        <w:rPr>
          <w:rFonts w:ascii="Segoe UI" w:hAnsi="Segoe UI" w:cs="Segoe UI"/>
          <w:color w:val="000000"/>
          <w:sz w:val="20"/>
          <w:szCs w:val="20"/>
          <w:shd w:val="clear" w:color="auto" w:fill="FFFFFF"/>
        </w:rPr>
        <w:t>’ is deleted</w:t>
      </w:r>
    </w:p>
    <w:p w:rsidR="0029019D" w:rsidRDefault="0029019D" w:rsidP="003A6E62">
      <w:pPr>
        <w:pStyle w:val="ListParagraph"/>
        <w:ind w:left="360"/>
        <w:rPr>
          <w:rFonts w:ascii="Segoe UI" w:hAnsi="Segoe UI" w:cs="Segoe UI"/>
          <w:color w:val="000000"/>
          <w:sz w:val="20"/>
          <w:szCs w:val="20"/>
          <w:shd w:val="clear" w:color="auto" w:fill="FFFFFF"/>
        </w:rPr>
      </w:pPr>
    </w:p>
    <w:p w:rsidR="00C707E3" w:rsidRDefault="00C707E3">
      <w:pPr>
        <w:rPr>
          <w:rFonts w:ascii="Segoe UI" w:hAnsi="Segoe UI" w:cs="Segoe UI"/>
          <w:b/>
          <w:color w:val="000000"/>
          <w:sz w:val="20"/>
          <w:szCs w:val="20"/>
          <w:shd w:val="clear" w:color="auto" w:fill="FFFFFF"/>
        </w:rPr>
      </w:pPr>
      <w:r>
        <w:rPr>
          <w:rFonts w:ascii="Segoe UI" w:hAnsi="Segoe UI" w:cs="Segoe UI"/>
          <w:b/>
          <w:color w:val="000000"/>
          <w:sz w:val="20"/>
          <w:szCs w:val="20"/>
          <w:shd w:val="clear" w:color="auto" w:fill="FFFFFF"/>
        </w:rPr>
        <w:br w:type="page"/>
      </w:r>
    </w:p>
    <w:p w:rsidR="0029019D" w:rsidRPr="003A6E62" w:rsidRDefault="0029019D" w:rsidP="003A6E62">
      <w:pPr>
        <w:rPr>
          <w:rFonts w:ascii="Segoe UI" w:hAnsi="Segoe UI" w:cs="Segoe UI"/>
          <w:b/>
          <w:color w:val="000000"/>
          <w:sz w:val="20"/>
          <w:szCs w:val="20"/>
          <w:shd w:val="clear" w:color="auto" w:fill="FFFFFF"/>
        </w:rPr>
      </w:pPr>
      <w:r w:rsidRPr="003A6E62">
        <w:rPr>
          <w:rFonts w:ascii="Segoe UI" w:hAnsi="Segoe UI" w:cs="Segoe UI"/>
          <w:b/>
          <w:color w:val="000000"/>
          <w:sz w:val="20"/>
          <w:szCs w:val="20"/>
          <w:shd w:val="clear" w:color="auto" w:fill="FFFFFF"/>
        </w:rPr>
        <w:lastRenderedPageBreak/>
        <w:t>Reviewer 2:</w:t>
      </w:r>
    </w:p>
    <w:p w:rsidR="0029019D" w:rsidRPr="003A6E62" w:rsidRDefault="0029019D" w:rsidP="003A6E62">
      <w:pPr>
        <w:rPr>
          <w:rFonts w:ascii="Segoe UI" w:hAnsi="Segoe UI" w:cs="Segoe UI"/>
          <w:color w:val="000000"/>
          <w:sz w:val="20"/>
          <w:szCs w:val="20"/>
          <w:shd w:val="clear" w:color="auto" w:fill="FFFFFF"/>
        </w:rPr>
      </w:pPr>
      <w:r w:rsidRPr="003A6E62">
        <w:rPr>
          <w:rFonts w:ascii="Segoe UI" w:hAnsi="Segoe UI" w:cs="Segoe UI"/>
          <w:color w:val="000000"/>
          <w:sz w:val="20"/>
          <w:szCs w:val="20"/>
          <w:shd w:val="clear" w:color="auto" w:fill="FFFFFF"/>
        </w:rPr>
        <w:t>No comments</w:t>
      </w:r>
    </w:p>
    <w:p w:rsidR="00B82710" w:rsidRDefault="00B82710" w:rsidP="003A6E62">
      <w:pPr>
        <w:pStyle w:val="ListParagraph"/>
        <w:ind w:left="360"/>
        <w:rPr>
          <w:rFonts w:ascii="Segoe UI" w:hAnsi="Segoe UI" w:cs="Segoe UI"/>
          <w:b/>
          <w:color w:val="000000"/>
          <w:sz w:val="20"/>
          <w:szCs w:val="20"/>
          <w:shd w:val="clear" w:color="auto" w:fill="FFFFFF"/>
        </w:rPr>
      </w:pPr>
    </w:p>
    <w:p w:rsidR="0029019D" w:rsidRPr="003A6E62" w:rsidRDefault="0029019D" w:rsidP="003A6E62">
      <w:pPr>
        <w:rPr>
          <w:rFonts w:ascii="Segoe UI" w:hAnsi="Segoe UI" w:cs="Segoe UI"/>
          <w:b/>
          <w:color w:val="000000"/>
          <w:sz w:val="20"/>
          <w:szCs w:val="20"/>
          <w:shd w:val="clear" w:color="auto" w:fill="FFFFFF"/>
        </w:rPr>
      </w:pPr>
      <w:r w:rsidRPr="003A6E62">
        <w:rPr>
          <w:rFonts w:ascii="Segoe UI" w:hAnsi="Segoe UI" w:cs="Segoe UI"/>
          <w:b/>
          <w:color w:val="000000"/>
          <w:sz w:val="20"/>
          <w:szCs w:val="20"/>
          <w:shd w:val="clear" w:color="auto" w:fill="FFFFFF"/>
        </w:rPr>
        <w:t>Reviewer 3:</w:t>
      </w:r>
    </w:p>
    <w:p w:rsidR="0029019D" w:rsidRDefault="0029019D" w:rsidP="003A6E62">
      <w:r>
        <w:t>Manuscript summary:</w:t>
      </w:r>
    </w:p>
    <w:p w:rsidR="0029019D" w:rsidRPr="000236D7" w:rsidRDefault="0029019D" w:rsidP="003A6E62">
      <w:pPr>
        <w:pStyle w:val="ListParagraph"/>
        <w:ind w:left="360"/>
        <w:rPr>
          <w:b/>
        </w:rPr>
      </w:pPr>
      <w:r w:rsidRPr="000236D7">
        <w:rPr>
          <w:b/>
        </w:rPr>
        <w:t>This paper describes the use of a semi-conducting polymer (MEH-PPV) to solubilize a C60 fullerene derivative (phenyl c61 butyric acid methyl ester) to act as a photosensitizer to mediate PDT killing of 3 cancer and 1 normal cell line.</w:t>
      </w:r>
    </w:p>
    <w:p w:rsidR="003D574C" w:rsidRDefault="003D574C" w:rsidP="003A6E62">
      <w:pPr>
        <w:pStyle w:val="ListParagraph"/>
      </w:pPr>
    </w:p>
    <w:p w:rsidR="0029019D" w:rsidRDefault="0029019D" w:rsidP="003A6E62">
      <w:r>
        <w:t>Major comments:</w:t>
      </w:r>
    </w:p>
    <w:p w:rsidR="0029019D" w:rsidRPr="003D574C" w:rsidRDefault="0029019D" w:rsidP="003A6E62">
      <w:pPr>
        <w:pStyle w:val="ListParagraph"/>
        <w:numPr>
          <w:ilvl w:val="0"/>
          <w:numId w:val="5"/>
        </w:numPr>
        <w:ind w:left="360"/>
        <w:rPr>
          <w:b/>
        </w:rPr>
      </w:pPr>
      <w:r w:rsidRPr="003D574C">
        <w:rPr>
          <w:b/>
        </w:rPr>
        <w:t>They claim that the polymer acts as "high extinction coefficient that leads to high rates of triplet formation, and both efficient and ultrafast charge and energy transfer to the fullerene" but no evidence is presented to back up this claim, only a citation to a paper.</w:t>
      </w:r>
    </w:p>
    <w:p w:rsidR="00C76B9C" w:rsidRPr="00C76B9C" w:rsidRDefault="00B14A4E" w:rsidP="003A6E62">
      <w:pPr>
        <w:pStyle w:val="ListParagraph"/>
        <w:ind w:left="360"/>
      </w:pPr>
      <w:r>
        <w:t xml:space="preserve">The study of charge and energy transfer from MEH-PPV to PCBM was not performed in our lab but </w:t>
      </w:r>
      <w:r w:rsidR="00CE4430">
        <w:t xml:space="preserve">has been extensively reported in </w:t>
      </w:r>
      <w:r>
        <w:t xml:space="preserve">literature </w:t>
      </w:r>
      <w:r w:rsidR="00CE4430">
        <w:t xml:space="preserve">since the early nineties. Further study would add no new information to the existing body of work. </w:t>
      </w:r>
    </w:p>
    <w:p w:rsidR="0029019D" w:rsidRPr="0029019D" w:rsidRDefault="0029019D" w:rsidP="003A6E62">
      <w:pPr>
        <w:pStyle w:val="ListParagraph"/>
        <w:numPr>
          <w:ilvl w:val="0"/>
          <w:numId w:val="5"/>
        </w:numPr>
        <w:ind w:left="360"/>
      </w:pPr>
      <w:r w:rsidRPr="00C76B9C">
        <w:rPr>
          <w:rFonts w:ascii="Segoe UI" w:hAnsi="Segoe UI" w:cs="Segoe UI"/>
          <w:b/>
          <w:color w:val="000000"/>
          <w:sz w:val="20"/>
          <w:szCs w:val="20"/>
          <w:shd w:val="clear" w:color="auto" w:fill="FFFFFF"/>
        </w:rPr>
        <w:t>It is very premature to claim that the complex "shows unexpected specificity to cancer cell lines</w:t>
      </w:r>
      <w:proofErr w:type="gramStart"/>
      <w:r w:rsidRPr="00C76B9C">
        <w:rPr>
          <w:rFonts w:ascii="Segoe UI" w:hAnsi="Segoe UI" w:cs="Segoe UI"/>
          <w:b/>
          <w:color w:val="000000"/>
          <w:sz w:val="20"/>
          <w:szCs w:val="20"/>
          <w:shd w:val="clear" w:color="auto" w:fill="FFFFFF"/>
        </w:rPr>
        <w:t>. "</w:t>
      </w:r>
      <w:proofErr w:type="gramEnd"/>
      <w:r w:rsidRPr="00C76B9C">
        <w:rPr>
          <w:rFonts w:ascii="Segoe UI" w:hAnsi="Segoe UI" w:cs="Segoe UI"/>
          <w:b/>
          <w:color w:val="000000"/>
          <w:sz w:val="20"/>
          <w:szCs w:val="20"/>
          <w:shd w:val="clear" w:color="auto" w:fill="FFFFFF"/>
        </w:rPr>
        <w:t xml:space="preserve"> They basically have 1 "normal cell" and 3 cancer cells. Only the OVCAR3 cell is highly susceptible to PDT (see figure 3). This might be explained by the fact that OVCAR3 is a non-adherent cell line while the other cells are adherent. In order to substantiate the claim for specificity for cancer cells they would need at least 3 of each with comparable levels of adherence</w:t>
      </w:r>
      <w:r>
        <w:rPr>
          <w:rFonts w:ascii="Segoe UI" w:hAnsi="Segoe UI" w:cs="Segoe UI"/>
          <w:color w:val="000000"/>
          <w:sz w:val="20"/>
          <w:szCs w:val="20"/>
          <w:shd w:val="clear" w:color="auto" w:fill="FFFFFF"/>
        </w:rPr>
        <w:t>.</w:t>
      </w:r>
    </w:p>
    <w:p w:rsidR="00CE4430" w:rsidRDefault="00CE4430" w:rsidP="00CE4430">
      <w:pPr>
        <w:pStyle w:val="ListParagraph"/>
        <w:ind w:left="360"/>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Cell adherence was verified by phase imaging and was found to be excellent and consistent across the cell lines studied here. The difference in PDT efficiency is due to differences in extent of nanoparticle uptake.  </w:t>
      </w:r>
      <w:r w:rsidRPr="00B7081A">
        <w:rPr>
          <w:rFonts w:ascii="Segoe UI" w:hAnsi="Segoe UI" w:cs="Segoe UI"/>
          <w:color w:val="000000"/>
          <w:sz w:val="20"/>
          <w:szCs w:val="20"/>
          <w:shd w:val="clear" w:color="auto" w:fill="FFFFFF"/>
        </w:rPr>
        <w:t xml:space="preserve">The ROS formation is directly proportional to amount of nanoparticles </w:t>
      </w:r>
      <w:proofErr w:type="spellStart"/>
      <w:r w:rsidRPr="00B7081A">
        <w:rPr>
          <w:rFonts w:ascii="Segoe UI" w:hAnsi="Segoe UI" w:cs="Segoe UI"/>
          <w:color w:val="000000"/>
          <w:sz w:val="20"/>
          <w:szCs w:val="20"/>
          <w:shd w:val="clear" w:color="auto" w:fill="FFFFFF"/>
        </w:rPr>
        <w:t>uptaken</w:t>
      </w:r>
      <w:proofErr w:type="spellEnd"/>
      <w:r w:rsidRPr="00B7081A">
        <w:rPr>
          <w:rFonts w:ascii="Segoe UI" w:hAnsi="Segoe UI" w:cs="Segoe UI"/>
          <w:color w:val="000000"/>
          <w:sz w:val="20"/>
          <w:szCs w:val="20"/>
          <w:shd w:val="clear" w:color="auto" w:fill="FFFFFF"/>
        </w:rPr>
        <w:t xml:space="preserve">. </w:t>
      </w:r>
      <w:r w:rsidR="00B7081A" w:rsidRPr="00B7081A">
        <w:rPr>
          <w:rFonts w:ascii="Segoe UI" w:hAnsi="Segoe UI" w:cs="Segoe UI"/>
          <w:color w:val="000000"/>
          <w:sz w:val="20"/>
          <w:szCs w:val="20"/>
          <w:shd w:val="clear" w:color="auto" w:fill="FFFFFF"/>
        </w:rPr>
        <w:t xml:space="preserve">The uptake of nanoparticles depends on the metabolic rate of the cell lines and it is well established that OVCAR3 has </w:t>
      </w:r>
      <w:r>
        <w:rPr>
          <w:rFonts w:ascii="Segoe UI" w:hAnsi="Segoe UI" w:cs="Segoe UI"/>
          <w:color w:val="000000"/>
          <w:sz w:val="20"/>
          <w:szCs w:val="20"/>
          <w:shd w:val="clear" w:color="auto" w:fill="FFFFFF"/>
        </w:rPr>
        <w:t xml:space="preserve">a </w:t>
      </w:r>
      <w:r w:rsidR="00B7081A" w:rsidRPr="00B7081A">
        <w:rPr>
          <w:rFonts w:ascii="Segoe UI" w:hAnsi="Segoe UI" w:cs="Segoe UI"/>
          <w:color w:val="000000"/>
          <w:sz w:val="20"/>
          <w:szCs w:val="20"/>
          <w:shd w:val="clear" w:color="auto" w:fill="FFFFFF"/>
        </w:rPr>
        <w:t xml:space="preserve">high metabolic rate </w:t>
      </w:r>
      <w:r>
        <w:rPr>
          <w:rFonts w:ascii="Segoe UI" w:hAnsi="Segoe UI" w:cs="Segoe UI"/>
          <w:color w:val="000000"/>
          <w:sz w:val="20"/>
          <w:szCs w:val="20"/>
          <w:shd w:val="clear" w:color="auto" w:fill="FFFFFF"/>
        </w:rPr>
        <w:t>compared</w:t>
      </w:r>
      <w:r w:rsidR="00B7081A" w:rsidRPr="00B7081A">
        <w:rPr>
          <w:rFonts w:ascii="Segoe UI" w:hAnsi="Segoe UI" w:cs="Segoe UI"/>
          <w:color w:val="000000"/>
          <w:sz w:val="20"/>
          <w:szCs w:val="20"/>
          <w:shd w:val="clear" w:color="auto" w:fill="FFFFFF"/>
        </w:rPr>
        <w:t xml:space="preserve"> A549 or MDA-MB-231. </w:t>
      </w:r>
      <w:r>
        <w:rPr>
          <w:rFonts w:ascii="Segoe UI" w:hAnsi="Segoe UI" w:cs="Segoe UI"/>
          <w:color w:val="000000"/>
          <w:sz w:val="20"/>
          <w:szCs w:val="20"/>
          <w:shd w:val="clear" w:color="auto" w:fill="FFFFFF"/>
        </w:rPr>
        <w:t xml:space="preserve">Figure 1 supports that OVCAR3 has taken more nanoparticles. </w:t>
      </w:r>
    </w:p>
    <w:p w:rsidR="00C76B9C" w:rsidRDefault="00C76B9C" w:rsidP="00CE4430">
      <w:pPr>
        <w:pStyle w:val="ListParagraph"/>
        <w:numPr>
          <w:ilvl w:val="0"/>
          <w:numId w:val="5"/>
        </w:numPr>
        <w:ind w:left="360"/>
        <w:rPr>
          <w:b/>
        </w:rPr>
      </w:pPr>
      <w:r w:rsidRPr="00C76B9C">
        <w:rPr>
          <w:b/>
        </w:rPr>
        <w:t>In order to demonstrate in vitro PDT they need to carry out a light-dose response experiment as well as the PS dose response experiment shown in Figure 3.</w:t>
      </w:r>
    </w:p>
    <w:p w:rsidR="00B7081A" w:rsidRDefault="00B7081A" w:rsidP="003A6E62">
      <w:pPr>
        <w:pStyle w:val="ListParagraph"/>
        <w:ind w:left="360"/>
      </w:pPr>
      <w:r w:rsidRPr="00B7081A">
        <w:t xml:space="preserve">We have carried out </w:t>
      </w:r>
      <w:r>
        <w:t xml:space="preserve">the light-dose response experiments </w:t>
      </w:r>
      <w:r w:rsidR="00C707E3">
        <w:t>as the referee suggests</w:t>
      </w:r>
      <w:r>
        <w:t>. We have used 60, 120 and 180 J/cm</w:t>
      </w:r>
      <w:r w:rsidRPr="003341A9">
        <w:rPr>
          <w:vertAlign w:val="superscript"/>
        </w:rPr>
        <w:t>2</w:t>
      </w:r>
      <w:r>
        <w:t xml:space="preserve"> light doses and observed that the PDT ef</w:t>
      </w:r>
      <w:r w:rsidR="003341A9">
        <w:t>fect increases with increasing light dose.</w:t>
      </w:r>
      <w:r w:rsidR="00C707E3">
        <w:t xml:space="preserve"> We opt to not include these data in order to keep the paper sufficiently brief.  Furthermore, the methods described herein will not be further developed by including this information.  The Figure below shows cell viability as a function of light dose for each cell line, plotted for each nanoparticle dose.  </w:t>
      </w:r>
    </w:p>
    <w:p w:rsidR="00C707E3" w:rsidRDefault="00C707E3" w:rsidP="003A6E62">
      <w:pPr>
        <w:pStyle w:val="ListParagraph"/>
        <w:ind w:left="360"/>
      </w:pPr>
    </w:p>
    <w:p w:rsidR="00C707E3" w:rsidRDefault="00C707E3" w:rsidP="003A6E62">
      <w:pPr>
        <w:pStyle w:val="ListParagraph"/>
        <w:ind w:left="360"/>
      </w:pPr>
      <w:r>
        <w:rPr>
          <w:noProof/>
        </w:rPr>
        <w:lastRenderedPageBreak/>
        <w:drawing>
          <wp:inline distT="0" distB="0" distL="0" distR="0" wp14:anchorId="06A617C9" wp14:editId="45A26CF6">
            <wp:extent cx="5943600" cy="3690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90620"/>
                    </a:xfrm>
                    <a:prstGeom prst="rect">
                      <a:avLst/>
                    </a:prstGeom>
                  </pic:spPr>
                </pic:pic>
              </a:graphicData>
            </a:graphic>
          </wp:inline>
        </w:drawing>
      </w:r>
    </w:p>
    <w:p w:rsidR="00C707E3" w:rsidRDefault="00C707E3" w:rsidP="003A6E62">
      <w:pPr>
        <w:pStyle w:val="ListParagraph"/>
        <w:ind w:left="360"/>
      </w:pPr>
    </w:p>
    <w:p w:rsidR="00C76B9C" w:rsidRPr="00C76B9C" w:rsidRDefault="00C76B9C" w:rsidP="003A6E62">
      <w:pPr>
        <w:pStyle w:val="ListParagraph"/>
        <w:numPr>
          <w:ilvl w:val="0"/>
          <w:numId w:val="5"/>
        </w:numPr>
        <w:ind w:left="360"/>
        <w:rPr>
          <w:b/>
        </w:rPr>
      </w:pPr>
      <w:r w:rsidRPr="00C76B9C">
        <w:rPr>
          <w:b/>
        </w:rPr>
        <w:t xml:space="preserve">Apparently they used the </w:t>
      </w:r>
      <w:proofErr w:type="spellStart"/>
      <w:r w:rsidRPr="00C76B9C">
        <w:rPr>
          <w:b/>
        </w:rPr>
        <w:t>CellRox</w:t>
      </w:r>
      <w:proofErr w:type="spellEnd"/>
      <w:r w:rsidRPr="00C76B9C">
        <w:rPr>
          <w:b/>
        </w:rPr>
        <w:t xml:space="preserve"> kit to determine ROS produced inside cells. The Methods section does not give details of how this kit was used. However I believe what is happening is that the kit is detecting ROS produced from mitochondria in the PDT damaged cells NOT ROS produced from the PDT. This can be seen from the fact that there is higher fluorescence at 2 hours after light delivery than there is immediately (see Figure 2).</w:t>
      </w:r>
    </w:p>
    <w:p w:rsidR="003341A9" w:rsidRDefault="000D76E5" w:rsidP="003A6E62">
      <w:pPr>
        <w:pStyle w:val="ListParagraph"/>
        <w:ind w:left="360"/>
      </w:pPr>
      <w:proofErr w:type="spellStart"/>
      <w:r>
        <w:t>CellRox</w:t>
      </w:r>
      <w:proofErr w:type="spellEnd"/>
      <w:r>
        <w:t xml:space="preserve"> is received as a concentrated solution.  The methods section describes the appropriate dilution into culture media, the incubation time and incubation temperature.  </w:t>
      </w:r>
      <w:r w:rsidR="006E393C">
        <w:t xml:space="preserve">No further steps are necessary for this assay. </w:t>
      </w:r>
    </w:p>
    <w:p w:rsidR="00EA0A26" w:rsidRPr="00EA0A26" w:rsidRDefault="00EA0A26" w:rsidP="003A6E62">
      <w:pPr>
        <w:pStyle w:val="ListParagraph"/>
        <w:ind w:left="360"/>
      </w:pPr>
      <w:r>
        <w:t>The data in Figure 2 show that t</w:t>
      </w:r>
      <w:r w:rsidR="003341A9">
        <w:t>he ROS are formed from the nanoparticles.</w:t>
      </w:r>
      <w:r>
        <w:t xml:space="preserve"> </w:t>
      </w:r>
      <w:r w:rsidR="003341A9">
        <w:t xml:space="preserve"> </w:t>
      </w:r>
      <w:r>
        <w:t xml:space="preserve">Panel B shows the control experiment where the samples went to the full PDT treatment, but in the absence of </w:t>
      </w:r>
      <w:proofErr w:type="spellStart"/>
      <w:r>
        <w:t>nanoaparticles</w:t>
      </w:r>
      <w:proofErr w:type="spellEnd"/>
      <w:r>
        <w:t xml:space="preserve">. In that case no ROS formation is </w:t>
      </w:r>
      <w:r w:rsidRPr="00EA0A26">
        <w:t xml:space="preserve">detected, which eliminates the hypothesis of detecting ROS produced </w:t>
      </w:r>
      <w:r>
        <w:t xml:space="preserve">directly </w:t>
      </w:r>
      <w:r w:rsidRPr="00EA0A26">
        <w:t>from mitochondria</w:t>
      </w:r>
      <w:r>
        <w:t xml:space="preserve">. Although we cannot fully eliminate that mitochondria in dying /dead cells have released ROS, </w:t>
      </w:r>
      <w:proofErr w:type="spellStart"/>
      <w:r>
        <w:t>CellRox</w:t>
      </w:r>
      <w:proofErr w:type="spellEnd"/>
      <w:r>
        <w:t xml:space="preserve"> emission is detected throughout the whole cell body. Based on these two observations it is reasonable to speculate that most of the observed ROS formation is due to the </w:t>
      </w:r>
      <w:r w:rsidR="0021215F">
        <w:t>nanoparticles</w:t>
      </w:r>
      <w:r>
        <w:t>, and that the difference between panels D and E is more likely due to a heterogeneous distribution of nanoparticles across different cells.  In addition, lipid peroxidation reaction could continue during the 2 hour period since this is basically a continuously propagating radical chemistry</w:t>
      </w:r>
      <w:r w:rsidR="00484881">
        <w:t>, which can further explain the observations in panel E</w:t>
      </w:r>
      <w:r>
        <w:t xml:space="preserve">.   </w:t>
      </w:r>
    </w:p>
    <w:p w:rsidR="00C76B9C" w:rsidRPr="003D574C" w:rsidRDefault="00C76B9C" w:rsidP="003A6E62">
      <w:pPr>
        <w:pStyle w:val="ListParagraph"/>
        <w:numPr>
          <w:ilvl w:val="0"/>
          <w:numId w:val="5"/>
        </w:numPr>
        <w:ind w:left="360"/>
        <w:rPr>
          <w:b/>
        </w:rPr>
      </w:pPr>
      <w:r w:rsidRPr="003D574C">
        <w:rPr>
          <w:rFonts w:ascii="Segoe UI" w:hAnsi="Segoe UI" w:cs="Segoe UI"/>
          <w:b/>
          <w:color w:val="000000"/>
          <w:sz w:val="20"/>
          <w:szCs w:val="20"/>
          <w:shd w:val="clear" w:color="auto" w:fill="FFFFFF"/>
        </w:rPr>
        <w:t xml:space="preserve">It is not clear what the fluorescence of the nanoparticles in the cells in Figure 1 is actually due to. There is no excitation and emission details given and no </w:t>
      </w:r>
      <w:r w:rsidR="0021215F" w:rsidRPr="003D574C">
        <w:rPr>
          <w:rFonts w:ascii="Segoe UI" w:hAnsi="Segoe UI" w:cs="Segoe UI"/>
          <w:b/>
          <w:color w:val="000000"/>
          <w:sz w:val="20"/>
          <w:szCs w:val="20"/>
          <w:shd w:val="clear" w:color="auto" w:fill="FFFFFF"/>
        </w:rPr>
        <w:t>fluorescence</w:t>
      </w:r>
      <w:r w:rsidRPr="003D574C">
        <w:rPr>
          <w:rFonts w:ascii="Segoe UI" w:hAnsi="Segoe UI" w:cs="Segoe UI"/>
          <w:b/>
          <w:color w:val="000000"/>
          <w:sz w:val="20"/>
          <w:szCs w:val="20"/>
          <w:shd w:val="clear" w:color="auto" w:fill="FFFFFF"/>
        </w:rPr>
        <w:t xml:space="preserve"> of the prepared nanoparticles is given. Presumably the MEH-PPV as the fullerene has no fluorescence?</w:t>
      </w:r>
    </w:p>
    <w:p w:rsidR="003D574C" w:rsidRDefault="003D574C" w:rsidP="003A6E62">
      <w:pPr>
        <w:pStyle w:val="ListParagraph"/>
        <w:ind w:left="360"/>
      </w:pPr>
      <w:r>
        <w:lastRenderedPageBreak/>
        <w:t>The fluorescence of nanoparticles in the cells in Figure 1 is due to MEH-PPV emission</w:t>
      </w:r>
      <w:r w:rsidR="00DD0BEA">
        <w:t xml:space="preserve"> at 589 nm</w:t>
      </w:r>
      <w:r w:rsidR="00101B4B">
        <w:t xml:space="preserve">. The excitation and emission details </w:t>
      </w:r>
      <w:r w:rsidR="0021215F">
        <w:t>are</w:t>
      </w:r>
      <w:r w:rsidR="00101B4B">
        <w:t xml:space="preserve"> given </w:t>
      </w:r>
      <w:r w:rsidR="003341A9">
        <w:t>by the graph shown below:</w:t>
      </w:r>
    </w:p>
    <w:p w:rsidR="00DD0BEA" w:rsidRDefault="00DD0BEA" w:rsidP="003A6E62">
      <w:pPr>
        <w:pStyle w:val="ListParagraph"/>
        <w:ind w:left="1080"/>
      </w:pPr>
    </w:p>
    <w:p w:rsidR="00DD0BEA" w:rsidRDefault="00FE5E8E" w:rsidP="00FE5E8E">
      <w:pPr>
        <w:pStyle w:val="ListParagraph"/>
        <w:ind w:left="1080"/>
        <w:jc w:val="center"/>
      </w:pPr>
      <w:r>
        <w:rPr>
          <w:noProof/>
        </w:rPr>
        <w:drawing>
          <wp:inline distT="0" distB="0" distL="0" distR="0" wp14:anchorId="2B7BCD9F" wp14:editId="05A270BD">
            <wp:extent cx="2352675" cy="226570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2258" cy="2284565"/>
                    </a:xfrm>
                    <a:prstGeom prst="rect">
                      <a:avLst/>
                    </a:prstGeom>
                  </pic:spPr>
                </pic:pic>
              </a:graphicData>
            </a:graphic>
          </wp:inline>
        </w:drawing>
      </w:r>
    </w:p>
    <w:p w:rsidR="00101B4B" w:rsidRDefault="00101B4B" w:rsidP="003A6E62">
      <w:pPr>
        <w:pStyle w:val="ListParagraph"/>
        <w:ind w:left="1080"/>
      </w:pPr>
    </w:p>
    <w:p w:rsidR="00101B4B" w:rsidRDefault="00101B4B" w:rsidP="003A6E62">
      <w:r>
        <w:t>Minor comments:</w:t>
      </w:r>
    </w:p>
    <w:p w:rsidR="00101B4B" w:rsidRPr="00101B4B" w:rsidRDefault="00101B4B" w:rsidP="003A6E62">
      <w:pPr>
        <w:pStyle w:val="ListParagraph"/>
        <w:numPr>
          <w:ilvl w:val="0"/>
          <w:numId w:val="6"/>
        </w:numPr>
        <w:ind w:left="360"/>
        <w:rPr>
          <w:b/>
        </w:rPr>
      </w:pPr>
      <w:r w:rsidRPr="00101B4B">
        <w:rPr>
          <w:rFonts w:cs="Segoe UI"/>
          <w:b/>
          <w:color w:val="000000"/>
          <w:shd w:val="clear" w:color="auto" w:fill="FFFFFF"/>
        </w:rPr>
        <w:t>It is not correct to state regarding fullerenes "However, severe cytotoxicity has hampered further development". By and large fullerenes are considered only of low toxicity compared to other classes of nanomaterials. There can be some toxicity depending on the functionalization and delivery vehicle, but it is not clear that the MEH-PPV has any effect on the dark cytotoxicity.</w:t>
      </w:r>
    </w:p>
    <w:p w:rsidR="00101B4B" w:rsidRDefault="005A5EA4" w:rsidP="003A6E62">
      <w:pPr>
        <w:pStyle w:val="ListParagraph"/>
        <w:ind w:left="360"/>
        <w:rPr>
          <w:rFonts w:cs="Segoe UI"/>
          <w:color w:val="000000"/>
          <w:shd w:val="clear" w:color="auto" w:fill="FFFFFF"/>
        </w:rPr>
      </w:pPr>
      <w:r>
        <w:rPr>
          <w:rFonts w:cs="Segoe UI"/>
          <w:color w:val="000000"/>
          <w:shd w:val="clear" w:color="auto" w:fill="FFFFFF"/>
        </w:rPr>
        <w:t>Per the referees suggestion w</w:t>
      </w:r>
      <w:r w:rsidR="00101B4B" w:rsidRPr="00101B4B">
        <w:rPr>
          <w:rFonts w:cs="Segoe UI"/>
          <w:color w:val="000000"/>
          <w:shd w:val="clear" w:color="auto" w:fill="FFFFFF"/>
        </w:rPr>
        <w:t xml:space="preserve">e have </w:t>
      </w:r>
      <w:r>
        <w:rPr>
          <w:rFonts w:cs="Segoe UI"/>
          <w:color w:val="000000"/>
          <w:shd w:val="clear" w:color="auto" w:fill="FFFFFF"/>
        </w:rPr>
        <w:t>completed</w:t>
      </w:r>
      <w:r w:rsidR="00101B4B" w:rsidRPr="00101B4B">
        <w:rPr>
          <w:rFonts w:cs="Segoe UI"/>
          <w:color w:val="000000"/>
          <w:shd w:val="clear" w:color="auto" w:fill="FFFFFF"/>
        </w:rPr>
        <w:t xml:space="preserve"> dark cytotoxicity</w:t>
      </w:r>
      <w:r>
        <w:rPr>
          <w:rFonts w:cs="Segoe UI"/>
          <w:color w:val="000000"/>
          <w:shd w:val="clear" w:color="auto" w:fill="FFFFFF"/>
        </w:rPr>
        <w:t xml:space="preserve"> studies</w:t>
      </w:r>
      <w:r w:rsidR="00101B4B" w:rsidRPr="00101B4B">
        <w:rPr>
          <w:rFonts w:cs="Segoe UI"/>
          <w:color w:val="000000"/>
          <w:shd w:val="clear" w:color="auto" w:fill="FFFFFF"/>
        </w:rPr>
        <w:t xml:space="preserve"> </w:t>
      </w:r>
      <w:r>
        <w:rPr>
          <w:rFonts w:cs="Segoe UI"/>
          <w:color w:val="000000"/>
          <w:shd w:val="clear" w:color="auto" w:fill="FFFFFF"/>
        </w:rPr>
        <w:t>on</w:t>
      </w:r>
      <w:r w:rsidR="00101B4B" w:rsidRPr="00101B4B">
        <w:rPr>
          <w:rFonts w:cs="Segoe UI"/>
          <w:color w:val="000000"/>
          <w:shd w:val="clear" w:color="auto" w:fill="FFFFFF"/>
        </w:rPr>
        <w:t xml:space="preserve"> </w:t>
      </w:r>
      <w:proofErr w:type="spellStart"/>
      <w:r w:rsidR="00101B4B" w:rsidRPr="00101B4B">
        <w:rPr>
          <w:rFonts w:cs="Segoe UI"/>
          <w:color w:val="000000"/>
          <w:shd w:val="clear" w:color="auto" w:fill="FFFFFF"/>
        </w:rPr>
        <w:t>undoped</w:t>
      </w:r>
      <w:proofErr w:type="spellEnd"/>
      <w:r w:rsidR="00101B4B" w:rsidRPr="00101B4B">
        <w:rPr>
          <w:rFonts w:cs="Segoe UI"/>
          <w:color w:val="000000"/>
          <w:shd w:val="clear" w:color="auto" w:fill="FFFFFF"/>
        </w:rPr>
        <w:t xml:space="preserve"> MEH-PPV nanoparticles</w:t>
      </w:r>
      <w:r>
        <w:rPr>
          <w:rFonts w:cs="Segoe UI"/>
          <w:color w:val="000000"/>
          <w:shd w:val="clear" w:color="auto" w:fill="FFFFFF"/>
        </w:rPr>
        <w:t>,</w:t>
      </w:r>
      <w:r w:rsidR="00101B4B" w:rsidRPr="00101B4B">
        <w:rPr>
          <w:rFonts w:cs="Segoe UI"/>
          <w:color w:val="000000"/>
          <w:shd w:val="clear" w:color="auto" w:fill="FFFFFF"/>
        </w:rPr>
        <w:t xml:space="preserve"> which show that MEH-PPV has </w:t>
      </w:r>
      <w:r w:rsidR="003341A9">
        <w:rPr>
          <w:rFonts w:cs="Segoe UI"/>
          <w:color w:val="000000"/>
          <w:shd w:val="clear" w:color="auto" w:fill="FFFFFF"/>
        </w:rPr>
        <w:t xml:space="preserve">no </w:t>
      </w:r>
      <w:r w:rsidR="00DA46F5">
        <w:rPr>
          <w:rFonts w:cs="Segoe UI"/>
          <w:color w:val="000000"/>
          <w:shd w:val="clear" w:color="auto" w:fill="FFFFFF"/>
        </w:rPr>
        <w:t xml:space="preserve">statistically significant </w:t>
      </w:r>
      <w:r w:rsidR="00101B4B" w:rsidRPr="00101B4B">
        <w:rPr>
          <w:rFonts w:cs="Segoe UI"/>
          <w:color w:val="000000"/>
          <w:shd w:val="clear" w:color="auto" w:fill="FFFFFF"/>
        </w:rPr>
        <w:t>effect on dark toxicity.</w:t>
      </w:r>
      <w:r>
        <w:rPr>
          <w:rFonts w:cs="Segoe UI"/>
          <w:color w:val="000000"/>
          <w:shd w:val="clear" w:color="auto" w:fill="FFFFFF"/>
        </w:rPr>
        <w:t xml:space="preserve"> </w:t>
      </w:r>
      <w:r w:rsidR="00DA46F5">
        <w:rPr>
          <w:rFonts w:cs="Segoe UI"/>
          <w:color w:val="000000"/>
          <w:shd w:val="clear" w:color="auto" w:fill="FFFFFF"/>
        </w:rPr>
        <w:t xml:space="preserve">Please see the Figure below. </w:t>
      </w:r>
      <w:r>
        <w:rPr>
          <w:rFonts w:cs="Segoe UI"/>
          <w:color w:val="000000"/>
          <w:shd w:val="clear" w:color="auto" w:fill="FFFFFF"/>
        </w:rPr>
        <w:t>Fullerene cytotoxicity has been reported in literature, although there are broad discrepancies in the reported dose dependencies. A couple of representative references are include below.</w:t>
      </w:r>
      <w:r w:rsidR="002E6B22">
        <w:rPr>
          <w:rFonts w:cs="Segoe UI"/>
          <w:color w:val="000000"/>
          <w:shd w:val="clear" w:color="auto" w:fill="FFFFFF"/>
        </w:rPr>
        <w:t xml:space="preserve"> </w:t>
      </w:r>
      <w:bookmarkStart w:id="0" w:name="_GoBack"/>
      <w:bookmarkEnd w:id="0"/>
    </w:p>
    <w:p w:rsidR="005A5EA4" w:rsidRDefault="00DA46F5" w:rsidP="00DA46F5">
      <w:pPr>
        <w:pStyle w:val="ListParagraph"/>
        <w:ind w:left="360"/>
        <w:jc w:val="center"/>
        <w:rPr>
          <w:rFonts w:cs="Segoe UI"/>
          <w:color w:val="000000"/>
          <w:shd w:val="clear" w:color="auto" w:fill="FFFFFF"/>
        </w:rPr>
      </w:pPr>
      <w:r>
        <w:rPr>
          <w:noProof/>
        </w:rPr>
        <w:drawing>
          <wp:inline distT="0" distB="0" distL="0" distR="0" wp14:anchorId="53B7F3AF" wp14:editId="438071BC">
            <wp:extent cx="4114800" cy="2446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2713" cy="2451165"/>
                    </a:xfrm>
                    <a:prstGeom prst="rect">
                      <a:avLst/>
                    </a:prstGeom>
                  </pic:spPr>
                </pic:pic>
              </a:graphicData>
            </a:graphic>
          </wp:inline>
        </w:drawing>
      </w:r>
    </w:p>
    <w:p w:rsidR="005A5EA4" w:rsidRPr="00E574AF" w:rsidRDefault="005A5EA4" w:rsidP="005A5EA4">
      <w:pPr>
        <w:pStyle w:val="EndNoteBibliography"/>
        <w:spacing w:after="0"/>
      </w:pPr>
      <w:r>
        <w:lastRenderedPageBreak/>
        <w:fldChar w:fldCharType="begin"/>
      </w:r>
      <w:r>
        <w:instrText xml:space="preserve"> ADDIN EN.REFLIST </w:instrText>
      </w:r>
      <w:r>
        <w:fldChar w:fldCharType="separate"/>
      </w:r>
      <w:r w:rsidRPr="00E574AF">
        <w:tab/>
        <w:t>(1)</w:t>
      </w:r>
      <w:r w:rsidRPr="00E574AF">
        <w:tab/>
        <w:t xml:space="preserve">Sayes, C. M.; Gobin, A. M.; Ausman, K. D.; Mendez, J.; West, J. L.; Colvin, V. L. Nano-C-60 cytotoxicity is due to lipid peroxidation. </w:t>
      </w:r>
      <w:r w:rsidRPr="00E574AF">
        <w:rPr>
          <w:i/>
        </w:rPr>
        <w:t>Biomaterials</w:t>
      </w:r>
      <w:r w:rsidRPr="00E574AF">
        <w:t xml:space="preserve"> </w:t>
      </w:r>
      <w:r w:rsidRPr="00E574AF">
        <w:rPr>
          <w:b/>
        </w:rPr>
        <w:t>2005</w:t>
      </w:r>
      <w:r w:rsidRPr="00E574AF">
        <w:t xml:space="preserve">, </w:t>
      </w:r>
      <w:r w:rsidRPr="00E574AF">
        <w:rPr>
          <w:i/>
        </w:rPr>
        <w:t>26</w:t>
      </w:r>
      <w:r w:rsidRPr="00E574AF">
        <w:t>, 7587-7595.</w:t>
      </w:r>
    </w:p>
    <w:p w:rsidR="005A5EA4" w:rsidRPr="00E574AF" w:rsidRDefault="005A5EA4" w:rsidP="005A5EA4">
      <w:pPr>
        <w:pStyle w:val="EndNoteBibliography"/>
      </w:pPr>
      <w:r w:rsidRPr="00E574AF">
        <w:tab/>
        <w:t>(2)</w:t>
      </w:r>
      <w:r w:rsidRPr="00E574AF">
        <w:tab/>
        <w:t xml:space="preserve">Zhang, B.; Bian, W. L.; Pal, A.; He, Y. L. Macrophage apoptosis induced by aqueous C-60 aggregates changing the mitochondrial membrane potential. </w:t>
      </w:r>
      <w:r w:rsidRPr="00E574AF">
        <w:rPr>
          <w:i/>
        </w:rPr>
        <w:t>Environ. Toxicol. Pharmacol.</w:t>
      </w:r>
      <w:r w:rsidRPr="00E574AF">
        <w:t xml:space="preserve"> </w:t>
      </w:r>
      <w:r w:rsidRPr="00E574AF">
        <w:rPr>
          <w:b/>
        </w:rPr>
        <w:t>2015</w:t>
      </w:r>
      <w:r w:rsidRPr="00E574AF">
        <w:t xml:space="preserve">, </w:t>
      </w:r>
      <w:r w:rsidRPr="00E574AF">
        <w:rPr>
          <w:i/>
        </w:rPr>
        <w:t>39</w:t>
      </w:r>
      <w:r w:rsidRPr="00E574AF">
        <w:t>, 237-246.</w:t>
      </w:r>
    </w:p>
    <w:p w:rsidR="00101B4B" w:rsidRDefault="005A5EA4" w:rsidP="003A6E62">
      <w:pPr>
        <w:pStyle w:val="ListParagraph"/>
        <w:ind w:left="360"/>
        <w:rPr>
          <w:rFonts w:ascii="Segoe UI" w:hAnsi="Segoe UI" w:cs="Segoe UI"/>
          <w:color w:val="000000"/>
          <w:sz w:val="20"/>
          <w:szCs w:val="20"/>
          <w:shd w:val="clear" w:color="auto" w:fill="FFFFFF"/>
        </w:rPr>
      </w:pPr>
      <w:r>
        <w:fldChar w:fldCharType="end"/>
      </w:r>
    </w:p>
    <w:p w:rsidR="00101B4B" w:rsidRDefault="00101B4B" w:rsidP="003A6E62">
      <w:pPr>
        <w:pStyle w:val="ListParagraph"/>
        <w:numPr>
          <w:ilvl w:val="0"/>
          <w:numId w:val="6"/>
        </w:numPr>
        <w:ind w:left="360"/>
        <w:rPr>
          <w:b/>
        </w:rPr>
      </w:pPr>
      <w:r w:rsidRPr="00BC296F">
        <w:rPr>
          <w:b/>
        </w:rPr>
        <w:t>The statement "AFM was not used for size determination as during the sample preparation the nanoparticles become flat due to vacuum drying." is somewhat strange. What is going on here? Moreover TEM is universally used for characterizing nanoparticles.</w:t>
      </w:r>
    </w:p>
    <w:p w:rsidR="00B14A4E" w:rsidRPr="00BC296F" w:rsidRDefault="003341A9" w:rsidP="003A6E62">
      <w:pPr>
        <w:pStyle w:val="ListParagraph"/>
        <w:ind w:left="360"/>
      </w:pPr>
      <w:r>
        <w:t>The nanoparticles are soft and spherical in suspension</w:t>
      </w:r>
      <w:r w:rsidR="00BC296F">
        <w:t>. When vacuum is applied to dry the sample for AFM</w:t>
      </w:r>
      <w:r w:rsidR="00E3471F">
        <w:t xml:space="preserve"> imaging</w:t>
      </w:r>
      <w:r w:rsidR="00BC296F">
        <w:t xml:space="preserve">, the nanoparticles </w:t>
      </w:r>
      <w:r w:rsidR="00E3471F">
        <w:t xml:space="preserve">collapse and </w:t>
      </w:r>
      <w:r w:rsidR="00BC296F">
        <w:t xml:space="preserve">become </w:t>
      </w:r>
      <w:r>
        <w:t>disc like</w:t>
      </w:r>
      <w:r w:rsidR="00E3471F">
        <w:t>.</w:t>
      </w:r>
      <w:r w:rsidR="00BC296F">
        <w:t xml:space="preserve"> </w:t>
      </w:r>
      <w:r>
        <w:t xml:space="preserve">The AFM tip </w:t>
      </w:r>
      <w:r w:rsidR="00E3471F">
        <w:t xml:space="preserve">was </w:t>
      </w:r>
      <w:r>
        <w:t xml:space="preserve">also </w:t>
      </w:r>
      <w:r w:rsidR="00E3471F">
        <w:t xml:space="preserve">found to push down on </w:t>
      </w:r>
      <w:r>
        <w:t xml:space="preserve">the </w:t>
      </w:r>
      <w:r w:rsidR="00B14A4E">
        <w:t>nanoparticles. Hence AFM was not used in this study.</w:t>
      </w:r>
      <w:r w:rsidR="00E3471F">
        <w:t xml:space="preserve"> This was mentioned as an additional guide to readers, but a</w:t>
      </w:r>
      <w:r w:rsidR="00B14A4E">
        <w:t>s the sentence</w:t>
      </w:r>
      <w:r w:rsidR="00E3471F">
        <w:t xml:space="preserve"> appears confusing</w:t>
      </w:r>
      <w:r w:rsidR="00B14A4E">
        <w:t xml:space="preserve"> we have deleted it</w:t>
      </w:r>
      <w:r w:rsidR="00E3471F">
        <w:t xml:space="preserve"> from the manuscript</w:t>
      </w:r>
      <w:r w:rsidR="00B14A4E">
        <w:t>.</w:t>
      </w:r>
    </w:p>
    <w:p w:rsidR="00CF625A" w:rsidRDefault="00CF625A" w:rsidP="003A6E62">
      <w:pPr>
        <w:pStyle w:val="ListParagraph"/>
        <w:ind w:left="360"/>
      </w:pPr>
    </w:p>
    <w:p w:rsidR="00CF625A" w:rsidRPr="003A6E62" w:rsidRDefault="00CF625A" w:rsidP="003A6E62">
      <w:pPr>
        <w:rPr>
          <w:b/>
        </w:rPr>
      </w:pPr>
      <w:r w:rsidRPr="003A6E62">
        <w:rPr>
          <w:b/>
        </w:rPr>
        <w:t>Reviewer 4:</w:t>
      </w:r>
    </w:p>
    <w:p w:rsidR="00CF625A" w:rsidRDefault="00CF625A" w:rsidP="003A6E62">
      <w:pPr>
        <w:pStyle w:val="ListParagraph"/>
        <w:ind w:left="360"/>
      </w:pPr>
      <w:r>
        <w:t>No manuscript summary</w:t>
      </w:r>
    </w:p>
    <w:p w:rsidR="00CF625A" w:rsidRDefault="00CF625A" w:rsidP="003A6E62">
      <w:pPr>
        <w:pStyle w:val="ListParagraph"/>
        <w:ind w:left="360"/>
      </w:pPr>
    </w:p>
    <w:p w:rsidR="00CF625A" w:rsidRDefault="00CF625A" w:rsidP="003A6E62">
      <w:r>
        <w:t>Major comments:</w:t>
      </w:r>
    </w:p>
    <w:p w:rsidR="00CF625A" w:rsidRDefault="00CF625A" w:rsidP="003A6E62">
      <w:pPr>
        <w:pStyle w:val="ListParagraph"/>
        <w:ind w:left="0"/>
        <w:rPr>
          <w:rFonts w:cs="Segoe UI"/>
          <w:b/>
          <w:color w:val="000000"/>
          <w:shd w:val="clear" w:color="auto" w:fill="FFFFFF"/>
        </w:rPr>
      </w:pPr>
      <w:r w:rsidRPr="00CF625A">
        <w:rPr>
          <w:rFonts w:cs="Segoe UI"/>
          <w:b/>
          <w:color w:val="000000"/>
          <w:shd w:val="clear" w:color="auto" w:fill="FFFFFF"/>
        </w:rPr>
        <w:t xml:space="preserve">The authors explained the differences in PDT results between the cancer cell lines by the difference in aggressiveness (metabolism and rate of endocytosis) between these cell lines. But how to </w:t>
      </w:r>
      <w:r w:rsidR="002036EE">
        <w:rPr>
          <w:rFonts w:cs="Segoe UI"/>
          <w:b/>
          <w:color w:val="000000"/>
          <w:shd w:val="clear" w:color="auto" w:fill="FFFFFF"/>
        </w:rPr>
        <w:t>explain</w:t>
      </w:r>
      <w:r w:rsidRPr="00CF625A">
        <w:rPr>
          <w:rFonts w:cs="Segoe UI"/>
          <w:b/>
          <w:color w:val="000000"/>
          <w:shd w:val="clear" w:color="auto" w:fill="FFFFFF"/>
        </w:rPr>
        <w:t xml:space="preserve"> that both mouse </w:t>
      </w:r>
      <w:proofErr w:type="spellStart"/>
      <w:r w:rsidRPr="00CF625A">
        <w:rPr>
          <w:rFonts w:cs="Segoe UI"/>
          <w:b/>
          <w:color w:val="000000"/>
          <w:shd w:val="clear" w:color="auto" w:fill="FFFFFF"/>
        </w:rPr>
        <w:t>thymic</w:t>
      </w:r>
      <w:proofErr w:type="spellEnd"/>
      <w:r w:rsidRPr="00CF625A">
        <w:rPr>
          <w:rFonts w:cs="Segoe UI"/>
          <w:b/>
          <w:color w:val="000000"/>
          <w:shd w:val="clear" w:color="auto" w:fill="FFFFFF"/>
        </w:rPr>
        <w:t xml:space="preserve"> epithelial (not cancer and not aggressive) cells and human breast cancer cells (cancer and aggressive) are not sensitive to PDT?</w:t>
      </w:r>
    </w:p>
    <w:p w:rsidR="00BE0515" w:rsidRPr="00BE0515" w:rsidRDefault="00BE0515" w:rsidP="003A6E62">
      <w:pPr>
        <w:pStyle w:val="ListParagraph"/>
        <w:ind w:left="0"/>
        <w:rPr>
          <w:rFonts w:cs="Segoe UI"/>
          <w:color w:val="000000"/>
          <w:shd w:val="clear" w:color="auto" w:fill="FFFFFF"/>
        </w:rPr>
      </w:pPr>
      <w:r>
        <w:rPr>
          <w:rFonts w:cs="Segoe UI"/>
          <w:color w:val="000000"/>
          <w:shd w:val="clear" w:color="auto" w:fill="FFFFFF"/>
        </w:rPr>
        <w:t>The aggressiveness (metabolism and rate of endocytosis) of the cell lines</w:t>
      </w:r>
      <w:r w:rsidR="0015008C">
        <w:rPr>
          <w:rFonts w:cs="Segoe UI"/>
          <w:color w:val="000000"/>
          <w:shd w:val="clear" w:color="auto" w:fill="FFFFFF"/>
        </w:rPr>
        <w:t xml:space="preserve"> directly</w:t>
      </w:r>
      <w:r>
        <w:rPr>
          <w:rFonts w:cs="Segoe UI"/>
          <w:color w:val="000000"/>
          <w:shd w:val="clear" w:color="auto" w:fill="FFFFFF"/>
        </w:rPr>
        <w:t xml:space="preserve"> </w:t>
      </w:r>
      <w:r w:rsidR="0015008C">
        <w:rPr>
          <w:rFonts w:cs="Segoe UI"/>
          <w:color w:val="000000"/>
          <w:shd w:val="clear" w:color="auto" w:fill="FFFFFF"/>
        </w:rPr>
        <w:t>determines the extent of</w:t>
      </w:r>
      <w:r>
        <w:rPr>
          <w:rFonts w:cs="Segoe UI"/>
          <w:color w:val="000000"/>
          <w:shd w:val="clear" w:color="auto" w:fill="FFFFFF"/>
        </w:rPr>
        <w:t xml:space="preserve"> uptake of nanoparticles</w:t>
      </w:r>
      <w:r w:rsidR="0015008C">
        <w:rPr>
          <w:rFonts w:cs="Segoe UI"/>
          <w:color w:val="000000"/>
          <w:shd w:val="clear" w:color="auto" w:fill="FFFFFF"/>
        </w:rPr>
        <w:t xml:space="preserve"> by each cell lines</w:t>
      </w:r>
      <w:r>
        <w:rPr>
          <w:rFonts w:cs="Segoe UI"/>
          <w:color w:val="000000"/>
          <w:shd w:val="clear" w:color="auto" w:fill="FFFFFF"/>
        </w:rPr>
        <w:t>. The aggressive cell lines (OVCAR3 followed by A549) take up high amounts of nanoparticles</w:t>
      </w:r>
      <w:r w:rsidR="0015008C">
        <w:rPr>
          <w:rFonts w:cs="Segoe UI"/>
          <w:color w:val="000000"/>
          <w:shd w:val="clear" w:color="auto" w:fill="FFFFFF"/>
        </w:rPr>
        <w:t xml:space="preserve">. ROS formation can be assumed to be relatively proportional to the amount of nanoparticles available. </w:t>
      </w:r>
      <w:r>
        <w:rPr>
          <w:rFonts w:cs="Segoe UI"/>
          <w:color w:val="000000"/>
          <w:shd w:val="clear" w:color="auto" w:fill="FFFFFF"/>
        </w:rPr>
        <w:t xml:space="preserve"> </w:t>
      </w:r>
      <w:r w:rsidR="0015008C">
        <w:rPr>
          <w:rFonts w:cs="Segoe UI"/>
          <w:color w:val="000000"/>
          <w:shd w:val="clear" w:color="auto" w:fill="FFFFFF"/>
        </w:rPr>
        <w:t xml:space="preserve">Thus, </w:t>
      </w:r>
      <w:r>
        <w:rPr>
          <w:rFonts w:cs="Segoe UI"/>
          <w:color w:val="000000"/>
          <w:shd w:val="clear" w:color="auto" w:fill="FFFFFF"/>
        </w:rPr>
        <w:t>high</w:t>
      </w:r>
      <w:r w:rsidR="0015008C">
        <w:rPr>
          <w:rFonts w:cs="Segoe UI"/>
          <w:color w:val="000000"/>
          <w:shd w:val="clear" w:color="auto" w:fill="FFFFFF"/>
        </w:rPr>
        <w:t>er</w:t>
      </w:r>
      <w:r>
        <w:rPr>
          <w:rFonts w:cs="Segoe UI"/>
          <w:color w:val="000000"/>
          <w:shd w:val="clear" w:color="auto" w:fill="FFFFFF"/>
        </w:rPr>
        <w:t xml:space="preserve"> </w:t>
      </w:r>
      <w:r w:rsidR="0015008C">
        <w:rPr>
          <w:rFonts w:cs="Segoe UI"/>
          <w:color w:val="000000"/>
          <w:shd w:val="clear" w:color="auto" w:fill="FFFFFF"/>
        </w:rPr>
        <w:t>levels of</w:t>
      </w:r>
      <w:r>
        <w:rPr>
          <w:rFonts w:cs="Segoe UI"/>
          <w:color w:val="000000"/>
          <w:shd w:val="clear" w:color="auto" w:fill="FFFFFF"/>
        </w:rPr>
        <w:t xml:space="preserve"> ROS </w:t>
      </w:r>
      <w:r w:rsidR="0015008C">
        <w:rPr>
          <w:rFonts w:cs="Segoe UI"/>
          <w:color w:val="000000"/>
          <w:shd w:val="clear" w:color="auto" w:fill="FFFFFF"/>
        </w:rPr>
        <w:t>are generated for OVCAR3 and A549, resulting in better</w:t>
      </w:r>
      <w:r>
        <w:rPr>
          <w:rFonts w:cs="Segoe UI"/>
          <w:color w:val="000000"/>
          <w:shd w:val="clear" w:color="auto" w:fill="FFFFFF"/>
        </w:rPr>
        <w:t xml:space="preserve"> PDT</w:t>
      </w:r>
      <w:r w:rsidR="0015008C">
        <w:rPr>
          <w:rFonts w:cs="Segoe UI"/>
          <w:color w:val="000000"/>
          <w:shd w:val="clear" w:color="auto" w:fill="FFFFFF"/>
        </w:rPr>
        <w:t xml:space="preserve"> efficacy</w:t>
      </w:r>
      <w:r>
        <w:rPr>
          <w:rFonts w:cs="Segoe UI"/>
          <w:color w:val="000000"/>
          <w:shd w:val="clear" w:color="auto" w:fill="FFFFFF"/>
        </w:rPr>
        <w:t xml:space="preserve">. On the other hand MDA-MB-231 </w:t>
      </w:r>
      <w:r w:rsidR="0015008C">
        <w:rPr>
          <w:rFonts w:cs="Segoe UI"/>
          <w:color w:val="000000"/>
          <w:shd w:val="clear" w:color="auto" w:fill="FFFFFF"/>
        </w:rPr>
        <w:t>is</w:t>
      </w:r>
      <w:r>
        <w:rPr>
          <w:rFonts w:cs="Segoe UI"/>
          <w:color w:val="000000"/>
          <w:shd w:val="clear" w:color="auto" w:fill="FFFFFF"/>
        </w:rPr>
        <w:t xml:space="preserve"> not as aggressive and take</w:t>
      </w:r>
      <w:r w:rsidR="0015008C">
        <w:rPr>
          <w:rFonts w:cs="Segoe UI"/>
          <w:color w:val="000000"/>
          <w:shd w:val="clear" w:color="auto" w:fill="FFFFFF"/>
        </w:rPr>
        <w:t>s</w:t>
      </w:r>
      <w:r>
        <w:rPr>
          <w:rFonts w:cs="Segoe UI"/>
          <w:color w:val="000000"/>
          <w:shd w:val="clear" w:color="auto" w:fill="FFFFFF"/>
        </w:rPr>
        <w:t xml:space="preserve"> up less nanoparticles.</w:t>
      </w:r>
      <w:r w:rsidR="0015008C">
        <w:rPr>
          <w:rFonts w:cs="Segoe UI"/>
          <w:color w:val="000000"/>
          <w:shd w:val="clear" w:color="auto" w:fill="FFFFFF"/>
        </w:rPr>
        <w:t xml:space="preserve"> TE71 is a normal control and should not take nanoparticles, and should not be showing PDT effects. </w:t>
      </w:r>
    </w:p>
    <w:p w:rsidR="00CF625A" w:rsidRDefault="00CF625A" w:rsidP="003A6E62">
      <w:pPr>
        <w:pStyle w:val="ListParagraph"/>
        <w:ind w:left="0"/>
        <w:rPr>
          <w:rFonts w:cs="Segoe UI"/>
          <w:b/>
          <w:color w:val="000000"/>
          <w:shd w:val="clear" w:color="auto" w:fill="FFFFFF"/>
        </w:rPr>
      </w:pPr>
    </w:p>
    <w:p w:rsidR="00CF625A" w:rsidRDefault="00CF625A" w:rsidP="003A6E62">
      <w:pPr>
        <w:pStyle w:val="ListParagraph"/>
        <w:ind w:left="0"/>
        <w:rPr>
          <w:rFonts w:cs="Segoe UI"/>
          <w:color w:val="000000"/>
          <w:shd w:val="clear" w:color="auto" w:fill="FFFFFF"/>
        </w:rPr>
      </w:pPr>
      <w:r>
        <w:rPr>
          <w:rFonts w:cs="Segoe UI"/>
          <w:color w:val="000000"/>
          <w:shd w:val="clear" w:color="auto" w:fill="FFFFFF"/>
        </w:rPr>
        <w:t>Minor comments:</w:t>
      </w:r>
    </w:p>
    <w:p w:rsidR="00CF625A" w:rsidRDefault="00CF625A" w:rsidP="003A6E62">
      <w:pPr>
        <w:pStyle w:val="ListParagraph"/>
        <w:ind w:left="0"/>
        <w:rPr>
          <w:b/>
        </w:rPr>
      </w:pPr>
      <w:r w:rsidRPr="00CF625A">
        <w:rPr>
          <w:b/>
        </w:rPr>
        <w:t>In legend to Fig. 1B the time of cells incubation with nanoparticles and in legend to Fig. 4 the nanoparticles concentration and the time after photoexcitation should be indicated.</w:t>
      </w:r>
    </w:p>
    <w:p w:rsidR="00BC296F" w:rsidRDefault="00BC296F" w:rsidP="003A6E62">
      <w:pPr>
        <w:pStyle w:val="ListParagraph"/>
        <w:ind w:left="0"/>
      </w:pPr>
      <w:r>
        <w:t>Legends to figure 1B and figure 4 added.</w:t>
      </w:r>
    </w:p>
    <w:p w:rsidR="00B82710" w:rsidRDefault="00B82710" w:rsidP="003A6E62">
      <w:pPr>
        <w:pStyle w:val="ListParagraph"/>
        <w:ind w:left="360"/>
      </w:pPr>
    </w:p>
    <w:p w:rsidR="00CF625A" w:rsidRPr="00CF625A" w:rsidRDefault="00CF625A" w:rsidP="003A6E62">
      <w:pPr>
        <w:pStyle w:val="ListParagraph"/>
        <w:ind w:left="1440"/>
      </w:pPr>
    </w:p>
    <w:sectPr w:rsidR="00CF625A" w:rsidRPr="00CF62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20" w:rsidRDefault="00E96520" w:rsidP="007F6733">
      <w:pPr>
        <w:spacing w:after="0" w:line="240" w:lineRule="auto"/>
      </w:pPr>
      <w:r>
        <w:separator/>
      </w:r>
    </w:p>
  </w:endnote>
  <w:endnote w:type="continuationSeparator" w:id="0">
    <w:p w:rsidR="00E96520" w:rsidRDefault="00E96520" w:rsidP="007F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33" w:rsidRDefault="007F6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733255"/>
      <w:docPartObj>
        <w:docPartGallery w:val="Page Numbers (Bottom of Page)"/>
        <w:docPartUnique/>
      </w:docPartObj>
    </w:sdtPr>
    <w:sdtEndPr>
      <w:rPr>
        <w:noProof/>
      </w:rPr>
    </w:sdtEndPr>
    <w:sdtContent>
      <w:p w:rsidR="007F6733" w:rsidRDefault="007F6733">
        <w:pPr>
          <w:pStyle w:val="Footer"/>
          <w:jc w:val="center"/>
        </w:pPr>
        <w:r>
          <w:fldChar w:fldCharType="begin"/>
        </w:r>
        <w:r>
          <w:instrText xml:space="preserve"> PAGE   \* MERGEFORMAT </w:instrText>
        </w:r>
        <w:r>
          <w:fldChar w:fldCharType="separate"/>
        </w:r>
        <w:r w:rsidR="002E6B22">
          <w:rPr>
            <w:noProof/>
          </w:rPr>
          <w:t>6</w:t>
        </w:r>
        <w:r>
          <w:rPr>
            <w:noProof/>
          </w:rPr>
          <w:fldChar w:fldCharType="end"/>
        </w:r>
      </w:p>
    </w:sdtContent>
  </w:sdt>
  <w:p w:rsidR="007F6733" w:rsidRDefault="007F6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33" w:rsidRDefault="007F6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20" w:rsidRDefault="00E96520" w:rsidP="007F6733">
      <w:pPr>
        <w:spacing w:after="0" w:line="240" w:lineRule="auto"/>
      </w:pPr>
      <w:r>
        <w:separator/>
      </w:r>
    </w:p>
  </w:footnote>
  <w:footnote w:type="continuationSeparator" w:id="0">
    <w:p w:rsidR="00E96520" w:rsidRDefault="00E96520" w:rsidP="007F6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33" w:rsidRDefault="007F6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33" w:rsidRDefault="007F67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33" w:rsidRDefault="007F6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449D6"/>
    <w:multiLevelType w:val="hybridMultilevel"/>
    <w:tmpl w:val="14C8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975EF"/>
    <w:multiLevelType w:val="hybridMultilevel"/>
    <w:tmpl w:val="81FAB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A15F8"/>
    <w:multiLevelType w:val="hybridMultilevel"/>
    <w:tmpl w:val="67E6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F01CE"/>
    <w:multiLevelType w:val="hybridMultilevel"/>
    <w:tmpl w:val="80FCD2A6"/>
    <w:lvl w:ilvl="0" w:tplc="DF42A5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CC4CA5"/>
    <w:multiLevelType w:val="hybridMultilevel"/>
    <w:tmpl w:val="452C1C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A87C0D"/>
    <w:multiLevelType w:val="hybridMultilevel"/>
    <w:tmpl w:val="E362B3AC"/>
    <w:lvl w:ilvl="0" w:tplc="6D12DE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9466D2"/>
    <w:multiLevelType w:val="hybridMultilevel"/>
    <w:tmpl w:val="FD7A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8E"/>
    <w:rsid w:val="000236D7"/>
    <w:rsid w:val="000A3696"/>
    <w:rsid w:val="000B0713"/>
    <w:rsid w:val="000C4FFC"/>
    <w:rsid w:val="000D76E5"/>
    <w:rsid w:val="00101B4B"/>
    <w:rsid w:val="0015008C"/>
    <w:rsid w:val="001B04A9"/>
    <w:rsid w:val="001E425D"/>
    <w:rsid w:val="002036EE"/>
    <w:rsid w:val="0021215F"/>
    <w:rsid w:val="00250A8E"/>
    <w:rsid w:val="0029019D"/>
    <w:rsid w:val="002C23E2"/>
    <w:rsid w:val="002E6B22"/>
    <w:rsid w:val="00321160"/>
    <w:rsid w:val="003341A9"/>
    <w:rsid w:val="003A6E62"/>
    <w:rsid w:val="003D574C"/>
    <w:rsid w:val="00484881"/>
    <w:rsid w:val="00535DDF"/>
    <w:rsid w:val="005A5EA4"/>
    <w:rsid w:val="0067061A"/>
    <w:rsid w:val="006B2D47"/>
    <w:rsid w:val="006E393C"/>
    <w:rsid w:val="007F6733"/>
    <w:rsid w:val="00801732"/>
    <w:rsid w:val="008108E7"/>
    <w:rsid w:val="008C1AA3"/>
    <w:rsid w:val="008D4A32"/>
    <w:rsid w:val="008D772A"/>
    <w:rsid w:val="009C16E5"/>
    <w:rsid w:val="009E6AA5"/>
    <w:rsid w:val="00A272E0"/>
    <w:rsid w:val="00B14A4E"/>
    <w:rsid w:val="00B7081A"/>
    <w:rsid w:val="00B82710"/>
    <w:rsid w:val="00BA3F29"/>
    <w:rsid w:val="00BC296F"/>
    <w:rsid w:val="00BE0515"/>
    <w:rsid w:val="00C12334"/>
    <w:rsid w:val="00C5179B"/>
    <w:rsid w:val="00C707E3"/>
    <w:rsid w:val="00C76B9C"/>
    <w:rsid w:val="00C87F79"/>
    <w:rsid w:val="00C944DA"/>
    <w:rsid w:val="00CE4430"/>
    <w:rsid w:val="00CF625A"/>
    <w:rsid w:val="00D939CE"/>
    <w:rsid w:val="00DA46F5"/>
    <w:rsid w:val="00DD0BEA"/>
    <w:rsid w:val="00E3471F"/>
    <w:rsid w:val="00E96520"/>
    <w:rsid w:val="00EA0A26"/>
    <w:rsid w:val="00EB5367"/>
    <w:rsid w:val="00FE2AB2"/>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89EF5-FA04-428C-9AE4-5C2E79F0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8E"/>
    <w:pPr>
      <w:ind w:left="720"/>
      <w:contextualSpacing/>
    </w:pPr>
  </w:style>
  <w:style w:type="character" w:customStyle="1" w:styleId="apple-converted-space">
    <w:name w:val="apple-converted-space"/>
    <w:basedOn w:val="DefaultParagraphFont"/>
    <w:rsid w:val="00C87F79"/>
  </w:style>
  <w:style w:type="paragraph" w:customStyle="1" w:styleId="EndNoteBibliographyTitle">
    <w:name w:val="EndNote Bibliography Title"/>
    <w:basedOn w:val="Normal"/>
    <w:link w:val="EndNoteBibliographyTitleChar"/>
    <w:rsid w:val="005A5EA4"/>
    <w:pPr>
      <w:spacing w:after="0" w:line="259" w:lineRule="auto"/>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A5EA4"/>
    <w:rPr>
      <w:rFonts w:ascii="Calibri" w:hAnsi="Calibri"/>
      <w:noProof/>
    </w:rPr>
  </w:style>
  <w:style w:type="paragraph" w:customStyle="1" w:styleId="EndNoteBibliography">
    <w:name w:val="EndNote Bibliography"/>
    <w:basedOn w:val="Normal"/>
    <w:link w:val="EndNoteBibliographyChar"/>
    <w:rsid w:val="005A5EA4"/>
    <w:pPr>
      <w:spacing w:after="160" w:line="240" w:lineRule="auto"/>
    </w:pPr>
    <w:rPr>
      <w:rFonts w:ascii="Calibri" w:hAnsi="Calibri"/>
      <w:noProof/>
    </w:rPr>
  </w:style>
  <w:style w:type="character" w:customStyle="1" w:styleId="EndNoteBibliographyChar">
    <w:name w:val="EndNote Bibliography Char"/>
    <w:basedOn w:val="DefaultParagraphFont"/>
    <w:link w:val="EndNoteBibliography"/>
    <w:rsid w:val="005A5EA4"/>
    <w:rPr>
      <w:rFonts w:ascii="Calibri" w:hAnsi="Calibri"/>
      <w:noProof/>
    </w:rPr>
  </w:style>
  <w:style w:type="paragraph" w:styleId="BalloonText">
    <w:name w:val="Balloon Text"/>
    <w:basedOn w:val="Normal"/>
    <w:link w:val="BalloonTextChar"/>
    <w:uiPriority w:val="99"/>
    <w:semiHidden/>
    <w:unhideWhenUsed/>
    <w:rsid w:val="009E6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AA5"/>
    <w:rPr>
      <w:rFonts w:ascii="Segoe UI" w:hAnsi="Segoe UI" w:cs="Segoe UI"/>
      <w:sz w:val="18"/>
      <w:szCs w:val="18"/>
    </w:rPr>
  </w:style>
  <w:style w:type="paragraph" w:styleId="Header">
    <w:name w:val="header"/>
    <w:basedOn w:val="Normal"/>
    <w:link w:val="HeaderChar"/>
    <w:uiPriority w:val="99"/>
    <w:unhideWhenUsed/>
    <w:rsid w:val="007F6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733"/>
  </w:style>
  <w:style w:type="paragraph" w:styleId="Footer">
    <w:name w:val="footer"/>
    <w:basedOn w:val="Normal"/>
    <w:link w:val="FooterChar"/>
    <w:uiPriority w:val="99"/>
    <w:unhideWhenUsed/>
    <w:rsid w:val="007F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89499">
      <w:bodyDiv w:val="1"/>
      <w:marLeft w:val="0"/>
      <w:marRight w:val="0"/>
      <w:marTop w:val="0"/>
      <w:marBottom w:val="0"/>
      <w:divBdr>
        <w:top w:val="none" w:sz="0" w:space="0" w:color="auto"/>
        <w:left w:val="none" w:sz="0" w:space="0" w:color="auto"/>
        <w:bottom w:val="none" w:sz="0" w:space="0" w:color="auto"/>
        <w:right w:val="none" w:sz="0" w:space="0" w:color="auto"/>
      </w:divBdr>
    </w:div>
    <w:div w:id="20469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895</TotalTime>
  <Pages>8</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College of Optics &amp; Photonics</Company>
  <LinksUpToDate>false</LinksUpToDate>
  <CharactersWithSpaces>14796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Andre Gesquiere</cp:lastModifiedBy>
  <cp:revision>28</cp:revision>
  <cp:lastPrinted>2015-04-02T14:02:00Z</cp:lastPrinted>
  <dcterms:created xsi:type="dcterms:W3CDTF">2015-04-01T20:39:00Z</dcterms:created>
  <dcterms:modified xsi:type="dcterms:W3CDTF">2015-04-02T16:52:00Z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